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C36D6">
      <w:pPr>
        <w:spacing w:line="100" w:lineRule="atLeast"/>
        <w:rPr>
          <w:rFonts w:hint="eastAsia" w:ascii="宋体" w:hAnsi="宋体" w:eastAsia="宋体" w:cs="宋体"/>
          <w:b/>
          <w:bCs/>
          <w:color w:val="auto"/>
          <w:sz w:val="28"/>
          <w:szCs w:val="28"/>
        </w:rPr>
      </w:pPr>
    </w:p>
    <w:p w14:paraId="267EA071">
      <w:pPr>
        <w:spacing w:line="100" w:lineRule="atLeast"/>
        <w:rPr>
          <w:rFonts w:hint="eastAsia" w:ascii="宋体" w:hAnsi="宋体" w:eastAsia="宋体" w:cs="宋体"/>
          <w:b/>
          <w:bCs/>
          <w:color w:val="auto"/>
          <w:sz w:val="28"/>
          <w:szCs w:val="28"/>
        </w:rPr>
      </w:pPr>
    </w:p>
    <w:p w14:paraId="783F75A9">
      <w:pPr>
        <w:spacing w:line="100" w:lineRule="atLeast"/>
        <w:rPr>
          <w:rFonts w:hint="eastAsia" w:ascii="宋体" w:hAnsi="宋体" w:eastAsia="宋体" w:cs="宋体"/>
          <w:b/>
          <w:bCs/>
          <w:color w:val="auto"/>
          <w:sz w:val="28"/>
          <w:szCs w:val="28"/>
        </w:rPr>
      </w:pPr>
    </w:p>
    <w:p w14:paraId="1B728D25">
      <w:pPr>
        <w:spacing w:line="100" w:lineRule="atLeast"/>
        <w:rPr>
          <w:rFonts w:hint="eastAsia" w:ascii="宋体" w:hAnsi="宋体" w:eastAsia="宋体" w:cs="宋体"/>
          <w:b/>
          <w:bCs/>
          <w:color w:val="auto"/>
          <w:sz w:val="28"/>
          <w:szCs w:val="28"/>
        </w:rPr>
      </w:pPr>
    </w:p>
    <w:p w14:paraId="53E76237">
      <w:pPr>
        <w:spacing w:line="100" w:lineRule="atLeast"/>
        <w:rPr>
          <w:rFonts w:hint="default" w:ascii="宋体" w:hAnsi="宋体" w:eastAsia="宋体" w:cs="宋体"/>
          <w:b/>
          <w:color w:val="auto"/>
          <w:sz w:val="28"/>
          <w:szCs w:val="28"/>
          <w:u w:val="single"/>
          <w:lang w:val="en-US"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w:t>
      </w:r>
      <w:r>
        <w:rPr>
          <w:rFonts w:hint="eastAsia" w:ascii="宋体" w:hAnsi="宋体" w:cs="宋体"/>
          <w:b/>
          <w:bCs/>
          <w:color w:val="auto"/>
          <w:sz w:val="28"/>
          <w:szCs w:val="28"/>
          <w:lang w:val="en-US" w:eastAsia="zh-CN"/>
        </w:rPr>
        <w:t>5</w:t>
      </w:r>
      <w:r>
        <w:rPr>
          <w:rFonts w:hint="eastAsia" w:ascii="宋体" w:hAnsi="宋体" w:cs="宋体"/>
          <w:b/>
          <w:bCs/>
          <w:color w:val="auto"/>
          <w:sz w:val="28"/>
          <w:szCs w:val="28"/>
          <w:lang w:eastAsia="zh-CN"/>
        </w:rPr>
        <w:t>-000</w:t>
      </w:r>
      <w:r>
        <w:rPr>
          <w:rFonts w:hint="eastAsia" w:ascii="宋体" w:hAnsi="宋体" w:cs="宋体"/>
          <w:b/>
          <w:bCs/>
          <w:color w:val="auto"/>
          <w:sz w:val="28"/>
          <w:szCs w:val="28"/>
          <w:lang w:val="en-US" w:eastAsia="zh-CN"/>
        </w:rPr>
        <w:t>06</w:t>
      </w:r>
    </w:p>
    <w:p w14:paraId="12B56F51">
      <w:pPr>
        <w:pStyle w:val="50"/>
        <w:rPr>
          <w:rFonts w:hint="eastAsia"/>
        </w:rPr>
      </w:pPr>
    </w:p>
    <w:p w14:paraId="657DFA79">
      <w:pPr>
        <w:pStyle w:val="50"/>
        <w:rPr>
          <w:rFonts w:hint="eastAsia"/>
        </w:rPr>
      </w:pPr>
    </w:p>
    <w:p w14:paraId="659DE78A">
      <w:pPr>
        <w:pStyle w:val="50"/>
        <w:rPr>
          <w:rFonts w:hint="eastAsia"/>
        </w:rPr>
      </w:pPr>
    </w:p>
    <w:p w14:paraId="722817C7">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1AC5B806">
      <w:pPr>
        <w:spacing w:line="100" w:lineRule="atLeast"/>
        <w:jc w:val="center"/>
        <w:rPr>
          <w:rFonts w:hint="eastAsia" w:ascii="宋体" w:hAnsi="宋体" w:eastAsia="宋体" w:cs="宋体"/>
          <w:b/>
          <w:bCs/>
          <w:color w:val="auto"/>
          <w:sz w:val="22"/>
          <w:szCs w:val="22"/>
        </w:rPr>
      </w:pPr>
    </w:p>
    <w:p w14:paraId="1BBD56A6">
      <w:pPr>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党政机关办公区域修缮项目</w:t>
      </w:r>
    </w:p>
    <w:p w14:paraId="50041749">
      <w:pPr>
        <w:pStyle w:val="7"/>
        <w:rPr>
          <w:rFonts w:hint="eastAsia"/>
        </w:rPr>
      </w:pPr>
    </w:p>
    <w:p w14:paraId="3756119F">
      <w:pPr>
        <w:rPr>
          <w:rFonts w:hint="eastAsia"/>
        </w:rPr>
      </w:pPr>
    </w:p>
    <w:p w14:paraId="715DAF24">
      <w:pPr>
        <w:pStyle w:val="50"/>
        <w:rPr>
          <w:rFonts w:hint="eastAsia"/>
        </w:rPr>
      </w:pPr>
    </w:p>
    <w:p w14:paraId="42BC0600">
      <w:pPr>
        <w:pStyle w:val="50"/>
        <w:rPr>
          <w:rFonts w:hint="eastAsia"/>
        </w:rPr>
      </w:pPr>
    </w:p>
    <w:p w14:paraId="19773D79">
      <w:pPr>
        <w:pStyle w:val="7"/>
        <w:rPr>
          <w:rFonts w:hint="eastAsia"/>
        </w:rPr>
      </w:pPr>
    </w:p>
    <w:p w14:paraId="4D05C11F">
      <w:pPr>
        <w:spacing w:line="100" w:lineRule="atLeast"/>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竞争性磋商文件</w:t>
      </w:r>
    </w:p>
    <w:p w14:paraId="07D6C362">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67368279">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55602B4D">
      <w:pPr>
        <w:rPr>
          <w:rFonts w:hint="eastAsia" w:ascii="宋体" w:hAnsi="宋体" w:eastAsia="宋体" w:cs="宋体"/>
          <w:b/>
          <w:bCs/>
          <w:color w:val="auto"/>
          <w:sz w:val="28"/>
          <w:szCs w:val="28"/>
        </w:rPr>
      </w:pPr>
    </w:p>
    <w:p w14:paraId="590D2CBA">
      <w:pPr>
        <w:pStyle w:val="26"/>
        <w:rPr>
          <w:rFonts w:hint="eastAsia" w:ascii="宋体" w:hAnsi="宋体" w:eastAsia="宋体" w:cs="宋体"/>
          <w:b/>
          <w:bCs/>
          <w:color w:val="auto"/>
          <w:sz w:val="28"/>
          <w:szCs w:val="28"/>
        </w:rPr>
      </w:pPr>
    </w:p>
    <w:p w14:paraId="0063A5E1">
      <w:pPr>
        <w:pStyle w:val="26"/>
        <w:rPr>
          <w:rFonts w:hint="eastAsia" w:ascii="宋体" w:hAnsi="宋体" w:eastAsia="宋体" w:cs="宋体"/>
          <w:b/>
          <w:bCs/>
          <w:color w:val="auto"/>
          <w:sz w:val="28"/>
          <w:szCs w:val="28"/>
        </w:rPr>
      </w:pPr>
    </w:p>
    <w:p w14:paraId="2743471E">
      <w:pPr>
        <w:pStyle w:val="26"/>
        <w:rPr>
          <w:rFonts w:hint="eastAsia" w:ascii="宋体" w:hAnsi="宋体" w:eastAsia="宋体" w:cs="宋体"/>
          <w:b/>
          <w:bCs/>
          <w:color w:val="auto"/>
          <w:sz w:val="28"/>
          <w:szCs w:val="28"/>
        </w:rPr>
      </w:pPr>
    </w:p>
    <w:p w14:paraId="247883C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390B81DC">
      <w:pPr>
        <w:pStyle w:val="17"/>
        <w:rPr>
          <w:rFonts w:hint="eastAsia"/>
        </w:rPr>
      </w:pPr>
    </w:p>
    <w:p w14:paraId="557662A0">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color w:val="auto"/>
          <w:sz w:val="36"/>
          <w:szCs w:val="36"/>
        </w:rPr>
      </w:pPr>
      <w:r>
        <w:rPr>
          <w:rFonts w:hint="eastAsia" w:ascii="宋体" w:hAnsi="宋体" w:eastAsia="宋体" w:cs="宋体"/>
          <w:b/>
          <w:color w:val="auto"/>
          <w:sz w:val="36"/>
          <w:szCs w:val="36"/>
        </w:rPr>
        <w:t>采   购   人：泾阳县机关事务服务中心</w:t>
      </w:r>
    </w:p>
    <w:p w14:paraId="11E42AF0">
      <w:pPr>
        <w:keepNext w:val="0"/>
        <w:keepLines w:val="0"/>
        <w:pageBreakBefore w:val="0"/>
        <w:widowControl w:val="0"/>
        <w:kinsoku/>
        <w:wordWrap/>
        <w:overflowPunct/>
        <w:topLinePunct w:val="0"/>
        <w:bidi w:val="0"/>
        <w:spacing w:line="360" w:lineRule="auto"/>
        <w:ind w:firstLine="1084" w:firstLineChars="300"/>
        <w:textAlignment w:val="auto"/>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3BF2A1D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六</w:t>
      </w:r>
      <w:r>
        <w:rPr>
          <w:rFonts w:hint="eastAsia" w:ascii="宋体" w:hAnsi="宋体" w:eastAsia="宋体" w:cs="宋体"/>
          <w:b/>
          <w:color w:val="auto"/>
          <w:sz w:val="36"/>
          <w:szCs w:val="36"/>
        </w:rPr>
        <w:t>月</w:t>
      </w:r>
    </w:p>
    <w:p w14:paraId="72243824">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52017D15">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49B7C9C6">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4A1D24D0">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372D453E">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color w:val="auto"/>
          <w:sz w:val="24"/>
          <w:szCs w:val="24"/>
        </w:rPr>
        <w:instrText xml:space="preserve"> TOC \o "1-1" \h \z \u </w:instrText>
      </w:r>
      <w:r>
        <w:rPr>
          <w:rFonts w:hint="eastAsia" w:asciiTheme="minorEastAsia" w:hAnsiTheme="minorEastAsia" w:eastAsiaTheme="minorEastAsia" w:cstheme="minorEastAsia"/>
          <w:b w:val="0"/>
          <w:bCs w:val="0"/>
          <w:color w:val="auto"/>
          <w:sz w:val="24"/>
          <w:szCs w:val="24"/>
        </w:rPr>
        <w:fldChar w:fldCharType="separate"/>
      </w: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_Toc10575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zh-CN"/>
        </w:rPr>
        <w:t>第一章 竞争性磋商公告</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_Toc10575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1F09F614">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_Toc9066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第二章</w:t>
      </w:r>
      <w:r>
        <w:rPr>
          <w:rFonts w:hint="eastAsia" w:asciiTheme="minorEastAsia" w:hAnsiTheme="minorEastAsia" w:eastAsiaTheme="minorEastAsia" w:cstheme="minorEastAsia"/>
          <w:b w:val="0"/>
          <w:bCs w:val="0"/>
          <w:sz w:val="24"/>
          <w:szCs w:val="24"/>
          <w:lang w:val="zh-CN"/>
        </w:rPr>
        <w:t xml:space="preserve"> 竞争性磋商须知</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_Toc9066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6</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62C5DFB0">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_Toc20569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zh-CN" w:eastAsia="zh-CN"/>
        </w:rPr>
        <w:t>第三</w:t>
      </w:r>
      <w:r>
        <w:rPr>
          <w:rFonts w:hint="eastAsia" w:asciiTheme="minorEastAsia" w:hAnsiTheme="minorEastAsia" w:eastAsiaTheme="minorEastAsia" w:cstheme="minorEastAsia"/>
          <w:b w:val="0"/>
          <w:bCs w:val="0"/>
          <w:sz w:val="24"/>
          <w:szCs w:val="24"/>
          <w:lang w:val="en-US" w:eastAsia="zh-CN"/>
        </w:rPr>
        <w:t>章</w:t>
      </w:r>
      <w:r>
        <w:rPr>
          <w:rFonts w:hint="eastAsia" w:asciiTheme="minorEastAsia" w:hAnsiTheme="minorEastAsia" w:eastAsiaTheme="minorEastAsia" w:cstheme="minorEastAsia"/>
          <w:b w:val="0"/>
          <w:bCs w:val="0"/>
          <w:sz w:val="24"/>
          <w:szCs w:val="24"/>
          <w:lang w:val="zh-CN" w:eastAsia="zh-CN"/>
        </w:rPr>
        <w:t xml:space="preserve"> 供应商须知</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_Toc20569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0B65EBC4">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_Toc15290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zh-CN" w:eastAsia="zh-CN"/>
        </w:rPr>
        <w:t>第</w:t>
      </w:r>
      <w:r>
        <w:rPr>
          <w:rFonts w:hint="eastAsia" w:asciiTheme="minorEastAsia" w:hAnsiTheme="minorEastAsia" w:eastAsia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lang w:val="zh-CN" w:eastAsia="zh-CN"/>
        </w:rPr>
        <w:t>章 评审办法</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_Toc15290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30</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5B06C96B">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_Toc5944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zh-CN" w:eastAsia="zh-CN"/>
        </w:rPr>
        <w:t>第</w:t>
      </w:r>
      <w:r>
        <w:rPr>
          <w:rFonts w:hint="eastAsia" w:asciiTheme="minorEastAsia" w:hAnsiTheme="minorEastAsia" w:eastAsia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lang w:val="zh-CN" w:eastAsia="zh-CN"/>
        </w:rPr>
        <w:t>章</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val="zh-CN" w:eastAsia="zh-CN"/>
        </w:rPr>
        <w:t>施工内容及技术要求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_Toc5944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2B337FBC">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_Toc3912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highlight w:val="none"/>
          <w:lang w:val="zh-CN" w:eastAsia="zh-CN"/>
        </w:rPr>
        <w:t>第</w:t>
      </w:r>
      <w:r>
        <w:rPr>
          <w:rFonts w:hint="eastAsia" w:asciiTheme="minorEastAsia" w:hAnsiTheme="minorEastAsia" w:eastAsiaTheme="minorEastAsia" w:cstheme="minorEastAsia"/>
          <w:b w:val="0"/>
          <w:bCs w:val="0"/>
          <w:sz w:val="24"/>
          <w:szCs w:val="24"/>
          <w:highlight w:val="none"/>
          <w:lang w:val="en-US" w:eastAsia="zh-CN"/>
        </w:rPr>
        <w:t>六</w:t>
      </w:r>
      <w:r>
        <w:rPr>
          <w:rFonts w:hint="eastAsia" w:asciiTheme="minorEastAsia" w:hAnsiTheme="minorEastAsia" w:eastAsiaTheme="minorEastAsia" w:cstheme="minorEastAsia"/>
          <w:b w:val="0"/>
          <w:bCs w:val="0"/>
          <w:sz w:val="24"/>
          <w:szCs w:val="24"/>
          <w:highlight w:val="none"/>
          <w:lang w:val="zh-CN" w:eastAsia="zh-CN"/>
        </w:rPr>
        <w:t xml:space="preserve">章 </w:t>
      </w:r>
      <w:r>
        <w:rPr>
          <w:rFonts w:hint="eastAsia" w:asciiTheme="minorEastAsia" w:hAnsiTheme="minorEastAsia" w:eastAsiaTheme="minorEastAsia" w:cstheme="minorEastAsia"/>
          <w:b w:val="0"/>
          <w:bCs w:val="0"/>
          <w:sz w:val="24"/>
          <w:szCs w:val="24"/>
          <w:highlight w:val="none"/>
          <w:lang w:val="en-US" w:eastAsia="zh-CN"/>
        </w:rPr>
        <w:t>工程量清单</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_Toc3912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7994A0F1">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_Toc7467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zh-CN" w:eastAsia="zh-CN"/>
        </w:rPr>
        <w:t>第</w:t>
      </w:r>
      <w:r>
        <w:rPr>
          <w:rFonts w:hint="eastAsia" w:asciiTheme="minorEastAsia" w:hAnsiTheme="minorEastAsia" w:eastAsiaTheme="minorEastAsia" w:cstheme="minorEastAsia"/>
          <w:b w:val="0"/>
          <w:bCs w:val="0"/>
          <w:sz w:val="24"/>
          <w:szCs w:val="24"/>
          <w:lang w:val="en-US" w:eastAsia="zh-CN"/>
        </w:rPr>
        <w:t>七</w:t>
      </w:r>
      <w:r>
        <w:rPr>
          <w:rFonts w:hint="eastAsia" w:asciiTheme="minorEastAsia" w:hAnsiTheme="minorEastAsia" w:eastAsiaTheme="minorEastAsia" w:cstheme="minorEastAsia"/>
          <w:b w:val="0"/>
          <w:bCs w:val="0"/>
          <w:sz w:val="24"/>
          <w:szCs w:val="24"/>
          <w:lang w:val="zh-CN" w:eastAsia="zh-CN"/>
        </w:rPr>
        <w:t>章 合同协议书</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_Toc7467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2F40487B">
      <w:pPr>
        <w:pStyle w:val="28"/>
        <w:keepNext w:val="0"/>
        <w:keepLines w:val="0"/>
        <w:pageBreakBefore w:val="0"/>
        <w:widowControl w:val="0"/>
        <w:tabs>
          <w:tab w:val="right" w:leader="hyphen" w:pos="9070"/>
          <w:tab w:val="clear" w:pos="9060"/>
        </w:tabs>
        <w:kinsoku/>
        <w:wordWrap/>
        <w:overflowPunct/>
        <w:topLinePunct w:val="0"/>
        <w:bidi w:val="0"/>
        <w:spacing w:line="5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_Toc4154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zh-CN" w:eastAsia="zh-CN"/>
        </w:rPr>
        <w:t>第</w:t>
      </w:r>
      <w:r>
        <w:rPr>
          <w:rFonts w:hint="eastAsia" w:asciiTheme="minorEastAsia" w:hAnsiTheme="minorEastAsia" w:eastAsiaTheme="minorEastAsia" w:cstheme="minorEastAsia"/>
          <w:b w:val="0"/>
          <w:bCs w:val="0"/>
          <w:sz w:val="24"/>
          <w:szCs w:val="24"/>
          <w:lang w:val="en-US" w:eastAsia="zh-CN"/>
        </w:rPr>
        <w:t>八</w:t>
      </w:r>
      <w:r>
        <w:rPr>
          <w:rFonts w:hint="eastAsia" w:asciiTheme="minorEastAsia" w:hAnsiTheme="minorEastAsia" w:eastAsiaTheme="minorEastAsia" w:cstheme="minorEastAsia"/>
          <w:b w:val="0"/>
          <w:bCs w:val="0"/>
          <w:sz w:val="24"/>
          <w:szCs w:val="24"/>
          <w:lang w:val="zh-CN" w:eastAsia="zh-CN"/>
        </w:rPr>
        <w:t>章 响应文件格式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_Toc4154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color w:val="auto"/>
          <w:sz w:val="24"/>
          <w:szCs w:val="24"/>
        </w:rPr>
        <w:fldChar w:fldCharType="end"/>
      </w:r>
    </w:p>
    <w:p w14:paraId="0CAE89CA">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b/>
          <w:bCs/>
          <w:color w:val="auto"/>
          <w:sz w:val="28"/>
          <w:szCs w:val="28"/>
        </w:rPr>
      </w:pPr>
      <w:r>
        <w:rPr>
          <w:rFonts w:hint="eastAsia" w:asciiTheme="minorEastAsia" w:hAnsiTheme="minorEastAsia" w:eastAsiaTheme="minorEastAsia" w:cstheme="minorEastAsia"/>
          <w:b w:val="0"/>
          <w:bCs w:val="0"/>
          <w:color w:val="auto"/>
          <w:sz w:val="24"/>
          <w:szCs w:val="24"/>
        </w:rPr>
        <w:fldChar w:fldCharType="end"/>
      </w:r>
    </w:p>
    <w:p w14:paraId="1A7CA50C">
      <w:pPr>
        <w:autoSpaceDE w:val="0"/>
        <w:autoSpaceDN w:val="0"/>
        <w:adjustRightInd w:val="0"/>
        <w:snapToGrid w:val="0"/>
        <w:spacing w:line="360" w:lineRule="auto"/>
        <w:rPr>
          <w:rFonts w:hint="eastAsia" w:ascii="宋体" w:hAnsi="宋体" w:eastAsia="宋体" w:cs="宋体"/>
          <w:bCs/>
          <w:color w:val="auto"/>
          <w:sz w:val="28"/>
          <w:szCs w:val="28"/>
        </w:rPr>
      </w:pPr>
    </w:p>
    <w:p w14:paraId="5FF571B6">
      <w:pPr>
        <w:autoSpaceDE w:val="0"/>
        <w:autoSpaceDN w:val="0"/>
        <w:adjustRightInd w:val="0"/>
        <w:spacing w:line="360" w:lineRule="auto"/>
        <w:rPr>
          <w:rFonts w:hint="eastAsia" w:ascii="宋体" w:hAnsi="宋体" w:eastAsia="宋体" w:cs="宋体"/>
          <w:b/>
          <w:bCs/>
          <w:color w:val="auto"/>
          <w:sz w:val="28"/>
          <w:szCs w:val="28"/>
        </w:rPr>
      </w:pPr>
    </w:p>
    <w:p w14:paraId="6311C6D9">
      <w:pPr>
        <w:autoSpaceDE w:val="0"/>
        <w:autoSpaceDN w:val="0"/>
        <w:adjustRightInd w:val="0"/>
        <w:jc w:val="left"/>
        <w:rPr>
          <w:rFonts w:hint="eastAsia" w:ascii="宋体" w:hAnsi="宋体" w:eastAsia="宋体" w:cs="宋体"/>
          <w:b/>
          <w:bCs/>
          <w:color w:val="auto"/>
          <w:sz w:val="28"/>
          <w:szCs w:val="28"/>
          <w:lang w:val="zh-CN"/>
        </w:rPr>
      </w:pPr>
    </w:p>
    <w:p w14:paraId="016D8160">
      <w:pPr>
        <w:autoSpaceDE w:val="0"/>
        <w:autoSpaceDN w:val="0"/>
        <w:adjustRightInd w:val="0"/>
        <w:jc w:val="left"/>
        <w:rPr>
          <w:rFonts w:hint="eastAsia" w:ascii="宋体" w:hAnsi="宋体" w:eastAsia="宋体" w:cs="宋体"/>
          <w:b/>
          <w:bCs/>
          <w:color w:val="auto"/>
          <w:sz w:val="28"/>
          <w:szCs w:val="28"/>
          <w:lang w:val="zh-CN"/>
        </w:rPr>
      </w:pPr>
    </w:p>
    <w:p w14:paraId="344D73C6">
      <w:pPr>
        <w:autoSpaceDE w:val="0"/>
        <w:autoSpaceDN w:val="0"/>
        <w:adjustRightInd w:val="0"/>
        <w:jc w:val="left"/>
        <w:rPr>
          <w:rFonts w:hint="eastAsia" w:ascii="宋体" w:hAnsi="宋体" w:eastAsia="宋体" w:cs="宋体"/>
          <w:b/>
          <w:bCs/>
          <w:color w:val="auto"/>
          <w:sz w:val="28"/>
          <w:szCs w:val="28"/>
          <w:lang w:val="zh-CN"/>
        </w:rPr>
      </w:pPr>
    </w:p>
    <w:p w14:paraId="0C67E276">
      <w:pPr>
        <w:autoSpaceDE w:val="0"/>
        <w:autoSpaceDN w:val="0"/>
        <w:adjustRightInd w:val="0"/>
        <w:jc w:val="left"/>
        <w:rPr>
          <w:rFonts w:hint="eastAsia" w:ascii="宋体" w:hAnsi="宋体" w:eastAsia="宋体" w:cs="宋体"/>
          <w:b/>
          <w:bCs/>
          <w:color w:val="auto"/>
          <w:sz w:val="28"/>
          <w:szCs w:val="28"/>
          <w:lang w:val="zh-CN"/>
        </w:rPr>
      </w:pPr>
    </w:p>
    <w:p w14:paraId="085983D6">
      <w:pPr>
        <w:autoSpaceDE w:val="0"/>
        <w:autoSpaceDN w:val="0"/>
        <w:adjustRightInd w:val="0"/>
        <w:jc w:val="left"/>
        <w:rPr>
          <w:rFonts w:hint="eastAsia" w:ascii="宋体" w:hAnsi="宋体" w:eastAsia="宋体" w:cs="宋体"/>
          <w:b/>
          <w:bCs/>
          <w:color w:val="auto"/>
          <w:sz w:val="28"/>
          <w:szCs w:val="28"/>
          <w:lang w:val="zh-CN"/>
        </w:rPr>
      </w:pPr>
    </w:p>
    <w:p w14:paraId="3E80351D">
      <w:pPr>
        <w:autoSpaceDE w:val="0"/>
        <w:autoSpaceDN w:val="0"/>
        <w:adjustRightInd w:val="0"/>
        <w:jc w:val="left"/>
        <w:rPr>
          <w:rFonts w:hint="eastAsia" w:ascii="宋体" w:hAnsi="宋体" w:eastAsia="宋体" w:cs="宋体"/>
          <w:b/>
          <w:bCs/>
          <w:color w:val="auto"/>
          <w:sz w:val="28"/>
          <w:szCs w:val="28"/>
          <w:lang w:val="zh-CN"/>
        </w:rPr>
      </w:pPr>
    </w:p>
    <w:p w14:paraId="02E84C21">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79B41C34">
      <w:pPr>
        <w:pStyle w:val="3"/>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rPr>
      </w:pPr>
      <w:bookmarkStart w:id="0" w:name="_Toc10575"/>
      <w:r>
        <w:rPr>
          <w:rFonts w:hint="eastAsia" w:ascii="宋体" w:hAnsi="宋体" w:eastAsia="宋体" w:cs="宋体"/>
          <w:b/>
          <w:bCs/>
          <w:color w:val="auto"/>
          <w:sz w:val="32"/>
          <w:szCs w:val="32"/>
          <w:lang w:val="zh-CN"/>
        </w:rPr>
        <w:t>第一章  竞争性磋商公告</w:t>
      </w:r>
      <w:bookmarkEnd w:id="0"/>
    </w:p>
    <w:tbl>
      <w:tblPr>
        <w:tblStyle w:val="3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E62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020" w:type="dxa"/>
          </w:tcPr>
          <w:p w14:paraId="43080A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color w:val="auto"/>
                <w:sz w:val="24"/>
                <w:szCs w:val="24"/>
              </w:rPr>
            </w:pPr>
            <w:bookmarkStart w:id="1" w:name="_Toc451185835"/>
            <w:bookmarkStart w:id="2" w:name="_Toc451185838"/>
            <w:r>
              <w:rPr>
                <w:rStyle w:val="38"/>
                <w:rFonts w:hint="eastAsia" w:ascii="宋体" w:hAnsi="宋体" w:eastAsia="宋体" w:cs="宋体"/>
                <w:b/>
                <w:bCs/>
                <w:i w:val="0"/>
                <w:iCs w:val="0"/>
                <w:caps w:val="0"/>
                <w:color w:val="auto"/>
                <w:spacing w:val="0"/>
                <w:sz w:val="24"/>
                <w:szCs w:val="24"/>
                <w:shd w:val="clear" w:fill="FFFFFF"/>
                <w:vertAlign w:val="baseline"/>
              </w:rPr>
              <w:t>项目概况</w:t>
            </w:r>
          </w:p>
          <w:p w14:paraId="2E30BDB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vertAlign w:val="baseline"/>
              </w:rPr>
            </w:pPr>
            <w:r>
              <w:rPr>
                <w:rFonts w:hint="eastAsia" w:ascii="宋体" w:hAnsi="宋体" w:eastAsia="宋体" w:cs="宋体"/>
                <w:i w:val="0"/>
                <w:iCs w:val="0"/>
                <w:caps w:val="0"/>
                <w:color w:val="auto"/>
                <w:spacing w:val="0"/>
                <w:sz w:val="24"/>
                <w:szCs w:val="24"/>
                <w:shd w:val="clear" w:fill="FFFFFF"/>
                <w:vertAlign w:val="baseline"/>
              </w:rPr>
              <w:t>党政机关办公区域修缮项目的潜在供应商应在泾阳县中心街402号财政局院内泾阳县政府采购中心获取采购文件，并于202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24</w:t>
            </w:r>
            <w:r>
              <w:rPr>
                <w:rFonts w:hint="eastAsia" w:ascii="宋体" w:hAnsi="宋体" w:eastAsia="宋体" w:cs="宋体"/>
                <w:i w:val="0"/>
                <w:iCs w:val="0"/>
                <w:caps w:val="0"/>
                <w:color w:val="auto"/>
                <w:spacing w:val="0"/>
                <w:sz w:val="24"/>
                <w:szCs w:val="24"/>
                <w:shd w:val="clear" w:fill="FFFFFF"/>
                <w:vertAlign w:val="baseline"/>
              </w:rPr>
              <w:t>日</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0分（北京时间）前提交响应文件。</w:t>
            </w:r>
          </w:p>
        </w:tc>
      </w:tr>
    </w:tbl>
    <w:p w14:paraId="1DE86C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一、项目基本情况</w:t>
      </w:r>
    </w:p>
    <w:p w14:paraId="1F952DA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ZFCG-泾阳县-202</w:t>
      </w:r>
      <w:r>
        <w:rPr>
          <w:rFonts w:hint="eastAsia" w:cs="宋体"/>
          <w:i w:val="0"/>
          <w:iCs w:val="0"/>
          <w:caps w:val="0"/>
          <w:color w:val="auto"/>
          <w:spacing w:val="0"/>
          <w:sz w:val="24"/>
          <w:szCs w:val="24"/>
          <w:shd w:val="clear" w:fill="FFFFFF"/>
          <w:vertAlign w:val="baseline"/>
          <w:lang w:val="en-US" w:eastAsia="zh-CN"/>
        </w:rPr>
        <w:t>5</w:t>
      </w:r>
      <w:r>
        <w:rPr>
          <w:rFonts w:hint="eastAsia" w:cs="宋体"/>
          <w:i w:val="0"/>
          <w:iCs w:val="0"/>
          <w:caps w:val="0"/>
          <w:color w:val="auto"/>
          <w:spacing w:val="0"/>
          <w:sz w:val="24"/>
          <w:szCs w:val="24"/>
          <w:shd w:val="clear" w:fill="FFFFFF"/>
          <w:vertAlign w:val="baseline"/>
          <w:lang w:eastAsia="zh-CN"/>
        </w:rPr>
        <w:t>-000</w:t>
      </w:r>
      <w:r>
        <w:rPr>
          <w:rFonts w:hint="eastAsia" w:cs="宋体"/>
          <w:i w:val="0"/>
          <w:iCs w:val="0"/>
          <w:caps w:val="0"/>
          <w:color w:val="auto"/>
          <w:spacing w:val="0"/>
          <w:sz w:val="24"/>
          <w:szCs w:val="24"/>
          <w:shd w:val="clear" w:fill="FFFFFF"/>
          <w:vertAlign w:val="baseline"/>
          <w:lang w:val="en-US" w:eastAsia="zh-CN"/>
        </w:rPr>
        <w:t>06</w:t>
      </w:r>
    </w:p>
    <w:p w14:paraId="4694F059">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党政机关办公区域修缮项目</w:t>
      </w:r>
    </w:p>
    <w:p w14:paraId="17A3827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5605B47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bookmarkStart w:id="3" w:name="OLE_LINK6"/>
      <w:bookmarkStart w:id="4" w:name="OLE_LINK7"/>
      <w:r>
        <w:rPr>
          <w:rFonts w:hint="eastAsia" w:cs="宋体"/>
          <w:i w:val="0"/>
          <w:iCs w:val="0"/>
          <w:caps w:val="0"/>
          <w:color w:val="auto"/>
          <w:spacing w:val="0"/>
          <w:sz w:val="24"/>
          <w:szCs w:val="24"/>
          <w:shd w:val="clear" w:fill="FFFFFF"/>
          <w:vertAlign w:val="baseline"/>
          <w:lang w:val="en-US" w:eastAsia="zh-CN"/>
        </w:rPr>
        <w:t>1,310,</w:t>
      </w:r>
      <w:bookmarkEnd w:id="3"/>
      <w:r>
        <w:rPr>
          <w:rFonts w:hint="eastAsia" w:cs="宋体"/>
          <w:i w:val="0"/>
          <w:iCs w:val="0"/>
          <w:caps w:val="0"/>
          <w:color w:val="auto"/>
          <w:spacing w:val="0"/>
          <w:sz w:val="24"/>
          <w:szCs w:val="24"/>
          <w:shd w:val="clear" w:fill="FFFFFF"/>
          <w:vertAlign w:val="baseline"/>
          <w:lang w:val="en-US" w:eastAsia="zh-CN"/>
        </w:rPr>
        <w:t>000.</w:t>
      </w:r>
      <w:bookmarkEnd w:id="4"/>
      <w:r>
        <w:rPr>
          <w:rFonts w:hint="eastAsia"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6BF627F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538044C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党政机关办公区域修缮项目</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w:t>
      </w:r>
    </w:p>
    <w:p w14:paraId="378EA17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合同包预算金额：1,310,000.00元</w:t>
      </w:r>
    </w:p>
    <w:p w14:paraId="1810AEF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val="en-US" w:eastAsia="zh-CN"/>
        </w:rPr>
        <w:t>1,309,800.92</w:t>
      </w:r>
      <w:r>
        <w:rPr>
          <w:rFonts w:hint="eastAsia" w:ascii="宋体" w:hAnsi="宋体" w:eastAsia="宋体" w:cs="宋体"/>
          <w:i w:val="0"/>
          <w:iCs w:val="0"/>
          <w:caps w:val="0"/>
          <w:color w:val="auto"/>
          <w:spacing w:val="0"/>
          <w:sz w:val="24"/>
          <w:szCs w:val="24"/>
          <w:shd w:val="clear" w:fill="FFFFFF"/>
          <w:vertAlign w:val="baseline"/>
          <w:lang w:val="en-US" w:eastAsia="zh-CN"/>
        </w:rPr>
        <w:t>元</w:t>
      </w:r>
    </w:p>
    <w:tbl>
      <w:tblPr>
        <w:tblStyle w:val="35"/>
        <w:tblW w:w="10183"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9"/>
        <w:gridCol w:w="1048"/>
        <w:gridCol w:w="2082"/>
        <w:gridCol w:w="1220"/>
        <w:gridCol w:w="1491"/>
        <w:gridCol w:w="1680"/>
        <w:gridCol w:w="1893"/>
      </w:tblGrid>
      <w:tr w14:paraId="2CBF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blHeader/>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9B06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1451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D9DD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067F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F1BB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78EE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E058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A4A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F10D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F5312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default" w:ascii="宋体" w:hAnsi="宋体" w:eastAsia="宋体" w:cs="宋体"/>
                <w:color w:val="auto"/>
                <w:sz w:val="24"/>
                <w:szCs w:val="24"/>
                <w:lang w:val="en-US" w:eastAsia="zh-CN"/>
              </w:rPr>
            </w:pP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3A7B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党政机关办公区域修缮项目</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7095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05EB8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68B9C">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1,310,000.00</w:t>
            </w:r>
          </w:p>
        </w:tc>
        <w:tc>
          <w:tcPr>
            <w:tcW w:w="1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EDAB64">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jc w:val="both"/>
              <w:textAlignment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1</w:t>
            </w:r>
            <w:r>
              <w:rPr>
                <w:rFonts w:hint="default" w:ascii="宋体" w:hAnsi="宋体" w:eastAsia="宋体" w:cs="宋体"/>
                <w:color w:val="auto"/>
                <w:sz w:val="24"/>
                <w:szCs w:val="24"/>
                <w:lang w:val="en-US" w:eastAsia="zh-CN"/>
              </w:rPr>
              <w:t>,309,800.92</w:t>
            </w:r>
          </w:p>
        </w:tc>
      </w:tr>
    </w:tbl>
    <w:p w14:paraId="4FDC22D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67D3E2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bookmarkStart w:id="5" w:name="OLE_LINK8"/>
      <w:r>
        <w:rPr>
          <w:rFonts w:hint="eastAsia" w:ascii="宋体" w:hAnsi="宋体" w:eastAsia="宋体" w:cs="宋体"/>
          <w:i w:val="0"/>
          <w:iCs w:val="0"/>
          <w:caps w:val="0"/>
          <w:color w:val="auto"/>
          <w:spacing w:val="0"/>
          <w:sz w:val="24"/>
          <w:szCs w:val="24"/>
          <w:shd w:val="clear" w:fill="FFFFFF"/>
          <w:vertAlign w:val="baseline"/>
        </w:rPr>
        <w:t>合同签订</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lang w:val="en-US" w:eastAsia="zh-CN"/>
        </w:rPr>
        <w:t>0</w:t>
      </w:r>
      <w:bookmarkEnd w:id="5"/>
      <w:r>
        <w:rPr>
          <w:rFonts w:hint="eastAsia" w:cs="宋体"/>
          <w:i w:val="0"/>
          <w:iCs w:val="0"/>
          <w:caps w:val="0"/>
          <w:color w:val="auto"/>
          <w:spacing w:val="0"/>
          <w:sz w:val="24"/>
          <w:szCs w:val="24"/>
          <w:shd w:val="clear" w:fill="FFFFFF"/>
          <w:vertAlign w:val="baseline"/>
          <w:lang w:val="en-US" w:eastAsia="zh-CN"/>
        </w:rPr>
        <w:t>天内完成</w:t>
      </w:r>
    </w:p>
    <w:p w14:paraId="0CB61A7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二、申请人的资格要求：</w:t>
      </w:r>
    </w:p>
    <w:p w14:paraId="3E9EF7D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1DA48E8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29A11FA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党政机关办公区域修缮项目</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4"/>
          <w:szCs w:val="24"/>
          <w:highlight w:val="none"/>
          <w:shd w:val="clear" w:fill="FFFFFF"/>
          <w:vertAlign w:val="baseline"/>
        </w:rPr>
        <w:t>。</w:t>
      </w:r>
    </w:p>
    <w:p w14:paraId="5A4F020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DAE0B6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党政机关办公区域修缮项目</w:t>
      </w:r>
      <w:r>
        <w:rPr>
          <w:rFonts w:hint="eastAsia" w:ascii="宋体" w:hAnsi="宋体" w:eastAsia="宋体" w:cs="宋体"/>
          <w:i w:val="0"/>
          <w:iCs w:val="0"/>
          <w:caps w:val="0"/>
          <w:color w:val="auto"/>
          <w:spacing w:val="0"/>
          <w:sz w:val="24"/>
          <w:szCs w:val="24"/>
          <w:shd w:val="clear" w:fill="FFFFFF"/>
          <w:vertAlign w:val="baseline"/>
        </w:rPr>
        <w:t>)特定资格要求如下</w:t>
      </w:r>
      <w:r>
        <w:rPr>
          <w:rFonts w:hint="eastAsia" w:cs="宋体"/>
          <w:i w:val="0"/>
          <w:iCs w:val="0"/>
          <w:caps w:val="0"/>
          <w:color w:val="auto"/>
          <w:spacing w:val="0"/>
          <w:sz w:val="24"/>
          <w:szCs w:val="24"/>
          <w:shd w:val="clear" w:fill="FFFFFF"/>
          <w:vertAlign w:val="baseline"/>
          <w:lang w:eastAsia="zh-CN"/>
        </w:rPr>
        <w:t>：</w:t>
      </w:r>
    </w:p>
    <w:p w14:paraId="237AE48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bookmarkStart w:id="6" w:name="OLE_LINK18"/>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p w14:paraId="5174919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color w:val="auto"/>
          <w:sz w:val="24"/>
          <w:szCs w:val="24"/>
          <w:highlight w:val="none"/>
          <w:lang w:val="en-US" w:eastAsia="zh-CN"/>
        </w:rPr>
        <w:t>（2）财务状况报告：提供具有财务审计资质单位出具的202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2BACFB3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color w:val="auto"/>
          <w:sz w:val="24"/>
          <w:szCs w:val="24"/>
          <w:highlight w:val="none"/>
          <w:lang w:val="en-US" w:eastAsia="zh-CN"/>
        </w:rPr>
        <w:t>税收缴纳证明：提供开标前六个月内任意一个月已缴纳完税凭证或税务机关开具的完税证明（时间以税款所属日期为准、税种须包含增值税或企业所得税）；依法免税或无须缴纳税收的投标人应提供相关文件证明；</w:t>
      </w:r>
    </w:p>
    <w:p w14:paraId="52138AD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）社会保障资金缴纳证明：提供开标前六个月内任意一个月已缴纳的社会保障资金缴存单据或社保机构开具的社会保险参保缴费情况证明，依法不需要缴纳社会保障资金的投标人应提供相关证明；</w:t>
      </w:r>
    </w:p>
    <w:p w14:paraId="392B3429">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具备履行合同所必需的设备和专业技术能力的证明材料(由供应商根据项目需求提供说明材料或者承诺)；</w:t>
      </w:r>
    </w:p>
    <w:p w14:paraId="642E1C7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（6）提供参加政府采购活动前三年内在经营活动中没有重大违法记录的书面声明；</w:t>
      </w:r>
    </w:p>
    <w:p w14:paraId="3403E54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7</w:t>
      </w:r>
      <w:r>
        <w:rPr>
          <w:rFonts w:hint="eastAsia" w:cs="宋体"/>
          <w:i w:val="0"/>
          <w:iCs w:val="0"/>
          <w:caps w:val="0"/>
          <w:color w:val="auto"/>
          <w:spacing w:val="0"/>
          <w:sz w:val="24"/>
          <w:szCs w:val="24"/>
          <w:shd w:val="clear" w:fill="FFFFFF"/>
          <w:vertAlign w:val="baseline"/>
          <w:lang w:eastAsia="zh-CN"/>
        </w:rPr>
        <w:t>）供应商应授权合法的人员参加</w:t>
      </w:r>
      <w:bookmarkStart w:id="7" w:name="OLE_LINK16"/>
      <w:r>
        <w:rPr>
          <w:rFonts w:hint="eastAsia" w:cs="宋体"/>
          <w:i w:val="0"/>
          <w:iCs w:val="0"/>
          <w:caps w:val="0"/>
          <w:color w:val="auto"/>
          <w:spacing w:val="0"/>
          <w:sz w:val="24"/>
          <w:szCs w:val="24"/>
          <w:shd w:val="clear" w:fill="FFFFFF"/>
          <w:vertAlign w:val="baseline"/>
          <w:lang w:val="en-US" w:eastAsia="zh-CN"/>
        </w:rPr>
        <w:t>磋商</w:t>
      </w:r>
      <w:bookmarkEnd w:id="7"/>
      <w:r>
        <w:rPr>
          <w:rFonts w:hint="eastAsia" w:cs="宋体"/>
          <w:i w:val="0"/>
          <w:iCs w:val="0"/>
          <w:caps w:val="0"/>
          <w:color w:val="auto"/>
          <w:spacing w:val="0"/>
          <w:sz w:val="24"/>
          <w:szCs w:val="24"/>
          <w:shd w:val="clear" w:fill="FFFFFF"/>
          <w:vertAlign w:val="baseline"/>
          <w:lang w:eastAsia="zh-CN"/>
        </w:rPr>
        <w:t>全过程，其中法定代表人直接参加</w:t>
      </w:r>
      <w:r>
        <w:rPr>
          <w:rFonts w:hint="eastAsia" w:cs="宋体"/>
          <w:i w:val="0"/>
          <w:iCs w:val="0"/>
          <w:caps w:val="0"/>
          <w:color w:val="auto"/>
          <w:spacing w:val="0"/>
          <w:sz w:val="24"/>
          <w:szCs w:val="24"/>
          <w:shd w:val="clear" w:fill="FFFFFF"/>
          <w:vertAlign w:val="baseline"/>
          <w:lang w:val="en-US" w:eastAsia="zh-CN"/>
        </w:rPr>
        <w:t>磋商</w:t>
      </w:r>
      <w:r>
        <w:rPr>
          <w:rFonts w:hint="eastAsia" w:cs="宋体"/>
          <w:i w:val="0"/>
          <w:iCs w:val="0"/>
          <w:caps w:val="0"/>
          <w:color w:val="auto"/>
          <w:spacing w:val="0"/>
          <w:sz w:val="24"/>
          <w:szCs w:val="24"/>
          <w:shd w:val="clear" w:fill="FFFFFF"/>
          <w:vertAlign w:val="baseline"/>
          <w:lang w:eastAsia="zh-CN"/>
        </w:rPr>
        <w:t>的，须出具法定代表人身份证明、法人身份证原件及复印件；法定代表人授权代表参加磋商的，须出具法定代表人授权书、授权代表身份证原件及复印件</w:t>
      </w:r>
      <w:r>
        <w:rPr>
          <w:rFonts w:hint="eastAsia" w:ascii="宋体" w:hAnsi="宋体" w:eastAsia="宋体" w:cs="宋体"/>
          <w:i w:val="0"/>
          <w:iCs w:val="0"/>
          <w:caps w:val="0"/>
          <w:color w:val="auto"/>
          <w:spacing w:val="0"/>
          <w:sz w:val="24"/>
          <w:szCs w:val="24"/>
          <w:shd w:val="clear" w:fill="FFFFFF"/>
          <w:vertAlign w:val="baseline"/>
        </w:rPr>
        <w:t>；</w:t>
      </w:r>
    </w:p>
    <w:p w14:paraId="45505FA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val="en-US" w:eastAsia="zh-CN"/>
        </w:rPr>
        <w:t>（8）</w:t>
      </w:r>
      <w:r>
        <w:rPr>
          <w:rFonts w:hint="eastAsia" w:cs="宋体"/>
          <w:i w:val="0"/>
          <w:iCs w:val="0"/>
          <w:caps w:val="0"/>
          <w:color w:val="FF0000"/>
          <w:spacing w:val="0"/>
          <w:sz w:val="24"/>
          <w:szCs w:val="24"/>
          <w:shd w:val="clear" w:fill="FFFFFF"/>
          <w:vertAlign w:val="baseline"/>
          <w:lang w:val="en-US" w:eastAsia="zh-CN"/>
        </w:rPr>
        <w:t>供应商须具备有效的建筑工程施工总承包叁级（含叁级）以上资质或建筑装修装饰工程专业承包贰级（含贰级）以上资质，且同时具备建设行政主管部门颁发有效的安全生产许可证；</w:t>
      </w:r>
    </w:p>
    <w:p w14:paraId="2526D1E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val="en-US" w:eastAsia="zh-CN"/>
        </w:rPr>
        <w:t>（9）拟投入的项目经理须提供有效的建筑工程贰级（含贰级）以上注册建造师证书及安全生产考核合格证，且未担任其他在建工程项目（需提供企业书面承诺等证明材料）；</w:t>
      </w:r>
    </w:p>
    <w:p w14:paraId="49CA4ED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10</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560D310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bookmarkStart w:id="8" w:name="OLE_LINK17"/>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11</w:t>
      </w:r>
      <w:r>
        <w:rPr>
          <w:rFonts w:hint="eastAsia" w:cs="宋体"/>
          <w:i w:val="0"/>
          <w:iCs w:val="0"/>
          <w:caps w:val="0"/>
          <w:color w:val="auto"/>
          <w:spacing w:val="0"/>
          <w:sz w:val="24"/>
          <w:szCs w:val="24"/>
          <w:shd w:val="clear" w:fill="FFFFFF"/>
          <w:vertAlign w:val="baseline"/>
          <w:lang w:eastAsia="zh-CN"/>
        </w:rPr>
        <w:t>）</w:t>
      </w:r>
      <w:bookmarkEnd w:id="8"/>
      <w:r>
        <w:rPr>
          <w:rFonts w:hint="eastAsia" w:ascii="宋体" w:hAnsi="宋体" w:eastAsia="宋体" w:cs="宋体"/>
          <w:i w:val="0"/>
          <w:iCs w:val="0"/>
          <w:caps w:val="0"/>
          <w:color w:val="auto"/>
          <w:spacing w:val="0"/>
          <w:sz w:val="24"/>
          <w:szCs w:val="24"/>
          <w:shd w:val="clear" w:fill="FFFFFF"/>
          <w:vertAlign w:val="baseline"/>
        </w:rPr>
        <w:t>与招标人存在利害关系可能影响招标公正性的单位，不得参加投标、单位负责人为同一人或存在控股、管理关系的不同单位，不得参加同一标段投标，否则，相关投标均无效；</w:t>
      </w:r>
    </w:p>
    <w:p w14:paraId="6D5FE5C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12</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本次招标不接受联合体投标。</w:t>
      </w:r>
    </w:p>
    <w:bookmarkEnd w:id="6"/>
    <w:p w14:paraId="2D5EB4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三、获取采购文件</w:t>
      </w:r>
    </w:p>
    <w:p w14:paraId="3B1CB65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bookmarkStart w:id="9" w:name="OLE_LINK9"/>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rPr>
        <w:t>日</w:t>
      </w:r>
      <w:bookmarkEnd w:id="9"/>
      <w:r>
        <w:rPr>
          <w:rFonts w:hint="eastAsia" w:ascii="宋体" w:hAnsi="宋体" w:eastAsia="宋体" w:cs="宋体"/>
          <w:i w:val="0"/>
          <w:iCs w:val="0"/>
          <w:caps w:val="0"/>
          <w:color w:val="auto"/>
          <w:spacing w:val="0"/>
          <w:sz w:val="24"/>
          <w:szCs w:val="24"/>
          <w:shd w:val="clear" w:fill="FFFFFF"/>
          <w:vertAlign w:val="baseline"/>
        </w:rPr>
        <w:t>，每天上午09:00:00至12:00:00，下午14:30:00至17:00:00（北京时间）</w:t>
      </w:r>
    </w:p>
    <w:p w14:paraId="7B1D863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7F79B45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方式：现场获取</w:t>
      </w:r>
    </w:p>
    <w:p w14:paraId="26C4A5F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售价：</w:t>
      </w:r>
      <w:r>
        <w:rPr>
          <w:rFonts w:hint="eastAsia" w:cs="宋体"/>
          <w:i w:val="0"/>
          <w:iCs w:val="0"/>
          <w:caps w:val="0"/>
          <w:color w:val="auto"/>
          <w:spacing w:val="0"/>
          <w:sz w:val="24"/>
          <w:szCs w:val="24"/>
          <w:shd w:val="clear" w:fill="FFFFFF"/>
          <w:vertAlign w:val="baseline"/>
          <w:lang w:val="en-US" w:eastAsia="zh-CN"/>
        </w:rPr>
        <w:t>0元</w:t>
      </w:r>
    </w:p>
    <w:p w14:paraId="6BAAF2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四、响应文件提交</w:t>
      </w:r>
    </w:p>
    <w:p w14:paraId="25F02EA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FF0000"/>
          <w:spacing w:val="0"/>
          <w:sz w:val="24"/>
          <w:szCs w:val="24"/>
          <w:shd w:val="clear" w:fill="FFFFFF"/>
          <w:vertAlign w:val="baseline"/>
        </w:rPr>
        <w:t>截止时间：</w:t>
      </w:r>
      <w:bookmarkStart w:id="10" w:name="OLE_LINK14"/>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bookmarkStart w:id="11" w:name="OLE_LINK46"/>
      <w:r>
        <w:rPr>
          <w:rFonts w:hint="eastAsia" w:cs="宋体"/>
          <w:i w:val="0"/>
          <w:iCs w:val="0"/>
          <w:caps w:val="0"/>
          <w:color w:val="FF0000"/>
          <w:spacing w:val="0"/>
          <w:sz w:val="24"/>
          <w:szCs w:val="24"/>
          <w:shd w:val="clear" w:fill="FFFFFF"/>
          <w:vertAlign w:val="baseline"/>
          <w:lang w:val="en-US" w:eastAsia="zh-CN"/>
        </w:rPr>
        <w:t>06</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24</w:t>
      </w:r>
      <w:r>
        <w:rPr>
          <w:rFonts w:hint="eastAsia" w:ascii="宋体" w:hAnsi="宋体" w:eastAsia="宋体" w:cs="宋体"/>
          <w:i w:val="0"/>
          <w:iCs w:val="0"/>
          <w:caps w:val="0"/>
          <w:color w:val="FF0000"/>
          <w:spacing w:val="0"/>
          <w:sz w:val="24"/>
          <w:szCs w:val="24"/>
          <w:shd w:val="clear" w:fill="FFFFFF"/>
          <w:vertAlign w:val="baseline"/>
        </w:rPr>
        <w:t>日</w:t>
      </w:r>
      <w:bookmarkEnd w:id="10"/>
      <w:bookmarkEnd w:id="11"/>
      <w:r>
        <w:rPr>
          <w:rFonts w:hint="eastAsia" w:ascii="宋体" w:hAnsi="宋体" w:eastAsia="宋体" w:cs="宋体"/>
          <w:i w:val="0"/>
          <w:iCs w:val="0"/>
          <w:caps w:val="0"/>
          <w:color w:val="FF0000"/>
          <w:spacing w:val="0"/>
          <w:sz w:val="24"/>
          <w:szCs w:val="24"/>
          <w:shd w:val="clear" w:fill="FFFFFF"/>
          <w:vertAlign w:val="baseline"/>
        </w:rPr>
        <w:t xml:space="preserve"> </w:t>
      </w:r>
      <w:bookmarkStart w:id="12" w:name="OLE_LINK47"/>
      <w:r>
        <w:rPr>
          <w:rFonts w:hint="eastAsia" w:cs="宋体"/>
          <w:i w:val="0"/>
          <w:iCs w:val="0"/>
          <w:caps w:val="0"/>
          <w:color w:val="FF0000"/>
          <w:spacing w:val="0"/>
          <w:sz w:val="24"/>
          <w:szCs w:val="24"/>
          <w:shd w:val="clear" w:fill="FFFFFF"/>
          <w:vertAlign w:val="baseline"/>
          <w:lang w:val="en-US" w:eastAsia="zh-CN"/>
        </w:rPr>
        <w:t>14</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3</w:t>
      </w:r>
      <w:r>
        <w:rPr>
          <w:rFonts w:hint="eastAsia" w:ascii="宋体" w:hAnsi="宋体" w:eastAsia="宋体" w:cs="宋体"/>
          <w:i w:val="0"/>
          <w:iCs w:val="0"/>
          <w:caps w:val="0"/>
          <w:color w:val="FF0000"/>
          <w:spacing w:val="0"/>
          <w:sz w:val="24"/>
          <w:szCs w:val="24"/>
          <w:shd w:val="clear" w:fill="FFFFFF"/>
          <w:vertAlign w:val="baseline"/>
        </w:rPr>
        <w:t>0分</w:t>
      </w:r>
      <w:bookmarkEnd w:id="12"/>
      <w:r>
        <w:rPr>
          <w:rFonts w:hint="eastAsia" w:ascii="宋体" w:hAnsi="宋体" w:eastAsia="宋体" w:cs="宋体"/>
          <w:i w:val="0"/>
          <w:iCs w:val="0"/>
          <w:caps w:val="0"/>
          <w:color w:val="FF0000"/>
          <w:spacing w:val="0"/>
          <w:sz w:val="24"/>
          <w:szCs w:val="24"/>
          <w:shd w:val="clear" w:fill="FFFFFF"/>
          <w:vertAlign w:val="baseline"/>
        </w:rPr>
        <w:t>00秒（北京时间）</w:t>
      </w:r>
    </w:p>
    <w:p w14:paraId="6213A2D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364362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五、开启</w:t>
      </w:r>
    </w:p>
    <w:p w14:paraId="5A8D67E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vertAlign w:val="baseline"/>
        </w:rPr>
        <w:t>时间：202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06</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24</w:t>
      </w:r>
      <w:r>
        <w:rPr>
          <w:rFonts w:hint="eastAsia" w:ascii="宋体" w:hAnsi="宋体" w:eastAsia="宋体" w:cs="宋体"/>
          <w:i w:val="0"/>
          <w:iCs w:val="0"/>
          <w:caps w:val="0"/>
          <w:color w:val="FF0000"/>
          <w:spacing w:val="0"/>
          <w:sz w:val="24"/>
          <w:szCs w:val="24"/>
          <w:shd w:val="clear" w:fill="FFFFFF"/>
          <w:vertAlign w:val="baseline"/>
        </w:rPr>
        <w:t>日</w:t>
      </w:r>
      <w:r>
        <w:rPr>
          <w:rFonts w:hint="eastAsia" w:cs="宋体"/>
          <w:i w:val="0"/>
          <w:iCs w:val="0"/>
          <w:caps w:val="0"/>
          <w:color w:val="FF0000"/>
          <w:spacing w:val="0"/>
          <w:sz w:val="24"/>
          <w:szCs w:val="24"/>
          <w:shd w:val="clear" w:fill="FFFFFF"/>
          <w:vertAlign w:val="baseline"/>
          <w:lang w:val="en-US" w:eastAsia="zh-CN"/>
        </w:rPr>
        <w:t>14</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3</w:t>
      </w:r>
      <w:r>
        <w:rPr>
          <w:rFonts w:hint="eastAsia" w:ascii="宋体" w:hAnsi="宋体" w:eastAsia="宋体" w:cs="宋体"/>
          <w:i w:val="0"/>
          <w:iCs w:val="0"/>
          <w:caps w:val="0"/>
          <w:color w:val="FF0000"/>
          <w:spacing w:val="0"/>
          <w:sz w:val="24"/>
          <w:szCs w:val="24"/>
          <w:shd w:val="clear" w:fill="FFFFFF"/>
          <w:vertAlign w:val="baseline"/>
        </w:rPr>
        <w:t>0分00秒（北京时间）</w:t>
      </w:r>
    </w:p>
    <w:p w14:paraId="6B7DFCB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7DD48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六、公告期限</w:t>
      </w:r>
    </w:p>
    <w:p w14:paraId="5C2146A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6A25F7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七、其他补充事宜</w:t>
      </w:r>
    </w:p>
    <w:p w14:paraId="5964FBB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1.潜在供应商获取采购文件时，请于202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rPr>
        <w:t>日，每天上午9:00-1</w:t>
      </w:r>
      <w:r>
        <w:rPr>
          <w:rFonts w:hint="eastAsia"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0，下午14:</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0-17:</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0（法定节假日除外），</w:t>
      </w:r>
      <w:r>
        <w:rPr>
          <w:rFonts w:hint="eastAsia" w:cs="宋体"/>
          <w:i w:val="0"/>
          <w:iCs w:val="0"/>
          <w:caps w:val="0"/>
          <w:color w:val="auto"/>
          <w:spacing w:val="0"/>
          <w:sz w:val="24"/>
          <w:szCs w:val="24"/>
          <w:shd w:val="clear" w:fill="FFFFFF"/>
          <w:vertAlign w:val="baseline"/>
          <w:lang w:val="en-US" w:eastAsia="zh-CN"/>
        </w:rPr>
        <w:t>携带</w:t>
      </w:r>
      <w:r>
        <w:rPr>
          <w:rFonts w:hint="eastAsia" w:ascii="宋体" w:hAnsi="宋体" w:eastAsia="宋体" w:cs="宋体"/>
          <w:i w:val="0"/>
          <w:iCs w:val="0"/>
          <w:caps w:val="0"/>
          <w:color w:val="auto"/>
          <w:spacing w:val="0"/>
          <w:sz w:val="24"/>
          <w:szCs w:val="24"/>
          <w:shd w:val="clear" w:fill="FFFFFF"/>
          <w:vertAlign w:val="baseline"/>
        </w:rPr>
        <w:t>供应商出具的单位介绍信及经办人身份证复印件加盖公章</w:t>
      </w:r>
      <w:r>
        <w:rPr>
          <w:rFonts w:hint="eastAsia" w:cs="宋体"/>
          <w:i w:val="0"/>
          <w:iCs w:val="0"/>
          <w:caps w:val="0"/>
          <w:color w:val="auto"/>
          <w:spacing w:val="0"/>
          <w:sz w:val="24"/>
          <w:szCs w:val="24"/>
          <w:shd w:val="clear" w:fill="FFFFFF"/>
          <w:vertAlign w:val="baseline"/>
          <w:lang w:val="en-US" w:eastAsia="zh-CN"/>
        </w:rPr>
        <w:t>至泾阳县中心街402号财政局院内泾阳县政府采购中心</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现场领取采购文件，不提供邮寄；电子文件通过U盘拷贝或QQ 邮箱发送。</w:t>
      </w:r>
    </w:p>
    <w:p w14:paraId="4A76360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4"/>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1BB1360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3.本项目需要落实的政府采购政策：</w:t>
      </w:r>
    </w:p>
    <w:p w14:paraId="0F306A7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w:t>
      </w:r>
    </w:p>
    <w:p w14:paraId="48DEE93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（2）《财政部司法部关于政府采购支持监狱企业发展有关问题的通知》（财库〔2014〕68号）；</w:t>
      </w:r>
    </w:p>
    <w:p w14:paraId="13F76CA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（3）《国务院办公厅关于建立政府强制采购节能产品制度的通知》（国办发〔2007〕51号）；</w:t>
      </w:r>
    </w:p>
    <w:p w14:paraId="0719C139">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（4）《环境标志产品政府采购实施的意见》（财库〔2006〕90号）；</w:t>
      </w:r>
    </w:p>
    <w:p w14:paraId="7B8C566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（5）《关于促进残疾人就业政府采购政策的通知》（财库〔2017〕141号）；</w:t>
      </w:r>
    </w:p>
    <w:p w14:paraId="1D3CBB0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（6）《财政部国家发展改革委关于印发〈节能产品政府采购实施意见〉的通知》（财库〔2004〕185号）；</w:t>
      </w:r>
    </w:p>
    <w:p w14:paraId="300FFF4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（7）《财政部发展改革委生态环境部市场监管总局关于调整优化节能产品、环境标志产品政府采购执行机制的通知》（财库〔2019〕9号）；</w:t>
      </w:r>
    </w:p>
    <w:p w14:paraId="10EFCD4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（8）《关于印发环境标志产品政府采购品目清单的通知》（财库〔2019〕18号）；</w:t>
      </w:r>
    </w:p>
    <w:p w14:paraId="3B0C471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（9）《关于印发节能产品政府采购品目清单的通知》（财库〔2019〕19号）；</w:t>
      </w:r>
    </w:p>
    <w:p w14:paraId="3E2F9B3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（10）《关于运用政府采购政策支持乡村产业振兴的通知》（财库〔2021〕19号）；</w:t>
      </w:r>
    </w:p>
    <w:p w14:paraId="6A92E00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（11）《陕西省中小企业政府采购信用融资办法》（陕财办采〔2018〕23号）；</w:t>
      </w:r>
    </w:p>
    <w:p w14:paraId="395C333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（12）《陕西省财政厅关于加快推进我省中小企业政府采购信用融资工作的通知》（陕财办采〔2020〕15号）；</w:t>
      </w:r>
    </w:p>
    <w:p w14:paraId="507F7B7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（13）《财政部关于在政府采购活动中查询及使用信用记录有关问题的通知》（财库〔2016〕125号）；</w:t>
      </w:r>
    </w:p>
    <w:p w14:paraId="7E632959">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（14）《财政部关于进一步加大政府采购支持中小企业力度的通知》（财库〔2022〕19号）；</w:t>
      </w:r>
    </w:p>
    <w:p w14:paraId="3C1E118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）其他落实的政府采购政策。若享受以上政策优惠的企业，需提供相应声明函或品目清单范围内产品的有效认证证书。</w:t>
      </w:r>
    </w:p>
    <w:p w14:paraId="684975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1545B9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610AA46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名称：泾阳县机关事务服务中心</w:t>
      </w:r>
    </w:p>
    <w:p w14:paraId="6AA40B5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地址：泾阳县中心街</w:t>
      </w:r>
      <w:r>
        <w:rPr>
          <w:rFonts w:hint="eastAsia" w:cs="宋体"/>
          <w:i w:val="0"/>
          <w:iCs w:val="0"/>
          <w:caps w:val="0"/>
          <w:color w:val="auto"/>
          <w:spacing w:val="0"/>
          <w:sz w:val="24"/>
          <w:szCs w:val="24"/>
          <w:shd w:val="clear" w:fill="FFFFFF"/>
          <w:vertAlign w:val="baseline"/>
          <w:lang w:val="en-US" w:eastAsia="zh-CN"/>
        </w:rPr>
        <w:t>190</w:t>
      </w:r>
      <w:r>
        <w:rPr>
          <w:rFonts w:hint="eastAsia" w:ascii="宋体" w:hAnsi="宋体" w:eastAsia="宋体" w:cs="宋体"/>
          <w:i w:val="0"/>
          <w:iCs w:val="0"/>
          <w:caps w:val="0"/>
          <w:color w:val="auto"/>
          <w:spacing w:val="0"/>
          <w:sz w:val="24"/>
          <w:szCs w:val="24"/>
          <w:shd w:val="clear" w:fill="FFFFFF"/>
          <w:vertAlign w:val="baseline"/>
        </w:rPr>
        <w:t>号（县政府西侧原公安局大楼）</w:t>
      </w:r>
    </w:p>
    <w:p w14:paraId="2F95DEA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ascii="宋体" w:hAnsi="宋体" w:eastAsia="宋体" w:cs="宋体"/>
          <w:i w:val="0"/>
          <w:iCs w:val="0"/>
          <w:caps w:val="0"/>
          <w:color w:val="auto"/>
          <w:spacing w:val="0"/>
          <w:sz w:val="24"/>
          <w:szCs w:val="24"/>
          <w:shd w:val="clear" w:fill="FFFFFF"/>
          <w:vertAlign w:val="baseline"/>
          <w:lang w:val="en-US" w:eastAsia="zh-CN"/>
        </w:rPr>
        <w:t>029-36223823</w:t>
      </w:r>
    </w:p>
    <w:p w14:paraId="01D2C9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558BBC5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名称：泾阳县政府采购中心</w:t>
      </w:r>
    </w:p>
    <w:p w14:paraId="3D2E9F7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w:t>
      </w:r>
      <w:r>
        <w:rPr>
          <w:rFonts w:hint="eastAsia" w:ascii="宋体" w:hAnsi="宋体"/>
          <w:b w:val="0"/>
          <w:bCs/>
          <w:color w:val="auto"/>
          <w:sz w:val="24"/>
          <w:szCs w:val="24"/>
        </w:rPr>
        <w:t>咸阳市泾阳县中心街402号</w:t>
      </w:r>
    </w:p>
    <w:p w14:paraId="61C17D6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ascii="宋体" w:hAnsi="宋体" w:eastAsia="宋体" w:cs="宋体"/>
          <w:color w:val="auto"/>
          <w:sz w:val="24"/>
          <w:szCs w:val="24"/>
        </w:rPr>
        <w:t>029-36223975</w:t>
      </w:r>
    </w:p>
    <w:p w14:paraId="7D241C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7DA3EA7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赵</w:t>
      </w:r>
      <w:r>
        <w:rPr>
          <w:rFonts w:hint="eastAsia" w:ascii="宋体" w:hAnsi="宋体" w:eastAsia="宋体" w:cs="宋体"/>
          <w:i w:val="0"/>
          <w:iCs w:val="0"/>
          <w:caps w:val="0"/>
          <w:color w:val="auto"/>
          <w:spacing w:val="0"/>
          <w:sz w:val="24"/>
          <w:szCs w:val="24"/>
          <w:shd w:val="clear" w:fill="FFFFFF"/>
          <w:vertAlign w:val="baseline"/>
        </w:rPr>
        <w:t>工</w:t>
      </w:r>
    </w:p>
    <w:p w14:paraId="4C1267C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电话：029-36223975</w:t>
      </w:r>
    </w:p>
    <w:p w14:paraId="77D75F4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泾阳县政府采购中心</w:t>
      </w:r>
    </w:p>
    <w:p w14:paraId="66669EC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center"/>
        <w:textAlignment w:val="baseline"/>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w:t>
      </w:r>
    </w:p>
    <w:p w14:paraId="1089DC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lang w:val="en-US" w:eastAsia="zh-CN"/>
        </w:rPr>
      </w:pPr>
    </w:p>
    <w:p w14:paraId="402D1841">
      <w:pPr>
        <w:pStyle w:val="17"/>
        <w:rPr>
          <w:rFonts w:hint="eastAsia" w:ascii="宋体" w:hAnsi="宋体" w:cs="宋体"/>
          <w:color w:val="auto"/>
          <w:sz w:val="24"/>
          <w:szCs w:val="24"/>
          <w:lang w:val="en-US" w:eastAsia="zh-CN"/>
        </w:rPr>
      </w:pPr>
    </w:p>
    <w:p w14:paraId="589F7FAA">
      <w:pPr>
        <w:rPr>
          <w:rFonts w:hint="eastAsia" w:ascii="宋体" w:hAnsi="宋体" w:cs="宋体"/>
          <w:color w:val="auto"/>
          <w:sz w:val="24"/>
          <w:szCs w:val="24"/>
          <w:lang w:val="en-US" w:eastAsia="zh-CN"/>
        </w:rPr>
      </w:pPr>
    </w:p>
    <w:p w14:paraId="3C7A6543">
      <w:pPr>
        <w:pStyle w:val="17"/>
        <w:rPr>
          <w:rFonts w:hint="eastAsia" w:ascii="宋体" w:hAnsi="宋体" w:cs="宋体"/>
          <w:color w:val="auto"/>
          <w:sz w:val="24"/>
          <w:szCs w:val="24"/>
          <w:lang w:val="en-US" w:eastAsia="zh-CN"/>
        </w:rPr>
      </w:pPr>
    </w:p>
    <w:p w14:paraId="154B0F0B">
      <w:pPr>
        <w:rPr>
          <w:rFonts w:hint="eastAsia" w:ascii="宋体" w:hAnsi="宋体" w:cs="宋体"/>
          <w:color w:val="auto"/>
          <w:sz w:val="24"/>
          <w:szCs w:val="24"/>
          <w:lang w:val="en-US" w:eastAsia="zh-CN"/>
        </w:rPr>
      </w:pPr>
    </w:p>
    <w:p w14:paraId="05E58909">
      <w:pPr>
        <w:pStyle w:val="17"/>
        <w:rPr>
          <w:rFonts w:hint="eastAsia" w:ascii="宋体" w:hAnsi="宋体" w:cs="宋体"/>
          <w:color w:val="auto"/>
          <w:sz w:val="24"/>
          <w:szCs w:val="24"/>
          <w:lang w:val="en-US" w:eastAsia="zh-CN"/>
        </w:rPr>
      </w:pPr>
    </w:p>
    <w:p w14:paraId="3D95E599">
      <w:pPr>
        <w:rPr>
          <w:rFonts w:hint="eastAsia" w:ascii="宋体" w:hAnsi="宋体" w:cs="宋体"/>
          <w:color w:val="auto"/>
          <w:sz w:val="24"/>
          <w:szCs w:val="24"/>
          <w:lang w:val="en-US" w:eastAsia="zh-CN"/>
        </w:rPr>
      </w:pPr>
    </w:p>
    <w:p w14:paraId="7BCFDDAE">
      <w:pPr>
        <w:pStyle w:val="18"/>
        <w:rPr>
          <w:rFonts w:hint="eastAsia" w:ascii="宋体" w:hAnsi="宋体" w:cs="宋体"/>
          <w:color w:val="auto"/>
          <w:sz w:val="24"/>
          <w:szCs w:val="24"/>
          <w:lang w:val="en-US" w:eastAsia="zh-CN"/>
        </w:rPr>
      </w:pPr>
    </w:p>
    <w:p w14:paraId="23EB64E8">
      <w:pPr>
        <w:pStyle w:val="19"/>
        <w:rPr>
          <w:rFonts w:hint="eastAsia" w:ascii="宋体" w:hAnsi="宋体" w:cs="宋体"/>
          <w:color w:val="auto"/>
          <w:sz w:val="24"/>
          <w:szCs w:val="24"/>
          <w:lang w:val="en-US" w:eastAsia="zh-CN"/>
        </w:rPr>
      </w:pPr>
    </w:p>
    <w:p w14:paraId="5FC41361">
      <w:pPr>
        <w:pStyle w:val="17"/>
        <w:rPr>
          <w:rFonts w:hint="eastAsia" w:ascii="宋体" w:hAnsi="宋体" w:cs="宋体"/>
          <w:color w:val="auto"/>
          <w:sz w:val="24"/>
          <w:szCs w:val="24"/>
          <w:lang w:val="en-US" w:eastAsia="zh-CN"/>
        </w:rPr>
      </w:pPr>
    </w:p>
    <w:p w14:paraId="0B223846">
      <w:pPr>
        <w:rPr>
          <w:rFonts w:hint="eastAsia" w:ascii="宋体" w:hAnsi="宋体" w:cs="宋体"/>
          <w:color w:val="auto"/>
          <w:sz w:val="24"/>
          <w:szCs w:val="24"/>
          <w:lang w:val="en-US" w:eastAsia="zh-CN"/>
        </w:rPr>
      </w:pPr>
    </w:p>
    <w:p w14:paraId="2939B3E8">
      <w:pPr>
        <w:pStyle w:val="18"/>
        <w:rPr>
          <w:rFonts w:hint="eastAsia" w:ascii="宋体" w:hAnsi="宋体" w:cs="宋体"/>
          <w:color w:val="auto"/>
          <w:sz w:val="24"/>
          <w:szCs w:val="24"/>
          <w:lang w:val="en-US" w:eastAsia="zh-CN"/>
        </w:rPr>
      </w:pPr>
    </w:p>
    <w:p w14:paraId="6558A8F1">
      <w:pPr>
        <w:pStyle w:val="19"/>
        <w:rPr>
          <w:rFonts w:hint="eastAsia" w:ascii="宋体" w:hAnsi="宋体" w:cs="宋体"/>
          <w:color w:val="auto"/>
          <w:sz w:val="24"/>
          <w:szCs w:val="24"/>
          <w:lang w:val="en-US" w:eastAsia="zh-CN"/>
        </w:rPr>
      </w:pPr>
    </w:p>
    <w:p w14:paraId="1ADBCE7A">
      <w:pPr>
        <w:pStyle w:val="17"/>
        <w:rPr>
          <w:rFonts w:hint="eastAsia" w:ascii="宋体" w:hAnsi="宋体" w:cs="宋体"/>
          <w:color w:val="auto"/>
          <w:sz w:val="24"/>
          <w:szCs w:val="24"/>
          <w:lang w:val="en-US" w:eastAsia="zh-CN"/>
        </w:rPr>
      </w:pPr>
    </w:p>
    <w:p w14:paraId="035DB8B5">
      <w:pPr>
        <w:rPr>
          <w:rFonts w:hint="eastAsia" w:ascii="宋体" w:hAnsi="宋体" w:cs="宋体"/>
          <w:color w:val="auto"/>
          <w:sz w:val="24"/>
          <w:szCs w:val="24"/>
          <w:lang w:val="en-US" w:eastAsia="zh-CN"/>
        </w:rPr>
      </w:pPr>
    </w:p>
    <w:p w14:paraId="6B119F4E">
      <w:pPr>
        <w:pStyle w:val="18"/>
        <w:rPr>
          <w:rFonts w:hint="eastAsia" w:ascii="宋体" w:hAnsi="宋体" w:cs="宋体"/>
          <w:color w:val="auto"/>
          <w:sz w:val="24"/>
          <w:szCs w:val="24"/>
          <w:lang w:val="en-US" w:eastAsia="zh-CN"/>
        </w:rPr>
      </w:pPr>
    </w:p>
    <w:p w14:paraId="1B084729">
      <w:pPr>
        <w:pStyle w:val="19"/>
        <w:rPr>
          <w:rFonts w:hint="eastAsia" w:ascii="宋体" w:hAnsi="宋体" w:cs="宋体"/>
          <w:color w:val="auto"/>
          <w:sz w:val="24"/>
          <w:szCs w:val="24"/>
          <w:lang w:val="en-US" w:eastAsia="zh-CN"/>
        </w:rPr>
      </w:pPr>
    </w:p>
    <w:p w14:paraId="5119DC0C">
      <w:pPr>
        <w:pStyle w:val="17"/>
        <w:rPr>
          <w:rFonts w:hint="eastAsia" w:ascii="宋体" w:hAnsi="宋体" w:cs="宋体"/>
          <w:color w:val="auto"/>
          <w:sz w:val="24"/>
          <w:szCs w:val="24"/>
          <w:lang w:val="en-US" w:eastAsia="zh-CN"/>
        </w:rPr>
      </w:pPr>
    </w:p>
    <w:p w14:paraId="1EA8992F">
      <w:pPr>
        <w:rPr>
          <w:rFonts w:hint="eastAsia" w:ascii="宋体" w:hAnsi="宋体" w:cs="宋体"/>
          <w:color w:val="auto"/>
          <w:sz w:val="24"/>
          <w:szCs w:val="24"/>
          <w:lang w:val="en-US" w:eastAsia="zh-CN"/>
        </w:rPr>
      </w:pPr>
    </w:p>
    <w:p w14:paraId="76632CEE">
      <w:pPr>
        <w:pStyle w:val="18"/>
        <w:rPr>
          <w:rFonts w:hint="eastAsia" w:ascii="宋体" w:hAnsi="宋体" w:cs="宋体"/>
          <w:color w:val="auto"/>
          <w:sz w:val="24"/>
          <w:szCs w:val="24"/>
          <w:lang w:val="en-US" w:eastAsia="zh-CN"/>
        </w:rPr>
      </w:pPr>
    </w:p>
    <w:p w14:paraId="27AC202F">
      <w:pPr>
        <w:pStyle w:val="19"/>
        <w:rPr>
          <w:rFonts w:hint="eastAsia" w:ascii="宋体" w:hAnsi="宋体" w:cs="宋体"/>
          <w:color w:val="auto"/>
          <w:sz w:val="24"/>
          <w:szCs w:val="24"/>
          <w:lang w:val="en-US" w:eastAsia="zh-CN"/>
        </w:rPr>
      </w:pPr>
    </w:p>
    <w:p w14:paraId="4A88E77E">
      <w:pPr>
        <w:pStyle w:val="17"/>
        <w:rPr>
          <w:rFonts w:hint="eastAsia" w:ascii="宋体" w:hAnsi="宋体" w:cs="宋体"/>
          <w:color w:val="auto"/>
          <w:sz w:val="24"/>
          <w:szCs w:val="24"/>
          <w:lang w:val="en-US" w:eastAsia="zh-CN"/>
        </w:rPr>
      </w:pPr>
    </w:p>
    <w:p w14:paraId="4D5B58CC">
      <w:pPr>
        <w:rPr>
          <w:rFonts w:hint="eastAsia" w:ascii="宋体" w:hAnsi="宋体" w:cs="宋体"/>
          <w:color w:val="auto"/>
          <w:sz w:val="24"/>
          <w:szCs w:val="24"/>
          <w:lang w:val="en-US" w:eastAsia="zh-CN"/>
        </w:rPr>
      </w:pPr>
    </w:p>
    <w:p w14:paraId="330C797C">
      <w:pPr>
        <w:pStyle w:val="18"/>
        <w:rPr>
          <w:rFonts w:hint="eastAsia"/>
          <w:lang w:val="en-US" w:eastAsia="zh-CN"/>
        </w:rPr>
      </w:pPr>
    </w:p>
    <w:p w14:paraId="77B15C16">
      <w:pPr>
        <w:rPr>
          <w:rFonts w:hint="eastAsia" w:ascii="宋体" w:hAnsi="宋体" w:cs="宋体"/>
          <w:color w:val="auto"/>
          <w:sz w:val="24"/>
          <w:szCs w:val="24"/>
          <w:lang w:val="en-US" w:eastAsia="zh-CN"/>
        </w:rPr>
      </w:pPr>
    </w:p>
    <w:p w14:paraId="35DE3021">
      <w:pPr>
        <w:pStyle w:val="17"/>
        <w:rPr>
          <w:rFonts w:hint="eastAsia"/>
          <w:lang w:val="en-US" w:eastAsia="zh-CN"/>
        </w:rPr>
      </w:pPr>
    </w:p>
    <w:bookmarkEnd w:id="1"/>
    <w:bookmarkEnd w:id="2"/>
    <w:p w14:paraId="4EB41FD6">
      <w:pPr>
        <w:pStyle w:val="3"/>
        <w:rPr>
          <w:rFonts w:hint="eastAsia" w:ascii="宋体" w:hAnsi="宋体" w:eastAsia="宋体" w:cs="宋体"/>
          <w:b/>
          <w:bCs/>
          <w:color w:val="auto"/>
          <w:sz w:val="32"/>
          <w:szCs w:val="32"/>
          <w:lang w:val="en-US" w:eastAsia="zh-CN"/>
        </w:rPr>
      </w:pPr>
      <w:bookmarkStart w:id="13" w:name="_Toc9066"/>
    </w:p>
    <w:p w14:paraId="64C7B80F">
      <w:pPr>
        <w:pStyle w:val="3"/>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竞争性磋商须知</w:t>
      </w:r>
      <w:bookmarkEnd w:id="13"/>
    </w:p>
    <w:p w14:paraId="082839BF">
      <w:pPr>
        <w:numPr>
          <w:ilvl w:val="0"/>
          <w:numId w:val="0"/>
        </w:numPr>
        <w:rPr>
          <w:rFonts w:hint="eastAsia" w:ascii="宋体" w:hAnsi="宋体" w:eastAsia="宋体" w:cs="宋体"/>
          <w:color w:val="auto"/>
          <w:lang w:eastAsia="zh-CN"/>
        </w:rPr>
      </w:pPr>
    </w:p>
    <w:tbl>
      <w:tblPr>
        <w:tblStyle w:val="35"/>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078"/>
        <w:gridCol w:w="7182"/>
      </w:tblGrid>
      <w:tr w14:paraId="45EAD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613" w:type="dxa"/>
            <w:vAlign w:val="center"/>
          </w:tcPr>
          <w:p w14:paraId="1EA9BB30">
            <w:pPr>
              <w:pStyle w:val="121"/>
              <w:keepNext w:val="0"/>
              <w:keepLines w:val="0"/>
              <w:pageBreakBefore w:val="0"/>
              <w:kinsoku/>
              <w:wordWrap/>
              <w:overflowPunct/>
              <w:topLinePunct w:val="0"/>
              <w:bidi w:val="0"/>
              <w:snapToGrid/>
              <w:spacing w:line="44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078" w:type="dxa"/>
            <w:vAlign w:val="center"/>
          </w:tcPr>
          <w:p w14:paraId="39F1659B">
            <w:pPr>
              <w:pStyle w:val="121"/>
              <w:keepNext w:val="0"/>
              <w:keepLines w:val="0"/>
              <w:pageBreakBefore w:val="0"/>
              <w:kinsoku/>
              <w:wordWrap/>
              <w:overflowPunct/>
              <w:topLinePunct w:val="0"/>
              <w:bidi w:val="0"/>
              <w:snapToGrid/>
              <w:spacing w:line="44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182" w:type="dxa"/>
            <w:vAlign w:val="center"/>
          </w:tcPr>
          <w:p w14:paraId="6A957D92">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3D37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13" w:type="dxa"/>
            <w:vAlign w:val="center"/>
          </w:tcPr>
          <w:p w14:paraId="77DB0C6D">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078" w:type="dxa"/>
            <w:vAlign w:val="center"/>
          </w:tcPr>
          <w:p w14:paraId="26B3B5B6">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182" w:type="dxa"/>
            <w:vAlign w:val="center"/>
          </w:tcPr>
          <w:p w14:paraId="36026C3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称：泾阳县机关事务服务中心</w:t>
            </w:r>
          </w:p>
          <w:p w14:paraId="7441410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址：泾阳县中心街</w:t>
            </w:r>
            <w:r>
              <w:rPr>
                <w:rFonts w:hint="eastAsia" w:ascii="宋体" w:hAnsi="宋体" w:eastAsia="宋体" w:cs="宋体"/>
                <w:color w:val="auto"/>
                <w:sz w:val="24"/>
                <w:szCs w:val="24"/>
                <w:lang w:val="en-US" w:eastAsia="zh-CN"/>
              </w:rPr>
              <w:t>190</w:t>
            </w:r>
            <w:r>
              <w:rPr>
                <w:rFonts w:hint="eastAsia" w:ascii="宋体" w:hAnsi="宋体" w:eastAsia="宋体" w:cs="宋体"/>
                <w:color w:val="auto"/>
                <w:sz w:val="24"/>
                <w:szCs w:val="24"/>
              </w:rPr>
              <w:t>号（县政府西侧原公安局大楼）</w:t>
            </w:r>
          </w:p>
          <w:p w14:paraId="02745E0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桑欢</w:t>
            </w:r>
          </w:p>
          <w:p w14:paraId="0BBC0D71">
            <w:pPr>
              <w:keepNext w:val="0"/>
              <w:keepLines w:val="0"/>
              <w:pageBreakBefore w:val="0"/>
              <w:kinsoku/>
              <w:wordWrap/>
              <w:overflowPunct/>
              <w:topLinePunct w:val="0"/>
              <w:bidi w:val="0"/>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cs="宋体"/>
                <w:color w:val="auto"/>
                <w:sz w:val="24"/>
                <w:szCs w:val="24"/>
                <w:lang w:val="en-US" w:eastAsia="zh-CN"/>
              </w:rPr>
              <w:t>18992059589</w:t>
            </w:r>
          </w:p>
        </w:tc>
      </w:tr>
      <w:tr w14:paraId="12361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13" w:type="dxa"/>
            <w:vAlign w:val="center"/>
          </w:tcPr>
          <w:p w14:paraId="3B2C3F48">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078" w:type="dxa"/>
            <w:vAlign w:val="center"/>
          </w:tcPr>
          <w:p w14:paraId="72ABA567">
            <w:pPr>
              <w:pStyle w:val="121"/>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sz w:val="24"/>
                <w:szCs w:val="24"/>
                <w:lang w:val="zh-CN"/>
              </w:rPr>
            </w:pPr>
            <w:r>
              <w:rPr>
                <w:rFonts w:hint="eastAsia" w:cs="宋体"/>
                <w:color w:val="auto"/>
                <w:sz w:val="24"/>
                <w:szCs w:val="24"/>
                <w:lang w:val="zh-CN"/>
              </w:rPr>
              <w:t>采购</w:t>
            </w:r>
            <w:r>
              <w:rPr>
                <w:rFonts w:hint="eastAsia" w:cs="宋体"/>
                <w:color w:val="auto"/>
                <w:sz w:val="24"/>
                <w:szCs w:val="24"/>
                <w:lang w:val="en-US" w:eastAsia="zh-CN"/>
              </w:rPr>
              <w:t>代理</w:t>
            </w:r>
            <w:r>
              <w:rPr>
                <w:rFonts w:hint="eastAsia" w:cs="宋体"/>
                <w:color w:val="auto"/>
                <w:sz w:val="24"/>
                <w:szCs w:val="24"/>
                <w:lang w:val="zh-CN"/>
              </w:rPr>
              <w:t>机构</w:t>
            </w:r>
          </w:p>
        </w:tc>
        <w:tc>
          <w:tcPr>
            <w:tcW w:w="7182" w:type="dxa"/>
            <w:vAlign w:val="center"/>
          </w:tcPr>
          <w:p w14:paraId="5A19C01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cs="宋体"/>
                <w:color w:val="auto"/>
                <w:sz w:val="24"/>
                <w:szCs w:val="24"/>
                <w:lang w:eastAsia="zh-CN"/>
              </w:rPr>
              <w:t>：</w:t>
            </w:r>
            <w:r>
              <w:rPr>
                <w:rFonts w:hint="eastAsia" w:ascii="宋体" w:hAnsi="宋体" w:eastAsia="宋体" w:cs="宋体"/>
                <w:color w:val="auto"/>
                <w:sz w:val="24"/>
                <w:szCs w:val="24"/>
              </w:rPr>
              <w:t>泾阳县政府采购中心</w:t>
            </w:r>
          </w:p>
          <w:p w14:paraId="2F2FDBD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cs="宋体"/>
                <w:color w:val="auto"/>
                <w:sz w:val="24"/>
                <w:szCs w:val="24"/>
                <w:lang w:eastAsia="zh-CN"/>
              </w:rPr>
              <w:t>：</w:t>
            </w:r>
            <w:r>
              <w:rPr>
                <w:rFonts w:hint="eastAsia" w:ascii="宋体" w:hAnsi="宋体"/>
                <w:b w:val="0"/>
                <w:bCs/>
                <w:color w:val="auto"/>
                <w:sz w:val="24"/>
                <w:szCs w:val="24"/>
              </w:rPr>
              <w:t>咸阳市泾阳县中心街402号</w:t>
            </w:r>
          </w:p>
          <w:p w14:paraId="5AE5884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赵</w:t>
            </w:r>
            <w:r>
              <w:rPr>
                <w:rFonts w:hint="eastAsia" w:ascii="宋体" w:hAnsi="宋体"/>
                <w:b w:val="0"/>
                <w:bCs/>
                <w:color w:val="auto"/>
                <w:sz w:val="24"/>
                <w:szCs w:val="24"/>
              </w:rPr>
              <w:t>工</w:t>
            </w:r>
          </w:p>
          <w:p w14:paraId="415AC3E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cs="宋体"/>
                <w:color w:val="auto"/>
                <w:sz w:val="24"/>
                <w:szCs w:val="24"/>
                <w:lang w:eastAsia="zh-CN"/>
              </w:rPr>
              <w:t>：</w:t>
            </w:r>
            <w:r>
              <w:rPr>
                <w:rFonts w:hint="eastAsia" w:ascii="宋体" w:hAnsi="宋体" w:eastAsia="宋体" w:cs="宋体"/>
                <w:color w:val="auto"/>
                <w:sz w:val="24"/>
                <w:szCs w:val="24"/>
              </w:rPr>
              <w:t>029-36223975</w:t>
            </w:r>
          </w:p>
        </w:tc>
      </w:tr>
      <w:tr w14:paraId="2EED1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3" w:type="dxa"/>
            <w:vAlign w:val="center"/>
          </w:tcPr>
          <w:p w14:paraId="2AFCCC9A">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2078" w:type="dxa"/>
            <w:vAlign w:val="center"/>
          </w:tcPr>
          <w:p w14:paraId="4B8FF577">
            <w:pPr>
              <w:pStyle w:val="121"/>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182" w:type="dxa"/>
            <w:vAlign w:val="center"/>
          </w:tcPr>
          <w:p w14:paraId="2466690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党政机关办公区域修缮项目</w:t>
            </w:r>
          </w:p>
        </w:tc>
      </w:tr>
      <w:tr w14:paraId="6078D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5D0E5BB5">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2078" w:type="dxa"/>
            <w:vAlign w:val="center"/>
          </w:tcPr>
          <w:p w14:paraId="0419F3DC">
            <w:pPr>
              <w:pStyle w:val="121"/>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182" w:type="dxa"/>
            <w:vAlign w:val="center"/>
          </w:tcPr>
          <w:p w14:paraId="00D941CD">
            <w:pPr>
              <w:keepNext w:val="0"/>
              <w:keepLines w:val="0"/>
              <w:pageBreakBefore w:val="0"/>
              <w:kinsoku/>
              <w:wordWrap/>
              <w:overflowPunct/>
              <w:topLinePunct w:val="0"/>
              <w:bidi w:val="0"/>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ZFCG-泾阳县-202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-000</w:t>
            </w:r>
            <w:r>
              <w:rPr>
                <w:rFonts w:hint="eastAsia" w:ascii="宋体" w:hAnsi="宋体" w:cs="宋体"/>
                <w:color w:val="auto"/>
                <w:sz w:val="24"/>
                <w:szCs w:val="24"/>
                <w:lang w:val="en-US" w:eastAsia="zh-CN"/>
              </w:rPr>
              <w:t>06</w:t>
            </w:r>
          </w:p>
        </w:tc>
      </w:tr>
      <w:tr w14:paraId="6FB6F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3" w:type="dxa"/>
            <w:vAlign w:val="center"/>
          </w:tcPr>
          <w:p w14:paraId="4E30D9FA">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2078" w:type="dxa"/>
            <w:vAlign w:val="center"/>
          </w:tcPr>
          <w:p w14:paraId="3BA770C2">
            <w:pPr>
              <w:pStyle w:val="121"/>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182" w:type="dxa"/>
            <w:vAlign w:val="center"/>
          </w:tcPr>
          <w:p w14:paraId="38095343">
            <w:pPr>
              <w:pStyle w:val="121"/>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cs="宋体"/>
                <w:lang w:val="en-US" w:eastAsia="zh-CN"/>
              </w:rPr>
              <w:t>办公区域修缮</w:t>
            </w:r>
            <w:r>
              <w:rPr>
                <w:rFonts w:hint="eastAsia" w:cs="宋体"/>
                <w:color w:val="auto"/>
                <w:kern w:val="2"/>
                <w:sz w:val="24"/>
                <w:szCs w:val="24"/>
                <w:lang w:val="en-US" w:eastAsia="zh-CN" w:bidi="ar-SA"/>
              </w:rPr>
              <w:t>，内容详见竞争性磋商文件</w:t>
            </w:r>
            <w:r>
              <w:rPr>
                <w:rFonts w:hint="eastAsia" w:ascii="宋体" w:hAnsi="宋体" w:eastAsia="宋体" w:cs="宋体"/>
                <w:color w:val="auto"/>
                <w:kern w:val="2"/>
                <w:sz w:val="24"/>
                <w:szCs w:val="24"/>
                <w:lang w:val="en-US" w:eastAsia="zh-CN" w:bidi="ar-SA"/>
              </w:rPr>
              <w:t>。</w:t>
            </w:r>
          </w:p>
        </w:tc>
      </w:tr>
      <w:tr w14:paraId="0D7FF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3" w:type="dxa"/>
            <w:vAlign w:val="center"/>
          </w:tcPr>
          <w:p w14:paraId="32C1D38C">
            <w:pPr>
              <w:pStyle w:val="121"/>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6</w:t>
            </w:r>
          </w:p>
        </w:tc>
        <w:tc>
          <w:tcPr>
            <w:tcW w:w="2078" w:type="dxa"/>
            <w:vAlign w:val="center"/>
          </w:tcPr>
          <w:p w14:paraId="7BC38235">
            <w:pPr>
              <w:pStyle w:val="121"/>
              <w:keepNext w:val="0"/>
              <w:keepLines w:val="0"/>
              <w:pageBreakBefore w:val="0"/>
              <w:kinsoku/>
              <w:wordWrap/>
              <w:overflowPunct/>
              <w:topLinePunct w:val="0"/>
              <w:bidi w:val="0"/>
              <w:snapToGrid/>
              <w:spacing w:line="440" w:lineRule="exact"/>
              <w:ind w:left="96"/>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工期</w:t>
            </w:r>
          </w:p>
        </w:tc>
        <w:tc>
          <w:tcPr>
            <w:tcW w:w="7182" w:type="dxa"/>
            <w:vAlign w:val="center"/>
          </w:tcPr>
          <w:p w14:paraId="18A62A26">
            <w:pPr>
              <w:pStyle w:val="121"/>
              <w:keepNext w:val="0"/>
              <w:keepLines w:val="0"/>
              <w:pageBreakBefore w:val="0"/>
              <w:kinsoku/>
              <w:wordWrap/>
              <w:overflowPunct/>
              <w:topLinePunct w:val="0"/>
              <w:bidi w:val="0"/>
              <w:snapToGrid/>
              <w:spacing w:line="44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合同签订30天内完成</w:t>
            </w:r>
          </w:p>
        </w:tc>
      </w:tr>
      <w:tr w14:paraId="1C35E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13" w:type="dxa"/>
            <w:vAlign w:val="center"/>
          </w:tcPr>
          <w:p w14:paraId="1F17C6AD">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7</w:t>
            </w:r>
          </w:p>
        </w:tc>
        <w:tc>
          <w:tcPr>
            <w:tcW w:w="2078" w:type="dxa"/>
            <w:vAlign w:val="center"/>
          </w:tcPr>
          <w:p w14:paraId="44E97A03">
            <w:pPr>
              <w:pStyle w:val="121"/>
              <w:keepNext w:val="0"/>
              <w:keepLines w:val="0"/>
              <w:pageBreakBefore w:val="0"/>
              <w:kinsoku/>
              <w:wordWrap/>
              <w:overflowPunct/>
              <w:topLinePunct w:val="0"/>
              <w:bidi w:val="0"/>
              <w:snapToGrid/>
              <w:spacing w:line="440" w:lineRule="exact"/>
              <w:ind w:left="96"/>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质量要求、验收标准</w:t>
            </w:r>
          </w:p>
        </w:tc>
        <w:tc>
          <w:tcPr>
            <w:tcW w:w="7182" w:type="dxa"/>
            <w:vAlign w:val="center"/>
          </w:tcPr>
          <w:p w14:paraId="750058B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质量要求：达到国家现行技术标准。</w:t>
            </w:r>
          </w:p>
          <w:p w14:paraId="46257BF0">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验收标准：国家标准、行业标准、企业标准。</w:t>
            </w:r>
          </w:p>
        </w:tc>
      </w:tr>
      <w:tr w14:paraId="4A075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13" w:type="dxa"/>
            <w:vAlign w:val="center"/>
          </w:tcPr>
          <w:p w14:paraId="633B7029">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8</w:t>
            </w:r>
          </w:p>
        </w:tc>
        <w:tc>
          <w:tcPr>
            <w:tcW w:w="2078" w:type="dxa"/>
            <w:vAlign w:val="center"/>
          </w:tcPr>
          <w:p w14:paraId="1F740922">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磋商文件</w:t>
            </w:r>
            <w:r>
              <w:rPr>
                <w:rFonts w:hint="eastAsia" w:ascii="宋体" w:hAnsi="宋体" w:cs="宋体"/>
                <w:color w:val="auto"/>
                <w:sz w:val="24"/>
                <w:szCs w:val="24"/>
                <w:highlight w:val="none"/>
                <w:lang w:val="en-US" w:eastAsia="zh-CN"/>
              </w:rPr>
              <w:t>获取</w:t>
            </w:r>
          </w:p>
        </w:tc>
        <w:tc>
          <w:tcPr>
            <w:tcW w:w="7182" w:type="dxa"/>
            <w:vAlign w:val="center"/>
          </w:tcPr>
          <w:p w14:paraId="0625452F">
            <w:pPr>
              <w:pStyle w:val="128"/>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pacing w:val="-6"/>
                <w:w w:val="100"/>
                <w:sz w:val="24"/>
                <w:szCs w:val="24"/>
                <w:highlight w:val="none"/>
                <w:lang w:val="en-US" w:eastAsia="zh-CN"/>
              </w:rPr>
              <w:t>获取</w:t>
            </w:r>
            <w:r>
              <w:rPr>
                <w:rFonts w:hint="eastAsia" w:ascii="宋体" w:hAnsi="宋体" w:eastAsia="宋体" w:cs="宋体"/>
                <w:color w:val="auto"/>
                <w:spacing w:val="-6"/>
                <w:w w:val="100"/>
                <w:sz w:val="24"/>
                <w:szCs w:val="24"/>
                <w:highlight w:val="none"/>
              </w:rPr>
              <w:t>时间</w:t>
            </w:r>
            <w:r>
              <w:rPr>
                <w:rFonts w:hint="eastAsia" w:ascii="宋体" w:hAnsi="宋体" w:cs="宋体"/>
                <w:color w:val="auto"/>
                <w:spacing w:val="-6"/>
                <w:w w:val="100"/>
                <w:sz w:val="24"/>
                <w:szCs w:val="24"/>
                <w:highlight w:val="none"/>
                <w:lang w:eastAsia="zh-CN"/>
              </w:rPr>
              <w:t>：2025年06月1</w:t>
            </w:r>
            <w:r>
              <w:rPr>
                <w:rFonts w:hint="eastAsia" w:ascii="宋体" w:hAnsi="宋体" w:cs="宋体"/>
                <w:color w:val="auto"/>
                <w:spacing w:val="-6"/>
                <w:w w:val="100"/>
                <w:sz w:val="24"/>
                <w:szCs w:val="24"/>
                <w:highlight w:val="none"/>
                <w:lang w:val="en-US" w:eastAsia="zh-CN"/>
              </w:rPr>
              <w:t>3</w:t>
            </w:r>
            <w:r>
              <w:rPr>
                <w:rFonts w:hint="eastAsia" w:ascii="宋体" w:hAnsi="宋体" w:cs="宋体"/>
                <w:color w:val="auto"/>
                <w:spacing w:val="-6"/>
                <w:w w:val="100"/>
                <w:sz w:val="24"/>
                <w:szCs w:val="24"/>
                <w:highlight w:val="none"/>
                <w:lang w:eastAsia="zh-CN"/>
              </w:rPr>
              <w:t>日至2025年06月</w:t>
            </w:r>
            <w:r>
              <w:rPr>
                <w:rFonts w:hint="eastAsia" w:ascii="宋体" w:hAnsi="宋体" w:cs="宋体"/>
                <w:color w:val="auto"/>
                <w:spacing w:val="-6"/>
                <w:w w:val="100"/>
                <w:sz w:val="24"/>
                <w:szCs w:val="24"/>
                <w:highlight w:val="none"/>
                <w:lang w:val="en-US" w:eastAsia="zh-CN"/>
              </w:rPr>
              <w:t>20</w:t>
            </w:r>
            <w:r>
              <w:rPr>
                <w:rFonts w:hint="eastAsia" w:ascii="宋体" w:hAnsi="宋体" w:cs="宋体"/>
                <w:color w:val="auto"/>
                <w:spacing w:val="-6"/>
                <w:w w:val="100"/>
                <w:sz w:val="24"/>
                <w:szCs w:val="24"/>
                <w:highlight w:val="none"/>
                <w:lang w:eastAsia="zh-CN"/>
              </w:rPr>
              <w:t>日</w:t>
            </w:r>
            <w:r>
              <w:rPr>
                <w:rFonts w:hint="eastAsia" w:ascii="宋体" w:hAnsi="宋体" w:eastAsia="宋体" w:cs="宋体"/>
                <w:color w:val="auto"/>
                <w:spacing w:val="-6"/>
                <w:w w:val="100"/>
                <w:sz w:val="24"/>
                <w:szCs w:val="24"/>
                <w:highlight w:val="none"/>
              </w:rPr>
              <w:t>（上午9：00-1</w:t>
            </w:r>
            <w:r>
              <w:rPr>
                <w:rFonts w:hint="eastAsia" w:ascii="宋体" w:hAnsi="宋体" w:eastAsia="宋体" w:cs="宋体"/>
                <w:color w:val="auto"/>
                <w:spacing w:val="-6"/>
                <w:w w:val="100"/>
                <w:sz w:val="24"/>
                <w:szCs w:val="24"/>
                <w:highlight w:val="none"/>
                <w:lang w:val="en-US" w:eastAsia="zh-CN"/>
              </w:rPr>
              <w:t>2</w:t>
            </w:r>
            <w:r>
              <w:rPr>
                <w:rFonts w:hint="eastAsia" w:ascii="宋体" w:hAnsi="宋体" w:eastAsia="宋体" w:cs="宋体"/>
                <w:color w:val="auto"/>
                <w:spacing w:val="-6"/>
                <w:w w:val="100"/>
                <w:sz w:val="24"/>
                <w:szCs w:val="24"/>
                <w:highlight w:val="none"/>
              </w:rPr>
              <w:t>:</w:t>
            </w:r>
            <w:r>
              <w:rPr>
                <w:rFonts w:hint="eastAsia" w:ascii="宋体" w:hAnsi="宋体" w:eastAsia="宋体" w:cs="宋体"/>
                <w:color w:val="auto"/>
                <w:spacing w:val="-6"/>
                <w:w w:val="100"/>
                <w:sz w:val="24"/>
                <w:szCs w:val="24"/>
                <w:highlight w:val="none"/>
                <w:lang w:val="en-US" w:eastAsia="zh-CN"/>
              </w:rPr>
              <w:t>0</w:t>
            </w:r>
            <w:r>
              <w:rPr>
                <w:rFonts w:hint="eastAsia" w:ascii="宋体" w:hAnsi="宋体" w:eastAsia="宋体" w:cs="宋体"/>
                <w:color w:val="auto"/>
                <w:spacing w:val="-6"/>
                <w:w w:val="100"/>
                <w:sz w:val="24"/>
                <w:szCs w:val="24"/>
                <w:highlight w:val="none"/>
              </w:rPr>
              <w:t>0，下午14:</w:t>
            </w:r>
            <w:r>
              <w:rPr>
                <w:rFonts w:hint="eastAsia" w:ascii="宋体" w:hAnsi="宋体" w:cs="宋体"/>
                <w:color w:val="auto"/>
                <w:spacing w:val="-6"/>
                <w:w w:val="100"/>
                <w:sz w:val="24"/>
                <w:szCs w:val="24"/>
                <w:highlight w:val="none"/>
                <w:lang w:val="en-US" w:eastAsia="zh-CN"/>
              </w:rPr>
              <w:t>3</w:t>
            </w:r>
            <w:r>
              <w:rPr>
                <w:rFonts w:hint="eastAsia" w:ascii="宋体" w:hAnsi="宋体" w:eastAsia="宋体" w:cs="宋体"/>
                <w:color w:val="auto"/>
                <w:spacing w:val="-6"/>
                <w:w w:val="100"/>
                <w:sz w:val="24"/>
                <w:szCs w:val="24"/>
                <w:highlight w:val="none"/>
              </w:rPr>
              <w:t>0-17:00）。</w:t>
            </w:r>
          </w:p>
          <w:p w14:paraId="0F99874C">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highlight w:val="none"/>
                <w:lang w:val="en-US" w:eastAsia="zh-CN"/>
              </w:rPr>
              <w:t>获取</w:t>
            </w:r>
            <w:r>
              <w:rPr>
                <w:rFonts w:hint="eastAsia" w:ascii="宋体" w:hAnsi="宋体" w:eastAsia="宋体" w:cs="宋体"/>
                <w:color w:val="auto"/>
                <w:sz w:val="24"/>
                <w:szCs w:val="24"/>
                <w:highlight w:val="none"/>
              </w:rPr>
              <w:t>地点：</w:t>
            </w:r>
            <w:r>
              <w:rPr>
                <w:rFonts w:hint="eastAsia" w:ascii="宋体" w:hAnsi="宋体" w:eastAsia="宋体" w:cs="宋体"/>
                <w:i w:val="0"/>
                <w:iCs w:val="0"/>
                <w:caps w:val="0"/>
                <w:color w:val="auto"/>
                <w:spacing w:val="0"/>
                <w:sz w:val="24"/>
                <w:szCs w:val="24"/>
                <w:shd w:val="clear" w:fill="FFFFFF"/>
                <w:vertAlign w:val="baseline"/>
              </w:rPr>
              <w:t>泾阳县中心街402号财政局院内泾阳县政府采购中心</w:t>
            </w:r>
          </w:p>
        </w:tc>
      </w:tr>
      <w:tr w14:paraId="57677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3" w:type="dxa"/>
            <w:vAlign w:val="center"/>
          </w:tcPr>
          <w:p w14:paraId="02108665">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9</w:t>
            </w:r>
          </w:p>
        </w:tc>
        <w:tc>
          <w:tcPr>
            <w:tcW w:w="2078" w:type="dxa"/>
            <w:vAlign w:val="center"/>
          </w:tcPr>
          <w:p w14:paraId="0E2D0A9F">
            <w:pPr>
              <w:pStyle w:val="121"/>
              <w:keepNext w:val="0"/>
              <w:keepLines w:val="0"/>
              <w:pageBreakBefore w:val="0"/>
              <w:kinsoku/>
              <w:wordWrap/>
              <w:overflowPunct/>
              <w:topLinePunct w:val="0"/>
              <w:bidi w:val="0"/>
              <w:snapToGrid/>
              <w:spacing w:line="440" w:lineRule="exact"/>
              <w:ind w:left="235" w:lef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联合体磋商</w:t>
            </w:r>
          </w:p>
        </w:tc>
        <w:tc>
          <w:tcPr>
            <w:tcW w:w="7182" w:type="dxa"/>
            <w:vAlign w:val="center"/>
          </w:tcPr>
          <w:p w14:paraId="77E93FB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5F4DF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13" w:type="dxa"/>
            <w:vAlign w:val="center"/>
          </w:tcPr>
          <w:p w14:paraId="75E6D80B">
            <w:pPr>
              <w:pStyle w:val="121"/>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10</w:t>
            </w:r>
          </w:p>
        </w:tc>
        <w:tc>
          <w:tcPr>
            <w:tcW w:w="2078" w:type="dxa"/>
            <w:vAlign w:val="center"/>
          </w:tcPr>
          <w:p w14:paraId="62B9BCD7">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7182" w:type="dxa"/>
            <w:vAlign w:val="center"/>
          </w:tcPr>
          <w:p w14:paraId="05D5676D">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0084A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3" w:type="dxa"/>
            <w:vAlign w:val="center"/>
          </w:tcPr>
          <w:p w14:paraId="1CA9997B">
            <w:pPr>
              <w:pStyle w:val="121"/>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11</w:t>
            </w:r>
          </w:p>
        </w:tc>
        <w:tc>
          <w:tcPr>
            <w:tcW w:w="2078" w:type="dxa"/>
            <w:vAlign w:val="center"/>
          </w:tcPr>
          <w:p w14:paraId="774E2567">
            <w:pPr>
              <w:pStyle w:val="121"/>
              <w:keepNext w:val="0"/>
              <w:keepLines w:val="0"/>
              <w:pageBreakBefore w:val="0"/>
              <w:kinsoku/>
              <w:wordWrap/>
              <w:overflowPunct/>
              <w:topLinePunct w:val="0"/>
              <w:bidi w:val="0"/>
              <w:snapToGrid/>
              <w:spacing w:line="440" w:lineRule="exact"/>
              <w:ind w:left="52"/>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构成竞争性磋商文件的其他文件</w:t>
            </w:r>
          </w:p>
        </w:tc>
        <w:tc>
          <w:tcPr>
            <w:tcW w:w="7182" w:type="dxa"/>
            <w:vAlign w:val="center"/>
          </w:tcPr>
          <w:p w14:paraId="74E69F8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竞争性磋商采购文件的澄清、修改书及有关补充通知为竞争性磋商采购文件的有效组成部分。</w:t>
            </w:r>
          </w:p>
        </w:tc>
      </w:tr>
      <w:tr w14:paraId="60CAD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6C404A91">
            <w:pPr>
              <w:pStyle w:val="121"/>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12</w:t>
            </w:r>
          </w:p>
        </w:tc>
        <w:tc>
          <w:tcPr>
            <w:tcW w:w="2078" w:type="dxa"/>
            <w:vAlign w:val="center"/>
          </w:tcPr>
          <w:p w14:paraId="0906C1B1">
            <w:pPr>
              <w:pStyle w:val="128"/>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highlight w:val="none"/>
              </w:rPr>
              <w:t>磋商文件递交截止时间和地点</w:t>
            </w:r>
          </w:p>
        </w:tc>
        <w:tc>
          <w:tcPr>
            <w:tcW w:w="7182" w:type="dxa"/>
            <w:vAlign w:val="center"/>
          </w:tcPr>
          <w:p w14:paraId="5BC1E05F">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1.磋商文件截止时间：2025年06月24日 </w:t>
            </w:r>
            <w:r>
              <w:rPr>
                <w:rFonts w:hint="eastAsia" w:ascii="宋体" w:hAnsi="宋体"/>
                <w:color w:val="auto"/>
                <w:sz w:val="24"/>
                <w:szCs w:val="24"/>
                <w:lang w:val="en-US" w:eastAsia="zh-CN"/>
              </w:rPr>
              <w:t>14</w:t>
            </w:r>
            <w:r>
              <w:rPr>
                <w:rFonts w:hint="eastAsia" w:ascii="宋体" w:hAnsi="宋体"/>
                <w:color w:val="auto"/>
                <w:sz w:val="24"/>
                <w:szCs w:val="24"/>
              </w:rPr>
              <w:t>:</w:t>
            </w:r>
            <w:r>
              <w:rPr>
                <w:rFonts w:hint="eastAsia" w:ascii="宋体" w:hAnsi="宋体"/>
                <w:color w:val="auto"/>
                <w:sz w:val="24"/>
                <w:szCs w:val="24"/>
                <w:lang w:val="en-US" w:eastAsia="zh-CN"/>
              </w:rPr>
              <w:t>30</w:t>
            </w:r>
            <w:r>
              <w:rPr>
                <w:rFonts w:hint="eastAsia" w:ascii="宋体" w:hAnsi="宋体" w:eastAsia="宋体" w:cs="宋体"/>
                <w:color w:val="auto"/>
                <w:sz w:val="24"/>
                <w:szCs w:val="24"/>
                <w:highlight w:val="none"/>
              </w:rPr>
              <w:t>（北京时间）</w:t>
            </w:r>
          </w:p>
          <w:p w14:paraId="0849537B">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2.磋商时间：2025年06月24日</w:t>
            </w:r>
            <w:r>
              <w:rPr>
                <w:rFonts w:hint="eastAsia" w:ascii="宋体" w:hAnsi="宋体"/>
                <w:color w:val="auto"/>
                <w:sz w:val="24"/>
                <w:szCs w:val="24"/>
                <w:lang w:val="en-US" w:eastAsia="zh-CN"/>
              </w:rPr>
              <w:t>14</w:t>
            </w:r>
            <w:r>
              <w:rPr>
                <w:rFonts w:hint="eastAsia" w:ascii="宋体" w:hAnsi="宋体"/>
                <w:color w:val="auto"/>
                <w:sz w:val="24"/>
                <w:szCs w:val="24"/>
              </w:rPr>
              <w:t>:</w:t>
            </w:r>
            <w:r>
              <w:rPr>
                <w:rFonts w:hint="eastAsia" w:ascii="宋体" w:hAnsi="宋体"/>
                <w:color w:val="auto"/>
                <w:sz w:val="24"/>
                <w:szCs w:val="24"/>
                <w:lang w:val="en-US" w:eastAsia="zh-CN"/>
              </w:rPr>
              <w:t>30</w:t>
            </w:r>
            <w:r>
              <w:rPr>
                <w:rFonts w:hint="eastAsia" w:ascii="宋体" w:hAnsi="宋体" w:eastAsia="宋体" w:cs="宋体"/>
                <w:color w:val="auto"/>
                <w:sz w:val="24"/>
                <w:szCs w:val="24"/>
                <w:highlight w:val="none"/>
              </w:rPr>
              <w:t>（北京时间）</w:t>
            </w:r>
          </w:p>
          <w:p w14:paraId="680D1F5E">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lang w:eastAsia="zh-CN"/>
              </w:rPr>
            </w:pPr>
            <w:r>
              <w:rPr>
                <w:rFonts w:hint="eastAsia" w:ascii="宋体" w:hAnsi="宋体" w:eastAsia="宋体" w:cs="宋体"/>
                <w:color w:val="auto"/>
                <w:sz w:val="24"/>
                <w:szCs w:val="24"/>
                <w:highlight w:val="none"/>
              </w:rPr>
              <w:t>3.磋商地点：</w:t>
            </w:r>
            <w:r>
              <w:rPr>
                <w:rFonts w:hint="eastAsia" w:ascii="宋体" w:hAnsi="宋体" w:eastAsia="宋体" w:cs="宋体"/>
                <w:color w:val="auto"/>
                <w:sz w:val="24"/>
                <w:szCs w:val="24"/>
                <w:highlight w:val="none"/>
                <w:lang w:val="en-US" w:eastAsia="zh-CN"/>
              </w:rPr>
              <w:t>泾阳县中心街402号财政局院内泾阳县政府采购中心</w:t>
            </w:r>
          </w:p>
        </w:tc>
      </w:tr>
      <w:tr w14:paraId="704E0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vAlign w:val="center"/>
          </w:tcPr>
          <w:p w14:paraId="0252A351">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13</w:t>
            </w:r>
          </w:p>
        </w:tc>
        <w:tc>
          <w:tcPr>
            <w:tcW w:w="2078" w:type="dxa"/>
            <w:vAlign w:val="center"/>
          </w:tcPr>
          <w:p w14:paraId="36FBF291">
            <w:pPr>
              <w:pStyle w:val="121"/>
              <w:keepNext w:val="0"/>
              <w:keepLines w:val="0"/>
              <w:pageBreakBefore w:val="0"/>
              <w:kinsoku/>
              <w:wordWrap/>
              <w:overflowPunct/>
              <w:topLinePunct w:val="0"/>
              <w:bidi w:val="0"/>
              <w:snapToGrid/>
              <w:spacing w:line="440" w:lineRule="exact"/>
              <w:ind w:left="33"/>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磋商有效期</w:t>
            </w:r>
          </w:p>
        </w:tc>
        <w:tc>
          <w:tcPr>
            <w:tcW w:w="7182" w:type="dxa"/>
            <w:vAlign w:val="center"/>
          </w:tcPr>
          <w:p w14:paraId="5D90EAF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从磋商截止日起90日历天。</w:t>
            </w:r>
          </w:p>
        </w:tc>
      </w:tr>
      <w:tr w14:paraId="5B6E7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3" w:type="dxa"/>
            <w:vAlign w:val="center"/>
          </w:tcPr>
          <w:p w14:paraId="1D9EC8D7">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cs="宋体"/>
                <w:color w:val="auto"/>
                <w:kern w:val="2"/>
                <w:sz w:val="24"/>
                <w:szCs w:val="24"/>
                <w:lang w:val="en-US" w:eastAsia="zh-CN"/>
              </w:rPr>
              <w:t>4</w:t>
            </w:r>
          </w:p>
        </w:tc>
        <w:tc>
          <w:tcPr>
            <w:tcW w:w="2078" w:type="dxa"/>
            <w:vAlign w:val="center"/>
          </w:tcPr>
          <w:p w14:paraId="3605FB18">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7182" w:type="dxa"/>
            <w:vAlign w:val="center"/>
          </w:tcPr>
          <w:p w14:paraId="03BD77B5">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磋商供应商必须按照竞争性磋商采购文件的规定和要求签字、盖章。</w:t>
            </w:r>
          </w:p>
        </w:tc>
      </w:tr>
      <w:tr w14:paraId="41658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13" w:type="dxa"/>
            <w:vAlign w:val="center"/>
          </w:tcPr>
          <w:p w14:paraId="209B0D3F">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cs="宋体"/>
                <w:color w:val="auto"/>
                <w:sz w:val="24"/>
                <w:szCs w:val="24"/>
                <w:lang w:val="en-US" w:eastAsia="zh-CN"/>
              </w:rPr>
              <w:t>5</w:t>
            </w:r>
          </w:p>
        </w:tc>
        <w:tc>
          <w:tcPr>
            <w:tcW w:w="2078" w:type="dxa"/>
            <w:vAlign w:val="center"/>
          </w:tcPr>
          <w:p w14:paraId="240F7E93">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磋商响应文件的装订、数量</w:t>
            </w:r>
          </w:p>
        </w:tc>
        <w:tc>
          <w:tcPr>
            <w:tcW w:w="7182" w:type="dxa"/>
            <w:vAlign w:val="center"/>
          </w:tcPr>
          <w:p w14:paraId="06273FD6">
            <w:pPr>
              <w:keepNext w:val="0"/>
              <w:keepLines w:val="0"/>
              <w:pageBreakBefore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磋商响应文件一律采用书籍（胶装）方式装订。</w:t>
            </w:r>
            <w:r>
              <w:rPr>
                <w:rFonts w:hint="eastAsia" w:ascii="宋体" w:hAnsi="宋体" w:eastAsia="宋体" w:cs="宋体"/>
                <w:b/>
                <w:bCs/>
                <w:color w:val="auto"/>
                <w:sz w:val="24"/>
                <w:szCs w:val="24"/>
                <w:highlight w:val="none"/>
              </w:rPr>
              <w:t>磋商响应文件正本壹份、副本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份，电子版</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cs="宋体"/>
                <w:b/>
                <w:bCs/>
                <w:color w:val="auto"/>
                <w:sz w:val="24"/>
                <w:szCs w:val="24"/>
                <w:highlight w:val="none"/>
              </w:rPr>
              <w:t>（采用U盘，包含</w:t>
            </w:r>
            <w:r>
              <w:rPr>
                <w:rFonts w:hint="eastAsia" w:ascii="宋体" w:hAnsi="宋体" w:cs="宋体"/>
                <w:b/>
                <w:bCs/>
                <w:color w:val="auto"/>
                <w:sz w:val="24"/>
                <w:szCs w:val="24"/>
                <w:highlight w:val="none"/>
                <w:lang w:val="en-US" w:eastAsia="zh-CN"/>
              </w:rPr>
              <w:t>响应文件</w:t>
            </w:r>
            <w:r>
              <w:rPr>
                <w:rFonts w:hint="eastAsia" w:ascii="宋体" w:hAnsi="宋体" w:cs="宋体"/>
                <w:b/>
                <w:bCs/>
                <w:color w:val="auto"/>
                <w:sz w:val="24"/>
                <w:szCs w:val="24"/>
                <w:highlight w:val="none"/>
              </w:rPr>
              <w:t>正本扫描件、广联达版计价文件）</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供应商应将响应文件的正本、所有副本和电子版文件，用单独的封袋分</w:t>
            </w:r>
            <w:r>
              <w:rPr>
                <w:rFonts w:hint="eastAsia" w:ascii="宋体" w:hAnsi="宋体" w:eastAsia="宋体" w:cs="宋体"/>
                <w:color w:val="auto"/>
                <w:sz w:val="24"/>
                <w:szCs w:val="24"/>
                <w:highlight w:val="none"/>
                <w:lang w:val="en-US" w:eastAsia="zh-CN"/>
              </w:rPr>
              <w:t>别</w:t>
            </w:r>
            <w:r>
              <w:rPr>
                <w:rFonts w:hint="eastAsia" w:ascii="宋体" w:hAnsi="宋体" w:eastAsia="宋体" w:cs="宋体"/>
                <w:color w:val="auto"/>
                <w:sz w:val="24"/>
                <w:szCs w:val="24"/>
                <w:highlight w:val="none"/>
              </w:rPr>
              <w:t>密封（封袋不得有破损），在封袋上标明“正本”、“副本”或“电子版”字样，</w:t>
            </w:r>
            <w:r>
              <w:rPr>
                <w:rFonts w:hint="eastAsia" w:ascii="宋体" w:hAnsi="宋体" w:eastAsia="宋体" w:cs="宋体"/>
                <w:b w:val="0"/>
                <w:bCs/>
                <w:color w:val="auto"/>
                <w:sz w:val="24"/>
                <w:szCs w:val="24"/>
                <w:lang w:val="zh-CN"/>
              </w:rPr>
              <w:t>正本单独密封在一个密封袋内，所有副本密封在一个密封袋内</w:t>
            </w:r>
            <w:r>
              <w:rPr>
                <w:rFonts w:hint="eastAsia" w:ascii="宋体" w:hAnsi="宋体" w:cs="宋体"/>
                <w:b w:val="0"/>
                <w:bCs/>
                <w:color w:val="auto"/>
                <w:sz w:val="24"/>
                <w:szCs w:val="24"/>
                <w:lang w:val="zh-CN"/>
              </w:rPr>
              <w:t>，</w:t>
            </w:r>
            <w:r>
              <w:rPr>
                <w:rFonts w:hint="eastAsia" w:ascii="宋体" w:hAnsi="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cs="宋体"/>
                <w:b w:val="0"/>
                <w:bCs/>
                <w:color w:val="auto"/>
                <w:sz w:val="24"/>
                <w:szCs w:val="24"/>
                <w:lang w:val="en-US" w:eastAsia="zh-CN"/>
              </w:rPr>
              <w:t>。</w:t>
            </w:r>
            <w:r>
              <w:rPr>
                <w:rFonts w:hint="eastAsia" w:ascii="宋体" w:hAnsi="宋体" w:eastAsia="宋体" w:cs="宋体"/>
                <w:color w:val="auto"/>
                <w:sz w:val="24"/>
                <w:szCs w:val="24"/>
                <w:highlight w:val="none"/>
              </w:rPr>
              <w:t>封袋封口处应加贴封条</w:t>
            </w:r>
            <w:r>
              <w:rPr>
                <w:rFonts w:hint="eastAsia" w:ascii="宋体" w:hAnsi="宋体" w:eastAsia="宋体" w:cs="宋体"/>
                <w:color w:val="auto"/>
                <w:sz w:val="24"/>
                <w:szCs w:val="24"/>
                <w:highlight w:val="none"/>
                <w:lang w:val="en-US" w:eastAsia="zh-CN"/>
              </w:rPr>
              <w:t>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rPr>
              <w:t>在封线处加盖公章（骑缝章）</w:t>
            </w:r>
            <w:r>
              <w:rPr>
                <w:rFonts w:hint="eastAsia" w:ascii="宋体" w:hAnsi="宋体" w:eastAsia="宋体" w:cs="宋体"/>
                <w:color w:val="auto"/>
                <w:sz w:val="24"/>
                <w:szCs w:val="24"/>
                <w:highlight w:val="none"/>
              </w:rPr>
              <w:t>。</w:t>
            </w:r>
          </w:p>
          <w:p w14:paraId="6993E5D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对未按磋商文件要求方式装订和递交的磋商响应文件，将作为无效文件处理。</w:t>
            </w:r>
          </w:p>
        </w:tc>
      </w:tr>
      <w:tr w14:paraId="11B78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13" w:type="dxa"/>
            <w:vAlign w:val="center"/>
          </w:tcPr>
          <w:p w14:paraId="4FE8335E">
            <w:pPr>
              <w:pStyle w:val="121"/>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16</w:t>
            </w:r>
          </w:p>
        </w:tc>
        <w:tc>
          <w:tcPr>
            <w:tcW w:w="2078" w:type="dxa"/>
            <w:vAlign w:val="center"/>
          </w:tcPr>
          <w:p w14:paraId="75479726">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182" w:type="dxa"/>
            <w:vAlign w:val="center"/>
          </w:tcPr>
          <w:p w14:paraId="47B9C3E5">
            <w:pPr>
              <w:pStyle w:val="128"/>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7E6CE24">
            <w:pPr>
              <w:pStyle w:val="128"/>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755707C7">
            <w:pPr>
              <w:pStyle w:val="128"/>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18A35457">
            <w:pPr>
              <w:pStyle w:val="128"/>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磋商响应文件在202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54B04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3" w:type="dxa"/>
            <w:vAlign w:val="center"/>
          </w:tcPr>
          <w:p w14:paraId="5E01818F">
            <w:pPr>
              <w:pStyle w:val="121"/>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17</w:t>
            </w:r>
          </w:p>
        </w:tc>
        <w:tc>
          <w:tcPr>
            <w:tcW w:w="2078" w:type="dxa"/>
            <w:vAlign w:val="center"/>
          </w:tcPr>
          <w:p w14:paraId="68332580">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tc>
        <w:tc>
          <w:tcPr>
            <w:tcW w:w="7182" w:type="dxa"/>
            <w:vAlign w:val="center"/>
          </w:tcPr>
          <w:p w14:paraId="177E0F96">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满足《中华人民共和国政府采购法》第二十二条规定：</w:t>
            </w:r>
          </w:p>
          <w:p w14:paraId="0C823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（1）供应商应具有独立承担民事责任的能力的企业法人、事业法人或其他组织或自然人，并出具合法有效的营业执照或事业单位法人证书等国家规定的相关证明；</w:t>
            </w:r>
          </w:p>
          <w:p w14:paraId="596114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（2）财务状况报告：提供具有财务审计资质单位出具的202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310769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税收缴纳证明：提供开标前六个月内任意一个月已缴纳完税凭证或税务机关开具的完税证明（时间以税款所属日期为准、税种须包含增值税或企业所得税）；依法免税或无须缴纳税收的投标人应提供相关文件证明；</w:t>
            </w:r>
          </w:p>
          <w:p w14:paraId="509195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14" w:name="OLE_LINK48"/>
            <w:r>
              <w:rPr>
                <w:rFonts w:hint="eastAsia" w:ascii="宋体" w:hAnsi="宋体" w:eastAsia="宋体" w:cs="宋体"/>
                <w:color w:val="auto"/>
                <w:sz w:val="24"/>
                <w:szCs w:val="24"/>
                <w:highlight w:val="none"/>
              </w:rPr>
              <w:t>社会保障资金缴纳证明：提供开标前六个月内任意一个月已缴纳的社会保障资金缴存单据或社保机构开具的社会保险参保缴费情况证明，依法不需要缴纳社会保障资金的投标人应提供相关证明；</w:t>
            </w:r>
            <w:bookmarkEnd w:id="14"/>
          </w:p>
          <w:p w14:paraId="0DA8AE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（5）具备履行合同所必需的设备和专业技术能力的证明材料(由供应商根据项目需求提供说明材料或者承诺)；</w:t>
            </w:r>
          </w:p>
          <w:p w14:paraId="7709AE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（6）提供参加政府采购活动前三年内在经营活动中没有重大违法记录的书面声明； </w:t>
            </w:r>
          </w:p>
          <w:p w14:paraId="683F65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、落实政府采购政策需满足的资格要求：</w:t>
            </w:r>
            <w:r>
              <w:rPr>
                <w:rFonts w:hint="eastAsia" w:cs="宋体"/>
                <w:i w:val="0"/>
                <w:iCs w:val="0"/>
                <w:caps w:val="0"/>
                <w:color w:val="auto"/>
                <w:spacing w:val="0"/>
                <w:sz w:val="24"/>
                <w:szCs w:val="24"/>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4"/>
                <w:szCs w:val="24"/>
                <w:highlight w:val="none"/>
                <w:shd w:val="clear" w:fill="FFFFFF"/>
                <w:vertAlign w:val="baseline"/>
              </w:rPr>
              <w:t>。</w:t>
            </w:r>
          </w:p>
          <w:p w14:paraId="30C1B6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本项目的特定资格要求：</w:t>
            </w:r>
          </w:p>
          <w:p w14:paraId="0F61CE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）供应商应授权合法的人员参加磋商全过程，其中法定代表人直接参加磋商的，须出具法定代表人身份证明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法人身份证原件及复印件；法定代表人授权代表参加磋商的，须出具法定代表人授权书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授权代表身份证原件及复印件；</w:t>
            </w:r>
          </w:p>
          <w:p w14:paraId="2D6D87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）供应商须具备有效的建筑工程施工总承包叁级（含叁级）以上资质或建筑装修装饰工程专业承包贰级（含贰级）以上资质，且同时具备建设行政主管部门颁发有效的安全生产许可证</w:t>
            </w:r>
            <w:r>
              <w:rPr>
                <w:rFonts w:hint="eastAsia" w:ascii="宋体" w:hAnsi="宋体" w:cs="宋体"/>
                <w:color w:val="auto"/>
                <w:sz w:val="24"/>
                <w:szCs w:val="24"/>
                <w:highlight w:val="none"/>
                <w:lang w:val="en-US" w:eastAsia="zh-CN"/>
              </w:rPr>
              <w:t>；</w:t>
            </w:r>
          </w:p>
          <w:p w14:paraId="52D5FB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）拟投入的项目经理须提供有效的建筑工程贰级（含贰级）以上注册建造师证书及安全生产考核合格证，且未担任其他在建工程项目（需提供企业书面承诺等证明材料）；</w:t>
            </w:r>
          </w:p>
          <w:p w14:paraId="0DCD04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7F6FBA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）与招标人存在利害关系可能影响招标公正性的单位，不得参加投标、单位负责人为同一人或存在控股、管理关系的不同单位，不得参加同一标段投标，否则，相关投标均无效；</w:t>
            </w:r>
          </w:p>
          <w:p w14:paraId="6A1326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）本次招标不接受联合体投标。</w:t>
            </w:r>
          </w:p>
          <w:p w14:paraId="57B04D0A">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以上为必备资质，缺一项或某项达不到要求，按无效文件处理。资格审查时以磋商响应文件中所附证明材料为准，原件备查。</w:t>
            </w:r>
          </w:p>
          <w:p w14:paraId="0391524F">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未注明要求原件的资格证明文件，在磋商后的任何时间，磋商小组都有权随时要求审查原件，如果不能按规定时间提供，按无效磋商处理。</w:t>
            </w:r>
          </w:p>
          <w:p w14:paraId="555309C5">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备注：</w:t>
            </w:r>
          </w:p>
          <w:p w14:paraId="18189C12">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1、分支机构参与投标时，磋商响应文件中应附法人出具的授权书。法人只能授权一家分支机构参与投标，且不能与分支机构同时参与投标。须提供分支机构符合资格要求的证明文件。</w:t>
            </w:r>
          </w:p>
          <w:p w14:paraId="3CAA1265">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rPr>
            </w:pPr>
            <w:r>
              <w:rPr>
                <w:rFonts w:hint="eastAsia" w:ascii="宋体" w:hAnsi="宋体" w:eastAsia="宋体" w:cs="宋体"/>
                <w:b/>
                <w:bCs/>
                <w:color w:val="auto"/>
                <w:sz w:val="24"/>
                <w:szCs w:val="24"/>
                <w:highlight w:val="none"/>
                <w:lang w:bidi="ar"/>
              </w:rPr>
              <w:t>2、依法免税或不需要缴纳社会保障资金的供应商须提供相应证明文件；事业单位法人可不提供财务状况报告和社会保障资金缴纳证明。</w:t>
            </w:r>
          </w:p>
        </w:tc>
      </w:tr>
      <w:tr w14:paraId="0A137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3" w:type="dxa"/>
            <w:vAlign w:val="center"/>
          </w:tcPr>
          <w:p w14:paraId="11D2C8A2">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18</w:t>
            </w:r>
          </w:p>
        </w:tc>
        <w:tc>
          <w:tcPr>
            <w:tcW w:w="2078" w:type="dxa"/>
            <w:vAlign w:val="center"/>
          </w:tcPr>
          <w:p w14:paraId="591D38E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磋商</w:t>
            </w:r>
            <w:r>
              <w:rPr>
                <w:rFonts w:hint="eastAsia" w:ascii="宋体" w:hAnsi="宋体" w:cs="宋体"/>
                <w:color w:val="auto"/>
                <w:sz w:val="24"/>
                <w:szCs w:val="24"/>
              </w:rPr>
              <w:t>保证金</w:t>
            </w:r>
          </w:p>
        </w:tc>
        <w:tc>
          <w:tcPr>
            <w:tcW w:w="7182" w:type="dxa"/>
            <w:vAlign w:val="center"/>
          </w:tcPr>
          <w:p w14:paraId="2B3140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无</w:t>
            </w:r>
          </w:p>
        </w:tc>
      </w:tr>
      <w:tr w14:paraId="6A4D8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3" w:type="dxa"/>
            <w:vAlign w:val="center"/>
          </w:tcPr>
          <w:p w14:paraId="7A45DA2D">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19</w:t>
            </w:r>
          </w:p>
        </w:tc>
        <w:tc>
          <w:tcPr>
            <w:tcW w:w="2078" w:type="dxa"/>
            <w:vAlign w:val="center"/>
          </w:tcPr>
          <w:p w14:paraId="5AFD27C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履约保证金</w:t>
            </w:r>
          </w:p>
        </w:tc>
        <w:tc>
          <w:tcPr>
            <w:tcW w:w="7182" w:type="dxa"/>
            <w:vAlign w:val="center"/>
          </w:tcPr>
          <w:p w14:paraId="2C7E6A58">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无</w:t>
            </w:r>
          </w:p>
        </w:tc>
      </w:tr>
      <w:tr w14:paraId="7B0F5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3" w:type="dxa"/>
            <w:vAlign w:val="center"/>
          </w:tcPr>
          <w:p w14:paraId="6194DF54">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20</w:t>
            </w:r>
          </w:p>
        </w:tc>
        <w:tc>
          <w:tcPr>
            <w:tcW w:w="2078" w:type="dxa"/>
            <w:vAlign w:val="center"/>
          </w:tcPr>
          <w:p w14:paraId="6A63999B">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招标代理服务费</w:t>
            </w:r>
          </w:p>
        </w:tc>
        <w:tc>
          <w:tcPr>
            <w:tcW w:w="7182" w:type="dxa"/>
            <w:vAlign w:val="center"/>
          </w:tcPr>
          <w:p w14:paraId="1FA087D5">
            <w:pPr>
              <w:keepNext w:val="0"/>
              <w:keepLines w:val="0"/>
              <w:pageBreakBefore w:val="0"/>
              <w:numPr>
                <w:ilvl w:val="0"/>
                <w:numId w:val="0"/>
              </w:numPr>
              <w:kinsoku/>
              <w:wordWrap/>
              <w:overflowPunct/>
              <w:topLinePunct w:val="0"/>
              <w:bidi w:val="0"/>
              <w:snapToGrid/>
              <w:spacing w:line="44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无</w:t>
            </w:r>
          </w:p>
        </w:tc>
      </w:tr>
      <w:tr w14:paraId="4D5BA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76FD85D8">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21</w:t>
            </w:r>
          </w:p>
        </w:tc>
        <w:tc>
          <w:tcPr>
            <w:tcW w:w="2078" w:type="dxa"/>
            <w:vAlign w:val="center"/>
          </w:tcPr>
          <w:p w14:paraId="6D2B6010">
            <w:pPr>
              <w:pStyle w:val="121"/>
              <w:keepNext w:val="0"/>
              <w:keepLines w:val="0"/>
              <w:pageBreakBefore w:val="0"/>
              <w:kinsoku/>
              <w:wordWrap/>
              <w:overflowPunct/>
              <w:topLinePunct w:val="0"/>
              <w:bidi w:val="0"/>
              <w:snapToGrid/>
              <w:spacing w:line="420" w:lineRule="exact"/>
              <w:ind w:left="0" w:leftChars="0"/>
              <w:jc w:val="center"/>
              <w:textAlignment w:val="auto"/>
              <w:rPr>
                <w:rFonts w:hint="eastAsia" w:ascii="宋体" w:hAnsi="宋体" w:eastAsia="宋体" w:cs="宋体"/>
                <w:color w:val="auto"/>
                <w:sz w:val="24"/>
                <w:szCs w:val="24"/>
                <w:lang w:val="en-US" w:eastAsia="zh-CN"/>
              </w:rPr>
            </w:pPr>
            <w:r>
              <w:rPr>
                <w:rFonts w:hint="eastAsia"/>
                <w:color w:val="auto"/>
                <w:highlight w:val="none"/>
                <w:shd w:val="clear" w:color="auto" w:fill="auto"/>
                <w:lang w:val="en-US" w:eastAsia="zh-CN"/>
              </w:rPr>
              <w:t>偏离</w:t>
            </w:r>
          </w:p>
        </w:tc>
        <w:tc>
          <w:tcPr>
            <w:tcW w:w="7182" w:type="dxa"/>
            <w:vAlign w:val="center"/>
          </w:tcPr>
          <w:p w14:paraId="4FE7813A">
            <w:pPr>
              <w:pStyle w:val="121"/>
              <w:keepNext w:val="0"/>
              <w:keepLines w:val="0"/>
              <w:pageBreakBefore w:val="0"/>
              <w:kinsoku/>
              <w:wordWrap/>
              <w:overflowPunct/>
              <w:topLinePunct w:val="0"/>
              <w:bidi w:val="0"/>
              <w:snapToGrid/>
              <w:spacing w:line="420" w:lineRule="exact"/>
              <w:ind w:left="0" w:leftChars="0"/>
              <w:jc w:val="both"/>
              <w:textAlignment w:val="auto"/>
              <w:rPr>
                <w:rFonts w:hint="eastAsia" w:ascii="宋体" w:hAnsi="宋体" w:eastAsia="宋体" w:cs="宋体"/>
                <w:color w:val="auto"/>
                <w:sz w:val="24"/>
                <w:szCs w:val="24"/>
                <w:lang w:val="en-US" w:eastAsia="zh-CN"/>
              </w:rPr>
            </w:pPr>
            <w:r>
              <w:rPr>
                <w:rFonts w:hint="eastAsia"/>
                <w:color w:val="auto"/>
                <w:highlight w:val="none"/>
                <w:shd w:val="clear" w:color="auto" w:fill="auto"/>
                <w:lang w:val="en-US" w:eastAsia="zh-CN"/>
              </w:rPr>
              <w:t>本项目实质性条款包括但不限于工期、付款方式、质保期等不允许负偏离，否则视为无效响应文件。</w:t>
            </w:r>
          </w:p>
        </w:tc>
      </w:tr>
      <w:tr w14:paraId="00569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613" w:type="dxa"/>
            <w:vAlign w:val="center"/>
          </w:tcPr>
          <w:p w14:paraId="188E77C1">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22</w:t>
            </w:r>
          </w:p>
        </w:tc>
        <w:tc>
          <w:tcPr>
            <w:tcW w:w="2078" w:type="dxa"/>
            <w:vAlign w:val="center"/>
          </w:tcPr>
          <w:p w14:paraId="1243A33B">
            <w:pPr>
              <w:pStyle w:val="121"/>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知识产权</w:t>
            </w:r>
          </w:p>
        </w:tc>
        <w:tc>
          <w:tcPr>
            <w:tcW w:w="7182" w:type="dxa"/>
            <w:vAlign w:val="center"/>
          </w:tcPr>
          <w:p w14:paraId="35DAF69D">
            <w:pPr>
              <w:pStyle w:val="121"/>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56758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613" w:type="dxa"/>
            <w:vAlign w:val="center"/>
          </w:tcPr>
          <w:p w14:paraId="3A6E74F0">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23</w:t>
            </w:r>
          </w:p>
        </w:tc>
        <w:tc>
          <w:tcPr>
            <w:tcW w:w="2078" w:type="dxa"/>
            <w:vAlign w:val="center"/>
          </w:tcPr>
          <w:p w14:paraId="6F609E4E">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信用担保及信用融资</w:t>
            </w:r>
          </w:p>
        </w:tc>
        <w:tc>
          <w:tcPr>
            <w:tcW w:w="7182" w:type="dxa"/>
            <w:vAlign w:val="center"/>
          </w:tcPr>
          <w:p w14:paraId="2BCF43D1">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5114A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1DBC2829">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24</w:t>
            </w:r>
          </w:p>
        </w:tc>
        <w:tc>
          <w:tcPr>
            <w:tcW w:w="2078" w:type="dxa"/>
            <w:vAlign w:val="center"/>
          </w:tcPr>
          <w:p w14:paraId="461F07AC">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eastAsia="宋体"/>
                <w:sz w:val="24"/>
                <w:lang w:val="en-US" w:eastAsia="zh-CN"/>
              </w:rPr>
            </w:pPr>
            <w:r>
              <w:rPr>
                <w:rFonts w:hint="eastAsia" w:ascii="宋体" w:hAnsi="宋体" w:eastAsia="宋体" w:cs="宋体"/>
                <w:color w:val="auto"/>
                <w:kern w:val="0"/>
                <w:sz w:val="24"/>
                <w:szCs w:val="24"/>
              </w:rPr>
              <w:t>采购标的对应的中小企业划分标准所属行业</w:t>
            </w:r>
            <w:r>
              <w:rPr>
                <w:rFonts w:hint="eastAsia" w:ascii="宋体" w:hAnsi="宋体" w:cs="宋体"/>
                <w:color w:val="auto"/>
                <w:kern w:val="0"/>
                <w:sz w:val="24"/>
                <w:szCs w:val="24"/>
                <w:lang w:val="en-US" w:eastAsia="zh-CN"/>
              </w:rPr>
              <w:t>及</w:t>
            </w:r>
            <w:r>
              <w:rPr>
                <w:rFonts w:hint="eastAsia" w:ascii="宋体" w:hAnsi="宋体" w:eastAsia="宋体" w:cs="宋体"/>
                <w:color w:val="auto"/>
                <w:kern w:val="0"/>
                <w:sz w:val="24"/>
                <w:szCs w:val="24"/>
              </w:rPr>
              <w:t>项目属性</w:t>
            </w:r>
          </w:p>
        </w:tc>
        <w:tc>
          <w:tcPr>
            <w:tcW w:w="7182" w:type="dxa"/>
            <w:vAlign w:val="center"/>
          </w:tcPr>
          <w:p w14:paraId="4503218A">
            <w:pPr>
              <w:pStyle w:val="2"/>
              <w:keepNext w:val="0"/>
              <w:keepLines w:val="0"/>
              <w:pageBreakBefore w:val="0"/>
              <w:numPr>
                <w:ilvl w:val="0"/>
                <w:numId w:val="2"/>
              </w:numPr>
              <w:kinsoku/>
              <w:wordWrap/>
              <w:overflowPunct/>
              <w:topLinePunct w:val="0"/>
              <w:bidi w:val="0"/>
              <w:snapToGrid/>
              <w:spacing w:line="44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采购标的对应的中小企业划分标准所属行业：建筑业</w:t>
            </w:r>
          </w:p>
          <w:p w14:paraId="1E7AA728">
            <w:pPr>
              <w:pStyle w:val="2"/>
              <w:keepNext w:val="0"/>
              <w:keepLines w:val="0"/>
              <w:pageBreakBefore w:val="0"/>
              <w:numPr>
                <w:ilvl w:val="0"/>
                <w:numId w:val="2"/>
              </w:numPr>
              <w:kinsoku/>
              <w:wordWrap/>
              <w:overflowPunct/>
              <w:topLinePunct w:val="0"/>
              <w:bidi w:val="0"/>
              <w:snapToGrid/>
              <w:spacing w:line="440" w:lineRule="exact"/>
              <w:ind w:left="0" w:lef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项目属性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2"/>
                <w:sz w:val="24"/>
                <w:szCs w:val="24"/>
                <w:lang w:val="en-US" w:eastAsia="zh-CN" w:bidi="ar-SA"/>
              </w:rPr>
              <w:t>工程</w:t>
            </w:r>
          </w:p>
        </w:tc>
      </w:tr>
      <w:tr w14:paraId="55D3E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53E8D2B9">
            <w:pPr>
              <w:pStyle w:val="121"/>
              <w:keepNext w:val="0"/>
              <w:keepLines w:val="0"/>
              <w:pageBreakBefore w:val="0"/>
              <w:kinsoku/>
              <w:wordWrap/>
              <w:overflowPunct/>
              <w:topLinePunct w:val="0"/>
              <w:bidi w:val="0"/>
              <w:snapToGrid/>
              <w:spacing w:line="44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25</w:t>
            </w:r>
          </w:p>
        </w:tc>
        <w:tc>
          <w:tcPr>
            <w:tcW w:w="2078" w:type="dxa"/>
            <w:vAlign w:val="center"/>
          </w:tcPr>
          <w:p w14:paraId="0CC818FE">
            <w:pPr>
              <w:pStyle w:val="121"/>
              <w:keepNext w:val="0"/>
              <w:keepLines w:val="0"/>
              <w:pageBreakBefore w:val="0"/>
              <w:kinsoku/>
              <w:wordWrap/>
              <w:overflowPunct/>
              <w:topLinePunct w:val="0"/>
              <w:bidi w:val="0"/>
              <w:snapToGrid/>
              <w:spacing w:line="440" w:lineRule="exact"/>
              <w:jc w:val="both"/>
              <w:textAlignment w:val="auto"/>
              <w:rPr>
                <w:rFonts w:hint="eastAsia" w:ascii="宋体" w:hAnsi="宋体"/>
                <w:sz w:val="24"/>
                <w:lang w:val="en-US" w:eastAsia="zh-CN"/>
              </w:rPr>
            </w:pPr>
            <w:r>
              <w:rPr>
                <w:rFonts w:hint="eastAsia"/>
                <w:sz w:val="24"/>
                <w:lang w:val="en-US" w:eastAsia="zh-CN"/>
              </w:rPr>
              <w:t>响应</w:t>
            </w:r>
            <w:r>
              <w:rPr>
                <w:rFonts w:hint="eastAsia" w:ascii="宋体" w:hAnsi="宋体"/>
                <w:sz w:val="24"/>
                <w:lang w:val="en-US" w:eastAsia="zh-CN"/>
              </w:rPr>
              <w:t>文件和证明资料签字</w:t>
            </w:r>
            <w:r>
              <w:rPr>
                <w:rFonts w:hint="eastAsia"/>
                <w:sz w:val="24"/>
                <w:lang w:val="en-US" w:eastAsia="zh-CN"/>
              </w:rPr>
              <w:t>、</w:t>
            </w:r>
            <w:r>
              <w:rPr>
                <w:rFonts w:hint="eastAsia" w:ascii="宋体" w:hAnsi="宋体"/>
                <w:sz w:val="24"/>
                <w:lang w:val="en-US" w:eastAsia="zh-CN"/>
              </w:rPr>
              <w:t>盖章要求</w:t>
            </w:r>
          </w:p>
        </w:tc>
        <w:tc>
          <w:tcPr>
            <w:tcW w:w="7182" w:type="dxa"/>
            <w:vAlign w:val="center"/>
          </w:tcPr>
          <w:p w14:paraId="484EC727">
            <w:pPr>
              <w:pStyle w:val="121"/>
              <w:keepNext w:val="0"/>
              <w:keepLines w:val="0"/>
              <w:pageBreakBefore w:val="0"/>
              <w:kinsoku/>
              <w:wordWrap/>
              <w:overflowPunct/>
              <w:topLinePunct w:val="0"/>
              <w:bidi w:val="0"/>
              <w:snapToGrid/>
              <w:spacing w:line="440" w:lineRule="exact"/>
              <w:jc w:val="both"/>
              <w:textAlignment w:val="auto"/>
              <w:rPr>
                <w:rFonts w:hint="eastAsia" w:ascii="宋体" w:hAnsi="宋体"/>
                <w:sz w:val="24"/>
                <w:lang w:val="en-US" w:eastAsia="zh-CN"/>
              </w:rPr>
            </w:pPr>
            <w:r>
              <w:rPr>
                <w:rFonts w:hint="eastAsia"/>
                <w:sz w:val="24"/>
                <w:lang w:val="en-US" w:eastAsia="zh-CN"/>
              </w:rPr>
              <w:t>1、</w:t>
            </w:r>
            <w:r>
              <w:rPr>
                <w:rFonts w:hint="eastAsia" w:ascii="宋体" w:hAnsi="宋体"/>
                <w:sz w:val="24"/>
                <w:lang w:val="en-US" w:eastAsia="zh-CN"/>
              </w:rPr>
              <w:t>按第</w:t>
            </w:r>
            <w:r>
              <w:rPr>
                <w:rFonts w:hint="eastAsia"/>
                <w:sz w:val="24"/>
                <w:lang w:val="en-US" w:eastAsia="zh-CN"/>
              </w:rPr>
              <w:t>八</w:t>
            </w:r>
            <w:r>
              <w:rPr>
                <w:rFonts w:hint="eastAsia" w:ascii="宋体" w:hAnsi="宋体"/>
                <w:sz w:val="24"/>
                <w:lang w:val="en-US" w:eastAsia="zh-CN"/>
              </w:rPr>
              <w:t>章</w:t>
            </w:r>
            <w:r>
              <w:rPr>
                <w:rFonts w:hint="eastAsia"/>
                <w:sz w:val="24"/>
                <w:lang w:val="en-US" w:eastAsia="zh-CN"/>
              </w:rPr>
              <w:t>响应</w:t>
            </w:r>
            <w:r>
              <w:rPr>
                <w:rFonts w:hint="eastAsia" w:ascii="宋体" w:hAnsi="宋体"/>
                <w:sz w:val="24"/>
                <w:lang w:val="en-US" w:eastAsia="zh-CN"/>
              </w:rPr>
              <w:t>文件格式中要求签字和盖章；</w:t>
            </w:r>
          </w:p>
          <w:p w14:paraId="3EC9AEA8">
            <w:pPr>
              <w:pStyle w:val="121"/>
              <w:keepNext w:val="0"/>
              <w:keepLines w:val="0"/>
              <w:pageBreakBefore w:val="0"/>
              <w:kinsoku/>
              <w:wordWrap/>
              <w:overflowPunct/>
              <w:topLinePunct w:val="0"/>
              <w:bidi w:val="0"/>
              <w:snapToGrid/>
              <w:spacing w:line="440" w:lineRule="exact"/>
              <w:jc w:val="both"/>
              <w:textAlignment w:val="auto"/>
              <w:rPr>
                <w:rFonts w:hint="eastAsia" w:ascii="宋体" w:hAnsi="宋体"/>
                <w:sz w:val="24"/>
                <w:lang w:val="en-US" w:eastAsia="zh-CN"/>
              </w:rPr>
            </w:pPr>
            <w:r>
              <w:rPr>
                <w:rFonts w:hint="eastAsia"/>
                <w:sz w:val="24"/>
                <w:lang w:val="en-US" w:eastAsia="zh-CN"/>
              </w:rPr>
              <w:t>2、</w:t>
            </w:r>
            <w:r>
              <w:rPr>
                <w:rFonts w:hint="eastAsia" w:ascii="宋体" w:hAnsi="宋体"/>
                <w:sz w:val="24"/>
                <w:lang w:val="en-US" w:eastAsia="zh-CN"/>
              </w:rPr>
              <w:t>证明资料复印件、扫描件加盖投标人公章；</w:t>
            </w:r>
          </w:p>
          <w:p w14:paraId="3D00AE42">
            <w:pPr>
              <w:pStyle w:val="121"/>
              <w:keepNext w:val="0"/>
              <w:keepLines w:val="0"/>
              <w:pageBreakBefore w:val="0"/>
              <w:kinsoku/>
              <w:wordWrap/>
              <w:overflowPunct/>
              <w:topLinePunct w:val="0"/>
              <w:bidi w:val="0"/>
              <w:snapToGrid/>
              <w:spacing w:line="440" w:lineRule="exact"/>
              <w:jc w:val="both"/>
              <w:textAlignment w:val="auto"/>
              <w:rPr>
                <w:rFonts w:hint="eastAsia" w:ascii="宋体" w:hAnsi="宋体"/>
                <w:sz w:val="24"/>
                <w:lang w:val="en-US" w:eastAsia="zh-CN"/>
              </w:rPr>
            </w:pPr>
            <w:r>
              <w:rPr>
                <w:rFonts w:hint="eastAsia"/>
                <w:sz w:val="24"/>
                <w:lang w:val="en-US" w:eastAsia="zh-CN"/>
              </w:rPr>
              <w:t>3、</w:t>
            </w:r>
            <w:r>
              <w:rPr>
                <w:rFonts w:hint="eastAsia" w:ascii="宋体" w:hAnsi="宋体"/>
                <w:sz w:val="24"/>
                <w:lang w:val="en-US" w:eastAsia="zh-CN"/>
              </w:rPr>
              <w:t>相关网站查询证明截图加盖投标人公章。</w:t>
            </w:r>
          </w:p>
          <w:p w14:paraId="39641D64">
            <w:pPr>
              <w:pStyle w:val="121"/>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b/>
                <w:bCs/>
                <w:sz w:val="24"/>
                <w:lang w:val="en-US" w:eastAsia="zh-CN"/>
              </w:rPr>
              <w:t>4、</w:t>
            </w:r>
            <w:r>
              <w:rPr>
                <w:rFonts w:hint="eastAsia" w:ascii="宋体" w:hAnsi="宋体"/>
                <w:b/>
                <w:bCs/>
                <w:sz w:val="24"/>
                <w:lang w:val="en-US" w:eastAsia="zh-CN"/>
              </w:rPr>
              <w:t>投标报价的计价成果文件封面必须由造价人员签字并加盖执业专用章。</w:t>
            </w:r>
          </w:p>
        </w:tc>
      </w:tr>
    </w:tbl>
    <w:p w14:paraId="089A2C59">
      <w:pPr>
        <w:autoSpaceDE w:val="0"/>
        <w:autoSpaceDN w:val="0"/>
        <w:adjustRightInd w:val="0"/>
        <w:spacing w:line="360" w:lineRule="auto"/>
        <w:jc w:val="center"/>
        <w:rPr>
          <w:rFonts w:hint="eastAsia" w:ascii="宋体" w:hAnsi="宋体" w:eastAsia="宋体" w:cs="宋体"/>
          <w:color w:val="auto"/>
          <w:sz w:val="28"/>
          <w:szCs w:val="28"/>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04FA21D4">
      <w:pPr>
        <w:pStyle w:val="3"/>
        <w:keepLines w:val="0"/>
        <w:pageBreakBefore w:val="0"/>
        <w:widowControl w:val="0"/>
        <w:kinsoku/>
        <w:wordWrap/>
        <w:overflowPunct/>
        <w:topLinePunct w:val="0"/>
        <w:bidi w:val="0"/>
        <w:spacing w:line="500" w:lineRule="exact"/>
        <w:textAlignment w:val="auto"/>
        <w:rPr>
          <w:rFonts w:hint="eastAsia" w:ascii="宋体" w:hAnsi="宋体" w:eastAsia="宋体" w:cs="宋体"/>
          <w:b/>
          <w:bCs/>
          <w:color w:val="auto"/>
          <w:sz w:val="32"/>
          <w:szCs w:val="32"/>
          <w:lang w:val="zh-CN" w:eastAsia="zh-CN"/>
        </w:rPr>
      </w:pPr>
      <w:bookmarkStart w:id="15" w:name="_Toc20569"/>
      <w:r>
        <w:rPr>
          <w:rFonts w:hint="eastAsia" w:ascii="宋体" w:hAnsi="宋体" w:eastAsia="宋体" w:cs="宋体"/>
          <w:b/>
          <w:bCs/>
          <w:color w:val="auto"/>
          <w:sz w:val="32"/>
          <w:szCs w:val="32"/>
          <w:lang w:val="zh-CN" w:eastAsia="zh-CN"/>
        </w:rPr>
        <w:t>第三</w:t>
      </w:r>
      <w:r>
        <w:rPr>
          <w:rFonts w:hint="eastAsia" w:ascii="宋体" w:hAnsi="宋体" w:eastAsia="宋体" w:cs="宋体"/>
          <w:b/>
          <w:bCs/>
          <w:color w:val="auto"/>
          <w:sz w:val="32"/>
          <w:szCs w:val="32"/>
          <w:lang w:val="en-US" w:eastAsia="zh-CN"/>
        </w:rPr>
        <w:t>章</w:t>
      </w:r>
      <w:r>
        <w:rPr>
          <w:rFonts w:hint="eastAsia" w:ascii="宋体" w:hAnsi="宋体" w:eastAsia="宋体" w:cs="宋体"/>
          <w:b/>
          <w:bCs/>
          <w:color w:val="auto"/>
          <w:sz w:val="32"/>
          <w:szCs w:val="32"/>
          <w:lang w:val="zh-CN" w:eastAsia="zh-CN"/>
        </w:rPr>
        <w:t xml:space="preserve"> 供应商须知</w:t>
      </w:r>
      <w:bookmarkEnd w:id="15"/>
    </w:p>
    <w:p w14:paraId="5C4FF5E2">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、总则</w:t>
      </w:r>
    </w:p>
    <w:p w14:paraId="1955EE5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1215A21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本磋商文件仅适用于本采购公告中所叙述项目的</w:t>
      </w:r>
      <w:r>
        <w:rPr>
          <w:rFonts w:hint="eastAsia" w:ascii="宋体" w:hAnsi="宋体" w:cs="宋体"/>
          <w:b w:val="0"/>
          <w:bCs/>
          <w:color w:val="auto"/>
          <w:sz w:val="24"/>
          <w:szCs w:val="24"/>
          <w:lang w:val="en-US" w:eastAsia="zh-CN"/>
        </w:rPr>
        <w:t>工程</w:t>
      </w:r>
      <w:r>
        <w:rPr>
          <w:rFonts w:hint="eastAsia" w:ascii="宋体" w:hAnsi="宋体" w:eastAsia="宋体" w:cs="宋体"/>
          <w:b w:val="0"/>
          <w:bCs/>
          <w:color w:val="auto"/>
          <w:sz w:val="24"/>
          <w:szCs w:val="24"/>
          <w:lang w:val="zh-CN"/>
        </w:rPr>
        <w:t>采购。</w:t>
      </w:r>
    </w:p>
    <w:p w14:paraId="2D0E3DC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w:t>
      </w:r>
      <w:r>
        <w:rPr>
          <w:rFonts w:hint="eastAsia" w:ascii="宋体" w:hAnsi="宋体" w:cs="宋体"/>
          <w:b w:val="0"/>
          <w:bCs/>
          <w:color w:val="auto"/>
          <w:sz w:val="24"/>
          <w:szCs w:val="24"/>
          <w:lang w:val="en-US" w:eastAsia="zh-CN"/>
        </w:rPr>
        <w:t>工程</w:t>
      </w:r>
      <w:r>
        <w:rPr>
          <w:rFonts w:hint="eastAsia" w:ascii="宋体" w:hAnsi="宋体" w:eastAsia="宋体" w:cs="宋体"/>
          <w:b w:val="0"/>
          <w:bCs/>
          <w:color w:val="auto"/>
          <w:sz w:val="24"/>
          <w:szCs w:val="24"/>
          <w:lang w:val="zh-CN"/>
        </w:rPr>
        <w:t>类政府采购，采购人，</w:t>
      </w:r>
      <w:r>
        <w:rPr>
          <w:rFonts w:hint="eastAsia" w:ascii="宋体" w:hAnsi="宋体" w:cs="宋体"/>
          <w:b w:val="0"/>
          <w:bCs/>
          <w:color w:val="auto"/>
          <w:sz w:val="24"/>
          <w:szCs w:val="24"/>
          <w:lang w:val="zh-CN"/>
        </w:rPr>
        <w:t>采购</w:t>
      </w:r>
      <w:r>
        <w:rPr>
          <w:rFonts w:hint="eastAsia" w:ascii="宋体" w:hAnsi="宋体" w:cs="宋体"/>
          <w:b w:val="0"/>
          <w:bCs/>
          <w:color w:val="auto"/>
          <w:sz w:val="24"/>
          <w:szCs w:val="24"/>
          <w:lang w:val="en-US" w:eastAsia="zh-CN"/>
        </w:rPr>
        <w:t>代理</w:t>
      </w:r>
      <w:r>
        <w:rPr>
          <w:rFonts w:hint="eastAsia" w:ascii="宋体" w:hAnsi="宋体" w:cs="宋体"/>
          <w:b w:val="0"/>
          <w:bCs/>
          <w:color w:val="auto"/>
          <w:sz w:val="24"/>
          <w:szCs w:val="24"/>
          <w:lang w:val="zh-CN"/>
        </w:rPr>
        <w:t>机构</w:t>
      </w:r>
      <w:r>
        <w:rPr>
          <w:rFonts w:hint="eastAsia" w:ascii="宋体" w:hAnsi="宋体" w:eastAsia="宋体" w:cs="宋体"/>
          <w:b w:val="0"/>
          <w:bCs/>
          <w:color w:val="auto"/>
          <w:sz w:val="24"/>
          <w:szCs w:val="24"/>
          <w:lang w:val="zh-CN"/>
        </w:rPr>
        <w:t>、供应商、磋商小组的相关行为均受《中华人民共和国政府采购法》、财政部规章及政府采购项目所在地有关法规、规章的约束，其权利受到上述法律法规的保护。</w:t>
      </w:r>
    </w:p>
    <w:p w14:paraId="449440F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资金来源</w:t>
      </w:r>
    </w:p>
    <w:p w14:paraId="582E248A">
      <w:pPr>
        <w:autoSpaceDE w:val="0"/>
        <w:autoSpaceDN w:val="0"/>
        <w:adjustRightInd w:val="0"/>
        <w:spacing w:line="520" w:lineRule="exact"/>
        <w:ind w:firstLine="573"/>
        <w:rPr>
          <w:rFonts w:ascii="宋体" w:hAnsi="宋体" w:cs="宋体"/>
          <w:bCs/>
          <w:color w:val="auto"/>
          <w:sz w:val="24"/>
          <w:szCs w:val="24"/>
        </w:rPr>
      </w:pPr>
      <w:bookmarkStart w:id="16" w:name="OLE_LINK49"/>
      <w:r>
        <w:rPr>
          <w:rFonts w:hint="eastAsia" w:ascii="宋体" w:hAnsi="宋体" w:cs="宋体"/>
          <w:bCs/>
          <w:color w:val="auto"/>
          <w:sz w:val="24"/>
          <w:szCs w:val="24"/>
        </w:rPr>
        <w:t>本次竞争性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所签合同使用</w:t>
      </w:r>
      <w:r>
        <w:rPr>
          <w:rFonts w:hint="eastAsia" w:ascii="宋体" w:hAnsi="宋体" w:cs="宋体"/>
          <w:bCs/>
          <w:color w:val="auto"/>
          <w:sz w:val="24"/>
          <w:szCs w:val="24"/>
          <w:lang w:val="en-US" w:eastAsia="zh-CN"/>
        </w:rPr>
        <w:t>财政</w:t>
      </w:r>
      <w:r>
        <w:rPr>
          <w:rFonts w:hint="eastAsia" w:ascii="宋体" w:hAnsi="宋体" w:cs="宋体"/>
          <w:bCs/>
          <w:color w:val="auto"/>
          <w:sz w:val="24"/>
          <w:szCs w:val="24"/>
        </w:rPr>
        <w:t>资金支付，资金已落实到位。</w:t>
      </w:r>
      <w:bookmarkEnd w:id="16"/>
    </w:p>
    <w:p w14:paraId="166F7CA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zh-CN"/>
        </w:rPr>
        <w:t>、说明</w:t>
      </w:r>
    </w:p>
    <w:p w14:paraId="40E0FD4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人：泾阳县机关事务服务中心</w:t>
      </w:r>
    </w:p>
    <w:p w14:paraId="7A39C42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2、监督机构：</w:t>
      </w:r>
      <w:r>
        <w:rPr>
          <w:rFonts w:hint="eastAsia" w:ascii="宋体" w:hAnsi="宋体" w:cs="宋体"/>
          <w:color w:val="auto"/>
          <w:sz w:val="24"/>
          <w:szCs w:val="24"/>
          <w:highlight w:val="none"/>
          <w:lang w:val="zh-CN" w:eastAsia="zh-CN"/>
        </w:rPr>
        <w:t>泾阳县</w:t>
      </w:r>
      <w:r>
        <w:rPr>
          <w:rFonts w:hint="eastAsia" w:ascii="宋体" w:hAnsi="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6C4DDD7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采购</w:t>
      </w:r>
      <w:r>
        <w:rPr>
          <w:rFonts w:hint="eastAsia" w:ascii="宋体" w:hAnsi="宋体" w:cs="宋体"/>
          <w:color w:val="auto"/>
          <w:sz w:val="24"/>
          <w:szCs w:val="24"/>
          <w:highlight w:val="none"/>
          <w:lang w:val="en-US" w:eastAsia="zh-CN"/>
        </w:rPr>
        <w:t>代理</w:t>
      </w:r>
      <w:r>
        <w:rPr>
          <w:rFonts w:hint="eastAsia" w:ascii="宋体" w:hAnsi="宋体" w:cs="宋体"/>
          <w:color w:val="auto"/>
          <w:sz w:val="24"/>
          <w:szCs w:val="24"/>
          <w:highlight w:val="none"/>
          <w:lang w:val="zh-CN"/>
        </w:rPr>
        <w:t>机构</w:t>
      </w:r>
      <w:r>
        <w:rPr>
          <w:rFonts w:hint="eastAsia" w:ascii="宋体" w:hAnsi="宋体" w:eastAsia="宋体" w:cs="宋体"/>
          <w:color w:val="auto"/>
          <w:sz w:val="24"/>
          <w:szCs w:val="24"/>
          <w:highlight w:val="none"/>
          <w:lang w:val="zh-CN"/>
        </w:rPr>
        <w:t xml:space="preserve">：泾阳县政府采购中心 </w:t>
      </w:r>
    </w:p>
    <w:p w14:paraId="1CEE034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、供应商：响应磋商并且符合竞争性磋商采购文件规定资格条件和参加磋商竞争的法人或其他组织或自然人。</w:t>
      </w:r>
    </w:p>
    <w:p w14:paraId="5C6C457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、竞争性磋商文件：由采购人或</w:t>
      </w:r>
      <w:r>
        <w:rPr>
          <w:rFonts w:hint="eastAsia" w:ascii="宋体" w:hAnsi="宋体" w:cs="宋体"/>
          <w:color w:val="auto"/>
          <w:sz w:val="24"/>
          <w:szCs w:val="24"/>
          <w:lang w:val="en-US" w:eastAsia="zh-CN"/>
        </w:rPr>
        <w:t>采购代理机构</w:t>
      </w:r>
      <w:r>
        <w:rPr>
          <w:rFonts w:hint="eastAsia" w:ascii="宋体" w:hAnsi="宋体" w:eastAsia="宋体" w:cs="宋体"/>
          <w:color w:val="auto"/>
          <w:sz w:val="24"/>
          <w:szCs w:val="24"/>
          <w:lang w:val="en-US" w:eastAsia="zh-CN"/>
        </w:rPr>
        <w:t>发出的文本、文件，包括全部章节和附件及答疑会议纪要。</w:t>
      </w:r>
    </w:p>
    <w:p w14:paraId="238DE7A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、磋商响应文件：磋商供应商根据本竞争性磋商文件向采购人提交的全部文件。</w:t>
      </w:r>
    </w:p>
    <w:p w14:paraId="4D09EA7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、书面形式：任何手写、打印或印刷的各种函件，包括电传、电报、电子邮件等。</w:t>
      </w:r>
    </w:p>
    <w:p w14:paraId="44B78B1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磋商费用</w:t>
      </w:r>
    </w:p>
    <w:p w14:paraId="13AAD90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无论磋商结果如何，磋商供应商自行承担与参加磋商活动有关的全部费用。</w:t>
      </w:r>
    </w:p>
    <w:p w14:paraId="082A5305">
      <w:pPr>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cs="宋体"/>
          <w:b/>
          <w:bCs/>
          <w:color w:val="auto"/>
          <w:sz w:val="24"/>
          <w:szCs w:val="24"/>
          <w:lang w:val="zh-CN"/>
        </w:rPr>
      </w:pPr>
      <w:r>
        <w:rPr>
          <w:rFonts w:hint="eastAsia" w:ascii="宋体" w:hAnsi="宋体" w:cs="宋体"/>
          <w:b/>
          <w:bCs/>
          <w:color w:val="auto"/>
          <w:sz w:val="24"/>
          <w:szCs w:val="24"/>
          <w:lang w:val="zh-CN"/>
        </w:rPr>
        <w:t>合格的供应商</w:t>
      </w:r>
    </w:p>
    <w:p w14:paraId="49F77AE5">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.1、《中华人民共和国政府采购法》第二十二条第一款规定的供应商基本资格条件:</w:t>
      </w:r>
    </w:p>
    <w:p w14:paraId="76DAFBF1">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宋体" w:hAnsi="宋体" w:cs="宋体"/>
          <w:color w:val="auto"/>
          <w:sz w:val="24"/>
          <w:szCs w:val="24"/>
          <w:lang w:val="zh-CN"/>
        </w:rPr>
      </w:pPr>
      <w:bookmarkStart w:id="17" w:name="OLE_LINK50"/>
      <w:r>
        <w:rPr>
          <w:rFonts w:hint="eastAsia" w:ascii="宋体" w:hAnsi="宋体" w:cs="宋体"/>
          <w:color w:val="auto"/>
          <w:sz w:val="24"/>
          <w:szCs w:val="24"/>
          <w:lang w:val="zh-CN"/>
        </w:rPr>
        <w:t>1）</w:t>
      </w:r>
      <w:bookmarkEnd w:id="17"/>
      <w:r>
        <w:rPr>
          <w:rFonts w:hint="eastAsia" w:ascii="宋体" w:hAnsi="宋体" w:cs="宋体"/>
          <w:color w:val="auto"/>
          <w:sz w:val="24"/>
          <w:szCs w:val="24"/>
          <w:lang w:val="zh-CN"/>
        </w:rPr>
        <w:t>具有独立承担民事责任的能力；</w:t>
      </w:r>
    </w:p>
    <w:p w14:paraId="26E6A27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2）具有良好的商业信誉和健全的财务会计制度；</w:t>
      </w:r>
    </w:p>
    <w:p w14:paraId="7AD24D4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p w14:paraId="1DDDD1E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4）有依法缴纳税收和社会保障资金的良好记录；</w:t>
      </w:r>
    </w:p>
    <w:p w14:paraId="1C19D99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5）参加政府采购活动前三年内，在经营活动中没有重大违法记录；</w:t>
      </w:r>
    </w:p>
    <w:p w14:paraId="09CD645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6）法律、行政法规规定的其他条件。</w:t>
      </w:r>
    </w:p>
    <w:p w14:paraId="3F91A3A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.2、根据本次采购项目的要求，规定的供应商特殊条件（见</w:t>
      </w:r>
      <w:r>
        <w:rPr>
          <w:rFonts w:hint="eastAsia" w:ascii="宋体" w:hAnsi="宋体" w:cs="宋体"/>
          <w:color w:val="auto"/>
          <w:sz w:val="24"/>
          <w:szCs w:val="24"/>
          <w:lang w:val="en-US" w:eastAsia="zh-CN"/>
        </w:rPr>
        <w:t>竞争性磋商须知</w:t>
      </w:r>
      <w:r>
        <w:rPr>
          <w:rFonts w:hint="eastAsia" w:ascii="宋体" w:hAnsi="宋体" w:cs="宋体"/>
          <w:color w:val="auto"/>
          <w:sz w:val="24"/>
          <w:szCs w:val="24"/>
          <w:lang w:val="zh-CN"/>
        </w:rPr>
        <w:t>）。</w:t>
      </w:r>
    </w:p>
    <w:p w14:paraId="70D9D04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14:paraId="6162B689">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.4、供应商不得直接或间接地与采购人或采购代理机构有任何关联，亦不得是采购人或采购代理机构的附属机构。如果供应商在磋商中隐瞒了上述关系，一经证实，则该磋商无效。</w:t>
      </w:r>
    </w:p>
    <w:p w14:paraId="7A5BEAC8">
      <w:pPr>
        <w:autoSpaceDE w:val="0"/>
        <w:autoSpaceDN w:val="0"/>
        <w:adjustRightInd w:val="0"/>
        <w:spacing w:line="520" w:lineRule="exact"/>
        <w:ind w:firstLine="573"/>
        <w:rPr>
          <w:rFonts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.5、供应商必须在</w:t>
      </w:r>
      <w:r>
        <w:rPr>
          <w:rFonts w:hint="eastAsia" w:ascii="宋体" w:hAnsi="宋体" w:cs="宋体"/>
          <w:color w:val="auto"/>
          <w:sz w:val="24"/>
          <w:szCs w:val="24"/>
          <w:lang w:val="en-US" w:eastAsia="zh-CN"/>
        </w:rPr>
        <w:t>泾阳县政府采购中心</w:t>
      </w:r>
      <w:r>
        <w:rPr>
          <w:rFonts w:hint="eastAsia" w:ascii="宋体" w:hAnsi="宋体" w:cs="宋体"/>
          <w:color w:val="auto"/>
          <w:sz w:val="24"/>
          <w:szCs w:val="24"/>
        </w:rPr>
        <w:t>报名并领取</w:t>
      </w:r>
      <w:r>
        <w:rPr>
          <w:rFonts w:hint="eastAsia" w:ascii="宋体" w:hAnsi="宋体" w:cs="宋体"/>
          <w:color w:val="auto"/>
          <w:sz w:val="24"/>
          <w:szCs w:val="24"/>
          <w:lang w:val="zh-CN"/>
        </w:rPr>
        <w:t>竞争性磋商文件，方可参加磋商。</w:t>
      </w:r>
    </w:p>
    <w:p w14:paraId="56D4134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.6、联合体磋商：不</w:t>
      </w:r>
      <w:r>
        <w:rPr>
          <w:rFonts w:hint="eastAsia" w:ascii="宋体" w:hAnsi="宋体" w:cs="宋体"/>
          <w:color w:val="auto"/>
          <w:sz w:val="24"/>
          <w:szCs w:val="24"/>
          <w:lang w:val="en-US" w:eastAsia="zh-CN"/>
        </w:rPr>
        <w:t>允许</w:t>
      </w:r>
      <w:r>
        <w:rPr>
          <w:rFonts w:hint="eastAsia" w:ascii="宋体" w:hAnsi="宋体" w:cs="宋体"/>
          <w:color w:val="auto"/>
          <w:sz w:val="24"/>
          <w:szCs w:val="24"/>
          <w:lang w:val="zh-CN"/>
        </w:rPr>
        <w:t>联合体磋商。</w:t>
      </w:r>
    </w:p>
    <w:p w14:paraId="500F9B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280586E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w:t>
      </w:r>
    </w:p>
    <w:p w14:paraId="119105F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4DA39C8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.3、供应商信用记录及企业基本信息查询的时间段为“磋商公告发布之日（含当日）至提交响应文件截止之日（含当日）”。</w:t>
      </w:r>
    </w:p>
    <w:p w14:paraId="0E4DDAF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6.4、</w:t>
      </w:r>
      <w:r>
        <w:rPr>
          <w:rFonts w:hint="eastAsia" w:ascii="宋体" w:hAnsi="宋体" w:eastAsia="宋体" w:cs="宋体"/>
          <w:color w:val="auto"/>
          <w:sz w:val="24"/>
          <w:szCs w:val="24"/>
          <w:lang w:val="en-US" w:eastAsia="zh-CN"/>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61D538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w:t>
      </w:r>
      <w:bookmarkStart w:id="18" w:name="OLE_LINK20"/>
      <w:r>
        <w:rPr>
          <w:rFonts w:hint="eastAsia" w:ascii="宋体" w:hAnsi="宋体" w:eastAsia="宋体" w:cs="宋体"/>
          <w:b/>
          <w:bCs/>
          <w:color w:val="auto"/>
          <w:sz w:val="24"/>
          <w:szCs w:val="24"/>
          <w:lang w:val="en-US" w:eastAsia="zh-CN"/>
        </w:rPr>
        <w:t>若供应商在失信行为记录名单中，则其响应文件无效。</w:t>
      </w:r>
      <w:r>
        <w:rPr>
          <w:rFonts w:hint="eastAsia" w:ascii="宋体" w:hAnsi="宋体" w:cs="宋体"/>
          <w:b/>
          <w:bCs/>
          <w:color w:val="auto"/>
          <w:sz w:val="24"/>
          <w:szCs w:val="24"/>
          <w:lang w:val="en-US" w:eastAsia="zh-CN"/>
        </w:rPr>
        <w:t>采购人或采购代理机构将</w:t>
      </w:r>
      <w:r>
        <w:rPr>
          <w:rFonts w:hint="eastAsia" w:ascii="宋体" w:hAnsi="宋体" w:eastAsia="宋体" w:cs="宋体"/>
          <w:b/>
          <w:bCs/>
          <w:color w:val="auto"/>
          <w:sz w:val="24"/>
          <w:szCs w:val="24"/>
          <w:lang w:val="en-US" w:eastAsia="zh-CN"/>
        </w:rPr>
        <w:t>打印查询记录作为证据留存。</w:t>
      </w:r>
    </w:p>
    <w:bookmarkEnd w:id="18"/>
    <w:p w14:paraId="2C9776B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、竞争性磋商响应文件内容的真实性</w:t>
      </w:r>
    </w:p>
    <w:p w14:paraId="02651D6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62BB5E2">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、竞争性磋商文件</w:t>
      </w:r>
    </w:p>
    <w:p w14:paraId="3F580F29">
      <w:pPr>
        <w:keepNext w:val="0"/>
        <w:keepLines w:val="0"/>
        <w:pageBreakBefore w:val="0"/>
        <w:widowControl w:val="0"/>
        <w:kinsoku/>
        <w:wordWrap/>
        <w:overflowPunct/>
        <w:topLinePunct w:val="0"/>
        <w:bidi w:val="0"/>
        <w:snapToGrid w:val="0"/>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、磋商文件的构成</w:t>
      </w:r>
    </w:p>
    <w:p w14:paraId="0C933FBD">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bookmarkStart w:id="19" w:name="OLE_LINK21"/>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、磋商文件组成：磋商文件是根据本项目的特点和需求编制，包括以下内容</w:t>
      </w:r>
      <w:r>
        <w:rPr>
          <w:rFonts w:hint="eastAsia" w:ascii="宋体" w:hAnsi="宋体" w:eastAsia="宋体" w:cs="宋体"/>
          <w:color w:val="auto"/>
          <w:sz w:val="24"/>
          <w:szCs w:val="24"/>
          <w:highlight w:val="none"/>
        </w:rPr>
        <w:t>：</w:t>
      </w:r>
    </w:p>
    <w:p w14:paraId="0DEC0C60">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_Toc10575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第一章 竞争性磋商公告</w:t>
      </w:r>
      <w:r>
        <w:rPr>
          <w:rFonts w:hint="eastAsia" w:ascii="宋体" w:hAnsi="宋体" w:cs="宋体"/>
          <w:b w:val="0"/>
          <w:bCs w:val="0"/>
          <w:color w:val="auto"/>
          <w:sz w:val="24"/>
          <w:szCs w:val="24"/>
          <w:lang w:val="en-US" w:eastAsia="zh-CN"/>
        </w:rPr>
        <w:fldChar w:fldCharType="end"/>
      </w:r>
    </w:p>
    <w:p w14:paraId="25A4442B">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_Toc9066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第二章 竞争性磋商须知</w:t>
      </w:r>
      <w:r>
        <w:rPr>
          <w:rFonts w:hint="eastAsia" w:ascii="宋体" w:hAnsi="宋体" w:cs="宋体"/>
          <w:b w:val="0"/>
          <w:bCs w:val="0"/>
          <w:color w:val="auto"/>
          <w:sz w:val="24"/>
          <w:szCs w:val="24"/>
          <w:lang w:val="en-US" w:eastAsia="zh-CN"/>
        </w:rPr>
        <w:fldChar w:fldCharType="end"/>
      </w:r>
    </w:p>
    <w:p w14:paraId="0AA884B4">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_Toc20569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第三章 供应商须知</w:t>
      </w:r>
      <w:r>
        <w:rPr>
          <w:rFonts w:hint="eastAsia" w:ascii="宋体" w:hAnsi="宋体" w:cs="宋体"/>
          <w:b w:val="0"/>
          <w:bCs w:val="0"/>
          <w:color w:val="auto"/>
          <w:sz w:val="24"/>
          <w:szCs w:val="24"/>
          <w:lang w:val="en-US" w:eastAsia="zh-CN"/>
        </w:rPr>
        <w:fldChar w:fldCharType="end"/>
      </w:r>
    </w:p>
    <w:p w14:paraId="0488633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_Toc15290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第四章 评审办法</w:t>
      </w:r>
      <w:r>
        <w:rPr>
          <w:rFonts w:hint="eastAsia" w:ascii="宋体" w:hAnsi="宋体" w:cs="宋体"/>
          <w:b w:val="0"/>
          <w:bCs w:val="0"/>
          <w:color w:val="auto"/>
          <w:sz w:val="24"/>
          <w:szCs w:val="24"/>
          <w:lang w:val="en-US" w:eastAsia="zh-CN"/>
        </w:rPr>
        <w:fldChar w:fldCharType="end"/>
      </w:r>
    </w:p>
    <w:p w14:paraId="5A258D41">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_Toc5944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第五章 施工内容及技术要求</w:t>
      </w:r>
      <w:r>
        <w:rPr>
          <w:rFonts w:hint="eastAsia" w:ascii="宋体" w:hAnsi="宋体" w:cs="宋体"/>
          <w:b w:val="0"/>
          <w:bCs w:val="0"/>
          <w:color w:val="auto"/>
          <w:sz w:val="24"/>
          <w:szCs w:val="24"/>
          <w:lang w:val="en-US" w:eastAsia="zh-CN"/>
        </w:rPr>
        <w:fldChar w:fldCharType="end"/>
      </w:r>
    </w:p>
    <w:p w14:paraId="4CE09DCB">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_Toc3912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第六章 工程量清单</w:t>
      </w:r>
      <w:r>
        <w:rPr>
          <w:rFonts w:hint="eastAsia" w:ascii="宋体" w:hAnsi="宋体" w:cs="宋体"/>
          <w:b w:val="0"/>
          <w:bCs w:val="0"/>
          <w:color w:val="auto"/>
          <w:sz w:val="24"/>
          <w:szCs w:val="24"/>
          <w:lang w:val="en-US" w:eastAsia="zh-CN"/>
        </w:rPr>
        <w:fldChar w:fldCharType="end"/>
      </w:r>
    </w:p>
    <w:p w14:paraId="71BF0904">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_Toc7467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第七章 合同协议书</w:t>
      </w:r>
      <w:r>
        <w:rPr>
          <w:rFonts w:hint="eastAsia" w:ascii="宋体" w:hAnsi="宋体" w:cs="宋体"/>
          <w:b w:val="0"/>
          <w:bCs w:val="0"/>
          <w:color w:val="auto"/>
          <w:sz w:val="24"/>
          <w:szCs w:val="24"/>
          <w:lang w:val="en-US" w:eastAsia="zh-CN"/>
        </w:rPr>
        <w:fldChar w:fldCharType="end"/>
      </w:r>
    </w:p>
    <w:p w14:paraId="524E4FF5">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fldChar w:fldCharType="begin"/>
      </w:r>
      <w:r>
        <w:rPr>
          <w:rFonts w:hint="eastAsia" w:ascii="宋体" w:hAnsi="宋体" w:cs="宋体"/>
          <w:b w:val="0"/>
          <w:bCs w:val="0"/>
          <w:color w:val="auto"/>
          <w:sz w:val="24"/>
          <w:szCs w:val="24"/>
          <w:lang w:val="en-US" w:eastAsia="zh-CN"/>
        </w:rPr>
        <w:instrText xml:space="preserve"> HYPERLINK \l _Toc4154 </w:instrText>
      </w:r>
      <w:r>
        <w:rPr>
          <w:rFonts w:hint="eastAsia" w:ascii="宋体" w:hAnsi="宋体" w:cs="宋体"/>
          <w:b w:val="0"/>
          <w:bCs w:val="0"/>
          <w:color w:val="auto"/>
          <w:sz w:val="24"/>
          <w:szCs w:val="24"/>
          <w:lang w:val="en-US" w:eastAsia="zh-CN"/>
        </w:rPr>
        <w:fldChar w:fldCharType="separate"/>
      </w:r>
      <w:r>
        <w:rPr>
          <w:rFonts w:hint="eastAsia" w:ascii="宋体" w:hAnsi="宋体" w:cs="宋体"/>
          <w:b w:val="0"/>
          <w:bCs w:val="0"/>
          <w:color w:val="auto"/>
          <w:sz w:val="24"/>
          <w:szCs w:val="24"/>
          <w:lang w:val="en-US" w:eastAsia="zh-CN"/>
        </w:rPr>
        <w:t>第八章 响应文件格式</w:t>
      </w:r>
      <w:r>
        <w:rPr>
          <w:rFonts w:hint="eastAsia" w:ascii="宋体" w:hAnsi="宋体" w:cs="宋体"/>
          <w:b w:val="0"/>
          <w:bCs w:val="0"/>
          <w:color w:val="auto"/>
          <w:sz w:val="24"/>
          <w:szCs w:val="24"/>
          <w:lang w:val="en-US" w:eastAsia="zh-CN"/>
        </w:rPr>
        <w:fldChar w:fldCharType="end"/>
      </w:r>
    </w:p>
    <w:p w14:paraId="6BA8EEA5">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zh-CN"/>
        </w:rPr>
        <w:t>2、磋商供应商应详细阅读竞争性磋商文件的全部内容。不按竞争性磋商文件要求提供的磋商响应文件和资料可能导致响应无效。</w:t>
      </w:r>
    </w:p>
    <w:bookmarkEnd w:id="19"/>
    <w:p w14:paraId="0C6CF240">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zh-CN"/>
        </w:rPr>
        <w:t>、磋商文件的澄清或修改</w:t>
      </w:r>
    </w:p>
    <w:p w14:paraId="482E4356">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zh-CN"/>
        </w:rPr>
        <w:t>.1、</w:t>
      </w:r>
      <w:r>
        <w:rPr>
          <w:rFonts w:hint="eastAsia" w:ascii="宋体" w:hAnsi="宋体" w:cs="宋体"/>
          <w:bCs/>
          <w:color w:val="auto"/>
          <w:sz w:val="24"/>
          <w:szCs w:val="24"/>
          <w:lang w:val="zh-CN"/>
        </w:rPr>
        <w:t>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14:paraId="1A6248E4">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en-US" w:eastAsia="zh-CN"/>
        </w:rPr>
        <w:t>2.2</w:t>
      </w:r>
      <w:bookmarkStart w:id="20" w:name="OLE_LINK22"/>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提交响应文件截止之间前，</w:t>
      </w:r>
      <w:bookmarkEnd w:id="20"/>
      <w:r>
        <w:rPr>
          <w:rFonts w:hint="eastAsia" w:ascii="宋体" w:hAnsi="宋体" w:eastAsia="宋体" w:cs="宋体"/>
          <w:b w:val="0"/>
          <w:bCs/>
          <w:color w:val="auto"/>
          <w:sz w:val="24"/>
          <w:szCs w:val="24"/>
          <w:lang w:val="zh-CN"/>
        </w:rPr>
        <w:t>采购人或</w:t>
      </w:r>
      <w:r>
        <w:rPr>
          <w:rFonts w:hint="eastAsia" w:ascii="宋体" w:hAnsi="宋体" w:cs="宋体"/>
          <w:b w:val="0"/>
          <w:bCs/>
          <w:color w:val="auto"/>
          <w:sz w:val="24"/>
          <w:szCs w:val="24"/>
          <w:lang w:val="zh-CN"/>
        </w:rPr>
        <w:t>采购</w:t>
      </w:r>
      <w:r>
        <w:rPr>
          <w:rFonts w:hint="eastAsia" w:ascii="宋体" w:hAnsi="宋体" w:cs="宋体"/>
          <w:b w:val="0"/>
          <w:bCs/>
          <w:color w:val="auto"/>
          <w:sz w:val="24"/>
          <w:szCs w:val="24"/>
          <w:lang w:val="en-US" w:eastAsia="zh-CN"/>
        </w:rPr>
        <w:t>代理</w:t>
      </w:r>
      <w:r>
        <w:rPr>
          <w:rFonts w:hint="eastAsia" w:ascii="宋体" w:hAnsi="宋体" w:cs="宋体"/>
          <w:b w:val="0"/>
          <w:bCs/>
          <w:color w:val="auto"/>
          <w:sz w:val="24"/>
          <w:szCs w:val="24"/>
          <w:lang w:val="zh-CN"/>
        </w:rPr>
        <w:t>机构</w:t>
      </w:r>
      <w:r>
        <w:rPr>
          <w:rFonts w:hint="eastAsia" w:ascii="宋体" w:hAnsi="宋体" w:eastAsia="宋体" w:cs="宋体"/>
          <w:b w:val="0"/>
          <w:bCs/>
          <w:color w:val="auto"/>
          <w:sz w:val="24"/>
          <w:szCs w:val="24"/>
          <w:lang w:val="zh-CN"/>
        </w:rPr>
        <w:t>有权对已发出的磋商文件进行必要的澄清或修改，澄清或修改的内容作为磋商文件的组成部分。澄清或修改的内容可能影响响应文件编制的，</w:t>
      </w:r>
      <w:r>
        <w:rPr>
          <w:rFonts w:hint="eastAsia" w:ascii="宋体" w:hAnsi="宋体" w:cs="宋体"/>
          <w:b w:val="0"/>
          <w:bCs/>
          <w:color w:val="auto"/>
          <w:sz w:val="24"/>
          <w:szCs w:val="24"/>
          <w:lang w:val="zh-CN"/>
        </w:rPr>
        <w:t>采购代理机构</w:t>
      </w:r>
      <w:r>
        <w:rPr>
          <w:rFonts w:hint="eastAsia" w:ascii="宋体" w:hAnsi="宋体" w:eastAsia="宋体" w:cs="宋体"/>
          <w:b w:val="0"/>
          <w:bCs/>
          <w:color w:val="auto"/>
          <w:sz w:val="24"/>
          <w:szCs w:val="24"/>
          <w:lang w:val="zh-CN"/>
        </w:rPr>
        <w:t>应在提交响应文件截止时间至少5日前，以书面形式通知所有获得磋商文件的供应商；不足5日的，</w:t>
      </w:r>
      <w:r>
        <w:rPr>
          <w:rFonts w:hint="eastAsia" w:ascii="宋体" w:hAnsi="宋体" w:cs="宋体"/>
          <w:b w:val="0"/>
          <w:bCs/>
          <w:color w:val="auto"/>
          <w:sz w:val="24"/>
          <w:szCs w:val="24"/>
          <w:lang w:val="zh-CN"/>
        </w:rPr>
        <w:t>采购代理机构</w:t>
      </w:r>
      <w:r>
        <w:rPr>
          <w:rFonts w:hint="eastAsia" w:ascii="宋体" w:hAnsi="宋体" w:eastAsia="宋体" w:cs="宋体"/>
          <w:b w:val="0"/>
          <w:bCs/>
          <w:color w:val="auto"/>
          <w:sz w:val="24"/>
          <w:szCs w:val="24"/>
          <w:lang w:val="zh-CN"/>
        </w:rPr>
        <w:t>应当顺延提交响应文件截止时间。</w:t>
      </w:r>
    </w:p>
    <w:p w14:paraId="475B12CF">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zh-CN"/>
        </w:rPr>
        <w:t>、任何要求对磋商文件进行澄清的磋商供应商，均应在响应文件递交截止时间3天前，以书面形式通知</w:t>
      </w:r>
      <w:r>
        <w:rPr>
          <w:rFonts w:hint="eastAsia" w:ascii="宋体" w:hAnsi="宋体" w:cs="宋体"/>
          <w:b w:val="0"/>
          <w:bCs/>
          <w:color w:val="auto"/>
          <w:sz w:val="24"/>
          <w:szCs w:val="24"/>
          <w:lang w:val="zh-CN"/>
        </w:rPr>
        <w:t>采购代理机构</w:t>
      </w:r>
      <w:r>
        <w:rPr>
          <w:rFonts w:hint="eastAsia" w:ascii="宋体" w:hAnsi="宋体" w:eastAsia="宋体" w:cs="宋体"/>
          <w:b w:val="0"/>
          <w:bCs/>
          <w:color w:val="auto"/>
          <w:sz w:val="24"/>
          <w:szCs w:val="24"/>
          <w:lang w:val="zh-CN"/>
        </w:rPr>
        <w:t>,由代理机构汇总后统一进行答复，并以书面形式通知所有参与竞争性磋商的供应商。磋商供应商收到后澄清或修改文件后24小时内，以书面形式确认收到该文件。</w:t>
      </w:r>
    </w:p>
    <w:p w14:paraId="3328134E">
      <w:pPr>
        <w:keepNext w:val="0"/>
        <w:keepLines w:val="0"/>
        <w:pageBreakBefore w:val="0"/>
        <w:widowControl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文件的澄清或修改内容均以书面形式明确的内容为准。当竞争性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文件的澄清、修改、补充等在同一内容的表述上不一致时，以最后发出的书面文件为准。所有补充文件将作为竞争性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文件的组成部分，对所有供应商具有约束力。</w:t>
      </w:r>
    </w:p>
    <w:p w14:paraId="754DF2A2">
      <w:pPr>
        <w:keepNext w:val="0"/>
        <w:keepLines w:val="0"/>
        <w:pageBreakBefore w:val="0"/>
        <w:widowControl w:val="0"/>
        <w:kinsoku/>
        <w:wordWrap/>
        <w:overflowPunct/>
        <w:topLinePunct w:val="0"/>
        <w:bidi w:val="0"/>
        <w:spacing w:line="50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、供应商若对</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文件有任何疑问，可以以书面形式向</w:t>
      </w:r>
      <w:r>
        <w:rPr>
          <w:rFonts w:hint="eastAsia" w:ascii="宋体" w:hAnsi="宋体" w:cs="宋体"/>
          <w:color w:val="auto"/>
          <w:sz w:val="24"/>
          <w:szCs w:val="24"/>
          <w:lang w:val="en-US" w:eastAsia="zh-CN"/>
        </w:rPr>
        <w:t>采购代理机构</w:t>
      </w:r>
      <w:r>
        <w:rPr>
          <w:rFonts w:hint="eastAsia" w:ascii="宋体" w:hAnsi="宋体" w:eastAsia="宋体" w:cs="宋体"/>
          <w:color w:val="auto"/>
          <w:sz w:val="24"/>
          <w:szCs w:val="24"/>
          <w:lang w:val="en-US" w:eastAsia="zh-CN"/>
        </w:rPr>
        <w:t>提出询问。否则，视为同意</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文件的一切条款和要求并承担由此引起的一切法律责任。凡因供应商对</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文件阅读不深、理解不透、误解、疏漏、或因市场行情了解不清造成的后果和风险均由供应商自负。</w:t>
      </w:r>
    </w:p>
    <w:p w14:paraId="529ECD50">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cs="宋体"/>
          <w:b w:val="0"/>
          <w:bCs/>
          <w:color w:val="auto"/>
          <w:sz w:val="24"/>
          <w:szCs w:val="24"/>
          <w:lang w:val="en-US" w:eastAsia="zh-CN"/>
        </w:rPr>
        <w:t>6</w:t>
      </w:r>
      <w:r>
        <w:rPr>
          <w:rFonts w:hint="eastAsia" w:ascii="宋体" w:hAnsi="宋体" w:eastAsia="宋体" w:cs="宋体"/>
          <w:b w:val="0"/>
          <w:bCs/>
          <w:color w:val="auto"/>
          <w:sz w:val="24"/>
          <w:szCs w:val="24"/>
          <w:lang w:val="zh-CN"/>
        </w:rPr>
        <w:t>、</w:t>
      </w:r>
      <w:bookmarkStart w:id="21" w:name="OLE_LINK23"/>
      <w:r>
        <w:rPr>
          <w:rFonts w:hint="eastAsia" w:ascii="宋体" w:hAnsi="宋体" w:eastAsia="宋体" w:cs="宋体"/>
          <w:b w:val="0"/>
          <w:bCs/>
          <w:color w:val="auto"/>
          <w:sz w:val="24"/>
          <w:szCs w:val="24"/>
          <w:lang w:val="zh-CN"/>
        </w:rPr>
        <w:t>竞争性磋商文件的解释权归</w:t>
      </w:r>
      <w:r>
        <w:rPr>
          <w:rFonts w:hint="eastAsia" w:ascii="宋体" w:hAnsi="宋体" w:cs="宋体"/>
          <w:b w:val="0"/>
          <w:bCs/>
          <w:color w:val="auto"/>
          <w:sz w:val="24"/>
          <w:szCs w:val="24"/>
          <w:lang w:val="zh-CN"/>
        </w:rPr>
        <w:t>采购</w:t>
      </w:r>
      <w:r>
        <w:rPr>
          <w:rFonts w:hint="eastAsia" w:ascii="宋体" w:hAnsi="宋体" w:cs="宋体"/>
          <w:b w:val="0"/>
          <w:bCs/>
          <w:color w:val="auto"/>
          <w:sz w:val="24"/>
          <w:szCs w:val="24"/>
          <w:lang w:val="en-US" w:eastAsia="zh-CN"/>
        </w:rPr>
        <w:t>代理</w:t>
      </w:r>
      <w:r>
        <w:rPr>
          <w:rFonts w:hint="eastAsia" w:ascii="宋体" w:hAnsi="宋体" w:cs="宋体"/>
          <w:b w:val="0"/>
          <w:bCs/>
          <w:color w:val="auto"/>
          <w:sz w:val="24"/>
          <w:szCs w:val="24"/>
          <w:lang w:val="zh-CN"/>
        </w:rPr>
        <w:t>机构</w:t>
      </w:r>
      <w:r>
        <w:rPr>
          <w:rFonts w:hint="eastAsia" w:ascii="宋体" w:hAnsi="宋体" w:eastAsia="宋体" w:cs="宋体"/>
          <w:b w:val="0"/>
          <w:bCs/>
          <w:color w:val="auto"/>
          <w:sz w:val="24"/>
          <w:szCs w:val="24"/>
          <w:lang w:val="zh-CN"/>
        </w:rPr>
        <w:t>所有</w:t>
      </w:r>
      <w:bookmarkEnd w:id="21"/>
      <w:r>
        <w:rPr>
          <w:rFonts w:hint="eastAsia" w:ascii="宋体" w:hAnsi="宋体" w:eastAsia="宋体" w:cs="宋体"/>
          <w:b w:val="0"/>
          <w:bCs/>
          <w:color w:val="auto"/>
          <w:sz w:val="24"/>
          <w:szCs w:val="24"/>
          <w:lang w:val="zh-CN"/>
        </w:rPr>
        <w:t>。如发现竞争性磋商文件内容中与现行的法律法规不相符合的情况，以现行的法律法规为准；竞争性磋商文件中某个或多个条款依我国法律、法规被认定为非法、无效或不可执行的,该无效条款的无效、失效和不可执行,不影响亦不损害其他条款的有效性、生效性和可执行性。</w:t>
      </w:r>
    </w:p>
    <w:p w14:paraId="3EFA60FB">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val="0"/>
          <w:color w:val="auto"/>
          <w:sz w:val="24"/>
          <w:szCs w:val="24"/>
          <w:lang w:val="zh-CN"/>
        </w:rPr>
      </w:pP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lang w:val="zh-CN"/>
        </w:rPr>
        <w:t>备选磋商方案</w:t>
      </w:r>
    </w:p>
    <w:p w14:paraId="1677AAA0">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lang w:val="zh-CN"/>
        </w:rPr>
      </w:pPr>
      <w:r>
        <w:rPr>
          <w:rFonts w:hint="eastAsia" w:ascii="宋体" w:hAnsi="宋体" w:eastAsia="宋体" w:cs="宋体"/>
          <w:b w:val="0"/>
          <w:bCs/>
          <w:color w:val="auto"/>
          <w:sz w:val="24"/>
          <w:szCs w:val="24"/>
          <w:lang w:val="zh-CN"/>
        </w:rPr>
        <w:t>本项目不得提供备选方案。</w:t>
      </w:r>
    </w:p>
    <w:p w14:paraId="762F976C">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cs="宋体"/>
          <w:b/>
          <w:color w:val="auto"/>
          <w:sz w:val="28"/>
          <w:szCs w:val="28"/>
          <w:lang w:val="en-US" w:eastAsia="zh-CN"/>
        </w:rPr>
        <w:t>C、</w:t>
      </w:r>
      <w:r>
        <w:rPr>
          <w:rFonts w:hint="eastAsia" w:ascii="宋体" w:hAnsi="宋体" w:eastAsia="宋体" w:cs="宋体"/>
          <w:b/>
          <w:color w:val="auto"/>
          <w:sz w:val="28"/>
          <w:szCs w:val="28"/>
          <w:lang w:val="zh-CN" w:eastAsia="zh-CN"/>
        </w:rPr>
        <w:t>竞争性磋商</w:t>
      </w:r>
      <w:r>
        <w:rPr>
          <w:rFonts w:hint="eastAsia" w:ascii="宋体" w:hAnsi="宋体" w:eastAsia="宋体" w:cs="宋体"/>
          <w:b/>
          <w:color w:val="auto"/>
          <w:sz w:val="28"/>
          <w:szCs w:val="28"/>
          <w:lang w:val="en-US" w:eastAsia="zh-CN"/>
        </w:rPr>
        <w:t>响应</w:t>
      </w:r>
      <w:r>
        <w:rPr>
          <w:rFonts w:hint="eastAsia" w:ascii="宋体" w:hAnsi="宋体" w:eastAsia="宋体" w:cs="宋体"/>
          <w:b/>
          <w:color w:val="auto"/>
          <w:sz w:val="28"/>
          <w:szCs w:val="28"/>
          <w:lang w:val="zh-CN" w:eastAsia="zh-CN"/>
        </w:rPr>
        <w:t>文件</w:t>
      </w:r>
    </w:p>
    <w:p w14:paraId="298D42B5">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1</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lang w:val="zh-CN"/>
        </w:rPr>
        <w:t>磋商</w:t>
      </w:r>
      <w:r>
        <w:rPr>
          <w:rFonts w:hint="eastAsia" w:ascii="宋体" w:hAnsi="宋体" w:eastAsia="宋体" w:cs="宋体"/>
          <w:b/>
          <w:bCs w:val="0"/>
          <w:color w:val="auto"/>
          <w:sz w:val="24"/>
          <w:szCs w:val="24"/>
          <w:lang w:val="en-US" w:eastAsia="zh-CN"/>
        </w:rPr>
        <w:t>响应文件编制的原则</w:t>
      </w:r>
    </w:p>
    <w:p w14:paraId="2DAF5B4F">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.1、供应商应在认真阅读磋商文件所有内容的基础上，按照磋商文件的要求编制完整的响应文件。</w:t>
      </w:r>
      <w:r>
        <w:rPr>
          <w:rFonts w:hint="eastAsia" w:ascii="宋体" w:hAnsi="宋体" w:eastAsia="宋体" w:cs="宋体"/>
          <w:b w:val="0"/>
          <w:bCs/>
          <w:color w:val="auto"/>
          <w:sz w:val="24"/>
          <w:szCs w:val="24"/>
          <w:lang w:val="zh-CN"/>
        </w:rPr>
        <w:t>磋商响应文件参考给定格式编制，对磋商文件要求做出实质性响应。磋商供应商可根据情况自行扩展，但不得随意删减格式要求内容。</w:t>
      </w:r>
    </w:p>
    <w:p w14:paraId="5E1BC6F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.2、供应商必须保证响应文件所提供的全部资料真实可靠，并接受对其中任何资料进一步审查的要求。</w:t>
      </w:r>
    </w:p>
    <w:p w14:paraId="6FDE3C6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.3、响应文件须对磋商文件中的内容做出实质性和完整的响应，否则其投标将被拒绝。</w:t>
      </w:r>
    </w:p>
    <w:p w14:paraId="0780374F">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cs="宋体"/>
          <w:b/>
          <w:color w:val="auto"/>
          <w:sz w:val="24"/>
          <w:szCs w:val="24"/>
        </w:rPr>
      </w:pP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lang w:val="en-US" w:eastAsia="zh-CN"/>
        </w:rPr>
        <w:t>、</w:t>
      </w:r>
      <w:r>
        <w:rPr>
          <w:rFonts w:hint="eastAsia" w:ascii="宋体" w:hAnsi="宋体" w:cs="宋体"/>
          <w:b/>
          <w:bCs w:val="0"/>
          <w:color w:val="auto"/>
          <w:sz w:val="24"/>
          <w:szCs w:val="24"/>
          <w:highlight w:val="none"/>
          <w:lang w:val="zh-CN"/>
        </w:rPr>
        <w:t>竞争性</w:t>
      </w:r>
      <w:r>
        <w:rPr>
          <w:rFonts w:hint="eastAsia" w:ascii="宋体" w:hAnsi="宋体" w:cs="宋体"/>
          <w:b/>
          <w:color w:val="auto"/>
          <w:sz w:val="24"/>
          <w:szCs w:val="24"/>
          <w:lang w:val="en-US" w:eastAsia="zh-CN"/>
        </w:rPr>
        <w:t>磋商响应</w:t>
      </w:r>
      <w:r>
        <w:rPr>
          <w:rFonts w:hint="eastAsia" w:ascii="宋体" w:hAnsi="宋体" w:cs="宋体"/>
          <w:b/>
          <w:color w:val="auto"/>
          <w:sz w:val="24"/>
          <w:szCs w:val="24"/>
        </w:rPr>
        <w:t>文件的式样</w:t>
      </w:r>
    </w:p>
    <w:p w14:paraId="5ED69D37">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2.1、语言</w:t>
      </w:r>
    </w:p>
    <w:p w14:paraId="295E8327">
      <w:pPr>
        <w:autoSpaceDE w:val="0"/>
        <w:autoSpaceDN w:val="0"/>
        <w:adjustRightInd w:val="0"/>
        <w:spacing w:line="520" w:lineRule="exact"/>
        <w:ind w:firstLine="480" w:firstLineChars="200"/>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采购</w:t>
      </w:r>
      <w:r>
        <w:rPr>
          <w:rFonts w:hint="default" w:ascii="宋体" w:hAnsi="宋体" w:eastAsia="宋体" w:cs="宋体"/>
          <w:bCs/>
          <w:color w:val="auto"/>
          <w:sz w:val="24"/>
          <w:szCs w:val="24"/>
          <w:lang w:val="en-US" w:eastAsia="zh-CN"/>
        </w:rPr>
        <w:t>活动的所有文件、资料、函电文字均使用简体中文，确需提交用其他语言形成的资料，必须翻译成简体中文，如有差异，以简体中文为准。</w:t>
      </w:r>
    </w:p>
    <w:p w14:paraId="3C0F6C59">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cs="宋体"/>
          <w:b w:val="0"/>
          <w:bCs/>
          <w:color w:val="auto"/>
          <w:sz w:val="24"/>
          <w:szCs w:val="24"/>
          <w:lang w:val="zh-CN" w:eastAsia="zh-CN"/>
        </w:rPr>
        <w:t>磋商</w:t>
      </w:r>
      <w:r>
        <w:rPr>
          <w:rFonts w:hint="eastAsia" w:ascii="宋体" w:hAnsi="宋体" w:eastAsia="宋体" w:cs="宋体"/>
          <w:b w:val="0"/>
          <w:bCs/>
          <w:color w:val="auto"/>
          <w:sz w:val="24"/>
          <w:szCs w:val="24"/>
          <w:lang w:val="zh-CN" w:eastAsia="zh-CN"/>
        </w:rPr>
        <w:t>响应文件计量单位</w:t>
      </w:r>
    </w:p>
    <w:p w14:paraId="1DAEB6BC">
      <w:pPr>
        <w:autoSpaceDE w:val="0"/>
        <w:autoSpaceDN w:val="0"/>
        <w:adjustRightInd w:val="0"/>
        <w:spacing w:line="520" w:lineRule="exact"/>
        <w:ind w:firstLine="480" w:firstLineChars="200"/>
        <w:rPr>
          <w:rFonts w:ascii="宋体" w:hAnsi="宋体" w:cs="宋体"/>
          <w:bCs/>
          <w:color w:val="auto"/>
          <w:sz w:val="24"/>
          <w:szCs w:val="24"/>
          <w:lang w:val="zh-CN"/>
        </w:rPr>
      </w:pPr>
      <w:r>
        <w:rPr>
          <w:rFonts w:hint="eastAsia" w:ascii="宋体" w:hAnsi="宋体" w:cs="宋体"/>
          <w:bCs/>
          <w:color w:val="auto"/>
          <w:sz w:val="24"/>
          <w:szCs w:val="24"/>
          <w:lang w:val="zh-CN"/>
        </w:rPr>
        <w:t>磋商响应文件中所使用的计量单位，除有特殊要求外，均采用国家法定计量单位。</w:t>
      </w:r>
    </w:p>
    <w:p w14:paraId="42245C88">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lang w:val="zh-CN"/>
        </w:rPr>
        <w:t>磋商响应文件的组成</w:t>
      </w:r>
    </w:p>
    <w:p w14:paraId="06937236">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3.1、</w:t>
      </w:r>
      <w:r>
        <w:rPr>
          <w:rFonts w:hint="eastAsia" w:ascii="宋体" w:hAnsi="宋体" w:eastAsia="宋体" w:cs="宋体"/>
          <w:b w:val="0"/>
          <w:bCs/>
          <w:color w:val="auto"/>
          <w:sz w:val="24"/>
          <w:szCs w:val="24"/>
          <w:lang w:val="zh-CN"/>
        </w:rPr>
        <w:t>磋商响应文件的组成</w:t>
      </w:r>
      <w:bookmarkStart w:id="22" w:name="OLE_LINK35"/>
      <w:r>
        <w:rPr>
          <w:rFonts w:hint="eastAsia" w:ascii="宋体" w:hAnsi="宋体" w:eastAsia="宋体" w:cs="宋体"/>
          <w:b w:val="0"/>
          <w:bCs/>
          <w:color w:val="auto"/>
          <w:sz w:val="24"/>
          <w:szCs w:val="24"/>
          <w:lang w:val="zh-CN"/>
        </w:rPr>
        <w:t>包含</w:t>
      </w:r>
      <w:r>
        <w:rPr>
          <w:rFonts w:hint="eastAsia" w:ascii="宋体" w:hAnsi="宋体" w:eastAsia="宋体" w:cs="宋体"/>
          <w:b w:val="0"/>
          <w:bCs w:val="0"/>
          <w:color w:val="auto"/>
          <w:sz w:val="24"/>
          <w:szCs w:val="24"/>
          <w:lang w:val="zh-CN"/>
        </w:rPr>
        <w:t>磋商响应函</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zh-CN"/>
        </w:rPr>
        <w:t>第一次磋商报价表、</w:t>
      </w:r>
      <w:r>
        <w:rPr>
          <w:rFonts w:hint="eastAsia" w:ascii="宋体" w:hAnsi="宋体" w:eastAsia="宋体" w:cs="宋体"/>
          <w:b w:val="0"/>
          <w:bCs w:val="0"/>
          <w:color w:val="auto"/>
          <w:sz w:val="24"/>
          <w:szCs w:val="24"/>
          <w:lang w:val="zh-CN" w:eastAsia="zh-CN"/>
        </w:rPr>
        <w:t>法定代表人证明书及授权委托书、</w:t>
      </w:r>
      <w:r>
        <w:rPr>
          <w:rFonts w:hint="eastAsia" w:ascii="宋体" w:hAnsi="宋体" w:eastAsia="宋体" w:cs="宋体"/>
          <w:b w:val="0"/>
          <w:bCs w:val="0"/>
          <w:color w:val="auto"/>
          <w:sz w:val="24"/>
          <w:szCs w:val="24"/>
          <w:lang w:val="zh-CN"/>
        </w:rPr>
        <w:t>商务</w:t>
      </w:r>
      <w:r>
        <w:rPr>
          <w:rFonts w:hint="eastAsia" w:ascii="宋体" w:hAnsi="宋体" w:cs="宋体"/>
          <w:b w:val="0"/>
          <w:bCs w:val="0"/>
          <w:color w:val="auto"/>
          <w:sz w:val="24"/>
          <w:szCs w:val="24"/>
          <w:lang w:val="en-US" w:eastAsia="zh-CN"/>
        </w:rPr>
        <w:t>、合同条款</w:t>
      </w:r>
      <w:r>
        <w:rPr>
          <w:rFonts w:hint="eastAsia" w:ascii="宋体" w:hAnsi="宋体" w:eastAsia="宋体" w:cs="宋体"/>
          <w:b w:val="0"/>
          <w:bCs w:val="0"/>
          <w:color w:val="auto"/>
          <w:sz w:val="24"/>
          <w:szCs w:val="24"/>
          <w:lang w:val="zh-CN"/>
        </w:rPr>
        <w:t>偏离表、已标价工程量清单、</w:t>
      </w:r>
      <w:r>
        <w:rPr>
          <w:rFonts w:hint="eastAsia" w:ascii="宋体" w:hAnsi="宋体" w:eastAsia="宋体" w:cs="宋体"/>
          <w:b w:val="0"/>
          <w:bCs w:val="0"/>
          <w:color w:val="auto"/>
          <w:sz w:val="24"/>
          <w:szCs w:val="24"/>
          <w:lang w:val="en-US" w:eastAsia="zh-CN"/>
        </w:rPr>
        <w:t>施工组织设计、</w:t>
      </w:r>
      <w:r>
        <w:rPr>
          <w:rFonts w:hint="eastAsia" w:ascii="宋体" w:hAnsi="宋体" w:cs="宋体"/>
          <w:b w:val="0"/>
          <w:bCs w:val="0"/>
          <w:color w:val="auto"/>
          <w:sz w:val="24"/>
          <w:szCs w:val="24"/>
          <w:lang w:val="en-US" w:eastAsia="zh-CN"/>
        </w:rPr>
        <w:t>项目管理机构</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zh-CN"/>
        </w:rPr>
        <w:t>供应商资质证明文件、</w:t>
      </w:r>
      <w:r>
        <w:rPr>
          <w:rFonts w:hint="eastAsia" w:ascii="宋体" w:hAnsi="宋体" w:eastAsia="宋体" w:cs="宋体"/>
          <w:b w:val="0"/>
          <w:bCs w:val="0"/>
          <w:color w:val="auto"/>
          <w:sz w:val="24"/>
          <w:szCs w:val="24"/>
        </w:rPr>
        <w:t>供应商承诺书</w:t>
      </w:r>
      <w:r>
        <w:rPr>
          <w:rFonts w:hint="eastAsia" w:eastAsia="宋体"/>
          <w:color w:val="auto"/>
          <w:lang w:val="en-US" w:eastAsia="zh-CN"/>
        </w:rPr>
        <w:t>、</w:t>
      </w:r>
      <w:r>
        <w:rPr>
          <w:rFonts w:hint="eastAsia" w:ascii="宋体" w:hAnsi="宋体" w:eastAsia="宋体" w:cs="宋体"/>
          <w:b w:val="0"/>
          <w:bCs w:val="0"/>
          <w:color w:val="auto"/>
          <w:sz w:val="24"/>
          <w:szCs w:val="24"/>
          <w:lang w:val="en-US" w:eastAsia="zh-CN"/>
        </w:rPr>
        <w:t>其他资料</w:t>
      </w:r>
      <w:r>
        <w:rPr>
          <w:rFonts w:hint="eastAsia" w:ascii="宋体" w:hAnsi="宋体" w:eastAsia="宋体" w:cs="宋体"/>
          <w:b w:val="0"/>
          <w:bCs/>
          <w:color w:val="auto"/>
          <w:sz w:val="24"/>
          <w:szCs w:val="24"/>
          <w:highlight w:val="none"/>
          <w:lang w:val="zh-CN"/>
        </w:rPr>
        <w:t>等内容。</w:t>
      </w:r>
      <w:bookmarkEnd w:id="22"/>
    </w:p>
    <w:p w14:paraId="06E89CFF">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zh-CN"/>
        </w:rPr>
        <w:t>.2、</w:t>
      </w:r>
      <w:bookmarkStart w:id="23" w:name="OLE_LINK24"/>
      <w:r>
        <w:rPr>
          <w:rFonts w:hint="eastAsia" w:ascii="宋体" w:hAnsi="宋体" w:eastAsia="宋体" w:cs="宋体"/>
          <w:b w:val="0"/>
          <w:bCs/>
          <w:color w:val="auto"/>
          <w:sz w:val="24"/>
          <w:szCs w:val="24"/>
          <w:lang w:val="zh-CN"/>
        </w:rPr>
        <w:t>磋商响应文件中磋商报价表内容与分项报价表内容不一致的，以磋商报价表为准。</w:t>
      </w:r>
    </w:p>
    <w:bookmarkEnd w:id="23"/>
    <w:p w14:paraId="7B29F066">
      <w:pPr>
        <w:autoSpaceDE w:val="0"/>
        <w:autoSpaceDN w:val="0"/>
        <w:adjustRightInd w:val="0"/>
        <w:spacing w:line="520" w:lineRule="exact"/>
        <w:ind w:firstLine="570"/>
        <w:rPr>
          <w:rFonts w:ascii="宋体" w:hAnsi="宋体" w:cs="宋体"/>
          <w:bCs/>
          <w:color w:val="auto"/>
          <w:sz w:val="24"/>
          <w:szCs w:val="24"/>
          <w:lang w:val="zh-CN"/>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.3、</w:t>
      </w:r>
      <w:r>
        <w:rPr>
          <w:rFonts w:hint="eastAsia" w:ascii="宋体" w:hAnsi="宋体" w:cs="宋体"/>
          <w:bCs/>
          <w:color w:val="auto"/>
          <w:sz w:val="24"/>
          <w:szCs w:val="24"/>
          <w:lang w:val="zh-CN"/>
        </w:rPr>
        <w:t>本次磋商的最小单元为“包号”，供应商可根据自身的资质情况和经营范围对本次项目进行磋商，不得将其子目再行分解或只对本次项目中的品目进行不完全磋商，任何不完全的响应将会被拒绝。</w:t>
      </w:r>
    </w:p>
    <w:p w14:paraId="30B83CD3">
      <w:pPr>
        <w:autoSpaceDE w:val="0"/>
        <w:autoSpaceDN w:val="0"/>
        <w:adjustRightInd w:val="0"/>
        <w:spacing w:line="520" w:lineRule="exact"/>
        <w:ind w:firstLine="573"/>
        <w:rPr>
          <w:rFonts w:ascii="宋体" w:hAnsi="宋体" w:cs="宋体"/>
          <w:b/>
          <w:color w:val="auto"/>
          <w:sz w:val="24"/>
          <w:szCs w:val="24"/>
        </w:rPr>
      </w:pPr>
      <w:r>
        <w:rPr>
          <w:rFonts w:hint="eastAsia" w:ascii="宋体" w:hAnsi="宋体" w:cs="宋体"/>
          <w:b/>
          <w:color w:val="auto"/>
          <w:sz w:val="24"/>
          <w:szCs w:val="24"/>
          <w:lang w:val="en-US" w:eastAsia="zh-CN"/>
        </w:rPr>
        <w:t>4</w:t>
      </w:r>
      <w:r>
        <w:rPr>
          <w:rFonts w:hint="eastAsia" w:ascii="宋体" w:hAnsi="宋体" w:cs="宋体"/>
          <w:b/>
          <w:color w:val="auto"/>
          <w:sz w:val="24"/>
          <w:szCs w:val="24"/>
        </w:rPr>
        <w:t>、竞争性</w:t>
      </w:r>
      <w:r>
        <w:rPr>
          <w:rFonts w:hint="eastAsia" w:ascii="宋体" w:hAnsi="宋体" w:cs="宋体"/>
          <w:b/>
          <w:color w:val="auto"/>
          <w:sz w:val="24"/>
          <w:szCs w:val="24"/>
          <w:lang w:eastAsia="zh-CN"/>
        </w:rPr>
        <w:t>磋商</w:t>
      </w:r>
      <w:r>
        <w:rPr>
          <w:rFonts w:hint="eastAsia" w:ascii="宋体" w:hAnsi="宋体" w:cs="宋体"/>
          <w:b/>
          <w:color w:val="auto"/>
          <w:sz w:val="24"/>
          <w:szCs w:val="24"/>
        </w:rPr>
        <w:t xml:space="preserve">响应文件格式 </w:t>
      </w:r>
    </w:p>
    <w:p w14:paraId="66867DD2">
      <w:pPr>
        <w:autoSpaceDE w:val="0"/>
        <w:autoSpaceDN w:val="0"/>
        <w:adjustRightInd w:val="0"/>
        <w:spacing w:line="520" w:lineRule="exact"/>
        <w:ind w:firstLine="573"/>
        <w:rPr>
          <w:rFonts w:ascii="宋体" w:hAnsi="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.1、供应商应按照竞争性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文件中第</w:t>
      </w:r>
      <w:r>
        <w:rPr>
          <w:rFonts w:hint="eastAsia" w:ascii="宋体" w:hAnsi="宋体" w:cs="宋体"/>
          <w:bCs/>
          <w:color w:val="auto"/>
          <w:sz w:val="24"/>
          <w:szCs w:val="24"/>
          <w:lang w:val="en-US" w:eastAsia="zh-CN"/>
        </w:rPr>
        <w:t>八</w:t>
      </w:r>
      <w:r>
        <w:rPr>
          <w:rFonts w:hint="eastAsia" w:ascii="宋体" w:hAnsi="宋体" w:cs="宋体"/>
          <w:bCs/>
          <w:color w:val="auto"/>
          <w:sz w:val="24"/>
          <w:szCs w:val="24"/>
        </w:rPr>
        <w:t>章“</w:t>
      </w:r>
      <w:r>
        <w:rPr>
          <w:rFonts w:hint="eastAsia" w:ascii="宋体" w:hAnsi="宋体" w:cs="宋体"/>
          <w:bCs/>
          <w:color w:val="auto"/>
          <w:sz w:val="24"/>
          <w:szCs w:val="24"/>
          <w:lang w:val="zh-CN"/>
        </w:rPr>
        <w:t>响应文件格式</w:t>
      </w:r>
      <w:r>
        <w:rPr>
          <w:rFonts w:hint="eastAsia" w:ascii="宋体" w:hAnsi="宋体" w:cs="宋体"/>
          <w:bCs/>
          <w:color w:val="auto"/>
          <w:sz w:val="24"/>
          <w:szCs w:val="24"/>
        </w:rPr>
        <w:t>”所提供的格式和要求制作竞争性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响应文件，明确表达</w:t>
      </w:r>
      <w:r>
        <w:rPr>
          <w:rFonts w:hint="eastAsia" w:ascii="宋体" w:hAnsi="宋体" w:cs="宋体"/>
          <w:bCs/>
          <w:color w:val="auto"/>
          <w:sz w:val="24"/>
          <w:szCs w:val="24"/>
          <w:lang w:eastAsia="zh-CN"/>
        </w:rPr>
        <w:t>磋商</w:t>
      </w:r>
      <w:r>
        <w:rPr>
          <w:rFonts w:hint="eastAsia" w:ascii="宋体" w:hAnsi="宋体" w:cs="宋体"/>
          <w:bCs/>
          <w:color w:val="auto"/>
          <w:sz w:val="24"/>
          <w:szCs w:val="24"/>
        </w:rPr>
        <w:t>意愿，详细说明</w:t>
      </w:r>
      <w:r>
        <w:rPr>
          <w:rFonts w:hint="eastAsia" w:ascii="宋体" w:hAnsi="宋体" w:cs="宋体"/>
          <w:bCs/>
          <w:color w:val="auto"/>
          <w:sz w:val="24"/>
          <w:szCs w:val="24"/>
          <w:lang w:eastAsia="zh-CN"/>
        </w:rPr>
        <w:t>磋商</w:t>
      </w:r>
      <w:r>
        <w:rPr>
          <w:rFonts w:hint="eastAsia" w:ascii="宋体" w:hAnsi="宋体" w:cs="宋体"/>
          <w:bCs/>
          <w:color w:val="auto"/>
          <w:sz w:val="24"/>
          <w:szCs w:val="24"/>
        </w:rPr>
        <w:t>方案、承诺及价格。</w:t>
      </w:r>
    </w:p>
    <w:p w14:paraId="26A4572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ascii="宋体" w:hAnsi="宋体" w:cs="宋体"/>
          <w:b/>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rPr>
        <w:t>.2、按竞争性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文件第</w:t>
      </w:r>
      <w:r>
        <w:rPr>
          <w:rFonts w:hint="eastAsia" w:ascii="宋体" w:hAnsi="宋体" w:cs="宋体"/>
          <w:bCs/>
          <w:color w:val="auto"/>
          <w:sz w:val="24"/>
          <w:szCs w:val="24"/>
          <w:lang w:val="en-US" w:eastAsia="zh-CN"/>
        </w:rPr>
        <w:t>五</w:t>
      </w:r>
      <w:r>
        <w:rPr>
          <w:rFonts w:hint="eastAsia" w:ascii="宋体" w:hAnsi="宋体" w:cs="宋体"/>
          <w:bCs/>
          <w:color w:val="auto"/>
          <w:sz w:val="24"/>
          <w:szCs w:val="24"/>
        </w:rPr>
        <w:t>章</w:t>
      </w:r>
      <w:r>
        <w:rPr>
          <w:rFonts w:hint="eastAsia" w:ascii="宋体" w:hAnsi="宋体" w:eastAsia="宋体" w:cs="宋体"/>
          <w:color w:val="auto"/>
          <w:sz w:val="24"/>
          <w:szCs w:val="24"/>
          <w:highlight w:val="none"/>
          <w:lang w:val="en-US" w:eastAsia="zh-CN"/>
        </w:rPr>
        <w:t>施工内容及技术要求、</w:t>
      </w: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w:t>
      </w:r>
      <w:r>
        <w:rPr>
          <w:rFonts w:hint="eastAsia" w:ascii="宋体" w:hAnsi="宋体" w:eastAsia="宋体" w:cs="宋体"/>
          <w:color w:val="auto"/>
          <w:sz w:val="24"/>
          <w:szCs w:val="24"/>
          <w:highlight w:val="none"/>
          <w:lang w:val="en-US" w:eastAsia="zh-CN"/>
        </w:rPr>
        <w:t>工程量清单</w:t>
      </w:r>
      <w:r>
        <w:rPr>
          <w:rFonts w:hint="eastAsia" w:ascii="宋体" w:hAnsi="宋体" w:cs="宋体"/>
          <w:bCs/>
          <w:color w:val="auto"/>
          <w:sz w:val="24"/>
          <w:szCs w:val="24"/>
        </w:rPr>
        <w:t>和第</w:t>
      </w:r>
      <w:r>
        <w:rPr>
          <w:rFonts w:hint="eastAsia" w:ascii="宋体" w:hAnsi="宋体" w:cs="宋体"/>
          <w:bCs/>
          <w:color w:val="auto"/>
          <w:sz w:val="24"/>
          <w:szCs w:val="24"/>
          <w:lang w:val="en-US" w:eastAsia="zh-CN"/>
        </w:rPr>
        <w:t>八</w:t>
      </w:r>
      <w:r>
        <w:rPr>
          <w:rFonts w:hint="eastAsia" w:ascii="宋体" w:hAnsi="宋体" w:cs="宋体"/>
          <w:bCs/>
          <w:color w:val="auto"/>
          <w:sz w:val="24"/>
          <w:szCs w:val="24"/>
        </w:rPr>
        <w:t>章提供的格式和要求编写其竞争性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响应文件，供应商不得缺少或留空任何竞争性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文件要求填写的表格或提交的资料。</w:t>
      </w:r>
    </w:p>
    <w:p w14:paraId="0DA7C249">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zh-CN"/>
        </w:rPr>
        <w:t>磋商报价：</w:t>
      </w:r>
    </w:p>
    <w:p w14:paraId="339F52C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sz w:val="24"/>
          <w:lang w:val="en-US" w:eastAsia="zh-CN"/>
        </w:rPr>
        <w:t>5.1、</w:t>
      </w:r>
      <w:r>
        <w:rPr>
          <w:rFonts w:hint="eastAsia" w:ascii="宋体" w:hAnsi="宋体"/>
          <w:sz w:val="24"/>
        </w:rPr>
        <w:t>供应商要按报价表内容填写</w:t>
      </w:r>
      <w:r>
        <w:rPr>
          <w:rFonts w:hint="eastAsia" w:ascii="宋体" w:hAnsi="宋体"/>
          <w:sz w:val="24"/>
          <w:lang w:val="en-US" w:eastAsia="zh-CN"/>
        </w:rPr>
        <w:t>工程</w:t>
      </w:r>
      <w:r>
        <w:rPr>
          <w:rFonts w:hint="eastAsia" w:ascii="宋体" w:hAnsi="宋体"/>
          <w:sz w:val="24"/>
        </w:rPr>
        <w:t>、总价等内容。</w:t>
      </w:r>
    </w:p>
    <w:p w14:paraId="7CC863A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5.2、</w:t>
      </w:r>
      <w:r>
        <w:rPr>
          <w:rFonts w:hint="eastAsia" w:ascii="宋体" w:hAnsi="宋体" w:eastAsia="宋体" w:cs="宋体"/>
          <w:color w:val="auto"/>
          <w:sz w:val="24"/>
          <w:szCs w:val="24"/>
          <w:lang w:val="en-US" w:eastAsia="zh-CN"/>
        </w:rPr>
        <w:t>供应商磋商报价汇总表中的价格均包括完成该工程的分部分项工程费、措施费、其他项目费用、利润、成本、规费、税金和供应商必须的其他费用以及合同中明示或暗示的所有风险、责任和义务等全部费用。</w:t>
      </w:r>
    </w:p>
    <w:p w14:paraId="49EA7FF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5.3</w:t>
      </w:r>
      <w:r>
        <w:rPr>
          <w:rFonts w:hint="eastAsia" w:ascii="宋体" w:hAnsi="宋体" w:eastAsia="宋体" w:cs="宋体"/>
          <w:color w:val="auto"/>
          <w:sz w:val="24"/>
          <w:szCs w:val="24"/>
          <w:lang w:val="en-US" w:eastAsia="zh-CN"/>
        </w:rPr>
        <w:t>、供应商可</w:t>
      </w:r>
      <w:r>
        <w:rPr>
          <w:rFonts w:hint="eastAsia" w:ascii="宋体" w:hAnsi="宋体" w:cs="宋体"/>
          <w:color w:val="auto"/>
          <w:sz w:val="24"/>
          <w:szCs w:val="24"/>
          <w:lang w:val="en-US" w:eastAsia="zh-CN"/>
        </w:rPr>
        <w:t>自行</w:t>
      </w:r>
      <w:r>
        <w:rPr>
          <w:rFonts w:hint="eastAsia" w:ascii="宋体" w:hAnsi="宋体" w:eastAsia="宋体" w:cs="宋体"/>
          <w:color w:val="auto"/>
          <w:sz w:val="24"/>
          <w:szCs w:val="24"/>
          <w:lang w:val="en-US" w:eastAsia="zh-CN"/>
        </w:rPr>
        <w:t>到工地踏勘，以充分了解施工现场地理位置、环境情况、道路、存储空间、装卸限制以及任何其他足以影响磋商报价的情况，任何因忽视或误解工地情况而导致的索赔或工期延长申请将不被批准。凡因供应商对磋商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p>
    <w:p w14:paraId="2811D935">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5.4、</w:t>
      </w:r>
      <w:r>
        <w:rPr>
          <w:rFonts w:hint="eastAsia" w:ascii="宋体" w:hAnsi="宋体" w:eastAsia="宋体" w:cs="宋体"/>
          <w:b/>
          <w:bCs/>
          <w:color w:val="FF0000"/>
          <w:sz w:val="24"/>
          <w:szCs w:val="24"/>
          <w:highlight w:val="none"/>
          <w:lang w:val="en-US" w:eastAsia="zh-CN"/>
        </w:rPr>
        <w:t>本项目为固定</w:t>
      </w:r>
      <w:r>
        <w:rPr>
          <w:rFonts w:hint="eastAsia" w:ascii="宋体" w:hAnsi="宋体" w:cs="宋体"/>
          <w:b/>
          <w:bCs/>
          <w:color w:val="FF0000"/>
          <w:sz w:val="24"/>
          <w:szCs w:val="24"/>
          <w:highlight w:val="none"/>
          <w:lang w:val="en-US" w:eastAsia="zh-CN"/>
        </w:rPr>
        <w:t>总价</w:t>
      </w: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一次包死。交钥匙工程。</w:t>
      </w:r>
    </w:p>
    <w:p w14:paraId="6A511F5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磋商报价货币：人民币，单位</w:t>
      </w:r>
      <w:r>
        <w:rPr>
          <w:rFonts w:hint="eastAsia" w:ascii="宋体" w:hAnsi="宋体" w:cs="宋体"/>
          <w:color w:val="auto"/>
          <w:sz w:val="24"/>
          <w:szCs w:val="24"/>
          <w:lang w:eastAsia="zh-CN"/>
        </w:rPr>
        <w:t>：</w:t>
      </w:r>
      <w:r>
        <w:rPr>
          <w:rFonts w:hint="eastAsia" w:ascii="宋体" w:hAnsi="宋体" w:eastAsia="宋体" w:cs="宋体"/>
          <w:color w:val="auto"/>
          <w:sz w:val="24"/>
          <w:szCs w:val="24"/>
        </w:rPr>
        <w:t>元。</w:t>
      </w:r>
    </w:p>
    <w:p w14:paraId="3A980D7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b/>
          <w:color w:val="auto"/>
          <w:kern w:val="0"/>
          <w:sz w:val="24"/>
          <w:szCs w:val="24"/>
          <w:highlight w:val="none"/>
        </w:rPr>
        <w:t>本次磋商采取二次报价，即：磋商响应文件中的磋商总报价为第一次报价；在磋商供应商初审合格后，第一次报价为有效报价。</w:t>
      </w:r>
      <w:r>
        <w:rPr>
          <w:rFonts w:hint="eastAsia" w:ascii="宋体" w:hAnsi="宋体" w:eastAsia="宋体" w:cs="宋体"/>
          <w:b/>
          <w:color w:val="auto"/>
          <w:sz w:val="24"/>
          <w:szCs w:val="24"/>
          <w:highlight w:val="none"/>
        </w:rPr>
        <w:t>通过初审的各供应商单位与磋商小组进行背靠背磋商后，在规定时间内，提交第二次报价，</w:t>
      </w:r>
      <w:r>
        <w:rPr>
          <w:rFonts w:hint="eastAsia" w:ascii="宋体" w:hAnsi="宋体" w:eastAsia="宋体" w:cs="宋体"/>
          <w:b/>
          <w:color w:val="auto"/>
          <w:kern w:val="0"/>
          <w:sz w:val="24"/>
          <w:szCs w:val="24"/>
          <w:highlight w:val="none"/>
        </w:rPr>
        <w:t>第二次报价即为最终报价。</w:t>
      </w:r>
    </w:p>
    <w:p w14:paraId="799D255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供应商不得以低于成本的报价参加磋商。若磋商小组认为某个供应商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将其作为无效投标处理。</w:t>
      </w:r>
    </w:p>
    <w:p w14:paraId="677304B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最低报价不作为成交的唯一条件。</w:t>
      </w:r>
    </w:p>
    <w:p w14:paraId="1732547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lang w:val="zh-CN"/>
        </w:rPr>
        <w:t>供应商的磋商报价，应是完成竞争性磋商文件中的采购内容和合同条款上所列磋商范围的全部，不得以任何理由予以重复计价，作为供应商计算单价或总价的依据。除非采购人对竞争性磋商文件予以修改，供应商应按本竞争性磋商文件及采购人提供的技术资料进行报价</w:t>
      </w:r>
      <w:r>
        <w:rPr>
          <w:rFonts w:hint="eastAsia" w:ascii="宋体" w:hAnsi="宋体" w:cs="宋体"/>
          <w:color w:val="auto"/>
          <w:sz w:val="24"/>
          <w:szCs w:val="24"/>
          <w:lang w:val="zh-CN"/>
        </w:rPr>
        <w:t>。</w:t>
      </w:r>
    </w:p>
    <w:p w14:paraId="66D7965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zh-CN"/>
        </w:rPr>
        <w:t>、第一次报价超出</w:t>
      </w:r>
      <w:r>
        <w:rPr>
          <w:rFonts w:hint="eastAsia" w:ascii="宋体" w:hAnsi="宋体" w:cs="宋体"/>
          <w:color w:val="auto"/>
          <w:sz w:val="24"/>
          <w:szCs w:val="24"/>
          <w:lang w:val="en-US" w:eastAsia="zh-CN"/>
        </w:rPr>
        <w:t>最高限价</w:t>
      </w:r>
      <w:r>
        <w:rPr>
          <w:rFonts w:hint="eastAsia" w:ascii="宋体" w:hAnsi="宋体" w:eastAsia="宋体" w:cs="宋体"/>
          <w:color w:val="auto"/>
          <w:sz w:val="24"/>
          <w:szCs w:val="24"/>
          <w:lang w:val="zh-CN"/>
        </w:rPr>
        <w:t>的供应商不进入下一步磋商程序。</w:t>
      </w:r>
    </w:p>
    <w:p w14:paraId="1925568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本项目不公开任何一次报价。</w:t>
      </w:r>
    </w:p>
    <w:p w14:paraId="4636D12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6</w:t>
      </w:r>
      <w:r>
        <w:rPr>
          <w:rFonts w:hint="eastAsia" w:ascii="宋体" w:hAnsi="宋体" w:eastAsia="宋体" w:cs="宋体"/>
          <w:b/>
          <w:color w:val="auto"/>
          <w:sz w:val="24"/>
          <w:szCs w:val="24"/>
          <w:lang w:val="zh-CN"/>
        </w:rPr>
        <w:t>、保证金</w:t>
      </w:r>
    </w:p>
    <w:p w14:paraId="02DC61D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6.1、磋商保证金：</w:t>
      </w:r>
      <w:r>
        <w:rPr>
          <w:rFonts w:hint="eastAsia" w:ascii="宋体" w:hAnsi="宋体" w:eastAsia="宋体" w:cs="宋体"/>
          <w:b w:val="0"/>
          <w:bCs w:val="0"/>
          <w:color w:val="auto"/>
          <w:sz w:val="24"/>
          <w:szCs w:val="24"/>
          <w:lang w:val="zh-CN"/>
        </w:rPr>
        <w:t>本项目无磋商保证金。</w:t>
      </w:r>
    </w:p>
    <w:p w14:paraId="4CDA650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6.2、履约保证金：</w:t>
      </w:r>
      <w:r>
        <w:rPr>
          <w:rFonts w:hint="eastAsia" w:ascii="宋体" w:hAnsi="宋体" w:eastAsia="宋体" w:cs="宋体"/>
          <w:b w:val="0"/>
          <w:bCs w:val="0"/>
          <w:color w:val="auto"/>
          <w:sz w:val="24"/>
          <w:szCs w:val="24"/>
          <w:lang w:val="zh-CN"/>
        </w:rPr>
        <w:t>本项目无磋商保证金。</w:t>
      </w:r>
    </w:p>
    <w:p w14:paraId="45B8B79D">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rPr>
        <w:t>磋商有效期</w:t>
      </w:r>
    </w:p>
    <w:p w14:paraId="18078DD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磋商有效期见磋商供应商须知前附表。磋商有效期短于此规定期限的磋商，将按无效磋商处理。</w:t>
      </w:r>
    </w:p>
    <w:p w14:paraId="6054FC5B">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特殊情况下，</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可于磋商有效期满之前要求磋商供应商同意延长有效期，要求与答复均应为书面形式。拒绝延长磋商有效期的磋商供应商不得再参与该项目后续采购活动。</w:t>
      </w:r>
      <w:bookmarkStart w:id="24" w:name="OLE_LINK51"/>
      <w:r>
        <w:rPr>
          <w:rFonts w:hint="eastAsia" w:ascii="宋体" w:hAnsi="宋体" w:eastAsia="宋体" w:cs="宋体"/>
          <w:color w:val="auto"/>
          <w:sz w:val="24"/>
          <w:szCs w:val="24"/>
          <w:lang w:val="zh-CN"/>
        </w:rPr>
        <w:t>同意延长磋商有效期的磋商供应商不能修改其磋商响应文件</w:t>
      </w:r>
      <w:bookmarkEnd w:id="24"/>
      <w:r>
        <w:rPr>
          <w:rFonts w:hint="eastAsia" w:ascii="宋体" w:hAnsi="宋体" w:eastAsia="宋体" w:cs="宋体"/>
          <w:color w:val="auto"/>
          <w:sz w:val="24"/>
          <w:szCs w:val="24"/>
          <w:lang w:val="zh-CN"/>
        </w:rPr>
        <w:t>。</w:t>
      </w:r>
    </w:p>
    <w:p w14:paraId="395D0EF6">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en-US" w:eastAsia="zh-CN"/>
        </w:rPr>
        <w:t>7.3、</w:t>
      </w:r>
      <w:r>
        <w:rPr>
          <w:rFonts w:hint="eastAsia" w:ascii="宋体" w:hAnsi="宋体" w:eastAsia="宋体" w:cs="宋体"/>
          <w:b/>
          <w:color w:val="auto"/>
          <w:sz w:val="24"/>
          <w:szCs w:val="24"/>
          <w:lang w:val="zh-CN"/>
        </w:rPr>
        <w:t>磋商响应文件有效期为自磋商截止日起90日历天，成交供应商的磋商响应文件有效期自动延长至合同执行完毕。</w:t>
      </w:r>
    </w:p>
    <w:p w14:paraId="34D9A9F1">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8</w:t>
      </w:r>
      <w:r>
        <w:rPr>
          <w:rFonts w:hint="eastAsia" w:ascii="宋体" w:hAnsi="宋体" w:eastAsia="宋体" w:cs="宋体"/>
          <w:b/>
          <w:color w:val="auto"/>
          <w:sz w:val="24"/>
          <w:szCs w:val="24"/>
          <w:lang w:val="zh-CN"/>
        </w:rPr>
        <w:t>、磋商响应文件的式样和签署</w:t>
      </w:r>
    </w:p>
    <w:p w14:paraId="00D9526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1、磋商供应商应填写全称，同时加盖磋商供应商单位印章。</w:t>
      </w:r>
    </w:p>
    <w:p w14:paraId="2C93565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.2、磋商响应文件中需签字的地方按竞争性磋商文件要求签字，需盖章的地方按竞争性磋商文件要求盖章。</w:t>
      </w:r>
    </w:p>
    <w:p w14:paraId="7CE5535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w:t>
      </w:r>
      <w:r>
        <w:rPr>
          <w:rFonts w:ascii="宋体" w:hAnsi="宋体" w:eastAsia="宋体" w:cs="宋体"/>
          <w:sz w:val="24"/>
          <w:szCs w:val="24"/>
        </w:rPr>
        <w:t>供应商在磋商响应文件中指定的页面落款处，必须按竞争性磋商文件要求加盖印章或签字；</w:t>
      </w:r>
    </w:p>
    <w:p w14:paraId="435395D5">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cs="宋体"/>
          <w:b/>
          <w:color w:val="auto"/>
          <w:kern w:val="1"/>
          <w:sz w:val="24"/>
          <w:szCs w:val="24"/>
          <w:highlight w:val="none"/>
          <w:lang w:val="en-US" w:eastAsia="zh-CN"/>
        </w:rPr>
        <w:t>8.4、</w:t>
      </w:r>
      <w:r>
        <w:rPr>
          <w:rFonts w:hint="eastAsia" w:ascii="宋体" w:hAnsi="宋体" w:eastAsia="宋体" w:cs="宋体"/>
          <w:b/>
          <w:color w:val="auto"/>
          <w:kern w:val="1"/>
          <w:sz w:val="24"/>
          <w:szCs w:val="24"/>
          <w:highlight w:val="none"/>
        </w:rPr>
        <w:t>磋商响应文件（正本1份、副本</w:t>
      </w:r>
      <w:r>
        <w:rPr>
          <w:rFonts w:hint="eastAsia" w:ascii="宋体" w:hAnsi="宋体" w:cs="宋体"/>
          <w:b/>
          <w:color w:val="auto"/>
          <w:kern w:val="1"/>
          <w:sz w:val="24"/>
          <w:szCs w:val="24"/>
          <w:highlight w:val="none"/>
          <w:lang w:val="en-US" w:eastAsia="zh-CN"/>
        </w:rPr>
        <w:t>2</w:t>
      </w:r>
      <w:r>
        <w:rPr>
          <w:rFonts w:hint="eastAsia" w:ascii="宋体" w:hAnsi="宋体" w:eastAsia="宋体" w:cs="宋体"/>
          <w:b/>
          <w:color w:val="auto"/>
          <w:kern w:val="1"/>
          <w:sz w:val="24"/>
          <w:szCs w:val="24"/>
          <w:highlight w:val="none"/>
        </w:rPr>
        <w:t>份</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lang w:val="en-US" w:eastAsia="zh-CN"/>
        </w:rPr>
        <w:t>电子文件U盘2份</w:t>
      </w:r>
      <w:r>
        <w:rPr>
          <w:rFonts w:hint="eastAsia" w:ascii="宋体" w:hAnsi="宋体" w:eastAsia="宋体" w:cs="宋体"/>
          <w:b/>
          <w:color w:val="auto"/>
          <w:kern w:val="1"/>
          <w:sz w:val="24"/>
          <w:szCs w:val="24"/>
          <w:highlight w:val="none"/>
        </w:rPr>
        <w:t>）</w:t>
      </w:r>
      <w:bookmarkStart w:id="25" w:name="OLE_LINK25"/>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bookmarkEnd w:id="25"/>
    <w:p w14:paraId="40B1B89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bookmarkStart w:id="26" w:name="OLE_LINK26"/>
      <w:r>
        <w:rPr>
          <w:rFonts w:hint="eastAsia" w:ascii="宋体" w:hAnsi="宋体" w:cs="宋体"/>
          <w:b/>
          <w:bCs/>
          <w:color w:val="auto"/>
          <w:sz w:val="24"/>
          <w:szCs w:val="24"/>
          <w:lang w:val="zh-CN"/>
        </w:rPr>
        <w:t>电子文件制作要求，电子文件与纸质正本磋商响应文件的内容应保持一致，具有同等法律效力，包含PDF格式和WORD格式，采用PDF格式的，有盖章和签字的文字页、证件等扫描文件一起编辑到PDF格式文件中，尤其是有盖章和签字的页不能遗漏，采用U盘刻录。</w:t>
      </w:r>
      <w:bookmarkEnd w:id="26"/>
    </w:p>
    <w:p w14:paraId="3AA6E61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8.6、</w:t>
      </w:r>
      <w:r>
        <w:rPr>
          <w:rFonts w:hint="eastAsia" w:ascii="宋体" w:hAnsi="宋体" w:eastAsia="宋体" w:cs="宋体"/>
          <w:color w:val="auto"/>
          <w:sz w:val="24"/>
          <w:szCs w:val="24"/>
          <w:lang w:val="zh-CN"/>
        </w:rPr>
        <w:t>磋商响应文件除各供应商对错处做必要修改外，不得行间插字、涂改和增删，如有修改错漏处，必须由供应商法定代表人（或其委托代理人）签字或盖章。</w:t>
      </w:r>
    </w:p>
    <w:p w14:paraId="51DCC50E">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因字迹潦草或表达不清所引起的后果由磋商供应商负责。</w:t>
      </w:r>
    </w:p>
    <w:p w14:paraId="021AA8C6">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lang w:val="en-US" w:eastAsia="zh-CN"/>
        </w:rPr>
        <w:t>、踏勘和磋商预备会</w:t>
      </w:r>
    </w:p>
    <w:p w14:paraId="1520A82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9</w:t>
      </w:r>
      <w:r>
        <w:rPr>
          <w:rFonts w:hint="eastAsia" w:ascii="宋体" w:hAnsi="宋体" w:eastAsia="宋体" w:cs="宋体"/>
          <w:b w:val="0"/>
          <w:bCs/>
          <w:color w:val="auto"/>
          <w:sz w:val="24"/>
          <w:szCs w:val="24"/>
          <w:lang w:val="en-US" w:eastAsia="zh-CN"/>
        </w:rPr>
        <w:t>.1 本项目不组织统一踏勘。</w:t>
      </w:r>
    </w:p>
    <w:p w14:paraId="222F3AD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9</w:t>
      </w:r>
      <w:r>
        <w:rPr>
          <w:rFonts w:hint="eastAsia" w:ascii="宋体" w:hAnsi="宋体" w:eastAsia="宋体" w:cs="宋体"/>
          <w:b w:val="0"/>
          <w:bCs/>
          <w:color w:val="auto"/>
          <w:sz w:val="24"/>
          <w:szCs w:val="24"/>
          <w:lang w:val="en-US" w:eastAsia="zh-CN"/>
        </w:rPr>
        <w:t>.2 本项目不召开磋商预备会，磋商供应商如有疑问，请以书面形式在规定时间内提交至代理机构。</w:t>
      </w:r>
    </w:p>
    <w:p w14:paraId="63830A1F">
      <w:pPr>
        <w:pStyle w:val="4"/>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color w:val="auto"/>
          <w:lang w:val="en-US" w:eastAsia="zh-CN"/>
        </w:rPr>
      </w:pPr>
      <w:bookmarkStart w:id="27" w:name="_Toc10117"/>
      <w:bookmarkStart w:id="28" w:name="_Toc5363"/>
      <w:bookmarkStart w:id="29" w:name="_Toc23618"/>
      <w:bookmarkStart w:id="30" w:name="_Toc386965846"/>
      <w:bookmarkStart w:id="31" w:name="_Toc17826"/>
      <w:bookmarkStart w:id="32" w:name="_Toc13486"/>
      <w:bookmarkStart w:id="33" w:name="_Toc392236633"/>
      <w:bookmarkStart w:id="34" w:name="_Toc233435938"/>
      <w:bookmarkStart w:id="35" w:name="_Toc7524491"/>
      <w:bookmarkStart w:id="36" w:name="_Toc22633"/>
      <w:bookmarkStart w:id="37" w:name="_Toc29488"/>
      <w:r>
        <w:rPr>
          <w:rFonts w:hint="eastAsia" w:ascii="宋体" w:hAnsi="宋体" w:eastAsia="宋体" w:cs="宋体"/>
          <w:b/>
          <w:color w:val="auto"/>
          <w:kern w:val="2"/>
          <w:sz w:val="28"/>
          <w:szCs w:val="28"/>
          <w:lang w:val="zh-CN" w:eastAsia="zh-CN" w:bidi="ar-SA"/>
        </w:rPr>
        <w:t>D、响应文件的递交</w:t>
      </w:r>
      <w:bookmarkEnd w:id="27"/>
      <w:bookmarkEnd w:id="28"/>
      <w:bookmarkEnd w:id="29"/>
      <w:bookmarkEnd w:id="30"/>
      <w:bookmarkEnd w:id="31"/>
      <w:bookmarkEnd w:id="32"/>
      <w:bookmarkEnd w:id="33"/>
      <w:bookmarkEnd w:id="34"/>
      <w:bookmarkEnd w:id="35"/>
      <w:bookmarkEnd w:id="36"/>
      <w:bookmarkEnd w:id="37"/>
    </w:p>
    <w:p w14:paraId="3BF77D2C">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eastAsia="宋体" w:cs="宋体"/>
          <w:b/>
          <w:bCs w:val="0"/>
          <w:color w:val="auto"/>
          <w:sz w:val="24"/>
          <w:szCs w:val="24"/>
          <w:lang w:val="zh-CN"/>
        </w:rPr>
        <w:t>磋商响应文件的密封、标记及递交</w:t>
      </w:r>
    </w:p>
    <w:p w14:paraId="2AC84E4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 磋商响应文件应密封在密封袋内。正本单独密封在一个密封袋内，所有副本密封在一个密封袋内</w:t>
      </w:r>
      <w:r>
        <w:rPr>
          <w:rFonts w:hint="eastAsia" w:ascii="宋体" w:hAnsi="宋体" w:cs="宋体"/>
          <w:b w:val="0"/>
          <w:bCs/>
          <w:color w:val="auto"/>
          <w:sz w:val="24"/>
          <w:szCs w:val="24"/>
          <w:lang w:val="zh-CN"/>
        </w:rPr>
        <w:t>，</w:t>
      </w:r>
      <w:r>
        <w:rPr>
          <w:rFonts w:hint="eastAsia" w:ascii="宋体" w:hAnsi="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44961FB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 封皮上写明：</w:t>
      </w:r>
    </w:p>
    <w:p w14:paraId="7A9252A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514F5E4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10EDBAB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75644B0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磋商响应文件在202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年  月  日  时  分前“不得开启”字样</w:t>
      </w:r>
    </w:p>
    <w:p w14:paraId="5E24BE0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cs="宋体"/>
          <w:color w:val="auto"/>
          <w:sz w:val="24"/>
          <w:szCs w:val="24"/>
          <w:lang w:val="en-US" w:eastAsia="zh-CN"/>
        </w:rPr>
        <w:t>或“电子文件”</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rPr>
        <w:t>字样。</w:t>
      </w:r>
    </w:p>
    <w:p w14:paraId="49E9194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响应文件未按要求密封和加写标记，</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应当拒收；</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对误投或过早启封的响应文件概不负责。</w:t>
      </w:r>
    </w:p>
    <w:p w14:paraId="51B8A38A">
      <w:pPr>
        <w:autoSpaceDE w:val="0"/>
        <w:autoSpaceDN w:val="0"/>
        <w:adjustRightInd w:val="0"/>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1.5、供应商应按照竞争性</w:t>
      </w:r>
      <w:r>
        <w:rPr>
          <w:rFonts w:hint="eastAsia" w:ascii="宋体" w:hAnsi="宋体" w:cs="宋体"/>
          <w:color w:val="auto"/>
          <w:sz w:val="24"/>
          <w:szCs w:val="24"/>
          <w:lang w:eastAsia="zh-CN"/>
        </w:rPr>
        <w:t>磋商</w:t>
      </w:r>
      <w:r>
        <w:rPr>
          <w:rFonts w:hint="eastAsia" w:ascii="宋体" w:hAnsi="宋体" w:cs="宋体"/>
          <w:color w:val="auto"/>
          <w:sz w:val="24"/>
          <w:szCs w:val="24"/>
        </w:rPr>
        <w:t>公告中规定的时间、地点，在规定的竞争性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响应文件递交截止时间前将全部竞争性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响应文件和</w:t>
      </w:r>
      <w:r>
        <w:rPr>
          <w:rFonts w:hint="eastAsia" w:ascii="宋体" w:hAnsi="宋体" w:cs="宋体"/>
          <w:color w:val="auto"/>
          <w:sz w:val="24"/>
          <w:szCs w:val="24"/>
          <w:lang w:eastAsia="zh-CN"/>
        </w:rPr>
        <w:t>磋商</w:t>
      </w:r>
      <w:r>
        <w:rPr>
          <w:rFonts w:hint="eastAsia" w:ascii="宋体" w:hAnsi="宋体" w:cs="宋体"/>
          <w:color w:val="auto"/>
          <w:sz w:val="24"/>
          <w:szCs w:val="24"/>
        </w:rPr>
        <w:t>资料递交至采购代理机构接收人处。</w:t>
      </w:r>
    </w:p>
    <w:p w14:paraId="7279D9C7">
      <w:pPr>
        <w:autoSpaceDE w:val="0"/>
        <w:autoSpaceDN w:val="0"/>
        <w:adjustRightInd w:val="0"/>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1.6、采购代理机构在竞争性</w:t>
      </w:r>
      <w:r>
        <w:rPr>
          <w:rFonts w:hint="eastAsia" w:ascii="宋体" w:hAnsi="宋体" w:cs="宋体"/>
          <w:color w:val="auto"/>
          <w:sz w:val="24"/>
          <w:szCs w:val="24"/>
          <w:lang w:eastAsia="zh-CN"/>
        </w:rPr>
        <w:t>磋商</w:t>
      </w:r>
      <w:r>
        <w:rPr>
          <w:rFonts w:hint="eastAsia" w:ascii="宋体" w:hAnsi="宋体" w:cs="宋体"/>
          <w:color w:val="auto"/>
          <w:sz w:val="24"/>
          <w:szCs w:val="24"/>
        </w:rPr>
        <w:t>文件规定的竞争性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响应文件递交截止时间前，只负责竞争性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响应文件的接收、清点、造册登记工作，并请递交人签字确认，对其有效性不负任何责任。</w:t>
      </w:r>
    </w:p>
    <w:p w14:paraId="29D58DC8">
      <w:pPr>
        <w:autoSpaceDE w:val="0"/>
        <w:autoSpaceDN w:val="0"/>
        <w:adjustRightInd w:val="0"/>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1.7、无论供应商成交与否，其竞争性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响应文件恕不退还。</w:t>
      </w:r>
    </w:p>
    <w:p w14:paraId="67265833">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、磋商截止时间</w:t>
      </w:r>
    </w:p>
    <w:p w14:paraId="484EA4D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bookmarkStart w:id="38" w:name="OLE_LINK19"/>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.1、所有响应文件都必须按“采购公告”中规定的统一递交响应文件时间送达“采购公告”中规定的递交地址。</w:t>
      </w:r>
    </w:p>
    <w:bookmarkEnd w:id="38"/>
    <w:p w14:paraId="57124AD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.2、</w:t>
      </w:r>
      <w:bookmarkStart w:id="39" w:name="OLE_LINK27"/>
      <w:r>
        <w:rPr>
          <w:rFonts w:hint="eastAsia" w:ascii="宋体" w:hAnsi="宋体" w:eastAsia="宋体" w:cs="宋体"/>
          <w:color w:val="auto"/>
          <w:sz w:val="24"/>
          <w:szCs w:val="24"/>
          <w:lang w:val="en-US" w:eastAsia="zh-CN"/>
        </w:rPr>
        <w:t>出现因磋商文件的修改推</w:t>
      </w:r>
      <w:bookmarkStart w:id="40" w:name="OLE_LINK31"/>
      <w:r>
        <w:rPr>
          <w:rFonts w:hint="eastAsia" w:ascii="宋体" w:hAnsi="宋体" w:eastAsia="宋体" w:cs="宋体"/>
          <w:color w:val="auto"/>
          <w:sz w:val="24"/>
          <w:szCs w:val="24"/>
          <w:lang w:val="en-US" w:eastAsia="zh-CN"/>
        </w:rPr>
        <w:t>迟投标截止日期时，则按修改通知规</w:t>
      </w:r>
      <w:bookmarkEnd w:id="40"/>
      <w:r>
        <w:rPr>
          <w:rFonts w:hint="eastAsia" w:ascii="宋体" w:hAnsi="宋体" w:eastAsia="宋体" w:cs="宋体"/>
          <w:color w:val="auto"/>
          <w:sz w:val="24"/>
          <w:szCs w:val="24"/>
          <w:lang w:val="en-US" w:eastAsia="zh-CN"/>
        </w:rPr>
        <w:t>定的时间递交。</w:t>
      </w:r>
    </w:p>
    <w:bookmarkEnd w:id="39"/>
    <w:p w14:paraId="71E74F9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.3、在响应文件递交截止时间之后递交的任何响应文件及资料将被拒绝接收。</w:t>
      </w:r>
    </w:p>
    <w:p w14:paraId="7905343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.4、拒绝接受以电报、电话、传真、电子邮件形式的投标。</w:t>
      </w:r>
    </w:p>
    <w:p w14:paraId="1D633BCB">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eastAsia="宋体" w:cs="宋体"/>
          <w:b/>
          <w:color w:val="auto"/>
          <w:kern w:val="1"/>
          <w:sz w:val="24"/>
          <w:szCs w:val="24"/>
          <w:highlight w:val="none"/>
        </w:rPr>
        <w:t>磋商响应文件的修改、撤回和撤销</w:t>
      </w:r>
    </w:p>
    <w:p w14:paraId="7B5B68F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在提交响应文件截止时间前，</w:t>
      </w:r>
      <w:r>
        <w:rPr>
          <w:rFonts w:hint="eastAsia" w:ascii="宋体" w:hAnsi="宋体" w:eastAsia="宋体" w:cs="宋体"/>
          <w:color w:val="auto"/>
          <w:sz w:val="24"/>
          <w:szCs w:val="24"/>
          <w:lang w:val="zh-CN"/>
        </w:rPr>
        <w:t>供应商可以对所提交的响应文件进行补充、修改或者撤回，并书面通知</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。补充、修改的内容应当按竞争性磋商</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文件要求签署、盖章，并作为响应文件的组成部分。</w:t>
      </w:r>
      <w:r>
        <w:rPr>
          <w:rFonts w:hint="eastAsia" w:ascii="宋体" w:hAnsi="宋体" w:eastAsia="宋体" w:cs="宋体"/>
          <w:color w:val="auto"/>
          <w:sz w:val="24"/>
          <w:szCs w:val="24"/>
        </w:rPr>
        <w:t>修改或撤回的内容应按采购文件的规定编制、密封、标记和发送，并在磋商响应文件的扉页上加注“修改”或“撤回”字样。</w:t>
      </w:r>
      <w:r>
        <w:rPr>
          <w:rFonts w:hint="eastAsia" w:ascii="宋体" w:hAnsi="宋体" w:eastAsia="宋体" w:cs="宋体"/>
          <w:color w:val="auto"/>
          <w:sz w:val="24"/>
          <w:szCs w:val="24"/>
          <w:lang w:val="zh-CN"/>
        </w:rPr>
        <w:t>补充、修改的内容与响应文件不一致的，以补充、修改的内容为准。</w:t>
      </w:r>
    </w:p>
    <w:p w14:paraId="763BBD2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、响应文件提交截止时间后，供应商不得对其磋商响应文件做任何修改。</w:t>
      </w:r>
    </w:p>
    <w:p w14:paraId="3EA9288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、在响应文件提交截止时间后到磋商文件规定的响应有效期满期间，供应商不得撤回其响应</w:t>
      </w:r>
      <w:r>
        <w:rPr>
          <w:rFonts w:hint="eastAsia" w:ascii="宋体" w:hAnsi="宋体" w:eastAsia="宋体" w:cs="宋体"/>
          <w:color w:val="auto"/>
          <w:sz w:val="24"/>
          <w:szCs w:val="24"/>
          <w:lang w:val="en-US" w:eastAsia="zh-CN"/>
        </w:rPr>
        <w:t>文件。</w:t>
      </w:r>
    </w:p>
    <w:p w14:paraId="5837987A">
      <w:pPr>
        <w:pStyle w:val="4"/>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E、磋商及评审</w:t>
      </w:r>
    </w:p>
    <w:p w14:paraId="3FD1EFC6">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、磋商</w:t>
      </w:r>
    </w:p>
    <w:p w14:paraId="462364CF">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eastAsia" w:ascii="宋体" w:hAnsi="宋体" w:cs="宋体"/>
          <w:color w:val="auto"/>
          <w:sz w:val="24"/>
          <w:szCs w:val="24"/>
        </w:rPr>
        <w:t>采购代理机构</w:t>
      </w:r>
      <w:r>
        <w:rPr>
          <w:rFonts w:hint="eastAsia" w:ascii="宋体" w:hAnsi="宋体" w:eastAsia="宋体" w:cs="宋体"/>
          <w:color w:val="auto"/>
          <w:sz w:val="24"/>
          <w:szCs w:val="24"/>
          <w:lang w:val="en-US" w:eastAsia="zh-CN"/>
        </w:rPr>
        <w:t>按竞争性磋商文件规定的时间、地点组织磋商。</w:t>
      </w:r>
    </w:p>
    <w:p w14:paraId="5B6C62A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.2、磋商大会由</w:t>
      </w:r>
      <w:r>
        <w:rPr>
          <w:rFonts w:hint="eastAsia" w:ascii="宋体" w:hAnsi="宋体" w:cs="宋体"/>
          <w:color w:val="auto"/>
          <w:sz w:val="24"/>
          <w:szCs w:val="24"/>
        </w:rPr>
        <w:t>采购代理机构</w:t>
      </w:r>
      <w:r>
        <w:rPr>
          <w:rFonts w:hint="eastAsia" w:ascii="宋体" w:hAnsi="宋体" w:eastAsia="宋体" w:cs="宋体"/>
          <w:color w:val="auto"/>
          <w:sz w:val="24"/>
          <w:szCs w:val="24"/>
          <w:lang w:val="en-US" w:eastAsia="zh-CN"/>
        </w:rPr>
        <w:t>主持，采购人代表、磋商供应商等相关人员参加。</w:t>
      </w:r>
    </w:p>
    <w:p w14:paraId="00DEEBC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.3、磋商供应商应派法定代表人或者授权代表出席开标会，参加开标的代表应签名报到，以证明其出席。磋商供应商的法定代表人或授权代表未出席开标会的，视为其认同磋商结果。</w:t>
      </w:r>
    </w:p>
    <w:p w14:paraId="74835B1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.4、磋商大会程序：</w:t>
      </w:r>
    </w:p>
    <w:p w14:paraId="605391D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宣布磋商大会现场纪律。</w:t>
      </w:r>
    </w:p>
    <w:p w14:paraId="3DB2542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ascii="宋体" w:hAnsi="宋体" w:eastAsia="宋体" w:cs="宋体"/>
          <w:sz w:val="24"/>
          <w:szCs w:val="24"/>
        </w:rPr>
        <w:t>宣布</w:t>
      </w:r>
      <w:r>
        <w:rPr>
          <w:rFonts w:hint="eastAsia" w:ascii="宋体" w:hAnsi="宋体" w:eastAsia="宋体" w:cs="宋体"/>
          <w:sz w:val="24"/>
          <w:szCs w:val="24"/>
          <w:highlight w:val="none"/>
          <w:lang w:val="en-US" w:eastAsia="zh-CN"/>
        </w:rPr>
        <w:t>采购人</w:t>
      </w:r>
      <w:r>
        <w:rPr>
          <w:rFonts w:ascii="宋体" w:hAnsi="宋体" w:eastAsia="宋体" w:cs="宋体"/>
          <w:sz w:val="24"/>
          <w:szCs w:val="24"/>
          <w:highlight w:val="none"/>
        </w:rPr>
        <w:t>、</w:t>
      </w:r>
      <w:r>
        <w:rPr>
          <w:rFonts w:ascii="宋体" w:hAnsi="宋体" w:eastAsia="宋体" w:cs="宋体"/>
          <w:sz w:val="24"/>
          <w:szCs w:val="24"/>
        </w:rPr>
        <w:t>唱标人、记录人、监标人等有关人员名单；</w:t>
      </w:r>
    </w:p>
    <w:p w14:paraId="6B45375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公布递交磋商响应文件的磋商供应商名称。</w:t>
      </w:r>
    </w:p>
    <w:p w14:paraId="5711A06F">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查验磋商响应文件的密封情况</w:t>
      </w:r>
      <w:r>
        <w:rPr>
          <w:rFonts w:hint="eastAsia" w:ascii="宋体" w:hAnsi="宋体" w:cs="宋体"/>
          <w:color w:val="auto"/>
          <w:sz w:val="24"/>
          <w:szCs w:val="24"/>
          <w:lang w:val="en-US" w:eastAsia="zh-CN"/>
        </w:rPr>
        <w:t>、签字并确认</w:t>
      </w:r>
      <w:r>
        <w:rPr>
          <w:rFonts w:hint="eastAsia" w:ascii="宋体" w:hAnsi="宋体" w:eastAsia="宋体" w:cs="宋体"/>
          <w:color w:val="auto"/>
          <w:sz w:val="24"/>
          <w:szCs w:val="24"/>
          <w:lang w:val="en-US" w:eastAsia="zh-CN"/>
        </w:rPr>
        <w:t>。</w:t>
      </w:r>
    </w:p>
    <w:p w14:paraId="0D829A5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cs="宋体"/>
          <w:color w:val="auto"/>
          <w:sz w:val="24"/>
          <w:szCs w:val="24"/>
        </w:rPr>
        <w:t>采购代理机构</w:t>
      </w:r>
      <w:r>
        <w:rPr>
          <w:rFonts w:hint="eastAsia" w:ascii="宋体" w:hAnsi="宋体" w:eastAsia="宋体" w:cs="宋体"/>
          <w:color w:val="auto"/>
          <w:sz w:val="24"/>
          <w:szCs w:val="24"/>
          <w:lang w:val="en-US" w:eastAsia="zh-CN"/>
        </w:rPr>
        <w:t>对开标过程做好记录，并存档备案。</w:t>
      </w:r>
    </w:p>
    <w:p w14:paraId="2906C536">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ascii="宋体" w:hAnsi="宋体" w:eastAsia="宋体" w:cs="宋体"/>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.6、</w:t>
      </w:r>
      <w:r>
        <w:rPr>
          <w:rFonts w:ascii="宋体" w:hAnsi="宋体" w:eastAsia="宋体" w:cs="宋体"/>
          <w:sz w:val="24"/>
          <w:szCs w:val="24"/>
        </w:rPr>
        <w:t>直到向成交的供应商授予合同为止，凡审查、澄清、评价和比较磋商的有关资料及被授标意见等内容，磋商小组成员均不得向供应商及与磋商无关的其他人透露。</w:t>
      </w:r>
    </w:p>
    <w:p w14:paraId="005CF106">
      <w:pPr>
        <w:autoSpaceDE w:val="0"/>
        <w:autoSpaceDN w:val="0"/>
        <w:adjustRightInd w:val="0"/>
        <w:spacing w:line="520" w:lineRule="exact"/>
        <w:ind w:firstLine="573"/>
        <w:rPr>
          <w:rFonts w:ascii="宋体" w:hAnsi="宋体" w:cs="宋体"/>
          <w:color w:val="auto"/>
          <w:sz w:val="24"/>
          <w:szCs w:val="24"/>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、评审程序</w:t>
      </w:r>
    </w:p>
    <w:p w14:paraId="2B51DD8A">
      <w:pPr>
        <w:autoSpaceDE w:val="0"/>
        <w:autoSpaceDN w:val="0"/>
        <w:adjustRightInd w:val="0"/>
        <w:spacing w:line="520" w:lineRule="exact"/>
        <w:ind w:firstLine="573"/>
        <w:rPr>
          <w:rFonts w:hint="eastAsia" w:ascii="宋体" w:hAnsi="宋体" w:eastAsia="宋体" w:cs="宋体"/>
          <w:color w:val="auto"/>
          <w:sz w:val="24"/>
          <w:szCs w:val="24"/>
          <w:lang w:val="en-US" w:eastAsia="zh-CN"/>
        </w:rPr>
      </w:pPr>
      <w:r>
        <w:rPr>
          <w:rFonts w:hint="eastAsia" w:ascii="宋体" w:hAnsi="宋体" w:cs="宋体"/>
          <w:color w:val="auto"/>
          <w:sz w:val="24"/>
          <w:szCs w:val="24"/>
        </w:rPr>
        <w:t>按照竞争性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响应文件初审、澄清有关问题、分别</w:t>
      </w:r>
      <w:r>
        <w:rPr>
          <w:rFonts w:hint="eastAsia" w:ascii="宋体" w:hAnsi="宋体" w:cs="宋体"/>
          <w:color w:val="auto"/>
          <w:sz w:val="24"/>
          <w:szCs w:val="24"/>
          <w:lang w:eastAsia="zh-CN"/>
        </w:rPr>
        <w:t>磋商</w:t>
      </w:r>
      <w:r>
        <w:rPr>
          <w:rFonts w:hint="eastAsia" w:ascii="宋体" w:hAnsi="宋体" w:cs="宋体"/>
          <w:color w:val="auto"/>
          <w:sz w:val="24"/>
          <w:szCs w:val="24"/>
        </w:rPr>
        <w:t>、二次报价、比较与评审、推荐成交候选人名单的工作程序进行评审。在上一步评审中被认定为无效</w:t>
      </w:r>
      <w:r>
        <w:rPr>
          <w:rFonts w:hint="eastAsia" w:ascii="宋体" w:hAnsi="宋体" w:cs="宋体"/>
          <w:color w:val="auto"/>
          <w:sz w:val="24"/>
          <w:szCs w:val="24"/>
          <w:lang w:eastAsia="zh-CN"/>
        </w:rPr>
        <w:t>磋商</w:t>
      </w:r>
      <w:r>
        <w:rPr>
          <w:rFonts w:hint="eastAsia" w:ascii="宋体" w:hAnsi="宋体" w:cs="宋体"/>
          <w:color w:val="auto"/>
          <w:sz w:val="24"/>
          <w:szCs w:val="24"/>
        </w:rPr>
        <w:t>者，不进入下一步的评审</w:t>
      </w:r>
      <w:r>
        <w:rPr>
          <w:rFonts w:hint="eastAsia" w:ascii="宋体" w:hAnsi="宋体" w:cs="宋体"/>
          <w:color w:val="auto"/>
          <w:sz w:val="24"/>
          <w:szCs w:val="24"/>
          <w:lang w:eastAsia="zh-CN"/>
        </w:rPr>
        <w:t>。</w:t>
      </w:r>
    </w:p>
    <w:p w14:paraId="0E65A590">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3、评审组织及评审原则</w:t>
      </w:r>
    </w:p>
    <w:p w14:paraId="4FDA915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3.1、按照《中华人民共和国政府采购法》及实施条例和关于印发《政府采购竞争性磋商采购方式管理暂行办法》的通知（财库〔2014〕214号），依法组建磋商小组。磋商小组由采购人代表和评审专家组成，</w:t>
      </w:r>
      <w:r>
        <w:rPr>
          <w:rFonts w:hint="eastAsia" w:ascii="宋体" w:hAnsi="宋体" w:cs="宋体"/>
          <w:color w:val="auto"/>
          <w:sz w:val="24"/>
          <w:szCs w:val="24"/>
        </w:rPr>
        <w:t>成员人数应当为3人以上单数，</w:t>
      </w:r>
      <w:r>
        <w:rPr>
          <w:rFonts w:hint="eastAsia" w:ascii="宋体" w:hAnsi="宋体" w:cs="宋体"/>
          <w:b w:val="0"/>
          <w:bCs w:val="0"/>
          <w:color w:val="auto"/>
          <w:sz w:val="24"/>
          <w:szCs w:val="24"/>
          <w:lang w:val="en-US" w:eastAsia="zh-CN"/>
        </w:rPr>
        <w:t>其中采购人代表须持有授权书。磋商小组按照竞争性磋商文件规定的评审方法独立进行评审工作。</w:t>
      </w:r>
    </w:p>
    <w:p w14:paraId="0C5BFD4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3.2、竞争性磋商文件和竞争性磋商响应文件是评审的依据。在评审中，不得改变竞争性磋商文件中规定的评审标准、方法和成交条件。</w:t>
      </w:r>
    </w:p>
    <w:p w14:paraId="71B7E95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w:t>
      </w:r>
      <w:r>
        <w:rPr>
          <w:rFonts w:hint="eastAsia" w:ascii="宋体" w:hAnsi="宋体" w:eastAsia="宋体" w:cs="宋体"/>
          <w:b w:val="0"/>
          <w:bCs w:val="0"/>
          <w:color w:val="auto"/>
          <w:sz w:val="24"/>
          <w:szCs w:val="24"/>
          <w:lang w:val="en-US" w:eastAsia="zh-CN"/>
        </w:rPr>
        <w:t>式，由其授权的代表签字，并不得超出竞争性磋商响应文件的范围或者改变竞争性磋商响应文件的实质性内容。</w:t>
      </w:r>
    </w:p>
    <w:p w14:paraId="076F8361">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3.4、如果供应商在澄清规定期限内，未能答复或拒绝答复磋商小组提出的澄清要求，将由磋商小组根据其竞争性磋商响应文件按最大风险进行评审。</w:t>
      </w:r>
    </w:p>
    <w:p w14:paraId="7352319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3.5、磋商过程中的实质性变动：</w:t>
      </w:r>
    </w:p>
    <w:p w14:paraId="3DAD4AB3">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bookmarkStart w:id="41" w:name="OLE_LINK36"/>
      <w:bookmarkStart w:id="42" w:name="OLE_LINK32"/>
      <w:r>
        <w:rPr>
          <w:rFonts w:hint="eastAsia" w:ascii="宋体" w:hAnsi="宋体" w:eastAsia="宋体" w:cs="宋体"/>
          <w:b w:val="0"/>
          <w:bCs w:val="0"/>
          <w:color w:val="auto"/>
          <w:sz w:val="24"/>
          <w:szCs w:val="24"/>
          <w:lang w:val="en-US" w:eastAsia="zh-CN"/>
        </w:rPr>
        <w:t>1）</w:t>
      </w:r>
      <w:bookmarkEnd w:id="41"/>
      <w:r>
        <w:rPr>
          <w:rFonts w:hint="eastAsia" w:ascii="宋体" w:hAnsi="宋体" w:eastAsia="宋体" w:cs="宋体"/>
          <w:b w:val="0"/>
          <w:bCs w:val="0"/>
          <w:color w:val="auto"/>
          <w:sz w:val="24"/>
          <w:szCs w:val="24"/>
          <w:lang w:val="en-US" w:eastAsia="zh-CN"/>
        </w:rPr>
        <w:t>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49110D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2）对竞争性磋商文件做出的实质性变动是磋商文件的有效组成部分，磋商小组应当及时以书面形式通知所有参加磋商的供应商。</w:t>
      </w:r>
    </w:p>
    <w:bookmarkEnd w:id="42"/>
    <w:p w14:paraId="092EE37F">
      <w:pPr>
        <w:autoSpaceDE w:val="0"/>
        <w:autoSpaceDN w:val="0"/>
        <w:adjustRightInd w:val="0"/>
        <w:spacing w:line="520" w:lineRule="exact"/>
        <w:ind w:firstLine="573"/>
        <w:rPr>
          <w:rFonts w:ascii="宋体" w:hAnsi="宋体" w:cs="宋体"/>
          <w:b/>
          <w:bCs/>
          <w:color w:val="auto"/>
          <w:sz w:val="24"/>
          <w:szCs w:val="24"/>
        </w:rPr>
      </w:pPr>
      <w:r>
        <w:rPr>
          <w:rFonts w:hint="eastAsia" w:ascii="宋体" w:hAnsi="宋体" w:cs="宋体"/>
          <w:b/>
          <w:bCs/>
          <w:color w:val="auto"/>
          <w:sz w:val="24"/>
          <w:szCs w:val="24"/>
          <w:lang w:val="en-US" w:eastAsia="zh-CN"/>
        </w:rPr>
        <w:t>3.6</w:t>
      </w:r>
      <w:r>
        <w:rPr>
          <w:rFonts w:hint="eastAsia" w:ascii="宋体" w:hAnsi="宋体" w:cs="宋体"/>
          <w:b/>
          <w:bCs/>
          <w:color w:val="auto"/>
          <w:sz w:val="24"/>
          <w:szCs w:val="24"/>
        </w:rPr>
        <w:t>、竞争性</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响应文件的资格性审查</w:t>
      </w:r>
    </w:p>
    <w:p w14:paraId="5CE2C9E2">
      <w:pPr>
        <w:autoSpaceDE w:val="0"/>
        <w:autoSpaceDN w:val="0"/>
        <w:adjustRightInd w:val="0"/>
        <w:spacing w:line="520" w:lineRule="exact"/>
        <w:ind w:firstLine="573"/>
        <w:rPr>
          <w:rFonts w:ascii="宋体" w:hAnsi="宋体" w:cs="宋体"/>
          <w:color w:val="auto"/>
          <w:sz w:val="24"/>
          <w:szCs w:val="24"/>
        </w:rPr>
      </w:pPr>
      <w:r>
        <w:rPr>
          <w:rFonts w:hint="eastAsia" w:ascii="宋体" w:hAnsi="宋体" w:cs="宋体"/>
          <w:color w:val="auto"/>
          <w:sz w:val="24"/>
          <w:szCs w:val="24"/>
        </w:rPr>
        <w:t>开标结束后，</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rPr>
        <w:t>依据法律法规和</w:t>
      </w:r>
      <w:r>
        <w:rPr>
          <w:rFonts w:hint="eastAsia" w:ascii="宋体" w:hAnsi="宋体" w:cs="宋体"/>
          <w:color w:val="auto"/>
          <w:sz w:val="24"/>
          <w:szCs w:val="24"/>
          <w:lang w:eastAsia="zh-CN"/>
        </w:rPr>
        <w:t>磋商</w:t>
      </w:r>
      <w:r>
        <w:rPr>
          <w:rFonts w:hint="eastAsia" w:ascii="宋体" w:hAnsi="宋体" w:cs="宋体"/>
          <w:color w:val="auto"/>
          <w:sz w:val="24"/>
          <w:szCs w:val="24"/>
        </w:rPr>
        <w:t>文件的规定，对响应文件中的供应商资格证明文件进行审查，以确定供应商是否具备</w:t>
      </w:r>
      <w:r>
        <w:rPr>
          <w:rFonts w:hint="eastAsia" w:ascii="宋体" w:hAnsi="宋体" w:cs="宋体"/>
          <w:color w:val="auto"/>
          <w:sz w:val="24"/>
          <w:szCs w:val="24"/>
          <w:lang w:eastAsia="zh-CN"/>
        </w:rPr>
        <w:t>磋商</w:t>
      </w:r>
      <w:r>
        <w:rPr>
          <w:rFonts w:hint="eastAsia" w:ascii="宋体" w:hAnsi="宋体" w:cs="宋体"/>
          <w:color w:val="auto"/>
          <w:sz w:val="24"/>
          <w:szCs w:val="24"/>
        </w:rPr>
        <w:t>资格。</w:t>
      </w:r>
    </w:p>
    <w:p w14:paraId="605DB323">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出现下列情形的，响应文件将被视为无效：</w:t>
      </w:r>
    </w:p>
    <w:p w14:paraId="676E773A">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1)不具备</w:t>
      </w:r>
      <w:r>
        <w:rPr>
          <w:rFonts w:hint="eastAsia" w:ascii="宋体" w:hAnsi="宋体" w:cs="宋体"/>
          <w:color w:val="auto"/>
          <w:sz w:val="24"/>
          <w:szCs w:val="24"/>
          <w:lang w:eastAsia="zh-CN"/>
        </w:rPr>
        <w:t>磋商</w:t>
      </w:r>
      <w:r>
        <w:rPr>
          <w:rFonts w:hint="eastAsia" w:ascii="宋体" w:hAnsi="宋体" w:cs="宋体"/>
          <w:color w:val="auto"/>
          <w:sz w:val="24"/>
          <w:szCs w:val="24"/>
        </w:rPr>
        <w:t>文件中规定的资格要求的；</w:t>
      </w:r>
    </w:p>
    <w:p w14:paraId="5C4616EC">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2)未按</w:t>
      </w:r>
      <w:r>
        <w:rPr>
          <w:rFonts w:hint="eastAsia" w:ascii="宋体" w:hAnsi="宋体" w:cs="宋体"/>
          <w:color w:val="auto"/>
          <w:sz w:val="24"/>
          <w:szCs w:val="24"/>
          <w:lang w:eastAsia="zh-CN"/>
        </w:rPr>
        <w:t>磋商</w:t>
      </w:r>
      <w:r>
        <w:rPr>
          <w:rFonts w:hint="eastAsia" w:ascii="宋体" w:hAnsi="宋体" w:cs="宋体"/>
          <w:color w:val="auto"/>
          <w:sz w:val="24"/>
          <w:szCs w:val="24"/>
        </w:rPr>
        <w:t>文件要求提供资格证明文件，或未按</w:t>
      </w:r>
      <w:r>
        <w:rPr>
          <w:rFonts w:hint="eastAsia" w:ascii="宋体" w:hAnsi="宋体" w:cs="宋体"/>
          <w:color w:val="auto"/>
          <w:sz w:val="24"/>
          <w:szCs w:val="24"/>
          <w:lang w:eastAsia="zh-CN"/>
        </w:rPr>
        <w:t>磋商</w:t>
      </w:r>
      <w:r>
        <w:rPr>
          <w:rFonts w:hint="eastAsia" w:ascii="宋体" w:hAnsi="宋体" w:cs="宋体"/>
          <w:color w:val="auto"/>
          <w:sz w:val="24"/>
          <w:szCs w:val="24"/>
        </w:rPr>
        <w:t>文件要求加盖公章的；</w:t>
      </w:r>
    </w:p>
    <w:p w14:paraId="1D664AF8">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cs="宋体"/>
          <w:color w:val="auto"/>
          <w:sz w:val="24"/>
          <w:szCs w:val="24"/>
        </w:rPr>
        <w:t>认为供应商的资格证明文件存在疑点，需提供更清晰有效的证明文件，供应商不能在规定时限内提供符合</w:t>
      </w:r>
      <w:r>
        <w:rPr>
          <w:rFonts w:hint="eastAsia" w:ascii="宋体" w:hAnsi="宋体" w:cs="宋体"/>
          <w:color w:val="auto"/>
          <w:sz w:val="24"/>
          <w:szCs w:val="24"/>
          <w:lang w:eastAsia="zh-CN"/>
        </w:rPr>
        <w:t>磋商</w:t>
      </w:r>
      <w:r>
        <w:rPr>
          <w:rFonts w:hint="eastAsia" w:ascii="宋体" w:hAnsi="宋体" w:cs="宋体"/>
          <w:color w:val="auto"/>
          <w:sz w:val="24"/>
          <w:szCs w:val="24"/>
        </w:rPr>
        <w:t>文件要求的证明文件的。</w:t>
      </w:r>
    </w:p>
    <w:p w14:paraId="2FC148A9">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cs="宋体"/>
          <w:color w:val="auto"/>
          <w:sz w:val="24"/>
          <w:szCs w:val="24"/>
        </w:rPr>
        <w:t>应当对审查结果进行签字确认，并告知有关供应商未通过审查的原因。</w:t>
      </w:r>
    </w:p>
    <w:p w14:paraId="48B3F53F">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通过资格审查的供应商不足 3 家的，不得进行符合性审查，应予以废标。</w:t>
      </w:r>
    </w:p>
    <w:p w14:paraId="3256E469">
      <w:pPr>
        <w:spacing w:line="520" w:lineRule="exact"/>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3.7</w:t>
      </w:r>
      <w:r>
        <w:rPr>
          <w:rFonts w:hint="eastAsia" w:ascii="宋体" w:hAnsi="宋体" w:cs="宋体"/>
          <w:b/>
          <w:bCs/>
          <w:color w:val="auto"/>
          <w:sz w:val="24"/>
          <w:szCs w:val="24"/>
        </w:rPr>
        <w:t>、竞争性</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响应文件的符合性审查</w:t>
      </w:r>
    </w:p>
    <w:p w14:paraId="46B9AFB3">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磋商</w:t>
      </w:r>
      <w:r>
        <w:rPr>
          <w:rFonts w:hint="eastAsia" w:ascii="宋体" w:hAnsi="宋体" w:cs="宋体"/>
          <w:color w:val="auto"/>
          <w:sz w:val="24"/>
          <w:szCs w:val="24"/>
        </w:rPr>
        <w:t>小组依据</w:t>
      </w:r>
      <w:r>
        <w:rPr>
          <w:rFonts w:hint="eastAsia" w:ascii="宋体" w:hAnsi="宋体" w:cs="宋体"/>
          <w:color w:val="auto"/>
          <w:sz w:val="24"/>
          <w:szCs w:val="24"/>
          <w:lang w:eastAsia="zh-CN"/>
        </w:rPr>
        <w:t>磋商</w:t>
      </w:r>
      <w:r>
        <w:rPr>
          <w:rFonts w:hint="eastAsia" w:ascii="宋体" w:hAnsi="宋体" w:cs="宋体"/>
          <w:color w:val="auto"/>
          <w:sz w:val="24"/>
          <w:szCs w:val="24"/>
        </w:rPr>
        <w:t>文件的规定，对响应文件的有效性、完整性和对</w:t>
      </w:r>
      <w:r>
        <w:rPr>
          <w:rFonts w:hint="eastAsia" w:ascii="宋体" w:hAnsi="宋体" w:cs="宋体"/>
          <w:color w:val="auto"/>
          <w:sz w:val="24"/>
          <w:szCs w:val="24"/>
          <w:lang w:eastAsia="zh-CN"/>
        </w:rPr>
        <w:t>磋商</w:t>
      </w:r>
      <w:r>
        <w:rPr>
          <w:rFonts w:hint="eastAsia" w:ascii="宋体" w:hAnsi="宋体" w:cs="宋体"/>
          <w:color w:val="auto"/>
          <w:sz w:val="24"/>
          <w:szCs w:val="24"/>
        </w:rPr>
        <w:t>文件的响应程度进行审查，以确定是否对</w:t>
      </w:r>
      <w:r>
        <w:rPr>
          <w:rFonts w:hint="eastAsia" w:ascii="宋体" w:hAnsi="宋体" w:cs="宋体"/>
          <w:color w:val="auto"/>
          <w:sz w:val="24"/>
          <w:szCs w:val="24"/>
          <w:lang w:eastAsia="zh-CN"/>
        </w:rPr>
        <w:t>磋商</w:t>
      </w:r>
      <w:r>
        <w:rPr>
          <w:rFonts w:hint="eastAsia" w:ascii="宋体" w:hAnsi="宋体" w:cs="宋体"/>
          <w:color w:val="auto"/>
          <w:sz w:val="24"/>
          <w:szCs w:val="24"/>
        </w:rPr>
        <w:t>文件的全部实质性要求做出响应。</w:t>
      </w:r>
    </w:p>
    <w:p w14:paraId="588433C1">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磋商</w:t>
      </w:r>
      <w:r>
        <w:rPr>
          <w:rFonts w:hint="eastAsia" w:ascii="宋体" w:hAnsi="宋体" w:cs="宋体"/>
          <w:color w:val="auto"/>
          <w:sz w:val="24"/>
          <w:szCs w:val="24"/>
        </w:rPr>
        <w:t>小组要审查每份响应文件是否实质上响应了</w:t>
      </w:r>
      <w:r>
        <w:rPr>
          <w:rFonts w:hint="eastAsia" w:ascii="宋体" w:hAnsi="宋体" w:cs="宋体"/>
          <w:color w:val="auto"/>
          <w:sz w:val="24"/>
          <w:szCs w:val="24"/>
          <w:lang w:eastAsia="zh-CN"/>
        </w:rPr>
        <w:t>磋商</w:t>
      </w:r>
      <w:r>
        <w:rPr>
          <w:rFonts w:hint="eastAsia" w:ascii="宋体" w:hAnsi="宋体" w:cs="宋体"/>
          <w:color w:val="auto"/>
          <w:sz w:val="24"/>
          <w:szCs w:val="24"/>
        </w:rPr>
        <w:t>文件的要求。实质上没有响应</w:t>
      </w:r>
      <w:r>
        <w:rPr>
          <w:rFonts w:hint="eastAsia" w:ascii="宋体" w:hAnsi="宋体" w:cs="宋体"/>
          <w:color w:val="auto"/>
          <w:sz w:val="24"/>
          <w:szCs w:val="24"/>
          <w:lang w:eastAsia="zh-CN"/>
        </w:rPr>
        <w:t>磋商</w:t>
      </w:r>
      <w:r>
        <w:rPr>
          <w:rFonts w:hint="eastAsia" w:ascii="宋体" w:hAnsi="宋体" w:cs="宋体"/>
          <w:color w:val="auto"/>
          <w:sz w:val="24"/>
          <w:szCs w:val="24"/>
        </w:rPr>
        <w:t>文件要求的响应文件作无效响应处理，</w:t>
      </w:r>
      <w:r>
        <w:rPr>
          <w:rFonts w:hint="eastAsia" w:ascii="宋体" w:hAnsi="宋体" w:cs="宋体"/>
          <w:color w:val="auto"/>
          <w:sz w:val="24"/>
          <w:szCs w:val="24"/>
          <w:lang w:eastAsia="zh-CN"/>
        </w:rPr>
        <w:t>磋商</w:t>
      </w:r>
      <w:r>
        <w:rPr>
          <w:rFonts w:hint="eastAsia" w:ascii="宋体" w:hAnsi="宋体" w:cs="宋体"/>
          <w:color w:val="auto"/>
          <w:sz w:val="24"/>
          <w:szCs w:val="24"/>
        </w:rPr>
        <w:t>小组应告知有关供应商未通过审查的原因。供应商不得通过修正或撤销不符之处而使其成为实质上响应。</w:t>
      </w:r>
    </w:p>
    <w:p w14:paraId="08212C4C">
      <w:pPr>
        <w:autoSpaceDE w:val="0"/>
        <w:autoSpaceDN w:val="0"/>
        <w:adjustRightInd w:val="0"/>
        <w:snapToGrid w:val="0"/>
        <w:spacing w:line="520" w:lineRule="exact"/>
        <w:ind w:firstLine="630"/>
        <w:rPr>
          <w:rFonts w:ascii="宋体" w:hAnsi="宋体" w:cs="宋体"/>
          <w:b/>
          <w:bCs/>
          <w:color w:val="auto"/>
          <w:sz w:val="24"/>
          <w:szCs w:val="24"/>
          <w:lang w:val="zh-CN"/>
        </w:rPr>
      </w:pPr>
      <w:r>
        <w:rPr>
          <w:rFonts w:hint="eastAsia" w:ascii="宋体" w:hAnsi="宋体" w:cs="宋体"/>
          <w:b/>
          <w:bCs/>
          <w:color w:val="auto"/>
          <w:sz w:val="24"/>
          <w:szCs w:val="24"/>
          <w:lang w:val="en-US" w:eastAsia="zh-CN"/>
        </w:rPr>
        <w:t>3.8</w:t>
      </w:r>
      <w:r>
        <w:rPr>
          <w:rFonts w:hint="eastAsia" w:ascii="宋体" w:hAnsi="宋体" w:cs="宋体"/>
          <w:b/>
          <w:bCs/>
          <w:color w:val="auto"/>
          <w:sz w:val="24"/>
          <w:szCs w:val="24"/>
          <w:lang w:val="zh-CN"/>
        </w:rPr>
        <w:t>、</w:t>
      </w:r>
      <w:r>
        <w:rPr>
          <w:rFonts w:hint="eastAsia" w:ascii="宋体" w:hAnsi="宋体" w:cs="宋体"/>
          <w:b/>
          <w:bCs/>
          <w:color w:val="auto"/>
          <w:sz w:val="24"/>
          <w:szCs w:val="24"/>
        </w:rPr>
        <w:t>评审中，</w:t>
      </w:r>
      <w:r>
        <w:rPr>
          <w:rFonts w:hint="eastAsia" w:ascii="宋体" w:hAnsi="宋体" w:cs="宋体"/>
          <w:b/>
          <w:bCs/>
          <w:color w:val="auto"/>
          <w:sz w:val="24"/>
          <w:szCs w:val="24"/>
          <w:lang w:val="zh-CN"/>
        </w:rPr>
        <w:t>磋商响应文件出现下列情况，修正原则为：</w:t>
      </w:r>
    </w:p>
    <w:p w14:paraId="70D24F46">
      <w:pPr>
        <w:autoSpaceDE w:val="0"/>
        <w:autoSpaceDN w:val="0"/>
        <w:adjustRightInd w:val="0"/>
        <w:snapToGrid w:val="0"/>
        <w:spacing w:line="520" w:lineRule="exact"/>
        <w:ind w:firstLine="630"/>
        <w:rPr>
          <w:rFonts w:ascii="宋体" w:hAnsi="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cs="宋体"/>
          <w:color w:val="auto"/>
          <w:sz w:val="24"/>
          <w:szCs w:val="24"/>
          <w:lang w:eastAsia="zh-CN"/>
        </w:rPr>
        <w:t>竞争性磋商响应文件有关内容与“第一次磋商报价表”不一致的，以“第一次磋商报价表”为准；</w:t>
      </w:r>
    </w:p>
    <w:p w14:paraId="03C39DF3">
      <w:pPr>
        <w:autoSpaceDE w:val="0"/>
        <w:autoSpaceDN w:val="0"/>
        <w:adjustRightInd w:val="0"/>
        <w:snapToGrid w:val="0"/>
        <w:spacing w:line="520" w:lineRule="exact"/>
        <w:ind w:firstLine="630"/>
        <w:rPr>
          <w:rFonts w:ascii="宋体" w:hAnsi="宋体" w:cs="宋体"/>
          <w:color w:val="auto"/>
          <w:sz w:val="24"/>
          <w:szCs w:val="24"/>
          <w:lang w:val="zh-CN"/>
        </w:rPr>
      </w:pPr>
      <w:r>
        <w:rPr>
          <w:rFonts w:hint="eastAsia" w:ascii="宋体" w:hAnsi="宋体" w:eastAsia="宋体" w:cs="宋体"/>
          <w:b w:val="0"/>
          <w:bCs w:val="0"/>
          <w:color w:val="auto"/>
          <w:sz w:val="24"/>
          <w:szCs w:val="24"/>
          <w:lang w:val="en-US" w:eastAsia="zh-CN"/>
        </w:rPr>
        <w:t>2）</w:t>
      </w:r>
      <w:r>
        <w:rPr>
          <w:rFonts w:hint="eastAsia" w:ascii="宋体" w:hAnsi="宋体" w:cs="宋体"/>
          <w:color w:val="auto"/>
          <w:sz w:val="24"/>
          <w:szCs w:val="24"/>
          <w:lang w:val="zh-CN"/>
        </w:rPr>
        <w:t>报价的大写金额和小写金额不一致的，以大写金额为准；</w:t>
      </w:r>
    </w:p>
    <w:p w14:paraId="14EE9506">
      <w:pPr>
        <w:autoSpaceDE w:val="0"/>
        <w:autoSpaceDN w:val="0"/>
        <w:adjustRightInd w:val="0"/>
        <w:snapToGrid w:val="0"/>
        <w:spacing w:line="520" w:lineRule="exact"/>
        <w:ind w:firstLine="630"/>
        <w:rPr>
          <w:rFonts w:ascii="宋体" w:hAnsi="宋体" w:cs="宋体"/>
          <w:color w:val="auto"/>
          <w:sz w:val="24"/>
          <w:szCs w:val="24"/>
          <w:lang w:val="zh-CN"/>
        </w:rPr>
      </w:pPr>
      <w:r>
        <w:rPr>
          <w:rFonts w:hint="eastAsia" w:ascii="宋体" w:hAnsi="宋体" w:eastAsia="宋体" w:cs="宋体"/>
          <w:b w:val="0"/>
          <w:bCs w:val="0"/>
          <w:color w:val="auto"/>
          <w:sz w:val="24"/>
          <w:szCs w:val="24"/>
          <w:lang w:val="en-US" w:eastAsia="zh-CN"/>
        </w:rPr>
        <w:t>3）</w:t>
      </w:r>
      <w:r>
        <w:rPr>
          <w:rFonts w:hint="eastAsia" w:ascii="宋体" w:hAnsi="宋体" w:cs="宋体"/>
          <w:color w:val="auto"/>
          <w:sz w:val="24"/>
          <w:szCs w:val="24"/>
          <w:lang w:val="zh-CN"/>
        </w:rPr>
        <w:t>总价金额与按单价汇总金额不一致的，以单价汇总金额为准；</w:t>
      </w:r>
    </w:p>
    <w:p w14:paraId="162DC178">
      <w:pPr>
        <w:autoSpaceDE w:val="0"/>
        <w:autoSpaceDN w:val="0"/>
        <w:adjustRightInd w:val="0"/>
        <w:snapToGrid w:val="0"/>
        <w:spacing w:line="520" w:lineRule="exact"/>
        <w:ind w:firstLine="630"/>
        <w:rPr>
          <w:rFonts w:ascii="宋体" w:hAnsi="宋体" w:cs="宋体"/>
          <w:color w:val="auto"/>
          <w:sz w:val="24"/>
          <w:szCs w:val="24"/>
          <w:lang w:val="zh-CN"/>
        </w:rPr>
      </w:pPr>
      <w:r>
        <w:rPr>
          <w:rFonts w:hint="eastAsia" w:ascii="宋体" w:hAnsi="宋体" w:eastAsia="宋体" w:cs="宋体"/>
          <w:b w:val="0"/>
          <w:bCs w:val="0"/>
          <w:color w:val="auto"/>
          <w:sz w:val="24"/>
          <w:szCs w:val="24"/>
          <w:lang w:val="en-US" w:eastAsia="zh-CN"/>
        </w:rPr>
        <w:t>4）</w:t>
      </w:r>
      <w:r>
        <w:rPr>
          <w:rFonts w:hint="eastAsia" w:ascii="宋体" w:hAnsi="宋体" w:cs="宋体"/>
          <w:color w:val="auto"/>
          <w:sz w:val="24"/>
          <w:szCs w:val="24"/>
          <w:lang w:val="zh-CN"/>
        </w:rPr>
        <w:t>单价金额小数点有明显错位的，以总价为准，并修改单价；</w:t>
      </w:r>
    </w:p>
    <w:p w14:paraId="466939EF">
      <w:pPr>
        <w:autoSpaceDE w:val="0"/>
        <w:autoSpaceDN w:val="0"/>
        <w:adjustRightInd w:val="0"/>
        <w:snapToGrid w:val="0"/>
        <w:spacing w:line="520" w:lineRule="exact"/>
        <w:ind w:firstLine="630"/>
        <w:rPr>
          <w:rFonts w:ascii="宋体" w:hAnsi="宋体" w:cs="宋体"/>
          <w:color w:val="auto"/>
          <w:sz w:val="24"/>
          <w:szCs w:val="24"/>
          <w:lang w:val="zh-CN"/>
        </w:rPr>
      </w:pPr>
      <w:r>
        <w:rPr>
          <w:rFonts w:hint="eastAsia" w:ascii="宋体" w:hAnsi="宋体" w:eastAsia="宋体" w:cs="宋体"/>
          <w:b w:val="0"/>
          <w:bCs w:val="0"/>
          <w:color w:val="auto"/>
          <w:sz w:val="24"/>
          <w:szCs w:val="24"/>
          <w:lang w:val="en-US" w:eastAsia="zh-CN"/>
        </w:rPr>
        <w:t>5）</w:t>
      </w:r>
      <w:r>
        <w:rPr>
          <w:rFonts w:hint="eastAsia" w:ascii="宋体" w:hAnsi="宋体" w:cs="宋体"/>
          <w:color w:val="auto"/>
          <w:sz w:val="24"/>
          <w:szCs w:val="24"/>
          <w:lang w:val="zh-CN"/>
        </w:rPr>
        <w:t>磋商响应文件正本与副本不一致的，以正本为准；</w:t>
      </w:r>
    </w:p>
    <w:p w14:paraId="5748AC71">
      <w:pPr>
        <w:autoSpaceDE w:val="0"/>
        <w:autoSpaceDN w:val="0"/>
        <w:adjustRightInd w:val="0"/>
        <w:snapToGrid w:val="0"/>
        <w:spacing w:line="520" w:lineRule="exact"/>
        <w:ind w:firstLine="630"/>
        <w:rPr>
          <w:rFonts w:ascii="宋体" w:hAnsi="宋体" w:cs="宋体"/>
          <w:color w:val="auto"/>
          <w:sz w:val="24"/>
          <w:szCs w:val="24"/>
          <w:lang w:val="zh-CN"/>
        </w:rPr>
      </w:pPr>
      <w:r>
        <w:rPr>
          <w:rFonts w:hint="eastAsia" w:ascii="宋体" w:hAnsi="宋体" w:eastAsia="宋体" w:cs="宋体"/>
          <w:b w:val="0"/>
          <w:bCs w:val="0"/>
          <w:color w:val="auto"/>
          <w:sz w:val="24"/>
          <w:szCs w:val="24"/>
          <w:lang w:val="en-US" w:eastAsia="zh-CN"/>
        </w:rPr>
        <w:t>6）</w:t>
      </w:r>
      <w:r>
        <w:rPr>
          <w:rFonts w:hint="eastAsia" w:ascii="宋体" w:hAnsi="宋体" w:cs="宋体"/>
          <w:color w:val="auto"/>
          <w:sz w:val="24"/>
          <w:szCs w:val="24"/>
          <w:lang w:val="zh-CN"/>
        </w:rPr>
        <w:t>多处内容交叉不符时，以磋商小组评审结果为准；</w:t>
      </w:r>
    </w:p>
    <w:p w14:paraId="1BBF2BD5">
      <w:pPr>
        <w:autoSpaceDE w:val="0"/>
        <w:autoSpaceDN w:val="0"/>
        <w:adjustRightInd w:val="0"/>
        <w:snapToGrid w:val="0"/>
        <w:spacing w:line="520" w:lineRule="exact"/>
        <w:ind w:firstLine="630"/>
        <w:rPr>
          <w:rFonts w:ascii="宋体" w:hAnsi="宋体" w:cs="宋体"/>
          <w:color w:val="auto"/>
          <w:sz w:val="24"/>
          <w:szCs w:val="24"/>
          <w:lang w:val="zh-CN"/>
        </w:rPr>
      </w:pPr>
      <w:r>
        <w:rPr>
          <w:rFonts w:hint="eastAsia" w:ascii="宋体" w:hAnsi="宋体" w:eastAsia="宋体" w:cs="宋体"/>
          <w:b w:val="0"/>
          <w:bCs w:val="0"/>
          <w:color w:val="auto"/>
          <w:sz w:val="24"/>
          <w:szCs w:val="24"/>
          <w:lang w:val="en-US" w:eastAsia="zh-CN"/>
        </w:rPr>
        <w:t>7）</w:t>
      </w:r>
      <w:r>
        <w:rPr>
          <w:rFonts w:hint="eastAsia" w:ascii="宋体" w:hAnsi="宋体" w:cs="宋体"/>
          <w:color w:val="auto"/>
          <w:sz w:val="24"/>
          <w:szCs w:val="24"/>
          <w:lang w:val="zh-CN"/>
        </w:rPr>
        <w:t>文字与图表不符时，以文字为准；</w:t>
      </w:r>
    </w:p>
    <w:p w14:paraId="2919FA2A">
      <w:pPr>
        <w:autoSpaceDE w:val="0"/>
        <w:autoSpaceDN w:val="0"/>
        <w:adjustRightInd w:val="0"/>
        <w:snapToGrid w:val="0"/>
        <w:spacing w:line="520" w:lineRule="exact"/>
        <w:ind w:firstLine="630"/>
        <w:rPr>
          <w:rFonts w:ascii="宋体" w:hAnsi="宋体" w:cs="宋体"/>
          <w:color w:val="auto"/>
          <w:sz w:val="24"/>
          <w:szCs w:val="24"/>
          <w:lang w:val="zh-CN"/>
        </w:rPr>
      </w:pPr>
      <w:r>
        <w:rPr>
          <w:rFonts w:hint="eastAsia" w:ascii="宋体" w:hAnsi="宋体" w:cs="宋体"/>
          <w:color w:val="auto"/>
          <w:sz w:val="24"/>
          <w:szCs w:val="24"/>
          <w:lang w:val="zh-CN"/>
        </w:rPr>
        <w:t>磋商供应商不同意以上修正，则其投标将被拒绝。磋商供应商同意后，按上述规定修正后的报价对磋商供应商起约束作用。</w:t>
      </w:r>
    </w:p>
    <w:p w14:paraId="0589E8EC">
      <w:pPr>
        <w:autoSpaceDE w:val="0"/>
        <w:autoSpaceDN w:val="0"/>
        <w:adjustRightInd w:val="0"/>
        <w:snapToGrid w:val="0"/>
        <w:spacing w:line="520" w:lineRule="exact"/>
        <w:ind w:firstLine="630"/>
        <w:rPr>
          <w:rFonts w:hint="eastAsia" w:ascii="宋体" w:hAnsi="宋体" w:eastAsia="宋体" w:cs="宋体"/>
          <w:color w:val="auto"/>
          <w:sz w:val="24"/>
          <w:szCs w:val="24"/>
        </w:rPr>
      </w:pPr>
      <w:r>
        <w:rPr>
          <w:rFonts w:hint="eastAsia" w:ascii="宋体" w:hAnsi="宋体" w:cs="宋体"/>
          <w:color w:val="auto"/>
          <w:sz w:val="24"/>
          <w:szCs w:val="24"/>
          <w:lang w:val="en-US" w:eastAsia="zh-CN"/>
        </w:rPr>
        <w:t>3.9</w:t>
      </w:r>
      <w:r>
        <w:rPr>
          <w:rFonts w:hint="eastAsia" w:ascii="宋体" w:hAnsi="宋体" w:cs="宋体"/>
          <w:color w:val="auto"/>
          <w:sz w:val="24"/>
          <w:szCs w:val="24"/>
        </w:rPr>
        <w:t>、在详细评审之前，</w:t>
      </w:r>
      <w:r>
        <w:rPr>
          <w:rFonts w:hint="eastAsia" w:ascii="宋体" w:hAnsi="宋体" w:cs="宋体"/>
          <w:color w:val="auto"/>
          <w:sz w:val="24"/>
          <w:szCs w:val="24"/>
          <w:lang w:eastAsia="zh-CN"/>
        </w:rPr>
        <w:t>磋商</w:t>
      </w:r>
      <w:r>
        <w:rPr>
          <w:rFonts w:hint="eastAsia" w:ascii="宋体" w:hAnsi="宋体" w:cs="宋体"/>
          <w:color w:val="auto"/>
          <w:sz w:val="24"/>
          <w:szCs w:val="24"/>
        </w:rPr>
        <w:t>小组要审查每份竞争性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响应文件是否实质上响应了竞争性</w:t>
      </w:r>
      <w:r>
        <w:rPr>
          <w:rFonts w:hint="eastAsia" w:ascii="宋体" w:hAnsi="宋体" w:cs="宋体"/>
          <w:color w:val="auto"/>
          <w:sz w:val="24"/>
          <w:szCs w:val="24"/>
          <w:lang w:eastAsia="zh-CN"/>
        </w:rPr>
        <w:t>磋商</w:t>
      </w:r>
      <w:r>
        <w:rPr>
          <w:rFonts w:hint="eastAsia" w:ascii="宋体" w:hAnsi="宋体" w:cs="宋体"/>
          <w:color w:val="auto"/>
          <w:sz w:val="24"/>
          <w:szCs w:val="24"/>
        </w:rPr>
        <w:t>文件的要求。实质上响应的</w:t>
      </w:r>
      <w:r>
        <w:rPr>
          <w:rFonts w:hint="eastAsia" w:ascii="宋体" w:hAnsi="宋体" w:cs="宋体"/>
          <w:color w:val="auto"/>
          <w:sz w:val="24"/>
          <w:szCs w:val="24"/>
          <w:lang w:eastAsia="zh-CN"/>
        </w:rPr>
        <w:t>磋商</w:t>
      </w:r>
      <w:r>
        <w:rPr>
          <w:rFonts w:hint="eastAsia" w:ascii="宋体" w:hAnsi="宋体" w:cs="宋体"/>
          <w:color w:val="auto"/>
          <w:sz w:val="24"/>
          <w:szCs w:val="24"/>
        </w:rPr>
        <w:t>应该是与竞争性</w:t>
      </w:r>
      <w:r>
        <w:rPr>
          <w:rFonts w:hint="eastAsia" w:ascii="宋体" w:hAnsi="宋体" w:cs="宋体"/>
          <w:color w:val="auto"/>
          <w:sz w:val="24"/>
          <w:szCs w:val="24"/>
          <w:lang w:eastAsia="zh-CN"/>
        </w:rPr>
        <w:t>磋商</w:t>
      </w:r>
      <w:r>
        <w:rPr>
          <w:rFonts w:hint="eastAsia" w:ascii="宋体" w:hAnsi="宋体" w:cs="宋体"/>
          <w:color w:val="auto"/>
          <w:sz w:val="24"/>
          <w:szCs w:val="24"/>
        </w:rPr>
        <w:t>文件要求的全部条</w:t>
      </w:r>
      <w:r>
        <w:rPr>
          <w:rFonts w:hint="eastAsia" w:ascii="宋体" w:hAnsi="宋体" w:eastAsia="宋体" w:cs="宋体"/>
          <w:color w:val="auto"/>
          <w:sz w:val="24"/>
          <w:szCs w:val="24"/>
        </w:rPr>
        <w:t>款、条件和规格参数相符，没有重大偏离的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。对关键条文的偏离、保留或反对将被认为是实质上的偏离。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小组决定</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的响应性只根据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响应文件本身的内容，而不寻求外部的证据。</w:t>
      </w:r>
    </w:p>
    <w:p w14:paraId="190B668D">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ascii="宋体" w:hAnsi="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、竞争性</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响应文件</w:t>
      </w:r>
      <w:r>
        <w:rPr>
          <w:rFonts w:hint="eastAsia" w:ascii="宋体" w:hAnsi="宋体" w:cs="宋体"/>
          <w:b/>
          <w:bCs/>
          <w:color w:val="auto"/>
          <w:sz w:val="24"/>
          <w:szCs w:val="24"/>
          <w:lang w:val="zh-CN"/>
        </w:rPr>
        <w:t>的详细审查</w:t>
      </w:r>
    </w:p>
    <w:p w14:paraId="32BA7F9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rPr>
        <w:t>.1、经磋商确定最终采购需求和提交最后报价的供应商后，磋商小组采用综合评分法对提交最后报价的供应商的响应文件和最后报价进行综合评分。</w:t>
      </w:r>
    </w:p>
    <w:p w14:paraId="0E693A2D">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2、综合评分法是指竞争性磋商响应文件满足竞争性磋商文件全部实质性要求且按评审因素的量化指标评审得分最高的供应商为成交候选供应商的评审方法。竞争性磋商文件中没有规定的评审标准不得作为评审依据。</w:t>
      </w:r>
    </w:p>
    <w:p w14:paraId="789F5E8E">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3、磋商小组各成员应独立对每个有效竞争性磋商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3B907AD7">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、评审报告应当由磋商小组全体人员签字认可。对评审报告有异议的磋商小组成员，应当在报告上签署不同意见并说明理由，由</w:t>
      </w:r>
      <w:r>
        <w:rPr>
          <w:rFonts w:hint="eastAsia" w:ascii="宋体" w:hAnsi="宋体" w:cs="宋体"/>
          <w:color w:val="auto"/>
          <w:sz w:val="24"/>
          <w:szCs w:val="24"/>
          <w:lang w:val="zh-CN"/>
        </w:rPr>
        <w:t>磋商小组书面记录相关情况。磋商小组成员拒绝在报告上签字又不书面说明其不同意见和理由的，视为同意评审报告。</w:t>
      </w:r>
    </w:p>
    <w:p w14:paraId="3C735520">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5、评审过程的保密</w:t>
      </w:r>
    </w:p>
    <w:p w14:paraId="56890B7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磋商小组成员和与评审活动有关的工作人员不得泄露有关竞争性磋商响应文件的评审和比较、成交候选人的推荐以及与评审有关的其他情况。</w:t>
      </w:r>
    </w:p>
    <w:p w14:paraId="6EFA159D">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cs="宋体"/>
          <w:b/>
          <w:bCs/>
          <w:color w:val="auto"/>
          <w:sz w:val="24"/>
          <w:szCs w:val="24"/>
          <w:lang w:val="zh-CN"/>
        </w:rPr>
        <w:t>磋商小组组成及职责</w:t>
      </w:r>
    </w:p>
    <w:p w14:paraId="6851FA0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1、为确保评标工作公开、公平、公正，依法成立磋商小组。磋商小组由采购人</w:t>
      </w:r>
      <w:r>
        <w:rPr>
          <w:rFonts w:hint="eastAsia" w:ascii="宋体" w:hAnsi="宋体" w:cs="宋体"/>
          <w:color w:val="auto"/>
          <w:sz w:val="24"/>
          <w:szCs w:val="24"/>
          <w:lang w:val="en-US" w:eastAsia="zh-CN"/>
        </w:rPr>
        <w:t>代表</w:t>
      </w:r>
      <w:r>
        <w:rPr>
          <w:rFonts w:hint="eastAsia" w:ascii="宋体" w:hAnsi="宋体" w:cs="宋体"/>
          <w:color w:val="auto"/>
          <w:sz w:val="24"/>
          <w:szCs w:val="24"/>
          <w:lang w:val="zh-CN"/>
        </w:rPr>
        <w:t>及和评审专家共3人以上单数组成，其中评审专家人数不得不少于磋商小组成员总数的三分之二，评审专家在</w:t>
      </w:r>
      <w:r>
        <w:rPr>
          <w:rFonts w:hint="eastAsia" w:ascii="宋体" w:hAnsi="宋体" w:eastAsia="宋体" w:cs="宋体"/>
          <w:color w:val="auto"/>
          <w:sz w:val="24"/>
          <w:szCs w:val="24"/>
          <w:lang w:val="zh-CN"/>
        </w:rPr>
        <w:t>陕西省</w:t>
      </w:r>
      <w:r>
        <w:rPr>
          <w:rFonts w:hint="eastAsia" w:ascii="宋体" w:hAnsi="宋体" w:cs="宋体"/>
          <w:color w:val="auto"/>
          <w:sz w:val="24"/>
          <w:szCs w:val="24"/>
          <w:lang w:val="en-US" w:eastAsia="zh-CN"/>
        </w:rPr>
        <w:t>政府采购网</w:t>
      </w:r>
      <w:r>
        <w:rPr>
          <w:rFonts w:hint="eastAsia" w:ascii="宋体" w:hAnsi="宋体" w:eastAsia="宋体" w:cs="宋体"/>
          <w:color w:val="auto"/>
          <w:sz w:val="24"/>
          <w:szCs w:val="24"/>
          <w:lang w:val="zh-CN"/>
        </w:rPr>
        <w:t>专家库</w:t>
      </w:r>
      <w:r>
        <w:rPr>
          <w:rFonts w:hint="eastAsia" w:ascii="宋体" w:hAnsi="宋体" w:cs="宋体"/>
          <w:color w:val="auto"/>
          <w:sz w:val="24"/>
          <w:szCs w:val="24"/>
          <w:lang w:val="zh-CN"/>
        </w:rPr>
        <w:t>中随机抽取产生。</w:t>
      </w:r>
    </w:p>
    <w:p w14:paraId="441442D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2、磋商小组负责具体评审事务，并独立履行下列职责：</w:t>
      </w:r>
    </w:p>
    <w:p w14:paraId="4E298AA2">
      <w:pPr>
        <w:autoSpaceDE w:val="0"/>
        <w:autoSpaceDN w:val="0"/>
        <w:adjustRightInd w:val="0"/>
        <w:spacing w:line="520" w:lineRule="exact"/>
        <w:ind w:firstLine="573"/>
        <w:rPr>
          <w:rFonts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遵纪守法，客观、公正、廉洁地履行职责，审查磋商响应文件是否符合竞争性磋商</w:t>
      </w:r>
      <w:r>
        <w:rPr>
          <w:rFonts w:hint="eastAsia" w:ascii="宋体" w:hAnsi="宋体" w:cs="宋体"/>
          <w:color w:val="auto"/>
          <w:sz w:val="24"/>
          <w:szCs w:val="24"/>
        </w:rPr>
        <w:t>采购</w:t>
      </w:r>
      <w:r>
        <w:rPr>
          <w:rFonts w:hint="eastAsia" w:ascii="宋体" w:hAnsi="宋体" w:cs="宋体"/>
          <w:color w:val="auto"/>
          <w:sz w:val="24"/>
          <w:szCs w:val="24"/>
          <w:lang w:val="zh-CN"/>
        </w:rPr>
        <w:t>文件的要求，并做出评价；</w:t>
      </w:r>
    </w:p>
    <w:p w14:paraId="7A0C96C5">
      <w:pPr>
        <w:autoSpaceDE w:val="0"/>
        <w:autoSpaceDN w:val="0"/>
        <w:adjustRightInd w:val="0"/>
        <w:spacing w:line="520" w:lineRule="exact"/>
        <w:ind w:firstLine="573"/>
        <w:rPr>
          <w:rFonts w:ascii="宋体" w:hAnsi="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zh-CN"/>
        </w:rPr>
        <w:t>要求供应商对磋商响应文件有关事项作出解释或者澄清；</w:t>
      </w:r>
    </w:p>
    <w:p w14:paraId="68C147A4">
      <w:pPr>
        <w:autoSpaceDE w:val="0"/>
        <w:autoSpaceDN w:val="0"/>
        <w:adjustRightInd w:val="0"/>
        <w:spacing w:line="520" w:lineRule="exact"/>
        <w:ind w:firstLine="573"/>
        <w:rPr>
          <w:rFonts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lang w:val="zh-CN"/>
        </w:rPr>
        <w:t>按照竞争性磋商</w:t>
      </w:r>
      <w:r>
        <w:rPr>
          <w:rFonts w:hint="eastAsia" w:ascii="宋体" w:hAnsi="宋体" w:cs="宋体"/>
          <w:color w:val="auto"/>
          <w:sz w:val="24"/>
          <w:szCs w:val="24"/>
        </w:rPr>
        <w:t>采购</w:t>
      </w:r>
      <w:r>
        <w:rPr>
          <w:rFonts w:hint="eastAsia" w:ascii="宋体" w:hAnsi="宋体" w:cs="宋体"/>
          <w:color w:val="auto"/>
          <w:sz w:val="24"/>
          <w:szCs w:val="24"/>
          <w:lang w:val="zh-CN"/>
        </w:rPr>
        <w:t>文件的要求和磋商办法进行评审，推荐成交候选单位名单，对评审意见承担个人责任；</w:t>
      </w:r>
    </w:p>
    <w:p w14:paraId="689C4C58">
      <w:pPr>
        <w:autoSpaceDE w:val="0"/>
        <w:autoSpaceDN w:val="0"/>
        <w:adjustRightInd w:val="0"/>
        <w:spacing w:line="520" w:lineRule="exact"/>
        <w:ind w:firstLine="573"/>
        <w:rPr>
          <w:rFonts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rPr>
        <w:t>对评审过程和结果以及供应商的商业秘密保密；</w:t>
      </w:r>
    </w:p>
    <w:p w14:paraId="51F8EA9A">
      <w:pPr>
        <w:autoSpaceDE w:val="0"/>
        <w:autoSpaceDN w:val="0"/>
        <w:adjustRightInd w:val="0"/>
        <w:spacing w:line="520" w:lineRule="exact"/>
        <w:ind w:firstLine="573"/>
        <w:rPr>
          <w:rFonts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参与磋商结果报告的起草；</w:t>
      </w:r>
    </w:p>
    <w:p w14:paraId="2204EC3C">
      <w:pPr>
        <w:autoSpaceDE w:val="0"/>
        <w:autoSpaceDN w:val="0"/>
        <w:adjustRightInd w:val="0"/>
        <w:spacing w:line="520" w:lineRule="exact"/>
        <w:ind w:firstLine="57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配合采购代理机构答复供应商提出的质疑；</w:t>
      </w:r>
    </w:p>
    <w:p w14:paraId="16306585">
      <w:pPr>
        <w:autoSpaceDE w:val="0"/>
        <w:autoSpaceDN w:val="0"/>
        <w:adjustRightInd w:val="0"/>
        <w:spacing w:line="520" w:lineRule="exact"/>
        <w:ind w:firstLine="57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配合财政部门的投诉处理工作；</w:t>
      </w:r>
    </w:p>
    <w:p w14:paraId="49274B18">
      <w:pPr>
        <w:autoSpaceDE w:val="0"/>
        <w:autoSpaceDN w:val="0"/>
        <w:adjustRightInd w:val="0"/>
        <w:spacing w:line="520" w:lineRule="exact"/>
        <w:ind w:firstLine="57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依据政府采购法有关精神，有权对磋商过程中出现的一切问题做出处理决定。</w:t>
      </w:r>
    </w:p>
    <w:p w14:paraId="775A517F">
      <w:pPr>
        <w:autoSpaceDE w:val="0"/>
        <w:autoSpaceDN w:val="0"/>
        <w:adjustRightInd w:val="0"/>
        <w:spacing w:line="520" w:lineRule="exact"/>
        <w:ind w:firstLine="573"/>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.3、磋商小组在评审过程中发现供应商有行贿、提供虚假材料或者串通等违法行为的，应当及时向财政部门报告。</w:t>
      </w:r>
    </w:p>
    <w:p w14:paraId="7C28FE1C">
      <w:pPr>
        <w:autoSpaceDE w:val="0"/>
        <w:autoSpaceDN w:val="0"/>
        <w:adjustRightInd w:val="0"/>
        <w:spacing w:line="520" w:lineRule="exact"/>
        <w:ind w:firstLine="573"/>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.4、磋商小组在评审过程中收到非法干涉的，应当及时向财政、监察等部门举报。</w:t>
      </w:r>
    </w:p>
    <w:p w14:paraId="50FC7C51">
      <w:pPr>
        <w:autoSpaceDE w:val="0"/>
        <w:autoSpaceDN w:val="0"/>
        <w:adjustRightInd w:val="0"/>
        <w:spacing w:line="520" w:lineRule="exact"/>
        <w:ind w:firstLine="573"/>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.5、磋商小组成员应当按照客观、公正、审慎的原则，根据磋商文件规定的评审程序、评审方法和评审标准进行独立评审。</w:t>
      </w:r>
    </w:p>
    <w:p w14:paraId="16CBF2E7">
      <w:pPr>
        <w:autoSpaceDE w:val="0"/>
        <w:autoSpaceDN w:val="0"/>
        <w:adjustRightInd w:val="0"/>
        <w:spacing w:line="520" w:lineRule="exact"/>
        <w:ind w:firstLine="482" w:firstLineChars="200"/>
        <w:rPr>
          <w:rFonts w:ascii="宋体" w:hAnsi="宋体" w:cs="宋体"/>
          <w:b/>
          <w:bCs/>
          <w:color w:val="auto"/>
          <w:sz w:val="24"/>
          <w:szCs w:val="24"/>
          <w:lang w:val="zh-CN"/>
        </w:rPr>
      </w:pPr>
      <w:r>
        <w:rPr>
          <w:rFonts w:hint="eastAsia" w:ascii="宋体" w:hAnsi="宋体" w:cs="宋体"/>
          <w:b/>
          <w:bCs/>
          <w:color w:val="auto"/>
          <w:sz w:val="24"/>
          <w:szCs w:val="24"/>
          <w:lang w:val="en-US" w:eastAsia="zh-CN"/>
        </w:rPr>
        <w:t>7</w:t>
      </w:r>
      <w:r>
        <w:rPr>
          <w:rFonts w:hint="eastAsia" w:ascii="宋体" w:hAnsi="宋体" w:cs="宋体"/>
          <w:b/>
          <w:bCs/>
          <w:color w:val="auto"/>
          <w:sz w:val="24"/>
          <w:szCs w:val="24"/>
          <w:lang w:val="zh-CN"/>
        </w:rPr>
        <w:t>、磋商小组的职能</w:t>
      </w:r>
    </w:p>
    <w:p w14:paraId="6BDE9D28">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lang w:val="zh-CN"/>
        </w:rPr>
        <w:t>1、对供应商</w:t>
      </w:r>
      <w:r>
        <w:rPr>
          <w:rFonts w:hint="eastAsia" w:ascii="宋体" w:hAnsi="宋体" w:cs="宋体"/>
          <w:color w:val="auto"/>
          <w:sz w:val="24"/>
          <w:szCs w:val="24"/>
          <w:lang w:val="zh-CN" w:eastAsia="zh-CN"/>
        </w:rPr>
        <w:t>竞争性磋商响应文件</w:t>
      </w:r>
      <w:r>
        <w:rPr>
          <w:rFonts w:hint="eastAsia" w:ascii="宋体" w:hAnsi="宋体" w:cs="宋体"/>
          <w:color w:val="auto"/>
          <w:sz w:val="24"/>
          <w:szCs w:val="24"/>
          <w:lang w:val="zh-CN"/>
        </w:rPr>
        <w:t>进行审查；</w:t>
      </w:r>
    </w:p>
    <w:p w14:paraId="14E61376">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lang w:val="zh-CN"/>
        </w:rPr>
        <w:t>2、与</w:t>
      </w:r>
      <w:bookmarkStart w:id="43" w:name="OLE_LINK41"/>
      <w:r>
        <w:rPr>
          <w:rFonts w:hint="eastAsia" w:ascii="宋体" w:hAnsi="宋体" w:cs="宋体"/>
          <w:color w:val="auto"/>
          <w:sz w:val="24"/>
          <w:szCs w:val="24"/>
          <w:lang w:val="zh-CN"/>
        </w:rPr>
        <w:t>各供应商就磋商采购响应文件（含澄清、说明或补正的内容）中的磋商报价、</w:t>
      </w:r>
      <w:r>
        <w:rPr>
          <w:rFonts w:hint="eastAsia" w:ascii="宋体" w:hAnsi="宋体" w:cs="宋体"/>
          <w:color w:val="auto"/>
          <w:sz w:val="24"/>
          <w:szCs w:val="24"/>
          <w:highlight w:val="none"/>
          <w:lang w:val="en-US" w:eastAsia="zh-CN"/>
        </w:rPr>
        <w:t>施工组织设计</w:t>
      </w:r>
      <w:r>
        <w:rPr>
          <w:rFonts w:hint="eastAsia" w:ascii="宋体" w:hAnsi="宋体" w:eastAsia="宋体" w:cs="宋体"/>
          <w:color w:val="auto"/>
          <w:sz w:val="24"/>
          <w:szCs w:val="24"/>
          <w:highlight w:val="none"/>
          <w:lang w:val="en-US" w:eastAsia="zh-CN"/>
        </w:rPr>
        <w:t>、人员配置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同类业绩</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服务承诺</w:t>
      </w:r>
      <w:r>
        <w:rPr>
          <w:rFonts w:hint="eastAsia" w:ascii="宋体" w:hAnsi="宋体" w:cs="宋体"/>
          <w:color w:val="auto"/>
          <w:sz w:val="24"/>
          <w:szCs w:val="24"/>
          <w:lang w:val="zh-CN"/>
        </w:rPr>
        <w:t>等进行磋商；</w:t>
      </w:r>
    </w:p>
    <w:p w14:paraId="7E3B450D">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lang w:val="zh-CN"/>
        </w:rPr>
        <w:t>3、依据采购文件，并视磋商情况，确定进入最终评审的供应商；</w:t>
      </w:r>
    </w:p>
    <w:p w14:paraId="4472BC64">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lang w:val="zh-CN"/>
        </w:rPr>
        <w:t>4、排序推荐侯选成交供应商；</w:t>
      </w:r>
    </w:p>
    <w:bookmarkEnd w:id="43"/>
    <w:p w14:paraId="1FF89EA3">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lang w:val="zh-CN"/>
        </w:rPr>
        <w:t>5、协商处理磋商过程中出现的其它相关问题。</w:t>
      </w:r>
    </w:p>
    <w:p w14:paraId="3561812D">
      <w:pPr>
        <w:autoSpaceDE w:val="0"/>
        <w:autoSpaceDN w:val="0"/>
        <w:adjustRightInd w:val="0"/>
        <w:spacing w:line="520" w:lineRule="exact"/>
        <w:ind w:firstLine="482" w:firstLineChars="200"/>
        <w:rPr>
          <w:rFonts w:ascii="宋体" w:hAnsi="宋体" w:cs="宋体"/>
          <w:b/>
          <w:bCs/>
          <w:color w:val="auto"/>
          <w:sz w:val="24"/>
          <w:szCs w:val="24"/>
          <w:lang w:val="zh-CN"/>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 磋商小组及其成员不得有下列行为</w:t>
      </w:r>
    </w:p>
    <w:p w14:paraId="248CEC1A">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cs="宋体"/>
          <w:color w:val="auto"/>
          <w:sz w:val="24"/>
          <w:szCs w:val="24"/>
        </w:rPr>
        <w:t>.1、</w:t>
      </w:r>
      <w:r>
        <w:rPr>
          <w:rFonts w:hint="eastAsia" w:ascii="宋体" w:hAnsi="宋体" w:cs="宋体"/>
          <w:color w:val="auto"/>
          <w:sz w:val="24"/>
          <w:szCs w:val="24"/>
          <w:lang w:val="zh-CN"/>
        </w:rPr>
        <w:t>确定参与评审至评审结束前私自接触供应商；</w:t>
      </w:r>
    </w:p>
    <w:p w14:paraId="2F68CB24">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cs="宋体"/>
          <w:color w:val="auto"/>
          <w:sz w:val="24"/>
          <w:szCs w:val="24"/>
        </w:rPr>
        <w:t>.2、</w:t>
      </w:r>
      <w:r>
        <w:rPr>
          <w:rFonts w:hint="eastAsia" w:ascii="宋体" w:hAnsi="宋体" w:cs="宋体"/>
          <w:color w:val="auto"/>
          <w:sz w:val="24"/>
          <w:szCs w:val="24"/>
          <w:lang w:val="zh-CN"/>
        </w:rPr>
        <w:t>接受供应商提出的与响应文件不一致的澄清或者说明，财政部第87号令第五十一条规定的情形除外；</w:t>
      </w:r>
    </w:p>
    <w:p w14:paraId="4F129623">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cs="宋体"/>
          <w:color w:val="auto"/>
          <w:sz w:val="24"/>
          <w:szCs w:val="24"/>
        </w:rPr>
        <w:t>.3、</w:t>
      </w:r>
      <w:r>
        <w:rPr>
          <w:rFonts w:hint="eastAsia" w:ascii="宋体" w:hAnsi="宋体" w:cs="宋体"/>
          <w:color w:val="auto"/>
          <w:sz w:val="24"/>
          <w:szCs w:val="24"/>
          <w:lang w:val="zh-CN"/>
        </w:rPr>
        <w:t>违反评审纪律发表倾向性意见或者征询采购人的倾向性意见；</w:t>
      </w:r>
    </w:p>
    <w:p w14:paraId="6ACD48EA">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cs="宋体"/>
          <w:color w:val="auto"/>
          <w:sz w:val="24"/>
          <w:szCs w:val="24"/>
        </w:rPr>
        <w:t>.4、</w:t>
      </w:r>
      <w:r>
        <w:rPr>
          <w:rFonts w:hint="eastAsia" w:ascii="宋体" w:hAnsi="宋体" w:cs="宋体"/>
          <w:color w:val="auto"/>
          <w:sz w:val="24"/>
          <w:szCs w:val="24"/>
          <w:lang w:val="zh-CN"/>
        </w:rPr>
        <w:t>对需要专业判断的主观评审因素协商评分；</w:t>
      </w:r>
    </w:p>
    <w:p w14:paraId="7F0CD0B8">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cs="宋体"/>
          <w:color w:val="auto"/>
          <w:sz w:val="24"/>
          <w:szCs w:val="24"/>
        </w:rPr>
        <w:t>.5、</w:t>
      </w:r>
      <w:r>
        <w:rPr>
          <w:rFonts w:hint="eastAsia" w:ascii="宋体" w:hAnsi="宋体" w:cs="宋体"/>
          <w:color w:val="auto"/>
          <w:sz w:val="24"/>
          <w:szCs w:val="24"/>
          <w:lang w:val="zh-CN"/>
        </w:rPr>
        <w:t>在评审过程中擅离职守，影响评审程序正常进行的；</w:t>
      </w:r>
    </w:p>
    <w:p w14:paraId="61712119">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cs="宋体"/>
          <w:color w:val="auto"/>
          <w:sz w:val="24"/>
          <w:szCs w:val="24"/>
        </w:rPr>
        <w:t>.6、</w:t>
      </w:r>
      <w:r>
        <w:rPr>
          <w:rFonts w:hint="eastAsia" w:ascii="宋体" w:hAnsi="宋体" w:cs="宋体"/>
          <w:color w:val="auto"/>
          <w:sz w:val="24"/>
          <w:szCs w:val="24"/>
          <w:lang w:val="zh-CN"/>
        </w:rPr>
        <w:t>记录、复制或者带走任何评审资料；</w:t>
      </w:r>
    </w:p>
    <w:p w14:paraId="6FFFAEE5">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cs="宋体"/>
          <w:color w:val="auto"/>
          <w:sz w:val="24"/>
          <w:szCs w:val="24"/>
        </w:rPr>
        <w:t>.7、</w:t>
      </w:r>
      <w:r>
        <w:rPr>
          <w:rFonts w:hint="eastAsia" w:ascii="宋体" w:hAnsi="宋体" w:cs="宋体"/>
          <w:color w:val="auto"/>
          <w:sz w:val="24"/>
          <w:szCs w:val="24"/>
          <w:lang w:val="zh-CN"/>
        </w:rPr>
        <w:t>其他不遵守评审纪律的行为。</w:t>
      </w:r>
    </w:p>
    <w:p w14:paraId="7D25A637">
      <w:pPr>
        <w:autoSpaceDE w:val="0"/>
        <w:autoSpaceDN w:val="0"/>
        <w:adjustRightInd w:val="0"/>
        <w:spacing w:line="5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磋商小组成员有前五项行为之一的，其评审意见无效，并不得获取评审劳务报酬和报销异地评审差旅费。</w:t>
      </w:r>
    </w:p>
    <w:p w14:paraId="0F087FAD">
      <w:pPr>
        <w:pStyle w:val="4"/>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成交、通知与签约</w:t>
      </w:r>
    </w:p>
    <w:p w14:paraId="01F825DB">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zh-CN"/>
        </w:rPr>
        <w:t>成交程序</w:t>
      </w:r>
    </w:p>
    <w:p w14:paraId="0832F03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磋商小组根据评审方法的规定对供应商进行评审排序，推荐</w:t>
      </w:r>
      <w:r>
        <w:rPr>
          <w:rFonts w:hint="eastAsia" w:ascii="宋体" w:hAnsi="宋体" w:cs="宋体"/>
          <w:color w:val="auto"/>
          <w:sz w:val="24"/>
          <w:szCs w:val="24"/>
          <w:lang w:val="en-US" w:eastAsia="zh-CN"/>
        </w:rPr>
        <w:t>前</w:t>
      </w:r>
      <w:r>
        <w:rPr>
          <w:rFonts w:hint="eastAsia" w:ascii="宋体" w:hAnsi="宋体" w:eastAsia="宋体" w:cs="宋体"/>
          <w:color w:val="auto"/>
          <w:sz w:val="24"/>
          <w:szCs w:val="24"/>
          <w:lang w:val="zh-CN"/>
        </w:rPr>
        <w:t>3名成交候选人，作为评审结果。评审结果由全体磋商小组成员签字确认。</w:t>
      </w:r>
    </w:p>
    <w:p w14:paraId="7697B30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.2</w:t>
      </w:r>
      <w:r>
        <w:rPr>
          <w:rFonts w:hint="eastAsia" w:ascii="宋体" w:hAnsi="宋体" w:cs="宋体"/>
          <w:color w:val="auto"/>
          <w:sz w:val="24"/>
          <w:szCs w:val="24"/>
          <w:lang w:val="zh-CN"/>
        </w:rPr>
        <w:t>、采购代理机构在磋商结束后2个工作日内将磋商报告送采购人。</w:t>
      </w:r>
    </w:p>
    <w:p w14:paraId="2E9EF13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r>
        <w:rPr>
          <w:rFonts w:hint="eastAsia" w:ascii="宋体" w:hAnsi="宋体" w:cs="宋体"/>
          <w:color w:val="auto"/>
          <w:sz w:val="24"/>
          <w:szCs w:val="24"/>
          <w:lang w:val="zh-CN"/>
        </w:rPr>
        <w:t>采购人在收到</w:t>
      </w:r>
      <w:r>
        <w:rPr>
          <w:rFonts w:hint="eastAsia" w:ascii="宋体" w:hAnsi="宋体" w:cs="宋体"/>
          <w:color w:val="auto"/>
          <w:sz w:val="24"/>
          <w:szCs w:val="24"/>
          <w:lang w:val="en-US" w:eastAsia="zh-CN"/>
        </w:rPr>
        <w:t>磋商</w:t>
      </w:r>
      <w:r>
        <w:rPr>
          <w:rFonts w:hint="eastAsia" w:ascii="宋体" w:hAnsi="宋体" w:cs="宋体"/>
          <w:color w:val="auto"/>
          <w:sz w:val="24"/>
          <w:szCs w:val="24"/>
          <w:lang w:val="zh-CN"/>
        </w:rPr>
        <w:t>报告后5个工作日内，采购人根据</w:t>
      </w:r>
      <w:r>
        <w:rPr>
          <w:rFonts w:hint="eastAsia" w:ascii="宋体" w:hAnsi="宋体" w:cs="宋体"/>
          <w:color w:val="auto"/>
          <w:sz w:val="24"/>
          <w:szCs w:val="24"/>
          <w:lang w:val="en-US" w:eastAsia="zh-CN"/>
        </w:rPr>
        <w:t>磋商</w:t>
      </w:r>
      <w:r>
        <w:rPr>
          <w:rFonts w:hint="eastAsia" w:ascii="宋体" w:hAnsi="宋体" w:cs="宋体"/>
          <w:color w:val="auto"/>
          <w:sz w:val="24"/>
          <w:szCs w:val="24"/>
          <w:lang w:val="zh-CN"/>
        </w:rPr>
        <w:t>报告中推荐的成交候选人排列顺序，确定排名第一的为成交供应商。同时，复函采购代理机构。</w:t>
      </w:r>
    </w:p>
    <w:p w14:paraId="143F958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1.4、</w:t>
      </w:r>
      <w:r>
        <w:rPr>
          <w:rFonts w:hint="eastAsia" w:ascii="宋体" w:hAnsi="宋体" w:cs="宋体"/>
          <w:color w:val="auto"/>
          <w:sz w:val="24"/>
          <w:szCs w:val="24"/>
          <w:lang w:val="zh-CN"/>
        </w:rPr>
        <w:t>采购代理机构在接到采购人“定标复函”之日起2个工作日</w:t>
      </w:r>
      <w:r>
        <w:rPr>
          <w:rFonts w:hint="eastAsia" w:ascii="宋体" w:hAnsi="宋体" w:cs="宋体"/>
          <w:color w:val="auto"/>
          <w:sz w:val="24"/>
          <w:szCs w:val="24"/>
          <w:lang w:val="en-US" w:eastAsia="zh-CN"/>
        </w:rPr>
        <w:t>内，成交</w:t>
      </w:r>
      <w:r>
        <w:rPr>
          <w:rFonts w:hint="eastAsia" w:ascii="宋体" w:hAnsi="宋体" w:cs="宋体"/>
          <w:color w:val="auto"/>
          <w:sz w:val="24"/>
          <w:szCs w:val="24"/>
          <w:lang w:val="zh-CN"/>
        </w:rPr>
        <w:t>结果</w:t>
      </w:r>
      <w:r>
        <w:rPr>
          <w:rFonts w:hint="eastAsia" w:ascii="宋体" w:hAnsi="宋体" w:cs="宋体"/>
          <w:color w:val="auto"/>
          <w:sz w:val="24"/>
          <w:szCs w:val="24"/>
          <w:lang w:val="en-US" w:eastAsia="zh-CN"/>
        </w:rPr>
        <w:t>在财政部门</w:t>
      </w:r>
      <w:r>
        <w:rPr>
          <w:rFonts w:hint="eastAsia" w:ascii="宋体" w:hAnsi="宋体" w:cs="宋体"/>
          <w:color w:val="auto"/>
          <w:sz w:val="24"/>
          <w:szCs w:val="24"/>
          <w:lang w:val="zh-CN"/>
        </w:rPr>
        <w:t>指定的媒体上发布公告。</w:t>
      </w:r>
    </w:p>
    <w:p w14:paraId="0F0B60D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7885D6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采购人也可以授权磋商小组评审后直接确定成交供应商。</w:t>
      </w:r>
    </w:p>
    <w:p w14:paraId="5EF8F7F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供应商或者其他利害关系人对评审结果有异议的，应当在法律规定的时间内提出。</w:t>
      </w:r>
    </w:p>
    <w:p w14:paraId="3D31537C">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zh-CN"/>
        </w:rPr>
        <w:t>成交通知</w:t>
      </w:r>
    </w:p>
    <w:p w14:paraId="61761C3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采购代理机构</w:t>
      </w:r>
      <w:r>
        <w:rPr>
          <w:rFonts w:hint="eastAsia" w:ascii="宋体" w:hAnsi="宋体" w:eastAsia="宋体" w:cs="宋体"/>
          <w:color w:val="auto"/>
          <w:sz w:val="24"/>
          <w:szCs w:val="24"/>
          <w:lang w:val="zh-CN"/>
        </w:rPr>
        <w:t>向成交供应商发出《成交通知书》。</w:t>
      </w:r>
      <w:r>
        <w:rPr>
          <w:rFonts w:hint="eastAsia" w:ascii="宋体" w:hAnsi="宋体" w:eastAsia="宋体" w:cs="宋体"/>
          <w:b/>
          <w:bCs/>
          <w:color w:val="auto"/>
          <w:sz w:val="24"/>
          <w:szCs w:val="24"/>
          <w:lang w:val="zh-CN"/>
        </w:rPr>
        <w:t>成交供应商领取成交通知书时须携带法定代表人授权书及加盖单位公章的被授权人身份证复印件</w:t>
      </w:r>
      <w:r>
        <w:rPr>
          <w:rFonts w:hint="eastAsia" w:ascii="宋体" w:hAnsi="宋体" w:eastAsia="宋体" w:cs="宋体"/>
          <w:color w:val="auto"/>
          <w:sz w:val="24"/>
          <w:szCs w:val="24"/>
          <w:lang w:val="zh-CN"/>
        </w:rPr>
        <w:t xml:space="preserve">。 </w:t>
      </w:r>
    </w:p>
    <w:p w14:paraId="13A653F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成交通知书对采购人和成交供应商具有同等法律效力。成交通知书发出之后，采购人改变成交结果，或者成交供应商放弃成交，应当承担相应的法律责任。</w:t>
      </w:r>
    </w:p>
    <w:p w14:paraId="09328B2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4D0BEE9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3FDE2FB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.2</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采购人自政府采购合同签订之日起2个工作日内，将政府采购合同在省级以上人民政府财政部门指定的媒体上公告，但政府采购合同中涉及国家秘密、商业秘密的内容除外。</w:t>
      </w:r>
    </w:p>
    <w:p w14:paraId="063981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3.3、采购人自采购合同签订之日起七个工作日内，将采购合同副本报同级人民政府财政部门备案。</w:t>
      </w:r>
    </w:p>
    <w:p w14:paraId="5A16C3B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w:t>
      </w:r>
      <w:r>
        <w:rPr>
          <w:rFonts w:hint="eastAsia" w:ascii="宋体" w:hAnsi="宋体" w:cs="宋体"/>
          <w:b/>
          <w:bCs/>
          <w:color w:val="auto"/>
          <w:sz w:val="24"/>
          <w:szCs w:val="24"/>
          <w:lang w:val="zh-CN"/>
        </w:rPr>
        <w:t>：本项目不收取</w:t>
      </w:r>
      <w:r>
        <w:rPr>
          <w:rFonts w:hint="eastAsia" w:ascii="宋体" w:hAnsi="宋体" w:eastAsia="宋体" w:cs="宋体"/>
          <w:b/>
          <w:bCs/>
          <w:color w:val="auto"/>
          <w:sz w:val="24"/>
          <w:szCs w:val="24"/>
          <w:lang w:val="zh-CN"/>
        </w:rPr>
        <w:t>招标代理服务</w:t>
      </w:r>
      <w:r>
        <w:rPr>
          <w:rFonts w:hint="eastAsia" w:ascii="宋体" w:hAnsi="宋体" w:cs="宋体"/>
          <w:b/>
          <w:bCs/>
          <w:color w:val="auto"/>
          <w:sz w:val="24"/>
          <w:szCs w:val="24"/>
          <w:lang w:val="zh-CN"/>
        </w:rPr>
        <w:t>费。</w:t>
      </w:r>
    </w:p>
    <w:p w14:paraId="22461587">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5、合同履行及验收</w:t>
      </w:r>
    </w:p>
    <w:p w14:paraId="005A3F9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bookmarkStart w:id="44" w:name="OLE_LINK52"/>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.1、政府采购合同的履行、违约责任和解决争议的方法等适用《中华人民共和国民法典》。采购人按照政府采购合同规定的技术、服务、安全标准组织对供应商履约情况进行验收，并出具验收书。</w:t>
      </w:r>
    </w:p>
    <w:p w14:paraId="46E430B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5.2、采购人按《关于促进政府采购公平竞争优化营商环境的通知》（财库〔2019〕38号）、《保障中小企业款项支付条例》（国务院令第728号）等规定及采购合同的约定进行支付合同款项。</w:t>
      </w:r>
    </w:p>
    <w:bookmarkEnd w:id="44"/>
    <w:p w14:paraId="591E7649">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6、关于询问、质疑和投诉</w:t>
      </w:r>
    </w:p>
    <w:p w14:paraId="3E41FFC1">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6.1、询问</w:t>
      </w:r>
    </w:p>
    <w:p w14:paraId="4E2DD53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553054A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根据采购人和采购代理机构签订的《招标代理合同》，针对采购需求（包括采购内容、技术或服务要求、商务要求、合同条款、供应商资格条件）的询问请向采购人提出。</w:t>
      </w:r>
    </w:p>
    <w:p w14:paraId="2FDBE2F0">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2</w:t>
      </w:r>
      <w:r>
        <w:rPr>
          <w:rFonts w:hint="eastAsia" w:ascii="宋体" w:hAnsi="宋体" w:cs="宋体"/>
          <w:b/>
          <w:bCs/>
          <w:color w:val="auto"/>
          <w:sz w:val="24"/>
          <w:szCs w:val="24"/>
          <w:lang w:val="zh-CN"/>
        </w:rPr>
        <w:t>、</w:t>
      </w:r>
      <w:r>
        <w:rPr>
          <w:rFonts w:hint="eastAsia" w:ascii="宋体" w:hAnsi="宋体" w:cs="宋体"/>
          <w:b/>
          <w:bCs/>
          <w:color w:val="auto"/>
          <w:sz w:val="24"/>
          <w:szCs w:val="24"/>
          <w:lang w:val="en-US" w:eastAsia="zh-CN"/>
        </w:rPr>
        <w:t>质疑</w:t>
      </w:r>
    </w:p>
    <w:p w14:paraId="14F6738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供应商认为磋商文件、采购过程、成交结果使自己的权益受到损害的，可以在知道或者应知其权益受到损害之日起7个工作日内，以书面形式向采购人、</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提出质疑。</w:t>
      </w:r>
    </w:p>
    <w:p w14:paraId="3CB58CC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24788E7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49A749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29137AF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2244D58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0901C8A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4478A7E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3AE6A95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D.</w:t>
      </w:r>
      <w:r>
        <w:rPr>
          <w:rFonts w:hint="eastAsia" w:ascii="宋体" w:hAnsi="宋体" w:eastAsia="宋体" w:cs="宋体"/>
          <w:color w:val="auto"/>
          <w:sz w:val="24"/>
          <w:szCs w:val="24"/>
          <w:lang w:val="zh-CN"/>
        </w:rPr>
        <w:t>事实依据；</w:t>
      </w:r>
    </w:p>
    <w:p w14:paraId="394ADE4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1893DBB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259BD3A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和采购人不予受理：</w:t>
      </w:r>
    </w:p>
    <w:p w14:paraId="30B041E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79A3B2E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728F41B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76C188D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348BBE6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2A5A8C3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70E4D08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69B2D7C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02670E7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质疑答复</w:t>
      </w:r>
    </w:p>
    <w:p w14:paraId="104B524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zh-CN"/>
        </w:rPr>
        <w:t>采购人或</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在收到质疑函后7个工作日内作出答复，并以书面形式通知质疑供应商和其他有关供应商。</w:t>
      </w:r>
    </w:p>
    <w:p w14:paraId="2968079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lang w:val="zh-CN"/>
        </w:rPr>
        <w:t>质疑供应商对采购人、</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的答复不满意，或者采购人、</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未在规定时间内作出答复的，可以在答复期满后15个工作日内向同级人民政府财政部门提起投诉。</w:t>
      </w:r>
    </w:p>
    <w:p w14:paraId="20A090A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0541DEF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48DC254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090A3A8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2BD6F33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cs="宋体"/>
          <w:color w:val="auto"/>
          <w:sz w:val="24"/>
          <w:szCs w:val="24"/>
          <w:lang w:val="en-US" w:eastAsia="zh-CN"/>
        </w:rPr>
        <w:t>泾阳县政府采购中心</w:t>
      </w:r>
    </w:p>
    <w:p w14:paraId="6CB4975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6C0FE0D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24EE4E19">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3</w:t>
      </w:r>
      <w:r>
        <w:rPr>
          <w:rFonts w:hint="eastAsia" w:ascii="宋体" w:hAnsi="宋体" w:cs="宋体"/>
          <w:b/>
          <w:bCs/>
          <w:color w:val="auto"/>
          <w:sz w:val="24"/>
          <w:szCs w:val="24"/>
          <w:lang w:val="zh-CN"/>
        </w:rPr>
        <w:t>、投诉</w:t>
      </w:r>
    </w:p>
    <w:p w14:paraId="67361DC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784ABDC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3911405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投诉书范本地址：http://download.ccgp.gov.cn/2018/tousushufanben.zip</w:t>
      </w:r>
    </w:p>
    <w:p w14:paraId="1B1DFACE">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6.4、恶意质疑、投诉的法律后果</w:t>
      </w:r>
    </w:p>
    <w:p w14:paraId="40B6335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30EAE3B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0FA65B8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631868C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6CD995A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154E1755">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zh-CN"/>
        </w:rPr>
        <w:t>其他</w:t>
      </w:r>
    </w:p>
    <w:p w14:paraId="03E0A7A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磋商步骤为：第一次报价---初步评审---分别磋商---第二次报价---综合评审推荐成交候选人。（以供应商递交的磋商响应文件中的总报价为第一次报价。分别磋商后，供应商现场填报的磋商响应总报价为第二次报价）</w:t>
      </w:r>
    </w:p>
    <w:p w14:paraId="4E5989F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.2</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磋商：供应商在二次磋商报价后分项报价表中的各分项报价根据磋商二次总报价的下浮比例同比例下降。</w:t>
      </w:r>
    </w:p>
    <w:p w14:paraId="35DAF57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.3</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w:t>
      </w:r>
      <w:r>
        <w:rPr>
          <w:rFonts w:hint="eastAsia" w:ascii="宋体" w:hAnsi="宋体" w:cs="宋体"/>
          <w:color w:val="auto"/>
          <w:sz w:val="24"/>
          <w:szCs w:val="24"/>
          <w:lang w:val="zh-CN"/>
        </w:rPr>
        <w:t>采购代理机构</w:t>
      </w:r>
      <w:r>
        <w:rPr>
          <w:rFonts w:hint="eastAsia" w:ascii="宋体" w:hAnsi="宋体" w:eastAsia="宋体" w:cs="宋体"/>
          <w:color w:val="auto"/>
          <w:sz w:val="24"/>
          <w:szCs w:val="24"/>
          <w:lang w:val="zh-CN"/>
        </w:rPr>
        <w:t>应当终止竞争性磋商采购活动，发布项目终止公告并说明原因，重新开展采购活动。</w:t>
      </w:r>
    </w:p>
    <w:p w14:paraId="4C61E50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.4</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成交供应商确定后，成交供应商无正当理由拖延或拒签合同的，或未能按照规定的时间提供履约保证金，采购人有权取消其成交资格，并按评审顺序重新确定成交供应商。给采购人造成损失的，应当承担赔偿责任，并依法承担相应法律责任。</w:t>
      </w:r>
    </w:p>
    <w:p w14:paraId="4AC276E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.5</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5B6988F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zh-CN"/>
        </w:rPr>
        <w:t>信用担保及信用融资</w:t>
      </w:r>
    </w:p>
    <w:p w14:paraId="2D467D1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陕西省政府采购信用担保及信用融资政策：</w:t>
      </w:r>
    </w:p>
    <w:p w14:paraId="111FCB8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63C45A5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8BAD1C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rPr>
        <w:t>.2</w:t>
      </w:r>
      <w:r>
        <w:rPr>
          <w:rFonts w:hint="eastAsia" w:ascii="宋体" w:hAnsi="宋体" w:cs="宋体"/>
          <w:color w:val="auto"/>
          <w:sz w:val="24"/>
          <w:szCs w:val="24"/>
          <w:lang w:val="zh-CN"/>
        </w:rPr>
        <w:t>、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4BDC8E4C">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6DF2D5F2">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3CF4F72C">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64525014">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65364657">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32A33E57">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1602D767">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7EE3DDE6">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4A29B758">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2803811E">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3CFDA62E">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787F2116">
      <w:pPr>
        <w:pStyle w:val="18"/>
        <w:rPr>
          <w:rFonts w:hint="eastAsia"/>
          <w:lang w:val="en-US" w:eastAsia="zh-CN"/>
        </w:rPr>
        <w:sectPr>
          <w:footerReference r:id="rId13" w:type="default"/>
          <w:pgSz w:w="11906" w:h="16838"/>
          <w:pgMar w:top="1440" w:right="1440" w:bottom="1440" w:left="1440" w:header="851" w:footer="1191" w:gutter="0"/>
          <w:lnNumType w:countBy="0" w:distance="360"/>
          <w:pgNumType w:fmt="decimal"/>
          <w:cols w:space="720" w:num="1"/>
          <w:docGrid w:linePitch="312" w:charSpace="0"/>
        </w:sectPr>
      </w:pPr>
    </w:p>
    <w:p w14:paraId="697216B3">
      <w:pPr>
        <w:pStyle w:val="3"/>
        <w:rPr>
          <w:rFonts w:hint="eastAsia" w:ascii="宋体" w:hAnsi="宋体" w:eastAsia="宋体" w:cs="宋体"/>
          <w:b/>
          <w:bCs/>
          <w:color w:val="auto"/>
          <w:sz w:val="32"/>
          <w:szCs w:val="32"/>
          <w:lang w:val="zh-CN" w:eastAsia="zh-CN"/>
        </w:rPr>
      </w:pPr>
      <w:bookmarkStart w:id="45" w:name="_Toc2811"/>
      <w:bookmarkStart w:id="46" w:name="_Toc15290"/>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章 评审办法</w:t>
      </w:r>
      <w:bookmarkEnd w:id="45"/>
      <w:bookmarkEnd w:id="46"/>
    </w:p>
    <w:p w14:paraId="26A50D93">
      <w:pPr>
        <w:keepNext w:val="0"/>
        <w:keepLines w:val="0"/>
        <w:pageBreakBefore w:val="0"/>
        <w:shd w:val="clear" w:color="auto" w:fill="auto"/>
        <w:kinsoku/>
        <w:wordWrap/>
        <w:overflowPunct/>
        <w:topLinePunct w:val="0"/>
        <w:autoSpaceDE/>
        <w:autoSpaceDN/>
        <w:bidi w:val="0"/>
        <w:spacing w:line="360" w:lineRule="auto"/>
        <w:jc w:val="left"/>
        <w:textAlignment w:val="auto"/>
        <w:rPr>
          <w:rFonts w:hint="eastAsia" w:ascii="宋体" w:hAnsi="宋体" w:eastAsia="宋体" w:cs="宋体"/>
          <w:b/>
          <w:caps w:val="0"/>
          <w:color w:val="auto"/>
          <w:sz w:val="24"/>
          <w:szCs w:val="24"/>
          <w:highlight w:val="none"/>
        </w:rPr>
      </w:pPr>
      <w:r>
        <w:rPr>
          <w:rFonts w:hint="eastAsia" w:ascii="宋体" w:hAnsi="宋体" w:cs="宋体"/>
          <w:b/>
          <w:caps w:val="0"/>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aps w:val="0"/>
          <w:color w:val="auto"/>
          <w:sz w:val="24"/>
          <w:szCs w:val="24"/>
          <w:highlight w:val="none"/>
        </w:rPr>
        <w:t>评审方法：采用综合评分法。</w:t>
      </w:r>
    </w:p>
    <w:p w14:paraId="6BA39B5C">
      <w:pPr>
        <w:keepNext w:val="0"/>
        <w:keepLines w:val="0"/>
        <w:pageBreakBefore w:val="0"/>
        <w:widowControl w:val="0"/>
        <w:shd w:val="clear" w:color="auto" w:fill="auto"/>
        <w:kinsoku/>
        <w:wordWrap/>
        <w:overflowPunct/>
        <w:topLinePunct w:val="0"/>
        <w:autoSpaceDE/>
        <w:autoSpaceDN/>
        <w:bidi w:val="0"/>
        <w:spacing w:line="360" w:lineRule="auto"/>
        <w:ind w:firstLine="520" w:firstLineChars="217"/>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中华人民共和国政府采购法》及实施条例和关于印发《政府采购竞争性磋商采购方式管理暂行办法》的通知（财库〔2014〕214号）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62361B9E">
      <w:pPr>
        <w:keepNext w:val="0"/>
        <w:keepLines w:val="0"/>
        <w:pageBreakBefore w:val="0"/>
        <w:shd w:val="clear" w:color="auto" w:fill="auto"/>
        <w:wordWrap/>
        <w:overflowPunct/>
        <w:topLinePunct w:val="0"/>
        <w:autoSpaceDE/>
        <w:autoSpaceDN/>
        <w:bidi w:val="0"/>
        <w:spacing w:line="36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、评审标准</w:t>
      </w:r>
    </w:p>
    <w:p w14:paraId="3F40E285">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2.1初步评审标准</w:t>
      </w:r>
    </w:p>
    <w:p w14:paraId="2CB915FB">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资格性审查标准：见附件1初步审查要素表</w:t>
      </w:r>
    </w:p>
    <w:p w14:paraId="09FE530A">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符合性审查标准：见附件1初步审查要素表</w:t>
      </w:r>
    </w:p>
    <w:p w14:paraId="7D16EA06">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14:paraId="69C7E656">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b/>
          <w:color w:val="auto"/>
          <w:spacing w:val="4"/>
          <w:sz w:val="24"/>
          <w:szCs w:val="24"/>
          <w:highlight w:val="none"/>
        </w:rPr>
      </w:pPr>
      <w:bookmarkStart w:id="47" w:name="OLE_LINK28"/>
      <w:r>
        <w:rPr>
          <w:rFonts w:hint="eastAsia" w:ascii="宋体" w:hAnsi="宋体" w:eastAsia="宋体" w:cs="宋体"/>
          <w:bCs/>
          <w:color w:val="auto"/>
          <w:sz w:val="24"/>
          <w:szCs w:val="24"/>
          <w:highlight w:val="none"/>
        </w:rPr>
        <w:t>分值构成：见附件2评标因素及权重分值表</w:t>
      </w:r>
    </w:p>
    <w:bookmarkEnd w:id="47"/>
    <w:p w14:paraId="2206C2B3">
      <w:pPr>
        <w:keepNext w:val="0"/>
        <w:keepLines w:val="0"/>
        <w:pageBreakBefore w:val="0"/>
        <w:shd w:val="clear" w:color="auto" w:fill="auto"/>
        <w:wordWrap/>
        <w:overflowPunct/>
        <w:topLinePunct w:val="0"/>
        <w:autoSpaceDE/>
        <w:autoSpaceDN/>
        <w:bidi w:val="0"/>
        <w:spacing w:line="36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、评审程序</w:t>
      </w:r>
    </w:p>
    <w:p w14:paraId="69BD7D65">
      <w:pPr>
        <w:pStyle w:val="30"/>
        <w:keepNext w:val="0"/>
        <w:keepLines w:val="0"/>
        <w:pageBreakBefore w:val="0"/>
        <w:shd w:val="clear" w:color="auto" w:fill="auto"/>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按照竞争性磋商响应文件初审、澄清有关问题、分别磋商、二次报价、比较与评审、推荐成交候选人名单。在上一步评审中被认定为无效磋商者，不进入下一步的评审。</w:t>
      </w:r>
    </w:p>
    <w:p w14:paraId="0D70AB4A">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bookmarkStart w:id="48" w:name="OLE_LINK37"/>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1对磋商响应文件的初审</w:t>
      </w:r>
    </w:p>
    <w:p w14:paraId="3B9CDE02">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资格性审查：</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将依据本章第 2.1项规定的评审标准对磋商响应文件进行资格性审查。有一项不符合评审标准的，将被视为未实质性响应磋商文件，其磋商响应文件将按无效文件处理。</w:t>
      </w:r>
    </w:p>
    <w:p w14:paraId="7B679C10">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符合性审查：磋商小组根据本章第 2.1项规定的评审标准对磋商响应文件进行符合性评审。有一项不符合评审标准的，将被视为未实质性响应磋商文件，其磋商响应文件将按无效文件处理。</w:t>
      </w:r>
    </w:p>
    <w:p w14:paraId="2678D3E0">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在资格性审查阶段，不符合磋商文件要求的，不得进入符合性审查，在符合性审查时未通过的，不得进入后续评审环节。</w:t>
      </w:r>
    </w:p>
    <w:p w14:paraId="54BBB25C">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2磋商响应文件的澄清</w:t>
      </w:r>
    </w:p>
    <w:p w14:paraId="28848F8A">
      <w:pPr>
        <w:keepNext w:val="0"/>
        <w:keepLines w:val="0"/>
        <w:pageBreakBefore w:val="0"/>
        <w:shd w:val="clear" w:color="auto" w:fill="auto"/>
        <w:wordWrap/>
        <w:overflowPunct/>
        <w:topLinePunct w:val="0"/>
        <w:autoSpaceDE/>
        <w:autoSpaceDN/>
        <w:bidi w:val="0"/>
        <w:spacing w:line="360" w:lineRule="auto"/>
        <w:ind w:firstLine="496"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cs="宋体"/>
          <w:bCs/>
          <w:color w:val="auto"/>
          <w:spacing w:val="4"/>
          <w:sz w:val="24"/>
          <w:szCs w:val="24"/>
          <w:highlight w:val="none"/>
          <w:lang w:val="en-US" w:eastAsia="zh-CN"/>
        </w:rPr>
        <w:t>1）</w:t>
      </w:r>
      <w:r>
        <w:rPr>
          <w:rFonts w:hint="eastAsia" w:ascii="宋体" w:hAnsi="宋体" w:eastAsia="宋体" w:cs="宋体"/>
          <w:bCs/>
          <w:color w:val="auto"/>
          <w:spacing w:val="4"/>
          <w:sz w:val="24"/>
          <w:szCs w:val="24"/>
          <w:highlight w:val="none"/>
        </w:rPr>
        <w:t>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bookmarkEnd w:id="48"/>
    <w:p w14:paraId="220764C5">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有效的书面澄清材料，是磋商响应文件的补充材料，成为磋商响应文件的组成部分。</w:t>
      </w:r>
    </w:p>
    <w:p w14:paraId="143B723D">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eastAsia="zh-CN"/>
        </w:rPr>
        <w:t>出现下列情况之一者（但不限于），按无效文件处理</w:t>
      </w:r>
      <w:r>
        <w:rPr>
          <w:rFonts w:hint="eastAsia" w:ascii="宋体" w:hAnsi="宋体" w:cs="宋体"/>
          <w:b/>
          <w:bCs/>
          <w:color w:val="auto"/>
          <w:sz w:val="24"/>
          <w:szCs w:val="24"/>
          <w:highlight w:val="none"/>
          <w:lang w:eastAsia="zh-CN"/>
        </w:rPr>
        <w:t>：</w:t>
      </w:r>
    </w:p>
    <w:p w14:paraId="5D08190A">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供应商没有经过正常渠道</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文件，或供应商的名称与报名</w:t>
      </w:r>
      <w:r>
        <w:rPr>
          <w:rFonts w:hint="eastAsia" w:ascii="宋体" w:hAnsi="宋体" w:eastAsia="宋体" w:cs="宋体"/>
          <w:color w:val="auto"/>
          <w:sz w:val="24"/>
          <w:szCs w:val="24"/>
          <w:highlight w:val="none"/>
          <w:lang w:val="en-US" w:eastAsia="zh-CN"/>
        </w:rPr>
        <w:t>时登记的</w:t>
      </w:r>
      <w:r>
        <w:rPr>
          <w:rFonts w:hint="eastAsia" w:ascii="宋体" w:hAnsi="宋体" w:eastAsia="宋体" w:cs="宋体"/>
          <w:color w:val="auto"/>
          <w:sz w:val="24"/>
          <w:szCs w:val="24"/>
          <w:highlight w:val="none"/>
          <w:lang w:val="zh-CN" w:eastAsia="zh-CN"/>
        </w:rPr>
        <w:t>供应商单位名称不符；</w:t>
      </w:r>
    </w:p>
    <w:p w14:paraId="4B7748C3">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eastAsia="zh-CN"/>
        </w:rPr>
        <w:t>的有效性和符合性不符合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eastAsia="zh-CN"/>
        </w:rPr>
        <w:t>要求的；</w:t>
      </w:r>
    </w:p>
    <w:p w14:paraId="2A42D8D8">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）供应商有串通投标、弄虚作假（包括但不限于虚假资质、虚假证明、虚假应答等）、行贿等违法行为的；</w:t>
      </w:r>
    </w:p>
    <w:p w14:paraId="62F45B37">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文件附加了采购人难以接受的条件或条款的；</w:t>
      </w:r>
    </w:p>
    <w:p w14:paraId="7FF86D6C">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）在政府采购或其他重大项目履约过程中有不良记录，未能按期履约的；</w:t>
      </w:r>
    </w:p>
    <w:p w14:paraId="25234ECD">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）投标报价与市场价格偏离较大、低于成本、形成不正当竞争的；</w:t>
      </w:r>
    </w:p>
    <w:p w14:paraId="4EEEE97D">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）投标报价子目出现漏项或报价数量与要求不符的；</w:t>
      </w:r>
    </w:p>
    <w:p w14:paraId="5C218E7D">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w:t>
      </w:r>
    </w:p>
    <w:p w14:paraId="1664D319">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）提供虚假技术性能指标的。</w:t>
      </w:r>
    </w:p>
    <w:p w14:paraId="70A93906">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4、有下列情形之一的，视为投标人串通投标，</w:t>
      </w:r>
      <w:r>
        <w:rPr>
          <w:rFonts w:hint="eastAsia" w:ascii="宋体" w:hAnsi="宋体" w:eastAsia="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lang w:eastAsia="zh-CN"/>
        </w:rPr>
        <w:t>应当认定其投标无效</w:t>
      </w:r>
      <w:r>
        <w:rPr>
          <w:rFonts w:hint="eastAsia" w:ascii="宋体" w:hAnsi="宋体" w:cs="宋体"/>
          <w:b/>
          <w:bCs/>
          <w:color w:val="auto"/>
          <w:sz w:val="24"/>
          <w:szCs w:val="24"/>
          <w:highlight w:val="none"/>
          <w:lang w:eastAsia="zh-CN"/>
        </w:rPr>
        <w:t>：</w:t>
      </w:r>
    </w:p>
    <w:p w14:paraId="1784920C">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文件由同一单位或者个人编制；</w:t>
      </w:r>
    </w:p>
    <w:p w14:paraId="50C8C28F">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）不同投标人委托同一单位或者个人办理投标事宜；</w:t>
      </w:r>
    </w:p>
    <w:p w14:paraId="437AA860">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文件载明的项目管理成员或者联系人员为同一人；</w:t>
      </w:r>
    </w:p>
    <w:p w14:paraId="7FC4F6DC">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文件异常一致或者投标报价呈规律性差异；</w:t>
      </w:r>
    </w:p>
    <w:p w14:paraId="203163C9">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文件相互混装。</w:t>
      </w:r>
    </w:p>
    <w:p w14:paraId="2DD57C29">
      <w:pPr>
        <w:keepNext w:val="0"/>
        <w:keepLines w:val="0"/>
        <w:pageBreakBefore w:val="0"/>
        <w:shd w:val="clear" w:color="auto" w:fill="auto"/>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磋商：</w:t>
      </w:r>
      <w:r>
        <w:rPr>
          <w:rFonts w:hint="eastAsia" w:ascii="宋体" w:hAnsi="宋体" w:eastAsia="宋体" w:cs="宋体"/>
          <w:color w:val="auto"/>
          <w:sz w:val="24"/>
          <w:szCs w:val="24"/>
          <w:highlight w:val="none"/>
        </w:rPr>
        <w:t>磋商小组所有成员集中与单一供应商分别进行磋商，并要求供应商在规定的时间内提交最后报价。</w:t>
      </w:r>
    </w:p>
    <w:p w14:paraId="4A75A0C6">
      <w:pPr>
        <w:keepNext w:val="0"/>
        <w:keepLines w:val="0"/>
        <w:pageBreakBefore w:val="0"/>
        <w:shd w:val="clear" w:color="auto" w:fill="auto"/>
        <w:wordWrap/>
        <w:overflowPunct/>
        <w:topLinePunct w:val="0"/>
        <w:autoSpaceDE/>
        <w:autoSpaceDN/>
        <w:bidi w:val="0"/>
        <w:spacing w:line="360" w:lineRule="auto"/>
        <w:jc w:val="left"/>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磋商过程中的实质性变动</w:t>
      </w:r>
    </w:p>
    <w:p w14:paraId="38C9F514">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7930B54">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w:t>
      </w:r>
      <w:r>
        <w:rPr>
          <w:rFonts w:hint="eastAsia" w:ascii="宋体" w:hAnsi="宋体" w:eastAsia="宋体" w:cs="宋体"/>
          <w:color w:val="auto"/>
          <w:sz w:val="24"/>
          <w:szCs w:val="24"/>
          <w:highlight w:val="none"/>
        </w:rPr>
        <w:t>对竞争性磋商文件做出的实质性变动是磋商文件的有效组成部分，磋商小组应当及时以书面形式通知所有参加磋商的供应商。</w:t>
      </w:r>
    </w:p>
    <w:p w14:paraId="1EEADBC0">
      <w:pPr>
        <w:keepNext w:val="0"/>
        <w:keepLines w:val="0"/>
        <w:pageBreakBefore w:val="0"/>
        <w:shd w:val="clear" w:color="auto" w:fill="auto"/>
        <w:wordWrap/>
        <w:overflowPunct/>
        <w:topLinePunct w:val="0"/>
        <w:autoSpaceDE/>
        <w:autoSpaceDN/>
        <w:bidi w:val="0"/>
        <w:spacing w:line="360" w:lineRule="auto"/>
        <w:jc w:val="left"/>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综合评审</w:t>
      </w:r>
    </w:p>
    <w:p w14:paraId="10A81B3A">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经初审合格的所有供应商，由磋商小组各成员依据磋商响应文件和最终报价，按照《评标因素及权重分值表》规定的内容独立进行综合评价、比较打分，然后汇总每个供应商的得分，从高到低依次排序，推荐成交候选人。</w:t>
      </w:r>
    </w:p>
    <w:p w14:paraId="0D0F73BD">
      <w:pPr>
        <w:keepNext w:val="0"/>
        <w:keepLines w:val="0"/>
        <w:pageBreakBefore w:val="0"/>
        <w:shd w:val="clear" w:color="auto" w:fill="auto"/>
        <w:wordWrap/>
        <w:overflowPunct/>
        <w:topLinePunct w:val="0"/>
        <w:autoSpaceDE/>
        <w:autoSpaceDN/>
        <w:bidi w:val="0"/>
        <w:spacing w:line="360" w:lineRule="auto"/>
        <w:jc w:val="left"/>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推荐成交候选人</w:t>
      </w:r>
    </w:p>
    <w:p w14:paraId="6A76BCD6">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磋商小组完成评审后，向采购人提出书面评审，并推荐</w:t>
      </w:r>
      <w:r>
        <w:rPr>
          <w:rFonts w:hint="eastAsia" w:ascii="宋体" w:hAnsi="宋体" w:cs="宋体"/>
          <w:color w:val="auto"/>
          <w:sz w:val="24"/>
          <w:szCs w:val="24"/>
          <w:highlight w:val="none"/>
          <w:lang w:val="en-US" w:eastAsia="zh-CN"/>
        </w:rPr>
        <w:t>前</w:t>
      </w:r>
      <w:r>
        <w:rPr>
          <w:rFonts w:hint="eastAsia" w:ascii="宋体" w:hAnsi="宋体" w:eastAsia="宋体" w:cs="宋体"/>
          <w:color w:val="auto"/>
          <w:sz w:val="24"/>
          <w:szCs w:val="24"/>
          <w:highlight w:val="none"/>
        </w:rPr>
        <w:t>3名成交候选人，标明排列顺序。</w:t>
      </w:r>
    </w:p>
    <w:p w14:paraId="3A035566">
      <w:pPr>
        <w:keepNext w:val="0"/>
        <w:keepLines w:val="0"/>
        <w:pageBreakBefore w:val="0"/>
        <w:shd w:val="clear" w:color="auto" w:fill="auto"/>
        <w:wordWrap/>
        <w:overflowPunct/>
        <w:topLinePunct w:val="0"/>
        <w:autoSpaceDE/>
        <w:autoSpaceDN/>
        <w:bidi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、需要落实的政府采购政策</w:t>
      </w:r>
    </w:p>
    <w:p w14:paraId="3C21B85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.1、关于印发《政府采购促进中小企业发展管理办法》的通知--财库〔2020〕46号</w:t>
      </w:r>
    </w:p>
    <w:p w14:paraId="3C17EE4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178AD80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3D7F141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8FDBDC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00D3032D">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65B6A37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3773A702">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.3、《关于促进残疾人就业政府采购政策的通知》（财库〔2017〕141 号）</w:t>
      </w:r>
    </w:p>
    <w:p w14:paraId="65A86BD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781351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参加政府采购活动的残疾人单位应提供《残疾人福利性单位声明函》原件。未提供上述声明函原件，不能享受磋商文件规定的价格扣除，但不影响响应文件的有效性。</w:t>
      </w:r>
    </w:p>
    <w:p w14:paraId="1A601BB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.4、《国务院办公厅关于建立政府强制采购节能产品制度的通知》--（国办发〔2007〕51号）</w:t>
      </w:r>
    </w:p>
    <w:p w14:paraId="7F47B73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0E26490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.5、《节能产品政府采购实施意见》--（财库[2004]185号） </w:t>
      </w:r>
    </w:p>
    <w:p w14:paraId="123C9A8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2400F6B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6BE8658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.6、《环境标志产品政府采购实施的意见》--（财库[2006]90号）</w:t>
      </w:r>
    </w:p>
    <w:p w14:paraId="14AF12F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3FA93AA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39C21E0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57450FC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bookmarkStart w:id="49" w:name="OLE_LINK38"/>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bookmarkEnd w:id="49"/>
    <w:p w14:paraId="7A42A6C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.8、《关于印发环境标志产品政府采购品目清单的通知》（财库〔2019〕18号）</w:t>
      </w:r>
    </w:p>
    <w:p w14:paraId="3554017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.9、《关于印发节能产品政府采购品目清单的通知》（财库〔2019〕19号）</w:t>
      </w:r>
    </w:p>
    <w:p w14:paraId="15B6D53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.10、《关于运用政府采购政策支持乡村产业振兴的通知》（财库〔2021〕19号）</w:t>
      </w:r>
    </w:p>
    <w:p w14:paraId="7FA6E7D2">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.11、《陕西省中小企业政府采购信用融资办法》（陕财办采〔2018〕23号）</w:t>
      </w:r>
    </w:p>
    <w:p w14:paraId="517A042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38EF144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0CC136B7">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8.14、《财政部关于进一步加大政府采购支持中小企业力度的通知》（财库〔2022〕19号）</w:t>
      </w:r>
    </w:p>
    <w:p w14:paraId="278F1190">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政策性扣减范围</w:t>
      </w:r>
    </w:p>
    <w:p w14:paraId="52F635E4">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.1、小微企业</w:t>
      </w:r>
    </w:p>
    <w:p w14:paraId="133A823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15A4478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7213777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非专门面向中小企业采购项目(价格扣除)：工程采购项目对小型和微型企业的价格给予3%～5%的扣除，用扣除后的价格参与评审。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68D5B96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2EB98582">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9.2、</w:t>
      </w:r>
      <w:r>
        <w:rPr>
          <w:rFonts w:hint="eastAsia" w:ascii="宋体" w:hAnsi="宋体" w:eastAsia="宋体" w:cs="宋体"/>
          <w:b/>
          <w:bCs/>
          <w:color w:val="auto"/>
          <w:sz w:val="24"/>
          <w:szCs w:val="24"/>
          <w:highlight w:val="none"/>
        </w:rPr>
        <w:t>支持监狱企业</w:t>
      </w:r>
    </w:p>
    <w:p w14:paraId="604A371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扣除3%</w:t>
      </w:r>
      <w:r>
        <w:rPr>
          <w:rFonts w:hint="eastAsia" w:ascii="宋体" w:hAnsi="宋体" w:eastAsia="宋体" w:cs="宋体"/>
          <w:color w:val="auto"/>
          <w:sz w:val="24"/>
          <w:szCs w:val="24"/>
          <w:highlight w:val="none"/>
        </w:rPr>
        <w:t>。</w:t>
      </w:r>
    </w:p>
    <w:p w14:paraId="6FBEAE8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9.3、其他法律法规强制性规定或扶持政策</w:t>
      </w:r>
    </w:p>
    <w:p w14:paraId="094A3CC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的扣除，用扣除后的价格参与评审。</w:t>
      </w:r>
    </w:p>
    <w:p w14:paraId="1D5CEA6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；但应满足下列条件：</w:t>
      </w:r>
    </w:p>
    <w:p w14:paraId="46E4C28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698355F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31311862">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7F3E546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43D222B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0E2DB16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76DCF269">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3D43CC19">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2B35941C">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05176741">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13095CEA">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5FAC6267">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0ABE5E2A">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7066E0B1">
      <w:pPr>
        <w:keepNext w:val="0"/>
        <w:keepLines w:val="0"/>
        <w:pageBreakBefore w:val="0"/>
        <w:widowControl w:val="0"/>
        <w:kinsoku/>
        <w:wordWrap/>
        <w:overflowPunct/>
        <w:topLinePunct w:val="0"/>
        <w:bidi w:val="0"/>
        <w:spacing w:line="500" w:lineRule="exact"/>
        <w:ind w:firstLine="482" w:firstLineChars="200"/>
        <w:textAlignment w:val="auto"/>
        <w:rPr>
          <w:rFonts w:hint="eastAsia" w:ascii="宋体" w:hAnsi="宋体" w:cs="宋体"/>
          <w:b/>
          <w:bCs/>
          <w:color w:val="auto"/>
          <w:sz w:val="24"/>
          <w:szCs w:val="24"/>
          <w:lang w:val="en-US" w:eastAsia="zh-CN"/>
        </w:rPr>
      </w:pPr>
    </w:p>
    <w:p w14:paraId="2C958071">
      <w:pPr>
        <w:pStyle w:val="18"/>
        <w:rPr>
          <w:rFonts w:hint="eastAsia" w:ascii="宋体" w:hAnsi="宋体" w:cs="宋体"/>
          <w:b/>
          <w:bCs/>
          <w:color w:val="auto"/>
          <w:sz w:val="24"/>
          <w:szCs w:val="24"/>
          <w:lang w:val="en-US" w:eastAsia="zh-CN"/>
        </w:rPr>
      </w:pPr>
    </w:p>
    <w:p w14:paraId="132E389B">
      <w:pPr>
        <w:pStyle w:val="19"/>
        <w:rPr>
          <w:rFonts w:hint="eastAsia"/>
          <w:lang w:val="en-US" w:eastAsia="zh-CN"/>
        </w:rPr>
      </w:pPr>
    </w:p>
    <w:p w14:paraId="7999F850">
      <w:pPr>
        <w:pStyle w:val="17"/>
        <w:rPr>
          <w:rFonts w:hint="eastAsia"/>
          <w:lang w:val="en-US" w:eastAsia="zh-CN"/>
        </w:rPr>
      </w:pPr>
    </w:p>
    <w:p w14:paraId="29D1B56A">
      <w:pPr>
        <w:pStyle w:val="17"/>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p>
    <w:p w14:paraId="420CB779">
      <w:pPr>
        <w:pStyle w:val="1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初步审查要素表</w:t>
      </w: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966"/>
        <w:gridCol w:w="6622"/>
      </w:tblGrid>
      <w:tr w14:paraId="4E7C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noWrap w:val="0"/>
            <w:vAlign w:val="center"/>
          </w:tcPr>
          <w:p w14:paraId="4220412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1533" w:type="dxa"/>
            <w:gridSpan w:val="2"/>
            <w:noWrap w:val="0"/>
            <w:vAlign w:val="center"/>
          </w:tcPr>
          <w:p w14:paraId="1CC9986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6622" w:type="dxa"/>
            <w:noWrap w:val="0"/>
            <w:vAlign w:val="center"/>
          </w:tcPr>
          <w:p w14:paraId="54A7C3C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3A3D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59B7798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p>
        </w:tc>
        <w:tc>
          <w:tcPr>
            <w:tcW w:w="600" w:type="dxa"/>
            <w:vMerge w:val="restart"/>
            <w:noWrap w:val="0"/>
            <w:vAlign w:val="center"/>
          </w:tcPr>
          <w:p w14:paraId="51951CD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资格评审</w:t>
            </w:r>
          </w:p>
          <w:p w14:paraId="516D2B4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w:t>
            </w:r>
          </w:p>
        </w:tc>
        <w:tc>
          <w:tcPr>
            <w:tcW w:w="1533" w:type="dxa"/>
            <w:gridSpan w:val="2"/>
            <w:vMerge w:val="restart"/>
            <w:noWrap w:val="0"/>
            <w:vAlign w:val="center"/>
          </w:tcPr>
          <w:p w14:paraId="194EA59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6622" w:type="dxa"/>
            <w:noWrap w:val="0"/>
            <w:vAlign w:val="center"/>
          </w:tcPr>
          <w:p w14:paraId="771DB2F1">
            <w:pPr>
              <w:pStyle w:val="17"/>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tc>
      </w:tr>
      <w:tr w14:paraId="37D6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1E8C1CE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B19B6D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38CE1DA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35A4F53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val="en-US" w:eastAsia="zh-CN"/>
              </w:rPr>
              <w:t>财务状况报告：提供具有财务审计资质单位出具的202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年任意一年年度财务报告（成立时间至开标时间不足一年的可提供成立后任意时段的资产负债表）或开标前六个月内其基本账户银行出具的资信证明（附开户许可证）或政府采购信用担保机构出具的投标担保函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color w:val="auto"/>
                <w:sz w:val="24"/>
                <w:szCs w:val="24"/>
                <w:highlight w:val="none"/>
              </w:rPr>
              <w:t>；</w:t>
            </w:r>
          </w:p>
        </w:tc>
      </w:tr>
      <w:tr w14:paraId="1D5A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6FD1081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7A16B9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4C33D22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73C51D1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Cs/>
                <w:color w:val="auto"/>
                <w:sz w:val="24"/>
                <w:szCs w:val="24"/>
                <w:highlight w:val="none"/>
              </w:rPr>
              <w:t>；</w:t>
            </w:r>
          </w:p>
        </w:tc>
      </w:tr>
      <w:tr w14:paraId="6829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639D7C6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9C32C0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7276A4F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6B03C2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社会保障资金缴纳证明：提供开标前六个月内任意一个月已缴纳的社会保障资金缴存单据或社保机构开具的社会保险参保缴费情况证明，依法不需要缴纳社会保障资金的投标人应提供相关证明；</w:t>
            </w:r>
          </w:p>
        </w:tc>
      </w:tr>
      <w:tr w14:paraId="4E6B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322C15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BCAC1A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2C0DE09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64F3084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lang w:val="en-US" w:eastAsia="zh-CN"/>
              </w:rPr>
              <w:t>具备履行合同所必需的设备和专业技术能力的证明材料(由供应商根据项目需求提供说明材料或者承诺)</w:t>
            </w:r>
            <w:r>
              <w:rPr>
                <w:rFonts w:hint="eastAsia" w:ascii="宋体" w:hAnsi="宋体" w:eastAsia="宋体" w:cs="宋体"/>
                <w:caps w:val="0"/>
                <w:color w:val="auto"/>
                <w:sz w:val="24"/>
                <w:szCs w:val="24"/>
                <w:highlight w:val="none"/>
              </w:rPr>
              <w:t>；</w:t>
            </w:r>
          </w:p>
        </w:tc>
      </w:tr>
      <w:tr w14:paraId="511E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64" w:type="dxa"/>
            <w:vMerge w:val="continue"/>
            <w:noWrap w:val="0"/>
            <w:vAlign w:val="center"/>
          </w:tcPr>
          <w:p w14:paraId="12E35E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2ACC17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1C8B90A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54D4216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lang w:val="en-US" w:eastAsia="zh-CN"/>
              </w:rPr>
              <w:t>提供参加政府采购活动前三年内在经营活动中没有重大违法记录的书面声明</w:t>
            </w:r>
            <w:r>
              <w:rPr>
                <w:rFonts w:hint="eastAsia" w:ascii="宋体" w:hAnsi="宋体" w:eastAsia="宋体" w:cs="宋体"/>
                <w:caps w:val="0"/>
                <w:color w:val="auto"/>
                <w:sz w:val="24"/>
                <w:szCs w:val="24"/>
                <w:highlight w:val="none"/>
              </w:rPr>
              <w:t xml:space="preserve">； </w:t>
            </w:r>
          </w:p>
        </w:tc>
      </w:tr>
      <w:tr w14:paraId="3FDB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64" w:type="dxa"/>
            <w:vMerge w:val="continue"/>
            <w:noWrap w:val="0"/>
            <w:vAlign w:val="center"/>
          </w:tcPr>
          <w:p w14:paraId="7A0833C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766106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noWrap w:val="0"/>
            <w:vAlign w:val="center"/>
          </w:tcPr>
          <w:p w14:paraId="595042A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落实政府采购政策需满足的资格要求</w:t>
            </w:r>
          </w:p>
        </w:tc>
        <w:tc>
          <w:tcPr>
            <w:tcW w:w="6622" w:type="dxa"/>
            <w:noWrap w:val="0"/>
            <w:vAlign w:val="center"/>
          </w:tcPr>
          <w:p w14:paraId="66E62D5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本项目专门面向中小企业</w:t>
            </w:r>
            <w:r>
              <w:rPr>
                <w:rFonts w:hint="eastAsia" w:ascii="宋体" w:hAnsi="宋体" w:cs="宋体"/>
                <w:color w:val="auto"/>
                <w:sz w:val="24"/>
                <w:szCs w:val="24"/>
                <w:highlight w:val="none"/>
                <w:lang w:val="en-US" w:eastAsia="zh-CN"/>
              </w:rPr>
              <w:t>采购</w:t>
            </w:r>
          </w:p>
        </w:tc>
      </w:tr>
      <w:tr w14:paraId="4601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723BCA5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3DD75ED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restart"/>
            <w:noWrap w:val="0"/>
            <w:vAlign w:val="center"/>
          </w:tcPr>
          <w:p w14:paraId="2EF7BC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6622" w:type="dxa"/>
            <w:noWrap w:val="0"/>
            <w:vAlign w:val="center"/>
          </w:tcPr>
          <w:p w14:paraId="4D3FD61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供应商应授权合法的人员参加磋商全过程，其中法定代表人直接参加磋商的，须出具法定代表人身份证明</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法人身份证原件及复印件；法定代表人授权代表参加磋商的，须出具法定代表人授权书</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授权代表身份证原件及复印件；</w:t>
            </w:r>
          </w:p>
        </w:tc>
      </w:tr>
      <w:tr w14:paraId="4CA3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4" w:type="dxa"/>
            <w:vMerge w:val="continue"/>
            <w:noWrap w:val="0"/>
            <w:vAlign w:val="center"/>
          </w:tcPr>
          <w:p w14:paraId="3D53FCC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E98CD5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2E835CA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0255CCF2">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4"/>
                <w:szCs w:val="24"/>
                <w:highlight w:val="none"/>
                <w:lang w:val="en-US"/>
              </w:rPr>
            </w:pPr>
            <w:r>
              <w:rPr>
                <w:rFonts w:hint="eastAsia" w:cs="宋体"/>
                <w:i w:val="0"/>
                <w:iCs w:val="0"/>
                <w:caps w:val="0"/>
                <w:color w:val="auto"/>
                <w:spacing w:val="0"/>
                <w:sz w:val="24"/>
                <w:szCs w:val="24"/>
                <w:shd w:val="clear" w:fill="FFFFFF"/>
                <w:vertAlign w:val="baseline"/>
                <w:lang w:val="en-US" w:eastAsia="zh-CN"/>
              </w:rPr>
              <w:t>供应商须具备有效的建筑工程施工总承包叁级（含叁级）以上资质或建筑装修装饰工程专业承包贰级（含贰级）以上资质，且同时具备建设行政主管部门颁发有效的安全生产许可证；</w:t>
            </w:r>
          </w:p>
        </w:tc>
      </w:tr>
      <w:tr w14:paraId="6176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4DECC91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4AA6DBF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24F4991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3B155DA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拟投入的项目经理须提供有效的建筑工程贰级（含贰级）以上注册建造师证书及安全生产考核合格证，且未担任其他在建工程项目（需提供企业书面承诺等证明材料）；</w:t>
            </w:r>
          </w:p>
        </w:tc>
      </w:tr>
      <w:tr w14:paraId="675C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368BE72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4470F7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7C0D77E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1775044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502A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noWrap w:val="0"/>
            <w:vAlign w:val="center"/>
          </w:tcPr>
          <w:p w14:paraId="4CAE8A6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E9DE6B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4FEC66D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31FE2E8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与招标人存在利害关系可能影响招标公正性的单位，不得参加投标、单位负责人为同一人或存在控股、管理关系的不同单位，不得参加同一标段投标，否则，相关投标均无效；</w:t>
            </w:r>
          </w:p>
        </w:tc>
      </w:tr>
      <w:tr w14:paraId="64F4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noWrap w:val="0"/>
            <w:vAlign w:val="center"/>
          </w:tcPr>
          <w:p w14:paraId="037F941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72C876D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533" w:type="dxa"/>
            <w:gridSpan w:val="2"/>
            <w:vMerge w:val="continue"/>
            <w:noWrap w:val="0"/>
            <w:vAlign w:val="center"/>
          </w:tcPr>
          <w:p w14:paraId="228DFD0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622" w:type="dxa"/>
            <w:noWrap w:val="0"/>
            <w:vAlign w:val="center"/>
          </w:tcPr>
          <w:p w14:paraId="668754B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本次招标不接受联合体投标。</w:t>
            </w:r>
          </w:p>
        </w:tc>
      </w:tr>
      <w:tr w14:paraId="5EF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noWrap w:val="0"/>
            <w:vAlign w:val="center"/>
          </w:tcPr>
          <w:p w14:paraId="6416FEEB">
            <w:pPr>
              <w:pStyle w:val="17"/>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备注：以上为必备资格条件，缺一项或某项达不到要求，按无效文件处理。资格审查时以磋商响应文件中所附证明材料</w:t>
            </w:r>
            <w:r>
              <w:rPr>
                <w:rFonts w:hint="eastAsia" w:ascii="宋体" w:hAnsi="宋体" w:eastAsia="宋体" w:cs="宋体"/>
                <w:b/>
                <w:bCs/>
                <w:color w:val="auto"/>
                <w:sz w:val="24"/>
                <w:szCs w:val="24"/>
                <w:highlight w:val="none"/>
              </w:rPr>
              <w:t>（信用中国和中国政府采购网信用记录可不提供，由</w:t>
            </w:r>
            <w:r>
              <w:rPr>
                <w:rFonts w:hint="eastAsia" w:ascii="宋体" w:hAnsi="宋体" w:cs="宋体"/>
                <w:b/>
                <w:bCs/>
                <w:color w:val="auto"/>
                <w:sz w:val="24"/>
                <w:szCs w:val="24"/>
                <w:highlight w:val="none"/>
                <w:lang w:val="en-US" w:eastAsia="zh-CN"/>
              </w:rPr>
              <w:t>采购人或采购</w:t>
            </w:r>
            <w:r>
              <w:rPr>
                <w:rFonts w:hint="eastAsia" w:ascii="宋体" w:hAnsi="宋体" w:eastAsia="宋体" w:cs="宋体"/>
                <w:b/>
                <w:bCs/>
                <w:color w:val="auto"/>
                <w:sz w:val="24"/>
                <w:szCs w:val="24"/>
                <w:highlight w:val="none"/>
              </w:rPr>
              <w:t>代理机构查询并留存）</w:t>
            </w:r>
            <w:r>
              <w:rPr>
                <w:rFonts w:hint="eastAsia" w:ascii="宋体" w:hAnsi="宋体" w:eastAsia="宋体" w:cs="宋体"/>
                <w:bCs/>
                <w:color w:val="auto"/>
                <w:sz w:val="24"/>
                <w:szCs w:val="24"/>
                <w:highlight w:val="none"/>
              </w:rPr>
              <w:t>为准，原件备查。</w:t>
            </w:r>
          </w:p>
        </w:tc>
      </w:tr>
      <w:tr w14:paraId="19FF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31F52A8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p>
        </w:tc>
        <w:tc>
          <w:tcPr>
            <w:tcW w:w="600" w:type="dxa"/>
            <w:vMerge w:val="restart"/>
            <w:noWrap w:val="0"/>
            <w:vAlign w:val="center"/>
          </w:tcPr>
          <w:p w14:paraId="2F98A7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符合性评审标准</w:t>
            </w:r>
          </w:p>
        </w:tc>
        <w:tc>
          <w:tcPr>
            <w:tcW w:w="567" w:type="dxa"/>
            <w:vMerge w:val="restart"/>
            <w:noWrap w:val="0"/>
            <w:vAlign w:val="center"/>
          </w:tcPr>
          <w:p w14:paraId="23546CE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966" w:type="dxa"/>
            <w:noWrap w:val="0"/>
            <w:vAlign w:val="center"/>
          </w:tcPr>
          <w:p w14:paraId="621DFD0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磋商响应文件的签署盖章</w:t>
            </w:r>
          </w:p>
        </w:tc>
        <w:tc>
          <w:tcPr>
            <w:tcW w:w="6622" w:type="dxa"/>
            <w:noWrap w:val="0"/>
            <w:vAlign w:val="center"/>
          </w:tcPr>
          <w:p w14:paraId="398D5FA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磋商响应文件上法定代表人/负责人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cs="宋体"/>
                <w:bCs/>
                <w:color w:val="auto"/>
                <w:sz w:val="24"/>
                <w:szCs w:val="24"/>
                <w:highlight w:val="none"/>
                <w:lang w:eastAsia="zh-CN"/>
              </w:rPr>
              <w:t>。</w:t>
            </w:r>
          </w:p>
        </w:tc>
      </w:tr>
      <w:tr w14:paraId="2529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4D0593F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28FBFE8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3D801B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966" w:type="dxa"/>
            <w:noWrap w:val="0"/>
            <w:vAlign w:val="center"/>
          </w:tcPr>
          <w:p w14:paraId="6E1543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磋商响应文件格式</w:t>
            </w:r>
          </w:p>
        </w:tc>
        <w:tc>
          <w:tcPr>
            <w:tcW w:w="6622" w:type="dxa"/>
            <w:noWrap w:val="0"/>
            <w:vAlign w:val="center"/>
          </w:tcPr>
          <w:p w14:paraId="27131CB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应符合“磋商响应文件格式”要求</w:t>
            </w:r>
            <w:r>
              <w:rPr>
                <w:rFonts w:hint="eastAsia" w:ascii="宋体" w:hAnsi="宋体" w:cs="宋体"/>
                <w:bCs/>
                <w:color w:val="auto"/>
                <w:sz w:val="24"/>
                <w:szCs w:val="24"/>
                <w:highlight w:val="none"/>
                <w:lang w:eastAsia="zh-CN"/>
              </w:rPr>
              <w:t>。</w:t>
            </w:r>
          </w:p>
        </w:tc>
      </w:tr>
      <w:tr w14:paraId="256D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3AE508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7C055C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12A8B0E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966" w:type="dxa"/>
            <w:noWrap w:val="0"/>
            <w:vAlign w:val="center"/>
          </w:tcPr>
          <w:p w14:paraId="4B4E06C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6622" w:type="dxa"/>
            <w:noWrap w:val="0"/>
            <w:vAlign w:val="center"/>
          </w:tcPr>
          <w:p w14:paraId="0D91ED5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只能有一个有效报价，不得提交选择性报价，按要求提交二次，且每轮报价不超过最高限价或磋商小组认为低于成本价的报价。</w:t>
            </w:r>
          </w:p>
        </w:tc>
      </w:tr>
      <w:tr w14:paraId="14A9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460A9A6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BB6E17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67" w:type="dxa"/>
            <w:vMerge w:val="restart"/>
            <w:noWrap w:val="0"/>
            <w:vAlign w:val="center"/>
          </w:tcPr>
          <w:p w14:paraId="3BA29E8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966" w:type="dxa"/>
            <w:noWrap w:val="0"/>
            <w:vAlign w:val="center"/>
          </w:tcPr>
          <w:p w14:paraId="2BC298A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磋商响应文件份数</w:t>
            </w:r>
          </w:p>
        </w:tc>
        <w:tc>
          <w:tcPr>
            <w:tcW w:w="6622" w:type="dxa"/>
            <w:noWrap w:val="0"/>
            <w:vAlign w:val="center"/>
          </w:tcPr>
          <w:p w14:paraId="4B40576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cs="宋体"/>
                <w:bCs/>
                <w:color w:val="auto"/>
                <w:sz w:val="24"/>
                <w:szCs w:val="24"/>
                <w:highlight w:val="none"/>
                <w:lang w:eastAsia="zh-CN"/>
              </w:rPr>
              <w:t>。</w:t>
            </w:r>
          </w:p>
        </w:tc>
      </w:tr>
      <w:tr w14:paraId="5672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4C8B524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6CC3BEF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0F50E7C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966" w:type="dxa"/>
            <w:noWrap w:val="0"/>
            <w:vAlign w:val="center"/>
          </w:tcPr>
          <w:p w14:paraId="32CC1D3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磋商响应文件内容</w:t>
            </w:r>
          </w:p>
        </w:tc>
        <w:tc>
          <w:tcPr>
            <w:tcW w:w="6622" w:type="dxa"/>
            <w:noWrap w:val="0"/>
            <w:vAlign w:val="center"/>
          </w:tcPr>
          <w:p w14:paraId="619260E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磋商响应文件内容符合磋商文件要求</w:t>
            </w:r>
            <w:r>
              <w:rPr>
                <w:rFonts w:hint="eastAsia" w:ascii="宋体" w:hAnsi="宋体" w:cs="宋体"/>
                <w:bCs/>
                <w:color w:val="auto"/>
                <w:sz w:val="24"/>
                <w:szCs w:val="24"/>
                <w:highlight w:val="none"/>
                <w:lang w:eastAsia="zh-CN"/>
              </w:rPr>
              <w:t>。</w:t>
            </w:r>
          </w:p>
        </w:tc>
      </w:tr>
      <w:tr w14:paraId="7E17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65AB51B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11E602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67" w:type="dxa"/>
            <w:vMerge w:val="restart"/>
            <w:noWrap w:val="0"/>
            <w:vAlign w:val="center"/>
          </w:tcPr>
          <w:p w14:paraId="4A2F64A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966" w:type="dxa"/>
            <w:noWrap w:val="0"/>
            <w:vAlign w:val="center"/>
          </w:tcPr>
          <w:p w14:paraId="5060D6E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对磋商文件响应程度</w:t>
            </w:r>
          </w:p>
        </w:tc>
        <w:tc>
          <w:tcPr>
            <w:tcW w:w="6622" w:type="dxa"/>
            <w:noWrap w:val="0"/>
            <w:vAlign w:val="center"/>
          </w:tcPr>
          <w:p w14:paraId="3684BB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要求商务条款</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实质性条款全部响应，不能有采购人不能接受的附加条件</w:t>
            </w:r>
            <w:r>
              <w:rPr>
                <w:rFonts w:hint="eastAsia" w:ascii="宋体" w:hAnsi="宋体" w:cs="宋体"/>
                <w:bCs/>
                <w:color w:val="auto"/>
                <w:sz w:val="24"/>
                <w:szCs w:val="24"/>
                <w:highlight w:val="none"/>
                <w:lang w:eastAsia="zh-CN"/>
              </w:rPr>
              <w:t>。</w:t>
            </w:r>
          </w:p>
        </w:tc>
      </w:tr>
      <w:tr w14:paraId="76BF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2FBA69D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168FD3C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67" w:type="dxa"/>
            <w:vMerge w:val="continue"/>
            <w:noWrap w:val="0"/>
            <w:vAlign w:val="center"/>
          </w:tcPr>
          <w:p w14:paraId="081C7E4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966" w:type="dxa"/>
            <w:noWrap w:val="0"/>
            <w:vAlign w:val="center"/>
          </w:tcPr>
          <w:p w14:paraId="18B04A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语言和计量单位</w:t>
            </w:r>
          </w:p>
        </w:tc>
        <w:tc>
          <w:tcPr>
            <w:tcW w:w="6622" w:type="dxa"/>
            <w:noWrap w:val="0"/>
            <w:vAlign w:val="center"/>
          </w:tcPr>
          <w:p w14:paraId="4EE7D4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应满足竞争性磋商文件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30EA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5E15FF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4663967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211BCDC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966" w:type="dxa"/>
            <w:noWrap w:val="0"/>
            <w:vAlign w:val="center"/>
          </w:tcPr>
          <w:p w14:paraId="44279AB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w:t>
            </w:r>
            <w:r>
              <w:rPr>
                <w:rFonts w:hint="eastAsia" w:ascii="宋体" w:hAnsi="宋体" w:eastAsia="宋体" w:cs="宋体"/>
                <w:bCs/>
                <w:color w:val="auto"/>
                <w:sz w:val="24"/>
                <w:szCs w:val="24"/>
                <w:highlight w:val="none"/>
              </w:rPr>
              <w:t>期</w:t>
            </w:r>
          </w:p>
        </w:tc>
        <w:tc>
          <w:tcPr>
            <w:tcW w:w="6622" w:type="dxa"/>
            <w:noWrap w:val="0"/>
            <w:vAlign w:val="center"/>
          </w:tcPr>
          <w:p w14:paraId="6164DE0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应满足磋商文件中要求的</w:t>
            </w:r>
            <w:r>
              <w:rPr>
                <w:rFonts w:hint="eastAsia" w:ascii="宋体" w:hAnsi="宋体" w:eastAsia="宋体" w:cs="宋体"/>
                <w:bCs/>
                <w:color w:val="auto"/>
                <w:sz w:val="24"/>
                <w:szCs w:val="24"/>
                <w:highlight w:val="none"/>
                <w:lang w:val="en-US" w:eastAsia="zh-CN"/>
              </w:rPr>
              <w:t>工</w:t>
            </w:r>
            <w:r>
              <w:rPr>
                <w:rFonts w:hint="eastAsia" w:ascii="宋体" w:hAnsi="宋体" w:eastAsia="宋体" w:cs="宋体"/>
                <w:bCs/>
                <w:color w:val="auto"/>
                <w:sz w:val="24"/>
                <w:szCs w:val="24"/>
                <w:highlight w:val="none"/>
              </w:rPr>
              <w:t>期</w:t>
            </w:r>
            <w:r>
              <w:rPr>
                <w:rFonts w:hint="eastAsia" w:ascii="宋体" w:hAnsi="宋体" w:cs="宋体"/>
                <w:bCs/>
                <w:color w:val="auto"/>
                <w:sz w:val="24"/>
                <w:szCs w:val="24"/>
                <w:highlight w:val="none"/>
                <w:lang w:eastAsia="zh-CN"/>
              </w:rPr>
              <w:t>。</w:t>
            </w:r>
          </w:p>
        </w:tc>
      </w:tr>
      <w:tr w14:paraId="546B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76B3F41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02E769D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59828C8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966" w:type="dxa"/>
            <w:noWrap w:val="0"/>
            <w:vAlign w:val="center"/>
          </w:tcPr>
          <w:p w14:paraId="0120DA2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磋商有效期</w:t>
            </w:r>
          </w:p>
        </w:tc>
        <w:tc>
          <w:tcPr>
            <w:tcW w:w="6622" w:type="dxa"/>
            <w:noWrap w:val="0"/>
            <w:vAlign w:val="center"/>
          </w:tcPr>
          <w:p w14:paraId="29878DE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应满足磋商文件中的规定</w:t>
            </w:r>
            <w:r>
              <w:rPr>
                <w:rFonts w:hint="eastAsia" w:ascii="宋体" w:hAnsi="宋体" w:cs="宋体"/>
                <w:bCs/>
                <w:color w:val="auto"/>
                <w:sz w:val="24"/>
                <w:szCs w:val="24"/>
                <w:highlight w:val="none"/>
                <w:lang w:eastAsia="zh-CN"/>
              </w:rPr>
              <w:t>。</w:t>
            </w:r>
          </w:p>
        </w:tc>
      </w:tr>
    </w:tbl>
    <w:p w14:paraId="58498641">
      <w:pPr>
        <w:autoSpaceDE w:val="0"/>
        <w:autoSpaceDN w:val="0"/>
        <w:adjustRightInd w:val="0"/>
        <w:snapToGrid w:val="0"/>
        <w:spacing w:line="520" w:lineRule="exact"/>
        <w:ind w:firstLine="630"/>
        <w:jc w:val="center"/>
        <w:rPr>
          <w:rFonts w:hint="eastAsia" w:ascii="宋体" w:hAnsi="宋体" w:eastAsia="宋体" w:cs="宋体"/>
          <w:color w:val="auto"/>
          <w:sz w:val="24"/>
          <w:szCs w:val="24"/>
          <w:lang w:val="zh-CN"/>
        </w:rPr>
      </w:pPr>
    </w:p>
    <w:p w14:paraId="1707D243">
      <w:pPr>
        <w:pStyle w:val="19"/>
        <w:rPr>
          <w:rFonts w:hint="eastAsia" w:ascii="宋体" w:hAnsi="宋体" w:eastAsia="宋体" w:cs="宋体"/>
          <w:color w:val="auto"/>
          <w:sz w:val="24"/>
          <w:szCs w:val="24"/>
          <w:lang w:val="zh-CN"/>
        </w:rPr>
      </w:pPr>
    </w:p>
    <w:p w14:paraId="5041E189">
      <w:pPr>
        <w:pStyle w:val="19"/>
        <w:rPr>
          <w:rFonts w:hint="eastAsia" w:ascii="宋体" w:hAnsi="宋体" w:eastAsia="宋体" w:cs="宋体"/>
          <w:color w:val="auto"/>
          <w:sz w:val="24"/>
          <w:szCs w:val="24"/>
          <w:lang w:val="zh-CN"/>
        </w:rPr>
      </w:pPr>
    </w:p>
    <w:p w14:paraId="55D21632">
      <w:pPr>
        <w:pStyle w:val="17"/>
        <w:rPr>
          <w:rFonts w:hint="eastAsia" w:ascii="宋体" w:hAnsi="宋体" w:eastAsia="宋体" w:cs="宋体"/>
          <w:color w:val="auto"/>
          <w:sz w:val="24"/>
          <w:szCs w:val="24"/>
          <w:lang w:val="zh-CN"/>
        </w:rPr>
      </w:pPr>
    </w:p>
    <w:p w14:paraId="7E4F4698">
      <w:pPr>
        <w:rPr>
          <w:rFonts w:hint="eastAsia" w:ascii="宋体" w:hAnsi="宋体" w:eastAsia="宋体" w:cs="宋体"/>
          <w:color w:val="auto"/>
          <w:sz w:val="24"/>
          <w:szCs w:val="24"/>
          <w:lang w:val="zh-CN"/>
        </w:rPr>
      </w:pPr>
    </w:p>
    <w:p w14:paraId="7A765A74">
      <w:pPr>
        <w:pStyle w:val="48"/>
        <w:rPr>
          <w:rFonts w:hint="eastAsia" w:ascii="宋体" w:hAnsi="宋体" w:eastAsia="宋体" w:cs="宋体"/>
          <w:color w:val="auto"/>
          <w:sz w:val="24"/>
          <w:szCs w:val="24"/>
          <w:lang w:val="zh-CN"/>
        </w:rPr>
      </w:pPr>
    </w:p>
    <w:p w14:paraId="3C99E695">
      <w:pPr>
        <w:pStyle w:val="48"/>
        <w:rPr>
          <w:rFonts w:hint="eastAsia" w:ascii="宋体" w:hAnsi="宋体" w:eastAsia="宋体" w:cs="宋体"/>
          <w:color w:val="auto"/>
          <w:sz w:val="24"/>
          <w:szCs w:val="24"/>
          <w:lang w:val="zh-CN"/>
        </w:rPr>
      </w:pPr>
    </w:p>
    <w:p w14:paraId="4F664B91">
      <w:pPr>
        <w:pStyle w:val="48"/>
        <w:rPr>
          <w:rFonts w:hint="eastAsia" w:ascii="宋体" w:hAnsi="宋体" w:eastAsia="宋体" w:cs="宋体"/>
          <w:color w:val="auto"/>
          <w:sz w:val="24"/>
          <w:szCs w:val="24"/>
          <w:lang w:val="zh-CN"/>
        </w:rPr>
      </w:pPr>
    </w:p>
    <w:p w14:paraId="7D4E3619">
      <w:pPr>
        <w:pStyle w:val="48"/>
        <w:rPr>
          <w:rFonts w:hint="eastAsia" w:ascii="宋体" w:hAnsi="宋体" w:eastAsia="宋体" w:cs="宋体"/>
          <w:color w:val="auto"/>
          <w:sz w:val="24"/>
          <w:szCs w:val="24"/>
          <w:lang w:val="zh-CN"/>
        </w:rPr>
      </w:pPr>
    </w:p>
    <w:p w14:paraId="5DBD72AD">
      <w:pPr>
        <w:pStyle w:val="48"/>
        <w:rPr>
          <w:rFonts w:hint="eastAsia" w:ascii="宋体" w:hAnsi="宋体" w:eastAsia="宋体" w:cs="宋体"/>
          <w:color w:val="auto"/>
          <w:sz w:val="24"/>
          <w:szCs w:val="24"/>
          <w:lang w:val="zh-CN"/>
        </w:rPr>
      </w:pPr>
    </w:p>
    <w:p w14:paraId="64796B99">
      <w:pPr>
        <w:pStyle w:val="48"/>
        <w:rPr>
          <w:rFonts w:hint="eastAsia" w:ascii="宋体" w:hAnsi="宋体" w:eastAsia="宋体" w:cs="宋体"/>
          <w:color w:val="auto"/>
          <w:sz w:val="24"/>
          <w:szCs w:val="24"/>
          <w:lang w:val="zh-CN"/>
        </w:rPr>
      </w:pPr>
    </w:p>
    <w:p w14:paraId="7D12457A">
      <w:pPr>
        <w:pStyle w:val="48"/>
        <w:rPr>
          <w:rFonts w:hint="eastAsia" w:ascii="宋体" w:hAnsi="宋体" w:eastAsia="宋体" w:cs="宋体"/>
          <w:color w:val="auto"/>
          <w:sz w:val="24"/>
          <w:szCs w:val="24"/>
          <w:lang w:val="zh-CN"/>
        </w:rPr>
      </w:pPr>
    </w:p>
    <w:p w14:paraId="3EA33752">
      <w:pPr>
        <w:pStyle w:val="48"/>
        <w:rPr>
          <w:rFonts w:hint="eastAsia" w:ascii="宋体" w:hAnsi="宋体" w:eastAsia="宋体" w:cs="宋体"/>
          <w:color w:val="auto"/>
          <w:sz w:val="24"/>
          <w:szCs w:val="24"/>
          <w:lang w:val="zh-CN"/>
        </w:rPr>
      </w:pPr>
    </w:p>
    <w:p w14:paraId="7439E52F">
      <w:pPr>
        <w:pStyle w:val="48"/>
        <w:rPr>
          <w:rFonts w:hint="eastAsia" w:ascii="宋体" w:hAnsi="宋体" w:eastAsia="宋体" w:cs="宋体"/>
          <w:color w:val="auto"/>
          <w:sz w:val="24"/>
          <w:szCs w:val="24"/>
          <w:lang w:val="zh-CN"/>
        </w:rPr>
      </w:pPr>
    </w:p>
    <w:p w14:paraId="13A07994">
      <w:pPr>
        <w:pStyle w:val="17"/>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28E8CCF1">
      <w:pPr>
        <w:autoSpaceDE w:val="0"/>
        <w:autoSpaceDN w:val="0"/>
        <w:adjustRightInd w:val="0"/>
        <w:snapToGrid w:val="0"/>
        <w:spacing w:line="520" w:lineRule="exact"/>
        <w:ind w:firstLine="630"/>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评审因素及权值</w:t>
      </w:r>
    </w:p>
    <w:tbl>
      <w:tblPr>
        <w:tblStyle w:val="3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89"/>
        <w:gridCol w:w="717"/>
        <w:gridCol w:w="7384"/>
      </w:tblGrid>
      <w:tr w14:paraId="3FD7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14:paraId="70EB2F77">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w:t>
            </w:r>
          </w:p>
          <w:p w14:paraId="7949E199">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717" w:type="dxa"/>
            <w:tcBorders>
              <w:top w:val="single" w:color="auto" w:sz="4" w:space="0"/>
              <w:left w:val="single" w:color="auto" w:sz="4" w:space="0"/>
              <w:right w:val="single" w:color="auto" w:sz="4" w:space="0"/>
            </w:tcBorders>
            <w:vAlign w:val="center"/>
          </w:tcPr>
          <w:p w14:paraId="1725DBCE">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权值</w:t>
            </w:r>
          </w:p>
          <w:p w14:paraId="2B5B7BF5">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384" w:type="dxa"/>
            <w:tcBorders>
              <w:top w:val="single" w:color="auto" w:sz="4" w:space="0"/>
              <w:left w:val="single" w:color="auto" w:sz="4" w:space="0"/>
              <w:bottom w:val="single" w:color="auto" w:sz="4" w:space="0"/>
              <w:right w:val="single" w:color="auto" w:sz="4" w:space="0"/>
            </w:tcBorders>
            <w:vAlign w:val="center"/>
          </w:tcPr>
          <w:p w14:paraId="475D7782">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评价要素</w:t>
            </w:r>
          </w:p>
        </w:tc>
      </w:tr>
      <w:tr w14:paraId="23DE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14:paraId="7D0D781D">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w:t>
            </w:r>
          </w:p>
        </w:tc>
        <w:tc>
          <w:tcPr>
            <w:tcW w:w="717" w:type="dxa"/>
            <w:tcBorders>
              <w:top w:val="single" w:color="auto" w:sz="4" w:space="0"/>
              <w:left w:val="single" w:color="auto" w:sz="4" w:space="0"/>
              <w:bottom w:val="single" w:color="auto" w:sz="4" w:space="0"/>
              <w:right w:val="single" w:color="auto" w:sz="4" w:space="0"/>
            </w:tcBorders>
            <w:vAlign w:val="center"/>
          </w:tcPr>
          <w:p w14:paraId="1F902558">
            <w:pPr>
              <w:keepNext w:val="0"/>
              <w:keepLines w:val="0"/>
              <w:pageBreakBefore w:val="0"/>
              <w:kinsoku/>
              <w:wordWrap/>
              <w:overflowPunct/>
              <w:topLinePunct w:val="0"/>
              <w:autoSpaceDE/>
              <w:autoSpaceDN/>
              <w:bidi w:val="0"/>
              <w:adjustRightInd w:val="0"/>
              <w:snapToGrid w:val="0"/>
              <w:spacing w:line="480" w:lineRule="exact"/>
              <w:ind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7384" w:type="dxa"/>
            <w:tcBorders>
              <w:top w:val="single" w:color="auto" w:sz="4" w:space="0"/>
              <w:left w:val="single" w:color="auto" w:sz="4" w:space="0"/>
              <w:bottom w:val="single" w:color="auto" w:sz="4" w:space="0"/>
              <w:right w:val="single" w:color="auto" w:sz="4" w:space="0"/>
            </w:tcBorders>
            <w:vAlign w:val="center"/>
          </w:tcPr>
          <w:p w14:paraId="008772D9">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满足磋商文件要求且最后报价最低的供应商的价格为磋商基准价。各供应商的价格分统一按照下列公式计算：</w:t>
            </w:r>
          </w:p>
          <w:p w14:paraId="67ECC15F">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磋商报价得分=（评审基准价/磋商报价）×30%×100</w:t>
            </w:r>
          </w:p>
          <w:p w14:paraId="132219B9">
            <w:pPr>
              <w:keepNext w:val="0"/>
              <w:keepLines w:val="0"/>
              <w:pageBreakBefore w:val="0"/>
              <w:widowControl w:val="0"/>
              <w:kinsoku/>
              <w:wordWrap/>
              <w:overflowPunct/>
              <w:topLinePunct w:val="0"/>
              <w:autoSpaceDE/>
              <w:autoSpaceDN/>
              <w:bidi w:val="0"/>
              <w:adjustRightInd w:val="0"/>
              <w:snapToGrid w:val="0"/>
              <w:spacing w:line="300" w:lineRule="exact"/>
              <w:ind w:right="0"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val="en-US" w:eastAsia="zh-CN"/>
              </w:rPr>
              <w:t>注：本项目专门面向中小企业采购，不享受优惠政策。</w:t>
            </w:r>
          </w:p>
        </w:tc>
      </w:tr>
      <w:tr w14:paraId="0A6E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21" w:type="dxa"/>
            <w:vMerge w:val="restart"/>
            <w:tcBorders>
              <w:top w:val="single" w:color="auto" w:sz="4" w:space="0"/>
              <w:left w:val="single" w:color="auto" w:sz="4" w:space="0"/>
              <w:right w:val="single" w:color="auto" w:sz="4" w:space="0"/>
            </w:tcBorders>
            <w:vAlign w:val="center"/>
          </w:tcPr>
          <w:p w14:paraId="2B77248F">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w:t>
            </w:r>
          </w:p>
          <w:p w14:paraId="3A948444">
            <w:pPr>
              <w:keepNext w:val="0"/>
              <w:keepLines w:val="0"/>
              <w:pageBreakBefore w:val="0"/>
              <w:kinsoku/>
              <w:wordWrap/>
              <w:overflowPunct/>
              <w:topLinePunct w:val="0"/>
              <w:autoSpaceDE/>
              <w:autoSpaceDN/>
              <w:bidi w:val="0"/>
              <w:adjustRightInd w:val="0"/>
              <w:snapToGrid w:val="0"/>
              <w:spacing w:line="480" w:lineRule="exact"/>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方案</w:t>
            </w:r>
          </w:p>
        </w:tc>
        <w:tc>
          <w:tcPr>
            <w:tcW w:w="989" w:type="dxa"/>
            <w:tcBorders>
              <w:top w:val="single" w:color="auto" w:sz="4" w:space="0"/>
              <w:left w:val="single" w:color="auto" w:sz="4" w:space="0"/>
              <w:right w:val="single" w:color="auto" w:sz="4" w:space="0"/>
            </w:tcBorders>
            <w:vAlign w:val="center"/>
          </w:tcPr>
          <w:p w14:paraId="3F9461CF">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施工组织和项目管理机构</w:t>
            </w:r>
          </w:p>
        </w:tc>
        <w:tc>
          <w:tcPr>
            <w:tcW w:w="717" w:type="dxa"/>
            <w:tcBorders>
              <w:top w:val="single" w:color="auto" w:sz="4" w:space="0"/>
              <w:left w:val="single" w:color="auto" w:sz="4" w:space="0"/>
              <w:right w:val="single" w:color="auto" w:sz="4" w:space="0"/>
            </w:tcBorders>
            <w:vAlign w:val="center"/>
          </w:tcPr>
          <w:p w14:paraId="09FB8288">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384" w:type="dxa"/>
            <w:tcBorders>
              <w:top w:val="single" w:color="auto" w:sz="4" w:space="0"/>
              <w:left w:val="single" w:color="auto" w:sz="4" w:space="0"/>
              <w:bottom w:val="single" w:color="auto" w:sz="4" w:space="0"/>
              <w:right w:val="single" w:color="auto" w:sz="4" w:space="0"/>
            </w:tcBorders>
            <w:vAlign w:val="center"/>
          </w:tcPr>
          <w:p w14:paraId="37AF8994">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施工组织及项目管理设置合理、全面。对工程项目的实施具有有效地计划、组织、协调、控制，针对性强、可行性强，能完全确保实现项目的管理目标的得[10-7)分；</w:t>
            </w:r>
          </w:p>
          <w:p w14:paraId="554415A4">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施工组织及项目管理设置合理、全面。对工程项目的实施具有一定的计划、组织、协调、控制效果，有一定的合理性和可行性的得[7-4)分；</w:t>
            </w:r>
          </w:p>
          <w:p w14:paraId="291F934D">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施工组织及项目管理设置基本全面、合理，基本能确保实现项目管理目标的得[4-2)分；</w:t>
            </w:r>
          </w:p>
          <w:p w14:paraId="078629B6">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施工组织或项目管理机构设置部分存在不合理，但总体基本能达到项目管理目标的得[2-1]分；</w:t>
            </w:r>
          </w:p>
          <w:p w14:paraId="7813C14D">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未提供或安排不合理，达不到管理目标的不得分。</w:t>
            </w:r>
          </w:p>
        </w:tc>
      </w:tr>
      <w:tr w14:paraId="0C08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21" w:type="dxa"/>
            <w:vMerge w:val="continue"/>
            <w:tcBorders>
              <w:left w:val="single" w:color="auto" w:sz="4" w:space="0"/>
              <w:right w:val="single" w:color="auto" w:sz="4" w:space="0"/>
            </w:tcBorders>
            <w:vAlign w:val="center"/>
          </w:tcPr>
          <w:p w14:paraId="426DBF21">
            <w:pPr>
              <w:keepNext w:val="0"/>
              <w:keepLines w:val="0"/>
              <w:pageBreakBefore w:val="0"/>
              <w:kinsoku/>
              <w:wordWrap/>
              <w:overflowPunct/>
              <w:topLinePunct w:val="0"/>
              <w:autoSpaceDE/>
              <w:autoSpaceDN/>
              <w:bidi w:val="0"/>
              <w:adjustRightInd w:val="0"/>
              <w:snapToGrid w:val="0"/>
              <w:spacing w:line="480" w:lineRule="exact"/>
              <w:ind w:right="0"/>
              <w:rPr>
                <w:rFonts w:hint="eastAsia" w:ascii="宋体" w:hAnsi="宋体" w:eastAsia="宋体" w:cs="宋体"/>
                <w:color w:val="auto"/>
                <w:sz w:val="24"/>
                <w:szCs w:val="24"/>
                <w:highlight w:val="none"/>
                <w:lang w:val="en-US" w:eastAsia="zh-CN"/>
              </w:rPr>
            </w:pPr>
          </w:p>
        </w:tc>
        <w:tc>
          <w:tcPr>
            <w:tcW w:w="989" w:type="dxa"/>
            <w:tcBorders>
              <w:left w:val="single" w:color="auto" w:sz="4" w:space="0"/>
              <w:right w:val="single" w:color="auto" w:sz="4" w:space="0"/>
            </w:tcBorders>
            <w:vAlign w:val="center"/>
          </w:tcPr>
          <w:p w14:paraId="1801A2AB">
            <w:pPr>
              <w:keepNext w:val="0"/>
              <w:keepLines w:val="0"/>
              <w:pageBreakBefore w:val="0"/>
              <w:widowControl w:val="0"/>
              <w:kinsoku/>
              <w:wordWrap/>
              <w:overflowPunct/>
              <w:topLinePunct w:val="0"/>
              <w:autoSpaceDE/>
              <w:autoSpaceDN/>
              <w:bidi w:val="0"/>
              <w:adjustRightInd w:val="0"/>
              <w:snapToGrid w:val="0"/>
              <w:spacing w:line="30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施工方案</w:t>
            </w:r>
          </w:p>
        </w:tc>
        <w:tc>
          <w:tcPr>
            <w:tcW w:w="717" w:type="dxa"/>
            <w:tcBorders>
              <w:left w:val="single" w:color="auto" w:sz="4" w:space="0"/>
              <w:right w:val="single" w:color="auto" w:sz="4" w:space="0"/>
            </w:tcBorders>
            <w:vAlign w:val="center"/>
          </w:tcPr>
          <w:p w14:paraId="2E74D654">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7384" w:type="dxa"/>
            <w:tcBorders>
              <w:top w:val="single" w:color="auto" w:sz="4" w:space="0"/>
              <w:left w:val="single" w:color="auto" w:sz="4" w:space="0"/>
              <w:bottom w:val="single" w:color="auto" w:sz="4" w:space="0"/>
              <w:right w:val="single" w:color="auto" w:sz="4" w:space="0"/>
            </w:tcBorders>
            <w:vAlign w:val="center"/>
          </w:tcPr>
          <w:p w14:paraId="71D4E978">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施工方案全面、合理，施工方法先进，可行性强，完全满足工程施工要求的得[15-10)分；</w:t>
            </w:r>
          </w:p>
          <w:p w14:paraId="7BB3065C">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施工方案全面、合理，施工方法较先进，有一定的可行性，能满足工程施工要求的得[10-6)分；</w:t>
            </w:r>
          </w:p>
          <w:p w14:paraId="23923BA4">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施工方案较完整、合理，施工方案有针对性，基本可行，满足工程施工要求的得[6-3)分；</w:t>
            </w:r>
          </w:p>
          <w:p w14:paraId="0C2A09FE">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施工方案存在部分不完整，施工方法针对本项目基本可行的得[3-1]分；</w:t>
            </w:r>
          </w:p>
          <w:p w14:paraId="333DB896">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未提供或明显不合理的不得分。</w:t>
            </w:r>
          </w:p>
        </w:tc>
      </w:tr>
      <w:tr w14:paraId="291F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21" w:type="dxa"/>
            <w:vMerge w:val="continue"/>
            <w:tcBorders>
              <w:left w:val="single" w:color="auto" w:sz="4" w:space="0"/>
              <w:right w:val="single" w:color="auto" w:sz="4" w:space="0"/>
            </w:tcBorders>
            <w:vAlign w:val="center"/>
          </w:tcPr>
          <w:p w14:paraId="0B733268">
            <w:pPr>
              <w:keepNext w:val="0"/>
              <w:keepLines w:val="0"/>
              <w:pageBreakBefore w:val="0"/>
              <w:kinsoku/>
              <w:wordWrap/>
              <w:overflowPunct/>
              <w:topLinePunct w:val="0"/>
              <w:autoSpaceDE/>
              <w:autoSpaceDN/>
              <w:bidi w:val="0"/>
              <w:adjustRightInd w:val="0"/>
              <w:snapToGrid w:val="0"/>
              <w:spacing w:line="480" w:lineRule="exact"/>
              <w:ind w:right="0"/>
              <w:rPr>
                <w:rFonts w:hint="eastAsia" w:ascii="宋体" w:hAnsi="宋体" w:eastAsia="宋体" w:cs="宋体"/>
                <w:color w:val="auto"/>
                <w:sz w:val="24"/>
                <w:szCs w:val="24"/>
                <w:highlight w:val="none"/>
                <w:lang w:val="en-US" w:eastAsia="zh-CN"/>
              </w:rPr>
            </w:pPr>
          </w:p>
        </w:tc>
        <w:tc>
          <w:tcPr>
            <w:tcW w:w="989" w:type="dxa"/>
            <w:tcBorders>
              <w:left w:val="single" w:color="auto" w:sz="4" w:space="0"/>
              <w:right w:val="single" w:color="auto" w:sz="4" w:space="0"/>
            </w:tcBorders>
            <w:vAlign w:val="center"/>
          </w:tcPr>
          <w:p w14:paraId="111D4772">
            <w:pPr>
              <w:keepNext w:val="0"/>
              <w:keepLines w:val="0"/>
              <w:pageBreakBefore w:val="0"/>
              <w:widowControl w:val="0"/>
              <w:kinsoku/>
              <w:wordWrap/>
              <w:overflowPunct/>
              <w:topLinePunct w:val="0"/>
              <w:autoSpaceDE/>
              <w:autoSpaceDN/>
              <w:bidi w:val="0"/>
              <w:adjustRightInd w:val="0"/>
              <w:snapToGrid w:val="0"/>
              <w:spacing w:line="30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应急预案</w:t>
            </w:r>
          </w:p>
        </w:tc>
        <w:tc>
          <w:tcPr>
            <w:tcW w:w="717" w:type="dxa"/>
            <w:tcBorders>
              <w:left w:val="single" w:color="auto" w:sz="4" w:space="0"/>
              <w:right w:val="single" w:color="auto" w:sz="4" w:space="0"/>
            </w:tcBorders>
            <w:vAlign w:val="center"/>
          </w:tcPr>
          <w:p w14:paraId="395194A5">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384" w:type="dxa"/>
            <w:tcBorders>
              <w:top w:val="single" w:color="auto" w:sz="4" w:space="0"/>
              <w:left w:val="single" w:color="auto" w:sz="4" w:space="0"/>
              <w:bottom w:val="single" w:color="auto" w:sz="4" w:space="0"/>
              <w:right w:val="single" w:color="auto" w:sz="4" w:space="0"/>
            </w:tcBorders>
            <w:vAlign w:val="center"/>
          </w:tcPr>
          <w:p w14:paraId="752EA2C6">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针对本项目可能出现的问题及重大故障，（包括但不限于因施工造成的水、电、通信的中断抢修、恶劣天气、人为因素等情况）分析全面，应急措施和解决方案具体，可行性强的得[10-7)分；</w:t>
            </w:r>
          </w:p>
          <w:p w14:paraId="7360F417">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针对本项目可能出现的问题及重大故障有较全面得分析，应急措施和解决方案有一定合理性和可行性的得[7-4)分；</w:t>
            </w:r>
          </w:p>
          <w:p w14:paraId="093C14F5">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针对本项目可能出现的问题及重大故障有基本全面得分析，应急措施和解决方案基本合理可行的得[4-2)分；</w:t>
            </w:r>
          </w:p>
          <w:p w14:paraId="08669DFA">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针对本项目可能出现的问题及重大故障有一定得分析，但分析不太全面，应急措施和解决方案部分合理可行的得[2-1]分；</w:t>
            </w:r>
          </w:p>
          <w:p w14:paraId="5E637B3C">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未提供或存在明显不合理的不得分。</w:t>
            </w:r>
          </w:p>
        </w:tc>
      </w:tr>
      <w:tr w14:paraId="2792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21" w:type="dxa"/>
            <w:vMerge w:val="continue"/>
            <w:tcBorders>
              <w:left w:val="single" w:color="auto" w:sz="4" w:space="0"/>
              <w:right w:val="single" w:color="auto" w:sz="4" w:space="0"/>
            </w:tcBorders>
            <w:vAlign w:val="center"/>
          </w:tcPr>
          <w:p w14:paraId="4E45179A">
            <w:pPr>
              <w:keepNext w:val="0"/>
              <w:keepLines w:val="0"/>
              <w:pageBreakBefore w:val="0"/>
              <w:kinsoku/>
              <w:wordWrap/>
              <w:overflowPunct/>
              <w:topLinePunct w:val="0"/>
              <w:autoSpaceDE/>
              <w:autoSpaceDN/>
              <w:bidi w:val="0"/>
              <w:adjustRightInd w:val="0"/>
              <w:snapToGrid w:val="0"/>
              <w:spacing w:line="480" w:lineRule="exact"/>
              <w:ind w:right="0"/>
              <w:rPr>
                <w:rFonts w:hint="eastAsia" w:ascii="宋体" w:hAnsi="宋体" w:eastAsia="宋体" w:cs="宋体"/>
                <w:color w:val="auto"/>
                <w:sz w:val="24"/>
                <w:szCs w:val="24"/>
                <w:highlight w:val="none"/>
                <w:lang w:val="en-US" w:eastAsia="zh-CN"/>
              </w:rPr>
            </w:pPr>
          </w:p>
        </w:tc>
        <w:tc>
          <w:tcPr>
            <w:tcW w:w="989" w:type="dxa"/>
            <w:tcBorders>
              <w:left w:val="single" w:color="auto" w:sz="4" w:space="0"/>
              <w:right w:val="single" w:color="auto" w:sz="4" w:space="0"/>
            </w:tcBorders>
            <w:vAlign w:val="center"/>
          </w:tcPr>
          <w:p w14:paraId="2934E27A">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进度计划安排，施工进度表和施工网络图</w:t>
            </w:r>
          </w:p>
        </w:tc>
        <w:tc>
          <w:tcPr>
            <w:tcW w:w="717" w:type="dxa"/>
            <w:tcBorders>
              <w:left w:val="single" w:color="auto" w:sz="4" w:space="0"/>
              <w:right w:val="single" w:color="auto" w:sz="4" w:space="0"/>
            </w:tcBorders>
            <w:vAlign w:val="center"/>
          </w:tcPr>
          <w:p w14:paraId="64CFFC98">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84" w:type="dxa"/>
            <w:tcBorders>
              <w:top w:val="single" w:color="auto" w:sz="4" w:space="0"/>
              <w:left w:val="single" w:color="auto" w:sz="4" w:space="0"/>
              <w:bottom w:val="single" w:color="auto" w:sz="4" w:space="0"/>
              <w:right w:val="single" w:color="auto" w:sz="4" w:space="0"/>
            </w:tcBorders>
            <w:vAlign w:val="center"/>
          </w:tcPr>
          <w:p w14:paraId="0F4FC1DC">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进度安排合理、可行、科学、符合项目实施需求，施工进度表或网络图表达清晰、合理的得[5-3)分；</w:t>
            </w:r>
          </w:p>
          <w:p w14:paraId="602608D4">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进度安排较合理、较可行、较符合项目实施需求，施工进度表或网络图表达较不明确、较不清晰的得[3-1)分；</w:t>
            </w:r>
          </w:p>
          <w:p w14:paraId="6D7865EC">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进度安排合理和可行较差的，施工进度表或网络图表达不明确、不清晰、较混乱的得1分；</w:t>
            </w:r>
          </w:p>
          <w:p w14:paraId="50F84A6C">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1F72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21" w:type="dxa"/>
            <w:vMerge w:val="continue"/>
            <w:tcBorders>
              <w:left w:val="single" w:color="auto" w:sz="4" w:space="0"/>
              <w:right w:val="single" w:color="auto" w:sz="4" w:space="0"/>
            </w:tcBorders>
            <w:vAlign w:val="center"/>
          </w:tcPr>
          <w:p w14:paraId="604BC243">
            <w:pPr>
              <w:keepNext w:val="0"/>
              <w:keepLines w:val="0"/>
              <w:pageBreakBefore w:val="0"/>
              <w:kinsoku/>
              <w:wordWrap/>
              <w:overflowPunct/>
              <w:topLinePunct w:val="0"/>
              <w:autoSpaceDE/>
              <w:autoSpaceDN/>
              <w:bidi w:val="0"/>
              <w:adjustRightInd w:val="0"/>
              <w:snapToGrid w:val="0"/>
              <w:spacing w:line="480" w:lineRule="exact"/>
              <w:ind w:right="0"/>
              <w:rPr>
                <w:rFonts w:hint="eastAsia" w:ascii="宋体" w:hAnsi="宋体" w:eastAsia="宋体" w:cs="宋体"/>
                <w:color w:val="auto"/>
                <w:sz w:val="24"/>
                <w:szCs w:val="24"/>
                <w:highlight w:val="none"/>
                <w:lang w:val="en-US" w:eastAsia="zh-CN"/>
              </w:rPr>
            </w:pPr>
          </w:p>
        </w:tc>
        <w:tc>
          <w:tcPr>
            <w:tcW w:w="989" w:type="dxa"/>
            <w:tcBorders>
              <w:left w:val="single" w:color="auto" w:sz="4" w:space="0"/>
              <w:right w:val="single" w:color="auto" w:sz="4" w:space="0"/>
            </w:tcBorders>
            <w:vAlign w:val="center"/>
          </w:tcPr>
          <w:p w14:paraId="1E3DA033">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投入本项目机械设备及劳动力安排</w:t>
            </w:r>
          </w:p>
        </w:tc>
        <w:tc>
          <w:tcPr>
            <w:tcW w:w="717" w:type="dxa"/>
            <w:tcBorders>
              <w:left w:val="single" w:color="auto" w:sz="4" w:space="0"/>
              <w:right w:val="single" w:color="auto" w:sz="4" w:space="0"/>
            </w:tcBorders>
            <w:vAlign w:val="center"/>
          </w:tcPr>
          <w:p w14:paraId="1719C505">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84" w:type="dxa"/>
            <w:tcBorders>
              <w:top w:val="single" w:color="auto" w:sz="4" w:space="0"/>
              <w:left w:val="single" w:color="auto" w:sz="4" w:space="0"/>
              <w:bottom w:val="single" w:color="auto" w:sz="4" w:space="0"/>
              <w:right w:val="single" w:color="auto" w:sz="4" w:space="0"/>
            </w:tcBorders>
            <w:vAlign w:val="center"/>
          </w:tcPr>
          <w:p w14:paraId="6560C596">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机械配备投入合理且数量充足、投入计划紧贴项目进度，劳动力安排合理，可操作性强，能够确保项目如期保质完成的得[5-3)分；</w:t>
            </w:r>
          </w:p>
          <w:p w14:paraId="493738E9">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机械配备投入计划基本合理，基本与项目进度匹配，劳动力数量基本合理，计划表基本清晰、可行，能保证项目建设进度的得[3-1)分；</w:t>
            </w:r>
          </w:p>
          <w:p w14:paraId="1DC7678D">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机械配备投入数量存在部分不合理，与项目建设进度匹配度较差，劳动力数量存在部分不合理，计划表不清晰、可行性较差的得1分；</w:t>
            </w:r>
          </w:p>
          <w:p w14:paraId="761738F7">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735D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21" w:type="dxa"/>
            <w:vMerge w:val="continue"/>
            <w:tcBorders>
              <w:left w:val="single" w:color="auto" w:sz="4" w:space="0"/>
              <w:right w:val="single" w:color="auto" w:sz="4" w:space="0"/>
            </w:tcBorders>
            <w:vAlign w:val="center"/>
          </w:tcPr>
          <w:p w14:paraId="5E1FC2DD">
            <w:pPr>
              <w:keepNext w:val="0"/>
              <w:keepLines w:val="0"/>
              <w:pageBreakBefore w:val="0"/>
              <w:kinsoku/>
              <w:wordWrap/>
              <w:overflowPunct/>
              <w:topLinePunct w:val="0"/>
              <w:autoSpaceDE/>
              <w:autoSpaceDN/>
              <w:bidi w:val="0"/>
              <w:adjustRightInd w:val="0"/>
              <w:snapToGrid w:val="0"/>
              <w:spacing w:line="480" w:lineRule="exact"/>
              <w:ind w:right="0"/>
              <w:rPr>
                <w:rFonts w:hint="eastAsia" w:ascii="宋体" w:hAnsi="宋体" w:eastAsia="宋体" w:cs="宋体"/>
                <w:color w:val="auto"/>
                <w:sz w:val="24"/>
                <w:szCs w:val="24"/>
                <w:highlight w:val="none"/>
                <w:lang w:val="en-US" w:eastAsia="zh-CN"/>
              </w:rPr>
            </w:pPr>
          </w:p>
        </w:tc>
        <w:tc>
          <w:tcPr>
            <w:tcW w:w="989" w:type="dxa"/>
            <w:tcBorders>
              <w:left w:val="single" w:color="auto" w:sz="4" w:space="0"/>
              <w:right w:val="single" w:color="auto" w:sz="4" w:space="0"/>
            </w:tcBorders>
            <w:vAlign w:val="center"/>
          </w:tcPr>
          <w:p w14:paraId="7C862EB7">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确保工期的技术组织措施</w:t>
            </w:r>
          </w:p>
        </w:tc>
        <w:tc>
          <w:tcPr>
            <w:tcW w:w="717" w:type="dxa"/>
            <w:tcBorders>
              <w:left w:val="single" w:color="auto" w:sz="4" w:space="0"/>
              <w:right w:val="single" w:color="auto" w:sz="4" w:space="0"/>
            </w:tcBorders>
            <w:vAlign w:val="center"/>
          </w:tcPr>
          <w:p w14:paraId="257AA664">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84" w:type="dxa"/>
            <w:tcBorders>
              <w:top w:val="single" w:color="auto" w:sz="4" w:space="0"/>
              <w:left w:val="single" w:color="auto" w:sz="4" w:space="0"/>
              <w:bottom w:val="single" w:color="auto" w:sz="4" w:space="0"/>
              <w:right w:val="single" w:color="auto" w:sz="4" w:space="0"/>
            </w:tcBorders>
            <w:vAlign w:val="center"/>
          </w:tcPr>
          <w:p w14:paraId="1173958C">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有清晰合理的工期计划措施，实施进度安排合理，可行性强，具有详细明确的实施进度计划表，能够确保工程如期保质完成的得[5-3)分；</w:t>
            </w:r>
          </w:p>
          <w:p w14:paraId="3EB05910">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进度安排合理，有一定的可行性，实施进度计划基本明确的能够基本保证项目如期完成的得[3-1)分；</w:t>
            </w:r>
          </w:p>
          <w:p w14:paraId="4F6A50EE">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进度安排合理性、可行性均较差的得1分；</w:t>
            </w:r>
          </w:p>
          <w:p w14:paraId="620DEF4E">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未提供或不能保证项目如期完成的不得分。</w:t>
            </w:r>
          </w:p>
        </w:tc>
      </w:tr>
      <w:tr w14:paraId="30E8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21" w:type="dxa"/>
            <w:vMerge w:val="continue"/>
            <w:tcBorders>
              <w:left w:val="single" w:color="auto" w:sz="4" w:space="0"/>
              <w:right w:val="single" w:color="auto" w:sz="4" w:space="0"/>
            </w:tcBorders>
            <w:vAlign w:val="center"/>
          </w:tcPr>
          <w:p w14:paraId="0C3288F4">
            <w:pPr>
              <w:keepNext w:val="0"/>
              <w:keepLines w:val="0"/>
              <w:pageBreakBefore w:val="0"/>
              <w:kinsoku/>
              <w:wordWrap/>
              <w:overflowPunct/>
              <w:topLinePunct w:val="0"/>
              <w:autoSpaceDE/>
              <w:autoSpaceDN/>
              <w:bidi w:val="0"/>
              <w:adjustRightInd w:val="0"/>
              <w:snapToGrid w:val="0"/>
              <w:spacing w:line="480" w:lineRule="exact"/>
              <w:ind w:right="0"/>
              <w:rPr>
                <w:rFonts w:hint="eastAsia" w:ascii="宋体" w:hAnsi="宋体" w:eastAsia="宋体" w:cs="宋体"/>
                <w:color w:val="auto"/>
                <w:sz w:val="24"/>
                <w:szCs w:val="24"/>
                <w:highlight w:val="none"/>
                <w:lang w:val="en-US" w:eastAsia="zh-CN"/>
              </w:rPr>
            </w:pPr>
          </w:p>
        </w:tc>
        <w:tc>
          <w:tcPr>
            <w:tcW w:w="989" w:type="dxa"/>
            <w:tcBorders>
              <w:left w:val="single" w:color="auto" w:sz="4" w:space="0"/>
              <w:right w:val="single" w:color="auto" w:sz="4" w:space="0"/>
            </w:tcBorders>
            <w:vAlign w:val="center"/>
          </w:tcPr>
          <w:p w14:paraId="3A617820">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确保文明施工、环境保护的组织措施</w:t>
            </w:r>
          </w:p>
        </w:tc>
        <w:tc>
          <w:tcPr>
            <w:tcW w:w="717" w:type="dxa"/>
            <w:tcBorders>
              <w:left w:val="single" w:color="auto" w:sz="4" w:space="0"/>
              <w:right w:val="single" w:color="auto" w:sz="4" w:space="0"/>
            </w:tcBorders>
            <w:vAlign w:val="center"/>
          </w:tcPr>
          <w:p w14:paraId="3F8DD926">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84" w:type="dxa"/>
            <w:tcBorders>
              <w:top w:val="single" w:color="auto" w:sz="4" w:space="0"/>
              <w:left w:val="single" w:color="auto" w:sz="4" w:space="0"/>
              <w:bottom w:val="single" w:color="auto" w:sz="4" w:space="0"/>
              <w:right w:val="single" w:color="auto" w:sz="4" w:space="0"/>
            </w:tcBorders>
            <w:vAlign w:val="center"/>
          </w:tcPr>
          <w:p w14:paraId="73626EE0">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措施全面、完整，能从多方面确保文明施工、考虑影响环境得因素，并提出相关解决和防治措施，实施度高、可落地性强，可确保达到环境保护的要求得[5-3)分；</w:t>
            </w:r>
          </w:p>
          <w:p w14:paraId="59EA0BED">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措施基本全面、完整，基本有一定的可行性，能基本满足文明施工、环境保护要求的得[3-1)分</w:t>
            </w:r>
          </w:p>
          <w:p w14:paraId="45ED167F">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措施存在较大不合理性、内容简单的得1分；</w:t>
            </w:r>
          </w:p>
          <w:p w14:paraId="3294ED57">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2E2D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21" w:type="dxa"/>
            <w:vMerge w:val="continue"/>
            <w:tcBorders>
              <w:left w:val="single" w:color="auto" w:sz="4" w:space="0"/>
              <w:right w:val="single" w:color="auto" w:sz="4" w:space="0"/>
            </w:tcBorders>
            <w:vAlign w:val="center"/>
          </w:tcPr>
          <w:p w14:paraId="4E60746E">
            <w:pPr>
              <w:keepNext w:val="0"/>
              <w:keepLines w:val="0"/>
              <w:pageBreakBefore w:val="0"/>
              <w:kinsoku/>
              <w:wordWrap/>
              <w:overflowPunct/>
              <w:topLinePunct w:val="0"/>
              <w:autoSpaceDE/>
              <w:autoSpaceDN/>
              <w:bidi w:val="0"/>
              <w:adjustRightInd w:val="0"/>
              <w:snapToGrid w:val="0"/>
              <w:spacing w:line="480" w:lineRule="exact"/>
              <w:ind w:right="0"/>
              <w:rPr>
                <w:rFonts w:hint="eastAsia" w:ascii="宋体" w:hAnsi="宋体" w:eastAsia="宋体" w:cs="宋体"/>
                <w:color w:val="auto"/>
                <w:sz w:val="24"/>
                <w:szCs w:val="24"/>
                <w:highlight w:val="none"/>
                <w:lang w:val="en-US" w:eastAsia="zh-CN"/>
              </w:rPr>
            </w:pPr>
          </w:p>
        </w:tc>
        <w:tc>
          <w:tcPr>
            <w:tcW w:w="989" w:type="dxa"/>
            <w:tcBorders>
              <w:left w:val="single" w:color="auto" w:sz="4" w:space="0"/>
              <w:right w:val="single" w:color="auto" w:sz="4" w:space="0"/>
            </w:tcBorders>
            <w:vAlign w:val="center"/>
          </w:tcPr>
          <w:p w14:paraId="4C02B704">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安全生产保证措施</w:t>
            </w:r>
          </w:p>
        </w:tc>
        <w:tc>
          <w:tcPr>
            <w:tcW w:w="717" w:type="dxa"/>
            <w:tcBorders>
              <w:left w:val="single" w:color="auto" w:sz="4" w:space="0"/>
              <w:right w:val="single" w:color="auto" w:sz="4" w:space="0"/>
            </w:tcBorders>
            <w:vAlign w:val="center"/>
          </w:tcPr>
          <w:p w14:paraId="6360D0C9">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84" w:type="dxa"/>
            <w:tcBorders>
              <w:top w:val="single" w:color="auto" w:sz="4" w:space="0"/>
              <w:left w:val="single" w:color="auto" w:sz="4" w:space="0"/>
              <w:bottom w:val="single" w:color="auto" w:sz="4" w:space="0"/>
              <w:right w:val="single" w:color="auto" w:sz="4" w:space="0"/>
            </w:tcBorders>
            <w:vAlign w:val="center"/>
          </w:tcPr>
          <w:p w14:paraId="5A1910B6">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措施完整全面，能够从多方面保证安全生产，且合理性、可行性强的得[5-3)分；</w:t>
            </w:r>
          </w:p>
          <w:p w14:paraId="7F541AD3">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措施基本完整全面，能从多个方面确保安全生产，基本合理、可行的得[3-1)分；</w:t>
            </w:r>
          </w:p>
          <w:p w14:paraId="5DD7E9E0">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措施不完整、全面，但有一定的可行性的得1分；</w:t>
            </w:r>
          </w:p>
          <w:p w14:paraId="79314BFF">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5675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14:paraId="69751F5E">
            <w:pPr>
              <w:keepNext w:val="0"/>
              <w:keepLines w:val="0"/>
              <w:pageBreakBefore w:val="0"/>
              <w:kinsoku/>
              <w:wordWrap/>
              <w:overflowPunct/>
              <w:topLinePunct w:val="0"/>
              <w:autoSpaceDE/>
              <w:autoSpaceDN/>
              <w:bidi w:val="0"/>
              <w:snapToGrid w:val="0"/>
              <w:spacing w:line="480" w:lineRule="exact"/>
              <w:ind w:right="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业绩</w:t>
            </w:r>
          </w:p>
        </w:tc>
        <w:tc>
          <w:tcPr>
            <w:tcW w:w="717" w:type="dxa"/>
            <w:tcBorders>
              <w:top w:val="single" w:color="auto" w:sz="4" w:space="0"/>
              <w:left w:val="single" w:color="auto" w:sz="4" w:space="0"/>
              <w:bottom w:val="single" w:color="auto" w:sz="4" w:space="0"/>
              <w:right w:val="single" w:color="auto" w:sz="4" w:space="0"/>
            </w:tcBorders>
            <w:vAlign w:val="center"/>
          </w:tcPr>
          <w:p w14:paraId="1433FED0">
            <w:pPr>
              <w:keepNext w:val="0"/>
              <w:keepLines w:val="0"/>
              <w:pageBreakBefore w:val="0"/>
              <w:kinsoku/>
              <w:wordWrap/>
              <w:overflowPunct/>
              <w:topLinePunct w:val="0"/>
              <w:autoSpaceDE/>
              <w:autoSpaceDN/>
              <w:bidi w:val="0"/>
              <w:snapToGrid w:val="0"/>
              <w:spacing w:line="480" w:lineRule="exact"/>
              <w:ind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7384" w:type="dxa"/>
            <w:tcBorders>
              <w:top w:val="single" w:color="auto" w:sz="4" w:space="0"/>
              <w:left w:val="single" w:color="auto" w:sz="4" w:space="0"/>
              <w:bottom w:val="single" w:color="auto" w:sz="4" w:space="0"/>
              <w:right w:val="single" w:color="auto" w:sz="4" w:space="0"/>
            </w:tcBorders>
            <w:vAlign w:val="center"/>
          </w:tcPr>
          <w:p w14:paraId="1942FA95">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w:t>
            </w:r>
            <w:bookmarkStart w:id="50" w:name="OLE_LINK40"/>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年（以合同签订时间为准）至今同类项目业绩，磋商响应文件中附有其合同，每提供1个得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bookmarkEnd w:id="50"/>
          </w:p>
        </w:tc>
      </w:tr>
      <w:tr w14:paraId="4C08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14:paraId="43782DE0">
            <w:pPr>
              <w:keepNext w:val="0"/>
              <w:keepLines w:val="0"/>
              <w:pageBreakBefore w:val="0"/>
              <w:kinsoku/>
              <w:wordWrap/>
              <w:overflowPunct/>
              <w:topLinePunct w:val="0"/>
              <w:autoSpaceDE/>
              <w:autoSpaceDN/>
              <w:bidi w:val="0"/>
              <w:snapToGrid w:val="0"/>
              <w:spacing w:line="480" w:lineRule="exact"/>
              <w:ind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w:t>
            </w:r>
          </w:p>
        </w:tc>
        <w:tc>
          <w:tcPr>
            <w:tcW w:w="717" w:type="dxa"/>
            <w:tcBorders>
              <w:top w:val="single" w:color="auto" w:sz="4" w:space="0"/>
              <w:left w:val="single" w:color="auto" w:sz="4" w:space="0"/>
              <w:bottom w:val="single" w:color="auto" w:sz="4" w:space="0"/>
              <w:right w:val="single" w:color="auto" w:sz="4" w:space="0"/>
            </w:tcBorders>
            <w:vAlign w:val="center"/>
          </w:tcPr>
          <w:p w14:paraId="374A2F7D">
            <w:pPr>
              <w:keepNext w:val="0"/>
              <w:keepLines w:val="0"/>
              <w:pageBreakBefore w:val="0"/>
              <w:widowControl/>
              <w:kinsoku/>
              <w:wordWrap/>
              <w:overflowPunct/>
              <w:topLinePunct w:val="0"/>
              <w:autoSpaceDE/>
              <w:autoSpaceDN/>
              <w:bidi w:val="0"/>
              <w:spacing w:line="480" w:lineRule="exact"/>
              <w:ind w:right="0" w:rightChars="0"/>
              <w:jc w:val="center"/>
              <w:textAlignment w:val="bottom"/>
              <w:rPr>
                <w:rFonts w:hint="default" w:ascii="宋体" w:hAnsi="宋体" w:eastAsia="宋体" w:cs="宋体"/>
                <w:color w:val="auto"/>
                <w:sz w:val="24"/>
                <w:szCs w:val="24"/>
                <w:lang w:val="en-US" w:eastAsia="zh-CN"/>
              </w:rPr>
            </w:pPr>
            <w:r>
              <w:rPr>
                <w:rFonts w:hint="eastAsia" w:ascii="宋体" w:hAnsi="宋体"/>
                <w:sz w:val="24"/>
                <w:lang w:val="en-US" w:eastAsia="zh-CN"/>
              </w:rPr>
              <w:t>4</w:t>
            </w:r>
          </w:p>
        </w:tc>
        <w:tc>
          <w:tcPr>
            <w:tcW w:w="7384" w:type="dxa"/>
            <w:tcBorders>
              <w:top w:val="single" w:color="auto" w:sz="4" w:space="0"/>
              <w:left w:val="single" w:color="auto" w:sz="4" w:space="0"/>
              <w:bottom w:val="single" w:color="auto" w:sz="4" w:space="0"/>
              <w:right w:val="single" w:color="auto" w:sz="4" w:space="0"/>
            </w:tcBorders>
            <w:vAlign w:val="center"/>
          </w:tcPr>
          <w:p w14:paraId="5B8843BE">
            <w:pPr>
              <w:keepNext w:val="0"/>
              <w:keepLines w:val="0"/>
              <w:pageBreakBefore w:val="0"/>
              <w:widowControl w:val="0"/>
              <w:kinsoku/>
              <w:wordWrap/>
              <w:overflowPunct/>
              <w:topLinePunct w:val="0"/>
              <w:autoSpaceDE/>
              <w:autoSpaceDN/>
              <w:bidi w:val="0"/>
              <w:adjustRightInd w:val="0"/>
              <w:snapToGrid w:val="0"/>
              <w:spacing w:line="300" w:lineRule="exac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完全承诺磋商文件和合同条款，并针对本项目实际需求提供实质性承诺或合理化建议，确有利于本次招标，</w:t>
            </w:r>
            <w:r>
              <w:rPr>
                <w:rFonts w:hint="eastAsia" w:ascii="宋体" w:hAnsi="宋体" w:eastAsia="宋体" w:cs="宋体"/>
                <w:color w:val="auto"/>
                <w:sz w:val="24"/>
                <w:szCs w:val="24"/>
                <w:highlight w:val="none"/>
                <w:lang w:val="zh-CN" w:eastAsia="zh-CN"/>
              </w:rPr>
              <w:t>根据响应情况</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分。未提供不得分。</w:t>
            </w:r>
            <w:r>
              <w:rPr>
                <w:rFonts w:hint="eastAsia" w:ascii="宋体" w:hAnsi="宋体" w:eastAsia="宋体" w:cs="宋体"/>
                <w:color w:val="auto"/>
                <w:sz w:val="24"/>
                <w:szCs w:val="24"/>
                <w:highlight w:val="none"/>
                <w:lang w:val="en-US" w:eastAsia="zh-CN"/>
              </w:rPr>
              <w:t xml:space="preserve">        </w:t>
            </w:r>
          </w:p>
        </w:tc>
      </w:tr>
      <w:tr w14:paraId="32EA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27" w:type="dxa"/>
            <w:gridSpan w:val="3"/>
            <w:tcBorders>
              <w:top w:val="single" w:color="auto" w:sz="4" w:space="0"/>
              <w:left w:val="single" w:color="auto" w:sz="4" w:space="0"/>
              <w:bottom w:val="single" w:color="auto" w:sz="4" w:space="0"/>
              <w:right w:val="single" w:color="auto" w:sz="4" w:space="0"/>
            </w:tcBorders>
            <w:vAlign w:val="center"/>
          </w:tcPr>
          <w:p w14:paraId="1BD004D8">
            <w:pPr>
              <w:spacing w:line="340" w:lineRule="exact"/>
              <w:jc w:val="center"/>
              <w:rPr>
                <w:rFonts w:hint="eastAsia" w:ascii="宋体" w:hAnsi="宋体" w:eastAsia="宋体" w:cs="宋体"/>
                <w:color w:val="auto"/>
                <w:sz w:val="24"/>
                <w:szCs w:val="24"/>
                <w:highlight w:val="none"/>
                <w:lang w:val="en-US" w:eastAsia="zh-CN"/>
              </w:rPr>
            </w:pPr>
            <w:r>
              <w:rPr>
                <w:rFonts w:asciiTheme="minorEastAsia" w:hAnsiTheme="minorEastAsia" w:cstheme="minorHAnsi"/>
                <w:sz w:val="24"/>
                <w:szCs w:val="24"/>
              </w:rPr>
              <w:t>说明</w:t>
            </w:r>
          </w:p>
        </w:tc>
        <w:tc>
          <w:tcPr>
            <w:tcW w:w="7384" w:type="dxa"/>
            <w:tcBorders>
              <w:top w:val="single" w:color="auto" w:sz="4" w:space="0"/>
              <w:left w:val="single" w:color="auto" w:sz="4" w:space="0"/>
              <w:bottom w:val="single" w:color="auto" w:sz="4" w:space="0"/>
              <w:right w:val="single" w:color="auto" w:sz="4" w:space="0"/>
            </w:tcBorders>
            <w:vAlign w:val="center"/>
          </w:tcPr>
          <w:p w14:paraId="1FA0B8CF">
            <w:pPr>
              <w:spacing w:line="340" w:lineRule="exact"/>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1.若出现综合得分并列时，按照最后报价由低到高的顺序推荐，评审得分且最后报价相同的，按照技术指标优劣进行排序，如果还相同，则由全体磋商小组无记名投票，以得票高者排序在先。</w:t>
            </w:r>
          </w:p>
          <w:p w14:paraId="2197E028">
            <w:pPr>
              <w:spacing w:line="340" w:lineRule="exact"/>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2.评委打分超过得分界限或未按本方法赋分时，该评委的打分按作废处理。</w:t>
            </w:r>
          </w:p>
          <w:p w14:paraId="7DC4D688">
            <w:pPr>
              <w:spacing w:line="340" w:lineRule="exact"/>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3.磋商小组二分之一以上人员认为有串标、弄虚作假嫌疑或严重脱离市场价的磋商，该供应商不得作为成交候选人。</w:t>
            </w:r>
          </w:p>
          <w:p w14:paraId="16F05E85">
            <w:pPr>
              <w:spacing w:line="340" w:lineRule="exact"/>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4.由于磋商响应文件有矛盾，造成对供应商不利的评标结果，由供应商自负。</w:t>
            </w:r>
          </w:p>
          <w:p w14:paraId="1D91DC74">
            <w:pPr>
              <w:spacing w:line="340" w:lineRule="exact"/>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5.评审过程中，若出现特殊情况时，将暂停评标，有关情况的处理待磋商小组确认后，再行评定。</w:t>
            </w:r>
          </w:p>
          <w:p w14:paraId="4BEC84B8">
            <w:pPr>
              <w:spacing w:line="340" w:lineRule="exact"/>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6.计算结果保留两位小数，第三位“四舍五入”。</w:t>
            </w:r>
          </w:p>
          <w:p w14:paraId="02AFE53B">
            <w:pPr>
              <w:spacing w:line="340" w:lineRule="exact"/>
              <w:ind w:firstLine="480" w:firstLineChars="200"/>
              <w:rPr>
                <w:rFonts w:hint="eastAsia" w:ascii="宋体" w:hAnsi="宋体" w:eastAsia="宋体" w:cs="宋体"/>
                <w:color w:val="auto"/>
                <w:sz w:val="24"/>
                <w:szCs w:val="24"/>
                <w:highlight w:val="none"/>
                <w:lang w:val="en-US" w:eastAsia="zh-CN"/>
              </w:rPr>
            </w:pPr>
            <w:r>
              <w:rPr>
                <w:rFonts w:hint="eastAsia" w:cs="仿宋" w:asciiTheme="minorEastAsia" w:hAnsiTheme="minorEastAsia"/>
                <w:sz w:val="24"/>
                <w:szCs w:val="24"/>
                <w:lang w:val="en-US" w:eastAsia="zh-CN"/>
              </w:rPr>
              <w:t>7</w:t>
            </w:r>
            <w:r>
              <w:rPr>
                <w:rFonts w:hint="eastAsia" w:cs="仿宋" w:asciiTheme="minorEastAsia" w:hAnsiTheme="minorEastAsia"/>
                <w:sz w:val="24"/>
                <w:szCs w:val="24"/>
              </w:rPr>
              <w:t>、本表分值区间符号：“［”、“］”表示包含本数；“（”、“）”表示不包含本数。</w:t>
            </w:r>
          </w:p>
        </w:tc>
      </w:tr>
    </w:tbl>
    <w:p w14:paraId="6A9599A0">
      <w:pPr>
        <w:keepNext w:val="0"/>
        <w:keepLines w:val="0"/>
        <w:pageBreakBefore w:val="0"/>
        <w:widowControl w:val="0"/>
        <w:kinsoku/>
        <w:wordWrap/>
        <w:overflowPunct/>
        <w:topLinePunct w:val="0"/>
        <w:autoSpaceDE w:val="0"/>
        <w:autoSpaceDN w:val="0"/>
        <w:bidi w:val="0"/>
        <w:adjustRightInd w:val="0"/>
        <w:snapToGrid w:val="0"/>
        <w:spacing w:line="500" w:lineRule="exact"/>
        <w:ind w:firstLine="630"/>
        <w:textAlignment w:val="auto"/>
        <w:rPr>
          <w:rFonts w:hint="default" w:ascii="宋体" w:hAnsi="宋体" w:eastAsia="宋体" w:cs="宋体"/>
          <w:color w:val="auto"/>
          <w:sz w:val="24"/>
          <w:szCs w:val="24"/>
          <w:lang w:val="en-US" w:eastAsia="zh-CN"/>
        </w:rPr>
        <w:sectPr>
          <w:pgSz w:w="11906" w:h="16838"/>
          <w:pgMar w:top="1440" w:right="1440" w:bottom="1440" w:left="1440" w:header="851" w:footer="1191" w:gutter="0"/>
          <w:lnNumType w:countBy="0" w:distance="360"/>
          <w:pgNumType w:fmt="decimal"/>
          <w:cols w:space="720" w:num="1"/>
          <w:docGrid w:linePitch="312" w:charSpace="0"/>
        </w:sectPr>
      </w:pPr>
    </w:p>
    <w:p w14:paraId="68950C36">
      <w:pPr>
        <w:pStyle w:val="3"/>
        <w:rPr>
          <w:rFonts w:hint="eastAsia" w:ascii="宋体" w:hAnsi="宋体" w:eastAsia="宋体" w:cs="宋体"/>
          <w:b/>
          <w:bCs/>
          <w:color w:val="auto"/>
          <w:sz w:val="32"/>
          <w:szCs w:val="32"/>
          <w:lang w:val="zh-CN" w:eastAsia="zh-CN"/>
        </w:rPr>
      </w:pPr>
      <w:bookmarkStart w:id="51" w:name="_Toc5944"/>
      <w:bookmarkStart w:id="52" w:name="_Toc492476967"/>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eastAsia="zh-CN"/>
        </w:rPr>
        <w:t>章</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val="zh-CN" w:eastAsia="zh-CN"/>
        </w:rPr>
        <w:t>施工内容及技术要求</w:t>
      </w:r>
      <w:bookmarkEnd w:id="51"/>
    </w:p>
    <w:p w14:paraId="3F4EDC06">
      <w:pPr>
        <w:rPr>
          <w:rFonts w:hint="eastAsia"/>
          <w:lang w:val="en-US" w:eastAsia="zh-CN"/>
        </w:rPr>
      </w:pPr>
    </w:p>
    <w:p w14:paraId="72FFEAB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b/>
          <w:bCs/>
          <w:color w:val="auto"/>
          <w:sz w:val="24"/>
          <w:szCs w:val="24"/>
          <w:lang w:val="en-US" w:eastAsia="zh-CN"/>
        </w:rPr>
      </w:pPr>
      <w:bookmarkStart w:id="53" w:name="_Toc503276971"/>
      <w:bookmarkStart w:id="54" w:name="_Toc507748766"/>
      <w:bookmarkStart w:id="55" w:name="_Toc9211"/>
      <w:bookmarkStart w:id="56" w:name="_Toc503268284"/>
      <w:bookmarkStart w:id="57" w:name="_Toc503181530"/>
      <w:bookmarkStart w:id="58" w:name="OLE_LINK29"/>
      <w:r>
        <w:rPr>
          <w:rFonts w:hint="eastAsia" w:ascii="宋体" w:hAnsi="宋体" w:cs="宋体"/>
          <w:b w:val="0"/>
          <w:bCs w:val="0"/>
          <w:color w:val="auto"/>
          <w:sz w:val="24"/>
          <w:szCs w:val="24"/>
          <w:lang w:val="en-US" w:eastAsia="zh-CN"/>
        </w:rPr>
        <w:t>一</w:t>
      </w:r>
      <w:r>
        <w:rPr>
          <w:rFonts w:hint="eastAsia" w:ascii="宋体" w:hAnsi="宋体" w:cs="宋体"/>
          <w:b/>
          <w:bCs/>
          <w:color w:val="auto"/>
          <w:sz w:val="24"/>
          <w:szCs w:val="24"/>
          <w:lang w:val="en-US" w:eastAsia="zh-CN"/>
        </w:rPr>
        <w:t>、工程概况</w:t>
      </w:r>
    </w:p>
    <w:p w14:paraId="096858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1、工程名称：</w:t>
      </w:r>
      <w:r>
        <w:rPr>
          <w:rFonts w:hint="eastAsia" w:ascii="宋体" w:hAnsi="宋体" w:cs="宋体"/>
          <w:i w:val="0"/>
          <w:iCs w:val="0"/>
          <w:caps w:val="0"/>
          <w:color w:val="auto"/>
          <w:spacing w:val="0"/>
          <w:sz w:val="24"/>
          <w:szCs w:val="24"/>
          <w:shd w:val="clear" w:fill="FFFFFF"/>
          <w:vertAlign w:val="baseline"/>
          <w:lang w:eastAsia="zh-CN"/>
        </w:rPr>
        <w:t>党政机关办公区域修缮项目</w:t>
      </w:r>
      <w:r>
        <w:rPr>
          <w:rFonts w:hint="eastAsia" w:ascii="宋体" w:hAnsi="宋体" w:cs="宋体"/>
          <w:b w:val="0"/>
          <w:bCs w:val="0"/>
          <w:color w:val="auto"/>
          <w:sz w:val="24"/>
          <w:szCs w:val="24"/>
          <w:lang w:val="en-US" w:eastAsia="zh-CN"/>
        </w:rPr>
        <w:t>。</w:t>
      </w:r>
    </w:p>
    <w:p w14:paraId="744526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2、项目地址：陕西省咸阳市泾阳县</w:t>
      </w:r>
    </w:p>
    <w:p w14:paraId="118B34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lang w:val="en-US" w:eastAsia="zh-CN"/>
        </w:rPr>
        <w:t>3、工程概况：政府东院砖墙隔断改造、室内改造、室外屋面树脂瓦及院子走廊屋顶防水、东院室外排污管道改造、西院室外排污管道改造等。</w:t>
      </w:r>
    </w:p>
    <w:p w14:paraId="6578B7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w:t>
      </w:r>
      <w:bookmarkEnd w:id="53"/>
      <w:bookmarkEnd w:id="54"/>
      <w:bookmarkEnd w:id="55"/>
      <w:bookmarkEnd w:id="56"/>
      <w:bookmarkEnd w:id="57"/>
      <w:bookmarkStart w:id="59" w:name="_Toc12163"/>
      <w:r>
        <w:rPr>
          <w:rFonts w:hint="eastAsia" w:ascii="宋体" w:hAnsi="宋体" w:eastAsia="宋体" w:cs="宋体"/>
          <w:b/>
          <w:bCs/>
          <w:color w:val="auto"/>
          <w:sz w:val="24"/>
          <w:szCs w:val="24"/>
          <w:lang w:val="en-US" w:eastAsia="zh-CN"/>
        </w:rPr>
        <w:t>工程目标和承诺</w:t>
      </w:r>
    </w:p>
    <w:p w14:paraId="180602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1、工程质量目标：合格</w:t>
      </w:r>
    </w:p>
    <w:p w14:paraId="2BA4055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2、工期：合同签订30天内完成。</w:t>
      </w:r>
    </w:p>
    <w:p w14:paraId="392D02E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3、质保期：自工程竣工验收合格之日起</w:t>
      </w:r>
      <w:r>
        <w:rPr>
          <w:rFonts w:hint="eastAsia" w:ascii="宋体" w:hAnsi="宋体" w:cs="宋体"/>
          <w:b/>
          <w:bCs/>
          <w:color w:val="FF0000"/>
          <w:sz w:val="24"/>
          <w:szCs w:val="24"/>
          <w:lang w:val="en-US" w:eastAsia="zh-CN"/>
        </w:rPr>
        <w:t>2</w:t>
      </w:r>
      <w:r>
        <w:rPr>
          <w:rFonts w:hint="eastAsia" w:ascii="宋体" w:hAnsi="宋体" w:eastAsia="宋体" w:cs="宋体"/>
          <w:b/>
          <w:bCs/>
          <w:color w:val="FF0000"/>
          <w:sz w:val="24"/>
          <w:szCs w:val="24"/>
          <w:lang w:val="en-US" w:eastAsia="zh-CN"/>
        </w:rPr>
        <w:t>年</w:t>
      </w:r>
    </w:p>
    <w:bookmarkEnd w:id="58"/>
    <w:p w14:paraId="41AC78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4、安全生产目标：无伤亡事故、无重大机械事故、无扬尘、无噪音扰民。</w:t>
      </w:r>
    </w:p>
    <w:bookmarkEnd w:id="59"/>
    <w:p w14:paraId="5E5341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bCs/>
          <w:color w:val="auto"/>
          <w:sz w:val="24"/>
          <w:szCs w:val="24"/>
          <w:lang w:val="en-US" w:eastAsia="zh-CN"/>
        </w:rPr>
      </w:pPr>
      <w:bookmarkStart w:id="60" w:name="_bookmark184"/>
      <w:bookmarkEnd w:id="60"/>
      <w:r>
        <w:rPr>
          <w:rFonts w:hint="eastAsia" w:ascii="宋体" w:hAnsi="宋体" w:cs="宋体"/>
          <w:b/>
          <w:bCs/>
          <w:color w:val="auto"/>
          <w:sz w:val="24"/>
          <w:szCs w:val="24"/>
          <w:lang w:val="en-US" w:eastAsia="zh-CN"/>
        </w:rPr>
        <w:t>三、合同价款</w:t>
      </w:r>
    </w:p>
    <w:p w14:paraId="5828AA9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cs="宋体"/>
          <w:b/>
          <w:bCs/>
          <w:color w:val="FF0000"/>
          <w:sz w:val="24"/>
          <w:szCs w:val="24"/>
          <w:lang w:val="en-US" w:eastAsia="zh-CN"/>
        </w:rPr>
      </w:pPr>
      <w:bookmarkStart w:id="61" w:name="OLE_LINK30"/>
      <w:r>
        <w:rPr>
          <w:rFonts w:hint="eastAsia" w:ascii="宋体" w:hAnsi="宋体" w:cs="宋体"/>
          <w:b/>
          <w:bCs/>
          <w:color w:val="FF0000"/>
          <w:sz w:val="24"/>
          <w:szCs w:val="24"/>
          <w:lang w:val="en-US" w:eastAsia="zh-CN"/>
        </w:rPr>
        <w:t>1、付款方式：</w:t>
      </w:r>
      <w:bookmarkStart w:id="62" w:name="OLE_LINK43"/>
      <w:r>
        <w:rPr>
          <w:rFonts w:hint="eastAsia" w:ascii="宋体" w:hAnsi="宋体" w:cs="宋体"/>
          <w:b/>
          <w:bCs/>
          <w:color w:val="FF0000"/>
          <w:sz w:val="24"/>
          <w:szCs w:val="24"/>
          <w:lang w:val="en-US" w:eastAsia="zh-CN"/>
        </w:rPr>
        <w:t>工程竣工验收合格并经审计后，不计息一次付清。</w:t>
      </w:r>
    </w:p>
    <w:bookmarkEnd w:id="62"/>
    <w:p w14:paraId="4503E78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2、本项目为固定总价，一次包死。交钥匙工程。</w:t>
      </w:r>
    </w:p>
    <w:p w14:paraId="252045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四、验收标准</w:t>
      </w:r>
    </w:p>
    <w:bookmarkEnd w:id="61"/>
    <w:p w14:paraId="383396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1、工程竣工验收应具备的条件：</w:t>
      </w:r>
    </w:p>
    <w:p w14:paraId="2B2E3D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（1）工程全部完成并通过相关部门的预验收并完成全部清理工作。</w:t>
      </w:r>
    </w:p>
    <w:p w14:paraId="6FB4BC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（2）施工单位准备好全部验收资料。包括：交付验收基础资料、隐蔽工程验收资料、及工程竣工图，主要材料、设备、设施清单（品名、生产厂家、产地、产品质保书）预验收报告，质量评定等。</w:t>
      </w:r>
    </w:p>
    <w:p w14:paraId="393123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2、工程竣工验收条件具备后，建设单位组织本工程的竣工验收。</w:t>
      </w:r>
    </w:p>
    <w:p w14:paraId="7C4D75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3、工程的验收依据是：</w:t>
      </w:r>
    </w:p>
    <w:p w14:paraId="18504F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（1）工程设计文件。</w:t>
      </w:r>
    </w:p>
    <w:p w14:paraId="462D24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竞争性磋商采购</w:t>
      </w:r>
      <w:r>
        <w:rPr>
          <w:rFonts w:hint="eastAsia" w:ascii="宋体" w:hAnsi="宋体" w:cs="宋体"/>
          <w:color w:val="auto"/>
          <w:sz w:val="24"/>
          <w:szCs w:val="24"/>
        </w:rPr>
        <w:t>文件。</w:t>
      </w:r>
    </w:p>
    <w:p w14:paraId="297C51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3）</w:t>
      </w:r>
      <w:r>
        <w:rPr>
          <w:rFonts w:hint="eastAsia" w:ascii="宋体" w:hAnsi="宋体" w:cs="宋体"/>
          <w:color w:val="auto"/>
          <w:sz w:val="24"/>
          <w:szCs w:val="24"/>
          <w:lang w:val="en-US" w:eastAsia="zh-CN"/>
        </w:rPr>
        <w:t>竞争性磋商响应</w:t>
      </w:r>
      <w:r>
        <w:rPr>
          <w:rFonts w:hint="eastAsia" w:ascii="宋体" w:hAnsi="宋体" w:cs="宋体"/>
          <w:color w:val="auto"/>
          <w:sz w:val="24"/>
          <w:szCs w:val="24"/>
        </w:rPr>
        <w:t>文件。</w:t>
      </w:r>
    </w:p>
    <w:p w14:paraId="0C4479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w:t>
      </w:r>
      <w:r>
        <w:rPr>
          <w:rFonts w:hint="eastAsia" w:ascii="宋体" w:hAnsi="宋体" w:cs="宋体"/>
          <w:color w:val="auto"/>
          <w:sz w:val="24"/>
          <w:szCs w:val="24"/>
        </w:rPr>
        <w:t>合同</w:t>
      </w:r>
      <w:r>
        <w:rPr>
          <w:rFonts w:hint="eastAsia" w:ascii="宋体" w:hAnsi="宋体" w:cs="宋体"/>
          <w:color w:val="auto"/>
          <w:sz w:val="24"/>
          <w:szCs w:val="24"/>
          <w:lang w:val="en-US" w:eastAsia="zh-CN"/>
        </w:rPr>
        <w:t>协议书</w:t>
      </w:r>
      <w:r>
        <w:rPr>
          <w:rFonts w:hint="eastAsia" w:ascii="宋体" w:hAnsi="宋体" w:cs="宋体"/>
          <w:color w:val="auto"/>
          <w:sz w:val="24"/>
          <w:szCs w:val="24"/>
        </w:rPr>
        <w:t>。</w:t>
      </w:r>
    </w:p>
    <w:p w14:paraId="674489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（5）国家和行业及陕西省现行的有关技术规范标准等。</w:t>
      </w:r>
    </w:p>
    <w:p w14:paraId="5A3607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4、工程验收后，施工单位有义务将其维护管理至正式移交。</w:t>
      </w:r>
    </w:p>
    <w:p w14:paraId="2E7B7C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bookmarkStart w:id="63" w:name="_Toc30297"/>
      <w:r>
        <w:rPr>
          <w:rFonts w:hint="eastAsia" w:ascii="宋体" w:hAnsi="宋体" w:eastAsia="宋体" w:cs="宋体"/>
          <w:b/>
          <w:bCs/>
          <w:color w:val="auto"/>
          <w:sz w:val="24"/>
          <w:szCs w:val="24"/>
          <w:lang w:val="en-US" w:eastAsia="zh-CN"/>
        </w:rPr>
        <w:t>五、违约责任</w:t>
      </w:r>
      <w:bookmarkEnd w:id="63"/>
    </w:p>
    <w:p w14:paraId="22F74B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1、按《中华人民共和国民法典》中的相关条款执行。</w:t>
      </w:r>
    </w:p>
    <w:p w14:paraId="6BA4B0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2、未按合同要求施工的，采购人有权终止合同，并对供应商的违约责任进行追究，同时按照《中华人民共和国政府采购法》的有关要求进行处罚。</w:t>
      </w:r>
    </w:p>
    <w:p w14:paraId="37E8843C">
      <w:pPr>
        <w:rPr>
          <w:rFonts w:hint="eastAsia"/>
          <w:lang w:val="en-US" w:eastAsia="zh-CN"/>
        </w:rPr>
      </w:pPr>
    </w:p>
    <w:p w14:paraId="165D4E44">
      <w:pPr>
        <w:rPr>
          <w:rFonts w:hint="eastAsia"/>
          <w:lang w:val="en-US" w:eastAsia="zh-CN"/>
        </w:rPr>
      </w:pPr>
    </w:p>
    <w:p w14:paraId="362265A6">
      <w:pPr>
        <w:rPr>
          <w:rFonts w:hint="eastAsia"/>
          <w:lang w:val="en-US" w:eastAsia="zh-CN"/>
        </w:rPr>
      </w:pPr>
    </w:p>
    <w:p w14:paraId="6CBED1C6">
      <w:pPr>
        <w:pStyle w:val="17"/>
        <w:rPr>
          <w:rFonts w:hint="eastAsia"/>
          <w:lang w:val="en-US" w:eastAsia="zh-CN"/>
        </w:rPr>
      </w:pPr>
    </w:p>
    <w:p w14:paraId="0D0CDA40">
      <w:pPr>
        <w:rPr>
          <w:rFonts w:hint="eastAsia"/>
          <w:lang w:val="en-US" w:eastAsia="zh-CN"/>
        </w:rPr>
      </w:pPr>
    </w:p>
    <w:p w14:paraId="7CDC0392">
      <w:pPr>
        <w:pStyle w:val="17"/>
        <w:rPr>
          <w:rFonts w:hint="eastAsia"/>
          <w:lang w:val="en-US" w:eastAsia="zh-CN"/>
        </w:rPr>
      </w:pPr>
    </w:p>
    <w:p w14:paraId="41178FDD">
      <w:pPr>
        <w:rPr>
          <w:rFonts w:hint="eastAsia"/>
          <w:lang w:val="en-US" w:eastAsia="zh-CN"/>
        </w:rPr>
      </w:pPr>
    </w:p>
    <w:p w14:paraId="6BBD3E4D">
      <w:pPr>
        <w:pStyle w:val="17"/>
        <w:rPr>
          <w:rFonts w:hint="eastAsia"/>
          <w:lang w:val="en-US" w:eastAsia="zh-CN"/>
        </w:rPr>
      </w:pPr>
    </w:p>
    <w:p w14:paraId="6A223D4F">
      <w:pPr>
        <w:rPr>
          <w:rFonts w:hint="eastAsia"/>
          <w:lang w:val="en-US" w:eastAsia="zh-CN"/>
        </w:rPr>
      </w:pPr>
    </w:p>
    <w:p w14:paraId="1AF21001">
      <w:pPr>
        <w:pStyle w:val="17"/>
        <w:rPr>
          <w:rFonts w:hint="eastAsia"/>
          <w:lang w:val="en-US" w:eastAsia="zh-CN"/>
        </w:rPr>
      </w:pPr>
    </w:p>
    <w:p w14:paraId="5AD2FCF5">
      <w:pPr>
        <w:rPr>
          <w:rFonts w:hint="eastAsia"/>
          <w:lang w:val="en-US" w:eastAsia="zh-CN"/>
        </w:rPr>
      </w:pPr>
    </w:p>
    <w:p w14:paraId="65392D7A">
      <w:pPr>
        <w:pStyle w:val="17"/>
        <w:rPr>
          <w:rFonts w:hint="eastAsia"/>
          <w:lang w:val="en-US" w:eastAsia="zh-CN"/>
        </w:rPr>
      </w:pPr>
    </w:p>
    <w:p w14:paraId="695D2374">
      <w:pPr>
        <w:rPr>
          <w:rFonts w:hint="eastAsia"/>
          <w:lang w:val="en-US" w:eastAsia="zh-CN"/>
        </w:rPr>
      </w:pPr>
    </w:p>
    <w:p w14:paraId="1C7AF396">
      <w:pPr>
        <w:pStyle w:val="17"/>
        <w:rPr>
          <w:rFonts w:hint="eastAsia"/>
          <w:lang w:val="en-US" w:eastAsia="zh-CN"/>
        </w:rPr>
      </w:pPr>
    </w:p>
    <w:p w14:paraId="622CA737">
      <w:pPr>
        <w:rPr>
          <w:rFonts w:hint="eastAsia"/>
          <w:lang w:val="en-US" w:eastAsia="zh-CN"/>
        </w:rPr>
      </w:pPr>
    </w:p>
    <w:p w14:paraId="0D334A0F">
      <w:pPr>
        <w:pStyle w:val="17"/>
        <w:rPr>
          <w:rFonts w:hint="eastAsia"/>
          <w:lang w:val="en-US" w:eastAsia="zh-CN"/>
        </w:rPr>
      </w:pPr>
    </w:p>
    <w:p w14:paraId="5E3940B8">
      <w:pPr>
        <w:rPr>
          <w:rFonts w:hint="eastAsia"/>
          <w:lang w:val="en-US" w:eastAsia="zh-CN"/>
        </w:rPr>
      </w:pPr>
    </w:p>
    <w:p w14:paraId="57D37DCC">
      <w:pPr>
        <w:pStyle w:val="17"/>
        <w:rPr>
          <w:rFonts w:hint="eastAsia"/>
          <w:lang w:val="en-US" w:eastAsia="zh-CN"/>
        </w:rPr>
      </w:pPr>
    </w:p>
    <w:p w14:paraId="7BDA01BE">
      <w:pPr>
        <w:rPr>
          <w:rFonts w:hint="eastAsia"/>
          <w:lang w:val="en-US" w:eastAsia="zh-CN"/>
        </w:rPr>
      </w:pPr>
    </w:p>
    <w:p w14:paraId="07D2555A">
      <w:pPr>
        <w:pStyle w:val="17"/>
        <w:rPr>
          <w:rFonts w:hint="eastAsia"/>
          <w:lang w:val="en-US" w:eastAsia="zh-CN"/>
        </w:rPr>
      </w:pPr>
    </w:p>
    <w:p w14:paraId="694496A5">
      <w:pPr>
        <w:rPr>
          <w:rFonts w:hint="eastAsia"/>
          <w:lang w:val="en-US" w:eastAsia="zh-CN"/>
        </w:rPr>
      </w:pPr>
    </w:p>
    <w:p w14:paraId="0EE2EA7E">
      <w:pPr>
        <w:pStyle w:val="17"/>
        <w:rPr>
          <w:rFonts w:hint="eastAsia"/>
          <w:lang w:val="en-US" w:eastAsia="zh-CN"/>
        </w:rPr>
      </w:pPr>
    </w:p>
    <w:p w14:paraId="60320122">
      <w:pPr>
        <w:pStyle w:val="18"/>
        <w:rPr>
          <w:rFonts w:hint="eastAsia"/>
          <w:lang w:val="en-US" w:eastAsia="zh-CN"/>
        </w:rPr>
      </w:pPr>
    </w:p>
    <w:p w14:paraId="76660C9E">
      <w:pPr>
        <w:pStyle w:val="19"/>
        <w:rPr>
          <w:rFonts w:hint="eastAsia"/>
          <w:lang w:val="en-US" w:eastAsia="zh-CN"/>
        </w:rPr>
      </w:pPr>
    </w:p>
    <w:p w14:paraId="47F2750A">
      <w:pPr>
        <w:rPr>
          <w:rFonts w:hint="eastAsia"/>
          <w:lang w:val="en-US" w:eastAsia="zh-CN"/>
        </w:rPr>
      </w:pPr>
    </w:p>
    <w:p w14:paraId="74C141CC">
      <w:pPr>
        <w:rPr>
          <w:rFonts w:hint="eastAsia"/>
          <w:lang w:val="en-US" w:eastAsia="zh-CN"/>
        </w:rPr>
      </w:pPr>
    </w:p>
    <w:p w14:paraId="7697CB9F">
      <w:pPr>
        <w:rPr>
          <w:rFonts w:hint="eastAsia"/>
          <w:lang w:val="en-US" w:eastAsia="zh-CN"/>
        </w:rPr>
      </w:pPr>
    </w:p>
    <w:p w14:paraId="6F178B21">
      <w:pPr>
        <w:rPr>
          <w:rFonts w:hint="eastAsia"/>
          <w:lang w:val="en-US" w:eastAsia="zh-CN"/>
        </w:rPr>
      </w:pPr>
    </w:p>
    <w:p w14:paraId="3F80EA66">
      <w:pPr>
        <w:pStyle w:val="17"/>
        <w:rPr>
          <w:rFonts w:hint="eastAsia"/>
          <w:lang w:val="en-US" w:eastAsia="zh-CN"/>
        </w:rPr>
      </w:pPr>
    </w:p>
    <w:p w14:paraId="679F457E">
      <w:pPr>
        <w:pStyle w:val="18"/>
        <w:rPr>
          <w:rFonts w:hint="eastAsia"/>
          <w:lang w:val="en-US" w:eastAsia="zh-CN"/>
        </w:rPr>
      </w:pPr>
    </w:p>
    <w:p w14:paraId="7658F13B">
      <w:pPr>
        <w:pStyle w:val="19"/>
        <w:rPr>
          <w:rFonts w:hint="eastAsia"/>
          <w:lang w:val="en-US" w:eastAsia="zh-CN"/>
        </w:rPr>
      </w:pPr>
    </w:p>
    <w:p w14:paraId="1BA09163">
      <w:pPr>
        <w:rPr>
          <w:rFonts w:hint="eastAsia"/>
          <w:lang w:val="en-US" w:eastAsia="zh-CN"/>
        </w:rPr>
      </w:pPr>
    </w:p>
    <w:p w14:paraId="66694B8E">
      <w:pPr>
        <w:pStyle w:val="2"/>
        <w:rPr>
          <w:rFonts w:hint="eastAsia"/>
          <w:lang w:val="en-US" w:eastAsia="zh-CN"/>
        </w:rPr>
      </w:pPr>
    </w:p>
    <w:p w14:paraId="44DA790C">
      <w:pPr>
        <w:pStyle w:val="2"/>
        <w:rPr>
          <w:rFonts w:hint="eastAsia"/>
          <w:lang w:val="en-US" w:eastAsia="zh-CN"/>
        </w:rPr>
      </w:pPr>
    </w:p>
    <w:p w14:paraId="0A08316A">
      <w:pPr>
        <w:rPr>
          <w:rFonts w:hint="eastAsia"/>
          <w:lang w:val="en-US" w:eastAsia="zh-CN"/>
        </w:rPr>
      </w:pPr>
    </w:p>
    <w:p w14:paraId="7A8D3537">
      <w:pPr>
        <w:pStyle w:val="17"/>
        <w:rPr>
          <w:rFonts w:hint="eastAsia"/>
          <w:lang w:val="en-US" w:eastAsia="zh-CN"/>
        </w:rPr>
      </w:pPr>
    </w:p>
    <w:p w14:paraId="1F92B083">
      <w:pPr>
        <w:pStyle w:val="3"/>
        <w:rPr>
          <w:rFonts w:hint="eastAsia" w:ascii="宋体" w:hAnsi="宋体" w:eastAsia="宋体" w:cs="宋体"/>
          <w:color w:val="auto"/>
          <w:sz w:val="28"/>
          <w:szCs w:val="28"/>
          <w:highlight w:val="none"/>
        </w:rPr>
      </w:pPr>
      <w:bookmarkStart w:id="64" w:name="_Toc3912"/>
      <w:r>
        <w:rPr>
          <w:rFonts w:hint="eastAsia" w:ascii="宋体" w:hAnsi="宋体" w:eastAsia="宋体" w:cs="宋体"/>
          <w:b/>
          <w:bCs/>
          <w:color w:val="auto"/>
          <w:sz w:val="32"/>
          <w:szCs w:val="32"/>
          <w:highlight w:val="none"/>
          <w:lang w:val="zh-CN" w:eastAsia="zh-CN"/>
        </w:rPr>
        <w:t>第</w:t>
      </w: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zh-CN" w:eastAsia="zh-CN"/>
        </w:rPr>
        <w:t xml:space="preserve">章  </w:t>
      </w:r>
      <w:bookmarkEnd w:id="52"/>
      <w:r>
        <w:rPr>
          <w:rFonts w:hint="eastAsia" w:ascii="宋体" w:hAnsi="宋体" w:eastAsia="宋体" w:cs="宋体"/>
          <w:b/>
          <w:bCs/>
          <w:color w:val="auto"/>
          <w:sz w:val="32"/>
          <w:szCs w:val="32"/>
          <w:highlight w:val="none"/>
          <w:lang w:val="en-US" w:eastAsia="zh-CN"/>
        </w:rPr>
        <w:t>工程量清单</w:t>
      </w:r>
      <w:bookmarkEnd w:id="64"/>
    </w:p>
    <w:p w14:paraId="7F954C0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、编制依据</w:t>
      </w:r>
    </w:p>
    <w:p w14:paraId="36C314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1、《陕西省建筑装饰工程价目表(2009)》；</w:t>
      </w:r>
    </w:p>
    <w:p w14:paraId="207D41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2、《陕西省安装工程价目表(2009)》；</w:t>
      </w:r>
    </w:p>
    <w:p w14:paraId="2F499B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3、《建设工程工程量清单计价规则(2009)》；</w:t>
      </w:r>
    </w:p>
    <w:p w14:paraId="251B8A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4、《陕建发〔2020〕1097号》文《关于建筑施工安全生产责任保险费用计价的通知》；</w:t>
      </w:r>
    </w:p>
    <w:p w14:paraId="653F1F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5、《陕建发〔2021〕61号》文《关于加强建筑行业养老保险费用和养老保险费用计价监管有关事项的通知》；</w:t>
      </w:r>
    </w:p>
    <w:p w14:paraId="5AA2DA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6、《陕建发〔2021〕1097号》文《关于调整房屋建筑和市政基础设施工程工程量清单计价综合人工单价的通知》；</w:t>
      </w:r>
    </w:p>
    <w:p w14:paraId="0E49AB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7、材料价格按照《咸阳市工程信息价》2025年第二期、同期陕西省材料信息价及同期市场价格；</w:t>
      </w:r>
    </w:p>
    <w:p w14:paraId="12E5D5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8、本工程采用广联达软件GCCP6.0（6.4100.23.122）版本编制。</w:t>
      </w:r>
    </w:p>
    <w:p w14:paraId="6EEC131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、工程量清单</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（另附）</w:t>
      </w:r>
    </w:p>
    <w:p w14:paraId="18384555">
      <w:pPr>
        <w:rPr>
          <w:rFonts w:hint="eastAsia" w:ascii="宋体" w:hAnsi="宋体" w:eastAsia="宋体" w:cs="宋体"/>
          <w:color w:val="auto"/>
          <w:sz w:val="28"/>
          <w:szCs w:val="28"/>
        </w:rPr>
      </w:pPr>
    </w:p>
    <w:p w14:paraId="38F4CD56">
      <w:pPr>
        <w:rPr>
          <w:rFonts w:hint="eastAsia" w:ascii="宋体" w:hAnsi="宋体" w:eastAsia="宋体" w:cs="宋体"/>
          <w:color w:val="auto"/>
          <w:sz w:val="28"/>
          <w:szCs w:val="28"/>
        </w:rPr>
      </w:pPr>
    </w:p>
    <w:p w14:paraId="63534DC1">
      <w:pPr>
        <w:rPr>
          <w:rFonts w:hint="eastAsia" w:ascii="宋体" w:hAnsi="宋体" w:eastAsia="宋体" w:cs="宋体"/>
          <w:color w:val="auto"/>
          <w:sz w:val="28"/>
          <w:szCs w:val="28"/>
        </w:rPr>
      </w:pPr>
    </w:p>
    <w:p w14:paraId="1A180348">
      <w:pPr>
        <w:rPr>
          <w:rFonts w:hint="eastAsia" w:ascii="宋体" w:hAnsi="宋体" w:eastAsia="宋体" w:cs="宋体"/>
          <w:color w:val="auto"/>
          <w:sz w:val="28"/>
          <w:szCs w:val="28"/>
        </w:rPr>
      </w:pPr>
    </w:p>
    <w:p w14:paraId="7F9CD8E6">
      <w:pPr>
        <w:rPr>
          <w:rFonts w:hint="eastAsia" w:ascii="宋体" w:hAnsi="宋体" w:eastAsia="宋体" w:cs="宋体"/>
          <w:color w:val="auto"/>
          <w:sz w:val="28"/>
          <w:szCs w:val="28"/>
        </w:rPr>
      </w:pPr>
    </w:p>
    <w:p w14:paraId="68B7148B">
      <w:pPr>
        <w:pStyle w:val="3"/>
        <w:rPr>
          <w:rFonts w:hint="eastAsia" w:ascii="宋体" w:hAnsi="宋体" w:eastAsia="宋体" w:cs="宋体"/>
          <w:b/>
          <w:bCs/>
          <w:color w:val="auto"/>
          <w:sz w:val="32"/>
          <w:szCs w:val="32"/>
          <w:lang w:val="zh-CN" w:eastAsia="zh-CN"/>
        </w:rPr>
        <w:sectPr>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D58AF3A">
      <w:pPr>
        <w:pStyle w:val="3"/>
        <w:rPr>
          <w:rFonts w:hint="eastAsia" w:ascii="宋体" w:hAnsi="宋体" w:eastAsia="宋体" w:cs="宋体"/>
          <w:b/>
          <w:bCs/>
          <w:color w:val="auto"/>
          <w:sz w:val="32"/>
          <w:szCs w:val="32"/>
          <w:lang w:val="zh-CN" w:eastAsia="zh-CN"/>
        </w:rPr>
      </w:pPr>
      <w:bookmarkStart w:id="65" w:name="_Toc7467"/>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合同协议书</w:t>
      </w:r>
      <w:bookmarkEnd w:id="65"/>
    </w:p>
    <w:p w14:paraId="7AD8CB1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宋体" w:hAnsi="宋体" w:cs="宋体"/>
          <w:color w:val="auto"/>
          <w:kern w:val="0"/>
          <w:sz w:val="24"/>
          <w:szCs w:val="24"/>
          <w:lang w:eastAsia="zh-CN"/>
        </w:rPr>
      </w:pPr>
    </w:p>
    <w:p w14:paraId="14F9451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宋体" w:hAnsi="宋体" w:cs="宋体"/>
          <w:color w:val="auto"/>
          <w:kern w:val="0"/>
          <w:sz w:val="24"/>
          <w:szCs w:val="24"/>
          <w:lang w:eastAsia="zh-CN"/>
        </w:rPr>
      </w:pPr>
    </w:p>
    <w:p w14:paraId="38CE092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合同模板仅供参考，实际以甲乙双方签订合同为准</w:t>
      </w:r>
      <w:r>
        <w:rPr>
          <w:rFonts w:hint="eastAsia" w:ascii="宋体" w:hAnsi="宋体" w:cs="宋体"/>
          <w:color w:val="auto"/>
          <w:kern w:val="0"/>
          <w:sz w:val="24"/>
          <w:szCs w:val="24"/>
          <w:lang w:eastAsia="zh-CN"/>
        </w:rPr>
        <w:t>）</w:t>
      </w:r>
    </w:p>
    <w:p w14:paraId="7ACD78A8">
      <w:pPr>
        <w:spacing w:line="520" w:lineRule="exact"/>
        <w:rPr>
          <w:rFonts w:hint="eastAsia" w:ascii="宋体" w:hAnsi="宋体" w:eastAsia="宋体" w:cs="宋体"/>
          <w:color w:val="auto"/>
          <w:szCs w:val="21"/>
        </w:rPr>
      </w:pPr>
    </w:p>
    <w:p w14:paraId="329AAF55">
      <w:pPr>
        <w:jc w:val="left"/>
        <w:rPr>
          <w:rFonts w:ascii="宋体" w:hAnsi="宋体"/>
          <w:bCs/>
          <w:color w:val="auto"/>
          <w:szCs w:val="21"/>
          <w:highlight w:val="none"/>
        </w:rPr>
      </w:pPr>
      <w:bookmarkStart w:id="66" w:name="_Toc203759002"/>
      <w:bookmarkStart w:id="67" w:name="_Toc414268897"/>
      <w:bookmarkStart w:id="68" w:name="_Toc434412372"/>
      <w:bookmarkStart w:id="69" w:name="_Toc453677510"/>
      <w:bookmarkStart w:id="70" w:name="_Toc184635122"/>
      <w:bookmarkStart w:id="71" w:name="_Toc453678702"/>
      <w:bookmarkStart w:id="72" w:name="_Toc414275438"/>
      <w:bookmarkStart w:id="73" w:name="_Toc439684358"/>
      <w:bookmarkStart w:id="74" w:name="_Toc414368593"/>
      <w:bookmarkStart w:id="75" w:name="_Toc414352121"/>
    </w:p>
    <w:p w14:paraId="572BDB0F">
      <w:pPr>
        <w:keepNext w:val="0"/>
        <w:keepLines w:val="0"/>
        <w:pageBreakBefore w:val="0"/>
        <w:kinsoku/>
        <w:wordWrap/>
        <w:overflowPunct/>
        <w:topLinePunct w:val="0"/>
        <w:bidi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（GF—2017—0201）</w:t>
      </w:r>
    </w:p>
    <w:p w14:paraId="69033584">
      <w:pPr>
        <w:keepNext w:val="0"/>
        <w:keepLines w:val="0"/>
        <w:pageBreakBefore w:val="0"/>
        <w:kinsoku/>
        <w:wordWrap/>
        <w:overflowPunct/>
        <w:topLinePunct w:val="0"/>
        <w:bidi w:val="0"/>
        <w:spacing w:line="520" w:lineRule="exact"/>
        <w:jc w:val="center"/>
        <w:textAlignment w:val="auto"/>
        <w:rPr>
          <w:rFonts w:hint="eastAsia" w:ascii="宋体" w:hAnsi="宋体" w:eastAsia="宋体" w:cs="宋体"/>
          <w:bCs/>
          <w:color w:val="auto"/>
          <w:kern w:val="0"/>
          <w:sz w:val="24"/>
          <w:szCs w:val="24"/>
          <w:highlight w:val="none"/>
        </w:rPr>
      </w:pPr>
    </w:p>
    <w:p w14:paraId="5C0FC6E4">
      <w:pPr>
        <w:keepNext w:val="0"/>
        <w:keepLines w:val="0"/>
        <w:pageBreakBefore w:val="0"/>
        <w:kinsoku/>
        <w:wordWrap/>
        <w:overflowPunct/>
        <w:topLinePunct w:val="0"/>
        <w:bidi w:val="0"/>
        <w:spacing w:line="520" w:lineRule="exact"/>
        <w:jc w:val="center"/>
        <w:textAlignment w:val="auto"/>
        <w:rPr>
          <w:rFonts w:hint="eastAsia" w:ascii="宋体" w:hAnsi="宋体" w:eastAsia="宋体" w:cs="宋体"/>
          <w:b/>
          <w:bCs w:val="0"/>
          <w:color w:val="auto"/>
          <w:kern w:val="0"/>
          <w:sz w:val="44"/>
          <w:szCs w:val="44"/>
          <w:highlight w:val="none"/>
        </w:rPr>
      </w:pPr>
    </w:p>
    <w:p w14:paraId="4F7BC871">
      <w:pPr>
        <w:keepNext w:val="0"/>
        <w:keepLines w:val="0"/>
        <w:pageBreakBefore w:val="0"/>
        <w:kinsoku/>
        <w:wordWrap/>
        <w:overflowPunct/>
        <w:topLinePunct w:val="0"/>
        <w:bidi w:val="0"/>
        <w:spacing w:line="520" w:lineRule="exact"/>
        <w:jc w:val="center"/>
        <w:textAlignment w:val="auto"/>
        <w:rPr>
          <w:rFonts w:hint="eastAsia" w:ascii="宋体" w:hAnsi="宋体" w:eastAsia="宋体" w:cs="宋体"/>
          <w:b/>
          <w:bCs w:val="0"/>
          <w:color w:val="auto"/>
          <w:kern w:val="0"/>
          <w:sz w:val="44"/>
          <w:szCs w:val="44"/>
          <w:highlight w:val="none"/>
        </w:rPr>
      </w:pPr>
    </w:p>
    <w:p w14:paraId="28E0F59D">
      <w:pPr>
        <w:keepNext w:val="0"/>
        <w:keepLines w:val="0"/>
        <w:pageBreakBefore w:val="0"/>
        <w:kinsoku/>
        <w:wordWrap/>
        <w:overflowPunct/>
        <w:topLinePunct w:val="0"/>
        <w:bidi w:val="0"/>
        <w:spacing w:line="520" w:lineRule="exact"/>
        <w:jc w:val="center"/>
        <w:textAlignment w:val="auto"/>
        <w:rPr>
          <w:rFonts w:hint="eastAsia" w:ascii="宋体" w:hAnsi="宋体" w:eastAsia="宋体" w:cs="宋体"/>
          <w:b/>
          <w:bCs w:val="0"/>
          <w:color w:val="auto"/>
          <w:kern w:val="0"/>
          <w:sz w:val="52"/>
          <w:szCs w:val="52"/>
          <w:highlight w:val="none"/>
          <w:lang w:eastAsia="zh-CN"/>
        </w:rPr>
      </w:pPr>
      <w:r>
        <w:rPr>
          <w:rFonts w:hint="eastAsia" w:ascii="宋体" w:hAnsi="宋体" w:eastAsia="宋体" w:cs="宋体"/>
          <w:b/>
          <w:bCs w:val="0"/>
          <w:color w:val="auto"/>
          <w:kern w:val="0"/>
          <w:sz w:val="52"/>
          <w:szCs w:val="52"/>
          <w:highlight w:val="none"/>
        </w:rPr>
        <w:t>建设工程施工合同</w:t>
      </w:r>
    </w:p>
    <w:p w14:paraId="75B9EECA">
      <w:pPr>
        <w:pStyle w:val="17"/>
        <w:rPr>
          <w:rFonts w:hint="eastAsia"/>
          <w:lang w:eastAsia="zh-CN"/>
        </w:rPr>
      </w:pPr>
    </w:p>
    <w:p w14:paraId="5010AEC3">
      <w:pPr>
        <w:keepNext w:val="0"/>
        <w:keepLines w:val="0"/>
        <w:pageBreakBefore w:val="0"/>
        <w:widowControl/>
        <w:kinsoku/>
        <w:wordWrap/>
        <w:overflowPunct/>
        <w:topLinePunct w:val="0"/>
        <w:bidi w:val="0"/>
        <w:spacing w:line="520" w:lineRule="exact"/>
        <w:jc w:val="center"/>
        <w:textAlignment w:val="auto"/>
        <w:rPr>
          <w:rFonts w:hint="eastAsia" w:ascii="宋体" w:hAnsi="宋体" w:eastAsia="宋体" w:cs="宋体"/>
          <w:b/>
          <w:bCs/>
          <w:color w:val="auto"/>
          <w:kern w:val="0"/>
          <w:sz w:val="24"/>
          <w:szCs w:val="24"/>
          <w:highlight w:val="none"/>
        </w:rPr>
      </w:pPr>
    </w:p>
    <w:p w14:paraId="672AD3BD">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1E51E3A1">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18815F02">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6ABB9498">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60B580A9">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66099AC4">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09B58263">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24C9C788">
      <w:pPr>
        <w:keepNext w:val="0"/>
        <w:keepLines w:val="0"/>
        <w:pageBreakBefore w:val="0"/>
        <w:widowControl/>
        <w:kinsoku/>
        <w:wordWrap/>
        <w:overflowPunct/>
        <w:topLinePunct w:val="0"/>
        <w:bidi w:val="0"/>
        <w:spacing w:line="520" w:lineRule="exact"/>
        <w:ind w:firstLine="200"/>
        <w:jc w:val="center"/>
        <w:textAlignment w:val="auto"/>
        <w:rPr>
          <w:rFonts w:hint="eastAsia" w:ascii="宋体" w:hAnsi="宋体" w:eastAsia="宋体" w:cs="宋体"/>
          <w:b/>
          <w:bCs/>
          <w:color w:val="auto"/>
          <w:kern w:val="0"/>
          <w:sz w:val="24"/>
          <w:szCs w:val="24"/>
          <w:highlight w:val="none"/>
        </w:rPr>
      </w:pPr>
    </w:p>
    <w:p w14:paraId="594836A1">
      <w:pPr>
        <w:keepNext w:val="0"/>
        <w:keepLines w:val="0"/>
        <w:pageBreakBefore w:val="0"/>
        <w:kinsoku/>
        <w:wordWrap/>
        <w:overflowPunct/>
        <w:topLinePunct w:val="0"/>
        <w:bidi w:val="0"/>
        <w:spacing w:line="520" w:lineRule="exact"/>
        <w:ind w:right="2719" w:rightChars="1295" w:firstLine="3129" w:firstLineChars="1304"/>
        <w:jc w:val="distribute"/>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pict>
          <v:shape id="文本框 11" o:spid="_x0000_s2051" o:spt="202" type="#_x0000_t202" style="position:absolute;left:0pt;margin-left:341.95pt;margin-top:6.25pt;height:36pt;width:57pt;z-index:251659264;mso-width-relative:page;mso-height-relative:page;" filled="f" coordsize="21600,21600">
            <v:path/>
            <v:fill on="f" focussize="0,0"/>
            <v:stroke color="#FFFFFF"/>
            <v:imagedata o:title=""/>
            <o:lock v:ext="edit"/>
            <v:textbox>
              <w:txbxContent>
                <w:p w14:paraId="53849551">
                  <w:pPr>
                    <w:rPr>
                      <w:b/>
                      <w:bCs/>
                      <w:sz w:val="32"/>
                    </w:rPr>
                  </w:pPr>
                  <w:r>
                    <w:rPr>
                      <w:rFonts w:hint="eastAsia"/>
                      <w:b/>
                      <w:bCs/>
                      <w:sz w:val="32"/>
                    </w:rPr>
                    <w:t>制定</w:t>
                  </w:r>
                </w:p>
              </w:txbxContent>
            </v:textbox>
          </v:shape>
        </w:pict>
      </w:r>
      <w:r>
        <w:rPr>
          <w:rFonts w:hint="eastAsia" w:ascii="宋体" w:hAnsi="宋体" w:eastAsia="宋体" w:cs="宋体"/>
          <w:b/>
          <w:color w:val="auto"/>
          <w:sz w:val="24"/>
          <w:szCs w:val="24"/>
          <w:highlight w:val="none"/>
        </w:rPr>
        <w:t>住房和城乡建设部</w:t>
      </w:r>
    </w:p>
    <w:p w14:paraId="29818F75">
      <w:pPr>
        <w:keepNext w:val="0"/>
        <w:keepLines w:val="0"/>
        <w:pageBreakBefore w:val="0"/>
        <w:kinsoku/>
        <w:wordWrap/>
        <w:overflowPunct/>
        <w:topLinePunct w:val="0"/>
        <w:bidi w:val="0"/>
        <w:spacing w:line="520" w:lineRule="exact"/>
        <w:ind w:right="2719" w:rightChars="1295" w:firstLine="2062" w:firstLineChars="856"/>
        <w:jc w:val="distribute"/>
        <w:textAlignment w:val="auto"/>
        <w:rPr>
          <w:rFonts w:hint="eastAsia" w:ascii="宋体" w:hAnsi="宋体" w:eastAsia="宋体" w:cs="宋体"/>
          <w:b/>
          <w:color w:val="auto"/>
          <w:sz w:val="24"/>
          <w:szCs w:val="24"/>
          <w:highlight w:val="none"/>
        </w:rPr>
      </w:pPr>
      <w:bookmarkStart w:id="76" w:name="_Toc30486_WPSOffice_Level2"/>
      <w:r>
        <w:rPr>
          <w:rFonts w:hint="eastAsia" w:ascii="宋体" w:hAnsi="宋体" w:eastAsia="宋体" w:cs="宋体"/>
          <w:b/>
          <w:color w:val="auto"/>
          <w:sz w:val="24"/>
          <w:szCs w:val="24"/>
          <w:highlight w:val="none"/>
        </w:rPr>
        <w:t>国家工商行政管理总局</w:t>
      </w:r>
      <w:bookmarkEnd w:id="76"/>
    </w:p>
    <w:p w14:paraId="1E537A5D">
      <w:pPr>
        <w:keepNext w:val="0"/>
        <w:keepLines w:val="0"/>
        <w:pageBreakBefore w:val="0"/>
        <w:kinsoku/>
        <w:wordWrap/>
        <w:overflowPunct/>
        <w:topLinePunct w:val="0"/>
        <w:bidi w:val="0"/>
        <w:spacing w:line="500" w:lineRule="exact"/>
        <w:ind w:left="0" w:leftChars="0" w:firstLine="480" w:firstLineChars="200"/>
        <w:jc w:val="center"/>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br w:type="page"/>
      </w:r>
      <w:bookmarkEnd w:id="66"/>
      <w:bookmarkEnd w:id="67"/>
      <w:bookmarkEnd w:id="68"/>
      <w:bookmarkEnd w:id="69"/>
      <w:bookmarkEnd w:id="70"/>
      <w:bookmarkEnd w:id="71"/>
      <w:bookmarkEnd w:id="72"/>
      <w:bookmarkEnd w:id="73"/>
      <w:bookmarkEnd w:id="74"/>
      <w:bookmarkEnd w:id="75"/>
      <w:bookmarkStart w:id="77" w:name="_Toc29525"/>
      <w:bookmarkStart w:id="78" w:name="_Toc29417"/>
      <w:r>
        <w:rPr>
          <w:rFonts w:hint="eastAsia" w:ascii="宋体" w:hAnsi="宋体" w:eastAsia="宋体" w:cs="宋体"/>
          <w:b/>
          <w:bCs w:val="0"/>
          <w:color w:val="auto"/>
          <w:kern w:val="0"/>
          <w:sz w:val="24"/>
          <w:szCs w:val="24"/>
          <w:highlight w:val="none"/>
          <w:lang w:val="en-US" w:eastAsia="zh-CN"/>
        </w:rPr>
        <w:t>第一节</w:t>
      </w:r>
      <w:r>
        <w:rPr>
          <w:rFonts w:hint="eastAsia" w:ascii="宋体" w:hAnsi="宋体" w:eastAsia="宋体" w:cs="宋体"/>
          <w:b/>
          <w:bCs w:val="0"/>
          <w:color w:val="auto"/>
          <w:kern w:val="0"/>
          <w:sz w:val="24"/>
          <w:szCs w:val="24"/>
          <w:highlight w:val="none"/>
        </w:rPr>
        <w:t xml:space="preserve">  合同协议书</w:t>
      </w:r>
      <w:bookmarkEnd w:id="77"/>
      <w:bookmarkEnd w:id="78"/>
    </w:p>
    <w:p w14:paraId="2CABFD76">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14:paraId="40F79883">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7BB3FE2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党政机关办公区域修缮项目  </w:t>
      </w:r>
      <w:r>
        <w:rPr>
          <w:rFonts w:hint="eastAsia" w:ascii="宋体" w:hAnsi="宋体" w:eastAsia="宋体" w:cs="宋体"/>
          <w:color w:val="auto"/>
          <w:sz w:val="24"/>
          <w:szCs w:val="24"/>
          <w:highlight w:val="none"/>
        </w:rPr>
        <w:t>施工及有关事项协商一致，共同达成如下协议：</w:t>
      </w:r>
    </w:p>
    <w:p w14:paraId="03D617FF">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color w:val="auto"/>
          <w:sz w:val="24"/>
          <w:szCs w:val="24"/>
          <w:highlight w:val="none"/>
        </w:rPr>
      </w:pPr>
      <w:bookmarkStart w:id="79" w:name="_Toc351203481"/>
      <w:r>
        <w:rPr>
          <w:rFonts w:hint="eastAsia" w:ascii="宋体" w:hAnsi="宋体" w:eastAsia="宋体" w:cs="宋体"/>
          <w:b/>
          <w:color w:val="auto"/>
          <w:sz w:val="24"/>
          <w:szCs w:val="24"/>
          <w:highlight w:val="none"/>
        </w:rPr>
        <w:t>一、工程概况</w:t>
      </w:r>
      <w:bookmarkEnd w:id="79"/>
    </w:p>
    <w:p w14:paraId="07B745A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党政机关办公区域修缮项目</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730D0C1F">
      <w:pPr>
        <w:keepNext w:val="0"/>
        <w:keepLines w:val="0"/>
        <w:pageBreakBefore w:val="0"/>
        <w:kinsoku/>
        <w:wordWrap/>
        <w:overflowPunct/>
        <w:topLinePunct w:val="0"/>
        <w:bidi w:val="0"/>
        <w:spacing w:line="50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2.工程地点：</w:t>
      </w:r>
      <w:r>
        <w:rPr>
          <w:rFonts w:hint="eastAsia" w:ascii="宋体" w:hAnsi="宋体" w:cs="宋体"/>
          <w:color w:val="auto"/>
          <w:sz w:val="24"/>
          <w:szCs w:val="24"/>
          <w:highlight w:val="none"/>
          <w:u w:val="single"/>
          <w:lang w:val="en-US" w:eastAsia="zh-CN"/>
        </w:rPr>
        <w:t xml:space="preserve">                             </w:t>
      </w:r>
    </w:p>
    <w:p w14:paraId="612BB37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E72427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A6CF29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详见工程量清单        </w:t>
      </w:r>
      <w:r>
        <w:rPr>
          <w:rFonts w:hint="eastAsia" w:ascii="宋体" w:hAnsi="宋体" w:eastAsia="宋体" w:cs="宋体"/>
          <w:bCs/>
          <w:color w:val="auto"/>
          <w:sz w:val="24"/>
          <w:szCs w:val="24"/>
          <w:highlight w:val="none"/>
        </w:rPr>
        <w:t>。</w:t>
      </w:r>
    </w:p>
    <w:p w14:paraId="75E9730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bCs/>
          <w:color w:val="auto"/>
          <w:sz w:val="24"/>
          <w:szCs w:val="24"/>
          <w:highlight w:val="none"/>
          <w:u w:val="single"/>
        </w:rPr>
        <w:t>工程量清单、答疑以及本</w:t>
      </w:r>
      <w:r>
        <w:rPr>
          <w:rFonts w:hint="eastAsia" w:ascii="宋体" w:hAnsi="宋体" w:cs="宋体"/>
          <w:bCs/>
          <w:color w:val="auto"/>
          <w:sz w:val="24"/>
          <w:szCs w:val="24"/>
          <w:highlight w:val="none"/>
          <w:u w:val="single"/>
          <w:lang w:eastAsia="zh-CN"/>
        </w:rPr>
        <w:t>竞争性</w:t>
      </w:r>
      <w:r>
        <w:rPr>
          <w:rFonts w:hint="eastAsia" w:ascii="宋体" w:hAnsi="宋体" w:cs="宋体"/>
          <w:bCs/>
          <w:color w:val="auto"/>
          <w:sz w:val="24"/>
          <w:szCs w:val="24"/>
          <w:highlight w:val="none"/>
          <w:u w:val="single"/>
          <w:lang w:val="en-US" w:eastAsia="zh-CN"/>
        </w:rPr>
        <w:t>磋商</w:t>
      </w:r>
      <w:r>
        <w:rPr>
          <w:rFonts w:hint="eastAsia" w:ascii="宋体" w:hAnsi="宋体" w:cs="宋体"/>
          <w:bCs/>
          <w:color w:val="auto"/>
          <w:sz w:val="24"/>
          <w:szCs w:val="24"/>
          <w:highlight w:val="none"/>
          <w:u w:val="single"/>
          <w:lang w:eastAsia="zh-CN"/>
        </w:rPr>
        <w:t>文件</w:t>
      </w:r>
      <w:r>
        <w:rPr>
          <w:rFonts w:hint="eastAsia" w:ascii="宋体" w:hAnsi="宋体" w:eastAsia="宋体" w:cs="宋体"/>
          <w:bCs/>
          <w:color w:val="auto"/>
          <w:sz w:val="24"/>
          <w:szCs w:val="24"/>
          <w:highlight w:val="none"/>
          <w:u w:val="single"/>
        </w:rPr>
        <w:t>规定的全部内容。文字与清单不符时，以清单为准。</w:t>
      </w:r>
    </w:p>
    <w:p w14:paraId="24B25118">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color w:val="auto"/>
          <w:sz w:val="24"/>
          <w:szCs w:val="24"/>
          <w:highlight w:val="none"/>
        </w:rPr>
      </w:pPr>
      <w:bookmarkStart w:id="80" w:name="_Toc351203482"/>
      <w:r>
        <w:rPr>
          <w:rFonts w:hint="eastAsia" w:ascii="宋体" w:hAnsi="宋体" w:eastAsia="宋体" w:cs="宋体"/>
          <w:b/>
          <w:color w:val="auto"/>
          <w:sz w:val="24"/>
          <w:szCs w:val="24"/>
          <w:highlight w:val="none"/>
        </w:rPr>
        <w:t>二、合同工期</w:t>
      </w:r>
      <w:bookmarkEnd w:id="80"/>
    </w:p>
    <w:p w14:paraId="22E06F6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0A263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8EA13D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4C4A0643">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color w:val="auto"/>
          <w:sz w:val="24"/>
          <w:szCs w:val="24"/>
          <w:highlight w:val="none"/>
        </w:rPr>
      </w:pPr>
      <w:bookmarkStart w:id="81" w:name="_Toc351203483"/>
      <w:r>
        <w:rPr>
          <w:rFonts w:hint="eastAsia" w:ascii="宋体" w:hAnsi="宋体" w:eastAsia="宋体" w:cs="宋体"/>
          <w:b/>
          <w:color w:val="auto"/>
          <w:sz w:val="24"/>
          <w:szCs w:val="24"/>
          <w:highlight w:val="none"/>
        </w:rPr>
        <w:t>三、质量标准</w:t>
      </w:r>
      <w:bookmarkEnd w:id="81"/>
    </w:p>
    <w:p w14:paraId="1E95036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工程质量符合 </w:t>
      </w:r>
      <w:r>
        <w:rPr>
          <w:rFonts w:hint="eastAsia" w:ascii="宋体" w:hAnsi="宋体" w:eastAsia="宋体" w:cs="宋体"/>
          <w:color w:val="auto"/>
          <w:sz w:val="24"/>
          <w:szCs w:val="24"/>
          <w:highlight w:val="none"/>
          <w:u w:val="single"/>
        </w:rPr>
        <w:t>合格</w:t>
      </w:r>
      <w:r>
        <w:rPr>
          <w:rFonts w:hint="eastAsia" w:ascii="宋体" w:hAnsi="宋体" w:eastAsia="宋体" w:cs="宋体"/>
          <w:color w:val="auto"/>
          <w:sz w:val="24"/>
          <w:szCs w:val="24"/>
          <w:highlight w:val="none"/>
        </w:rPr>
        <w:t xml:space="preserve"> 标准。</w:t>
      </w:r>
    </w:p>
    <w:p w14:paraId="32B4F4FB">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color w:val="auto"/>
          <w:sz w:val="24"/>
          <w:szCs w:val="24"/>
          <w:highlight w:val="none"/>
        </w:rPr>
      </w:pPr>
      <w:bookmarkStart w:id="82" w:name="_Toc351203484"/>
      <w:r>
        <w:rPr>
          <w:rFonts w:hint="eastAsia" w:ascii="宋体" w:hAnsi="宋体" w:eastAsia="宋体" w:cs="宋体"/>
          <w:b/>
          <w:color w:val="auto"/>
          <w:sz w:val="24"/>
          <w:szCs w:val="24"/>
          <w:highlight w:val="none"/>
        </w:rPr>
        <w:t>四、签约合同价与合同价格形式</w:t>
      </w:r>
      <w:bookmarkEnd w:id="82"/>
      <w:r>
        <w:rPr>
          <w:rFonts w:hint="eastAsia" w:ascii="宋体" w:hAnsi="宋体" w:eastAsia="宋体" w:cs="宋体"/>
          <w:b/>
          <w:color w:val="auto"/>
          <w:sz w:val="24"/>
          <w:szCs w:val="24"/>
          <w:highlight w:val="none"/>
        </w:rPr>
        <w:tab/>
      </w:r>
    </w:p>
    <w:p w14:paraId="7F49F07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72105C5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267F6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其中：   </w:t>
      </w:r>
    </w:p>
    <w:p w14:paraId="633FF6A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308DBE1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8281B1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FF0000"/>
          <w:sz w:val="24"/>
          <w:szCs w:val="24"/>
          <w:highlight w:val="none"/>
          <w:u w:val="single"/>
          <w:lang w:val="en-US" w:eastAsia="zh-CN"/>
        </w:rPr>
        <w:t>总价</w:t>
      </w:r>
      <w:r>
        <w:rPr>
          <w:rFonts w:hint="eastAsia" w:ascii="宋体" w:hAnsi="宋体" w:eastAsia="宋体" w:cs="宋体"/>
          <w:b/>
          <w:bCs/>
          <w:color w:val="FF0000"/>
          <w:sz w:val="24"/>
          <w:szCs w:val="24"/>
          <w:highlight w:val="none"/>
          <w:u w:val="single"/>
        </w:rPr>
        <w:t>合同</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AF6EBF">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color w:val="auto"/>
          <w:sz w:val="24"/>
          <w:szCs w:val="24"/>
          <w:highlight w:val="none"/>
        </w:rPr>
      </w:pPr>
      <w:bookmarkStart w:id="83" w:name="_Toc351203485"/>
      <w:r>
        <w:rPr>
          <w:rFonts w:hint="eastAsia" w:ascii="宋体" w:hAnsi="宋体" w:eastAsia="宋体" w:cs="宋体"/>
          <w:b/>
          <w:color w:val="auto"/>
          <w:sz w:val="24"/>
          <w:szCs w:val="24"/>
          <w:highlight w:val="none"/>
        </w:rPr>
        <w:t>五、</w:t>
      </w:r>
      <w:bookmarkEnd w:id="83"/>
      <w:r>
        <w:rPr>
          <w:rFonts w:hint="eastAsia" w:ascii="宋体" w:hAnsi="宋体" w:eastAsia="宋体" w:cs="宋体"/>
          <w:b/>
          <w:color w:val="auto"/>
          <w:sz w:val="24"/>
          <w:szCs w:val="24"/>
          <w:highlight w:val="none"/>
        </w:rPr>
        <w:t>项目经理</w:t>
      </w:r>
    </w:p>
    <w:p w14:paraId="3F8BF59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AC20E35">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color w:val="auto"/>
          <w:sz w:val="24"/>
          <w:szCs w:val="24"/>
          <w:highlight w:val="none"/>
        </w:rPr>
      </w:pPr>
      <w:bookmarkStart w:id="84" w:name="_Toc351203486"/>
      <w:r>
        <w:rPr>
          <w:rFonts w:hint="eastAsia" w:ascii="宋体" w:hAnsi="宋体" w:eastAsia="宋体" w:cs="宋体"/>
          <w:b/>
          <w:color w:val="auto"/>
          <w:sz w:val="24"/>
          <w:szCs w:val="24"/>
          <w:highlight w:val="none"/>
        </w:rPr>
        <w:t>六、合同文件构成</w:t>
      </w:r>
      <w:bookmarkEnd w:id="84"/>
    </w:p>
    <w:p w14:paraId="517740E5">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77D4D84B">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14:paraId="4C43B892">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（2）响应函； </w:t>
      </w:r>
    </w:p>
    <w:p w14:paraId="05F21F81">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5A8ED2C8">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1B432401">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267B4234">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27E7E85B">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51B5DDC2">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7C1CF340">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436FACE2">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030C5CC">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color w:val="auto"/>
          <w:sz w:val="24"/>
          <w:szCs w:val="24"/>
          <w:highlight w:val="none"/>
        </w:rPr>
      </w:pPr>
      <w:bookmarkStart w:id="85" w:name="_Toc351203487"/>
      <w:r>
        <w:rPr>
          <w:rFonts w:hint="eastAsia" w:ascii="宋体" w:hAnsi="宋体" w:eastAsia="宋体" w:cs="宋体"/>
          <w:b/>
          <w:color w:val="auto"/>
          <w:sz w:val="24"/>
          <w:szCs w:val="24"/>
          <w:highlight w:val="none"/>
        </w:rPr>
        <w:t>七、承诺</w:t>
      </w:r>
      <w:bookmarkEnd w:id="85"/>
    </w:p>
    <w:p w14:paraId="736648D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0C6C5A1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37B36CF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73FBD62C">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Cs/>
          <w:color w:val="auto"/>
          <w:sz w:val="24"/>
          <w:szCs w:val="24"/>
          <w:highlight w:val="none"/>
        </w:rPr>
      </w:pPr>
      <w:bookmarkStart w:id="86" w:name="_Toc351203488"/>
      <w:r>
        <w:rPr>
          <w:rFonts w:hint="eastAsia" w:ascii="宋体" w:hAnsi="宋体" w:eastAsia="宋体" w:cs="宋体"/>
          <w:b/>
          <w:color w:val="auto"/>
          <w:sz w:val="24"/>
          <w:szCs w:val="24"/>
          <w:highlight w:val="none"/>
        </w:rPr>
        <w:t>八、词语含义</w:t>
      </w:r>
      <w:bookmarkEnd w:id="86"/>
    </w:p>
    <w:p w14:paraId="257C982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6B549BA3">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Cs/>
          <w:color w:val="auto"/>
          <w:sz w:val="24"/>
          <w:szCs w:val="24"/>
          <w:highlight w:val="none"/>
        </w:rPr>
      </w:pPr>
      <w:bookmarkStart w:id="87" w:name="_Toc351203489"/>
      <w:r>
        <w:rPr>
          <w:rFonts w:hint="eastAsia" w:ascii="宋体" w:hAnsi="宋体" w:eastAsia="宋体" w:cs="宋体"/>
          <w:b/>
          <w:color w:val="auto"/>
          <w:sz w:val="24"/>
          <w:szCs w:val="24"/>
          <w:highlight w:val="none"/>
        </w:rPr>
        <w:t>九、签订时间</w:t>
      </w:r>
      <w:bookmarkEnd w:id="87"/>
    </w:p>
    <w:p w14:paraId="180C90A5">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15EE52A3">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Cs/>
          <w:color w:val="auto"/>
          <w:sz w:val="24"/>
          <w:szCs w:val="24"/>
          <w:highlight w:val="none"/>
        </w:rPr>
      </w:pPr>
      <w:bookmarkStart w:id="88" w:name="_Toc351203490"/>
      <w:r>
        <w:rPr>
          <w:rFonts w:hint="eastAsia" w:ascii="宋体" w:hAnsi="宋体" w:eastAsia="宋体" w:cs="宋体"/>
          <w:b/>
          <w:color w:val="auto"/>
          <w:sz w:val="24"/>
          <w:szCs w:val="24"/>
          <w:highlight w:val="none"/>
        </w:rPr>
        <w:t>十、签订地点</w:t>
      </w:r>
      <w:bookmarkEnd w:id="88"/>
    </w:p>
    <w:p w14:paraId="2C3BCBA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0A7A449A">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Cs/>
          <w:color w:val="auto"/>
          <w:sz w:val="24"/>
          <w:szCs w:val="24"/>
          <w:highlight w:val="none"/>
        </w:rPr>
      </w:pPr>
      <w:bookmarkStart w:id="89" w:name="_Toc351203491"/>
      <w:r>
        <w:rPr>
          <w:rFonts w:hint="eastAsia" w:ascii="宋体" w:hAnsi="宋体" w:eastAsia="宋体" w:cs="宋体"/>
          <w:b/>
          <w:color w:val="auto"/>
          <w:sz w:val="24"/>
          <w:szCs w:val="24"/>
          <w:highlight w:val="none"/>
        </w:rPr>
        <w:t>十一、补充协议</w:t>
      </w:r>
      <w:bookmarkEnd w:id="89"/>
    </w:p>
    <w:p w14:paraId="1522478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14AE850F">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color w:val="auto"/>
          <w:sz w:val="24"/>
          <w:szCs w:val="24"/>
          <w:highlight w:val="none"/>
        </w:rPr>
      </w:pPr>
      <w:bookmarkStart w:id="90" w:name="_Toc351203492"/>
      <w:r>
        <w:rPr>
          <w:rFonts w:hint="eastAsia" w:ascii="宋体" w:hAnsi="宋体" w:eastAsia="宋体" w:cs="宋体"/>
          <w:b/>
          <w:color w:val="auto"/>
          <w:sz w:val="24"/>
          <w:szCs w:val="24"/>
          <w:highlight w:val="none"/>
        </w:rPr>
        <w:t>十二、合同生效</w:t>
      </w:r>
      <w:bookmarkEnd w:id="90"/>
    </w:p>
    <w:p w14:paraId="33A15EA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24FC855E">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Cs/>
          <w:color w:val="auto"/>
          <w:sz w:val="24"/>
          <w:szCs w:val="24"/>
          <w:highlight w:val="none"/>
        </w:rPr>
      </w:pPr>
      <w:bookmarkStart w:id="91" w:name="_Toc351203493"/>
      <w:r>
        <w:rPr>
          <w:rFonts w:hint="eastAsia" w:ascii="宋体" w:hAnsi="宋体" w:eastAsia="宋体" w:cs="宋体"/>
          <w:b/>
          <w:color w:val="auto"/>
          <w:sz w:val="24"/>
          <w:szCs w:val="24"/>
          <w:highlight w:val="none"/>
        </w:rPr>
        <w:t>十三、合同份数</w:t>
      </w:r>
      <w:bookmarkEnd w:id="91"/>
    </w:p>
    <w:p w14:paraId="11E9C06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424BD550">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5F49569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7C85BD75">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10C45BE3">
      <w:pPr>
        <w:keepNext w:val="0"/>
        <w:keepLines w:val="0"/>
        <w:pageBreakBefore w:val="0"/>
        <w:tabs>
          <w:tab w:val="left" w:pos="4410"/>
        </w:tabs>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B41EA7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1B0042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59FD313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75F454F5">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1DC9EA3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4741DE6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520915B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0DF5F8D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787C3D0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047A1342">
      <w:pPr>
        <w:pStyle w:val="3"/>
        <w:keepLines w:val="0"/>
        <w:pageBreakBefore w:val="0"/>
        <w:kinsoku/>
        <w:wordWrap/>
        <w:overflowPunct/>
        <w:topLinePunct w:val="0"/>
        <w:bidi w:val="0"/>
        <w:spacing w:line="500" w:lineRule="exact"/>
        <w:ind w:left="0" w:leftChars="0" w:firstLine="643" w:firstLineChars="200"/>
        <w:jc w:val="both"/>
        <w:textAlignment w:val="auto"/>
        <w:outlineLvl w:val="9"/>
        <w:rPr>
          <w:rFonts w:hint="eastAsia" w:ascii="宋体" w:hAnsi="宋体" w:eastAsia="宋体" w:cs="宋体"/>
          <w:b/>
          <w:bCs/>
          <w:color w:val="auto"/>
          <w:sz w:val="32"/>
          <w:szCs w:val="32"/>
          <w:lang w:val="zh-CN"/>
        </w:rPr>
      </w:pPr>
    </w:p>
    <w:p w14:paraId="151508F7">
      <w:pPr>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pPr>
    </w:p>
    <w:p w14:paraId="3D18CD63">
      <w:pPr>
        <w:pStyle w:val="17"/>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pPr>
    </w:p>
    <w:p w14:paraId="551DE3D1">
      <w:pPr>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pPr>
    </w:p>
    <w:p w14:paraId="5F3B9938">
      <w:pPr>
        <w:pStyle w:val="17"/>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pPr>
    </w:p>
    <w:p w14:paraId="7CF6E761">
      <w:pPr>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pPr>
    </w:p>
    <w:p w14:paraId="24BE7605">
      <w:pPr>
        <w:pStyle w:val="17"/>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pPr>
    </w:p>
    <w:p w14:paraId="3F1775C3">
      <w:pPr>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pPr>
    </w:p>
    <w:p w14:paraId="59338D42">
      <w:pPr>
        <w:keepNext w:val="0"/>
        <w:keepLines w:val="0"/>
        <w:pageBreakBefore w:val="0"/>
        <w:kinsoku/>
        <w:wordWrap/>
        <w:overflowPunct/>
        <w:topLinePunct w:val="0"/>
        <w:bidi w:val="0"/>
        <w:spacing w:line="500" w:lineRule="exact"/>
        <w:ind w:left="0" w:leftChars="0" w:firstLine="482" w:firstLineChars="200"/>
        <w:jc w:val="center"/>
        <w:textAlignment w:val="auto"/>
        <w:outlineLvl w:val="1"/>
        <w:rPr>
          <w:rFonts w:hint="eastAsia" w:ascii="宋体" w:hAnsi="宋体" w:eastAsia="宋体" w:cs="宋体"/>
          <w:bCs/>
          <w:color w:val="auto"/>
          <w:kern w:val="0"/>
          <w:sz w:val="24"/>
          <w:szCs w:val="24"/>
          <w:highlight w:val="none"/>
        </w:rPr>
      </w:pPr>
      <w:bookmarkStart w:id="92" w:name="_Toc23063"/>
      <w:bookmarkStart w:id="93" w:name="_Toc9221"/>
      <w:r>
        <w:rPr>
          <w:rFonts w:hint="eastAsia" w:ascii="宋体" w:hAnsi="宋体" w:eastAsia="宋体" w:cs="宋体"/>
          <w:b/>
          <w:bCs w:val="0"/>
          <w:color w:val="auto"/>
          <w:kern w:val="0"/>
          <w:sz w:val="24"/>
          <w:szCs w:val="24"/>
          <w:highlight w:val="none"/>
          <w:lang w:val="en-US" w:eastAsia="zh-CN"/>
        </w:rPr>
        <w:t>第二节  通用合同条款</w:t>
      </w:r>
      <w:bookmarkEnd w:id="92"/>
      <w:bookmarkEnd w:id="93"/>
    </w:p>
    <w:p w14:paraId="0083C182">
      <w:pPr>
        <w:keepNext w:val="0"/>
        <w:keepLines w:val="0"/>
        <w:pageBreakBefore w:val="0"/>
        <w:kinsoku/>
        <w:wordWrap/>
        <w:overflowPunct/>
        <w:topLinePunct w:val="0"/>
        <w:bidi w:val="0"/>
        <w:spacing w:line="500" w:lineRule="exact"/>
        <w:ind w:left="0" w:leftChars="0" w:firstLine="480" w:firstLineChars="200"/>
        <w:jc w:val="center"/>
        <w:textAlignment w:val="auto"/>
        <w:rPr>
          <w:rFonts w:hint="eastAsia" w:ascii="宋体" w:hAnsi="宋体" w:eastAsia="宋体" w:cs="宋体"/>
          <w:color w:val="auto"/>
          <w:kern w:val="0"/>
          <w:sz w:val="24"/>
          <w:szCs w:val="24"/>
          <w:highlight w:val="none"/>
        </w:rPr>
      </w:pPr>
    </w:p>
    <w:p w14:paraId="6F48A40D">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详见（GF—2017—0201）建设工程施工合同示范文本通用合同条款</w:t>
      </w:r>
    </w:p>
    <w:p w14:paraId="1934F93F">
      <w:pPr>
        <w:keepLines w:val="0"/>
        <w:pageBreakBefore w:val="0"/>
        <w:kinsoku/>
        <w:wordWrap/>
        <w:overflowPunct/>
        <w:topLinePunct w:val="0"/>
        <w:bidi w:val="0"/>
        <w:spacing w:line="500" w:lineRule="exact"/>
        <w:ind w:left="0" w:leftChars="0" w:firstLine="643" w:firstLineChars="200"/>
        <w:textAlignment w:val="auto"/>
        <w:rPr>
          <w:rFonts w:hint="eastAsia" w:ascii="宋体" w:hAnsi="宋体" w:eastAsia="宋体" w:cs="宋体"/>
          <w:b/>
          <w:bCs/>
          <w:color w:val="auto"/>
          <w:sz w:val="32"/>
          <w:szCs w:val="32"/>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3E1C31B">
      <w:pPr>
        <w:keepNext w:val="0"/>
        <w:keepLines w:val="0"/>
        <w:pageBreakBefore w:val="0"/>
        <w:kinsoku/>
        <w:wordWrap/>
        <w:overflowPunct/>
        <w:topLinePunct w:val="0"/>
        <w:bidi w:val="0"/>
        <w:spacing w:line="500" w:lineRule="exact"/>
        <w:ind w:left="0" w:leftChars="0" w:firstLine="482" w:firstLineChars="200"/>
        <w:jc w:val="center"/>
        <w:textAlignment w:val="auto"/>
        <w:outlineLvl w:val="1"/>
        <w:rPr>
          <w:rFonts w:hint="eastAsia" w:ascii="宋体" w:hAnsi="宋体" w:eastAsia="宋体" w:cs="宋体"/>
          <w:bCs/>
          <w:color w:val="auto"/>
          <w:kern w:val="0"/>
          <w:sz w:val="24"/>
          <w:szCs w:val="24"/>
          <w:highlight w:val="none"/>
        </w:rPr>
      </w:pPr>
      <w:bookmarkStart w:id="94" w:name="_Toc30167"/>
      <w:bookmarkStart w:id="95" w:name="_Toc10129"/>
      <w:r>
        <w:rPr>
          <w:rFonts w:hint="eastAsia" w:ascii="宋体" w:hAnsi="宋体" w:eastAsia="宋体" w:cs="宋体"/>
          <w:b/>
          <w:bCs w:val="0"/>
          <w:color w:val="auto"/>
          <w:kern w:val="0"/>
          <w:sz w:val="24"/>
          <w:szCs w:val="24"/>
          <w:highlight w:val="none"/>
          <w:lang w:val="en-US" w:eastAsia="zh-CN"/>
        </w:rPr>
        <w:t>第三节   专用合同条款</w:t>
      </w:r>
      <w:bookmarkEnd w:id="94"/>
      <w:bookmarkEnd w:id="95"/>
    </w:p>
    <w:p w14:paraId="638744A5">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bCs/>
          <w:color w:val="auto"/>
          <w:sz w:val="24"/>
          <w:szCs w:val="24"/>
          <w:highlight w:val="none"/>
        </w:rPr>
      </w:pPr>
      <w:bookmarkStart w:id="96" w:name="_Toc351203633"/>
      <w:r>
        <w:rPr>
          <w:rFonts w:hint="eastAsia" w:ascii="宋体" w:hAnsi="宋体" w:eastAsia="宋体" w:cs="宋体"/>
          <w:b/>
          <w:bCs/>
          <w:color w:val="auto"/>
          <w:sz w:val="24"/>
          <w:szCs w:val="24"/>
          <w:highlight w:val="none"/>
        </w:rPr>
        <w:t>1</w:t>
      </w:r>
      <w:bookmarkStart w:id="97" w:name="_Toc296944495"/>
      <w:bookmarkStart w:id="98" w:name="_Toc296891196"/>
      <w:bookmarkStart w:id="99" w:name="_Toc292559361"/>
      <w:bookmarkStart w:id="100" w:name="_Toc296347155"/>
      <w:bookmarkStart w:id="101" w:name="_Toc297120456"/>
      <w:bookmarkStart w:id="102" w:name="_Toc292559866"/>
      <w:bookmarkStart w:id="103" w:name="_Toc296503156"/>
      <w:bookmarkStart w:id="104" w:name="_Toc296890984"/>
      <w:bookmarkStart w:id="105" w:name="_Toc297048342"/>
      <w:bookmarkStart w:id="106" w:name="_Toc296346657"/>
      <w:r>
        <w:rPr>
          <w:rFonts w:hint="eastAsia" w:ascii="宋体" w:hAnsi="宋体" w:eastAsia="宋体" w:cs="宋体"/>
          <w:b/>
          <w:bCs/>
          <w:color w:val="auto"/>
          <w:sz w:val="24"/>
          <w:szCs w:val="24"/>
          <w:highlight w:val="none"/>
        </w:rPr>
        <w:t>.一般约定</w:t>
      </w:r>
      <w:bookmarkEnd w:id="96"/>
    </w:p>
    <w:bookmarkEnd w:id="97"/>
    <w:bookmarkEnd w:id="98"/>
    <w:bookmarkEnd w:id="99"/>
    <w:bookmarkEnd w:id="100"/>
    <w:bookmarkEnd w:id="101"/>
    <w:bookmarkEnd w:id="102"/>
    <w:bookmarkEnd w:id="103"/>
    <w:bookmarkEnd w:id="104"/>
    <w:bookmarkEnd w:id="105"/>
    <w:bookmarkEnd w:id="106"/>
    <w:p w14:paraId="12BAE33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0C4C624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7ED2C05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w:t>
      </w:r>
      <w:r>
        <w:rPr>
          <w:rFonts w:hint="eastAsia" w:ascii="宋体" w:hAnsi="宋体" w:cs="宋体"/>
          <w:color w:val="auto"/>
          <w:sz w:val="24"/>
          <w:szCs w:val="24"/>
          <w:highlight w:val="none"/>
          <w:u w:val="single"/>
          <w:lang w:eastAsia="zh-CN"/>
        </w:rPr>
        <w:t>竞争性</w:t>
      </w:r>
      <w:r>
        <w:rPr>
          <w:rFonts w:hint="eastAsia" w:ascii="宋体" w:hAnsi="宋体" w:cs="宋体"/>
          <w:color w:val="auto"/>
          <w:sz w:val="24"/>
          <w:szCs w:val="24"/>
          <w:highlight w:val="none"/>
          <w:u w:val="single"/>
          <w:lang w:val="en-US" w:eastAsia="zh-CN"/>
        </w:rPr>
        <w:t>磋商</w:t>
      </w:r>
      <w:r>
        <w:rPr>
          <w:rFonts w:hint="eastAsia" w:ascii="宋体" w:hAnsi="宋体" w:cs="宋体"/>
          <w:color w:val="auto"/>
          <w:sz w:val="24"/>
          <w:szCs w:val="24"/>
          <w:highlight w:val="none"/>
          <w:u w:val="single"/>
          <w:lang w:eastAsia="zh-CN"/>
        </w:rPr>
        <w:t>文件</w:t>
      </w:r>
      <w:r>
        <w:rPr>
          <w:rFonts w:hint="eastAsia" w:ascii="宋体" w:hAnsi="宋体" w:eastAsia="宋体" w:cs="宋体"/>
          <w:color w:val="auto"/>
          <w:sz w:val="24"/>
          <w:szCs w:val="24"/>
          <w:highlight w:val="none"/>
          <w:u w:val="single"/>
        </w:rPr>
        <w:t>及附件7、标准、规范及有关技术文件 8、施工投标文件及附件9、工程量清单10、工程报价单或预算书。</w:t>
      </w:r>
    </w:p>
    <w:p w14:paraId="01726F6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19E04E1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FEBFED0">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用地红线内             </w:t>
      </w:r>
      <w:r>
        <w:rPr>
          <w:rFonts w:hint="eastAsia" w:ascii="宋体" w:hAnsi="宋体" w:eastAsia="宋体" w:cs="宋体"/>
          <w:color w:val="auto"/>
          <w:kern w:val="0"/>
          <w:sz w:val="24"/>
          <w:szCs w:val="24"/>
          <w:highlight w:val="none"/>
        </w:rPr>
        <w:t>。</w:t>
      </w:r>
    </w:p>
    <w:p w14:paraId="197466C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施工过程中的临时用房，生产用地等</w:t>
      </w:r>
      <w:r>
        <w:rPr>
          <w:rFonts w:hint="eastAsia" w:ascii="宋体" w:hAnsi="宋体" w:eastAsia="宋体" w:cs="宋体"/>
          <w:color w:val="auto"/>
          <w:kern w:val="0"/>
          <w:sz w:val="24"/>
          <w:szCs w:val="24"/>
          <w:highlight w:val="none"/>
        </w:rPr>
        <w:t>。</w:t>
      </w:r>
    </w:p>
    <w:p w14:paraId="5AFAAEB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58B43DF3">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中华人民共和国民法典》、《中华人民共和国政府采购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20FA4FC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4A4080A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5172CAD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7BAD24F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w:t>
      </w:r>
      <w:r>
        <w:rPr>
          <w:rFonts w:hint="eastAsia" w:ascii="宋体" w:hAnsi="宋体" w:cs="宋体"/>
          <w:color w:val="auto"/>
          <w:sz w:val="24"/>
          <w:szCs w:val="24"/>
          <w:highlight w:val="none"/>
          <w:u w:val="single"/>
          <w:lang w:eastAsia="zh-CN"/>
        </w:rPr>
        <w:t>竞争性</w:t>
      </w:r>
      <w:r>
        <w:rPr>
          <w:rFonts w:hint="eastAsia" w:ascii="宋体" w:hAnsi="宋体" w:cs="宋体"/>
          <w:color w:val="auto"/>
          <w:sz w:val="24"/>
          <w:szCs w:val="24"/>
          <w:highlight w:val="none"/>
          <w:u w:val="single"/>
          <w:lang w:val="en-US" w:eastAsia="zh-CN"/>
        </w:rPr>
        <w:t>磋商</w:t>
      </w:r>
      <w:r>
        <w:rPr>
          <w:rFonts w:hint="eastAsia" w:ascii="宋体" w:hAnsi="宋体" w:cs="宋体"/>
          <w:color w:val="auto"/>
          <w:sz w:val="24"/>
          <w:szCs w:val="24"/>
          <w:highlight w:val="none"/>
          <w:u w:val="single"/>
          <w:lang w:eastAsia="zh-CN"/>
        </w:rPr>
        <w:t>文件</w:t>
      </w:r>
      <w:r>
        <w:rPr>
          <w:rFonts w:hint="eastAsia" w:ascii="宋体" w:hAnsi="宋体" w:eastAsia="宋体" w:cs="宋体"/>
          <w:color w:val="auto"/>
          <w:sz w:val="24"/>
          <w:szCs w:val="24"/>
          <w:highlight w:val="none"/>
          <w:u w:val="single"/>
        </w:rPr>
        <w:t>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62322F0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D0E289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5108C14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在合同签订后5日内；</w:t>
      </w:r>
    </w:p>
    <w:p w14:paraId="7A6E5ED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p>
    <w:p w14:paraId="07F10D1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p>
    <w:p w14:paraId="6BB919E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46A2D8D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 xml:space="preserve">施工组织设计（施工方案）、工期进度计划、安全文明施工措施、人员安排等 </w:t>
      </w:r>
      <w:r>
        <w:rPr>
          <w:rFonts w:hint="eastAsia" w:ascii="宋体" w:hAnsi="宋体" w:eastAsia="宋体" w:cs="宋体"/>
          <w:color w:val="auto"/>
          <w:sz w:val="24"/>
          <w:szCs w:val="24"/>
          <w:highlight w:val="none"/>
        </w:rPr>
        <w:t>；</w:t>
      </w:r>
    </w:p>
    <w:p w14:paraId="418FACF8">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 xml:space="preserve">开工前5日内 </w:t>
      </w:r>
      <w:r>
        <w:rPr>
          <w:rFonts w:hint="eastAsia" w:ascii="宋体" w:hAnsi="宋体" w:eastAsia="宋体" w:cs="宋体"/>
          <w:color w:val="auto"/>
          <w:sz w:val="24"/>
          <w:szCs w:val="24"/>
          <w:highlight w:val="none"/>
        </w:rPr>
        <w:t>；</w:t>
      </w:r>
    </w:p>
    <w:p w14:paraId="73B502E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 xml:space="preserve">不少于5份   </w:t>
      </w:r>
      <w:r>
        <w:rPr>
          <w:rFonts w:hint="eastAsia" w:ascii="宋体" w:hAnsi="宋体" w:eastAsia="宋体" w:cs="宋体"/>
          <w:color w:val="auto"/>
          <w:sz w:val="24"/>
          <w:szCs w:val="24"/>
          <w:highlight w:val="none"/>
        </w:rPr>
        <w:t>；</w:t>
      </w:r>
    </w:p>
    <w:p w14:paraId="13C1381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 xml:space="preserve">纸质文件   </w:t>
      </w:r>
      <w:r>
        <w:rPr>
          <w:rFonts w:hint="eastAsia" w:ascii="宋体" w:hAnsi="宋体" w:eastAsia="宋体" w:cs="宋体"/>
          <w:color w:val="auto"/>
          <w:sz w:val="24"/>
          <w:szCs w:val="24"/>
          <w:highlight w:val="none"/>
        </w:rPr>
        <w:t>；</w:t>
      </w:r>
    </w:p>
    <w:p w14:paraId="1D296A33">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接到承包人文件后7日内</w:t>
      </w:r>
      <w:r>
        <w:rPr>
          <w:rFonts w:hint="eastAsia" w:ascii="宋体" w:hAnsi="宋体" w:eastAsia="宋体" w:cs="宋体"/>
          <w:color w:val="auto"/>
          <w:sz w:val="24"/>
          <w:szCs w:val="24"/>
          <w:highlight w:val="none"/>
        </w:rPr>
        <w:t>。</w:t>
      </w:r>
    </w:p>
    <w:p w14:paraId="73D199E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79903C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执行通用条款。</w:t>
      </w:r>
    </w:p>
    <w:p w14:paraId="45097C5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118F065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7</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5FA1E5E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63E2F97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07" w:name="_Toc312677986"/>
      <w:bookmarkStart w:id="108" w:name="_Toc300934943"/>
      <w:bookmarkStart w:id="109" w:name="_Toc318581155"/>
      <w:bookmarkStart w:id="110" w:name="_Toc303539100"/>
      <w:bookmarkStart w:id="111" w:name="_Toc304295521"/>
      <w:r>
        <w:rPr>
          <w:rFonts w:hint="eastAsia" w:ascii="宋体" w:hAnsi="宋体" w:eastAsia="宋体" w:cs="宋体"/>
          <w:color w:val="auto"/>
          <w:sz w:val="24"/>
          <w:szCs w:val="24"/>
          <w:highlight w:val="none"/>
        </w:rPr>
        <w:t>.10.1 出入现场的权利</w:t>
      </w:r>
    </w:p>
    <w:p w14:paraId="01ED999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关于出入现场的权利的约定：承包人负责现场管理，</w:t>
      </w:r>
      <w:r>
        <w:rPr>
          <w:rFonts w:hint="eastAsia" w:ascii="宋体" w:hAnsi="宋体" w:eastAsia="宋体" w:cs="宋体"/>
          <w:color w:val="auto"/>
          <w:kern w:val="0"/>
          <w:sz w:val="24"/>
          <w:szCs w:val="24"/>
          <w:highlight w:val="none"/>
          <w:u w:val="single"/>
        </w:rPr>
        <w:t>发包人遵守承包人现场管理的规定。</w:t>
      </w:r>
    </w:p>
    <w:bookmarkEnd w:id="107"/>
    <w:bookmarkEnd w:id="108"/>
    <w:bookmarkEnd w:id="109"/>
    <w:bookmarkEnd w:id="110"/>
    <w:bookmarkEnd w:id="111"/>
    <w:p w14:paraId="1A593B84">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2" w:name="_Toc303539101"/>
      <w:bookmarkStart w:id="113" w:name="_Toc318581156"/>
      <w:bookmarkStart w:id="114" w:name="_Toc312677987"/>
      <w:bookmarkStart w:id="115" w:name="_Toc304295522"/>
      <w:bookmarkStart w:id="116" w:name="_Toc300934944"/>
      <w:r>
        <w:rPr>
          <w:rFonts w:hint="eastAsia" w:ascii="宋体" w:hAnsi="宋体" w:eastAsia="宋体" w:cs="宋体"/>
          <w:color w:val="auto"/>
          <w:sz w:val="24"/>
          <w:szCs w:val="24"/>
          <w:highlight w:val="none"/>
        </w:rPr>
        <w:t>.10.3 场内交通</w:t>
      </w:r>
    </w:p>
    <w:p w14:paraId="63B35E7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4E4DDC4D">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112"/>
      <w:bookmarkEnd w:id="113"/>
      <w:bookmarkEnd w:id="114"/>
      <w:bookmarkEnd w:id="115"/>
      <w:bookmarkEnd w:id="116"/>
      <w:bookmarkStart w:id="117" w:name="_Toc318581157"/>
    </w:p>
    <w:p w14:paraId="0270814D">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16CAB2B0">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117"/>
    <w:p w14:paraId="1BB4E6C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6E4425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8DF388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766204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6D8EF42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377BE8E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31E7997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61BA16B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4D1D43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p>
    <w:p w14:paraId="4358ED54">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bCs/>
          <w:color w:val="auto"/>
          <w:sz w:val="24"/>
          <w:szCs w:val="24"/>
          <w:highlight w:val="none"/>
        </w:rPr>
      </w:pPr>
      <w:bookmarkStart w:id="118" w:name="_Toc351203634"/>
      <w:r>
        <w:rPr>
          <w:rFonts w:hint="eastAsia" w:ascii="宋体" w:hAnsi="宋体" w:eastAsia="宋体" w:cs="宋体"/>
          <w:b/>
          <w:bCs/>
          <w:color w:val="auto"/>
          <w:sz w:val="24"/>
          <w:szCs w:val="24"/>
          <w:highlight w:val="none"/>
        </w:rPr>
        <w:t>2</w:t>
      </w:r>
      <w:bookmarkStart w:id="119" w:name="_Toc297048343"/>
      <w:bookmarkStart w:id="120" w:name="_Toc296890985"/>
      <w:bookmarkStart w:id="121" w:name="_Toc296347156"/>
      <w:bookmarkStart w:id="122" w:name="_Toc296944496"/>
      <w:bookmarkStart w:id="123" w:name="_Toc292559867"/>
      <w:bookmarkStart w:id="124" w:name="_Toc296346658"/>
      <w:bookmarkStart w:id="125" w:name="_Toc297120457"/>
      <w:bookmarkStart w:id="126" w:name="_Toc292559362"/>
      <w:bookmarkStart w:id="127" w:name="_Toc296891197"/>
      <w:bookmarkStart w:id="128" w:name="_Toc296503157"/>
      <w:r>
        <w:rPr>
          <w:rFonts w:hint="eastAsia" w:ascii="宋体" w:hAnsi="宋体" w:eastAsia="宋体" w:cs="宋体"/>
          <w:b/>
          <w:bCs/>
          <w:color w:val="auto"/>
          <w:sz w:val="24"/>
          <w:szCs w:val="24"/>
          <w:highlight w:val="none"/>
        </w:rPr>
        <w:t>. 发包人</w:t>
      </w:r>
      <w:bookmarkEnd w:id="118"/>
    </w:p>
    <w:bookmarkEnd w:id="119"/>
    <w:bookmarkEnd w:id="120"/>
    <w:bookmarkEnd w:id="121"/>
    <w:bookmarkEnd w:id="122"/>
    <w:bookmarkEnd w:id="123"/>
    <w:bookmarkEnd w:id="124"/>
    <w:bookmarkEnd w:id="125"/>
    <w:bookmarkEnd w:id="126"/>
    <w:bookmarkEnd w:id="127"/>
    <w:bookmarkEnd w:id="128"/>
    <w:p w14:paraId="358F72E0">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77B453A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00B0F20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9F3B35">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145A0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CBA80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06571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F3976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7159A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751E7B2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6B81800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010670E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17ADA2D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04AC1DF8">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29ECE1F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4B0357E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26794E45">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0B3F6A90">
      <w:pPr>
        <w:keepNext w:val="0"/>
        <w:keepLines w:val="0"/>
        <w:pageBreakBefore w:val="0"/>
        <w:kinsoku/>
        <w:wordWrap/>
        <w:overflowPunct/>
        <w:topLinePunct w:val="0"/>
        <w:bidi w:val="0"/>
        <w:spacing w:line="500" w:lineRule="exact"/>
        <w:ind w:left="0" w:leftChars="0" w:firstLine="482" w:firstLineChars="200"/>
        <w:textAlignment w:val="auto"/>
        <w:rPr>
          <w:rFonts w:hint="eastAsia" w:ascii="宋体" w:hAnsi="宋体" w:eastAsia="宋体" w:cs="宋体"/>
          <w:b/>
          <w:bCs/>
          <w:color w:val="auto"/>
          <w:sz w:val="24"/>
          <w:szCs w:val="24"/>
          <w:highlight w:val="none"/>
        </w:rPr>
      </w:pPr>
      <w:bookmarkStart w:id="129" w:name="_Toc351203635"/>
      <w:r>
        <w:rPr>
          <w:rFonts w:hint="eastAsia" w:ascii="宋体" w:hAnsi="宋体" w:eastAsia="宋体" w:cs="宋体"/>
          <w:b/>
          <w:bCs/>
          <w:color w:val="auto"/>
          <w:sz w:val="24"/>
          <w:szCs w:val="24"/>
          <w:highlight w:val="none"/>
        </w:rPr>
        <w:t>3</w:t>
      </w:r>
      <w:bookmarkStart w:id="130" w:name="_Toc296347157"/>
      <w:bookmarkStart w:id="131" w:name="_Toc297048344"/>
      <w:bookmarkStart w:id="132" w:name="_Toc296891198"/>
      <w:bookmarkStart w:id="133" w:name="_Toc296503158"/>
      <w:bookmarkStart w:id="134" w:name="_Toc292559363"/>
      <w:bookmarkStart w:id="135" w:name="_Toc296944497"/>
      <w:bookmarkStart w:id="136" w:name="_Toc296346659"/>
      <w:bookmarkStart w:id="137" w:name="_Toc292559868"/>
      <w:bookmarkStart w:id="138" w:name="_Toc297120458"/>
      <w:bookmarkStart w:id="139" w:name="_Toc296890986"/>
      <w:r>
        <w:rPr>
          <w:rFonts w:hint="eastAsia" w:ascii="宋体" w:hAnsi="宋体" w:eastAsia="宋体" w:cs="宋体"/>
          <w:b/>
          <w:bCs/>
          <w:color w:val="auto"/>
          <w:sz w:val="24"/>
          <w:szCs w:val="24"/>
          <w:highlight w:val="none"/>
        </w:rPr>
        <w:t>. 承包人</w:t>
      </w:r>
      <w:bookmarkEnd w:id="129"/>
    </w:p>
    <w:bookmarkEnd w:id="130"/>
    <w:bookmarkEnd w:id="131"/>
    <w:bookmarkEnd w:id="132"/>
    <w:bookmarkEnd w:id="133"/>
    <w:bookmarkEnd w:id="134"/>
    <w:bookmarkEnd w:id="135"/>
    <w:bookmarkEnd w:id="136"/>
    <w:bookmarkEnd w:id="137"/>
    <w:bookmarkEnd w:id="138"/>
    <w:bookmarkEnd w:id="139"/>
    <w:p w14:paraId="53A1F74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4395FCFC">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5645E2B4">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7FBF7A7">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035C4E7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0737F53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      </w:t>
      </w:r>
      <w:r>
        <w:rPr>
          <w:rFonts w:hint="eastAsia" w:ascii="宋体" w:hAnsi="宋体" w:eastAsia="宋体" w:cs="宋体"/>
          <w:color w:val="auto"/>
          <w:sz w:val="24"/>
          <w:szCs w:val="24"/>
          <w:highlight w:val="none"/>
        </w:rPr>
        <w:t>。</w:t>
      </w:r>
    </w:p>
    <w:p w14:paraId="3C99C04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053AC7F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2F187FC8">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 </w:t>
      </w:r>
    </w:p>
    <w:p w14:paraId="1EBDD23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78D680C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336FF1D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62F05B2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50C63200">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78A11A95">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76A5539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F7655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718C40">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B1793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DBB1C3">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227D1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E3536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2FE5F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4D8607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0F0C048">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施工现场的进度、安全、质量、费用等项目管理工作</w:t>
      </w:r>
      <w:r>
        <w:rPr>
          <w:rFonts w:hint="eastAsia" w:ascii="宋体" w:hAnsi="宋体" w:eastAsia="宋体" w:cs="宋体"/>
          <w:color w:val="auto"/>
          <w:sz w:val="24"/>
          <w:szCs w:val="24"/>
          <w:highlight w:val="none"/>
        </w:rPr>
        <w:t>。</w:t>
      </w:r>
    </w:p>
    <w:p w14:paraId="10C7DF72">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项目经理必须坚守工地，每周在现场工作日不少于5天，每少一天罚款500元，外出连续等于或超过三天以上时，必须事先取得发包人的许可。</w:t>
      </w:r>
    </w:p>
    <w:p w14:paraId="63D8014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476A6D1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6942817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8E6EA3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3BA67A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5F2A9D3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46F84D3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1C6611B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必须事先取得发包人的许可</w:t>
      </w:r>
      <w:r>
        <w:rPr>
          <w:rFonts w:hint="eastAsia" w:ascii="宋体" w:hAnsi="宋体" w:eastAsia="宋体" w:cs="宋体"/>
          <w:color w:val="auto"/>
          <w:sz w:val="24"/>
          <w:szCs w:val="24"/>
          <w:highlight w:val="none"/>
        </w:rPr>
        <w:t>。</w:t>
      </w:r>
    </w:p>
    <w:p w14:paraId="16504AE0">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B4FE16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发包人有权按照500元/人/天进行处罚  </w:t>
      </w:r>
      <w:r>
        <w:rPr>
          <w:rFonts w:hint="eastAsia" w:ascii="宋体" w:hAnsi="宋体" w:eastAsia="宋体" w:cs="宋体"/>
          <w:color w:val="auto"/>
          <w:sz w:val="24"/>
          <w:szCs w:val="24"/>
          <w:highlight w:val="none"/>
        </w:rPr>
        <w:t>。</w:t>
      </w:r>
    </w:p>
    <w:p w14:paraId="2DA3DA3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40" w:name="_Toc296890987"/>
      <w:bookmarkStart w:id="141" w:name="_Toc292559869"/>
      <w:bookmarkStart w:id="142" w:name="_Toc296347158"/>
      <w:bookmarkStart w:id="143" w:name="_Toc303539102"/>
      <w:bookmarkStart w:id="144" w:name="_Toc296346660"/>
      <w:bookmarkStart w:id="145" w:name="_Toc296944498"/>
      <w:bookmarkStart w:id="146" w:name="_Toc312677988"/>
      <w:bookmarkStart w:id="147" w:name="_Toc304295523"/>
      <w:bookmarkStart w:id="148" w:name="_Toc297216151"/>
      <w:bookmarkStart w:id="149" w:name="_Toc297048345"/>
      <w:bookmarkStart w:id="150" w:name="_Toc296503159"/>
      <w:bookmarkStart w:id="151" w:name="_Toc297123492"/>
      <w:bookmarkStart w:id="152" w:name="_Toc296891199"/>
      <w:bookmarkStart w:id="153" w:name="_Toc297120459"/>
      <w:bookmarkStart w:id="154" w:name="_Toc300934945"/>
      <w:bookmarkStart w:id="155" w:name="_Toc292559364"/>
      <w:r>
        <w:rPr>
          <w:rFonts w:hint="eastAsia" w:ascii="宋体" w:hAnsi="宋体" w:eastAsia="宋体" w:cs="宋体"/>
          <w:color w:val="auto"/>
          <w:sz w:val="24"/>
          <w:szCs w:val="24"/>
          <w:highlight w:val="none"/>
        </w:rPr>
        <w:t>.5 分包</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46D0107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56" w:name="_Toc304295524"/>
      <w:bookmarkStart w:id="157" w:name="_Toc297048346"/>
      <w:bookmarkStart w:id="158" w:name="_Toc297120460"/>
      <w:bookmarkStart w:id="159" w:name="_Toc297123493"/>
      <w:bookmarkStart w:id="160" w:name="_Toc292559365"/>
      <w:bookmarkStart w:id="161" w:name="_Toc318581158"/>
      <w:bookmarkStart w:id="162" w:name="_Toc296346661"/>
      <w:bookmarkStart w:id="163" w:name="_Toc300934946"/>
      <w:bookmarkStart w:id="164" w:name="_Toc296890988"/>
      <w:bookmarkStart w:id="165" w:name="_Toc296347159"/>
      <w:bookmarkStart w:id="166" w:name="_Toc303539103"/>
      <w:bookmarkStart w:id="167" w:name="_Toc312677989"/>
      <w:bookmarkStart w:id="168" w:name="_Toc297216152"/>
      <w:bookmarkStart w:id="169" w:name="_Toc296891200"/>
      <w:bookmarkStart w:id="170" w:name="_Toc292559870"/>
      <w:bookmarkStart w:id="171" w:name="_Toc296503160"/>
      <w:bookmarkStart w:id="172" w:name="_Toc296944499"/>
      <w:r>
        <w:rPr>
          <w:rFonts w:hint="eastAsia" w:ascii="宋体" w:hAnsi="宋体" w:eastAsia="宋体" w:cs="宋体"/>
          <w:color w:val="auto"/>
          <w:sz w:val="24"/>
          <w:szCs w:val="24"/>
          <w:highlight w:val="none"/>
        </w:rPr>
        <w:t>.5.1 分包的一般约定</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1D6F8D2F">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73" w:name="_Toc297120461"/>
      <w:bookmarkStart w:id="174" w:name="_Toc296347160"/>
      <w:bookmarkStart w:id="175" w:name="_Toc304295525"/>
      <w:bookmarkStart w:id="176" w:name="_Toc296891201"/>
      <w:bookmarkStart w:id="177" w:name="_Toc296346662"/>
      <w:bookmarkStart w:id="178" w:name="_Toc297123494"/>
      <w:bookmarkStart w:id="179" w:name="_Toc296944500"/>
      <w:bookmarkStart w:id="180" w:name="_Toc296503161"/>
      <w:bookmarkStart w:id="181" w:name="_Toc297216153"/>
      <w:bookmarkStart w:id="182" w:name="_Toc297048347"/>
      <w:bookmarkStart w:id="183" w:name="_Toc303539104"/>
      <w:bookmarkStart w:id="184" w:name="_Toc300934947"/>
      <w:bookmarkStart w:id="185" w:name="_Toc296890989"/>
    </w:p>
    <w:bookmarkEnd w:id="173"/>
    <w:bookmarkEnd w:id="174"/>
    <w:bookmarkEnd w:id="175"/>
    <w:bookmarkEnd w:id="176"/>
    <w:bookmarkEnd w:id="177"/>
    <w:bookmarkEnd w:id="178"/>
    <w:bookmarkEnd w:id="179"/>
    <w:bookmarkEnd w:id="180"/>
    <w:bookmarkEnd w:id="181"/>
    <w:bookmarkEnd w:id="182"/>
    <w:bookmarkEnd w:id="183"/>
    <w:bookmarkEnd w:id="184"/>
    <w:bookmarkEnd w:id="185"/>
    <w:p w14:paraId="2F043B2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31A0F42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65B8620C">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186" w:name="_Toc267251418"/>
      <w:bookmarkStart w:id="187" w:name="_Toc351203637"/>
      <w:r>
        <w:rPr>
          <w:rFonts w:hint="eastAsia" w:ascii="宋体" w:hAnsi="宋体" w:eastAsia="宋体" w:cs="宋体"/>
          <w:b/>
          <w:bCs/>
          <w:color w:val="auto"/>
          <w:sz w:val="24"/>
          <w:szCs w:val="24"/>
          <w:highlight w:val="none"/>
        </w:rPr>
        <w:t>5</w:t>
      </w:r>
      <w:bookmarkEnd w:id="186"/>
      <w:bookmarkStart w:id="188" w:name="_Toc292559367"/>
      <w:bookmarkStart w:id="189" w:name="_Toc296346664"/>
      <w:bookmarkStart w:id="190" w:name="_Toc296890991"/>
      <w:bookmarkStart w:id="191" w:name="_Toc296944502"/>
      <w:bookmarkStart w:id="192" w:name="_Toc292559872"/>
      <w:bookmarkStart w:id="193" w:name="_Toc296347162"/>
      <w:bookmarkStart w:id="194" w:name="_Toc297048349"/>
      <w:bookmarkStart w:id="195" w:name="_Toc296891203"/>
      <w:bookmarkStart w:id="196" w:name="_Toc296503163"/>
      <w:bookmarkStart w:id="197" w:name="_Toc297120463"/>
      <w:r>
        <w:rPr>
          <w:rFonts w:hint="eastAsia" w:ascii="宋体" w:hAnsi="宋体" w:eastAsia="宋体" w:cs="宋体"/>
          <w:b/>
          <w:bCs/>
          <w:color w:val="auto"/>
          <w:sz w:val="24"/>
          <w:szCs w:val="24"/>
          <w:highlight w:val="none"/>
        </w:rPr>
        <w:t>. 工程质量</w:t>
      </w:r>
      <w:bookmarkEnd w:id="187"/>
    </w:p>
    <w:p w14:paraId="24F88B92">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3E9F85F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bookmarkStart w:id="198" w:name="_Toc318581164"/>
      <w:bookmarkStart w:id="199" w:name="_Toc297123496"/>
      <w:bookmarkStart w:id="200" w:name="_Toc297216155"/>
      <w:bookmarkStart w:id="201" w:name="_Toc300934949"/>
      <w:bookmarkStart w:id="202" w:name="_Toc304295527"/>
      <w:bookmarkStart w:id="203" w:name="_Toc303539106"/>
      <w:bookmarkStart w:id="204" w:name="_Toc312677997"/>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p>
    <w:p w14:paraId="453A43E7">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205" w:name="_Toc351203638"/>
      <w:r>
        <w:rPr>
          <w:rFonts w:hint="eastAsia" w:ascii="宋体" w:hAnsi="宋体" w:eastAsia="宋体" w:cs="宋体"/>
          <w:b/>
          <w:bCs/>
          <w:color w:val="auto"/>
          <w:sz w:val="24"/>
          <w:szCs w:val="24"/>
          <w:highlight w:val="none"/>
        </w:rPr>
        <w:t>6. 安全文明施工与环境保护</w:t>
      </w:r>
      <w:bookmarkEnd w:id="205"/>
    </w:p>
    <w:p w14:paraId="22374A8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6BE32A73">
      <w:pPr>
        <w:pStyle w:val="23"/>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楼梯口电梯井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0FF67031">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607F843C">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32C47180">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3C3C428">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6886BACD">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2BCB11F0">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7BD665AB">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16BC8FA7">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117E22E4">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3D2A373C">
      <w:pPr>
        <w:keepNext w:val="0"/>
        <w:keepLines w:val="0"/>
        <w:pageBreakBefore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55603C2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（10）自觉接受并积极配合建设单位的督促检查；建筑安全监管部门的监督管理，依法接受国家安全监察。</w:t>
      </w:r>
    </w:p>
    <w:p w14:paraId="114F1206">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5CFA8E27">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43856FF0">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51D24887">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02489AA7">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w:t>
      </w:r>
    </w:p>
    <w:p w14:paraId="1944F08C">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p>
    <w:bookmarkEnd w:id="198"/>
    <w:bookmarkEnd w:id="199"/>
    <w:bookmarkEnd w:id="200"/>
    <w:bookmarkEnd w:id="201"/>
    <w:bookmarkEnd w:id="202"/>
    <w:bookmarkEnd w:id="203"/>
    <w:bookmarkEnd w:id="204"/>
    <w:p w14:paraId="1C9FB96F">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206" w:name="_Toc351203639"/>
      <w:r>
        <w:rPr>
          <w:rFonts w:hint="eastAsia" w:ascii="宋体" w:hAnsi="宋体" w:eastAsia="宋体" w:cs="宋体"/>
          <w:b/>
          <w:bCs/>
          <w:color w:val="auto"/>
          <w:sz w:val="24"/>
          <w:szCs w:val="24"/>
          <w:highlight w:val="none"/>
        </w:rPr>
        <w:t>7. 工期和进度</w:t>
      </w:r>
      <w:bookmarkEnd w:id="206"/>
    </w:p>
    <w:p w14:paraId="568D31A2">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17DA848E">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0377B704">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66B79E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7" w:name="_Toc297216173"/>
      <w:bookmarkStart w:id="208" w:name="_Toc297123514"/>
      <w:bookmarkStart w:id="209" w:name="_Toc300934966"/>
      <w:bookmarkStart w:id="210" w:name="_Toc303539123"/>
      <w:bookmarkStart w:id="211" w:name="_Toc312677479"/>
      <w:bookmarkStart w:id="212" w:name="_Toc312678005"/>
      <w:bookmarkStart w:id="213" w:name="_Toc304295541"/>
      <w:r>
        <w:rPr>
          <w:rFonts w:hint="eastAsia" w:ascii="宋体" w:hAnsi="宋体" w:eastAsia="宋体" w:cs="宋体"/>
          <w:color w:val="auto"/>
          <w:sz w:val="24"/>
          <w:szCs w:val="24"/>
          <w:highlight w:val="none"/>
        </w:rPr>
        <w:t>.2 施工进度计划</w:t>
      </w:r>
    </w:p>
    <w:p w14:paraId="4D273A4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656CEA7F">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4A36EEC0">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01BE6ED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5FC478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738DB91D">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扬尘治理专项方案，合同签订后15个日历天内    </w:t>
      </w:r>
      <w:r>
        <w:rPr>
          <w:rFonts w:hint="eastAsia" w:ascii="宋体" w:hAnsi="宋体" w:eastAsia="宋体" w:cs="宋体"/>
          <w:color w:val="auto"/>
          <w:sz w:val="24"/>
          <w:szCs w:val="24"/>
          <w:highlight w:val="none"/>
        </w:rPr>
        <w:t>。</w:t>
      </w:r>
    </w:p>
    <w:bookmarkEnd w:id="207"/>
    <w:bookmarkEnd w:id="208"/>
    <w:bookmarkEnd w:id="209"/>
    <w:bookmarkEnd w:id="210"/>
    <w:bookmarkEnd w:id="211"/>
    <w:bookmarkEnd w:id="212"/>
    <w:bookmarkEnd w:id="213"/>
    <w:p w14:paraId="727A6BF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4" w:name="_Toc297123516"/>
      <w:bookmarkStart w:id="215" w:name="_Toc297216175"/>
      <w:bookmarkStart w:id="216" w:name="_Toc312678010"/>
      <w:bookmarkStart w:id="217" w:name="_Toc303539125"/>
      <w:bookmarkStart w:id="218" w:name="_Toc304295546"/>
      <w:bookmarkStart w:id="219" w:name="_Toc312677484"/>
      <w:bookmarkStart w:id="220" w:name="_Toc300934968"/>
      <w:r>
        <w:rPr>
          <w:rFonts w:hint="eastAsia" w:ascii="宋体" w:hAnsi="宋体" w:eastAsia="宋体" w:cs="宋体"/>
          <w:color w:val="auto"/>
          <w:sz w:val="24"/>
          <w:szCs w:val="24"/>
          <w:highlight w:val="none"/>
        </w:rPr>
        <w:t>.5 工期延误</w:t>
      </w:r>
    </w:p>
    <w:bookmarkEnd w:id="214"/>
    <w:bookmarkEnd w:id="215"/>
    <w:bookmarkEnd w:id="216"/>
    <w:bookmarkEnd w:id="217"/>
    <w:bookmarkEnd w:id="218"/>
    <w:bookmarkEnd w:id="219"/>
    <w:bookmarkEnd w:id="220"/>
    <w:p w14:paraId="33967354">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bookmarkStart w:id="221" w:name="_Toc318581171"/>
      <w:bookmarkStart w:id="222" w:name="_Toc312678014"/>
      <w:r>
        <w:rPr>
          <w:rFonts w:hint="eastAsia" w:ascii="宋体" w:hAnsi="宋体" w:eastAsia="宋体" w:cs="宋体"/>
          <w:color w:val="auto"/>
          <w:sz w:val="24"/>
          <w:szCs w:val="24"/>
          <w:highlight w:val="none"/>
        </w:rPr>
        <w:t>7.5.1 因发包人原因导致工期延误</w:t>
      </w:r>
    </w:p>
    <w:p w14:paraId="54DB27BC">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不可抗力，此延误工期须在发生后7天内办理延期申请，逾期不予认可</w:t>
      </w:r>
      <w:r>
        <w:rPr>
          <w:rFonts w:hint="eastAsia" w:ascii="宋体" w:hAnsi="宋体" w:eastAsia="宋体" w:cs="宋体"/>
          <w:color w:val="auto"/>
          <w:sz w:val="24"/>
          <w:szCs w:val="24"/>
          <w:highlight w:val="none"/>
        </w:rPr>
        <w:t>。</w:t>
      </w:r>
    </w:p>
    <w:p w14:paraId="6AC82753">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3" w:name="_Toc318581169"/>
      <w:bookmarkStart w:id="224" w:name="_Toc312678012"/>
      <w:bookmarkStart w:id="225" w:name="_Toc312677486"/>
      <w:bookmarkStart w:id="226" w:name="_Toc304295548"/>
      <w:bookmarkStart w:id="227" w:name="_Toc300934970"/>
      <w:bookmarkStart w:id="228" w:name="_Toc303539127"/>
      <w:bookmarkStart w:id="229" w:name="_Toc297216177"/>
      <w:bookmarkStart w:id="230" w:name="_Toc297123518"/>
      <w:r>
        <w:rPr>
          <w:rFonts w:hint="eastAsia" w:ascii="宋体" w:hAnsi="宋体" w:eastAsia="宋体" w:cs="宋体"/>
          <w:color w:val="auto"/>
          <w:sz w:val="24"/>
          <w:szCs w:val="24"/>
          <w:highlight w:val="none"/>
        </w:rPr>
        <w:t>.5.2 因承包人原因导致工期延误</w:t>
      </w:r>
    </w:p>
    <w:bookmarkEnd w:id="223"/>
    <w:bookmarkEnd w:id="224"/>
    <w:bookmarkEnd w:id="225"/>
    <w:p w14:paraId="1683A6F8">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31" w:name="_Toc312677487"/>
      <w:bookmarkStart w:id="232" w:name="_Toc312678013"/>
      <w:bookmarkStart w:id="233" w:name="_Toc318581170"/>
      <w:r>
        <w:rPr>
          <w:rFonts w:hint="eastAsia" w:ascii="宋体" w:hAnsi="宋体" w:eastAsia="宋体" w:cs="宋体"/>
          <w:color w:val="auto"/>
          <w:sz w:val="24"/>
          <w:szCs w:val="24"/>
          <w:highlight w:val="none"/>
        </w:rPr>
        <w:t>承包人原因造成工期延误，逾期竣工违约金的计算方法为：</w:t>
      </w:r>
      <w:bookmarkEnd w:id="226"/>
      <w:bookmarkEnd w:id="227"/>
      <w:bookmarkEnd w:id="228"/>
      <w:bookmarkEnd w:id="229"/>
      <w:bookmarkEnd w:id="230"/>
      <w:bookmarkEnd w:id="231"/>
      <w:bookmarkEnd w:id="232"/>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bookmarkEnd w:id="233"/>
    <w:p w14:paraId="78543BA2">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21"/>
    <w:bookmarkEnd w:id="222"/>
    <w:p w14:paraId="4525EA3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4" w:name="_Toc312678017"/>
      <w:bookmarkStart w:id="235" w:name="_Toc300934973"/>
      <w:bookmarkStart w:id="236" w:name="_Toc303539130"/>
      <w:bookmarkStart w:id="237" w:name="_Toc297216180"/>
      <w:bookmarkStart w:id="238" w:name="_Toc304295551"/>
      <w:bookmarkStart w:id="239" w:name="_Toc297123521"/>
      <w:r>
        <w:rPr>
          <w:rFonts w:hint="eastAsia" w:ascii="宋体" w:hAnsi="宋体" w:eastAsia="宋体" w:cs="宋体"/>
          <w:color w:val="auto"/>
          <w:sz w:val="24"/>
          <w:szCs w:val="24"/>
          <w:highlight w:val="none"/>
        </w:rPr>
        <w:t>.7异常恶劣的气候条件</w:t>
      </w:r>
    </w:p>
    <w:bookmarkEnd w:id="234"/>
    <w:bookmarkEnd w:id="235"/>
    <w:bookmarkEnd w:id="236"/>
    <w:bookmarkEnd w:id="237"/>
    <w:bookmarkEnd w:id="238"/>
    <w:bookmarkEnd w:id="239"/>
    <w:p w14:paraId="551389DA">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C81935E">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59034C8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22D39CB5">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u w:val="single"/>
        </w:rPr>
        <w:t>雾霾红色预警</w:t>
      </w:r>
      <w:r>
        <w:rPr>
          <w:rFonts w:hint="eastAsia" w:ascii="宋体" w:hAnsi="宋体" w:eastAsia="宋体" w:cs="宋体"/>
          <w:color w:val="auto"/>
          <w:sz w:val="24"/>
          <w:szCs w:val="24"/>
          <w:highlight w:val="none"/>
        </w:rPr>
        <w:t>。</w:t>
      </w:r>
    </w:p>
    <w:p w14:paraId="289953EC">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240" w:name="_Toc351203640"/>
      <w:r>
        <w:rPr>
          <w:rFonts w:hint="eastAsia" w:ascii="宋体" w:hAnsi="宋体" w:eastAsia="宋体" w:cs="宋体"/>
          <w:b/>
          <w:bCs/>
          <w:color w:val="auto"/>
          <w:sz w:val="24"/>
          <w:szCs w:val="24"/>
          <w:highlight w:val="none"/>
        </w:rPr>
        <w:t>8. 材料与设备</w:t>
      </w:r>
      <w:bookmarkEnd w:id="240"/>
    </w:p>
    <w:bookmarkEnd w:id="188"/>
    <w:bookmarkEnd w:id="189"/>
    <w:bookmarkEnd w:id="190"/>
    <w:bookmarkEnd w:id="191"/>
    <w:bookmarkEnd w:id="192"/>
    <w:bookmarkEnd w:id="193"/>
    <w:bookmarkEnd w:id="194"/>
    <w:bookmarkEnd w:id="195"/>
    <w:bookmarkEnd w:id="196"/>
    <w:bookmarkEnd w:id="197"/>
    <w:p w14:paraId="74329B5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bookmarkStart w:id="241" w:name="_Toc296503168"/>
      <w:bookmarkStart w:id="242" w:name="_Toc296346669"/>
      <w:bookmarkStart w:id="243" w:name="_Toc297120468"/>
      <w:bookmarkStart w:id="244" w:name="_Toc318581173"/>
      <w:bookmarkStart w:id="245" w:name="_Toc280868655"/>
      <w:bookmarkStart w:id="246" w:name="_Toc304295557"/>
      <w:bookmarkStart w:id="247" w:name="_Toc303539137"/>
      <w:bookmarkStart w:id="248" w:name="_Toc267251424"/>
      <w:bookmarkStart w:id="249" w:name="_Toc296891208"/>
      <w:bookmarkStart w:id="250" w:name="_Toc297048354"/>
      <w:bookmarkStart w:id="251" w:name="_Toc280868656"/>
      <w:bookmarkStart w:id="252" w:name="_Toc296890996"/>
      <w:bookmarkStart w:id="253" w:name="_Toc296347167"/>
      <w:bookmarkStart w:id="254" w:name="_Toc297216187"/>
      <w:bookmarkStart w:id="255" w:name="_Toc297123528"/>
      <w:bookmarkStart w:id="256" w:name="_Toc300934980"/>
      <w:bookmarkStart w:id="257" w:name="_Toc312678020"/>
      <w:bookmarkStart w:id="258" w:name="_Toc296944507"/>
      <w:bookmarkStart w:id="259" w:name="_Toc312677494"/>
      <w:r>
        <w:rPr>
          <w:rFonts w:hint="eastAsia" w:ascii="宋体" w:hAnsi="宋体" w:eastAsia="宋体" w:cs="宋体"/>
          <w:color w:val="auto"/>
          <w:sz w:val="24"/>
          <w:szCs w:val="24"/>
          <w:highlight w:val="none"/>
        </w:rPr>
        <w:t>8.2承包人采购材料与工程设备：</w:t>
      </w:r>
    </w:p>
    <w:p w14:paraId="3B05DBD0">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审批程序后承包人方可采购，发包人认定的价格与暂定价差额计算材料价差，其差价部分只计取规费、安全文明施工费和税金。发包人暂定价或需认质认价的材料设备单价已包含全部费用（为工地出库价）。</w:t>
      </w:r>
    </w:p>
    <w:p w14:paraId="2D0F690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w:t>
      </w:r>
      <w:r>
        <w:rPr>
          <w:rFonts w:hint="eastAsia" w:ascii="宋体" w:hAnsi="宋体" w:cs="宋体"/>
          <w:color w:val="auto"/>
          <w:sz w:val="24"/>
          <w:szCs w:val="24"/>
          <w:highlight w:val="none"/>
          <w:u w:val="single"/>
          <w:lang w:eastAsia="zh-CN"/>
        </w:rPr>
        <w:t>竞争性</w:t>
      </w:r>
      <w:r>
        <w:rPr>
          <w:rFonts w:hint="eastAsia" w:ascii="宋体" w:hAnsi="宋体" w:cs="宋体"/>
          <w:color w:val="auto"/>
          <w:sz w:val="24"/>
          <w:szCs w:val="24"/>
          <w:highlight w:val="none"/>
          <w:u w:val="single"/>
          <w:lang w:val="en-US" w:eastAsia="zh-CN"/>
        </w:rPr>
        <w:t>磋商</w:t>
      </w:r>
      <w:r>
        <w:rPr>
          <w:rFonts w:hint="eastAsia" w:ascii="宋体" w:hAnsi="宋体" w:cs="宋体"/>
          <w:color w:val="auto"/>
          <w:sz w:val="24"/>
          <w:szCs w:val="24"/>
          <w:highlight w:val="none"/>
          <w:u w:val="single"/>
          <w:lang w:eastAsia="zh-CN"/>
        </w:rPr>
        <w:t>文件</w:t>
      </w:r>
      <w:r>
        <w:rPr>
          <w:rFonts w:hint="eastAsia" w:ascii="宋体" w:hAnsi="宋体" w:eastAsia="宋体" w:cs="宋体"/>
          <w:color w:val="auto"/>
          <w:sz w:val="24"/>
          <w:szCs w:val="24"/>
          <w:highlight w:val="none"/>
          <w:u w:val="single"/>
        </w:rPr>
        <w:t>要求外，且应达到国家规范或设计要求的“合格”及以上标准，且应符合国家、省市关于健康、节能、环保以及强制性认证等要求。由承包人自购的主要材料、设备必须经发包方认质审批后，方可采购。如因材料、设备质量造成的工程损失由承包人负全部责任。</w:t>
      </w:r>
    </w:p>
    <w:p w14:paraId="1A9BE4DD">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2B35F537">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10ADA04A">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0BE2AB3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0" w:name="_Toc312678019"/>
      <w:bookmarkStart w:id="261" w:name="_Toc300934979"/>
      <w:bookmarkStart w:id="262" w:name="_Toc292559877"/>
      <w:bookmarkStart w:id="263" w:name="_Toc296891207"/>
      <w:bookmarkStart w:id="264" w:name="_Toc312677493"/>
      <w:bookmarkStart w:id="265" w:name="_Toc296944506"/>
      <w:bookmarkStart w:id="266" w:name="_Toc303539136"/>
      <w:bookmarkStart w:id="267" w:name="_Toc296347166"/>
      <w:bookmarkStart w:id="268" w:name="_Toc297048353"/>
      <w:bookmarkStart w:id="269" w:name="_Toc304295556"/>
      <w:bookmarkStart w:id="270" w:name="_Toc296890995"/>
      <w:bookmarkStart w:id="271" w:name="_Toc292559372"/>
      <w:bookmarkStart w:id="272" w:name="_Toc296503167"/>
      <w:bookmarkStart w:id="273" w:name="_Toc297120467"/>
      <w:bookmarkStart w:id="274" w:name="_Toc297123527"/>
      <w:bookmarkStart w:id="275" w:name="_Toc280868654"/>
      <w:bookmarkStart w:id="276" w:name="_Toc296346668"/>
      <w:bookmarkStart w:id="277" w:name="_Toc297216186"/>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79667A6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bookmarkStart w:id="278" w:name="_Toc292559878"/>
      <w:bookmarkStart w:id="279" w:name="_Toc292559373"/>
      <w:r>
        <w:rPr>
          <w:rFonts w:hint="eastAsia" w:ascii="宋体" w:hAnsi="宋体" w:eastAsia="宋体" w:cs="宋体"/>
          <w:color w:val="auto"/>
          <w:kern w:val="0"/>
          <w:sz w:val="24"/>
          <w:szCs w:val="24"/>
          <w:highlight w:val="none"/>
        </w:rPr>
        <w:t>8.4.2 承包人采购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78"/>
      <w:bookmarkEnd w:id="279"/>
      <w:r>
        <w:rPr>
          <w:rFonts w:hint="eastAsia" w:ascii="宋体" w:hAnsi="宋体" w:eastAsia="宋体" w:cs="宋体"/>
          <w:color w:val="auto"/>
          <w:sz w:val="24"/>
          <w:szCs w:val="24"/>
          <w:highlight w:val="none"/>
          <w:u w:val="single"/>
        </w:rPr>
        <w:t>执行通用条款。</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68770659">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280" w:name="_Toc292559378"/>
      <w:bookmarkStart w:id="281" w:name="_Toc296347172"/>
      <w:bookmarkStart w:id="282" w:name="_Toc297120473"/>
      <w:bookmarkStart w:id="283" w:name="_Toc296891213"/>
      <w:bookmarkStart w:id="284" w:name="_Toc267251427"/>
      <w:bookmarkStart w:id="285" w:name="_Toc267251428"/>
      <w:bookmarkStart w:id="286" w:name="_Toc296891001"/>
      <w:bookmarkStart w:id="287" w:name="_Toc296944512"/>
      <w:bookmarkStart w:id="288" w:name="_Toc297048359"/>
      <w:bookmarkStart w:id="289" w:name="_Toc292559883"/>
      <w:bookmarkStart w:id="290" w:name="_Toc296503173"/>
      <w:bookmarkStart w:id="291" w:name="_Toc296346674"/>
      <w:bookmarkStart w:id="292" w:name="_Toc351203642"/>
      <w:r>
        <w:rPr>
          <w:rFonts w:hint="eastAsia" w:ascii="宋体" w:hAnsi="宋体" w:eastAsia="宋体" w:cs="宋体"/>
          <w:b/>
          <w:bCs/>
          <w:color w:val="auto"/>
          <w:sz w:val="24"/>
          <w:szCs w:val="24"/>
          <w:highlight w:val="none"/>
        </w:rPr>
        <w:t>1</w:t>
      </w:r>
      <w:bookmarkEnd w:id="280"/>
      <w:bookmarkEnd w:id="281"/>
      <w:bookmarkEnd w:id="282"/>
      <w:bookmarkEnd w:id="283"/>
      <w:bookmarkEnd w:id="284"/>
      <w:bookmarkEnd w:id="285"/>
      <w:bookmarkEnd w:id="286"/>
      <w:bookmarkEnd w:id="287"/>
      <w:bookmarkEnd w:id="288"/>
      <w:bookmarkEnd w:id="289"/>
      <w:bookmarkEnd w:id="290"/>
      <w:bookmarkEnd w:id="291"/>
      <w:bookmarkStart w:id="293" w:name="_Toc297120493"/>
      <w:bookmarkStart w:id="294" w:name="_Toc303539146"/>
      <w:bookmarkStart w:id="295" w:name="_Toc297216199"/>
      <w:bookmarkStart w:id="296" w:name="_Toc297048379"/>
      <w:bookmarkStart w:id="297" w:name="_Toc300934989"/>
      <w:bookmarkStart w:id="298" w:name="_Toc304295566"/>
      <w:bookmarkStart w:id="299" w:name="_Toc296347192"/>
      <w:bookmarkStart w:id="300" w:name="_Toc292559903"/>
      <w:bookmarkStart w:id="301" w:name="_Toc296944532"/>
      <w:bookmarkStart w:id="302" w:name="_Toc296891233"/>
      <w:bookmarkStart w:id="303" w:name="_Toc292559398"/>
      <w:bookmarkStart w:id="304" w:name="_Toc297123540"/>
      <w:bookmarkStart w:id="305" w:name="_Toc296891021"/>
      <w:bookmarkStart w:id="306" w:name="_Toc296346694"/>
      <w:bookmarkStart w:id="307" w:name="_Toc296503193"/>
      <w:bookmarkStart w:id="308" w:name="_Toc312677499"/>
      <w:bookmarkStart w:id="309" w:name="_Toc312678025"/>
      <w:bookmarkStart w:id="310" w:name="_Toc267251440"/>
      <w:bookmarkStart w:id="311" w:name="_Toc267251437"/>
      <w:bookmarkStart w:id="312" w:name="_Toc267251433"/>
      <w:bookmarkStart w:id="313" w:name="_Toc267251435"/>
      <w:bookmarkStart w:id="314" w:name="_Toc267251441"/>
      <w:bookmarkStart w:id="315" w:name="_Toc267251439"/>
      <w:bookmarkStart w:id="316" w:name="_Toc267251442"/>
      <w:r>
        <w:rPr>
          <w:rFonts w:hint="eastAsia" w:ascii="宋体" w:hAnsi="宋体" w:eastAsia="宋体" w:cs="宋体"/>
          <w:b/>
          <w:bCs/>
          <w:color w:val="auto"/>
          <w:sz w:val="24"/>
          <w:szCs w:val="24"/>
          <w:highlight w:val="none"/>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11B61084">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bookmarkStart w:id="317" w:name="_Toc296347193"/>
      <w:bookmarkStart w:id="318" w:name="_Toc296891022"/>
      <w:bookmarkStart w:id="319" w:name="_Toc296503194"/>
      <w:bookmarkStart w:id="320" w:name="_Toc312678026"/>
      <w:bookmarkStart w:id="321" w:name="_Toc312677500"/>
      <w:bookmarkStart w:id="322" w:name="_Toc292559399"/>
      <w:bookmarkStart w:id="323" w:name="_Toc304295567"/>
      <w:bookmarkStart w:id="324" w:name="_Toc296891234"/>
      <w:bookmarkStart w:id="325" w:name="_Toc300934990"/>
      <w:bookmarkStart w:id="326" w:name="_Toc292559904"/>
      <w:bookmarkStart w:id="327" w:name="_Toc296346695"/>
      <w:bookmarkStart w:id="328" w:name="_Toc297123541"/>
      <w:bookmarkStart w:id="329" w:name="_Toc297048380"/>
      <w:bookmarkStart w:id="330" w:name="_Toc297216200"/>
      <w:bookmarkStart w:id="331" w:name="_Toc297120494"/>
      <w:bookmarkStart w:id="332" w:name="_Toc303539147"/>
      <w:bookmarkStart w:id="333" w:name="_Toc296944533"/>
      <w:r>
        <w:rPr>
          <w:rFonts w:hint="eastAsia" w:ascii="宋体" w:hAnsi="宋体" w:eastAsia="宋体" w:cs="宋体"/>
          <w:color w:val="auto"/>
          <w:sz w:val="24"/>
          <w:szCs w:val="24"/>
          <w:highlight w:val="none"/>
        </w:rPr>
        <w:t>10.1变更的范围</w:t>
      </w:r>
    </w:p>
    <w:p w14:paraId="664FD6DC">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：除通用条款外，承包人在施工中提出的合理化建议涉及到对设计图纸或施工组织设计的更改及对材料、设备的换用，须经报发包人批准后以设计变更单的形式通知承包人实施，否则不作为工程设计变更对待。</w:t>
      </w:r>
    </w:p>
    <w:p w14:paraId="53E6ED53">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任何变更的提出都应当依据合同或国家有关规范和标准提出。任何变更都必须取得发包人的确认。</w:t>
      </w:r>
    </w:p>
    <w:p w14:paraId="75EA8418">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F5698E3">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55FFD8BA">
      <w:pPr>
        <w:keepNext w:val="0"/>
        <w:keepLines w:val="0"/>
        <w:pageBreakBefore w:val="0"/>
        <w:widowControl/>
        <w:kinsoku/>
        <w:wordWrap/>
        <w:overflowPunct/>
        <w:topLinePunct w:val="0"/>
        <w:bidi w:val="0"/>
        <w:spacing w:line="500" w:lineRule="exact"/>
        <w:ind w:left="0" w:leftChars="0" w:firstLine="480" w:firstLineChars="200"/>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关于变更估价的约定：</w:t>
      </w:r>
      <w:r>
        <w:rPr>
          <w:rFonts w:hint="eastAsia" w:ascii="宋体" w:hAnsi="宋体" w:cs="宋体"/>
          <w:color w:val="auto"/>
          <w:sz w:val="24"/>
          <w:szCs w:val="24"/>
          <w:highlight w:val="none"/>
          <w:u w:val="single"/>
          <w:lang w:val="en-US" w:eastAsia="zh-CN"/>
        </w:rPr>
        <w:t xml:space="preserve">    无   </w:t>
      </w:r>
    </w:p>
    <w:p w14:paraId="38C2FAA7">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7216203"/>
      <w:bookmarkStart w:id="335" w:name="_Toc297123544"/>
      <w:bookmarkStart w:id="336" w:name="_Toc296944536"/>
      <w:bookmarkStart w:id="337" w:name="_Toc297120497"/>
      <w:bookmarkStart w:id="338" w:name="_Toc296891025"/>
      <w:bookmarkStart w:id="339" w:name="_Toc297048383"/>
      <w:bookmarkStart w:id="340" w:name="_Toc303539150"/>
      <w:bookmarkStart w:id="341" w:name="_Toc296347196"/>
      <w:bookmarkStart w:id="342" w:name="_Toc296346698"/>
      <w:bookmarkStart w:id="343" w:name="_Toc296503197"/>
      <w:bookmarkStart w:id="344" w:name="_Toc292559907"/>
      <w:bookmarkStart w:id="345" w:name="_Toc292559402"/>
      <w:bookmarkStart w:id="346" w:name="_Toc296891237"/>
      <w:bookmarkStart w:id="347" w:name="_Toc300934993"/>
      <w:bookmarkStart w:id="348" w:name="_Toc312678029"/>
      <w:bookmarkStart w:id="349" w:name="_Toc304295570"/>
      <w:bookmarkStart w:id="350" w:name="_Toc312677503"/>
      <w:r>
        <w:rPr>
          <w:rFonts w:hint="eastAsia" w:ascii="宋体" w:hAnsi="宋体" w:eastAsia="宋体" w:cs="宋体"/>
          <w:color w:val="auto"/>
          <w:sz w:val="24"/>
          <w:szCs w:val="24"/>
          <w:highlight w:val="none"/>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6891031"/>
      <w:bookmarkStart w:id="352" w:name="_Toc296347202"/>
      <w:bookmarkStart w:id="353" w:name="_Toc300934994"/>
      <w:bookmarkStart w:id="354" w:name="_Toc296891243"/>
      <w:bookmarkStart w:id="355" w:name="_Toc296346704"/>
      <w:bookmarkStart w:id="356" w:name="_Toc292559408"/>
      <w:bookmarkStart w:id="357" w:name="_Toc297123545"/>
      <w:bookmarkStart w:id="358" w:name="_Toc296503203"/>
      <w:bookmarkStart w:id="359" w:name="_Toc297216204"/>
      <w:bookmarkStart w:id="360" w:name="_Toc292559913"/>
      <w:bookmarkStart w:id="361" w:name="_Toc297120503"/>
      <w:bookmarkStart w:id="362" w:name="_Toc303539151"/>
      <w:bookmarkStart w:id="363" w:name="_Toc297048389"/>
      <w:bookmarkStart w:id="364" w:name="_Toc296944542"/>
      <w:r>
        <w:rPr>
          <w:rFonts w:hint="eastAsia" w:ascii="宋体" w:hAnsi="宋体" w:eastAsia="宋体" w:cs="宋体"/>
          <w:color w:val="auto"/>
          <w:sz w:val="24"/>
          <w:szCs w:val="24"/>
          <w:highlight w:val="none"/>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F61B3A6">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256AE728">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365" w:name="_Toc296346705"/>
      <w:bookmarkStart w:id="366" w:name="_Toc296944543"/>
      <w:bookmarkStart w:id="367" w:name="_Toc300934995"/>
      <w:bookmarkStart w:id="368" w:name="_Toc304295571"/>
      <w:bookmarkStart w:id="369" w:name="_Toc296891032"/>
      <w:bookmarkStart w:id="370" w:name="_Toc296503204"/>
      <w:bookmarkStart w:id="371" w:name="_Toc297123546"/>
      <w:bookmarkStart w:id="372" w:name="_Toc297216205"/>
      <w:bookmarkStart w:id="373" w:name="_Toc292559409"/>
      <w:bookmarkStart w:id="374" w:name="_Toc297120504"/>
      <w:bookmarkStart w:id="375" w:name="_Toc297048390"/>
      <w:bookmarkStart w:id="376" w:name="_Toc312678030"/>
      <w:bookmarkStart w:id="377" w:name="_Toc318581175"/>
      <w:bookmarkStart w:id="378" w:name="_Toc312677504"/>
      <w:bookmarkStart w:id="379" w:name="_Toc303539152"/>
      <w:bookmarkStart w:id="380" w:name="_Toc296347203"/>
      <w:bookmarkStart w:id="381" w:name="_Toc296891244"/>
      <w:bookmarkStart w:id="382" w:name="_Toc29255991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7C1DDAF4">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383" w:name="_Toc351203643"/>
      <w:r>
        <w:rPr>
          <w:rFonts w:hint="eastAsia" w:ascii="宋体" w:hAnsi="宋体" w:eastAsia="宋体" w:cs="宋体"/>
          <w:b/>
          <w:bCs/>
          <w:color w:val="auto"/>
          <w:sz w:val="24"/>
          <w:szCs w:val="24"/>
          <w:highlight w:val="none"/>
        </w:rPr>
        <w:t>11. 价格调整</w:t>
      </w:r>
      <w:bookmarkEnd w:id="383"/>
    </w:p>
    <w:bookmarkEnd w:id="310"/>
    <w:bookmarkEnd w:id="311"/>
    <w:bookmarkEnd w:id="312"/>
    <w:bookmarkEnd w:id="313"/>
    <w:bookmarkEnd w:id="314"/>
    <w:bookmarkEnd w:id="315"/>
    <w:p w14:paraId="6A9A3C2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bookmarkStart w:id="384" w:name="_Toc297120501"/>
      <w:bookmarkStart w:id="385" w:name="_Toc296891029"/>
      <w:bookmarkStart w:id="386" w:name="_Toc297048387"/>
      <w:bookmarkStart w:id="387" w:name="_Toc297123550"/>
      <w:bookmarkStart w:id="388" w:name="_Toc304295577"/>
      <w:bookmarkStart w:id="389" w:name="_Toc296347200"/>
      <w:bookmarkStart w:id="390" w:name="_Toc312678039"/>
      <w:bookmarkStart w:id="391" w:name="_Toc296346702"/>
      <w:bookmarkStart w:id="392" w:name="_Toc296503201"/>
      <w:bookmarkStart w:id="393" w:name="_Toc303539157"/>
      <w:bookmarkStart w:id="394" w:name="_Toc297216209"/>
      <w:bookmarkStart w:id="395" w:name="_Toc300935000"/>
      <w:bookmarkStart w:id="396" w:name="_Toc296944540"/>
      <w:bookmarkStart w:id="397" w:name="_Toc292559406"/>
      <w:bookmarkStart w:id="398" w:name="_Toc292559911"/>
      <w:bookmarkStart w:id="399" w:name="_Toc296891241"/>
      <w:bookmarkStart w:id="400" w:name="_Toc296347204"/>
      <w:bookmarkStart w:id="401" w:name="_Toc297048391"/>
      <w:bookmarkStart w:id="402" w:name="_Toc296891033"/>
      <w:bookmarkStart w:id="403" w:name="_Toc292559410"/>
      <w:bookmarkStart w:id="404" w:name="_Toc296944544"/>
      <w:bookmarkStart w:id="405" w:name="_Toc296503205"/>
      <w:bookmarkStart w:id="406" w:name="_Toc296891245"/>
      <w:bookmarkStart w:id="407" w:name="_Toc297120505"/>
      <w:bookmarkStart w:id="408" w:name="_Toc292559915"/>
      <w:bookmarkStart w:id="409" w:name="_Toc296346706"/>
      <w:bookmarkStart w:id="410" w:name="_Toc351203644"/>
      <w:bookmarkStart w:id="411" w:name="_Toc300935002"/>
      <w:bookmarkStart w:id="412" w:name="_Toc304295579"/>
      <w:bookmarkStart w:id="413" w:name="_Toc312678040"/>
      <w:bookmarkStart w:id="414" w:name="_Toc303539159"/>
      <w:bookmarkStart w:id="415" w:name="_Toc297216211"/>
      <w:bookmarkStart w:id="416" w:name="_Toc297123552"/>
      <w:r>
        <w:rPr>
          <w:rFonts w:hint="eastAsia" w:ascii="宋体" w:hAnsi="宋体" w:eastAsia="宋体" w:cs="宋体"/>
          <w:color w:val="auto"/>
          <w:sz w:val="24"/>
          <w:szCs w:val="24"/>
          <w:highlight w:val="none"/>
        </w:rPr>
        <w:t>11.1 市场价格波动引起的调整</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767E224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不调整</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p w14:paraId="38D81DCA">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12.合同价格、计量与支付</w:t>
      </w:r>
      <w:bookmarkEnd w:id="410"/>
    </w:p>
    <w:p w14:paraId="180A86F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bookmarkStart w:id="417" w:name="_Toc292559916"/>
      <w:bookmarkStart w:id="418" w:name="_Toc267251461"/>
      <w:bookmarkStart w:id="419" w:name="_Toc292559411"/>
      <w:bookmarkStart w:id="420" w:name="_Toc296503206"/>
      <w:bookmarkStart w:id="421" w:name="_Toc296944545"/>
      <w:bookmarkStart w:id="422" w:name="_Toc296891246"/>
      <w:bookmarkStart w:id="423" w:name="_Toc296347205"/>
      <w:bookmarkStart w:id="424" w:name="_Toc297048392"/>
      <w:bookmarkStart w:id="425" w:name="_Toc296346707"/>
      <w:bookmarkStart w:id="426" w:name="_Toc297120506"/>
      <w:bookmarkStart w:id="427" w:name="_Toc296891034"/>
      <w:r>
        <w:rPr>
          <w:rFonts w:hint="eastAsia" w:ascii="宋体" w:hAnsi="宋体" w:eastAsia="宋体" w:cs="宋体"/>
          <w:color w:val="auto"/>
          <w:sz w:val="24"/>
          <w:szCs w:val="24"/>
          <w:highlight w:val="none"/>
        </w:rPr>
        <w:t>12.1 合</w:t>
      </w:r>
      <w:bookmarkEnd w:id="417"/>
      <w:bookmarkEnd w:id="418"/>
      <w:bookmarkEnd w:id="419"/>
      <w:r>
        <w:rPr>
          <w:rFonts w:hint="eastAsia" w:ascii="宋体" w:hAnsi="宋体" w:eastAsia="宋体" w:cs="宋体"/>
          <w:color w:val="auto"/>
          <w:sz w:val="24"/>
          <w:szCs w:val="24"/>
          <w:highlight w:val="none"/>
        </w:rPr>
        <w:t>同价</w:t>
      </w:r>
      <w:bookmarkEnd w:id="420"/>
      <w:bookmarkEnd w:id="421"/>
      <w:bookmarkEnd w:id="422"/>
      <w:bookmarkEnd w:id="423"/>
      <w:bookmarkEnd w:id="424"/>
      <w:bookmarkEnd w:id="425"/>
      <w:bookmarkEnd w:id="426"/>
      <w:bookmarkEnd w:id="427"/>
      <w:r>
        <w:rPr>
          <w:rFonts w:hint="eastAsia" w:ascii="宋体" w:hAnsi="宋体" w:eastAsia="宋体" w:cs="宋体"/>
          <w:color w:val="auto"/>
          <w:sz w:val="24"/>
          <w:szCs w:val="24"/>
          <w:highlight w:val="none"/>
        </w:rPr>
        <w:t>格形式</w:t>
      </w:r>
    </w:p>
    <w:bookmarkEnd w:id="316"/>
    <w:bookmarkEnd w:id="411"/>
    <w:bookmarkEnd w:id="412"/>
    <w:bookmarkEnd w:id="413"/>
    <w:bookmarkEnd w:id="414"/>
    <w:bookmarkEnd w:id="415"/>
    <w:bookmarkEnd w:id="416"/>
    <w:p w14:paraId="2BAB771D">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bookmarkStart w:id="428" w:name="_Toc296346708"/>
      <w:bookmarkStart w:id="429" w:name="_Toc296891247"/>
      <w:bookmarkStart w:id="430" w:name="_Toc296503207"/>
      <w:bookmarkStart w:id="431" w:name="_Toc292559917"/>
      <w:bookmarkStart w:id="432" w:name="_Toc297048393"/>
      <w:bookmarkStart w:id="433" w:name="_Toc296347206"/>
      <w:bookmarkStart w:id="434" w:name="_Toc296891035"/>
      <w:bookmarkStart w:id="435" w:name="_Toc292559412"/>
      <w:bookmarkStart w:id="436" w:name="_Toc296944546"/>
      <w:bookmarkStart w:id="437" w:name="_Toc297120507"/>
      <w:bookmarkStart w:id="438" w:name="_Toc351203645"/>
      <w:bookmarkStart w:id="439" w:name="_Toc296346720"/>
      <w:bookmarkStart w:id="440" w:name="_Toc297120519"/>
      <w:bookmarkStart w:id="441" w:name="_Toc303539172"/>
      <w:bookmarkStart w:id="442" w:name="_Toc304295593"/>
      <w:bookmarkStart w:id="443" w:name="_Toc312678053"/>
      <w:bookmarkStart w:id="444" w:name="_Toc292559424"/>
      <w:bookmarkStart w:id="445" w:name="_Toc296503219"/>
      <w:bookmarkStart w:id="446" w:name="_Toc297123564"/>
      <w:bookmarkStart w:id="447" w:name="_Toc296347218"/>
      <w:bookmarkStart w:id="448" w:name="_Toc300935015"/>
      <w:bookmarkStart w:id="449" w:name="_Toc296944558"/>
      <w:bookmarkStart w:id="450" w:name="_Toc297048405"/>
      <w:bookmarkStart w:id="451" w:name="_Toc296891047"/>
      <w:bookmarkStart w:id="452" w:name="_Toc297216223"/>
      <w:bookmarkStart w:id="453" w:name="_Toc296891259"/>
      <w:bookmarkStart w:id="454" w:name="_Toc292559929"/>
      <w:r>
        <w:rPr>
          <w:rFonts w:hint="eastAsia" w:ascii="宋体" w:hAnsi="宋体" w:eastAsia="宋体" w:cs="宋体"/>
          <w:color w:val="auto"/>
          <w:sz w:val="24"/>
          <w:szCs w:val="24"/>
          <w:highlight w:val="none"/>
        </w:rPr>
        <w:t>12.1.1</w:t>
      </w: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rPr>
        <w:t>合同。</w:t>
      </w:r>
    </w:p>
    <w:p w14:paraId="0B3040D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12.1.2合同价款调整：</w:t>
      </w:r>
      <w:r>
        <w:rPr>
          <w:rFonts w:hint="eastAsia" w:ascii="宋体" w:hAnsi="宋体" w:cs="宋体"/>
          <w:color w:val="auto"/>
          <w:sz w:val="24"/>
          <w:szCs w:val="24"/>
          <w:highlight w:val="none"/>
          <w:lang w:val="en-US" w:eastAsia="zh-CN"/>
        </w:rPr>
        <w:t>不调整</w:t>
      </w:r>
    </w:p>
    <w:p w14:paraId="7800F52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28"/>
    <w:bookmarkEnd w:id="429"/>
    <w:bookmarkEnd w:id="430"/>
    <w:bookmarkEnd w:id="431"/>
    <w:bookmarkEnd w:id="432"/>
    <w:bookmarkEnd w:id="433"/>
    <w:bookmarkEnd w:id="434"/>
    <w:bookmarkEnd w:id="435"/>
    <w:bookmarkEnd w:id="436"/>
    <w:bookmarkEnd w:id="437"/>
    <w:p w14:paraId="2858FDA8">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F39B792">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w:t>
      </w:r>
    </w:p>
    <w:p w14:paraId="34AA865F">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6B22560">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w:t>
      </w:r>
    </w:p>
    <w:p w14:paraId="56114C9E">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ADA73B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1646CC">
      <w:pPr>
        <w:keepNext w:val="0"/>
        <w:keepLines w:val="0"/>
        <w:pageBreakBefore w:val="0"/>
        <w:tabs>
          <w:tab w:val="left" w:pos="3686"/>
        </w:tabs>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5FB6393">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59CF602">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6F7026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FF0000"/>
          <w:sz w:val="24"/>
          <w:szCs w:val="24"/>
          <w:highlight w:val="none"/>
          <w:u w:val="single"/>
          <w:lang w:val="en-US" w:eastAsia="zh-CN"/>
        </w:rPr>
      </w:pPr>
      <w:r>
        <w:rPr>
          <w:rFonts w:hint="eastAsia" w:ascii="宋体" w:hAnsi="宋体" w:eastAsia="宋体" w:cs="宋体"/>
          <w:color w:val="auto"/>
          <w:sz w:val="24"/>
          <w:szCs w:val="24"/>
          <w:highlight w:val="none"/>
          <w:u w:val="single"/>
        </w:rPr>
        <w:t>工程量计算规则</w:t>
      </w:r>
      <w:r>
        <w:rPr>
          <w:rFonts w:hint="eastAsia" w:ascii="宋体" w:hAnsi="宋体" w:cs="宋体"/>
          <w:color w:val="auto"/>
          <w:sz w:val="24"/>
          <w:szCs w:val="24"/>
          <w:highlight w:val="none"/>
          <w:u w:val="single"/>
          <w:lang w:val="en-US" w:eastAsia="zh-CN"/>
        </w:rPr>
        <w:t>：《陕西省建筑装饰工程价目表(2009)》；《陕西省安装工程价目表(2009)》；《建设工程工程量清单计价规则(2009)》；《陕建发〔2020〕1097号》文《关于建筑施工安全生产责任保险费用计价的通知》；《陕建发〔2021〕61号》文《关于加强建筑行业养老保险费用和养老保险费用计价监管有关事项的通知》；《陕建发〔2021〕1097号》文《关于调整房屋建筑和市政基础设施工程工程量清单计价综合人工单价的通知》；材料价格按照《咸阳市工程信息价》2025年第二期、同期陕西省材料信息价及同期市场价格。</w:t>
      </w:r>
    </w:p>
    <w:p w14:paraId="063F4E04">
      <w:pPr>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3D28849F">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按周计量    </w:t>
      </w:r>
      <w:r>
        <w:rPr>
          <w:rFonts w:hint="eastAsia" w:ascii="宋体" w:hAnsi="宋体" w:eastAsia="宋体" w:cs="宋体"/>
          <w:color w:val="auto"/>
          <w:sz w:val="24"/>
          <w:szCs w:val="24"/>
          <w:highlight w:val="none"/>
        </w:rPr>
        <w:t>。</w:t>
      </w:r>
    </w:p>
    <w:p w14:paraId="0BF1213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6363C038">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9A20F33">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bookmarkStart w:id="455" w:name="_Toc297216215"/>
      <w:bookmarkStart w:id="456" w:name="_Toc296944550"/>
      <w:bookmarkStart w:id="457" w:name="_Toc296503211"/>
      <w:bookmarkStart w:id="458" w:name="_Toc297123556"/>
      <w:bookmarkStart w:id="459" w:name="_Toc292559416"/>
      <w:bookmarkStart w:id="460" w:name="_Toc300935006"/>
      <w:bookmarkStart w:id="461" w:name="_Toc303539163"/>
      <w:bookmarkStart w:id="462" w:name="_Toc297120511"/>
      <w:bookmarkStart w:id="463" w:name="_Toc296891251"/>
      <w:bookmarkStart w:id="464" w:name="_Toc296891039"/>
      <w:bookmarkStart w:id="465" w:name="_Toc297048397"/>
      <w:bookmarkStart w:id="466" w:name="_Toc296347210"/>
      <w:bookmarkStart w:id="467" w:name="_Toc296346712"/>
      <w:bookmarkStart w:id="468" w:name="_Toc292559921"/>
      <w:r>
        <w:rPr>
          <w:rFonts w:hint="eastAsia" w:ascii="宋体" w:hAnsi="宋体" w:eastAsia="宋体" w:cs="宋体"/>
          <w:color w:val="auto"/>
          <w:sz w:val="24"/>
          <w:szCs w:val="24"/>
          <w:highlight w:val="none"/>
        </w:rPr>
        <w:t>12.4 工程进度款支付</w:t>
      </w:r>
    </w:p>
    <w:p w14:paraId="25F6D2C4">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21342483">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关于付款周期的约定：</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2FF86434">
      <w:pPr>
        <w:keepNext w:val="0"/>
        <w:keepLines w:val="0"/>
        <w:pageBreakBefore w:val="0"/>
        <w:numPr>
          <w:ilvl w:val="0"/>
          <w:numId w:val="4"/>
        </w:numPr>
        <w:kinsoku/>
        <w:wordWrap/>
        <w:overflowPunct/>
        <w:topLinePunct w:val="0"/>
        <w:bidi w:val="0"/>
        <w:spacing w:line="500" w:lineRule="exact"/>
        <w:ind w:left="0" w:leftChars="0" w:firstLine="482" w:firstLineChars="200"/>
        <w:jc w:val="left"/>
        <w:textAlignment w:val="auto"/>
        <w:rPr>
          <w:rFonts w:hint="eastAsia" w:ascii="宋体" w:hAnsi="宋体" w:eastAsia="宋体" w:cs="宋体"/>
          <w:color w:val="auto"/>
          <w:sz w:val="24"/>
          <w:szCs w:val="24"/>
          <w:highlight w:val="none"/>
          <w:u w:val="single"/>
        </w:rPr>
      </w:pPr>
      <w:r>
        <w:rPr>
          <w:rFonts w:hint="eastAsia" w:ascii="宋体" w:hAnsi="宋体" w:cs="宋体"/>
          <w:b/>
          <w:bCs/>
          <w:color w:val="FF0000"/>
          <w:sz w:val="24"/>
          <w:szCs w:val="24"/>
          <w:u w:val="single"/>
          <w:lang w:val="en-US" w:eastAsia="zh-CN"/>
        </w:rPr>
        <w:t>工程竣工验收合格并经审计后，不计息一次付清。</w:t>
      </w:r>
    </w:p>
    <w:p w14:paraId="27E66F4F">
      <w:pPr>
        <w:keepNext w:val="0"/>
        <w:keepLines w:val="0"/>
        <w:pageBreakBefore w:val="0"/>
        <w:numPr>
          <w:ilvl w:val="0"/>
          <w:numId w:val="4"/>
        </w:numPr>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每次拨付款额时，如有发包人代缴的有关费用（如水、电费等）时，应予以扣除。</w:t>
      </w:r>
    </w:p>
    <w:p w14:paraId="6EB730BC">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）发包人在支付工程进度款前，承包人应按规定提前提供等额有效发票，发包人见票付款；审计结算后，提供全额税制票据。承包人不能提供的，发包人有权不支付工程款。</w:t>
      </w:r>
    </w:p>
    <w:p w14:paraId="7E336958">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验收工程</w:t>
      </w:r>
      <w:bookmarkEnd w:id="438"/>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700B5AF9">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bookmarkStart w:id="469" w:name="_Toc297120523"/>
      <w:bookmarkStart w:id="470" w:name="_Toc292559428"/>
      <w:bookmarkStart w:id="471" w:name="_Toc297123565"/>
      <w:bookmarkStart w:id="472" w:name="_Toc303539173"/>
      <w:bookmarkStart w:id="473" w:name="_Toc292559933"/>
      <w:bookmarkStart w:id="474" w:name="_Toc300935016"/>
      <w:bookmarkStart w:id="475" w:name="_Toc312678056"/>
      <w:bookmarkStart w:id="476" w:name="_Toc296347222"/>
      <w:bookmarkStart w:id="477" w:name="_Toc304295596"/>
      <w:bookmarkStart w:id="478" w:name="_Toc296944562"/>
      <w:bookmarkStart w:id="479" w:name="_Toc297216224"/>
      <w:bookmarkStart w:id="480" w:name="_Toc296891051"/>
      <w:bookmarkStart w:id="481" w:name="_Toc297048409"/>
      <w:bookmarkStart w:id="482" w:name="_Toc296503223"/>
      <w:bookmarkStart w:id="483" w:name="_Toc296891263"/>
      <w:bookmarkStart w:id="484" w:name="_Toc296346724"/>
      <w:bookmarkStart w:id="485" w:name="_Toc267251476"/>
      <w:bookmarkStart w:id="486" w:name="_Toc267251470"/>
      <w:bookmarkStart w:id="487" w:name="_Toc267251474"/>
      <w:bookmarkStart w:id="488" w:name="_Toc267251475"/>
      <w:bookmarkStart w:id="489" w:name="_Toc267251473"/>
      <w:bookmarkStart w:id="490" w:name="_Toc267251471"/>
      <w:bookmarkStart w:id="491" w:name="_Toc267251472"/>
      <w:r>
        <w:rPr>
          <w:rFonts w:hint="eastAsia" w:ascii="宋体" w:hAnsi="宋体" w:eastAsia="宋体" w:cs="宋体"/>
          <w:color w:val="auto"/>
          <w:sz w:val="24"/>
          <w:szCs w:val="24"/>
          <w:highlight w:val="none"/>
        </w:rPr>
        <w:t>13.2 竣工验收</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72C44FB3">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bookmarkStart w:id="492" w:name="_Toc280868704"/>
      <w:bookmarkStart w:id="493" w:name="_Toc280868705"/>
      <w:bookmarkStart w:id="494" w:name="_Toc280868706"/>
      <w:bookmarkStart w:id="495" w:name="_Toc280868707"/>
      <w:bookmarkStart w:id="496" w:name="_Toc280868708"/>
      <w:bookmarkStart w:id="497" w:name="_Toc280868709"/>
      <w:r>
        <w:rPr>
          <w:rFonts w:hint="eastAsia" w:ascii="宋体" w:hAnsi="宋体" w:eastAsia="宋体" w:cs="宋体"/>
          <w:color w:val="auto"/>
          <w:sz w:val="24"/>
          <w:szCs w:val="24"/>
          <w:highlight w:val="none"/>
        </w:rPr>
        <w:t>13.2.2竣工验收程序</w:t>
      </w:r>
    </w:p>
    <w:bookmarkEnd w:id="492"/>
    <w:p w14:paraId="0F0828A4">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lang w:val="en-US" w:eastAsia="zh-CN"/>
        </w:rPr>
        <w:t>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509938C5">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493"/>
    <w:p w14:paraId="0558576E">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494"/>
    <w:p w14:paraId="0242079F">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45841CA6">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495"/>
    <w:p w14:paraId="043D911D">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bookmarkEnd w:id="496"/>
    <w:p w14:paraId="7BAC4F4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217524BE">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01F2C638">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0FCC9BAD">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498" w:name="_Toc351203646"/>
      <w:r>
        <w:rPr>
          <w:rFonts w:hint="eastAsia" w:ascii="宋体" w:hAnsi="宋体" w:eastAsia="宋体" w:cs="宋体"/>
          <w:b/>
          <w:bCs/>
          <w:color w:val="auto"/>
          <w:sz w:val="24"/>
          <w:szCs w:val="24"/>
          <w:highlight w:val="none"/>
        </w:rPr>
        <w:t>14. 竣工结算</w:t>
      </w:r>
      <w:bookmarkEnd w:id="498"/>
    </w:p>
    <w:p w14:paraId="0FBFA6D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179DCE3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45FB5FFA">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737C5E4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28B41597">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9E7B24C">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65C24D85">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0CC6B65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451AE596">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0413CEB2">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64E93D3A">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在缺陷责任期终止证书颁发后10天内</w:t>
      </w:r>
      <w:r>
        <w:rPr>
          <w:rFonts w:hint="eastAsia" w:ascii="宋体" w:hAnsi="宋体" w:eastAsia="宋体" w:cs="宋体"/>
          <w:color w:val="auto"/>
          <w:sz w:val="24"/>
          <w:szCs w:val="24"/>
          <w:highlight w:val="none"/>
        </w:rPr>
        <w:t xml:space="preserve">。 </w:t>
      </w:r>
    </w:p>
    <w:p w14:paraId="52CF8DCE">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174511D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838BDCE">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485"/>
    <w:bookmarkEnd w:id="486"/>
    <w:bookmarkEnd w:id="487"/>
    <w:bookmarkEnd w:id="488"/>
    <w:bookmarkEnd w:id="489"/>
    <w:bookmarkEnd w:id="490"/>
    <w:bookmarkEnd w:id="491"/>
    <w:bookmarkEnd w:id="497"/>
    <w:p w14:paraId="12F39287">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499" w:name="_Toc351203647"/>
      <w:bookmarkStart w:id="500" w:name="_Toc267251482"/>
      <w:bookmarkStart w:id="501" w:name="_Toc267251488"/>
      <w:bookmarkStart w:id="502" w:name="_Toc267251484"/>
      <w:bookmarkStart w:id="503" w:name="_Toc267251490"/>
      <w:bookmarkStart w:id="504" w:name="_Toc267251486"/>
      <w:bookmarkStart w:id="505" w:name="_Toc267251483"/>
      <w:bookmarkStart w:id="506" w:name="_Toc267251489"/>
      <w:bookmarkStart w:id="507" w:name="_Toc267251485"/>
      <w:bookmarkStart w:id="508" w:name="_Toc267251491"/>
      <w:bookmarkStart w:id="509" w:name="_Toc267251495"/>
      <w:bookmarkStart w:id="510" w:name="_Toc267251492"/>
      <w:bookmarkStart w:id="511" w:name="_Toc267251498"/>
      <w:bookmarkStart w:id="512" w:name="_Toc267251494"/>
      <w:bookmarkStart w:id="513" w:name="_Toc267251499"/>
      <w:bookmarkStart w:id="514" w:name="_Toc267251493"/>
      <w:bookmarkStart w:id="515" w:name="_Toc267251496"/>
      <w:bookmarkStart w:id="516" w:name="_Toc267251501"/>
      <w:bookmarkStart w:id="517" w:name="_Toc267251497"/>
      <w:bookmarkStart w:id="518" w:name="_Toc267251503"/>
      <w:bookmarkStart w:id="519" w:name="_Toc267251502"/>
      <w:bookmarkStart w:id="520" w:name="_Toc267251504"/>
      <w:bookmarkStart w:id="521" w:name="_Toc267251506"/>
      <w:bookmarkStart w:id="522" w:name="_Toc267251507"/>
      <w:bookmarkStart w:id="523" w:name="_Toc267251508"/>
      <w:bookmarkStart w:id="524" w:name="_Toc267251510"/>
      <w:bookmarkStart w:id="525" w:name="_Toc267251515"/>
      <w:bookmarkStart w:id="526" w:name="_Toc267251509"/>
      <w:bookmarkStart w:id="527" w:name="_Toc267251514"/>
      <w:bookmarkStart w:id="528" w:name="_Toc267251511"/>
      <w:bookmarkStart w:id="529" w:name="_Toc267251513"/>
      <w:r>
        <w:rPr>
          <w:rFonts w:hint="eastAsia" w:ascii="宋体" w:hAnsi="宋体" w:eastAsia="宋体" w:cs="宋体"/>
          <w:b/>
          <w:bCs/>
          <w:color w:val="auto"/>
          <w:sz w:val="24"/>
          <w:szCs w:val="24"/>
          <w:highlight w:val="none"/>
        </w:rPr>
        <w:t>15. 缺陷责任期与保修</w:t>
      </w:r>
      <w:bookmarkEnd w:id="499"/>
    </w:p>
    <w:bookmarkEnd w:id="500"/>
    <w:bookmarkEnd w:id="501"/>
    <w:bookmarkEnd w:id="502"/>
    <w:bookmarkEnd w:id="503"/>
    <w:bookmarkEnd w:id="504"/>
    <w:bookmarkEnd w:id="505"/>
    <w:bookmarkEnd w:id="506"/>
    <w:bookmarkEnd w:id="507"/>
    <w:p w14:paraId="661A60D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rPr>
      </w:pPr>
      <w:bookmarkStart w:id="530" w:name="_Toc351203648"/>
      <w:bookmarkStart w:id="531" w:name="_Toc280868717"/>
      <w:bookmarkStart w:id="532" w:name="_Toc280868718"/>
      <w:r>
        <w:rPr>
          <w:rFonts w:hint="eastAsia" w:ascii="宋体" w:hAnsi="宋体" w:eastAsia="宋体" w:cs="宋体"/>
          <w:b w:val="0"/>
          <w:bCs w:val="0"/>
          <w:color w:val="auto"/>
          <w:sz w:val="24"/>
          <w:szCs w:val="24"/>
          <w:highlight w:val="none"/>
        </w:rPr>
        <w:t>15.2缺陷责任期</w:t>
      </w:r>
    </w:p>
    <w:p w14:paraId="51CA1BDA">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缺陷责任期的具体期限：</w:t>
      </w:r>
      <w:r>
        <w:rPr>
          <w:rFonts w:hint="eastAsia" w:ascii="宋体" w:hAnsi="宋体" w:cs="宋体"/>
          <w:b/>
          <w:bCs/>
          <w:color w:val="FF0000"/>
          <w:sz w:val="24"/>
          <w:szCs w:val="24"/>
          <w:highlight w:val="none"/>
          <w:u w:val="single"/>
          <w:lang w:val="en-US" w:eastAsia="zh-CN"/>
        </w:rPr>
        <w:t>24</w:t>
      </w:r>
      <w:r>
        <w:rPr>
          <w:rFonts w:hint="eastAsia" w:ascii="宋体" w:hAnsi="宋体" w:eastAsia="宋体" w:cs="宋体"/>
          <w:b/>
          <w:bCs/>
          <w:color w:val="FF0000"/>
          <w:sz w:val="24"/>
          <w:szCs w:val="24"/>
          <w:highlight w:val="none"/>
          <w:u w:val="single"/>
        </w:rPr>
        <w:t>个月</w:t>
      </w:r>
      <w:r>
        <w:rPr>
          <w:rFonts w:hint="eastAsia" w:ascii="宋体" w:hAnsi="宋体" w:eastAsia="宋体" w:cs="宋体"/>
          <w:b/>
          <w:bCs/>
          <w:color w:val="FF0000"/>
          <w:sz w:val="24"/>
          <w:szCs w:val="24"/>
          <w:highlight w:val="none"/>
        </w:rPr>
        <w:t>。</w:t>
      </w:r>
    </w:p>
    <w:p w14:paraId="0D11D55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13BAB775">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关于是否扣留质量保证金的约定：</w:t>
      </w:r>
      <w:r>
        <w:rPr>
          <w:rFonts w:hint="eastAsia" w:ascii="宋体" w:hAnsi="宋体" w:cs="宋体"/>
          <w:color w:val="auto"/>
          <w:sz w:val="24"/>
          <w:szCs w:val="24"/>
          <w:highlight w:val="none"/>
          <w:u w:val="single"/>
          <w:lang w:val="en-US" w:eastAsia="zh-CN"/>
        </w:rPr>
        <w:t>/</w:t>
      </w:r>
    </w:p>
    <w:p w14:paraId="6BE2BAAF">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违约</w:t>
      </w:r>
      <w:bookmarkEnd w:id="530"/>
    </w:p>
    <w:p w14:paraId="0D51D0C6">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C47E74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C707076">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5A07E8B0">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7437FC10">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532E06BD">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197271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双方另行协商 </w:t>
      </w:r>
      <w:r>
        <w:rPr>
          <w:rFonts w:hint="eastAsia" w:ascii="宋体" w:hAnsi="宋体" w:eastAsia="宋体" w:cs="宋体"/>
          <w:color w:val="auto"/>
          <w:kern w:val="0"/>
          <w:sz w:val="24"/>
          <w:szCs w:val="24"/>
          <w:highlight w:val="none"/>
        </w:rPr>
        <w:t>。</w:t>
      </w:r>
    </w:p>
    <w:p w14:paraId="1B0E40E7">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 xml:space="preserve">双方另行协商 </w:t>
      </w:r>
      <w:r>
        <w:rPr>
          <w:rFonts w:hint="eastAsia" w:ascii="宋体" w:hAnsi="宋体" w:eastAsia="宋体" w:cs="宋体"/>
          <w:color w:val="auto"/>
          <w:kern w:val="0"/>
          <w:sz w:val="24"/>
          <w:szCs w:val="24"/>
          <w:highlight w:val="none"/>
        </w:rPr>
        <w:t>。</w:t>
      </w:r>
    </w:p>
    <w:p w14:paraId="06CC1C5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1914EEB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42256ABF">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43F8CF20">
      <w:pPr>
        <w:keepNext w:val="0"/>
        <w:keepLines w:val="0"/>
        <w:pageBreakBefore w:val="0"/>
        <w:kinsoku/>
        <w:wordWrap/>
        <w:overflowPunct/>
        <w:topLinePunct w:val="0"/>
        <w:autoSpaceDE w:val="0"/>
        <w:autoSpaceDN w:val="0"/>
        <w:bidi w:val="0"/>
        <w:adjustRightInd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6EF5B1C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097D15A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19C47C1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304B1851">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238C221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66C214D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66E89543">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（3）工程建设过程中，承包人没有按照发包人要求进度实施工程建设的，发包人有权对承包人收取1000-5000元/天的违约金。</w:t>
      </w:r>
    </w:p>
    <w:p w14:paraId="275E9B86">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2C23570B">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16356B89">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5A8D4133">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41A5BB9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w:t>
      </w:r>
      <w:r>
        <w:rPr>
          <w:rFonts w:hint="eastAsia" w:ascii="宋体" w:hAnsi="宋体" w:cs="宋体"/>
          <w:color w:val="auto"/>
          <w:sz w:val="24"/>
          <w:szCs w:val="24"/>
          <w:highlight w:val="none"/>
          <w:u w:val="single"/>
          <w:lang w:val="en-US" w:eastAsia="zh-CN"/>
        </w:rPr>
        <w:t>磋商</w:t>
      </w:r>
      <w:r>
        <w:rPr>
          <w:rFonts w:hint="eastAsia" w:ascii="宋体" w:hAnsi="宋体" w:cs="宋体"/>
          <w:color w:val="auto"/>
          <w:kern w:val="0"/>
          <w:sz w:val="24"/>
          <w:szCs w:val="24"/>
          <w:highlight w:val="none"/>
          <w:u w:val="single"/>
          <w:lang w:eastAsia="zh-CN"/>
        </w:rPr>
        <w:t>报价</w:t>
      </w:r>
      <w:r>
        <w:rPr>
          <w:rFonts w:hint="eastAsia" w:ascii="宋体" w:hAnsi="宋体" w:eastAsia="宋体" w:cs="宋体"/>
          <w:color w:val="auto"/>
          <w:kern w:val="0"/>
          <w:sz w:val="24"/>
          <w:szCs w:val="24"/>
          <w:highlight w:val="none"/>
          <w:u w:val="single"/>
        </w:rPr>
        <w:t>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1D614E3C">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533" w:name="_Toc351203649"/>
      <w:r>
        <w:rPr>
          <w:rFonts w:hint="eastAsia" w:ascii="宋体" w:hAnsi="宋体" w:eastAsia="宋体" w:cs="宋体"/>
          <w:b/>
          <w:bCs/>
          <w:color w:val="auto"/>
          <w:sz w:val="24"/>
          <w:szCs w:val="24"/>
          <w:highlight w:val="none"/>
        </w:rPr>
        <w:t>17. 不可抗力</w:t>
      </w:r>
      <w:bookmarkEnd w:id="533"/>
      <w:r>
        <w:rPr>
          <w:rFonts w:hint="eastAsia" w:ascii="宋体" w:hAnsi="宋体" w:eastAsia="宋体" w:cs="宋体"/>
          <w:b/>
          <w:bCs/>
          <w:color w:val="auto"/>
          <w:sz w:val="24"/>
          <w:szCs w:val="24"/>
          <w:highlight w:val="none"/>
        </w:rPr>
        <w:t xml:space="preserve"> </w:t>
      </w:r>
      <w:bookmarkEnd w:id="531"/>
    </w:p>
    <w:p w14:paraId="472D1D2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74EF4E12">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5749C5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F3BBF06">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bookmarkEnd w:id="508"/>
    <w:bookmarkEnd w:id="509"/>
    <w:bookmarkEnd w:id="510"/>
    <w:bookmarkEnd w:id="511"/>
    <w:bookmarkEnd w:id="512"/>
    <w:bookmarkEnd w:id="513"/>
    <w:bookmarkEnd w:id="514"/>
    <w:bookmarkEnd w:id="515"/>
    <w:bookmarkEnd w:id="516"/>
    <w:bookmarkEnd w:id="517"/>
    <w:bookmarkEnd w:id="518"/>
    <w:bookmarkEnd w:id="519"/>
    <w:bookmarkEnd w:id="532"/>
    <w:p w14:paraId="0F2FEC24">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bCs/>
          <w:color w:val="auto"/>
          <w:sz w:val="24"/>
          <w:szCs w:val="24"/>
          <w:highlight w:val="none"/>
        </w:rPr>
      </w:pPr>
      <w:bookmarkStart w:id="534" w:name="_Toc351203651"/>
      <w:r>
        <w:rPr>
          <w:rFonts w:hint="eastAsia" w:ascii="宋体" w:hAnsi="宋体" w:eastAsia="宋体" w:cs="宋体"/>
          <w:b/>
          <w:bCs/>
          <w:color w:val="auto"/>
          <w:sz w:val="24"/>
          <w:szCs w:val="24"/>
          <w:highlight w:val="none"/>
        </w:rPr>
        <w:t>20. 争议解决</w:t>
      </w:r>
      <w:bookmarkEnd w:id="534"/>
    </w:p>
    <w:bookmarkEnd w:id="520"/>
    <w:bookmarkEnd w:id="521"/>
    <w:bookmarkEnd w:id="522"/>
    <w:p w14:paraId="7C07E40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23"/>
    </w:p>
    <w:p w14:paraId="4486F87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10BE48B5">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2EC9C050">
      <w:pPr>
        <w:keepNext w:val="0"/>
        <w:keepLines w:val="0"/>
        <w:pageBreakBefore w:val="0"/>
        <w:kinsoku/>
        <w:wordWrap/>
        <w:overflowPunct/>
        <w:topLinePunct w:val="0"/>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lang w:val="en-US" w:eastAsia="zh-CN"/>
        </w:rPr>
        <w:t xml:space="preserve"> 甲方所在地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24"/>
      <w:bookmarkEnd w:id="525"/>
      <w:bookmarkEnd w:id="526"/>
      <w:bookmarkEnd w:id="527"/>
      <w:bookmarkEnd w:id="528"/>
      <w:bookmarkEnd w:id="529"/>
    </w:p>
    <w:p w14:paraId="40C5B8A1">
      <w:pPr>
        <w:keepNext w:val="0"/>
        <w:keepLines w:val="0"/>
        <w:pageBreakBefore w:val="0"/>
        <w:kinsoku/>
        <w:wordWrap/>
        <w:overflowPunct/>
        <w:topLinePunct w:val="0"/>
        <w:bidi w:val="0"/>
        <w:spacing w:line="500" w:lineRule="exact"/>
        <w:ind w:left="0" w:lef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70C1E178">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1承包人在工程施工管理过程中应当推行标准化管理，开工前应当建立健全各项规章制度和有关程序文件等，随时接受发包人的检查。</w:t>
      </w:r>
    </w:p>
    <w:p w14:paraId="0EBD39A9">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cs="宋体"/>
          <w:color w:val="auto"/>
          <w:sz w:val="24"/>
          <w:szCs w:val="24"/>
          <w:highlight w:val="none"/>
          <w:u w:val="single"/>
          <w:lang w:eastAsia="zh-CN"/>
        </w:rPr>
        <w:t>竞争性</w:t>
      </w:r>
      <w:r>
        <w:rPr>
          <w:rFonts w:hint="eastAsia" w:ascii="宋体" w:hAnsi="宋体" w:cs="宋体"/>
          <w:color w:val="auto"/>
          <w:sz w:val="24"/>
          <w:szCs w:val="24"/>
          <w:highlight w:val="none"/>
          <w:u w:val="single"/>
          <w:lang w:val="en-US" w:eastAsia="zh-CN"/>
        </w:rPr>
        <w:t>磋商</w:t>
      </w:r>
      <w:r>
        <w:rPr>
          <w:rFonts w:hint="eastAsia" w:ascii="宋体" w:hAnsi="宋体" w:cs="宋体"/>
          <w:color w:val="auto"/>
          <w:sz w:val="24"/>
          <w:szCs w:val="24"/>
          <w:highlight w:val="none"/>
          <w:u w:val="single"/>
          <w:lang w:eastAsia="zh-CN"/>
        </w:rPr>
        <w:t>文件</w:t>
      </w:r>
      <w:r>
        <w:rPr>
          <w:rFonts w:hint="eastAsia" w:ascii="宋体" w:hAnsi="宋体" w:eastAsia="宋体" w:cs="宋体"/>
          <w:color w:val="auto"/>
          <w:sz w:val="24"/>
          <w:szCs w:val="24"/>
          <w:highlight w:val="none"/>
          <w:u w:val="single"/>
        </w:rPr>
        <w:t>中和招标答疑文件所提出承包（招标）范围内全部工程量的费用，承包人不得以投标时未计某一部分（不论在投标文件中注明与否）为由向发包人提出重新计价的要求。</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针对</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提供的工程量清单及其描述内容进行报价。如施工现场发生变化，发包人与承包人另行签署补充协议，补充协议与本合同具备同等效力。</w:t>
      </w:r>
    </w:p>
    <w:p w14:paraId="08EA6CD2">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3BBE6577">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4承包人必须按照自报的并经发包人审定的施工组织设计方案进行施工，不得任意修改和变更其内容、方法等。确需修改时，应当会同发包人商议，取得发包人同意。但不能因施工组织设计的变化而调整中标价。</w:t>
      </w:r>
    </w:p>
    <w:p w14:paraId="5E33369B">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107DB508">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方必须按规定做好工程的安全管理、文明施工工作，落实职业健康管理，必须达到省、市级文明工地标准和创卫标准。严格按文明工地和创卫标准施工，设立专用、分类垃圾场（箱），不得在施工区内任意堆放或乱倒垃圾，定期将垃圾清理外运。</w:t>
      </w:r>
    </w:p>
    <w:p w14:paraId="65D59977">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73D3C43">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7承包人安全管理人员必须持证上岗，严格按照 “三标”管理体系运行管理，负责检查现场和施工人员安全情况。如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7A87E976">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8承包人现场用电必须按照发包人要求，三相五线制，一机一闸必须带漏电保护，不许用电炉。如施工现场出现用电漏电或短路跳闸，造成停电、影响到发包人用电的，每次支付违约金2000元。</w:t>
      </w:r>
    </w:p>
    <w:p w14:paraId="096CE27A">
      <w:pPr>
        <w:keepNext w:val="0"/>
        <w:keepLines w:val="0"/>
        <w:pageBreakBefore w:val="0"/>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4D5853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10承包单位的项目经理部到位人员、投入劳动力、投入机械设备、投入周转材料等必须与投标施工组织设计所列相符，否则视为中标人违约，应按每项5000元向发包人支付违约金。</w:t>
      </w:r>
    </w:p>
    <w:p w14:paraId="0FD5B6C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11施工单位应当确保安全防护、文明施工措施费专款专用，不得挪用安全防护、文明施工措施费。在财务管理中应单独核算列出安全防护、文明施工措施费用，且必须有详细的费用支付计划表。</w:t>
      </w:r>
    </w:p>
    <w:p w14:paraId="36E47DBE">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12承包单位进场后应承担办理有关施工许可证、环保、卫生、城管、噪音等有关手续，以上工作实施中涉及有关缴纳费用按相关规定由发承包双方各自承担。</w:t>
      </w:r>
    </w:p>
    <w:p w14:paraId="051CA74D">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13工程承包人应在投标工期内，负责完成本工程的综合验收、维护交接和竣工验收备案工作，否则按本工程未完成对待。以上工作实施中涉及有关缴纳费用按相关规定由发承包双方各自承担。</w:t>
      </w:r>
    </w:p>
    <w:p w14:paraId="780D76BF">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1F82D6C">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15所有专业工种必须持证上岗，证书等级必须满足国家有关文件规定。</w:t>
      </w:r>
    </w:p>
    <w:p w14:paraId="719B2D57">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531C5371">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17税务条款</w:t>
      </w:r>
    </w:p>
    <w:p w14:paraId="60B7EEBB">
      <w:pPr>
        <w:keepNext w:val="0"/>
        <w:keepLines w:val="0"/>
        <w:pageBreakBefore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u w:val="single"/>
          <w:lang w:eastAsia="zh-CN"/>
        </w:rPr>
        <w:t>。</w:t>
      </w:r>
    </w:p>
    <w:p w14:paraId="24736A70">
      <w:pPr>
        <w:keepLines w:val="0"/>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br w:type="page"/>
      </w:r>
    </w:p>
    <w:p w14:paraId="2D68160D">
      <w:pPr>
        <w:keepNext w:val="0"/>
        <w:keepLines w:val="0"/>
        <w:pageBreakBefore w:val="0"/>
        <w:kinsoku/>
        <w:wordWrap/>
        <w:overflowPunct/>
        <w:topLinePunct w:val="0"/>
        <w:autoSpaceDE/>
        <w:autoSpaceDN/>
        <w:bidi w:val="0"/>
        <w:spacing w:line="500" w:lineRule="exact"/>
        <w:ind w:left="0" w:leftChars="0" w:firstLine="482" w:firstLineChars="200"/>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sz w:val="24"/>
          <w:szCs w:val="24"/>
          <w:highlight w:val="none"/>
        </w:rPr>
        <w:t>附</w:t>
      </w:r>
      <w:bookmarkStart w:id="535" w:name="_Toc296891054"/>
      <w:bookmarkStart w:id="536" w:name="_Toc296944565"/>
      <w:bookmarkStart w:id="537" w:name="_Toc296891266"/>
      <w:bookmarkStart w:id="538" w:name="_Toc267261693"/>
      <w:bookmarkStart w:id="539" w:name="_Toc296503226"/>
      <w:bookmarkStart w:id="540" w:name="_Toc296347225"/>
      <w:bookmarkStart w:id="541" w:name="_Toc296346727"/>
      <w:r>
        <w:rPr>
          <w:rFonts w:hint="eastAsia" w:ascii="宋体" w:hAnsi="宋体" w:cs="宋体"/>
          <w:b/>
          <w:bCs/>
          <w:color w:val="auto"/>
          <w:sz w:val="24"/>
          <w:szCs w:val="24"/>
          <w:highlight w:val="none"/>
        </w:rPr>
        <w:t>件1：</w:t>
      </w:r>
      <w:bookmarkEnd w:id="535"/>
      <w:bookmarkEnd w:id="536"/>
      <w:bookmarkEnd w:id="537"/>
      <w:bookmarkEnd w:id="538"/>
      <w:bookmarkEnd w:id="539"/>
      <w:bookmarkEnd w:id="540"/>
      <w:bookmarkEnd w:id="541"/>
    </w:p>
    <w:p w14:paraId="7C2B565F">
      <w:pPr>
        <w:keepNext w:val="0"/>
        <w:keepLines w:val="0"/>
        <w:pageBreakBefore w:val="0"/>
        <w:kinsoku/>
        <w:wordWrap/>
        <w:overflowPunct/>
        <w:topLinePunct w:val="0"/>
        <w:autoSpaceDE/>
        <w:autoSpaceDN/>
        <w:bidi w:val="0"/>
        <w:spacing w:line="500" w:lineRule="exact"/>
        <w:ind w:left="0" w:leftChars="0" w:firstLine="482" w:firstLineChars="200"/>
        <w:jc w:val="center"/>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工程质量保修书</w:t>
      </w:r>
    </w:p>
    <w:p w14:paraId="6F84CE64">
      <w:pPr>
        <w:keepNext w:val="0"/>
        <w:keepLines w:val="0"/>
        <w:pageBreakBefore w:val="0"/>
        <w:kinsoku/>
        <w:wordWrap/>
        <w:overflowPunct/>
        <w:topLinePunct w:val="0"/>
        <w:autoSpaceDE/>
        <w:autoSpaceDN/>
        <w:bidi w:val="0"/>
        <w:spacing w:line="500" w:lineRule="exact"/>
        <w:ind w:left="0" w:leftChars="0" w:firstLine="480" w:firstLineChars="200"/>
        <w:jc w:val="left"/>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p>
    <w:p w14:paraId="3804B219">
      <w:pPr>
        <w:keepNext w:val="0"/>
        <w:keepLines w:val="0"/>
        <w:pageBreakBefore w:val="0"/>
        <w:kinsoku/>
        <w:wordWrap/>
        <w:overflowPunct/>
        <w:topLinePunct w:val="0"/>
        <w:autoSpaceDE/>
        <w:autoSpaceDN/>
        <w:bidi w:val="0"/>
        <w:spacing w:line="50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p>
    <w:p w14:paraId="70EA92EA">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发包人、承包人根据《中华人民共和国建筑法》和《建设工程质量管理条例》，经协商一致就</w:t>
      </w:r>
      <w:r>
        <w:rPr>
          <w:rFonts w:hint="eastAsia" w:ascii="宋体" w:hAnsi="宋体" w:cs="宋体"/>
          <w:color w:val="auto"/>
          <w:sz w:val="24"/>
          <w:szCs w:val="24"/>
          <w:highlight w:val="none"/>
          <w:u w:val="single"/>
          <w:lang w:val="en-US" w:eastAsia="zh-CN"/>
        </w:rPr>
        <w:t xml:space="preserve">      党政机关办公区域修缮项目        </w:t>
      </w:r>
      <w:r>
        <w:rPr>
          <w:rFonts w:hint="eastAsia" w:ascii="宋体" w:hAnsi="宋体" w:cs="宋体"/>
          <w:color w:val="auto"/>
          <w:sz w:val="24"/>
          <w:szCs w:val="24"/>
          <w:highlight w:val="none"/>
        </w:rPr>
        <w:t>签订工程质量保修书。</w:t>
      </w:r>
    </w:p>
    <w:p w14:paraId="4CE076A1">
      <w:pPr>
        <w:keepNext w:val="0"/>
        <w:keepLines w:val="0"/>
        <w:pageBreakBefore w:val="0"/>
        <w:kinsoku/>
        <w:wordWrap/>
        <w:overflowPunct/>
        <w:topLinePunct w:val="0"/>
        <w:autoSpaceDE/>
        <w:autoSpaceDN/>
        <w:bidi w:val="0"/>
        <w:spacing w:line="50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一、工程质量保修范围和内容</w:t>
      </w:r>
    </w:p>
    <w:p w14:paraId="1BD1813E">
      <w:pPr>
        <w:keepNext w:val="0"/>
        <w:keepLines w:val="0"/>
        <w:pageBreakBefore w:val="0"/>
        <w:kinsoku/>
        <w:wordWrap/>
        <w:overflowPunct/>
        <w:topLinePunct w:val="0"/>
        <w:autoSpaceDE/>
        <w:autoSpaceDN/>
        <w:bidi w:val="0"/>
        <w:spacing w:line="50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承包人在质量保修期内，按照有关法律规定和合同约定，承担工程质量保修责任。</w:t>
      </w:r>
    </w:p>
    <w:p w14:paraId="747E8963">
      <w:pPr>
        <w:keepNext w:val="0"/>
        <w:keepLines w:val="0"/>
        <w:pageBreakBefore w:val="0"/>
        <w:kinsoku/>
        <w:wordWrap/>
        <w:overflowPunct/>
        <w:topLinePunct w:val="0"/>
        <w:autoSpaceDE/>
        <w:autoSpaceDN/>
        <w:bidi w:val="0"/>
        <w:spacing w:line="50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DB02DC1">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二、质量保修期</w:t>
      </w:r>
    </w:p>
    <w:p w14:paraId="71131520">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根据《建设工程质量管理条例》及有关规定，工程的质量保修期如下：</w:t>
      </w:r>
    </w:p>
    <w:p w14:paraId="68A86C10">
      <w:pPr>
        <w:keepNext w:val="0"/>
        <w:keepLines w:val="0"/>
        <w:pageBreakBefore w:val="0"/>
        <w:widowControl/>
        <w:numPr>
          <w:ilvl w:val="0"/>
          <w:numId w:val="5"/>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基础设施工程、房屋建筑的地基基础工程和主体结构工程，为设计文件规定的该工程的合理使用年限；</w:t>
      </w:r>
    </w:p>
    <w:p w14:paraId="5D37068D">
      <w:pPr>
        <w:keepNext w:val="0"/>
        <w:keepLines w:val="0"/>
        <w:pageBreakBefore w:val="0"/>
        <w:widowControl/>
        <w:numPr>
          <w:ilvl w:val="0"/>
          <w:numId w:val="5"/>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屋面防水工程、有防水要求的卫生间、房间和外墙面的防渗漏，为</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rPr>
        <w:t>年；</w:t>
      </w:r>
    </w:p>
    <w:p w14:paraId="0AA8275A">
      <w:pPr>
        <w:keepNext w:val="0"/>
        <w:keepLines w:val="0"/>
        <w:pageBreakBefore w:val="0"/>
        <w:widowControl/>
        <w:numPr>
          <w:ilvl w:val="0"/>
          <w:numId w:val="5"/>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供热与供冷系统，为</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个采暖期、供冷期；</w:t>
      </w:r>
    </w:p>
    <w:p w14:paraId="4BEFE279">
      <w:pPr>
        <w:keepNext w:val="0"/>
        <w:keepLines w:val="0"/>
        <w:pageBreakBefore w:val="0"/>
        <w:widowControl/>
        <w:numPr>
          <w:ilvl w:val="0"/>
          <w:numId w:val="5"/>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电气管线、给排水管道、设备安装和装修工程，为</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年。</w:t>
      </w:r>
    </w:p>
    <w:p w14:paraId="0D1419F1">
      <w:pPr>
        <w:keepNext w:val="0"/>
        <w:keepLines w:val="0"/>
        <w:pageBreakBefore w:val="0"/>
        <w:widowControl/>
        <w:numPr>
          <w:ilvl w:val="0"/>
          <w:numId w:val="5"/>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其他项目保修期限约定如下</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本项目质量保修期为</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年 </w:t>
      </w:r>
      <w:r>
        <w:rPr>
          <w:rFonts w:hint="eastAsia" w:ascii="宋体" w:hAnsi="宋体" w:eastAsia="宋体" w:cs="宋体"/>
          <w:color w:val="auto"/>
          <w:kern w:val="0"/>
          <w:sz w:val="24"/>
          <w:szCs w:val="24"/>
          <w:highlight w:val="none"/>
          <w:u w:val="none"/>
        </w:rPr>
        <w:t xml:space="preserve"> 。</w:t>
      </w:r>
    </w:p>
    <w:p w14:paraId="6C3B8036">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质量保修期自工程竣工验收合格之日起计算。</w:t>
      </w:r>
    </w:p>
    <w:p w14:paraId="1556A885">
      <w:pPr>
        <w:keepNext w:val="0"/>
        <w:keepLines w:val="0"/>
        <w:pageBreakBefore w:val="0"/>
        <w:widowControl/>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三、缺陷责任期</w:t>
      </w:r>
    </w:p>
    <w:p w14:paraId="58EE272E">
      <w:pPr>
        <w:keepNext w:val="0"/>
        <w:keepLines w:val="0"/>
        <w:pageBreakBefore w:val="0"/>
        <w:widowControl/>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cs="宋体"/>
          <w:color w:val="auto"/>
          <w:kern w:val="0"/>
          <w:sz w:val="24"/>
          <w:szCs w:val="24"/>
          <w:highlight w:val="none"/>
        </w:rPr>
      </w:pPr>
      <w:bookmarkStart w:id="542" w:name="OLE_LINK44"/>
      <w:r>
        <w:rPr>
          <w:rFonts w:hint="eastAsia" w:ascii="宋体" w:hAnsi="宋体" w:cs="宋体"/>
          <w:b/>
          <w:bCs/>
          <w:color w:val="auto"/>
          <w:kern w:val="0"/>
          <w:sz w:val="24"/>
          <w:szCs w:val="24"/>
          <w:highlight w:val="none"/>
        </w:rPr>
        <w:t>工程缺陷责任期为</w:t>
      </w:r>
      <w:r>
        <w:rPr>
          <w:rFonts w:hint="eastAsia" w:ascii="宋体" w:hAnsi="宋体" w:cs="宋体"/>
          <w:b/>
          <w:bCs/>
          <w:color w:val="auto"/>
          <w:kern w:val="0"/>
          <w:sz w:val="24"/>
          <w:szCs w:val="24"/>
          <w:highlight w:val="none"/>
          <w:u w:val="single"/>
          <w:lang w:val="en-US" w:eastAsia="zh-CN"/>
        </w:rPr>
        <w:t xml:space="preserve">  24  </w:t>
      </w:r>
      <w:r>
        <w:rPr>
          <w:rFonts w:hint="eastAsia" w:ascii="宋体" w:hAnsi="宋体" w:cs="宋体"/>
          <w:b/>
          <w:bCs/>
          <w:color w:val="auto"/>
          <w:kern w:val="0"/>
          <w:sz w:val="24"/>
          <w:szCs w:val="24"/>
          <w:highlight w:val="none"/>
        </w:rPr>
        <w:t>个月</w:t>
      </w:r>
      <w:bookmarkEnd w:id="542"/>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缺陷责任期自工程通过竣工验收之日起计算。单位工程先于全部工程进行验收，单位工程缺陷责任期自单位工程验收合格之日起算。</w:t>
      </w:r>
    </w:p>
    <w:p w14:paraId="15C7B33A">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缺陷责任期终止后，发包人应退还剩余的质量保证金。</w:t>
      </w:r>
    </w:p>
    <w:p w14:paraId="7C96F177">
      <w:pPr>
        <w:keepNext w:val="0"/>
        <w:keepLines w:val="0"/>
        <w:pageBreakBefore w:val="0"/>
        <w:widowControl/>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四、质量保修责任</w:t>
      </w:r>
    </w:p>
    <w:p w14:paraId="67E53D8F">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1.保修费用由造成质量缺陷的责任方承担。</w:t>
      </w:r>
    </w:p>
    <w:p w14:paraId="5314798C">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2.保修金为工程竣工结算审定总价的 </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%，在工程竣工结算时预留。质保期间无质量问题则于质保期后支付至保修金总额的</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%（无息）。</w:t>
      </w:r>
    </w:p>
    <w:p w14:paraId="19959039">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3.属于保修范围、内容的项目，承包人应当在接到保修通知之日起1天内派人保修。承包人不在约定期限内派人保修的，发包人可以委托他人修理，</w:t>
      </w:r>
      <w:r>
        <w:rPr>
          <w:rFonts w:hint="eastAsia" w:ascii="宋体" w:hAnsi="宋体" w:cs="宋体"/>
          <w:color w:val="auto"/>
          <w:sz w:val="24"/>
          <w:szCs w:val="24"/>
          <w:highlight w:val="none"/>
        </w:rPr>
        <w:t>由此产生的费用从保修金中扣除。</w:t>
      </w:r>
    </w:p>
    <w:p w14:paraId="0E0C5BCC">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4.发生紧急抢修事故的，承包人在接到事故通知后，应当立即到达事故现场抢修。</w:t>
      </w:r>
    </w:p>
    <w:p w14:paraId="4E0C9B15">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F3024A5">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6.质量保修完成后，由发包人组织验收。</w:t>
      </w:r>
    </w:p>
    <w:p w14:paraId="6C9BA356">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7.</w:t>
      </w:r>
      <w:r>
        <w:rPr>
          <w:rFonts w:hint="eastAsia" w:ascii="宋体" w:hAnsi="宋体" w:cs="宋体"/>
          <w:color w:val="auto"/>
          <w:kern w:val="0"/>
          <w:sz w:val="24"/>
          <w:szCs w:val="24"/>
          <w:highlight w:val="none"/>
        </w:rPr>
        <w:t>缺陷责任期从工程通过竣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14:paraId="6995464B">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w:t>
      </w:r>
    </w:p>
    <w:p w14:paraId="38D86DF8">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9.缺陷责任期内，承包人认真履行合同约定的责任，到期后，承包人向发包人申请返还保证金。</w:t>
      </w:r>
    </w:p>
    <w:p w14:paraId="22C7B237">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接到承包人返还保证金申请后，应于14日内会同承包人按照合同约定的内容进行核实。如无异议，发包人应当在核实后14日内将保证金返还给承包人，逾期支付的，从逾期之日起，按照同期银行贷款利率计付利息，并承担违约责任。发包人在接到承包人返还保证金申请后14日内不予答复，经催告后14日内仍不予答复，视同认可承包人的返还保证金申请。</w:t>
      </w:r>
    </w:p>
    <w:p w14:paraId="5CA7BD28">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发包人和承包人对保证金预留、返还以及工程维修质量、费用有争议，按承包合同约定的争议和纠纷解决程序处理</w:t>
      </w:r>
    </w:p>
    <w:p w14:paraId="43C9C714">
      <w:pPr>
        <w:keepNext w:val="0"/>
        <w:keepLines w:val="0"/>
        <w:pageBreakBefore w:val="0"/>
        <w:numPr>
          <w:ilvl w:val="0"/>
          <w:numId w:val="6"/>
        </w:numPr>
        <w:kinsoku/>
        <w:wordWrap/>
        <w:overflowPunct/>
        <w:topLinePunct w:val="0"/>
        <w:autoSpaceDE/>
        <w:autoSpaceDN/>
        <w:bidi w:val="0"/>
        <w:spacing w:line="500" w:lineRule="exact"/>
        <w:ind w:left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保修费用</w:t>
      </w:r>
    </w:p>
    <w:p w14:paraId="30268E87">
      <w:pPr>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保修费用由造成质量缺陷的责任方承担。</w:t>
      </w:r>
    </w:p>
    <w:p w14:paraId="2508555A">
      <w:pPr>
        <w:keepNext w:val="0"/>
        <w:keepLines w:val="0"/>
        <w:pageBreakBefore w:val="0"/>
        <w:kinsoku/>
        <w:wordWrap/>
        <w:overflowPunct/>
        <w:topLinePunct w:val="0"/>
        <w:autoSpaceDE/>
        <w:autoSpaceDN/>
        <w:bidi w:val="0"/>
        <w:spacing w:line="500" w:lineRule="exact"/>
        <w:ind w:left="0" w:leftChars="0" w:firstLine="482" w:firstLineChars="200"/>
        <w:jc w:val="left"/>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六</w:t>
      </w:r>
      <w:r>
        <w:rPr>
          <w:rFonts w:hint="eastAsia" w:ascii="宋体" w:hAnsi="宋体" w:cs="宋体"/>
          <w:color w:val="auto"/>
          <w:sz w:val="24"/>
          <w:szCs w:val="24"/>
          <w:highlight w:val="none"/>
        </w:rPr>
        <w:t>、双方约定的其他工程质量保修事项：</w:t>
      </w:r>
      <w:r>
        <w:rPr>
          <w:rFonts w:hint="eastAsia" w:ascii="宋体" w:hAnsi="宋体" w:cs="宋体"/>
          <w:color w:val="auto"/>
          <w:sz w:val="24"/>
          <w:szCs w:val="24"/>
          <w:highlight w:val="none"/>
          <w:u w:val="single"/>
        </w:rPr>
        <w:t>无</w:t>
      </w:r>
      <w:r>
        <w:rPr>
          <w:rFonts w:hint="eastAsia" w:ascii="宋体" w:hAnsi="宋体" w:cs="宋体"/>
          <w:color w:val="auto"/>
          <w:sz w:val="24"/>
          <w:szCs w:val="24"/>
          <w:highlight w:val="none"/>
        </w:rPr>
        <w:t>。</w:t>
      </w:r>
    </w:p>
    <w:p w14:paraId="1D241AF3">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14:paraId="1D81251A">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p>
    <w:p w14:paraId="0D27AC87">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发包人(公章)：</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承包人(公章)：</w:t>
      </w:r>
      <w:r>
        <w:rPr>
          <w:rFonts w:hint="eastAsia" w:ascii="宋体" w:hAnsi="宋体" w:cs="宋体"/>
          <w:color w:val="auto"/>
          <w:sz w:val="24"/>
          <w:szCs w:val="24"/>
          <w:highlight w:val="none"/>
          <w:u w:val="single"/>
        </w:rPr>
        <w:t xml:space="preserve">              </w:t>
      </w:r>
    </w:p>
    <w:p w14:paraId="396E2DA9">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            </w:t>
      </w:r>
    </w:p>
    <w:p w14:paraId="0BFD3AD3">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法定代表人(签章)：</w:t>
      </w:r>
      <w:r>
        <w:rPr>
          <w:rFonts w:hint="eastAsia" w:ascii="宋体" w:hAnsi="宋体" w:cs="宋体"/>
          <w:color w:val="auto"/>
          <w:sz w:val="24"/>
          <w:szCs w:val="24"/>
          <w:highlight w:val="none"/>
          <w:u w:val="single"/>
        </w:rPr>
        <w:t xml:space="preserve">            </w:t>
      </w:r>
    </w:p>
    <w:p w14:paraId="65E77F05">
      <w:pPr>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委托代理人(签章)：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委托代理人(签章)：</w:t>
      </w:r>
      <w:r>
        <w:rPr>
          <w:rFonts w:hint="eastAsia" w:ascii="宋体" w:hAnsi="宋体" w:cs="宋体"/>
          <w:color w:val="auto"/>
          <w:sz w:val="24"/>
          <w:szCs w:val="24"/>
          <w:highlight w:val="none"/>
          <w:u w:val="single"/>
        </w:rPr>
        <w:t xml:space="preserve">               </w:t>
      </w:r>
    </w:p>
    <w:p w14:paraId="11B54D9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5D4023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施工安全生产协议格式</w:t>
      </w:r>
    </w:p>
    <w:p w14:paraId="73E6754F">
      <w:pPr>
        <w:keepNext w:val="0"/>
        <w:keepLines w:val="0"/>
        <w:pageBreakBefore w:val="0"/>
        <w:widowControl w:val="0"/>
        <w:kinsoku/>
        <w:wordWrap/>
        <w:overflowPunct/>
        <w:topLinePunct w:val="0"/>
        <w:autoSpaceDE/>
        <w:autoSpaceDN/>
        <w:bidi w:val="0"/>
        <w:spacing w:line="500" w:lineRule="exact"/>
        <w:ind w:left="0" w:leftChars="0" w:firstLine="482" w:firstLineChars="200"/>
        <w:jc w:val="center"/>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安全生产协议</w:t>
      </w:r>
    </w:p>
    <w:p w14:paraId="30BA0AA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发包人（甲方）：</w:t>
      </w:r>
      <w:r>
        <w:rPr>
          <w:rFonts w:hint="eastAsia" w:ascii="宋体" w:hAnsi="宋体" w:eastAsia="宋体" w:cs="宋体"/>
          <w:color w:val="auto"/>
          <w:sz w:val="24"/>
          <w:szCs w:val="24"/>
          <w:highlight w:val="none"/>
          <w:u w:val="single"/>
        </w:rPr>
        <w:t xml:space="preserve">                              </w:t>
      </w:r>
    </w:p>
    <w:p w14:paraId="679CF33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承包人（乙方）：</w:t>
      </w:r>
      <w:r>
        <w:rPr>
          <w:rFonts w:hint="eastAsia" w:ascii="宋体" w:hAnsi="宋体" w:eastAsia="宋体" w:cs="宋体"/>
          <w:color w:val="auto"/>
          <w:sz w:val="24"/>
          <w:szCs w:val="24"/>
          <w:highlight w:val="none"/>
          <w:u w:val="single"/>
        </w:rPr>
        <w:t xml:space="preserve">                              </w:t>
      </w:r>
    </w:p>
    <w:p w14:paraId="1FA02A4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14:paraId="433CCC5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一、承包工程项目：</w:t>
      </w:r>
    </w:p>
    <w:p w14:paraId="2D00E7A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1、工程项目名称：</w:t>
      </w:r>
      <w:r>
        <w:rPr>
          <w:rFonts w:hint="eastAsia" w:ascii="宋体" w:hAnsi="宋体" w:eastAsia="宋体" w:cs="宋体"/>
          <w:color w:val="auto"/>
          <w:kern w:val="0"/>
          <w:sz w:val="24"/>
          <w:szCs w:val="24"/>
          <w:highlight w:val="none"/>
          <w:u w:val="single"/>
        </w:rPr>
        <w:t xml:space="preserve">                                           </w:t>
      </w:r>
    </w:p>
    <w:p w14:paraId="44659FB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2、工 程 地 址： </w:t>
      </w:r>
      <w:r>
        <w:rPr>
          <w:rFonts w:hint="eastAsia" w:ascii="宋体" w:hAnsi="宋体" w:eastAsia="宋体" w:cs="宋体"/>
          <w:color w:val="auto"/>
          <w:sz w:val="24"/>
          <w:szCs w:val="24"/>
          <w:highlight w:val="none"/>
          <w:u w:val="single"/>
        </w:rPr>
        <w:t xml:space="preserve">                                           </w:t>
      </w:r>
    </w:p>
    <w:p w14:paraId="20414CF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 包 范 围：</w:t>
      </w:r>
      <w:r>
        <w:rPr>
          <w:rFonts w:hint="eastAsia" w:ascii="宋体" w:hAnsi="宋体" w:eastAsia="宋体" w:cs="宋体"/>
          <w:color w:val="auto"/>
          <w:sz w:val="24"/>
          <w:szCs w:val="24"/>
          <w:highlight w:val="none"/>
          <w:u w:val="single"/>
        </w:rPr>
        <w:t>见协议书</w:t>
      </w:r>
      <w:r>
        <w:rPr>
          <w:rFonts w:hint="eastAsia" w:ascii="宋体" w:hAnsi="宋体" w:eastAsia="宋体" w:cs="宋体"/>
          <w:color w:val="auto"/>
          <w:sz w:val="24"/>
          <w:szCs w:val="24"/>
          <w:highlight w:val="none"/>
        </w:rPr>
        <w:t xml:space="preserve">                       </w:t>
      </w:r>
    </w:p>
    <w:p w14:paraId="17E746E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 包 方 式：</w:t>
      </w:r>
      <w:r>
        <w:rPr>
          <w:rFonts w:hint="eastAsia" w:ascii="宋体" w:hAnsi="宋体" w:eastAsia="宋体" w:cs="宋体"/>
          <w:color w:val="auto"/>
          <w:sz w:val="24"/>
          <w:szCs w:val="24"/>
          <w:highlight w:val="none"/>
          <w:u w:val="single"/>
        </w:rPr>
        <w:t>见协议书</w:t>
      </w:r>
      <w:r>
        <w:rPr>
          <w:rFonts w:hint="eastAsia" w:ascii="宋体" w:hAnsi="宋体" w:eastAsia="宋体" w:cs="宋体"/>
          <w:color w:val="auto"/>
          <w:sz w:val="24"/>
          <w:szCs w:val="24"/>
          <w:highlight w:val="none"/>
        </w:rPr>
        <w:t xml:space="preserve">        </w:t>
      </w:r>
    </w:p>
    <w:p w14:paraId="61A2E43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二、建设工程安全生产管理目标及必须达到安全事故控制指标</w:t>
      </w:r>
    </w:p>
    <w:p w14:paraId="7E88CC6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遵守《建设工程安全生产管理条例》的规定，实现安全生产管理目标：无重伤、无死亡、无施工坍塌、无高处坠落、无滑坡、无火灾、无用电事故、无重大机械事故等各类安全生产事故。即：</w:t>
      </w:r>
    </w:p>
    <w:p w14:paraId="521B7CF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1、因工死亡率为零；</w:t>
      </w:r>
    </w:p>
    <w:p w14:paraId="320BAAF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2、因工重伤率为零；</w:t>
      </w:r>
    </w:p>
    <w:p w14:paraId="15858CD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3、因工轻伤事故频率不高于15%；</w:t>
      </w:r>
    </w:p>
    <w:p w14:paraId="1416CF7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4、不发生2万元以上的机械、设备、交通和火灾事故。</w:t>
      </w:r>
    </w:p>
    <w:p w14:paraId="7FBD6FF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三、本协议有效期限</w:t>
      </w:r>
    </w:p>
    <w:p w14:paraId="75296F6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自承包人入驻施工场地之日起，至工程竣工验收合格交付发包人使用时止（同施工合同期限）。</w:t>
      </w:r>
    </w:p>
    <w:p w14:paraId="5C081FD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四、甲方的安全生产管理权利</w:t>
      </w:r>
    </w:p>
    <w:p w14:paraId="2F43612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1、监督检查乙方的各项安全生产工作，对建筑工地现场实施日常检查和定期、不定期的巡查。</w:t>
      </w:r>
    </w:p>
    <w:p w14:paraId="016E705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2、在实施检查、巡查过程中，发现建设工程存在安全事故隐患的，有权要求乙方暂时停止施工进行整改，直至消除安全事故隐患。</w:t>
      </w:r>
    </w:p>
    <w:p w14:paraId="6F3DD2F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3、根据本协议约定，甲方享有对乙方违反安全生产约定的经济处罚权。</w:t>
      </w:r>
    </w:p>
    <w:p w14:paraId="2CAF60C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4、查阅与检查、巡查事项有关的文件、资料。并可根据实际情况，对施工现场进行检测、拍照、录音、摄像等。</w:t>
      </w:r>
    </w:p>
    <w:p w14:paraId="730B6BB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五、甲方的安全生产管理义务</w:t>
      </w:r>
    </w:p>
    <w:p w14:paraId="3747560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1、甲方不得对乙方提出不符合建设工程安全生产法律、法规和强制性标准的要求。</w:t>
      </w:r>
    </w:p>
    <w:p w14:paraId="5DB115B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2、甲方不得明示或暗示乙方购买、租赁、使用不符合安全施工要求的安全防护用具、机械设备、施工机具及配件、消防设施和器材。</w:t>
      </w:r>
    </w:p>
    <w:p w14:paraId="2F55B61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3、对乙方施工现场采取的安全施工技术措施，根据乙方的请求，提供必要的协助。</w:t>
      </w:r>
    </w:p>
    <w:p w14:paraId="7AF986B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六、乙方的安全生产责任与义务</w:t>
      </w:r>
    </w:p>
    <w:p w14:paraId="516D143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1、乙方应当在其资质等级许可范围内，并具备安全生产许可证的条件下承揽工程。</w:t>
      </w:r>
    </w:p>
    <w:p w14:paraId="675B556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14:paraId="541DF42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3、建立、健全与落实安全生产责任制度、安全生产教育培训制度、安全生产规章制度和操作规程。</w:t>
      </w:r>
    </w:p>
    <w:p w14:paraId="3260527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4、设立安全生产管理机构，配备专职安全生产管理人员。</w:t>
      </w:r>
    </w:p>
    <w:p w14:paraId="6C0A427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5、根据工程特点组织制定安全施工措施，消除安全事故隐患。强化对基坑开挖、起重吊装、模板工程等危险性较大的工程施工的监控和安全防护措施的落实，严防高空坠落、施工坍塌等安全事故的发生。</w:t>
      </w:r>
    </w:p>
    <w:p w14:paraId="187FF8A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6、随时接受甲方实施的安全检查、巡查、并按照甲方的要求进行整改，消除安全事故隐患，确保安全生产。</w:t>
      </w:r>
    </w:p>
    <w:p w14:paraId="7FC2E3D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7、乙方应当在施工现场入口处、施工起重机械、临时用电设施、脚手架、出入通道口、基坑边沿等危险部位，设置明显的安全警示标志，安全警示标志必须符合国家标准。</w:t>
      </w:r>
    </w:p>
    <w:p w14:paraId="172F595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8、乙方应根据不同施工阶段和周围环境及季节、气候气象的变化，在施工现场采取相应的安全施工措施。确保雨季等特殊气候气象情况下的施工安全。</w:t>
      </w:r>
    </w:p>
    <w:p w14:paraId="4585959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9、对建设工程施工进行定期和专项安全自检，并做好安全检查记录，及时发现并消除安全生产事故隐患。</w:t>
      </w:r>
    </w:p>
    <w:p w14:paraId="16B38EF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10、在施工现场建立消防安全责任制度，确定消防安全责任人，制定用火、用电等各项消防安全管理制度和操作规程。</w:t>
      </w:r>
    </w:p>
    <w:p w14:paraId="72206FB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11、制定实施工程现场生产安全事故应急救援预案，并定期组织演练。</w:t>
      </w:r>
    </w:p>
    <w:p w14:paraId="54332CB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12、根据安全生产法律、法规规章，标准、规程的规定，乙方应承担的其它责任与义务。</w:t>
      </w:r>
    </w:p>
    <w:p w14:paraId="6D5673F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七、现场停工整改约定</w:t>
      </w:r>
    </w:p>
    <w:p w14:paraId="3A59B1E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14:paraId="021CB3E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2、乙方进行整改后，经甲方检查已消除安全事故隐患的，可以进行复工。</w:t>
      </w:r>
    </w:p>
    <w:p w14:paraId="78C720A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3、若在一个月内由于乙方出现安全事故隐患，被甲方下达停工整改通知累计两次的，则乙方同意甲方暂停支付其当月的工程进度款，该扣款延期至工程竣工验收合格后再行支付。</w:t>
      </w:r>
    </w:p>
    <w:p w14:paraId="394213E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八、安全生产奖励约定</w:t>
      </w:r>
    </w:p>
    <w:p w14:paraId="3301146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在本安全生产期间，全面实现建设工程安全生产管理目标，无安全生产事故发生，并且未违反本协议约定，未被甲方发出停工整改通知单与经济处罚的，甲方应当给予乙方安全生产奖励。奖励标准为：无。奖励金额为：无。</w:t>
      </w:r>
    </w:p>
    <w:p w14:paraId="2D09748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九、安全生产处罚约定</w:t>
      </w:r>
    </w:p>
    <w:p w14:paraId="2C9C3F9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1、若乙方未能实现本协议约定的安全生产管理目标，发生安全生产事故的，乙方同意，甲方将其缴纳的安全生产保证金予以扣除，扣除金额不再向乙方返还。具体扣除办法由下款约定。乙方对此不持异议。</w:t>
      </w:r>
    </w:p>
    <w:p w14:paraId="43ADD75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进行安全生产检查与巡查过程中，若乙方违反本协议约定，甲方有权要求乙方支付违约金。甲方可根据乙方违约的事实、性质、情节，就安全生产的危害程度要求支付违约金。违约金金额一次性最高不超过5000元。</w:t>
      </w:r>
    </w:p>
    <w:p w14:paraId="64F6A4B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3、甲方要求乙方支付违约金，应当以书面形式通知乙方。其中：</w:t>
      </w:r>
    </w:p>
    <w:p w14:paraId="2419FA1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（1）乙方有下列行为之一的，违约金金额为50000元。</w:t>
      </w:r>
    </w:p>
    <w:p w14:paraId="40F1757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①发生人员死亡的生产安全事故；</w:t>
      </w:r>
    </w:p>
    <w:p w14:paraId="5D08037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②发生人员重伤的生产安全事故。</w:t>
      </w:r>
    </w:p>
    <w:p w14:paraId="5489705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（2）乙方有下列行为之一的，违约金金额为3000元。</w:t>
      </w:r>
    </w:p>
    <w:p w14:paraId="0E25356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①发生人员轻伤的生产安全事故超过三次或一个月内连续发生两次；</w:t>
      </w:r>
    </w:p>
    <w:p w14:paraId="66F13DA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②发生2万元以上的机械、设备、交通和火灾生产安全事故一次的。</w:t>
      </w:r>
    </w:p>
    <w:p w14:paraId="5D0D789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4、甲方按本协议约定要求乙方支付违约金，并不能免除乙方应承担的有关国家机关行政处罚与民事赔偿责任，以及应负的其他法律责任。</w:t>
      </w:r>
    </w:p>
    <w:p w14:paraId="01BB1E9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十、附则</w:t>
      </w:r>
    </w:p>
    <w:p w14:paraId="433E321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1、本协议与双方签订的《合同》具有同等法律效力。《合同》中没有约定或约定与本协议冲突的，均以本协议约定为准。</w:t>
      </w:r>
    </w:p>
    <w:p w14:paraId="2B19EE5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2、本协议自双方签字盖章后生效。</w:t>
      </w:r>
    </w:p>
    <w:p w14:paraId="3B89330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3、本协议一式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份，甲方执</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份，乙方执</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份，具有同等法律效力。</w:t>
      </w:r>
    </w:p>
    <w:p w14:paraId="103620A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p>
    <w:p w14:paraId="6B92D37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 方：</w:t>
      </w:r>
    </w:p>
    <w:p w14:paraId="55D3FA3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法定代表人（或授权代表人）：                  法定代表人（或授权代表人）</w:t>
      </w:r>
    </w:p>
    <w:p w14:paraId="2DC655C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                     签订日期：   年   月   日</w:t>
      </w:r>
    </w:p>
    <w:p w14:paraId="625D4B82">
      <w:pPr>
        <w:pStyle w:val="3"/>
        <w:jc w:val="both"/>
        <w:rPr>
          <w:rFonts w:hint="eastAsia" w:ascii="宋体" w:hAnsi="宋体" w:eastAsia="宋体" w:cs="宋体"/>
          <w:b/>
          <w:bCs/>
          <w:color w:val="auto"/>
          <w:sz w:val="32"/>
          <w:szCs w:val="32"/>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415573BF">
      <w:pPr>
        <w:pStyle w:val="3"/>
        <w:rPr>
          <w:rFonts w:hint="eastAsia" w:ascii="宋体" w:hAnsi="宋体" w:eastAsia="宋体" w:cs="宋体"/>
          <w:b/>
          <w:bCs/>
          <w:color w:val="auto"/>
          <w:sz w:val="32"/>
          <w:szCs w:val="32"/>
          <w:lang w:val="zh-CN" w:eastAsia="zh-CN"/>
        </w:rPr>
      </w:pPr>
      <w:bookmarkStart w:id="543" w:name="_Toc4154"/>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响应文件格式</w:t>
      </w:r>
      <w:bookmarkEnd w:id="543"/>
    </w:p>
    <w:p w14:paraId="259D43A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C2F6AD7">
      <w:pPr>
        <w:spacing w:line="56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格式是磋商供应商的部分磋商响应文件格式，磋商供应商应按照这些格式编制磋商响应文件。编制磋商响应文件前，请详细阅读竞争性磋商采购文件，理解文件中的每一项要求，逐一做出实质性响应，认为有必要，可做补充说明。</w:t>
      </w:r>
    </w:p>
    <w:p w14:paraId="02FD64F8">
      <w:pPr>
        <w:rPr>
          <w:rFonts w:hint="eastAsia" w:ascii="宋体" w:hAnsi="宋体" w:eastAsia="宋体" w:cs="宋体"/>
          <w:color w:val="auto"/>
          <w:sz w:val="24"/>
          <w:szCs w:val="24"/>
          <w:lang w:val="zh-CN"/>
        </w:rPr>
      </w:pPr>
    </w:p>
    <w:p w14:paraId="4FD8910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A5EC633">
      <w:pPr>
        <w:spacing w:line="560" w:lineRule="exact"/>
        <w:ind w:firstLine="472" w:firstLineChars="196"/>
        <w:rPr>
          <w:rFonts w:ascii="宋体" w:hAnsi="宋体" w:cs="宋体"/>
          <w:b/>
          <w:bCs/>
          <w:color w:val="auto"/>
          <w:sz w:val="24"/>
          <w:szCs w:val="24"/>
          <w:lang w:val="zh-CN"/>
        </w:rPr>
      </w:pPr>
      <w:r>
        <w:rPr>
          <w:rFonts w:hint="eastAsia" w:ascii="宋体" w:hAnsi="宋体" w:cs="宋体"/>
          <w:b/>
          <w:bCs/>
          <w:color w:val="auto"/>
          <w:sz w:val="24"/>
          <w:szCs w:val="24"/>
          <w:lang w:val="zh-CN"/>
        </w:rPr>
        <w:t>注:非独立企业法人参与本次</w:t>
      </w:r>
      <w:r>
        <w:rPr>
          <w:rFonts w:hint="eastAsia" w:ascii="宋体" w:hAnsi="宋体" w:cs="宋体"/>
          <w:b/>
          <w:bCs/>
          <w:color w:val="auto"/>
          <w:sz w:val="24"/>
          <w:szCs w:val="24"/>
          <w:lang w:val="en-US" w:eastAsia="zh-CN"/>
        </w:rPr>
        <w:t>磋商</w:t>
      </w:r>
      <w:r>
        <w:rPr>
          <w:rFonts w:hint="eastAsia" w:ascii="宋体" w:hAnsi="宋体" w:cs="宋体"/>
          <w:b/>
          <w:bCs/>
          <w:color w:val="auto"/>
          <w:sz w:val="24"/>
          <w:szCs w:val="24"/>
          <w:lang w:val="zh-CN"/>
        </w:rPr>
        <w:t>的，竞争性</w:t>
      </w:r>
      <w:r>
        <w:rPr>
          <w:rFonts w:hint="eastAsia" w:ascii="宋体" w:hAnsi="宋体" w:cs="宋体"/>
          <w:b/>
          <w:bCs/>
          <w:color w:val="auto"/>
          <w:sz w:val="24"/>
          <w:szCs w:val="24"/>
          <w:lang w:val="en-US" w:eastAsia="zh-CN"/>
        </w:rPr>
        <w:t>磋商</w:t>
      </w:r>
      <w:r>
        <w:rPr>
          <w:rFonts w:hint="eastAsia" w:ascii="宋体" w:hAnsi="宋体" w:cs="宋体"/>
          <w:b/>
          <w:bCs/>
          <w:color w:val="auto"/>
          <w:sz w:val="24"/>
          <w:szCs w:val="24"/>
          <w:lang w:val="zh-CN"/>
        </w:rPr>
        <w:t>响应文件内涉及到法人签字盖章的部分均可由负责人签字盖章，授权书格式参照法人代表授权书。</w:t>
      </w:r>
    </w:p>
    <w:p w14:paraId="6B5DF72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14AA6D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9BE58B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D5990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EA0077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C8E3CC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B07F5C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B8540C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1C6E61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02220E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F8C03C2">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815C6C2">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1652F63">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950D6C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4856EE2">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018576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AFE1F9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89C64C6">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0522013E">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71A52161">
      <w:pPr>
        <w:pStyle w:val="17"/>
        <w:rPr>
          <w:rFonts w:hint="eastAsia"/>
          <w:color w:val="auto"/>
          <w:lang w:val="zh-CN"/>
        </w:rPr>
      </w:pPr>
    </w:p>
    <w:p w14:paraId="43C6E1E4">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0D7385A4">
      <w:pPr>
        <w:spacing w:line="100" w:lineRule="atLeast"/>
        <w:rPr>
          <w:rFonts w:hint="eastAsia" w:ascii="宋体" w:hAnsi="宋体" w:eastAsia="宋体" w:cs="宋体"/>
          <w:b/>
          <w:bCs/>
          <w:color w:val="auto"/>
          <w:sz w:val="28"/>
          <w:szCs w:val="28"/>
        </w:rPr>
      </w:pPr>
    </w:p>
    <w:p w14:paraId="7153A860">
      <w:pPr>
        <w:spacing w:line="100" w:lineRule="atLeas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w:t>
      </w:r>
      <w:r>
        <w:rPr>
          <w:rFonts w:hint="eastAsia" w:ascii="宋体" w:hAnsi="宋体" w:cs="宋体"/>
          <w:b/>
          <w:bCs/>
          <w:color w:val="auto"/>
          <w:sz w:val="28"/>
          <w:szCs w:val="28"/>
          <w:lang w:val="en-US" w:eastAsia="zh-CN"/>
        </w:rPr>
        <w:t>5</w:t>
      </w:r>
      <w:r>
        <w:rPr>
          <w:rFonts w:hint="eastAsia" w:ascii="宋体" w:hAnsi="宋体" w:cs="宋体"/>
          <w:b/>
          <w:bCs/>
          <w:color w:val="auto"/>
          <w:sz w:val="28"/>
          <w:szCs w:val="28"/>
          <w:lang w:eastAsia="zh-CN"/>
        </w:rPr>
        <w:t>-000</w:t>
      </w:r>
      <w:r>
        <w:rPr>
          <w:rFonts w:hint="eastAsia" w:ascii="宋体" w:hAnsi="宋体" w:cs="宋体"/>
          <w:b/>
          <w:bCs/>
          <w:color w:val="auto"/>
          <w:sz w:val="28"/>
          <w:szCs w:val="28"/>
          <w:lang w:val="en-US" w:eastAsia="zh-CN"/>
        </w:rPr>
        <w:t>06</w:t>
      </w:r>
    </w:p>
    <w:p w14:paraId="76FF82EF">
      <w:pPr>
        <w:spacing w:line="100" w:lineRule="atLeast"/>
        <w:rPr>
          <w:rFonts w:hint="eastAsia" w:ascii="宋体" w:hAnsi="宋体" w:eastAsia="宋体" w:cs="宋体"/>
          <w:b/>
          <w:color w:val="auto"/>
          <w:sz w:val="28"/>
          <w:szCs w:val="28"/>
          <w:u w:val="single"/>
        </w:rPr>
      </w:pPr>
    </w:p>
    <w:p w14:paraId="4DD6CAD8">
      <w:pPr>
        <w:pStyle w:val="7"/>
        <w:jc w:val="both"/>
        <w:rPr>
          <w:rFonts w:hint="eastAsia" w:ascii="宋体" w:hAnsi="宋体" w:eastAsia="宋体" w:cs="宋体"/>
          <w:color w:val="auto"/>
        </w:rPr>
      </w:pPr>
    </w:p>
    <w:p w14:paraId="32F2C2E0">
      <w:pPr>
        <w:rPr>
          <w:rFonts w:hint="eastAsia" w:ascii="宋体" w:hAnsi="宋体" w:eastAsia="宋体" w:cs="宋体"/>
          <w:color w:val="auto"/>
        </w:rPr>
      </w:pPr>
    </w:p>
    <w:p w14:paraId="163EE0BE">
      <w:pPr>
        <w:rPr>
          <w:rFonts w:hint="eastAsia" w:ascii="宋体" w:hAnsi="宋体" w:eastAsia="宋体" w:cs="宋体"/>
          <w:color w:val="auto"/>
        </w:rPr>
      </w:pPr>
    </w:p>
    <w:p w14:paraId="6E652742">
      <w:pPr>
        <w:pStyle w:val="7"/>
        <w:rPr>
          <w:rFonts w:hint="eastAsia" w:ascii="宋体" w:hAnsi="宋体" w:eastAsia="宋体" w:cs="宋体"/>
          <w:b/>
          <w:bCs/>
          <w:color w:val="auto"/>
          <w:sz w:val="56"/>
          <w:szCs w:val="56"/>
          <w:lang w:eastAsia="zh-CN"/>
        </w:rPr>
      </w:pPr>
      <w:r>
        <w:rPr>
          <w:rFonts w:hint="eastAsia" w:ascii="宋体" w:hAnsi="宋体" w:eastAsia="宋体" w:cs="宋体"/>
          <w:b/>
          <w:bCs/>
          <w:color w:val="auto"/>
          <w:sz w:val="56"/>
          <w:szCs w:val="56"/>
          <w:lang w:eastAsia="zh-CN"/>
        </w:rPr>
        <w:t xml:space="preserve"> 党政机关办公区域修缮项目</w:t>
      </w:r>
    </w:p>
    <w:p w14:paraId="2C4D8986">
      <w:pPr>
        <w:rPr>
          <w:rFonts w:hint="eastAsia"/>
          <w:color w:val="auto"/>
        </w:rPr>
      </w:pPr>
    </w:p>
    <w:p w14:paraId="6E9FCA81">
      <w:pPr>
        <w:rPr>
          <w:rFonts w:hint="eastAsia" w:ascii="宋体" w:hAnsi="宋体" w:eastAsia="宋体" w:cs="宋体"/>
          <w:b/>
          <w:bCs/>
          <w:color w:val="auto"/>
          <w:sz w:val="28"/>
          <w:szCs w:val="28"/>
        </w:rPr>
      </w:pPr>
    </w:p>
    <w:p w14:paraId="09DB4874">
      <w:pPr>
        <w:pStyle w:val="7"/>
        <w:rPr>
          <w:rFonts w:hint="eastAsia" w:ascii="宋体" w:hAnsi="宋体" w:eastAsia="宋体" w:cs="宋体"/>
          <w:color w:val="auto"/>
        </w:rPr>
      </w:pPr>
    </w:p>
    <w:p w14:paraId="64A4FFF4">
      <w:pPr>
        <w:rPr>
          <w:rFonts w:hint="eastAsia" w:ascii="宋体" w:hAnsi="宋体" w:eastAsia="宋体" w:cs="宋体"/>
          <w:color w:val="auto"/>
        </w:rPr>
      </w:pPr>
    </w:p>
    <w:p w14:paraId="32DDAC07">
      <w:pPr>
        <w:pStyle w:val="17"/>
        <w:rPr>
          <w:rFonts w:hint="eastAsia"/>
        </w:rPr>
      </w:pPr>
    </w:p>
    <w:p w14:paraId="293203F0">
      <w:pPr>
        <w:rPr>
          <w:rFonts w:hint="eastAsia"/>
          <w:color w:val="auto"/>
        </w:rPr>
      </w:pPr>
    </w:p>
    <w:p w14:paraId="7D1F1C9A">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lang w:val="zh-CN"/>
        </w:rPr>
      </w:pPr>
      <w:r>
        <w:rPr>
          <w:rFonts w:hint="eastAsia" w:ascii="宋体" w:hAnsi="宋体" w:eastAsia="宋体" w:cs="宋体"/>
          <w:b/>
          <w:bCs/>
          <w:color w:val="auto"/>
          <w:sz w:val="52"/>
          <w:szCs w:val="52"/>
          <w:lang w:val="zh-CN"/>
        </w:rPr>
        <w:t>竞争性磋商响应文件</w:t>
      </w:r>
    </w:p>
    <w:p w14:paraId="43EF000F">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0247516A">
      <w:pPr>
        <w:pStyle w:val="17"/>
        <w:rPr>
          <w:rFonts w:hint="eastAsia"/>
          <w:color w:val="auto"/>
        </w:rPr>
      </w:pPr>
    </w:p>
    <w:p w14:paraId="6C822D09">
      <w:pPr>
        <w:rPr>
          <w:rFonts w:hint="eastAsia"/>
        </w:rPr>
      </w:pPr>
    </w:p>
    <w:p w14:paraId="58F5B1C2">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16AFE2FF">
      <w:pPr>
        <w:autoSpaceDE w:val="0"/>
        <w:autoSpaceDN w:val="0"/>
        <w:adjustRightInd w:val="0"/>
        <w:snapToGrid w:val="0"/>
        <w:spacing w:line="360" w:lineRule="auto"/>
        <w:rPr>
          <w:rFonts w:hint="eastAsia" w:ascii="宋体" w:hAnsi="宋体" w:eastAsia="宋体" w:cs="宋体"/>
          <w:color w:val="auto"/>
          <w:sz w:val="28"/>
          <w:szCs w:val="28"/>
          <w:u w:val="single"/>
        </w:rPr>
      </w:pPr>
    </w:p>
    <w:p w14:paraId="5534FA39">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磋商供应商：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512844C8">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22A33993">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32CCC186">
      <w:pPr>
        <w:autoSpaceDE w:val="0"/>
        <w:autoSpaceDN w:val="0"/>
        <w:adjustRightInd w:val="0"/>
        <w:snapToGrid w:val="0"/>
        <w:spacing w:line="360" w:lineRule="auto"/>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05A6745">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4E48F612">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237E8F60">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第一部分 磋商响应函</w:t>
      </w:r>
    </w:p>
    <w:p w14:paraId="11F86EF8">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第二部分 第一次磋商报价表</w:t>
      </w:r>
    </w:p>
    <w:p w14:paraId="1606171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zh-CN" w:eastAsia="zh-CN"/>
        </w:rPr>
        <w:t>法定代表人证明书及授权委托书</w:t>
      </w:r>
    </w:p>
    <w:p w14:paraId="14A666F8">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lang w:val="zh-CN"/>
        </w:rPr>
        <w:t>部分 商务</w:t>
      </w:r>
      <w:r>
        <w:rPr>
          <w:rFonts w:hint="eastAsia" w:ascii="宋体" w:hAnsi="宋体" w:cs="宋体"/>
          <w:b w:val="0"/>
          <w:bCs w:val="0"/>
          <w:color w:val="auto"/>
          <w:sz w:val="24"/>
          <w:szCs w:val="24"/>
          <w:lang w:val="zh-CN" w:eastAsia="zh-CN"/>
        </w:rPr>
        <w:t>、</w:t>
      </w:r>
      <w:r>
        <w:rPr>
          <w:rFonts w:hint="eastAsia" w:ascii="宋体" w:hAnsi="宋体" w:eastAsia="宋体" w:cs="宋体"/>
          <w:b w:val="0"/>
          <w:bCs w:val="0"/>
          <w:color w:val="auto"/>
          <w:sz w:val="24"/>
          <w:szCs w:val="24"/>
          <w:lang w:val="zh-CN" w:eastAsia="zh-CN"/>
        </w:rPr>
        <w:t>实质性</w:t>
      </w:r>
      <w:r>
        <w:rPr>
          <w:rFonts w:hint="eastAsia" w:ascii="宋体" w:hAnsi="宋体" w:eastAsia="宋体" w:cs="宋体"/>
          <w:b w:val="0"/>
          <w:bCs w:val="0"/>
          <w:color w:val="auto"/>
          <w:sz w:val="24"/>
          <w:szCs w:val="24"/>
          <w:lang w:val="zh-CN"/>
        </w:rPr>
        <w:t>条款偏离表</w:t>
      </w:r>
    </w:p>
    <w:p w14:paraId="40CC118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 xml:space="preserve">第五部分 </w:t>
      </w:r>
      <w:r>
        <w:rPr>
          <w:rFonts w:hint="eastAsia" w:ascii="宋体" w:hAnsi="宋体" w:eastAsia="宋体" w:cs="宋体"/>
          <w:b w:val="0"/>
          <w:bCs w:val="0"/>
          <w:color w:val="auto"/>
          <w:sz w:val="24"/>
          <w:szCs w:val="24"/>
          <w:lang w:val="zh-CN"/>
        </w:rPr>
        <w:t>已标价工程量清单</w:t>
      </w:r>
    </w:p>
    <w:p w14:paraId="536129FA">
      <w:pPr>
        <w:pStyle w:val="4"/>
        <w:keepNext/>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第六部分 施工组织设计</w:t>
      </w:r>
    </w:p>
    <w:p w14:paraId="5CBCCD41">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七</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项目管理机构</w:t>
      </w:r>
    </w:p>
    <w:p w14:paraId="211565E6">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32FB936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default" w:eastAsia="宋体"/>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九</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rPr>
        <w:t xml:space="preserve"> 供应商承诺书</w:t>
      </w:r>
    </w:p>
    <w:p w14:paraId="3E20B06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十</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其他资料</w:t>
      </w:r>
    </w:p>
    <w:p w14:paraId="67E6FF69">
      <w:pPr>
        <w:autoSpaceDE w:val="0"/>
        <w:autoSpaceDN w:val="0"/>
        <w:adjustRightInd w:val="0"/>
        <w:jc w:val="left"/>
        <w:rPr>
          <w:rFonts w:hint="eastAsia" w:ascii="宋体" w:hAnsi="宋体" w:eastAsia="宋体" w:cs="宋体"/>
          <w:b/>
          <w:bCs/>
          <w:color w:val="auto"/>
          <w:sz w:val="28"/>
          <w:szCs w:val="28"/>
          <w:lang w:val="zh-CN"/>
        </w:rPr>
      </w:pPr>
    </w:p>
    <w:p w14:paraId="64E9EE2B">
      <w:pPr>
        <w:autoSpaceDE w:val="0"/>
        <w:autoSpaceDN w:val="0"/>
        <w:adjustRightInd w:val="0"/>
        <w:jc w:val="left"/>
        <w:rPr>
          <w:rFonts w:hint="eastAsia" w:ascii="宋体" w:hAnsi="宋体" w:eastAsia="宋体" w:cs="宋体"/>
          <w:b/>
          <w:bCs/>
          <w:color w:val="auto"/>
          <w:sz w:val="28"/>
          <w:szCs w:val="28"/>
          <w:lang w:val="zh-CN"/>
        </w:rPr>
      </w:pPr>
    </w:p>
    <w:p w14:paraId="14755B9E">
      <w:pPr>
        <w:autoSpaceDE w:val="0"/>
        <w:autoSpaceDN w:val="0"/>
        <w:adjustRightInd w:val="0"/>
        <w:jc w:val="left"/>
        <w:rPr>
          <w:rFonts w:hint="eastAsia" w:ascii="宋体" w:hAnsi="宋体" w:eastAsia="宋体" w:cs="宋体"/>
          <w:b/>
          <w:bCs/>
          <w:color w:val="auto"/>
          <w:sz w:val="28"/>
          <w:szCs w:val="28"/>
          <w:lang w:val="zh-CN"/>
        </w:rPr>
      </w:pPr>
    </w:p>
    <w:p w14:paraId="42D11DC0">
      <w:pPr>
        <w:autoSpaceDE w:val="0"/>
        <w:autoSpaceDN w:val="0"/>
        <w:adjustRightInd w:val="0"/>
        <w:jc w:val="left"/>
        <w:rPr>
          <w:rFonts w:hint="eastAsia" w:ascii="宋体" w:hAnsi="宋体" w:eastAsia="宋体" w:cs="宋体"/>
          <w:b/>
          <w:bCs/>
          <w:color w:val="auto"/>
          <w:sz w:val="28"/>
          <w:szCs w:val="28"/>
          <w:lang w:val="zh-CN"/>
        </w:rPr>
      </w:pPr>
    </w:p>
    <w:p w14:paraId="7285D9EF">
      <w:pPr>
        <w:autoSpaceDE w:val="0"/>
        <w:autoSpaceDN w:val="0"/>
        <w:adjustRightInd w:val="0"/>
        <w:jc w:val="left"/>
        <w:rPr>
          <w:rFonts w:hint="eastAsia" w:ascii="宋体" w:hAnsi="宋体" w:eastAsia="宋体" w:cs="宋体"/>
          <w:b/>
          <w:bCs/>
          <w:color w:val="auto"/>
          <w:sz w:val="28"/>
          <w:szCs w:val="28"/>
          <w:lang w:val="zh-CN"/>
        </w:rPr>
      </w:pPr>
    </w:p>
    <w:p w14:paraId="34786604">
      <w:pPr>
        <w:autoSpaceDE w:val="0"/>
        <w:autoSpaceDN w:val="0"/>
        <w:adjustRightInd w:val="0"/>
        <w:jc w:val="left"/>
        <w:rPr>
          <w:rFonts w:hint="eastAsia" w:ascii="宋体" w:hAnsi="宋体" w:eastAsia="宋体" w:cs="宋体"/>
          <w:b/>
          <w:bCs/>
          <w:color w:val="auto"/>
          <w:sz w:val="28"/>
          <w:szCs w:val="28"/>
          <w:lang w:val="zh-CN"/>
        </w:rPr>
      </w:pPr>
    </w:p>
    <w:p w14:paraId="67A76BCE">
      <w:pPr>
        <w:autoSpaceDE w:val="0"/>
        <w:autoSpaceDN w:val="0"/>
        <w:adjustRightInd w:val="0"/>
        <w:jc w:val="left"/>
        <w:rPr>
          <w:rFonts w:hint="eastAsia" w:ascii="宋体" w:hAnsi="宋体" w:eastAsia="宋体" w:cs="宋体"/>
          <w:b/>
          <w:bCs/>
          <w:color w:val="auto"/>
          <w:sz w:val="28"/>
          <w:szCs w:val="28"/>
          <w:lang w:val="zh-CN"/>
        </w:rPr>
      </w:pPr>
    </w:p>
    <w:p w14:paraId="3A44EC51">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E20DA4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第一部分 磋商响应函</w:t>
      </w:r>
    </w:p>
    <w:p w14:paraId="5AE5BE55">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（采购人名称）： </w:t>
      </w:r>
    </w:p>
    <w:p w14:paraId="59D6A54F">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1、我方已仔细研究了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（项目名称）磋商文件的全部内容，愿意以第一次报价为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（大写金额）</w:t>
      </w:r>
      <w:r>
        <w:rPr>
          <w:rFonts w:hint="eastAsia" w:ascii="宋体" w:hAnsi="宋体" w:eastAsia="宋体" w:cs="宋体"/>
          <w:color w:val="000000"/>
          <w:sz w:val="24"/>
          <w:u w:val="none"/>
        </w:rPr>
        <w:t>元</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（小写金额）</w:t>
      </w:r>
      <w:r>
        <w:rPr>
          <w:rFonts w:hint="eastAsia" w:ascii="宋体" w:hAnsi="宋体" w:eastAsia="宋体" w:cs="宋体"/>
          <w:color w:val="000000"/>
          <w:sz w:val="24"/>
          <w:u w:val="none"/>
        </w:rPr>
        <w:t>元</w:t>
      </w:r>
      <w:r>
        <w:rPr>
          <w:rFonts w:hint="eastAsia" w:ascii="宋体" w:hAnsi="宋体" w:eastAsia="宋体" w:cs="宋体"/>
          <w:bCs/>
          <w:color w:val="000000"/>
          <w:sz w:val="24"/>
          <w:szCs w:val="24"/>
        </w:rPr>
        <w:t>，</w:t>
      </w:r>
      <w:r>
        <w:rPr>
          <w:rFonts w:hint="eastAsia" w:ascii="宋体" w:hAnsi="宋体" w:eastAsia="宋体" w:cs="宋体"/>
          <w:bCs/>
          <w:color w:val="000000"/>
          <w:sz w:val="24"/>
          <w:szCs w:val="24"/>
          <w:u w:val="none"/>
        </w:rPr>
        <w:t>工期：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，质量目标：</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，并按合同约定的工期及质量实施和完成全部项目。</w:t>
      </w:r>
    </w:p>
    <w:p w14:paraId="5B548B27">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2、我方承诺自响应截止之日起</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日历天（同响应文件有效期）不补充、修改、替代或者撤回本响应性文件。</w:t>
      </w:r>
    </w:p>
    <w:p w14:paraId="387EAF11">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 xml:space="preserve">、如我方成交： </w:t>
      </w:r>
    </w:p>
    <w:p w14:paraId="7A68D910">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（1）我方承诺在收到成交通知书后，在规定的期限内与采购人签订合同。</w:t>
      </w:r>
    </w:p>
    <w:p w14:paraId="62D589D4">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（2）本磋商函属于合同文件的组成部分。 </w:t>
      </w:r>
    </w:p>
    <w:p w14:paraId="5906DA8B">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（3）我方承诺按照磋商文件规定向你方提供要求的任何证据、资料。 </w:t>
      </w:r>
    </w:p>
    <w:p w14:paraId="67B73B68">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（4）我方承诺在合同约定的期限内完成并移交全部合同项目。 </w:t>
      </w:r>
    </w:p>
    <w:p w14:paraId="50165765">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 xml:space="preserve">、我方在此声明，所递交的磋商响应文件及有关资料内容完整、真实和准确，并愿承担法律责任。 </w:t>
      </w:r>
    </w:p>
    <w:p w14:paraId="1349EDEF">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、（其他承诺事项）：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09A93F78">
      <w:pPr>
        <w:keepNext w:val="0"/>
        <w:keepLines w:val="0"/>
        <w:pageBreakBefore w:val="0"/>
        <w:widowControl w:val="0"/>
        <w:kinsoku/>
        <w:wordWrap/>
        <w:overflowPunct w:val="0"/>
        <w:topLinePunct/>
        <w:autoSpaceDE/>
        <w:autoSpaceDN/>
        <w:bidi w:val="0"/>
        <w:adjustRightInd/>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582FE8B">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（盖单位章） </w:t>
      </w:r>
    </w:p>
    <w:p w14:paraId="64683EB6">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法定代表人/负责人或被授权人：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（签字或签章）</w:t>
      </w:r>
      <w:r>
        <w:rPr>
          <w:rFonts w:hint="eastAsia" w:ascii="宋体" w:hAnsi="宋体" w:eastAsia="宋体" w:cs="宋体"/>
          <w:b/>
          <w:color w:val="000000"/>
          <w:sz w:val="24"/>
          <w:szCs w:val="24"/>
        </w:rPr>
        <w:t xml:space="preserve"> </w:t>
      </w:r>
    </w:p>
    <w:p w14:paraId="0826C5A6">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4CD8E95B">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14:paraId="6A443EB0">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14:paraId="376D0F48">
      <w:pPr>
        <w:keepNext w:val="0"/>
        <w:keepLines w:val="0"/>
        <w:pageBreakBefore w:val="0"/>
        <w:widowControl w:val="0"/>
        <w:tabs>
          <w:tab w:val="left" w:pos="210"/>
        </w:tabs>
        <w:kinsoku/>
        <w:wordWrap/>
        <w:autoSpaceDE/>
        <w:autoSpaceDN/>
        <w:bidi w:val="0"/>
        <w:adjustRightInd/>
        <w:snapToGrid w:val="0"/>
        <w:spacing w:line="520" w:lineRule="exact"/>
        <w:jc w:val="center"/>
        <w:textAlignment w:val="auto"/>
        <w:rPr>
          <w:rFonts w:hint="eastAsia" w:ascii="宋体" w:hAnsi="宋体" w:eastAsia="宋体" w:cs="宋体"/>
          <w:sz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A90B851">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268A92A3">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534565C4">
      <w:pPr>
        <w:pStyle w:val="17"/>
        <w:rPr>
          <w:rFonts w:hint="eastAsia" w:ascii="宋体" w:hAnsi="宋体" w:eastAsia="宋体" w:cs="宋体"/>
          <w:b/>
          <w:bCs/>
          <w:color w:val="auto"/>
          <w:sz w:val="28"/>
          <w:szCs w:val="28"/>
          <w:lang w:val="zh-CN"/>
        </w:rPr>
      </w:pPr>
    </w:p>
    <w:p w14:paraId="2A000400">
      <w:pPr>
        <w:pStyle w:val="32"/>
        <w:rPr>
          <w:rFonts w:hint="eastAsia" w:ascii="宋体" w:hAnsi="宋体" w:eastAsia="宋体" w:cs="宋体"/>
          <w:b/>
          <w:bCs/>
          <w:color w:val="auto"/>
          <w:sz w:val="28"/>
          <w:szCs w:val="28"/>
          <w:lang w:val="zh-CN"/>
        </w:rPr>
      </w:pPr>
    </w:p>
    <w:p w14:paraId="7F86D81C">
      <w:pPr>
        <w:pStyle w:val="32"/>
        <w:rPr>
          <w:rFonts w:hint="eastAsia" w:ascii="宋体" w:hAnsi="宋体" w:eastAsia="宋体" w:cs="宋体"/>
          <w:b/>
          <w:bCs/>
          <w:color w:val="auto"/>
          <w:sz w:val="28"/>
          <w:szCs w:val="28"/>
          <w:lang w:val="zh-CN"/>
        </w:rPr>
      </w:pPr>
    </w:p>
    <w:p w14:paraId="4991F7DC">
      <w:pPr>
        <w:autoSpaceDE w:val="0"/>
        <w:autoSpaceDN w:val="0"/>
        <w:adjustRightInd w:val="0"/>
        <w:spacing w:line="560" w:lineRule="exact"/>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第二部分 第一次磋商报价表</w:t>
      </w:r>
    </w:p>
    <w:p w14:paraId="5DF1389A">
      <w:pPr>
        <w:autoSpaceDE w:val="0"/>
        <w:autoSpaceDN w:val="0"/>
        <w:adjustRightInd w:val="0"/>
        <w:rPr>
          <w:rFonts w:hint="eastAsia" w:ascii="宋体" w:hAnsi="宋体" w:eastAsia="宋体" w:cs="宋体"/>
          <w:bCs/>
          <w:color w:val="auto"/>
          <w:sz w:val="28"/>
          <w:szCs w:val="28"/>
          <w:lang w:val="zh-CN"/>
        </w:rPr>
      </w:pPr>
    </w:p>
    <w:p w14:paraId="07F2398D">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zh-CN"/>
        </w:rPr>
      </w:pPr>
      <w:r>
        <w:rPr>
          <w:rFonts w:hint="eastAsia" w:ascii="宋体" w:hAnsi="宋体" w:eastAsia="宋体" w:cs="宋体"/>
          <w:bCs/>
          <w:color w:val="auto"/>
          <w:kern w:val="0"/>
          <w:sz w:val="24"/>
          <w:szCs w:val="24"/>
        </w:rPr>
        <w:t>磋商项目编号：</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单位</w:t>
      </w:r>
      <w:r>
        <w:rPr>
          <w:rFonts w:hint="eastAsia" w:ascii="宋体" w:hAnsi="宋体" w:cs="宋体"/>
          <w:bCs/>
          <w:color w:val="auto"/>
          <w:kern w:val="0"/>
          <w:sz w:val="24"/>
          <w:szCs w:val="24"/>
          <w:lang w:eastAsia="zh-CN"/>
        </w:rPr>
        <w:t>：</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rPr>
        <w:t>日历日</w:t>
      </w:r>
    </w:p>
    <w:tbl>
      <w:tblPr>
        <w:tblStyle w:val="3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0131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6B8380E7">
            <w:pPr>
              <w:jc w:val="center"/>
              <w:rPr>
                <w:rFonts w:hint="eastAsia" w:ascii="宋体" w:hAnsi="宋体" w:eastAsia="宋体" w:cs="宋体"/>
                <w:b/>
                <w:bCs/>
                <w:sz w:val="24"/>
                <w:szCs w:val="24"/>
              </w:rPr>
            </w:pPr>
            <w:bookmarkStart w:id="544" w:name="_Toc443640468"/>
            <w:bookmarkStart w:id="545" w:name="_Toc443640378"/>
            <w:bookmarkStart w:id="546" w:name="_Toc363558512"/>
            <w:bookmarkStart w:id="547" w:name="_Toc375125038"/>
            <w:bookmarkStart w:id="548" w:name="_Toc443639914"/>
            <w:r>
              <w:rPr>
                <w:rFonts w:hint="eastAsia" w:ascii="宋体" w:hAnsi="宋体" w:eastAsia="宋体" w:cs="宋体"/>
                <w:b/>
                <w:bCs/>
                <w:sz w:val="24"/>
                <w:szCs w:val="24"/>
              </w:rPr>
              <w:t>序号</w:t>
            </w:r>
            <w:bookmarkEnd w:id="544"/>
            <w:bookmarkEnd w:id="545"/>
            <w:bookmarkEnd w:id="546"/>
            <w:bookmarkEnd w:id="547"/>
            <w:bookmarkEnd w:id="548"/>
          </w:p>
        </w:tc>
        <w:tc>
          <w:tcPr>
            <w:tcW w:w="2056" w:type="dxa"/>
            <w:vAlign w:val="center"/>
          </w:tcPr>
          <w:p w14:paraId="6E82F859">
            <w:pPr>
              <w:jc w:val="center"/>
              <w:rPr>
                <w:rFonts w:hint="eastAsia" w:ascii="宋体" w:hAnsi="宋体" w:eastAsia="宋体" w:cs="宋体"/>
                <w:b/>
                <w:bCs/>
                <w:sz w:val="24"/>
                <w:szCs w:val="24"/>
              </w:rPr>
            </w:pPr>
            <w:bookmarkStart w:id="549" w:name="_Toc375125039"/>
            <w:bookmarkStart w:id="550" w:name="_Toc443639915"/>
            <w:bookmarkStart w:id="551" w:name="_Toc363558513"/>
            <w:bookmarkStart w:id="552" w:name="_Toc443640379"/>
            <w:bookmarkStart w:id="553" w:name="_Toc443640469"/>
            <w:r>
              <w:rPr>
                <w:rFonts w:hint="eastAsia" w:ascii="宋体" w:hAnsi="宋体" w:eastAsia="宋体" w:cs="宋体"/>
                <w:b/>
                <w:bCs/>
                <w:sz w:val="24"/>
                <w:szCs w:val="24"/>
              </w:rPr>
              <w:t>名   称</w:t>
            </w:r>
            <w:bookmarkEnd w:id="549"/>
            <w:bookmarkEnd w:id="550"/>
            <w:bookmarkEnd w:id="551"/>
            <w:bookmarkEnd w:id="552"/>
            <w:bookmarkEnd w:id="553"/>
          </w:p>
        </w:tc>
        <w:tc>
          <w:tcPr>
            <w:tcW w:w="6717" w:type="dxa"/>
            <w:vAlign w:val="center"/>
          </w:tcPr>
          <w:p w14:paraId="74A7D9E2">
            <w:pPr>
              <w:jc w:val="center"/>
              <w:rPr>
                <w:rFonts w:hint="eastAsia" w:ascii="宋体" w:hAnsi="宋体" w:eastAsia="宋体" w:cs="宋体"/>
                <w:b/>
                <w:bCs/>
                <w:sz w:val="24"/>
                <w:szCs w:val="24"/>
              </w:rPr>
            </w:pPr>
            <w:bookmarkStart w:id="554" w:name="_Toc443640470"/>
            <w:bookmarkStart w:id="555" w:name="_Toc375125040"/>
            <w:bookmarkStart w:id="556" w:name="_Toc443640380"/>
            <w:bookmarkStart w:id="557" w:name="_Toc363558514"/>
            <w:bookmarkStart w:id="558" w:name="_Toc443639916"/>
            <w:r>
              <w:rPr>
                <w:rFonts w:hint="eastAsia" w:ascii="宋体" w:hAnsi="宋体" w:eastAsia="宋体" w:cs="宋体"/>
                <w:b/>
                <w:bCs/>
                <w:sz w:val="24"/>
                <w:szCs w:val="24"/>
              </w:rPr>
              <w:t>内    容</w:t>
            </w:r>
            <w:bookmarkEnd w:id="554"/>
            <w:bookmarkEnd w:id="555"/>
            <w:bookmarkEnd w:id="556"/>
            <w:bookmarkEnd w:id="557"/>
            <w:bookmarkEnd w:id="558"/>
          </w:p>
        </w:tc>
      </w:tr>
      <w:tr w14:paraId="68B3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64131404">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1</w:t>
            </w:r>
          </w:p>
        </w:tc>
        <w:tc>
          <w:tcPr>
            <w:tcW w:w="2056" w:type="dxa"/>
            <w:vAlign w:val="center"/>
          </w:tcPr>
          <w:p w14:paraId="68D014D2">
            <w:pPr>
              <w:jc w:val="center"/>
              <w:rPr>
                <w:rFonts w:hint="eastAsia" w:ascii="宋体" w:hAnsi="宋体" w:eastAsia="宋体" w:cs="宋体"/>
                <w:b/>
                <w:bCs/>
                <w:sz w:val="24"/>
                <w:szCs w:val="24"/>
              </w:rPr>
            </w:pPr>
            <w:bookmarkStart w:id="559" w:name="_Toc363558520"/>
            <w:bookmarkStart w:id="560" w:name="_Toc443639922"/>
            <w:bookmarkStart w:id="561" w:name="_Toc443640476"/>
            <w:bookmarkStart w:id="562" w:name="_Toc375125046"/>
            <w:bookmarkStart w:id="563" w:name="_Toc443640386"/>
            <w:r>
              <w:rPr>
                <w:rFonts w:hint="eastAsia" w:ascii="宋体" w:hAnsi="宋体" w:eastAsia="宋体" w:cs="宋体"/>
                <w:b/>
                <w:bCs/>
                <w:sz w:val="24"/>
                <w:szCs w:val="24"/>
              </w:rPr>
              <w:t>第一次报价</w:t>
            </w:r>
            <w:bookmarkEnd w:id="559"/>
            <w:bookmarkEnd w:id="560"/>
            <w:bookmarkEnd w:id="561"/>
            <w:bookmarkEnd w:id="562"/>
            <w:bookmarkEnd w:id="563"/>
          </w:p>
        </w:tc>
        <w:tc>
          <w:tcPr>
            <w:tcW w:w="6717" w:type="dxa"/>
            <w:vAlign w:val="center"/>
          </w:tcPr>
          <w:p w14:paraId="71845868">
            <w:pPr>
              <w:spacing w:line="480" w:lineRule="auto"/>
              <w:jc w:val="both"/>
              <w:rPr>
                <w:rFonts w:hint="eastAsia" w:ascii="宋体" w:hAnsi="宋体" w:eastAsia="宋体" w:cs="宋体"/>
                <w:i w:val="0"/>
                <w:color w:val="000000"/>
                <w:sz w:val="24"/>
                <w:szCs w:val="24"/>
                <w:u w:val="none"/>
                <w:lang w:val="en-US" w:eastAsia="zh-CN"/>
              </w:rPr>
            </w:pPr>
          </w:p>
          <w:p w14:paraId="748F9680">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60D8EBEF">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73C9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2B866B5B">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p>
        </w:tc>
        <w:tc>
          <w:tcPr>
            <w:tcW w:w="2056" w:type="dxa"/>
            <w:vAlign w:val="center"/>
          </w:tcPr>
          <w:p w14:paraId="20CEE2CF">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工期</w:t>
            </w:r>
          </w:p>
        </w:tc>
        <w:tc>
          <w:tcPr>
            <w:tcW w:w="6717" w:type="dxa"/>
            <w:vAlign w:val="center"/>
          </w:tcPr>
          <w:p w14:paraId="298ACD59">
            <w:pPr>
              <w:jc w:val="center"/>
              <w:rPr>
                <w:rFonts w:hint="eastAsia" w:ascii="宋体" w:hAnsi="宋体" w:eastAsia="宋体" w:cs="宋体"/>
                <w:b/>
                <w:bCs/>
                <w:sz w:val="24"/>
                <w:szCs w:val="24"/>
              </w:rPr>
            </w:pPr>
          </w:p>
        </w:tc>
      </w:tr>
      <w:tr w14:paraId="6B98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224A126">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7D9E52A9">
            <w:pPr>
              <w:jc w:val="center"/>
              <w:rPr>
                <w:rFonts w:hint="eastAsia" w:ascii="宋体" w:hAnsi="宋体" w:eastAsia="宋体" w:cs="宋体"/>
                <w:b/>
                <w:bCs/>
                <w:sz w:val="24"/>
                <w:szCs w:val="24"/>
              </w:rPr>
            </w:pPr>
            <w:r>
              <w:rPr>
                <w:rFonts w:hint="eastAsia" w:ascii="宋体" w:hAnsi="宋体" w:eastAsia="宋体" w:cs="宋体"/>
                <w:b/>
                <w:bCs/>
                <w:sz w:val="24"/>
                <w:szCs w:val="24"/>
              </w:rPr>
              <w:t>工程质量保修期</w:t>
            </w:r>
          </w:p>
        </w:tc>
        <w:tc>
          <w:tcPr>
            <w:tcW w:w="6717" w:type="dxa"/>
            <w:vAlign w:val="center"/>
          </w:tcPr>
          <w:p w14:paraId="12368C7E">
            <w:pPr>
              <w:jc w:val="center"/>
              <w:rPr>
                <w:rFonts w:hint="eastAsia" w:ascii="宋体" w:hAnsi="宋体" w:eastAsia="宋体" w:cs="宋体"/>
                <w:b/>
                <w:bCs/>
                <w:sz w:val="24"/>
                <w:szCs w:val="24"/>
              </w:rPr>
            </w:pPr>
          </w:p>
        </w:tc>
      </w:tr>
      <w:tr w14:paraId="69CE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26B70421">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2056" w:type="dxa"/>
            <w:vAlign w:val="center"/>
          </w:tcPr>
          <w:p w14:paraId="09A17638">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质量标准</w:t>
            </w:r>
          </w:p>
        </w:tc>
        <w:tc>
          <w:tcPr>
            <w:tcW w:w="6717" w:type="dxa"/>
            <w:vAlign w:val="center"/>
          </w:tcPr>
          <w:p w14:paraId="6820BEF1">
            <w:pPr>
              <w:jc w:val="center"/>
              <w:rPr>
                <w:rFonts w:hint="eastAsia" w:ascii="宋体" w:hAnsi="宋体" w:eastAsia="宋体" w:cs="宋体"/>
                <w:b/>
                <w:bCs/>
                <w:sz w:val="24"/>
                <w:szCs w:val="24"/>
              </w:rPr>
            </w:pPr>
          </w:p>
        </w:tc>
      </w:tr>
      <w:tr w14:paraId="0D26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08D6B872">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w:t>
            </w:r>
          </w:p>
        </w:tc>
        <w:tc>
          <w:tcPr>
            <w:tcW w:w="2056" w:type="dxa"/>
            <w:vAlign w:val="center"/>
          </w:tcPr>
          <w:p w14:paraId="1B55993F">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362C20B6">
            <w:pPr>
              <w:jc w:val="center"/>
              <w:rPr>
                <w:rFonts w:hint="eastAsia" w:ascii="宋体" w:hAnsi="宋体" w:eastAsia="宋体" w:cs="宋体"/>
                <w:b/>
                <w:bCs/>
                <w:sz w:val="24"/>
                <w:szCs w:val="24"/>
              </w:rPr>
            </w:pPr>
          </w:p>
        </w:tc>
      </w:tr>
    </w:tbl>
    <w:p w14:paraId="5E649F05">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报价应按磋商总价填写，最多保留小数点后两位，大小写不一致时，以大写为准</w:t>
      </w:r>
      <w:r>
        <w:rPr>
          <w:rFonts w:hint="eastAsia" w:ascii="宋体" w:hAnsi="宋体" w:cs="宋体"/>
          <w:b w:val="0"/>
          <w:bCs w:val="0"/>
          <w:color w:val="auto"/>
          <w:sz w:val="21"/>
          <w:szCs w:val="21"/>
          <w:lang w:eastAsia="zh-CN"/>
        </w:rPr>
        <w:t>。</w:t>
      </w:r>
    </w:p>
    <w:p w14:paraId="5FDDB9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Chars="0" w:firstLine="630" w:firstLineChars="3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612CB9AA">
      <w:pPr>
        <w:autoSpaceDE w:val="0"/>
        <w:autoSpaceDN w:val="0"/>
        <w:adjustRightInd w:val="0"/>
        <w:snapToGrid w:val="0"/>
        <w:spacing w:line="360" w:lineRule="auto"/>
        <w:rPr>
          <w:rFonts w:hint="eastAsia" w:ascii="宋体" w:hAnsi="宋体" w:eastAsia="宋体" w:cs="宋体"/>
          <w:b/>
          <w:bCs/>
          <w:color w:val="auto"/>
          <w:sz w:val="24"/>
          <w:szCs w:val="24"/>
        </w:rPr>
      </w:pPr>
    </w:p>
    <w:p w14:paraId="42A15DED">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33685BCD">
      <w:pPr>
        <w:keepNext w:val="0"/>
        <w:keepLines w:val="0"/>
        <w:pageBreakBefore w:val="0"/>
        <w:widowControl w:val="0"/>
        <w:kinsoku/>
        <w:wordWrap/>
        <w:overflowPunct/>
        <w:topLinePunct w:val="0"/>
        <w:autoSpaceDE w:val="0"/>
        <w:autoSpaceDN w:val="0"/>
        <w:bidi w:val="0"/>
        <w:adjustRightInd w:val="0"/>
        <w:snapToGrid w:val="0"/>
        <w:spacing w:line="52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供应商名称（单位公章）：</w:t>
      </w:r>
      <w:r>
        <w:rPr>
          <w:rFonts w:hint="eastAsia" w:ascii="宋体" w:hAnsi="宋体" w:eastAsia="宋体" w:cs="宋体"/>
          <w:color w:val="auto"/>
          <w:sz w:val="24"/>
          <w:szCs w:val="24"/>
        </w:rPr>
        <w:t xml:space="preserve">                  </w:t>
      </w:r>
    </w:p>
    <w:p w14:paraId="5B7ABCE2">
      <w:pPr>
        <w:keepNext w:val="0"/>
        <w:keepLines w:val="0"/>
        <w:pageBreakBefore w:val="0"/>
        <w:widowControl w:val="0"/>
        <w:kinsoku/>
        <w:wordWrap/>
        <w:overflowPunct/>
        <w:topLinePunct w:val="0"/>
        <w:autoSpaceDE w:val="0"/>
        <w:autoSpaceDN w:val="0"/>
        <w:bidi w:val="0"/>
        <w:adjustRightInd w:val="0"/>
        <w:snapToGrid w:val="0"/>
        <w:spacing w:line="520" w:lineRule="exact"/>
        <w:ind w:firstLine="240" w:firstLineChars="1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法定代表人/负责人或被授权人（签名或盖章）：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zh-CN"/>
        </w:rPr>
        <w:t>日期：</w:t>
      </w:r>
    </w:p>
    <w:p w14:paraId="6BC9413B">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03A24622">
      <w:pPr>
        <w:autoSpaceDE w:val="0"/>
        <w:autoSpaceDN w:val="0"/>
        <w:adjustRightInd w:val="0"/>
        <w:snapToGrid w:val="0"/>
        <w:spacing w:line="560" w:lineRule="exact"/>
        <w:rPr>
          <w:rFonts w:hint="eastAsia" w:ascii="宋体" w:hAnsi="宋体" w:eastAsia="宋体" w:cs="宋体"/>
          <w:color w:val="auto"/>
          <w:sz w:val="28"/>
          <w:szCs w:val="28"/>
          <w:lang w:val="zh-CN"/>
        </w:rPr>
      </w:pPr>
    </w:p>
    <w:p w14:paraId="17CA2074">
      <w:pPr>
        <w:pStyle w:val="17"/>
        <w:rPr>
          <w:rFonts w:hint="eastAsia" w:ascii="宋体" w:hAnsi="宋体" w:eastAsia="宋体" w:cs="宋体"/>
          <w:color w:val="auto"/>
          <w:sz w:val="28"/>
          <w:szCs w:val="28"/>
          <w:lang w:val="zh-CN"/>
        </w:rPr>
      </w:pPr>
    </w:p>
    <w:p w14:paraId="47C91FF5">
      <w:pPr>
        <w:rPr>
          <w:rFonts w:hint="eastAsia"/>
          <w:lang w:val="zh-CN"/>
        </w:rPr>
      </w:pPr>
    </w:p>
    <w:p w14:paraId="480426CD">
      <w:pPr>
        <w:pStyle w:val="32"/>
        <w:rPr>
          <w:rFonts w:hint="eastAsia" w:ascii="宋体" w:hAnsi="宋体" w:eastAsia="宋体" w:cs="宋体"/>
          <w:color w:val="auto"/>
          <w:sz w:val="28"/>
          <w:szCs w:val="28"/>
          <w:lang w:val="zh-CN"/>
        </w:rPr>
      </w:pPr>
    </w:p>
    <w:p w14:paraId="5DEA5F90">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宋体"/>
          <w:b/>
          <w:bCs/>
          <w:color w:val="auto"/>
          <w:sz w:val="32"/>
          <w:szCs w:val="32"/>
          <w:lang w:val="zh-CN" w:eastAsia="zh-CN"/>
        </w:rPr>
      </w:pPr>
      <w:bookmarkStart w:id="564" w:name="_Toc21214"/>
      <w:bookmarkStart w:id="565" w:name="_Toc7974"/>
      <w:bookmarkStart w:id="566" w:name="_Toc24482"/>
      <w:bookmarkStart w:id="567" w:name="_Toc25722"/>
      <w:r>
        <w:rPr>
          <w:rFonts w:hint="eastAsia" w:ascii="宋体" w:hAnsi="宋体" w:eastAsia="宋体" w:cs="宋体"/>
          <w:b/>
          <w:bCs/>
          <w:color w:val="auto"/>
          <w:sz w:val="32"/>
          <w:szCs w:val="32"/>
          <w:lang w:val="zh-CN"/>
        </w:rPr>
        <w:t xml:space="preserve">第三部分 </w:t>
      </w:r>
      <w:r>
        <w:rPr>
          <w:rFonts w:hint="eastAsia" w:ascii="宋体" w:hAnsi="宋体" w:eastAsia="宋体" w:cs="宋体"/>
          <w:b/>
          <w:bCs/>
          <w:color w:val="auto"/>
          <w:sz w:val="32"/>
          <w:szCs w:val="32"/>
          <w:lang w:val="zh-CN" w:eastAsia="zh-CN"/>
        </w:rPr>
        <w:t>法定代表人证明书及授权委托书</w:t>
      </w:r>
    </w:p>
    <w:bookmarkEnd w:id="564"/>
    <w:bookmarkEnd w:id="565"/>
    <w:bookmarkEnd w:id="566"/>
    <w:bookmarkEnd w:id="567"/>
    <w:p w14:paraId="25A4C170">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法定代表人证明书</w:t>
      </w:r>
    </w:p>
    <w:p w14:paraId="091E8E4B">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0B41582">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44D9430C">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182A1FBC">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45FF6972">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77E3DBF2">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14F7E4D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251822AD">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27CCEA0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5D38C2B2">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1F4D7BB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5"/>
        <w:tblW w:w="0" w:type="auto"/>
        <w:tblInd w:w="540" w:type="dxa"/>
        <w:tblLayout w:type="fixed"/>
        <w:tblCellMar>
          <w:top w:w="0" w:type="dxa"/>
          <w:left w:w="108" w:type="dxa"/>
          <w:bottom w:w="0" w:type="dxa"/>
          <w:right w:w="108" w:type="dxa"/>
        </w:tblCellMar>
      </w:tblPr>
      <w:tblGrid>
        <w:gridCol w:w="4081"/>
        <w:gridCol w:w="3915"/>
      </w:tblGrid>
      <w:tr w14:paraId="11FE168F">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34D4D8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27A3172E">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2605A7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0F69105E">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1989DDBB">
      <w:pPr>
        <w:keepNext w:val="0"/>
        <w:keepLines w:val="0"/>
        <w:pageBreakBefore w:val="0"/>
        <w:widowControl w:val="0"/>
        <w:kinsoku/>
        <w:wordWrap/>
        <w:overflowPunct/>
        <w:topLinePunct w:val="0"/>
        <w:bidi w:val="0"/>
        <w:spacing w:line="52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说明：仅限法定代表人参加磋商时提供。</w:t>
      </w:r>
    </w:p>
    <w:p w14:paraId="08A3DE32">
      <w:pPr>
        <w:pStyle w:val="17"/>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color w:val="auto"/>
          <w:sz w:val="24"/>
          <w:szCs w:val="24"/>
          <w:highlight w:val="none"/>
        </w:rPr>
      </w:pPr>
    </w:p>
    <w:p w14:paraId="2AF31174">
      <w:pPr>
        <w:keepNext w:val="0"/>
        <w:keepLines w:val="0"/>
        <w:pageBreakBefore w:val="0"/>
        <w:widowControl w:val="0"/>
        <w:kinsoku/>
        <w:wordWrap/>
        <w:overflowPunct/>
        <w:topLinePunct w:val="0"/>
        <w:bidi w:val="0"/>
        <w:spacing w:line="520" w:lineRule="exact"/>
        <w:textAlignment w:val="auto"/>
        <w:rPr>
          <w:rFonts w:hint="eastAsia"/>
        </w:rPr>
      </w:pPr>
    </w:p>
    <w:p w14:paraId="46CBDC53">
      <w:pPr>
        <w:keepNext w:val="0"/>
        <w:keepLines w:val="0"/>
        <w:pageBreakBefore w:val="0"/>
        <w:widowControl w:val="0"/>
        <w:kinsoku/>
        <w:wordWrap/>
        <w:overflowPunct/>
        <w:topLinePunct w:val="0"/>
        <w:bidi w:val="0"/>
        <w:spacing w:line="520" w:lineRule="exact"/>
        <w:ind w:firstLine="1920" w:firstLineChars="8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6D41ADA6">
      <w:pPr>
        <w:keepNext w:val="0"/>
        <w:keepLines w:val="0"/>
        <w:pageBreakBefore w:val="0"/>
        <w:widowControl w:val="0"/>
        <w:kinsoku/>
        <w:wordWrap/>
        <w:overflowPunct/>
        <w:topLinePunct w:val="0"/>
        <w:bidi w:val="0"/>
        <w:adjustRightInd w:val="0"/>
        <w:snapToGrid w:val="0"/>
        <w:spacing w:line="520" w:lineRule="exact"/>
        <w:ind w:firstLine="4560" w:firstLineChars="19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A1D3BF1">
      <w:pPr>
        <w:keepNext w:val="0"/>
        <w:keepLines w:val="0"/>
        <w:pageBreakBefore w:val="0"/>
        <w:widowControl w:val="0"/>
        <w:numPr>
          <w:ilvl w:val="0"/>
          <w:numId w:val="0"/>
        </w:numPr>
        <w:kinsoku/>
        <w:wordWrap/>
        <w:overflowPunct/>
        <w:topLinePunct w:val="0"/>
        <w:bidi w:val="0"/>
        <w:spacing w:line="520" w:lineRule="exact"/>
        <w:ind w:left="420" w:leftChars="0"/>
        <w:jc w:val="both"/>
        <w:textAlignment w:val="auto"/>
        <w:outlineLvl w:val="9"/>
        <w:rPr>
          <w:rFonts w:hint="eastAsia" w:ascii="宋体" w:hAnsi="宋体" w:eastAsia="宋体" w:cs="宋体"/>
          <w:color w:val="auto"/>
          <w:sz w:val="24"/>
          <w:szCs w:val="24"/>
          <w:highlight w:val="none"/>
        </w:rPr>
      </w:pPr>
    </w:p>
    <w:p w14:paraId="21C72471">
      <w:pPr>
        <w:pageBreakBefore/>
        <w:tabs>
          <w:tab w:val="left" w:pos="210"/>
        </w:tabs>
        <w:spacing w:line="360" w:lineRule="auto"/>
        <w:ind w:firstLine="562" w:firstLineChars="200"/>
        <w:jc w:val="center"/>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（二）</w:t>
      </w:r>
      <w:r>
        <w:rPr>
          <w:rFonts w:hint="eastAsia" w:ascii="宋体" w:hAnsi="宋体" w:eastAsia="宋体" w:cs="宋体"/>
          <w:b/>
          <w:color w:val="auto"/>
          <w:kern w:val="0"/>
          <w:sz w:val="28"/>
          <w:szCs w:val="28"/>
          <w:highlight w:val="none"/>
        </w:rPr>
        <w:t>法定代表人授权委托书</w:t>
      </w:r>
    </w:p>
    <w:p w14:paraId="4CE21E6F">
      <w:pPr>
        <w:pStyle w:val="23"/>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5DD2620F">
      <w:pPr>
        <w:widowControl/>
        <w:wordWrap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（项目名称）施工投标文件、签订合同和处理有关事宜，其法律后果由我方承担。</w:t>
      </w:r>
    </w:p>
    <w:p w14:paraId="07AA1DB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66CD598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50B0BEE0">
      <w:pPr>
        <w:spacing w:line="360" w:lineRule="auto"/>
        <w:ind w:firstLine="480" w:firstLineChars="200"/>
        <w:outlineLvl w:val="9"/>
        <w:rPr>
          <w:rFonts w:hint="eastAsia" w:ascii="宋体" w:hAnsi="宋体" w:eastAsia="宋体" w:cs="宋体"/>
          <w:color w:val="auto"/>
          <w:sz w:val="24"/>
          <w:szCs w:val="24"/>
          <w:highlight w:val="none"/>
        </w:rPr>
      </w:pPr>
      <w:bookmarkStart w:id="568" w:name="_Toc201637979"/>
      <w:bookmarkStart w:id="569" w:name="_Toc214090947"/>
    </w:p>
    <w:p w14:paraId="004BEF0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568"/>
      <w:bookmarkEnd w:id="569"/>
    </w:p>
    <w:p w14:paraId="2DAE6121">
      <w:pPr>
        <w:spacing w:line="360" w:lineRule="auto"/>
        <w:ind w:firstLine="480" w:firstLineChars="200"/>
        <w:outlineLvl w:val="9"/>
        <w:rPr>
          <w:rFonts w:hint="eastAsia" w:ascii="宋体" w:hAnsi="宋体" w:eastAsia="宋体" w:cs="宋体"/>
          <w:color w:val="auto"/>
          <w:sz w:val="24"/>
          <w:szCs w:val="24"/>
          <w:highlight w:val="none"/>
        </w:rPr>
      </w:pPr>
      <w:bookmarkStart w:id="570" w:name="_Toc201637980"/>
      <w:bookmarkStart w:id="571" w:name="_Toc214090948"/>
      <w:r>
        <w:rPr>
          <w:rFonts w:hint="eastAsia" w:ascii="宋体" w:hAnsi="宋体" w:eastAsia="宋体" w:cs="宋体"/>
          <w:color w:val="auto"/>
          <w:sz w:val="24"/>
          <w:szCs w:val="24"/>
          <w:highlight w:val="none"/>
        </w:rPr>
        <w:t>职          务：                     职        务：</w:t>
      </w:r>
      <w:bookmarkEnd w:id="570"/>
      <w:bookmarkEnd w:id="571"/>
    </w:p>
    <w:p w14:paraId="0F3BC40C">
      <w:pPr>
        <w:spacing w:line="360" w:lineRule="auto"/>
        <w:ind w:firstLine="480" w:firstLineChars="200"/>
        <w:outlineLvl w:val="9"/>
        <w:rPr>
          <w:rFonts w:hint="eastAsia" w:ascii="宋体" w:hAnsi="宋体" w:eastAsia="宋体" w:cs="宋体"/>
          <w:color w:val="auto"/>
          <w:sz w:val="24"/>
          <w:szCs w:val="24"/>
          <w:highlight w:val="none"/>
        </w:rPr>
      </w:pPr>
      <w:bookmarkStart w:id="572" w:name="_Toc214090949"/>
      <w:bookmarkStart w:id="573" w:name="_Toc201637981"/>
      <w:r>
        <w:rPr>
          <w:rFonts w:hint="eastAsia" w:ascii="宋体" w:hAnsi="宋体" w:eastAsia="宋体" w:cs="宋体"/>
          <w:color w:val="auto"/>
          <w:sz w:val="24"/>
          <w:szCs w:val="24"/>
          <w:highlight w:val="none"/>
        </w:rPr>
        <w:t>身  份 证  号 ：                     身 份 证 号 ：</w:t>
      </w:r>
      <w:bookmarkEnd w:id="572"/>
      <w:bookmarkEnd w:id="573"/>
    </w:p>
    <w:p w14:paraId="3B2AC035">
      <w:pPr>
        <w:spacing w:line="360" w:lineRule="auto"/>
        <w:outlineLvl w:val="9"/>
        <w:rPr>
          <w:rFonts w:hint="eastAsia" w:ascii="宋体" w:hAnsi="宋体" w:eastAsia="宋体" w:cs="宋体"/>
          <w:color w:val="auto"/>
          <w:sz w:val="24"/>
          <w:szCs w:val="24"/>
          <w:highlight w:val="none"/>
        </w:rPr>
      </w:pPr>
      <w:bookmarkStart w:id="574" w:name="_Toc201637982"/>
      <w:bookmarkStart w:id="575" w:name="_Toc214090950"/>
    </w:p>
    <w:p w14:paraId="63AC6B4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574"/>
      <w:bookmarkEnd w:id="575"/>
    </w:p>
    <w:p w14:paraId="34A0C426">
      <w:pPr>
        <w:pStyle w:val="2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137D224">
      <w:pPr>
        <w:pStyle w:val="23"/>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1．本授权书有效期自招标大会之日计算不得少于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017C9517">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256A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4643" w:type="dxa"/>
            <w:noWrap w:val="0"/>
            <w:vAlign w:val="center"/>
          </w:tcPr>
          <w:p w14:paraId="6217EA72">
            <w:pPr>
              <w:spacing w:line="360" w:lineRule="auto"/>
              <w:jc w:val="center"/>
              <w:outlineLvl w:val="9"/>
              <w:rPr>
                <w:rFonts w:hint="eastAsia" w:ascii="宋体" w:hAnsi="宋体" w:eastAsia="宋体" w:cs="宋体"/>
                <w:color w:val="auto"/>
                <w:sz w:val="24"/>
                <w:szCs w:val="24"/>
                <w:highlight w:val="none"/>
              </w:rPr>
            </w:pPr>
            <w:bookmarkStart w:id="576" w:name="_Toc214090951"/>
            <w:bookmarkStart w:id="577" w:name="_Toc201637983"/>
            <w:r>
              <w:rPr>
                <w:rFonts w:hint="eastAsia" w:ascii="宋体" w:hAnsi="宋体" w:eastAsia="宋体" w:cs="宋体"/>
                <w:color w:val="auto"/>
                <w:sz w:val="24"/>
                <w:szCs w:val="24"/>
                <w:highlight w:val="none"/>
              </w:rPr>
              <w:t>法定代表人身份证复印件</w:t>
            </w:r>
            <w:bookmarkEnd w:id="576"/>
            <w:bookmarkEnd w:id="577"/>
          </w:p>
          <w:p w14:paraId="596FD2F5">
            <w:pPr>
              <w:spacing w:line="360" w:lineRule="auto"/>
              <w:jc w:val="center"/>
              <w:outlineLvl w:val="9"/>
              <w:rPr>
                <w:rFonts w:hint="eastAsia" w:ascii="宋体" w:hAnsi="宋体" w:eastAsia="宋体" w:cs="宋体"/>
                <w:color w:val="auto"/>
                <w:sz w:val="24"/>
                <w:szCs w:val="24"/>
                <w:highlight w:val="none"/>
              </w:rPr>
            </w:pPr>
            <w:bookmarkStart w:id="578" w:name="_Toc201637984"/>
            <w:bookmarkStart w:id="579" w:name="_Toc21409095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578"/>
            <w:bookmarkEnd w:id="579"/>
          </w:p>
        </w:tc>
        <w:tc>
          <w:tcPr>
            <w:tcW w:w="4396" w:type="dxa"/>
            <w:noWrap w:val="0"/>
            <w:vAlign w:val="center"/>
          </w:tcPr>
          <w:p w14:paraId="1CCE8A21">
            <w:pPr>
              <w:spacing w:line="360" w:lineRule="auto"/>
              <w:jc w:val="center"/>
              <w:outlineLvl w:val="9"/>
              <w:rPr>
                <w:rFonts w:hint="eastAsia" w:ascii="宋体" w:hAnsi="宋体" w:eastAsia="宋体" w:cs="宋体"/>
                <w:color w:val="auto"/>
                <w:sz w:val="24"/>
                <w:szCs w:val="24"/>
                <w:highlight w:val="none"/>
              </w:rPr>
            </w:pPr>
            <w:bookmarkStart w:id="580" w:name="_Toc201637985"/>
            <w:bookmarkStart w:id="581" w:name="_Toc214090953"/>
            <w:r>
              <w:rPr>
                <w:rFonts w:hint="eastAsia" w:ascii="宋体" w:hAnsi="宋体" w:eastAsia="宋体" w:cs="宋体"/>
                <w:color w:val="auto"/>
                <w:sz w:val="24"/>
                <w:szCs w:val="24"/>
                <w:highlight w:val="none"/>
              </w:rPr>
              <w:t>被授权人身份证复印件</w:t>
            </w:r>
            <w:bookmarkEnd w:id="580"/>
            <w:bookmarkEnd w:id="581"/>
          </w:p>
          <w:p w14:paraId="1D1CE203">
            <w:pPr>
              <w:spacing w:line="360" w:lineRule="auto"/>
              <w:jc w:val="center"/>
              <w:outlineLvl w:val="9"/>
              <w:rPr>
                <w:rFonts w:hint="eastAsia" w:ascii="宋体" w:hAnsi="宋体" w:eastAsia="宋体" w:cs="宋体"/>
                <w:color w:val="auto"/>
                <w:sz w:val="24"/>
                <w:szCs w:val="24"/>
                <w:highlight w:val="none"/>
              </w:rPr>
            </w:pPr>
            <w:bookmarkStart w:id="582" w:name="_Toc201637986"/>
            <w:bookmarkStart w:id="583" w:name="_Toc21409095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582"/>
            <w:bookmarkEnd w:id="583"/>
          </w:p>
        </w:tc>
      </w:tr>
      <w:tr w14:paraId="6A60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6F10AFAC">
            <w:pPr>
              <w:spacing w:line="360" w:lineRule="auto"/>
              <w:jc w:val="center"/>
              <w:outlineLvl w:val="9"/>
              <w:rPr>
                <w:rFonts w:hint="eastAsia" w:ascii="宋体" w:hAnsi="宋体" w:eastAsia="宋体" w:cs="宋体"/>
                <w:color w:val="auto"/>
                <w:sz w:val="24"/>
                <w:szCs w:val="24"/>
                <w:highlight w:val="none"/>
              </w:rPr>
            </w:pPr>
            <w:bookmarkStart w:id="584" w:name="_Toc214090955"/>
            <w:bookmarkStart w:id="585" w:name="_Toc201637987"/>
            <w:r>
              <w:rPr>
                <w:rFonts w:hint="eastAsia" w:ascii="宋体" w:hAnsi="宋体" w:eastAsia="宋体" w:cs="宋体"/>
                <w:color w:val="auto"/>
                <w:sz w:val="24"/>
                <w:szCs w:val="24"/>
                <w:highlight w:val="none"/>
              </w:rPr>
              <w:t>法定代表人身份证复印件</w:t>
            </w:r>
            <w:bookmarkEnd w:id="584"/>
            <w:bookmarkEnd w:id="585"/>
          </w:p>
          <w:p w14:paraId="59749B53">
            <w:pPr>
              <w:spacing w:line="360" w:lineRule="auto"/>
              <w:jc w:val="center"/>
              <w:outlineLvl w:val="9"/>
              <w:rPr>
                <w:rFonts w:hint="eastAsia" w:ascii="宋体" w:hAnsi="宋体" w:eastAsia="宋体" w:cs="宋体"/>
                <w:color w:val="auto"/>
                <w:sz w:val="24"/>
                <w:szCs w:val="24"/>
                <w:highlight w:val="none"/>
              </w:rPr>
            </w:pPr>
            <w:bookmarkStart w:id="586" w:name="_Toc214090956"/>
            <w:bookmarkStart w:id="587" w:name="_Toc20163798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586"/>
            <w:bookmarkEnd w:id="587"/>
          </w:p>
        </w:tc>
        <w:tc>
          <w:tcPr>
            <w:tcW w:w="4396" w:type="dxa"/>
            <w:noWrap w:val="0"/>
            <w:vAlign w:val="center"/>
          </w:tcPr>
          <w:p w14:paraId="7801313B">
            <w:pPr>
              <w:spacing w:line="360" w:lineRule="auto"/>
              <w:jc w:val="center"/>
              <w:outlineLvl w:val="9"/>
              <w:rPr>
                <w:rFonts w:hint="eastAsia" w:ascii="宋体" w:hAnsi="宋体" w:eastAsia="宋体" w:cs="宋体"/>
                <w:color w:val="auto"/>
                <w:sz w:val="24"/>
                <w:szCs w:val="24"/>
                <w:highlight w:val="none"/>
              </w:rPr>
            </w:pPr>
            <w:bookmarkStart w:id="588" w:name="_Toc201637989"/>
            <w:bookmarkStart w:id="589" w:name="_Toc214090957"/>
            <w:r>
              <w:rPr>
                <w:rFonts w:hint="eastAsia" w:ascii="宋体" w:hAnsi="宋体" w:eastAsia="宋体" w:cs="宋体"/>
                <w:color w:val="auto"/>
                <w:sz w:val="24"/>
                <w:szCs w:val="24"/>
                <w:highlight w:val="none"/>
              </w:rPr>
              <w:t>被授权人身份证复印件</w:t>
            </w:r>
            <w:bookmarkEnd w:id="588"/>
            <w:bookmarkEnd w:id="589"/>
          </w:p>
          <w:p w14:paraId="2FFC1354">
            <w:pPr>
              <w:spacing w:line="360" w:lineRule="auto"/>
              <w:jc w:val="center"/>
              <w:outlineLvl w:val="9"/>
              <w:rPr>
                <w:rFonts w:hint="eastAsia" w:ascii="宋体" w:hAnsi="宋体" w:eastAsia="宋体" w:cs="宋体"/>
                <w:color w:val="auto"/>
                <w:sz w:val="24"/>
                <w:szCs w:val="24"/>
                <w:highlight w:val="none"/>
              </w:rPr>
            </w:pPr>
            <w:bookmarkStart w:id="590" w:name="_Toc201637990"/>
            <w:bookmarkStart w:id="591" w:name="_Toc21409095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590"/>
            <w:bookmarkEnd w:id="591"/>
          </w:p>
        </w:tc>
      </w:tr>
    </w:tbl>
    <w:p w14:paraId="0C097960">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6F9AED4">
      <w:pPr>
        <w:spacing w:line="360" w:lineRule="auto"/>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82A5D36">
      <w:pPr>
        <w:spacing w:line="360" w:lineRule="auto"/>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08DF5B0">
      <w:pPr>
        <w:pStyle w:val="23"/>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4A04F03E">
      <w:pPr>
        <w:numPr>
          <w:ilvl w:val="0"/>
          <w:numId w:val="7"/>
        </w:numPr>
        <w:autoSpaceDE w:val="0"/>
        <w:autoSpaceDN w:val="0"/>
        <w:adjustRightInd w:val="0"/>
        <w:snapToGrid w:val="0"/>
        <w:spacing w:line="560" w:lineRule="exact"/>
        <w:jc w:val="center"/>
        <w:rPr>
          <w:rFonts w:hint="eastAsia" w:ascii="宋体" w:hAnsi="宋体" w:eastAsia="宋体" w:cs="宋体"/>
          <w:b/>
          <w:bCs/>
          <w:color w:val="auto"/>
          <w:sz w:val="32"/>
          <w:szCs w:val="32"/>
          <w:lang w:val="zh-CN"/>
        </w:rPr>
      </w:pPr>
      <w:bookmarkStart w:id="592" w:name="_Toc44955246"/>
      <w:r>
        <w:rPr>
          <w:rFonts w:hint="eastAsia" w:ascii="宋体" w:hAnsi="宋体" w:eastAsia="宋体" w:cs="宋体"/>
          <w:b/>
          <w:bCs/>
          <w:color w:val="auto"/>
          <w:sz w:val="32"/>
          <w:szCs w:val="32"/>
          <w:lang w:val="zh-CN"/>
        </w:rPr>
        <w:t>商务</w:t>
      </w:r>
      <w:r>
        <w:rPr>
          <w:rFonts w:hint="eastAsia" w:ascii="宋体" w:hAnsi="宋体" w:cs="宋体"/>
          <w:b/>
          <w:bCs/>
          <w:color w:val="auto"/>
          <w:sz w:val="32"/>
          <w:szCs w:val="32"/>
          <w:lang w:val="en-US" w:eastAsia="zh-CN"/>
        </w:rPr>
        <w:t>、实质性</w:t>
      </w:r>
      <w:r>
        <w:rPr>
          <w:rFonts w:hint="eastAsia" w:ascii="宋体" w:hAnsi="宋体" w:eastAsia="宋体" w:cs="宋体"/>
          <w:b/>
          <w:bCs/>
          <w:color w:val="auto"/>
          <w:sz w:val="32"/>
          <w:szCs w:val="32"/>
          <w:lang w:val="zh-CN"/>
        </w:rPr>
        <w:t>条款偏离表</w:t>
      </w:r>
    </w:p>
    <w:p w14:paraId="4AE42161">
      <w:pPr>
        <w:pStyle w:val="17"/>
        <w:numPr>
          <w:ilvl w:val="0"/>
          <w:numId w:val="0"/>
        </w:numPr>
        <w:rPr>
          <w:rFonts w:hint="eastAsia"/>
          <w:lang w:val="zh-CN"/>
        </w:rPr>
      </w:pPr>
    </w:p>
    <w:tbl>
      <w:tblPr>
        <w:tblStyle w:val="35"/>
        <w:tblW w:w="89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36"/>
        <w:gridCol w:w="2993"/>
        <w:gridCol w:w="3127"/>
        <w:gridCol w:w="1193"/>
        <w:gridCol w:w="1021"/>
      </w:tblGrid>
      <w:tr w14:paraId="58E0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636" w:type="dxa"/>
            <w:tcBorders>
              <w:top w:val="single" w:color="auto" w:sz="4" w:space="0"/>
              <w:left w:val="single" w:color="auto" w:sz="4" w:space="0"/>
              <w:bottom w:val="single" w:color="auto" w:sz="4" w:space="0"/>
            </w:tcBorders>
            <w:noWrap w:val="0"/>
            <w:vAlign w:val="center"/>
          </w:tcPr>
          <w:p w14:paraId="29EA6901">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93" w:type="dxa"/>
            <w:noWrap w:val="0"/>
            <w:vAlign w:val="center"/>
          </w:tcPr>
          <w:p w14:paraId="1B28CDF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条款</w:t>
            </w:r>
            <w:r>
              <w:rPr>
                <w:rFonts w:hint="eastAsia" w:ascii="宋体" w:hAnsi="宋体" w:eastAsia="宋体" w:cs="宋体"/>
                <w:color w:val="auto"/>
                <w:sz w:val="24"/>
                <w:szCs w:val="24"/>
                <w:highlight w:val="none"/>
              </w:rPr>
              <w:t>要求</w:t>
            </w:r>
          </w:p>
        </w:tc>
        <w:tc>
          <w:tcPr>
            <w:tcW w:w="3127" w:type="dxa"/>
            <w:noWrap w:val="0"/>
            <w:vAlign w:val="center"/>
          </w:tcPr>
          <w:p w14:paraId="26623D61">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条款</w:t>
            </w:r>
            <w:r>
              <w:rPr>
                <w:rFonts w:hint="eastAsia" w:ascii="宋体" w:hAnsi="宋体" w:eastAsia="宋体" w:cs="宋体"/>
                <w:color w:val="auto"/>
                <w:sz w:val="24"/>
                <w:szCs w:val="24"/>
                <w:highlight w:val="none"/>
              </w:rPr>
              <w:t>响应</w:t>
            </w:r>
          </w:p>
        </w:tc>
        <w:tc>
          <w:tcPr>
            <w:tcW w:w="1193" w:type="dxa"/>
            <w:noWrap w:val="0"/>
            <w:vAlign w:val="center"/>
          </w:tcPr>
          <w:p w14:paraId="62FB8B9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偏离及其影响</w:t>
            </w:r>
          </w:p>
        </w:tc>
        <w:tc>
          <w:tcPr>
            <w:tcW w:w="1021" w:type="dxa"/>
            <w:noWrap w:val="0"/>
            <w:vAlign w:val="center"/>
          </w:tcPr>
          <w:p w14:paraId="23101B6C">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14:paraId="6B6D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636" w:type="dxa"/>
            <w:tcBorders>
              <w:top w:val="single" w:color="auto" w:sz="4" w:space="0"/>
              <w:left w:val="single" w:color="auto" w:sz="4" w:space="0"/>
              <w:bottom w:val="single" w:color="auto" w:sz="4" w:space="0"/>
            </w:tcBorders>
            <w:noWrap w:val="0"/>
            <w:vAlign w:val="center"/>
          </w:tcPr>
          <w:p w14:paraId="1BD0D12F">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93" w:type="dxa"/>
            <w:noWrap w:val="0"/>
            <w:vAlign w:val="top"/>
          </w:tcPr>
          <w:p w14:paraId="4C9D3C5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3F183F4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56FF916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14A0117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575B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636" w:type="dxa"/>
            <w:tcBorders>
              <w:top w:val="single" w:color="auto" w:sz="4" w:space="0"/>
              <w:left w:val="single" w:color="auto" w:sz="4" w:space="0"/>
              <w:bottom w:val="single" w:color="auto" w:sz="4" w:space="0"/>
            </w:tcBorders>
            <w:noWrap w:val="0"/>
            <w:vAlign w:val="center"/>
          </w:tcPr>
          <w:p w14:paraId="57099B7A">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93" w:type="dxa"/>
            <w:noWrap w:val="0"/>
            <w:vAlign w:val="top"/>
          </w:tcPr>
          <w:p w14:paraId="4EB8BD98">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2224680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41AA1F41">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304C673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117FF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0" w:hRule="atLeast"/>
          <w:jc w:val="center"/>
        </w:trPr>
        <w:tc>
          <w:tcPr>
            <w:tcW w:w="636" w:type="dxa"/>
            <w:tcBorders>
              <w:top w:val="single" w:color="auto" w:sz="4" w:space="0"/>
              <w:left w:val="single" w:color="auto" w:sz="4" w:space="0"/>
              <w:bottom w:val="single" w:color="auto" w:sz="4" w:space="0"/>
            </w:tcBorders>
            <w:noWrap w:val="0"/>
            <w:vAlign w:val="center"/>
          </w:tcPr>
          <w:p w14:paraId="7EB461F8">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93" w:type="dxa"/>
            <w:noWrap w:val="0"/>
            <w:vAlign w:val="top"/>
          </w:tcPr>
          <w:p w14:paraId="1E982445">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17CAC31C">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1E99871C">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1AA45DA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47B2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636" w:type="dxa"/>
            <w:tcBorders>
              <w:top w:val="single" w:color="auto" w:sz="4" w:space="0"/>
              <w:left w:val="single" w:color="auto" w:sz="4" w:space="0"/>
              <w:bottom w:val="single" w:color="auto" w:sz="4" w:space="0"/>
            </w:tcBorders>
            <w:noWrap w:val="0"/>
            <w:vAlign w:val="center"/>
          </w:tcPr>
          <w:p w14:paraId="5BB478A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93" w:type="dxa"/>
            <w:noWrap w:val="0"/>
            <w:vAlign w:val="top"/>
          </w:tcPr>
          <w:p w14:paraId="3B49A51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3C08EFDC">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26F7C26A">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003BCB2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49F39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0" w:hRule="atLeast"/>
          <w:jc w:val="center"/>
        </w:trPr>
        <w:tc>
          <w:tcPr>
            <w:tcW w:w="636" w:type="dxa"/>
            <w:tcBorders>
              <w:top w:val="single" w:color="auto" w:sz="4" w:space="0"/>
              <w:left w:val="single" w:color="auto" w:sz="4" w:space="0"/>
              <w:bottom w:val="single" w:color="auto" w:sz="4" w:space="0"/>
            </w:tcBorders>
            <w:noWrap w:val="0"/>
            <w:vAlign w:val="center"/>
          </w:tcPr>
          <w:p w14:paraId="5EB186AF">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993" w:type="dxa"/>
            <w:noWrap w:val="0"/>
            <w:vAlign w:val="top"/>
          </w:tcPr>
          <w:p w14:paraId="1569ACD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4E2D114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43AFA14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23D68289">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0025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0" w:hRule="atLeast"/>
          <w:jc w:val="center"/>
        </w:trPr>
        <w:tc>
          <w:tcPr>
            <w:tcW w:w="636" w:type="dxa"/>
            <w:tcBorders>
              <w:top w:val="single" w:color="auto" w:sz="4" w:space="0"/>
              <w:left w:val="single" w:color="auto" w:sz="4" w:space="0"/>
              <w:bottom w:val="single" w:color="auto" w:sz="4" w:space="0"/>
            </w:tcBorders>
            <w:noWrap w:val="0"/>
            <w:vAlign w:val="center"/>
          </w:tcPr>
          <w:p w14:paraId="2EEC7F45">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993" w:type="dxa"/>
            <w:noWrap w:val="0"/>
            <w:vAlign w:val="top"/>
          </w:tcPr>
          <w:p w14:paraId="498FA269">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5E147A5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6ABE02B9">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36E5D97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0DA4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0" w:hRule="atLeast"/>
          <w:jc w:val="center"/>
        </w:trPr>
        <w:tc>
          <w:tcPr>
            <w:tcW w:w="636" w:type="dxa"/>
            <w:tcBorders>
              <w:top w:val="single" w:color="auto" w:sz="4" w:space="0"/>
              <w:left w:val="single" w:color="auto" w:sz="4" w:space="0"/>
              <w:bottom w:val="single" w:color="auto" w:sz="4" w:space="0"/>
            </w:tcBorders>
            <w:noWrap w:val="0"/>
            <w:vAlign w:val="center"/>
          </w:tcPr>
          <w:p w14:paraId="04E8272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993" w:type="dxa"/>
            <w:noWrap w:val="0"/>
            <w:vAlign w:val="top"/>
          </w:tcPr>
          <w:p w14:paraId="60DCE390">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28EE837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4F7D5AF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4F895B0C">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r w14:paraId="051E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636" w:type="dxa"/>
            <w:tcBorders>
              <w:top w:val="single" w:color="auto" w:sz="4" w:space="0"/>
              <w:left w:val="single" w:color="auto" w:sz="4" w:space="0"/>
              <w:bottom w:val="single" w:color="auto" w:sz="4" w:space="0"/>
            </w:tcBorders>
            <w:noWrap w:val="0"/>
            <w:vAlign w:val="center"/>
          </w:tcPr>
          <w:p w14:paraId="7EF9321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993" w:type="dxa"/>
            <w:noWrap w:val="0"/>
            <w:vAlign w:val="top"/>
          </w:tcPr>
          <w:p w14:paraId="4179AFF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noWrap w:val="0"/>
            <w:vAlign w:val="top"/>
          </w:tcPr>
          <w:p w14:paraId="7685683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193" w:type="dxa"/>
            <w:noWrap w:val="0"/>
            <w:vAlign w:val="top"/>
          </w:tcPr>
          <w:p w14:paraId="491F8930">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021" w:type="dxa"/>
            <w:noWrap w:val="0"/>
            <w:vAlign w:val="top"/>
          </w:tcPr>
          <w:p w14:paraId="088455E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p>
        </w:tc>
      </w:tr>
    </w:tbl>
    <w:p w14:paraId="11D8D96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aps w:val="0"/>
          <w:color w:val="auto"/>
          <w:sz w:val="22"/>
          <w:szCs w:val="22"/>
          <w:highlight w:val="none"/>
        </w:rPr>
      </w:pPr>
      <w:r>
        <w:rPr>
          <w:rFonts w:hint="eastAsia" w:ascii="宋体" w:hAnsi="宋体" w:eastAsia="宋体" w:cs="宋体"/>
          <w:caps w:val="0"/>
          <w:color w:val="auto"/>
          <w:sz w:val="22"/>
          <w:szCs w:val="22"/>
          <w:highlight w:val="none"/>
        </w:rPr>
        <w:t>注： 1.本表应严格按照“第</w:t>
      </w:r>
      <w:r>
        <w:rPr>
          <w:rFonts w:hint="eastAsia" w:ascii="宋体" w:hAnsi="宋体" w:cs="宋体"/>
          <w:caps w:val="0"/>
          <w:color w:val="auto"/>
          <w:sz w:val="22"/>
          <w:szCs w:val="22"/>
          <w:highlight w:val="none"/>
          <w:lang w:val="en-US" w:eastAsia="zh-CN"/>
        </w:rPr>
        <w:t>五</w:t>
      </w:r>
      <w:r>
        <w:rPr>
          <w:rFonts w:hint="eastAsia" w:ascii="宋体" w:hAnsi="宋体" w:eastAsia="宋体" w:cs="宋体"/>
          <w:caps w:val="0"/>
          <w:color w:val="auto"/>
          <w:sz w:val="22"/>
          <w:szCs w:val="22"/>
          <w:highlight w:val="none"/>
        </w:rPr>
        <w:t>章 施工内容及技术要求、第</w:t>
      </w:r>
      <w:r>
        <w:rPr>
          <w:rFonts w:hint="eastAsia" w:ascii="宋体" w:hAnsi="宋体" w:cs="宋体"/>
          <w:caps w:val="0"/>
          <w:color w:val="auto"/>
          <w:sz w:val="22"/>
          <w:szCs w:val="22"/>
          <w:highlight w:val="none"/>
          <w:lang w:val="en-US" w:eastAsia="zh-CN"/>
        </w:rPr>
        <w:t>七</w:t>
      </w:r>
      <w:r>
        <w:rPr>
          <w:rFonts w:hint="eastAsia" w:ascii="宋体" w:hAnsi="宋体" w:eastAsia="宋体" w:cs="宋体"/>
          <w:caps w:val="0"/>
          <w:color w:val="auto"/>
          <w:sz w:val="22"/>
          <w:szCs w:val="22"/>
          <w:highlight w:val="none"/>
        </w:rPr>
        <w:t>章合同协议书”中所</w:t>
      </w:r>
      <w:r>
        <w:rPr>
          <w:rFonts w:hint="eastAsia" w:ascii="宋体" w:hAnsi="宋体" w:cs="宋体"/>
          <w:caps w:val="0"/>
          <w:color w:val="auto"/>
          <w:sz w:val="22"/>
          <w:szCs w:val="22"/>
          <w:highlight w:val="none"/>
          <w:lang w:val="en-US" w:eastAsia="zh-CN"/>
        </w:rPr>
        <w:t>涉及</w:t>
      </w:r>
      <w:r>
        <w:rPr>
          <w:rFonts w:hint="eastAsia" w:ascii="宋体" w:hAnsi="宋体" w:eastAsia="宋体" w:cs="宋体"/>
          <w:caps w:val="0"/>
          <w:color w:val="auto"/>
          <w:sz w:val="22"/>
          <w:szCs w:val="22"/>
          <w:highlight w:val="none"/>
        </w:rPr>
        <w:t>的商务</w:t>
      </w:r>
      <w:r>
        <w:rPr>
          <w:rFonts w:hint="eastAsia" w:ascii="宋体" w:hAnsi="宋体" w:cs="宋体"/>
          <w:caps w:val="0"/>
          <w:color w:val="auto"/>
          <w:sz w:val="22"/>
          <w:szCs w:val="22"/>
          <w:highlight w:val="none"/>
          <w:lang w:eastAsia="zh-CN"/>
        </w:rPr>
        <w:t>、</w:t>
      </w:r>
      <w:r>
        <w:rPr>
          <w:rFonts w:hint="eastAsia" w:ascii="宋体" w:hAnsi="宋体" w:cs="宋体"/>
          <w:caps w:val="0"/>
          <w:color w:val="auto"/>
          <w:sz w:val="22"/>
          <w:szCs w:val="22"/>
          <w:highlight w:val="none"/>
          <w:lang w:val="en-US" w:eastAsia="zh-CN"/>
        </w:rPr>
        <w:t>实质性条款</w:t>
      </w:r>
      <w:r>
        <w:rPr>
          <w:rFonts w:hint="eastAsia" w:ascii="宋体" w:hAnsi="宋体" w:eastAsia="宋体" w:cs="宋体"/>
          <w:caps w:val="0"/>
          <w:color w:val="auto"/>
          <w:sz w:val="22"/>
          <w:szCs w:val="22"/>
          <w:highlight w:val="none"/>
        </w:rPr>
        <w:t>填写；“偏离及其影响” 填写：优于、相同或低于。</w:t>
      </w:r>
    </w:p>
    <w:p w14:paraId="6C574D7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aps w:val="0"/>
          <w:color w:val="auto"/>
          <w:sz w:val="22"/>
          <w:szCs w:val="22"/>
          <w:highlight w:val="none"/>
        </w:rPr>
      </w:pPr>
      <w:r>
        <w:rPr>
          <w:rFonts w:hint="eastAsia" w:ascii="宋体" w:hAnsi="宋体" w:eastAsia="宋体" w:cs="宋体"/>
          <w:caps w:val="0"/>
          <w:color w:val="auto"/>
          <w:sz w:val="22"/>
          <w:szCs w:val="22"/>
          <w:highlight w:val="none"/>
        </w:rPr>
        <w:t>2．供应商必须据实填写，不得虚假响应，否则将取消其</w:t>
      </w:r>
      <w:r>
        <w:rPr>
          <w:rFonts w:hint="eastAsia" w:ascii="宋体" w:hAnsi="宋体" w:cs="宋体"/>
          <w:caps w:val="0"/>
          <w:color w:val="auto"/>
          <w:sz w:val="22"/>
          <w:szCs w:val="22"/>
          <w:highlight w:val="none"/>
          <w:lang w:eastAsia="zh-CN"/>
        </w:rPr>
        <w:t>磋商</w:t>
      </w:r>
      <w:r>
        <w:rPr>
          <w:rFonts w:hint="eastAsia" w:ascii="宋体" w:hAnsi="宋体" w:eastAsia="宋体" w:cs="宋体"/>
          <w:caps w:val="0"/>
          <w:color w:val="auto"/>
          <w:sz w:val="22"/>
          <w:szCs w:val="22"/>
          <w:highlight w:val="none"/>
        </w:rPr>
        <w:t>或成交资格，并按有关规定进</w:t>
      </w:r>
      <w:r>
        <w:rPr>
          <w:rFonts w:hint="eastAsia" w:ascii="宋体" w:hAnsi="宋体" w:cs="宋体"/>
          <w:caps w:val="0"/>
          <w:color w:val="auto"/>
          <w:sz w:val="22"/>
          <w:szCs w:val="22"/>
          <w:highlight w:val="none"/>
          <w:lang w:val="en-US" w:eastAsia="zh-CN"/>
        </w:rPr>
        <w:t>行</w:t>
      </w:r>
      <w:r>
        <w:rPr>
          <w:rFonts w:hint="eastAsia" w:ascii="宋体" w:hAnsi="宋体" w:eastAsia="宋体" w:cs="宋体"/>
          <w:caps w:val="0"/>
          <w:color w:val="auto"/>
          <w:sz w:val="22"/>
          <w:szCs w:val="22"/>
          <w:highlight w:val="none"/>
        </w:rPr>
        <w:t>处罚。</w:t>
      </w:r>
    </w:p>
    <w:p w14:paraId="242D16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yellow"/>
        </w:rPr>
      </w:pPr>
    </w:p>
    <w:p w14:paraId="1AC667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yellow"/>
        </w:rPr>
      </w:pPr>
    </w:p>
    <w:p w14:paraId="2321F29E">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highlight w:val="none"/>
          <w:lang w:val="zh-CN"/>
        </w:rPr>
      </w:pPr>
    </w:p>
    <w:p w14:paraId="095634F2">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highlight w:val="none"/>
          <w:lang w:val="zh-CN"/>
        </w:rPr>
      </w:pPr>
    </w:p>
    <w:p w14:paraId="30249AA9">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highlight w:val="none"/>
          <w:lang w:val="zh-CN"/>
        </w:rPr>
      </w:pPr>
    </w:p>
    <w:p w14:paraId="49089024">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供应商名称（单位公章）：</w:t>
      </w:r>
      <w:r>
        <w:rPr>
          <w:rFonts w:hint="eastAsia" w:ascii="宋体" w:hAnsi="宋体" w:eastAsia="宋体" w:cs="宋体"/>
          <w:color w:val="auto"/>
          <w:sz w:val="24"/>
          <w:szCs w:val="24"/>
          <w:highlight w:val="none"/>
        </w:rPr>
        <w:t xml:space="preserve">                  </w:t>
      </w:r>
    </w:p>
    <w:p w14:paraId="7C13F313">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法定代表人/负责人或授权代表（签名或盖章）：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日期：</w:t>
      </w:r>
    </w:p>
    <w:p w14:paraId="46ABBA94">
      <w:pPr>
        <w:autoSpaceDE w:val="0"/>
        <w:autoSpaceDN w:val="0"/>
        <w:adjustRightInd w:val="0"/>
        <w:snapToGrid w:val="0"/>
        <w:spacing w:line="560" w:lineRule="exact"/>
        <w:jc w:val="center"/>
        <w:rPr>
          <w:rFonts w:hint="eastAsia" w:ascii="宋体" w:hAnsi="宋体" w:eastAsia="宋体" w:cs="宋体"/>
          <w:b/>
          <w:bCs/>
          <w:color w:val="auto"/>
          <w:sz w:val="32"/>
          <w:szCs w:val="32"/>
          <w:lang w:val="zh-CN"/>
        </w:rPr>
      </w:pPr>
    </w:p>
    <w:p w14:paraId="0174068B">
      <w:pPr>
        <w:pStyle w:val="17"/>
        <w:rPr>
          <w:rFonts w:hint="eastAsia" w:ascii="宋体" w:hAnsi="宋体" w:eastAsia="宋体" w:cs="宋体"/>
          <w:b/>
          <w:bCs/>
          <w:color w:val="auto"/>
          <w:sz w:val="32"/>
          <w:szCs w:val="32"/>
          <w:lang w:val="zh-CN"/>
        </w:rPr>
      </w:pPr>
    </w:p>
    <w:p w14:paraId="4A91B745">
      <w:pPr>
        <w:rPr>
          <w:rFonts w:hint="eastAsia" w:ascii="宋体" w:hAnsi="宋体" w:eastAsia="宋体" w:cs="宋体"/>
          <w:b/>
          <w:bCs/>
          <w:color w:val="auto"/>
          <w:sz w:val="32"/>
          <w:szCs w:val="32"/>
          <w:lang w:val="zh-CN"/>
        </w:rPr>
      </w:pPr>
    </w:p>
    <w:p w14:paraId="5BB15C6E">
      <w:pPr>
        <w:pStyle w:val="17"/>
        <w:rPr>
          <w:rFonts w:hint="eastAsia" w:ascii="宋体" w:hAnsi="宋体" w:eastAsia="宋体" w:cs="宋体"/>
          <w:b/>
          <w:bCs/>
          <w:color w:val="auto"/>
          <w:sz w:val="32"/>
          <w:szCs w:val="32"/>
          <w:lang w:val="zh-CN"/>
        </w:rPr>
      </w:pPr>
    </w:p>
    <w:p w14:paraId="06B6C38C">
      <w:pPr>
        <w:rPr>
          <w:rFonts w:hint="eastAsia" w:ascii="宋体" w:hAnsi="宋体" w:eastAsia="宋体" w:cs="宋体"/>
          <w:b/>
          <w:bCs/>
          <w:color w:val="auto"/>
          <w:sz w:val="32"/>
          <w:szCs w:val="32"/>
          <w:lang w:val="zh-CN"/>
        </w:rPr>
      </w:pPr>
    </w:p>
    <w:p w14:paraId="085B91F7">
      <w:pPr>
        <w:autoSpaceDE w:val="0"/>
        <w:autoSpaceDN w:val="0"/>
        <w:adjustRightInd w:val="0"/>
        <w:snapToGrid w:val="0"/>
        <w:spacing w:line="560" w:lineRule="exact"/>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val="zh-CN"/>
        </w:rPr>
        <w:t>已标价工程量清单</w:t>
      </w:r>
      <w:bookmarkEnd w:id="592"/>
    </w:p>
    <w:p w14:paraId="48B79575">
      <w:pPr>
        <w:autoSpaceDE w:val="0"/>
        <w:autoSpaceDN w:val="0"/>
        <w:adjustRightInd w:val="0"/>
        <w:snapToGrid w:val="0"/>
        <w:spacing w:line="560" w:lineRule="exact"/>
        <w:jc w:val="center"/>
        <w:rPr>
          <w:rFonts w:hint="eastAsia" w:ascii="宋体" w:hAnsi="宋体" w:eastAsia="宋体" w:cs="宋体"/>
          <w:b/>
          <w:color w:val="auto"/>
          <w:sz w:val="36"/>
          <w:szCs w:val="36"/>
        </w:rPr>
      </w:pPr>
    </w:p>
    <w:p w14:paraId="02D02537">
      <w:pPr>
        <w:pStyle w:val="17"/>
        <w:rPr>
          <w:rFonts w:hint="eastAsia" w:ascii="宋体" w:hAnsi="宋体" w:eastAsia="宋体" w:cs="宋体"/>
          <w:color w:val="auto"/>
        </w:rPr>
      </w:pPr>
    </w:p>
    <w:p w14:paraId="1B9E97E9">
      <w:pPr>
        <w:pStyle w:val="32"/>
        <w:rPr>
          <w:rFonts w:hint="eastAsia" w:ascii="宋体" w:hAnsi="宋体" w:eastAsia="宋体" w:cs="宋体"/>
          <w:color w:val="auto"/>
        </w:rPr>
      </w:pPr>
    </w:p>
    <w:p w14:paraId="49C089FF">
      <w:pPr>
        <w:pStyle w:val="32"/>
        <w:rPr>
          <w:rFonts w:hint="eastAsia" w:ascii="宋体" w:hAnsi="宋体" w:eastAsia="宋体" w:cs="宋体"/>
          <w:color w:val="auto"/>
        </w:rPr>
      </w:pPr>
    </w:p>
    <w:p w14:paraId="5FC8278C">
      <w:pPr>
        <w:pStyle w:val="5"/>
        <w:ind w:firstLine="0"/>
        <w:rPr>
          <w:rFonts w:hint="eastAsia" w:ascii="宋体" w:hAnsi="宋体" w:eastAsia="宋体" w:cs="宋体"/>
          <w:color w:val="auto"/>
          <w:highlight w:val="yellow"/>
          <w:lang w:val="zh-CN"/>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A1E6254">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b/>
          <w:bCs/>
          <w:color w:val="auto"/>
          <w:sz w:val="32"/>
          <w:szCs w:val="32"/>
          <w:lang w:val="en-US"/>
        </w:rPr>
      </w:pPr>
      <w:r>
        <w:rPr>
          <w:rFonts w:hint="eastAsia" w:ascii="宋体" w:hAnsi="宋体" w:eastAsia="宋体" w:cs="宋体"/>
          <w:b/>
          <w:bCs/>
          <w:color w:val="auto"/>
          <w:sz w:val="32"/>
          <w:szCs w:val="32"/>
          <w:lang w:val="en-US" w:eastAsia="zh-CN"/>
        </w:rPr>
        <w:t>第六部分 施工组织设计</w:t>
      </w:r>
    </w:p>
    <w:p w14:paraId="53DED6E5">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格式自拟</w:t>
      </w:r>
      <w:r>
        <w:rPr>
          <w:rFonts w:hint="eastAsia" w:ascii="宋体" w:hAnsi="宋体" w:cs="宋体"/>
          <w:color w:val="auto"/>
          <w:sz w:val="24"/>
          <w:szCs w:val="24"/>
          <w:lang w:eastAsia="zh-CN"/>
        </w:rPr>
        <w:t>）</w:t>
      </w:r>
    </w:p>
    <w:p w14:paraId="40370A96">
      <w:pPr>
        <w:pStyle w:val="17"/>
        <w:rPr>
          <w:rFonts w:hint="eastAsia" w:ascii="宋体" w:hAnsi="宋体" w:eastAsia="宋体" w:cs="宋体"/>
          <w:color w:val="auto"/>
          <w:sz w:val="24"/>
          <w:szCs w:val="24"/>
        </w:rPr>
      </w:pPr>
    </w:p>
    <w:p w14:paraId="242AB49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0B31E2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施工组织设计除采用文字表述外可附下列图表，图表及格式要求附后。</w:t>
      </w:r>
    </w:p>
    <w:p w14:paraId="2471442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拟投入本标段的主要施工设备表</w:t>
      </w:r>
    </w:p>
    <w:p w14:paraId="2CC11F8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拟配备本标段的试验和检测仪器设备表</w:t>
      </w:r>
    </w:p>
    <w:p w14:paraId="7422637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14:paraId="4E1DE94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14:paraId="0F7CADEE">
      <w:pPr>
        <w:rPr>
          <w:rFonts w:hint="eastAsia" w:ascii="宋体" w:hAnsi="宋体" w:eastAsia="宋体" w:cs="宋体"/>
          <w:color w:val="auto"/>
          <w:sz w:val="24"/>
          <w:szCs w:val="24"/>
        </w:rPr>
      </w:pPr>
    </w:p>
    <w:p w14:paraId="62579A3A">
      <w:pPr>
        <w:pStyle w:val="17"/>
        <w:rPr>
          <w:rFonts w:hint="eastAsia"/>
        </w:rPr>
      </w:pPr>
    </w:p>
    <w:p w14:paraId="468EAC7E">
      <w:pPr>
        <w:pStyle w:val="17"/>
        <w:rPr>
          <w:rFonts w:hint="eastAsia" w:ascii="宋体" w:hAnsi="宋体" w:eastAsia="宋体" w:cs="宋体"/>
          <w:color w:val="auto"/>
          <w:sz w:val="24"/>
          <w:szCs w:val="24"/>
        </w:rPr>
      </w:pPr>
    </w:p>
    <w:p w14:paraId="3512716B">
      <w:pPr>
        <w:rPr>
          <w:rFonts w:hint="eastAsia" w:ascii="宋体" w:hAnsi="宋体" w:eastAsia="宋体" w:cs="宋体"/>
          <w:color w:val="auto"/>
          <w:sz w:val="24"/>
          <w:szCs w:val="24"/>
        </w:rPr>
      </w:pPr>
    </w:p>
    <w:p w14:paraId="015FD81D">
      <w:pPr>
        <w:pStyle w:val="17"/>
        <w:rPr>
          <w:rFonts w:hint="eastAsia" w:ascii="宋体" w:hAnsi="宋体" w:eastAsia="宋体" w:cs="宋体"/>
          <w:color w:val="auto"/>
          <w:sz w:val="24"/>
          <w:szCs w:val="24"/>
        </w:rPr>
      </w:pPr>
    </w:p>
    <w:p w14:paraId="2746AF14">
      <w:pPr>
        <w:pStyle w:val="32"/>
        <w:rPr>
          <w:rFonts w:hint="eastAsia" w:ascii="宋体" w:hAnsi="宋体" w:eastAsia="宋体" w:cs="宋体"/>
          <w:color w:val="auto"/>
          <w:sz w:val="24"/>
          <w:szCs w:val="24"/>
        </w:rPr>
      </w:pPr>
    </w:p>
    <w:p w14:paraId="752B772E">
      <w:pPr>
        <w:pStyle w:val="32"/>
        <w:rPr>
          <w:rFonts w:hint="eastAsia" w:ascii="宋体" w:hAnsi="宋体" w:eastAsia="宋体" w:cs="宋体"/>
          <w:color w:val="auto"/>
          <w:sz w:val="24"/>
          <w:szCs w:val="24"/>
        </w:rPr>
      </w:pPr>
    </w:p>
    <w:p w14:paraId="5717150F">
      <w:pPr>
        <w:pStyle w:val="32"/>
        <w:rPr>
          <w:rFonts w:hint="eastAsia" w:ascii="宋体" w:hAnsi="宋体" w:eastAsia="宋体" w:cs="宋体"/>
          <w:color w:val="auto"/>
          <w:sz w:val="24"/>
          <w:szCs w:val="24"/>
        </w:rPr>
      </w:pPr>
    </w:p>
    <w:p w14:paraId="15B7ABE6">
      <w:pPr>
        <w:pStyle w:val="32"/>
        <w:rPr>
          <w:rFonts w:hint="eastAsia" w:ascii="宋体" w:hAnsi="宋体" w:eastAsia="宋体" w:cs="宋体"/>
          <w:color w:val="auto"/>
          <w:sz w:val="24"/>
          <w:szCs w:val="24"/>
        </w:rPr>
      </w:pPr>
    </w:p>
    <w:p w14:paraId="3C33278B">
      <w:pPr>
        <w:pStyle w:val="32"/>
        <w:rPr>
          <w:rFonts w:hint="eastAsia" w:ascii="宋体" w:hAnsi="宋体" w:eastAsia="宋体" w:cs="宋体"/>
          <w:color w:val="auto"/>
          <w:sz w:val="24"/>
          <w:szCs w:val="24"/>
        </w:rPr>
      </w:pPr>
    </w:p>
    <w:p w14:paraId="5D133275">
      <w:pPr>
        <w:pStyle w:val="32"/>
        <w:rPr>
          <w:rFonts w:hint="eastAsia" w:ascii="宋体" w:hAnsi="宋体" w:eastAsia="宋体" w:cs="宋体"/>
          <w:color w:val="auto"/>
          <w:sz w:val="24"/>
          <w:szCs w:val="24"/>
        </w:rPr>
      </w:pPr>
    </w:p>
    <w:p w14:paraId="394D2B3C">
      <w:pPr>
        <w:pStyle w:val="32"/>
        <w:rPr>
          <w:rFonts w:hint="eastAsia" w:ascii="宋体" w:hAnsi="宋体" w:eastAsia="宋体" w:cs="宋体"/>
          <w:color w:val="auto"/>
          <w:sz w:val="24"/>
          <w:szCs w:val="24"/>
        </w:rPr>
      </w:pPr>
    </w:p>
    <w:p w14:paraId="53B4CB4B">
      <w:pPr>
        <w:pStyle w:val="32"/>
        <w:rPr>
          <w:rFonts w:hint="eastAsia" w:ascii="宋体" w:hAnsi="宋体" w:eastAsia="宋体" w:cs="宋体"/>
          <w:color w:val="auto"/>
          <w:sz w:val="24"/>
          <w:szCs w:val="24"/>
        </w:rPr>
      </w:pPr>
    </w:p>
    <w:p w14:paraId="7DB208D8">
      <w:pPr>
        <w:pStyle w:val="32"/>
        <w:rPr>
          <w:rFonts w:hint="eastAsia" w:ascii="宋体" w:hAnsi="宋体" w:eastAsia="宋体" w:cs="宋体"/>
          <w:color w:val="auto"/>
          <w:sz w:val="24"/>
          <w:szCs w:val="24"/>
        </w:rPr>
      </w:pPr>
    </w:p>
    <w:p w14:paraId="45456F0A">
      <w:pPr>
        <w:pStyle w:val="32"/>
        <w:rPr>
          <w:rFonts w:hint="eastAsia" w:ascii="宋体" w:hAnsi="宋体" w:eastAsia="宋体" w:cs="宋体"/>
          <w:color w:val="auto"/>
          <w:sz w:val="24"/>
          <w:szCs w:val="24"/>
        </w:rPr>
      </w:pPr>
    </w:p>
    <w:p w14:paraId="78CE2022">
      <w:pPr>
        <w:pStyle w:val="32"/>
        <w:rPr>
          <w:rFonts w:hint="eastAsia" w:ascii="宋体" w:hAnsi="宋体" w:eastAsia="宋体" w:cs="宋体"/>
          <w:color w:val="auto"/>
          <w:sz w:val="24"/>
          <w:szCs w:val="24"/>
        </w:rPr>
      </w:pPr>
    </w:p>
    <w:p w14:paraId="18FAFC44">
      <w:pPr>
        <w:pStyle w:val="32"/>
        <w:rPr>
          <w:rFonts w:hint="eastAsia" w:ascii="宋体" w:hAnsi="宋体" w:eastAsia="宋体" w:cs="宋体"/>
          <w:color w:val="auto"/>
          <w:sz w:val="24"/>
          <w:szCs w:val="24"/>
        </w:rPr>
      </w:pPr>
    </w:p>
    <w:p w14:paraId="69B87CD0">
      <w:pPr>
        <w:pStyle w:val="32"/>
        <w:rPr>
          <w:rFonts w:hint="eastAsia" w:ascii="宋体" w:hAnsi="宋体" w:eastAsia="宋体" w:cs="宋体"/>
          <w:color w:val="auto"/>
          <w:sz w:val="24"/>
          <w:szCs w:val="24"/>
        </w:rPr>
      </w:pPr>
    </w:p>
    <w:p w14:paraId="669150C4">
      <w:pPr>
        <w:pStyle w:val="32"/>
        <w:rPr>
          <w:rFonts w:hint="eastAsia" w:ascii="宋体" w:hAnsi="宋体" w:eastAsia="宋体" w:cs="宋体"/>
          <w:color w:val="auto"/>
          <w:sz w:val="24"/>
          <w:szCs w:val="24"/>
        </w:rPr>
      </w:pPr>
    </w:p>
    <w:p w14:paraId="71C2C081">
      <w:pPr>
        <w:pStyle w:val="32"/>
        <w:rPr>
          <w:rFonts w:hint="eastAsia" w:ascii="宋体" w:hAnsi="宋体" w:eastAsia="宋体" w:cs="宋体"/>
          <w:color w:val="auto"/>
          <w:sz w:val="24"/>
          <w:szCs w:val="24"/>
        </w:rPr>
      </w:pPr>
    </w:p>
    <w:p w14:paraId="0F06C90A">
      <w:pPr>
        <w:pStyle w:val="32"/>
        <w:rPr>
          <w:rFonts w:hint="eastAsia" w:ascii="宋体" w:hAnsi="宋体" w:eastAsia="宋体" w:cs="宋体"/>
          <w:color w:val="auto"/>
          <w:sz w:val="24"/>
          <w:szCs w:val="24"/>
        </w:rPr>
      </w:pPr>
    </w:p>
    <w:p w14:paraId="6124A1CF">
      <w:pPr>
        <w:pStyle w:val="141"/>
        <w:spacing w:line="360" w:lineRule="auto"/>
        <w:rPr>
          <w:rFonts w:hint="eastAsia" w:ascii="宋体" w:hAnsi="宋体" w:eastAsia="宋体" w:cs="宋体"/>
          <w:b/>
          <w:bCs/>
          <w:color w:val="auto"/>
          <w:sz w:val="24"/>
          <w:szCs w:val="24"/>
        </w:rPr>
      </w:pPr>
      <w:bookmarkStart w:id="593" w:name="_Toc2623"/>
      <w:bookmarkStart w:id="594" w:name="_Toc22454"/>
      <w:bookmarkStart w:id="595" w:name="_Toc44245293"/>
      <w:r>
        <w:rPr>
          <w:rFonts w:hint="eastAsia" w:ascii="宋体" w:hAnsi="宋体" w:eastAsia="宋体" w:cs="宋体"/>
          <w:b/>
          <w:bCs/>
          <w:color w:val="auto"/>
          <w:sz w:val="24"/>
          <w:szCs w:val="24"/>
        </w:rPr>
        <w:t>附表一：拟投入本标段的主要施工设备表</w:t>
      </w:r>
      <w:bookmarkEnd w:id="593"/>
      <w:bookmarkEnd w:id="594"/>
      <w:bookmarkEnd w:id="595"/>
    </w:p>
    <w:tbl>
      <w:tblPr>
        <w:tblStyle w:val="35"/>
        <w:tblW w:w="513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83"/>
        <w:gridCol w:w="829"/>
        <w:gridCol w:w="1078"/>
        <w:gridCol w:w="732"/>
        <w:gridCol w:w="804"/>
        <w:gridCol w:w="1320"/>
        <w:gridCol w:w="953"/>
        <w:gridCol w:w="1149"/>
        <w:gridCol w:w="751"/>
      </w:tblGrid>
      <w:tr w14:paraId="2C2A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6C7E4561">
            <w:pPr>
              <w:adjustRightIn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1" w:type="pct"/>
            <w:noWrap w:val="0"/>
            <w:vAlign w:val="center"/>
          </w:tcPr>
          <w:p w14:paraId="1005967C">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35" w:type="pct"/>
            <w:noWrap w:val="0"/>
            <w:vAlign w:val="center"/>
          </w:tcPr>
          <w:p w14:paraId="2E5D554E">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型号</w:t>
            </w:r>
          </w:p>
          <w:p w14:paraId="0627DB8E">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566" w:type="pct"/>
            <w:noWrap w:val="0"/>
            <w:vAlign w:val="center"/>
          </w:tcPr>
          <w:p w14:paraId="5985FEFB">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84" w:type="pct"/>
            <w:noWrap w:val="0"/>
            <w:vAlign w:val="center"/>
          </w:tcPr>
          <w:p w14:paraId="6EB9C4D4">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国别</w:t>
            </w:r>
          </w:p>
          <w:p w14:paraId="520A862D">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422" w:type="pct"/>
            <w:noWrap w:val="0"/>
            <w:vAlign w:val="center"/>
          </w:tcPr>
          <w:p w14:paraId="1A893954">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制造</w:t>
            </w:r>
          </w:p>
          <w:p w14:paraId="1F99C9DC">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693" w:type="pct"/>
            <w:noWrap w:val="0"/>
            <w:vAlign w:val="center"/>
          </w:tcPr>
          <w:p w14:paraId="76653B3A">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额定功率（KW）</w:t>
            </w:r>
          </w:p>
        </w:tc>
        <w:tc>
          <w:tcPr>
            <w:tcW w:w="500" w:type="pct"/>
            <w:noWrap w:val="0"/>
            <w:vAlign w:val="center"/>
          </w:tcPr>
          <w:p w14:paraId="68E54C43">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生产</w:t>
            </w:r>
          </w:p>
          <w:p w14:paraId="32428420">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能力</w:t>
            </w:r>
          </w:p>
        </w:tc>
        <w:tc>
          <w:tcPr>
            <w:tcW w:w="603" w:type="pct"/>
            <w:noWrap w:val="0"/>
            <w:vAlign w:val="center"/>
          </w:tcPr>
          <w:p w14:paraId="1AD514BE">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用于施工部位</w:t>
            </w:r>
          </w:p>
        </w:tc>
        <w:tc>
          <w:tcPr>
            <w:tcW w:w="395" w:type="pct"/>
            <w:noWrap w:val="0"/>
            <w:vAlign w:val="center"/>
          </w:tcPr>
          <w:p w14:paraId="1C29358F">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2C0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41520DF">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center"/>
          </w:tcPr>
          <w:p w14:paraId="03C1636F">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center"/>
          </w:tcPr>
          <w:p w14:paraId="6C4FB855">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center"/>
          </w:tcPr>
          <w:p w14:paraId="6B7D92A9">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center"/>
          </w:tcPr>
          <w:p w14:paraId="29AA9E54">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center"/>
          </w:tcPr>
          <w:p w14:paraId="0C9C918C">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center"/>
          </w:tcPr>
          <w:p w14:paraId="19D5AD7A">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center"/>
          </w:tcPr>
          <w:p w14:paraId="2670F77B">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center"/>
          </w:tcPr>
          <w:p w14:paraId="00DCCDC0">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center"/>
          </w:tcPr>
          <w:p w14:paraId="4D700278">
            <w:pPr>
              <w:adjustRightInd w:val="0"/>
              <w:spacing w:line="360" w:lineRule="auto"/>
              <w:jc w:val="center"/>
              <w:textAlignment w:val="baseline"/>
              <w:rPr>
                <w:rFonts w:hint="eastAsia" w:ascii="宋体" w:hAnsi="宋体" w:eastAsia="宋体" w:cs="宋体"/>
                <w:color w:val="auto"/>
                <w:sz w:val="24"/>
                <w:szCs w:val="24"/>
              </w:rPr>
            </w:pPr>
          </w:p>
        </w:tc>
      </w:tr>
      <w:tr w14:paraId="29F1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6D8B4E0C">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center"/>
          </w:tcPr>
          <w:p w14:paraId="0DDA5E44">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center"/>
          </w:tcPr>
          <w:p w14:paraId="0D68DD01">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center"/>
          </w:tcPr>
          <w:p w14:paraId="50AEDC5B">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center"/>
          </w:tcPr>
          <w:p w14:paraId="595A5607">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center"/>
          </w:tcPr>
          <w:p w14:paraId="3B4ACE43">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center"/>
          </w:tcPr>
          <w:p w14:paraId="190CD00C">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center"/>
          </w:tcPr>
          <w:p w14:paraId="0A046830">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center"/>
          </w:tcPr>
          <w:p w14:paraId="40151E85">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center"/>
          </w:tcPr>
          <w:p w14:paraId="49782A4F">
            <w:pPr>
              <w:adjustRightInd w:val="0"/>
              <w:spacing w:line="360" w:lineRule="auto"/>
              <w:jc w:val="center"/>
              <w:textAlignment w:val="baseline"/>
              <w:rPr>
                <w:rFonts w:hint="eastAsia" w:ascii="宋体" w:hAnsi="宋体" w:eastAsia="宋体" w:cs="宋体"/>
                <w:color w:val="auto"/>
                <w:sz w:val="24"/>
                <w:szCs w:val="24"/>
              </w:rPr>
            </w:pPr>
          </w:p>
        </w:tc>
      </w:tr>
      <w:tr w14:paraId="552B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3D972624">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559DE630">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33368835">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1EE274F0">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02DE8521">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3CD94EBB">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7539B6FC">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33D4A916">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754D0280">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13976BB2">
            <w:pPr>
              <w:adjustRightInd w:val="0"/>
              <w:spacing w:line="360" w:lineRule="auto"/>
              <w:jc w:val="center"/>
              <w:textAlignment w:val="baseline"/>
              <w:rPr>
                <w:rFonts w:hint="eastAsia" w:ascii="宋体" w:hAnsi="宋体" w:eastAsia="宋体" w:cs="宋体"/>
                <w:color w:val="auto"/>
                <w:sz w:val="24"/>
                <w:szCs w:val="24"/>
              </w:rPr>
            </w:pPr>
          </w:p>
        </w:tc>
      </w:tr>
      <w:tr w14:paraId="5074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1A3B6E9B">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5E79D37B">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4191CBDE">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4AE99CB0">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53F3077D">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02DE2FAF">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5B7798A1">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3927F4AC">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21BA13D9">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68294EDC">
            <w:pPr>
              <w:adjustRightInd w:val="0"/>
              <w:spacing w:line="360" w:lineRule="auto"/>
              <w:jc w:val="center"/>
              <w:textAlignment w:val="baseline"/>
              <w:rPr>
                <w:rFonts w:hint="eastAsia" w:ascii="宋体" w:hAnsi="宋体" w:eastAsia="宋体" w:cs="宋体"/>
                <w:color w:val="auto"/>
                <w:sz w:val="24"/>
                <w:szCs w:val="24"/>
              </w:rPr>
            </w:pPr>
          </w:p>
        </w:tc>
      </w:tr>
      <w:tr w14:paraId="1803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1A439A54">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3DB77417">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34159D49">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57AA4B4C">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24C2ADE7">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6DCF8CD0">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26C75B1D">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7B8522FE">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1728E7BF">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41690DB2">
            <w:pPr>
              <w:adjustRightInd w:val="0"/>
              <w:spacing w:line="360" w:lineRule="auto"/>
              <w:jc w:val="center"/>
              <w:textAlignment w:val="baseline"/>
              <w:rPr>
                <w:rFonts w:hint="eastAsia" w:ascii="宋体" w:hAnsi="宋体" w:eastAsia="宋体" w:cs="宋体"/>
                <w:color w:val="auto"/>
                <w:sz w:val="24"/>
                <w:szCs w:val="24"/>
              </w:rPr>
            </w:pPr>
          </w:p>
        </w:tc>
      </w:tr>
      <w:tr w14:paraId="6CEA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00837887">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6D19709F">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0837C9E9">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309412C6">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6E9BAC52">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5701C9A6">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17A882AE">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3F51193C">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1D89614E">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7F3981E6">
            <w:pPr>
              <w:adjustRightInd w:val="0"/>
              <w:spacing w:line="360" w:lineRule="auto"/>
              <w:jc w:val="center"/>
              <w:textAlignment w:val="baseline"/>
              <w:rPr>
                <w:rFonts w:hint="eastAsia" w:ascii="宋体" w:hAnsi="宋体" w:eastAsia="宋体" w:cs="宋体"/>
                <w:color w:val="auto"/>
                <w:sz w:val="24"/>
                <w:szCs w:val="24"/>
              </w:rPr>
            </w:pPr>
          </w:p>
        </w:tc>
      </w:tr>
      <w:tr w14:paraId="2986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7849A73C">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08A4217D">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2C7A1C18">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5EB00242">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0AB57A7E">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5322C505">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1091D011">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111FF8A3">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48EC6063">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7618D211">
            <w:pPr>
              <w:adjustRightInd w:val="0"/>
              <w:spacing w:line="360" w:lineRule="auto"/>
              <w:jc w:val="center"/>
              <w:textAlignment w:val="baseline"/>
              <w:rPr>
                <w:rFonts w:hint="eastAsia" w:ascii="宋体" w:hAnsi="宋体" w:eastAsia="宋体" w:cs="宋体"/>
                <w:color w:val="auto"/>
                <w:sz w:val="24"/>
                <w:szCs w:val="24"/>
              </w:rPr>
            </w:pPr>
          </w:p>
        </w:tc>
      </w:tr>
      <w:tr w14:paraId="08D0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4CCD9FBA">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50302D6C">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2C92FC4B">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5B89D6A3">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4317838A">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123E2A3D">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00FB4527">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3AFBE2EB">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69434CA4">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7B223FE7">
            <w:pPr>
              <w:adjustRightInd w:val="0"/>
              <w:spacing w:line="360" w:lineRule="auto"/>
              <w:jc w:val="center"/>
              <w:textAlignment w:val="baseline"/>
              <w:rPr>
                <w:rFonts w:hint="eastAsia" w:ascii="宋体" w:hAnsi="宋体" w:eastAsia="宋体" w:cs="宋体"/>
                <w:color w:val="auto"/>
                <w:sz w:val="24"/>
                <w:szCs w:val="24"/>
              </w:rPr>
            </w:pPr>
          </w:p>
        </w:tc>
      </w:tr>
      <w:tr w14:paraId="0EFB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41F8FEC5">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6D0F1375">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0431016D">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696A7D95">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2E7604E2">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37127203">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3E18CF5E">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5093AE31">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053FBD4B">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35F08FE2">
            <w:pPr>
              <w:adjustRightInd w:val="0"/>
              <w:spacing w:line="360" w:lineRule="auto"/>
              <w:jc w:val="center"/>
              <w:textAlignment w:val="baseline"/>
              <w:rPr>
                <w:rFonts w:hint="eastAsia" w:ascii="宋体" w:hAnsi="宋体" w:eastAsia="宋体" w:cs="宋体"/>
                <w:color w:val="auto"/>
                <w:sz w:val="24"/>
                <w:szCs w:val="24"/>
              </w:rPr>
            </w:pPr>
          </w:p>
        </w:tc>
      </w:tr>
      <w:tr w14:paraId="43FD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79A4C44C">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75875792">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7C8CF2B0">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55FA24EB">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08BD44FA">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4E59DE47">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52562D21">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4E373C54">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774CF243">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027E4B15">
            <w:pPr>
              <w:adjustRightInd w:val="0"/>
              <w:spacing w:line="360" w:lineRule="auto"/>
              <w:jc w:val="center"/>
              <w:textAlignment w:val="baseline"/>
              <w:rPr>
                <w:rFonts w:hint="eastAsia" w:ascii="宋体" w:hAnsi="宋体" w:eastAsia="宋体" w:cs="宋体"/>
                <w:color w:val="auto"/>
                <w:sz w:val="24"/>
                <w:szCs w:val="24"/>
              </w:rPr>
            </w:pPr>
          </w:p>
        </w:tc>
      </w:tr>
      <w:tr w14:paraId="4817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70584928">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13610025">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350735FE">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3C11522E">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65D6A11D">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3405A60D">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1FA2835B">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7C3503D0">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49A5C60E">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7DD5E553">
            <w:pPr>
              <w:adjustRightInd w:val="0"/>
              <w:spacing w:line="360" w:lineRule="auto"/>
              <w:jc w:val="center"/>
              <w:textAlignment w:val="baseline"/>
              <w:rPr>
                <w:rFonts w:hint="eastAsia" w:ascii="宋体" w:hAnsi="宋体" w:eastAsia="宋体" w:cs="宋体"/>
                <w:color w:val="auto"/>
                <w:sz w:val="24"/>
                <w:szCs w:val="24"/>
              </w:rPr>
            </w:pPr>
          </w:p>
        </w:tc>
      </w:tr>
      <w:tr w14:paraId="14B3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75E066BC">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1FC1752A">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30C0F892">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4A5C7F6B">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2F775395">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62A7BDDB">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6A5267DA">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56C4F8B6">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6731FACC">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550C46BF">
            <w:pPr>
              <w:adjustRightInd w:val="0"/>
              <w:spacing w:line="360" w:lineRule="auto"/>
              <w:jc w:val="center"/>
              <w:textAlignment w:val="baseline"/>
              <w:rPr>
                <w:rFonts w:hint="eastAsia" w:ascii="宋体" w:hAnsi="宋体" w:eastAsia="宋体" w:cs="宋体"/>
                <w:color w:val="auto"/>
                <w:sz w:val="24"/>
                <w:szCs w:val="24"/>
              </w:rPr>
            </w:pPr>
          </w:p>
        </w:tc>
      </w:tr>
      <w:tr w14:paraId="1076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324777D2">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3CB97DF4">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627ED5F4">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5D0B1387">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53DCA29A">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5A3AD5E5">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79486BBD">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402A0E7D">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2D470B12">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67191E04">
            <w:pPr>
              <w:adjustRightInd w:val="0"/>
              <w:spacing w:line="360" w:lineRule="auto"/>
              <w:jc w:val="center"/>
              <w:textAlignment w:val="baseline"/>
              <w:rPr>
                <w:rFonts w:hint="eastAsia" w:ascii="宋体" w:hAnsi="宋体" w:eastAsia="宋体" w:cs="宋体"/>
                <w:color w:val="auto"/>
                <w:sz w:val="24"/>
                <w:szCs w:val="24"/>
              </w:rPr>
            </w:pPr>
          </w:p>
        </w:tc>
      </w:tr>
      <w:tr w14:paraId="7C75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25D09192">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3D040C5E">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0A9C283E">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509DB783">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41CFA061">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0ADEF5CB">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51F4DEF9">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2AC36EA3">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162ADFD2">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684155CA">
            <w:pPr>
              <w:adjustRightInd w:val="0"/>
              <w:spacing w:line="360" w:lineRule="auto"/>
              <w:jc w:val="center"/>
              <w:textAlignment w:val="baseline"/>
              <w:rPr>
                <w:rFonts w:hint="eastAsia" w:ascii="宋体" w:hAnsi="宋体" w:eastAsia="宋体" w:cs="宋体"/>
                <w:color w:val="auto"/>
                <w:sz w:val="24"/>
                <w:szCs w:val="24"/>
              </w:rPr>
            </w:pPr>
          </w:p>
        </w:tc>
      </w:tr>
      <w:tr w14:paraId="3655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792DFB95">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7EBE218D">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58282BBA">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2F114CD3">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187AFB99">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07C2E157">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60E7B486">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59FCC13D">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19F79BE8">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3429B440">
            <w:pPr>
              <w:adjustRightInd w:val="0"/>
              <w:spacing w:line="360" w:lineRule="auto"/>
              <w:jc w:val="center"/>
              <w:textAlignment w:val="baseline"/>
              <w:rPr>
                <w:rFonts w:hint="eastAsia" w:ascii="宋体" w:hAnsi="宋体" w:eastAsia="宋体" w:cs="宋体"/>
                <w:color w:val="auto"/>
                <w:sz w:val="24"/>
                <w:szCs w:val="24"/>
              </w:rPr>
            </w:pPr>
          </w:p>
        </w:tc>
      </w:tr>
      <w:tr w14:paraId="1716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35F22DEA">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6ADB5755">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0D9AFCA8">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70E37E16">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2484CAAE">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4FDC816B">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0C69CC06">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3F0C7D31">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26EE82D8">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1C4385F9">
            <w:pPr>
              <w:adjustRightInd w:val="0"/>
              <w:spacing w:line="360" w:lineRule="auto"/>
              <w:jc w:val="center"/>
              <w:textAlignment w:val="baseline"/>
              <w:rPr>
                <w:rFonts w:hint="eastAsia" w:ascii="宋体" w:hAnsi="宋体" w:eastAsia="宋体" w:cs="宋体"/>
                <w:color w:val="auto"/>
                <w:sz w:val="24"/>
                <w:szCs w:val="24"/>
              </w:rPr>
            </w:pPr>
          </w:p>
        </w:tc>
      </w:tr>
      <w:tr w14:paraId="473A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445B3935">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3FF971B5">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172D9420">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45101C54">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16B7B802">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696EE6B0">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0886B569">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11CBBB05">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01941788">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64016689">
            <w:pPr>
              <w:adjustRightInd w:val="0"/>
              <w:spacing w:line="360" w:lineRule="auto"/>
              <w:jc w:val="center"/>
              <w:textAlignment w:val="baseline"/>
              <w:rPr>
                <w:rFonts w:hint="eastAsia" w:ascii="宋体" w:hAnsi="宋体" w:eastAsia="宋体" w:cs="宋体"/>
                <w:color w:val="auto"/>
                <w:sz w:val="24"/>
                <w:szCs w:val="24"/>
              </w:rPr>
            </w:pPr>
          </w:p>
        </w:tc>
      </w:tr>
      <w:tr w14:paraId="1560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3CC36DFE">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419D3C71">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066E164C">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70289756">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231E1EDF">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25D628D8">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23E009EF">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2A0DA022">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26FEA7AF">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657307D4">
            <w:pPr>
              <w:adjustRightInd w:val="0"/>
              <w:spacing w:line="360" w:lineRule="auto"/>
              <w:jc w:val="center"/>
              <w:textAlignment w:val="baseline"/>
              <w:rPr>
                <w:rFonts w:hint="eastAsia" w:ascii="宋体" w:hAnsi="宋体" w:eastAsia="宋体" w:cs="宋体"/>
                <w:color w:val="auto"/>
                <w:sz w:val="24"/>
                <w:szCs w:val="24"/>
              </w:rPr>
            </w:pPr>
          </w:p>
        </w:tc>
      </w:tr>
      <w:tr w14:paraId="719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626C0945">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602515E6">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586ED17C">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4146BA73">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4E6845F0">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3FC34639">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5EEEFF0D">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6DBEF720">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33B09B86">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33EC61EB">
            <w:pPr>
              <w:adjustRightInd w:val="0"/>
              <w:spacing w:line="360" w:lineRule="auto"/>
              <w:jc w:val="center"/>
              <w:textAlignment w:val="baseline"/>
              <w:rPr>
                <w:rFonts w:hint="eastAsia" w:ascii="宋体" w:hAnsi="宋体" w:eastAsia="宋体" w:cs="宋体"/>
                <w:color w:val="auto"/>
                <w:sz w:val="24"/>
                <w:szCs w:val="24"/>
              </w:rPr>
            </w:pPr>
          </w:p>
        </w:tc>
      </w:tr>
      <w:tr w14:paraId="27EF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122CD245">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6F1EB13F">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58C45E8A">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07F7E94E">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71E44ADF">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18FD0A72">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7F858ED1">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47A9FD26">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3B7A5B2C">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63F49C34">
            <w:pPr>
              <w:adjustRightInd w:val="0"/>
              <w:spacing w:line="360" w:lineRule="auto"/>
              <w:jc w:val="center"/>
              <w:textAlignment w:val="baseline"/>
              <w:rPr>
                <w:rFonts w:hint="eastAsia" w:ascii="宋体" w:hAnsi="宋体" w:eastAsia="宋体" w:cs="宋体"/>
                <w:color w:val="auto"/>
                <w:sz w:val="24"/>
                <w:szCs w:val="24"/>
              </w:rPr>
            </w:pPr>
          </w:p>
        </w:tc>
      </w:tr>
      <w:tr w14:paraId="3856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32A58943">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0405F401">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233C9AA6">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408034D3">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4041DDBE">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00EC0D7A">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784D5CE9">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7CDCB597">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1C58F244">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23584CF9">
            <w:pPr>
              <w:adjustRightInd w:val="0"/>
              <w:spacing w:line="360" w:lineRule="auto"/>
              <w:jc w:val="center"/>
              <w:textAlignment w:val="baseline"/>
              <w:rPr>
                <w:rFonts w:hint="eastAsia" w:ascii="宋体" w:hAnsi="宋体" w:eastAsia="宋体" w:cs="宋体"/>
                <w:color w:val="auto"/>
                <w:sz w:val="24"/>
                <w:szCs w:val="24"/>
              </w:rPr>
            </w:pPr>
          </w:p>
        </w:tc>
      </w:tr>
      <w:tr w14:paraId="44A8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1B40BA53">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204BAB62">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73170F22">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3266E93A">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3AFC9F4A">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609F888F">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40423DE1">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3B28A780">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5DD6EB33">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05B3B55C">
            <w:pPr>
              <w:adjustRightInd w:val="0"/>
              <w:spacing w:line="360" w:lineRule="auto"/>
              <w:jc w:val="center"/>
              <w:textAlignment w:val="baseline"/>
              <w:rPr>
                <w:rFonts w:hint="eastAsia" w:ascii="宋体" w:hAnsi="宋体" w:eastAsia="宋体" w:cs="宋体"/>
                <w:color w:val="auto"/>
                <w:sz w:val="24"/>
                <w:szCs w:val="24"/>
              </w:rPr>
            </w:pPr>
          </w:p>
        </w:tc>
      </w:tr>
      <w:tr w14:paraId="1C40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3332072B">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14:paraId="2D99B915">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14:paraId="77CA8109">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14:paraId="02D33364">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14:paraId="39473AB5">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14:paraId="7AC8318D">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14:paraId="117E39D7">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14:paraId="1F84EB0D">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14:paraId="3C68766F">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14:paraId="15F0F7BD">
            <w:pPr>
              <w:adjustRightInd w:val="0"/>
              <w:spacing w:line="360" w:lineRule="auto"/>
              <w:jc w:val="center"/>
              <w:textAlignment w:val="baseline"/>
              <w:rPr>
                <w:rFonts w:hint="eastAsia" w:ascii="宋体" w:hAnsi="宋体" w:eastAsia="宋体" w:cs="宋体"/>
                <w:color w:val="auto"/>
                <w:sz w:val="24"/>
                <w:szCs w:val="24"/>
              </w:rPr>
            </w:pPr>
          </w:p>
        </w:tc>
      </w:tr>
    </w:tbl>
    <w:p w14:paraId="1A030757">
      <w:pPr>
        <w:spacing w:line="360" w:lineRule="auto"/>
        <w:rPr>
          <w:rFonts w:hint="eastAsia" w:ascii="宋体" w:hAnsi="宋体" w:eastAsia="宋体" w:cs="宋体"/>
          <w:color w:val="auto"/>
          <w:sz w:val="24"/>
          <w:szCs w:val="24"/>
        </w:rPr>
      </w:pPr>
    </w:p>
    <w:p w14:paraId="0D972BDC">
      <w:pPr>
        <w:pStyle w:val="141"/>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596" w:name="_Toc144974866"/>
      <w:bookmarkStart w:id="597" w:name="_Toc44245294"/>
      <w:bookmarkStart w:id="598" w:name="_Toc152042587"/>
      <w:bookmarkStart w:id="599" w:name="_Toc4217"/>
      <w:bookmarkStart w:id="600" w:name="_Toc10304"/>
      <w:bookmarkStart w:id="601" w:name="_Toc152045798"/>
      <w:bookmarkStart w:id="602" w:name="_Toc23094"/>
      <w:bookmarkStart w:id="603" w:name="_Toc42008303"/>
      <w:r>
        <w:rPr>
          <w:rFonts w:hint="eastAsia" w:ascii="宋体" w:hAnsi="宋体" w:eastAsia="宋体" w:cs="宋体"/>
          <w:b/>
          <w:bCs/>
          <w:color w:val="auto"/>
          <w:sz w:val="24"/>
          <w:szCs w:val="24"/>
        </w:rPr>
        <w:t>附表二：拟配备本标段的试验和检测仪器设备表</w:t>
      </w:r>
      <w:bookmarkEnd w:id="596"/>
      <w:bookmarkEnd w:id="597"/>
      <w:bookmarkEnd w:id="598"/>
      <w:bookmarkEnd w:id="599"/>
      <w:bookmarkEnd w:id="600"/>
      <w:bookmarkEnd w:id="601"/>
      <w:bookmarkEnd w:id="602"/>
      <w:bookmarkEnd w:id="603"/>
    </w:p>
    <w:p w14:paraId="052EC670">
      <w:pPr>
        <w:spacing w:line="360" w:lineRule="auto"/>
        <w:rPr>
          <w:rFonts w:hint="eastAsia" w:ascii="宋体" w:hAnsi="宋体" w:eastAsia="宋体" w:cs="宋体"/>
          <w:color w:val="auto"/>
          <w:sz w:val="24"/>
          <w:szCs w:val="24"/>
        </w:rPr>
      </w:pPr>
    </w:p>
    <w:tbl>
      <w:tblPr>
        <w:tblStyle w:val="35"/>
        <w:tblW w:w="4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85"/>
        <w:gridCol w:w="829"/>
        <w:gridCol w:w="1080"/>
        <w:gridCol w:w="731"/>
        <w:gridCol w:w="806"/>
        <w:gridCol w:w="1321"/>
        <w:gridCol w:w="1420"/>
        <w:gridCol w:w="751"/>
      </w:tblGrid>
      <w:tr w14:paraId="4AA8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487991E3">
            <w:pPr>
              <w:adjustRightIn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69" w:type="pct"/>
            <w:noWrap w:val="0"/>
            <w:vAlign w:val="center"/>
          </w:tcPr>
          <w:p w14:paraId="1B1B09B6">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仪器设备名称</w:t>
            </w:r>
          </w:p>
        </w:tc>
        <w:tc>
          <w:tcPr>
            <w:tcW w:w="468" w:type="pct"/>
            <w:noWrap w:val="0"/>
            <w:vAlign w:val="center"/>
          </w:tcPr>
          <w:p w14:paraId="24EF71FB">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型号</w:t>
            </w:r>
          </w:p>
          <w:p w14:paraId="14AA05E3">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610" w:type="pct"/>
            <w:noWrap w:val="0"/>
            <w:vAlign w:val="center"/>
          </w:tcPr>
          <w:p w14:paraId="511BB1CC">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413" w:type="pct"/>
            <w:noWrap w:val="0"/>
            <w:vAlign w:val="center"/>
          </w:tcPr>
          <w:p w14:paraId="5A59D87F">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国别</w:t>
            </w:r>
          </w:p>
          <w:p w14:paraId="24868CA5">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455" w:type="pct"/>
            <w:noWrap w:val="0"/>
            <w:vAlign w:val="center"/>
          </w:tcPr>
          <w:p w14:paraId="5578F673">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制造</w:t>
            </w:r>
          </w:p>
          <w:p w14:paraId="21B3210E">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746" w:type="pct"/>
            <w:noWrap w:val="0"/>
            <w:vAlign w:val="center"/>
          </w:tcPr>
          <w:p w14:paraId="65D864BD">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已使用台时数</w:t>
            </w:r>
          </w:p>
        </w:tc>
        <w:tc>
          <w:tcPr>
            <w:tcW w:w="802" w:type="pct"/>
            <w:noWrap w:val="0"/>
            <w:vAlign w:val="center"/>
          </w:tcPr>
          <w:p w14:paraId="28A12764">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用途</w:t>
            </w:r>
          </w:p>
        </w:tc>
        <w:tc>
          <w:tcPr>
            <w:tcW w:w="424" w:type="pct"/>
            <w:noWrap w:val="0"/>
            <w:vAlign w:val="center"/>
          </w:tcPr>
          <w:p w14:paraId="30182A79">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6D2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63BAE544">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center"/>
          </w:tcPr>
          <w:p w14:paraId="2527EFDD">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center"/>
          </w:tcPr>
          <w:p w14:paraId="0EDEBC8B">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center"/>
          </w:tcPr>
          <w:p w14:paraId="46CD0798">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center"/>
          </w:tcPr>
          <w:p w14:paraId="71BF3FBB">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center"/>
          </w:tcPr>
          <w:p w14:paraId="2236AF87">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center"/>
          </w:tcPr>
          <w:p w14:paraId="2C757430">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center"/>
          </w:tcPr>
          <w:p w14:paraId="257EC47E">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center"/>
          </w:tcPr>
          <w:p w14:paraId="78402E16">
            <w:pPr>
              <w:adjustRightInd w:val="0"/>
              <w:spacing w:line="360" w:lineRule="auto"/>
              <w:jc w:val="center"/>
              <w:textAlignment w:val="baseline"/>
              <w:rPr>
                <w:rFonts w:hint="eastAsia" w:ascii="宋体" w:hAnsi="宋体" w:eastAsia="宋体" w:cs="宋体"/>
                <w:color w:val="auto"/>
                <w:sz w:val="24"/>
                <w:szCs w:val="24"/>
              </w:rPr>
            </w:pPr>
          </w:p>
        </w:tc>
      </w:tr>
      <w:tr w14:paraId="2AE5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40C284CD">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center"/>
          </w:tcPr>
          <w:p w14:paraId="71B1A80A">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center"/>
          </w:tcPr>
          <w:p w14:paraId="76E4ED43">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center"/>
          </w:tcPr>
          <w:p w14:paraId="3154AB18">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center"/>
          </w:tcPr>
          <w:p w14:paraId="75710812">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center"/>
          </w:tcPr>
          <w:p w14:paraId="62010EDC">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center"/>
          </w:tcPr>
          <w:p w14:paraId="1FFF29C9">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center"/>
          </w:tcPr>
          <w:p w14:paraId="4D61C88B">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center"/>
          </w:tcPr>
          <w:p w14:paraId="27F4FF72">
            <w:pPr>
              <w:adjustRightInd w:val="0"/>
              <w:spacing w:line="360" w:lineRule="auto"/>
              <w:jc w:val="center"/>
              <w:textAlignment w:val="baseline"/>
              <w:rPr>
                <w:rFonts w:hint="eastAsia" w:ascii="宋体" w:hAnsi="宋体" w:eastAsia="宋体" w:cs="宋体"/>
                <w:color w:val="auto"/>
                <w:sz w:val="24"/>
                <w:szCs w:val="24"/>
              </w:rPr>
            </w:pPr>
          </w:p>
        </w:tc>
      </w:tr>
      <w:tr w14:paraId="0C8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14F497FF">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4585376C">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3BB3CDF9">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24E3DFFE">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752FC4A7">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135CEB20">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78745693">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143CC5D5">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B350312">
            <w:pPr>
              <w:adjustRightInd w:val="0"/>
              <w:spacing w:line="360" w:lineRule="auto"/>
              <w:jc w:val="center"/>
              <w:textAlignment w:val="baseline"/>
              <w:rPr>
                <w:rFonts w:hint="eastAsia" w:ascii="宋体" w:hAnsi="宋体" w:eastAsia="宋体" w:cs="宋体"/>
                <w:color w:val="auto"/>
                <w:sz w:val="24"/>
                <w:szCs w:val="24"/>
              </w:rPr>
            </w:pPr>
          </w:p>
        </w:tc>
      </w:tr>
      <w:tr w14:paraId="163C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35506925">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03A27C19">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1BDDFB92">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24C9B550">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101D6C25">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7A93C900">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157204AD">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3EE5FBCC">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3D36FE2D">
            <w:pPr>
              <w:adjustRightInd w:val="0"/>
              <w:spacing w:line="360" w:lineRule="auto"/>
              <w:jc w:val="center"/>
              <w:textAlignment w:val="baseline"/>
              <w:rPr>
                <w:rFonts w:hint="eastAsia" w:ascii="宋体" w:hAnsi="宋体" w:eastAsia="宋体" w:cs="宋体"/>
                <w:color w:val="auto"/>
                <w:sz w:val="24"/>
                <w:szCs w:val="24"/>
              </w:rPr>
            </w:pPr>
          </w:p>
        </w:tc>
      </w:tr>
      <w:tr w14:paraId="03FB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35994E60">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03251D9F">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684DC876">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0917AB43">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6647A203">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20D97914">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41496DE3">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7AFC4139">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1B1260E1">
            <w:pPr>
              <w:adjustRightInd w:val="0"/>
              <w:spacing w:line="360" w:lineRule="auto"/>
              <w:jc w:val="center"/>
              <w:textAlignment w:val="baseline"/>
              <w:rPr>
                <w:rFonts w:hint="eastAsia" w:ascii="宋体" w:hAnsi="宋体" w:eastAsia="宋体" w:cs="宋体"/>
                <w:color w:val="auto"/>
                <w:sz w:val="24"/>
                <w:szCs w:val="24"/>
              </w:rPr>
            </w:pPr>
          </w:p>
        </w:tc>
      </w:tr>
      <w:tr w14:paraId="26A7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15E66C80">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7FF3B35E">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7CDC8B55">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55986027">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076D5491">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116C2239">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286AF057">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1772EAC8">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02AC55A4">
            <w:pPr>
              <w:adjustRightInd w:val="0"/>
              <w:spacing w:line="360" w:lineRule="auto"/>
              <w:jc w:val="center"/>
              <w:textAlignment w:val="baseline"/>
              <w:rPr>
                <w:rFonts w:hint="eastAsia" w:ascii="宋体" w:hAnsi="宋体" w:eastAsia="宋体" w:cs="宋体"/>
                <w:color w:val="auto"/>
                <w:sz w:val="24"/>
                <w:szCs w:val="24"/>
              </w:rPr>
            </w:pPr>
          </w:p>
        </w:tc>
      </w:tr>
      <w:tr w14:paraId="3F0F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4E282A89">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43B38EF2">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7EC806CD">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56F1CD61">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712DE15F">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2D6F61E4">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4140C84A">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542BF64C">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B471F16">
            <w:pPr>
              <w:adjustRightInd w:val="0"/>
              <w:spacing w:line="360" w:lineRule="auto"/>
              <w:jc w:val="center"/>
              <w:textAlignment w:val="baseline"/>
              <w:rPr>
                <w:rFonts w:hint="eastAsia" w:ascii="宋体" w:hAnsi="宋体" w:eastAsia="宋体" w:cs="宋体"/>
                <w:color w:val="auto"/>
                <w:sz w:val="24"/>
                <w:szCs w:val="24"/>
              </w:rPr>
            </w:pPr>
          </w:p>
        </w:tc>
      </w:tr>
      <w:tr w14:paraId="7103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7D5A6614">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7DEB689A">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27BE2623">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7D4F623">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16619A1D">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11000111">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3ABE7E2D">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4F129AAD">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6FE82B7">
            <w:pPr>
              <w:adjustRightInd w:val="0"/>
              <w:spacing w:line="360" w:lineRule="auto"/>
              <w:jc w:val="center"/>
              <w:textAlignment w:val="baseline"/>
              <w:rPr>
                <w:rFonts w:hint="eastAsia" w:ascii="宋体" w:hAnsi="宋体" w:eastAsia="宋体" w:cs="宋体"/>
                <w:color w:val="auto"/>
                <w:sz w:val="24"/>
                <w:szCs w:val="24"/>
              </w:rPr>
            </w:pPr>
          </w:p>
        </w:tc>
      </w:tr>
      <w:tr w14:paraId="5FEB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323121BF">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4E2B0611">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5093E691">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529C830C">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4EA750C0">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08BD28A5">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6DBB4973">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628C7E62">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F98FFFB">
            <w:pPr>
              <w:adjustRightInd w:val="0"/>
              <w:spacing w:line="360" w:lineRule="auto"/>
              <w:jc w:val="center"/>
              <w:textAlignment w:val="baseline"/>
              <w:rPr>
                <w:rFonts w:hint="eastAsia" w:ascii="宋体" w:hAnsi="宋体" w:eastAsia="宋体" w:cs="宋体"/>
                <w:color w:val="auto"/>
                <w:sz w:val="24"/>
                <w:szCs w:val="24"/>
              </w:rPr>
            </w:pPr>
          </w:p>
        </w:tc>
      </w:tr>
      <w:tr w14:paraId="3D33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63F5B795">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652B8654">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4BEAA677">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05E4AD8C">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2F24CCE8">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46652EAD">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20560DC7">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15C4AEC1">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6A2A97D6">
            <w:pPr>
              <w:adjustRightInd w:val="0"/>
              <w:spacing w:line="360" w:lineRule="auto"/>
              <w:jc w:val="center"/>
              <w:textAlignment w:val="baseline"/>
              <w:rPr>
                <w:rFonts w:hint="eastAsia" w:ascii="宋体" w:hAnsi="宋体" w:eastAsia="宋体" w:cs="宋体"/>
                <w:color w:val="auto"/>
                <w:sz w:val="24"/>
                <w:szCs w:val="24"/>
              </w:rPr>
            </w:pPr>
          </w:p>
        </w:tc>
      </w:tr>
      <w:tr w14:paraId="552E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3A7274D9">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1396CC50">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5C3CC22F">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1FB4785A">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3B61EAD0">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5B5D9061">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24D6837B">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3DE2BA26">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61CBF0AA">
            <w:pPr>
              <w:adjustRightInd w:val="0"/>
              <w:spacing w:line="360" w:lineRule="auto"/>
              <w:jc w:val="center"/>
              <w:textAlignment w:val="baseline"/>
              <w:rPr>
                <w:rFonts w:hint="eastAsia" w:ascii="宋体" w:hAnsi="宋体" w:eastAsia="宋体" w:cs="宋体"/>
                <w:color w:val="auto"/>
                <w:sz w:val="24"/>
                <w:szCs w:val="24"/>
              </w:rPr>
            </w:pPr>
          </w:p>
        </w:tc>
      </w:tr>
      <w:tr w14:paraId="4CD6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7C382C29">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77C43CE8">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02B4C4C1">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8CF0F7E">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05B5C7B5">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176A4A80">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43A3BDC2">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4D35BAF9">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5B4E2793">
            <w:pPr>
              <w:adjustRightInd w:val="0"/>
              <w:spacing w:line="360" w:lineRule="auto"/>
              <w:jc w:val="center"/>
              <w:textAlignment w:val="baseline"/>
              <w:rPr>
                <w:rFonts w:hint="eastAsia" w:ascii="宋体" w:hAnsi="宋体" w:eastAsia="宋体" w:cs="宋体"/>
                <w:color w:val="auto"/>
                <w:sz w:val="24"/>
                <w:szCs w:val="24"/>
              </w:rPr>
            </w:pPr>
          </w:p>
        </w:tc>
      </w:tr>
      <w:tr w14:paraId="2666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5C598DE3">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0E5C7F75">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05BC89BD">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37129C5">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277CB51E">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0616CE8F">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2160FBFC">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5F2C93BA">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4AF80C1">
            <w:pPr>
              <w:adjustRightInd w:val="0"/>
              <w:spacing w:line="360" w:lineRule="auto"/>
              <w:jc w:val="center"/>
              <w:textAlignment w:val="baseline"/>
              <w:rPr>
                <w:rFonts w:hint="eastAsia" w:ascii="宋体" w:hAnsi="宋体" w:eastAsia="宋体" w:cs="宋体"/>
                <w:color w:val="auto"/>
                <w:sz w:val="24"/>
                <w:szCs w:val="24"/>
              </w:rPr>
            </w:pPr>
          </w:p>
        </w:tc>
      </w:tr>
      <w:tr w14:paraId="68D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6E45C85F">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3892DAD2">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118FB6F1">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0CD73CDA">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67EC4F22">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29746CFB">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2C8A78A0">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4573A4E7">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AF3AEBC">
            <w:pPr>
              <w:adjustRightInd w:val="0"/>
              <w:spacing w:line="360" w:lineRule="auto"/>
              <w:jc w:val="center"/>
              <w:textAlignment w:val="baseline"/>
              <w:rPr>
                <w:rFonts w:hint="eastAsia" w:ascii="宋体" w:hAnsi="宋体" w:eastAsia="宋体" w:cs="宋体"/>
                <w:color w:val="auto"/>
                <w:sz w:val="24"/>
                <w:szCs w:val="24"/>
              </w:rPr>
            </w:pPr>
          </w:p>
        </w:tc>
      </w:tr>
      <w:tr w14:paraId="6AE2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6BB57423">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0B4EAF41">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72670917">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4C1C4CD6">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54CDD6C6">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734A3AF8">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1E1DB388">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4BBE3305">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5CFB896B">
            <w:pPr>
              <w:adjustRightInd w:val="0"/>
              <w:spacing w:line="360" w:lineRule="auto"/>
              <w:jc w:val="center"/>
              <w:textAlignment w:val="baseline"/>
              <w:rPr>
                <w:rFonts w:hint="eastAsia" w:ascii="宋体" w:hAnsi="宋体" w:eastAsia="宋体" w:cs="宋体"/>
                <w:color w:val="auto"/>
                <w:sz w:val="24"/>
                <w:szCs w:val="24"/>
              </w:rPr>
            </w:pPr>
          </w:p>
        </w:tc>
      </w:tr>
      <w:tr w14:paraId="2F66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462D12A8">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16D453CF">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367181BB">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2AD7CDE2">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3D7B342C">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6C636B2C">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5F0E05CC">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2C1C1F54">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18BE0B6A">
            <w:pPr>
              <w:adjustRightInd w:val="0"/>
              <w:spacing w:line="360" w:lineRule="auto"/>
              <w:jc w:val="center"/>
              <w:textAlignment w:val="baseline"/>
              <w:rPr>
                <w:rFonts w:hint="eastAsia" w:ascii="宋体" w:hAnsi="宋体" w:eastAsia="宋体" w:cs="宋体"/>
                <w:color w:val="auto"/>
                <w:sz w:val="24"/>
                <w:szCs w:val="24"/>
              </w:rPr>
            </w:pPr>
          </w:p>
        </w:tc>
      </w:tr>
      <w:tr w14:paraId="464F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1A120405">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4F4FB25A">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461204FA">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0E8CB62">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3B620650">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2C70543F">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024E3C6F">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67F1CDCA">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4A52314A">
            <w:pPr>
              <w:adjustRightInd w:val="0"/>
              <w:spacing w:line="360" w:lineRule="auto"/>
              <w:jc w:val="center"/>
              <w:textAlignment w:val="baseline"/>
              <w:rPr>
                <w:rFonts w:hint="eastAsia" w:ascii="宋体" w:hAnsi="宋体" w:eastAsia="宋体" w:cs="宋体"/>
                <w:color w:val="auto"/>
                <w:sz w:val="24"/>
                <w:szCs w:val="24"/>
              </w:rPr>
            </w:pPr>
          </w:p>
        </w:tc>
      </w:tr>
      <w:tr w14:paraId="2CB4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744A4958">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633DDA4C">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44CCE284">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7C333F62">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57D9CDEC">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06D2FBB1">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43BF1671">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265776DF">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3F40DC8B">
            <w:pPr>
              <w:adjustRightInd w:val="0"/>
              <w:spacing w:line="360" w:lineRule="auto"/>
              <w:jc w:val="center"/>
              <w:textAlignment w:val="baseline"/>
              <w:rPr>
                <w:rFonts w:hint="eastAsia" w:ascii="宋体" w:hAnsi="宋体" w:eastAsia="宋体" w:cs="宋体"/>
                <w:color w:val="auto"/>
                <w:sz w:val="24"/>
                <w:szCs w:val="24"/>
              </w:rPr>
            </w:pPr>
          </w:p>
        </w:tc>
      </w:tr>
      <w:tr w14:paraId="1B52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2D315EFB">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685279E3">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7F29F9B0">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5A41EBAF">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1A6FF449">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383D20E3">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7FB1F42C">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7974E450">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5DCA2F9">
            <w:pPr>
              <w:adjustRightInd w:val="0"/>
              <w:spacing w:line="360" w:lineRule="auto"/>
              <w:jc w:val="center"/>
              <w:textAlignment w:val="baseline"/>
              <w:rPr>
                <w:rFonts w:hint="eastAsia" w:ascii="宋体" w:hAnsi="宋体" w:eastAsia="宋体" w:cs="宋体"/>
                <w:color w:val="auto"/>
                <w:sz w:val="24"/>
                <w:szCs w:val="24"/>
              </w:rPr>
            </w:pPr>
          </w:p>
        </w:tc>
      </w:tr>
      <w:tr w14:paraId="6085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2DBA0102">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3849AF40">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593EE2D9">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5DD95DC">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379C05D3">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2ACA4C64">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788F7484">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5DCB0CCF">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627A9549">
            <w:pPr>
              <w:adjustRightInd w:val="0"/>
              <w:spacing w:line="360" w:lineRule="auto"/>
              <w:jc w:val="center"/>
              <w:textAlignment w:val="baseline"/>
              <w:rPr>
                <w:rFonts w:hint="eastAsia" w:ascii="宋体" w:hAnsi="宋体" w:eastAsia="宋体" w:cs="宋体"/>
                <w:color w:val="auto"/>
                <w:sz w:val="24"/>
                <w:szCs w:val="24"/>
              </w:rPr>
            </w:pPr>
          </w:p>
        </w:tc>
      </w:tr>
      <w:tr w14:paraId="1244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510E9A02">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6B07DA65">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38B5619D">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4FF395B">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50452B92">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27E21E0C">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07493966">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463E544C">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5FA6FDE4">
            <w:pPr>
              <w:adjustRightInd w:val="0"/>
              <w:spacing w:line="360" w:lineRule="auto"/>
              <w:jc w:val="center"/>
              <w:textAlignment w:val="baseline"/>
              <w:rPr>
                <w:rFonts w:hint="eastAsia" w:ascii="宋体" w:hAnsi="宋体" w:eastAsia="宋体" w:cs="宋体"/>
                <w:color w:val="auto"/>
                <w:sz w:val="24"/>
                <w:szCs w:val="24"/>
              </w:rPr>
            </w:pPr>
          </w:p>
        </w:tc>
      </w:tr>
      <w:tr w14:paraId="050B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125962D1">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6D91286E">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213276C2">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953E6A7">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15F4F58D">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55090941">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396171BA">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7FEF025F">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C2ACDA9">
            <w:pPr>
              <w:adjustRightInd w:val="0"/>
              <w:spacing w:line="360" w:lineRule="auto"/>
              <w:jc w:val="center"/>
              <w:textAlignment w:val="baseline"/>
              <w:rPr>
                <w:rFonts w:hint="eastAsia" w:ascii="宋体" w:hAnsi="宋体" w:eastAsia="宋体" w:cs="宋体"/>
                <w:color w:val="auto"/>
                <w:sz w:val="24"/>
                <w:szCs w:val="24"/>
              </w:rPr>
            </w:pPr>
          </w:p>
        </w:tc>
      </w:tr>
      <w:tr w14:paraId="77E6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top"/>
          </w:tcPr>
          <w:p w14:paraId="2288EF5D">
            <w:pPr>
              <w:adjustRightInd w:val="0"/>
              <w:spacing w:line="360" w:lineRule="auto"/>
              <w:jc w:val="center"/>
              <w:textAlignment w:val="baseline"/>
              <w:rPr>
                <w:rFonts w:hint="eastAsia" w:ascii="宋体" w:hAnsi="宋体" w:eastAsia="宋体" w:cs="宋体"/>
                <w:color w:val="auto"/>
                <w:sz w:val="24"/>
                <w:szCs w:val="24"/>
              </w:rPr>
            </w:pPr>
          </w:p>
        </w:tc>
        <w:tc>
          <w:tcPr>
            <w:tcW w:w="669" w:type="pct"/>
            <w:noWrap w:val="0"/>
            <w:vAlign w:val="top"/>
          </w:tcPr>
          <w:p w14:paraId="231D7243">
            <w:pPr>
              <w:adjustRightInd w:val="0"/>
              <w:spacing w:line="360" w:lineRule="auto"/>
              <w:jc w:val="center"/>
              <w:textAlignment w:val="baseline"/>
              <w:rPr>
                <w:rFonts w:hint="eastAsia" w:ascii="宋体" w:hAnsi="宋体" w:eastAsia="宋体" w:cs="宋体"/>
                <w:color w:val="auto"/>
                <w:sz w:val="24"/>
                <w:szCs w:val="24"/>
              </w:rPr>
            </w:pPr>
          </w:p>
        </w:tc>
        <w:tc>
          <w:tcPr>
            <w:tcW w:w="468" w:type="pct"/>
            <w:noWrap w:val="0"/>
            <w:vAlign w:val="top"/>
          </w:tcPr>
          <w:p w14:paraId="5E55DBD9">
            <w:pPr>
              <w:adjustRightInd w:val="0"/>
              <w:spacing w:line="360" w:lineRule="auto"/>
              <w:jc w:val="center"/>
              <w:textAlignment w:val="baseline"/>
              <w:rPr>
                <w:rFonts w:hint="eastAsia" w:ascii="宋体" w:hAnsi="宋体" w:eastAsia="宋体" w:cs="宋体"/>
                <w:color w:val="auto"/>
                <w:sz w:val="24"/>
                <w:szCs w:val="24"/>
              </w:rPr>
            </w:pPr>
          </w:p>
        </w:tc>
        <w:tc>
          <w:tcPr>
            <w:tcW w:w="610" w:type="pct"/>
            <w:noWrap w:val="0"/>
            <w:vAlign w:val="top"/>
          </w:tcPr>
          <w:p w14:paraId="376BC249">
            <w:pPr>
              <w:adjustRightInd w:val="0"/>
              <w:spacing w:line="360" w:lineRule="auto"/>
              <w:jc w:val="center"/>
              <w:textAlignment w:val="baseline"/>
              <w:rPr>
                <w:rFonts w:hint="eastAsia" w:ascii="宋体" w:hAnsi="宋体" w:eastAsia="宋体" w:cs="宋体"/>
                <w:color w:val="auto"/>
                <w:sz w:val="24"/>
                <w:szCs w:val="24"/>
              </w:rPr>
            </w:pPr>
          </w:p>
        </w:tc>
        <w:tc>
          <w:tcPr>
            <w:tcW w:w="413" w:type="pct"/>
            <w:noWrap w:val="0"/>
            <w:vAlign w:val="top"/>
          </w:tcPr>
          <w:p w14:paraId="55F6DECE">
            <w:pPr>
              <w:adjustRightInd w:val="0"/>
              <w:spacing w:line="360" w:lineRule="auto"/>
              <w:jc w:val="center"/>
              <w:textAlignment w:val="baseline"/>
              <w:rPr>
                <w:rFonts w:hint="eastAsia" w:ascii="宋体" w:hAnsi="宋体" w:eastAsia="宋体" w:cs="宋体"/>
                <w:color w:val="auto"/>
                <w:sz w:val="24"/>
                <w:szCs w:val="24"/>
              </w:rPr>
            </w:pPr>
          </w:p>
        </w:tc>
        <w:tc>
          <w:tcPr>
            <w:tcW w:w="455" w:type="pct"/>
            <w:noWrap w:val="0"/>
            <w:vAlign w:val="top"/>
          </w:tcPr>
          <w:p w14:paraId="7E065E04">
            <w:pPr>
              <w:adjustRightInd w:val="0"/>
              <w:spacing w:line="360" w:lineRule="auto"/>
              <w:jc w:val="center"/>
              <w:textAlignment w:val="baseline"/>
              <w:rPr>
                <w:rFonts w:hint="eastAsia" w:ascii="宋体" w:hAnsi="宋体" w:eastAsia="宋体" w:cs="宋体"/>
                <w:color w:val="auto"/>
                <w:sz w:val="24"/>
                <w:szCs w:val="24"/>
              </w:rPr>
            </w:pPr>
          </w:p>
        </w:tc>
        <w:tc>
          <w:tcPr>
            <w:tcW w:w="746" w:type="pct"/>
            <w:noWrap w:val="0"/>
            <w:vAlign w:val="top"/>
          </w:tcPr>
          <w:p w14:paraId="4EF3C256">
            <w:pPr>
              <w:adjustRightInd w:val="0"/>
              <w:spacing w:line="360" w:lineRule="auto"/>
              <w:jc w:val="center"/>
              <w:textAlignment w:val="baseline"/>
              <w:rPr>
                <w:rFonts w:hint="eastAsia" w:ascii="宋体" w:hAnsi="宋体" w:eastAsia="宋体" w:cs="宋体"/>
                <w:color w:val="auto"/>
                <w:sz w:val="24"/>
                <w:szCs w:val="24"/>
              </w:rPr>
            </w:pPr>
          </w:p>
        </w:tc>
        <w:tc>
          <w:tcPr>
            <w:tcW w:w="802" w:type="pct"/>
            <w:noWrap w:val="0"/>
            <w:vAlign w:val="top"/>
          </w:tcPr>
          <w:p w14:paraId="13C996BB">
            <w:pPr>
              <w:adjustRightInd w:val="0"/>
              <w:spacing w:line="360" w:lineRule="auto"/>
              <w:jc w:val="center"/>
              <w:textAlignment w:val="baseline"/>
              <w:rPr>
                <w:rFonts w:hint="eastAsia" w:ascii="宋体" w:hAnsi="宋体" w:eastAsia="宋体" w:cs="宋体"/>
                <w:color w:val="auto"/>
                <w:sz w:val="24"/>
                <w:szCs w:val="24"/>
              </w:rPr>
            </w:pPr>
          </w:p>
        </w:tc>
        <w:tc>
          <w:tcPr>
            <w:tcW w:w="424" w:type="pct"/>
            <w:noWrap w:val="0"/>
            <w:vAlign w:val="top"/>
          </w:tcPr>
          <w:p w14:paraId="70545914">
            <w:pPr>
              <w:adjustRightInd w:val="0"/>
              <w:spacing w:line="360" w:lineRule="auto"/>
              <w:jc w:val="center"/>
              <w:textAlignment w:val="baseline"/>
              <w:rPr>
                <w:rFonts w:hint="eastAsia" w:ascii="宋体" w:hAnsi="宋体" w:eastAsia="宋体" w:cs="宋体"/>
                <w:color w:val="auto"/>
                <w:sz w:val="24"/>
                <w:szCs w:val="24"/>
              </w:rPr>
            </w:pPr>
          </w:p>
        </w:tc>
      </w:tr>
    </w:tbl>
    <w:p w14:paraId="5109113E">
      <w:pPr>
        <w:pStyle w:val="141"/>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604" w:name="_Toc42008304"/>
      <w:bookmarkStart w:id="605" w:name="_Toc152042588"/>
      <w:bookmarkStart w:id="606" w:name="_Toc8597"/>
      <w:bookmarkStart w:id="607" w:name="_Toc144974867"/>
      <w:bookmarkStart w:id="608" w:name="_Toc44245295"/>
      <w:bookmarkStart w:id="609" w:name="_Toc15069"/>
      <w:bookmarkStart w:id="610" w:name="_Toc152045799"/>
      <w:bookmarkStart w:id="611" w:name="_Toc8186"/>
      <w:r>
        <w:rPr>
          <w:rFonts w:hint="eastAsia" w:ascii="宋体" w:hAnsi="宋体" w:eastAsia="宋体" w:cs="宋体"/>
          <w:b/>
          <w:bCs/>
          <w:color w:val="auto"/>
          <w:sz w:val="24"/>
          <w:szCs w:val="24"/>
        </w:rPr>
        <w:t>附表三：劳动力计划表</w:t>
      </w:r>
      <w:bookmarkEnd w:id="604"/>
      <w:bookmarkEnd w:id="605"/>
      <w:bookmarkEnd w:id="606"/>
      <w:bookmarkEnd w:id="607"/>
      <w:bookmarkEnd w:id="608"/>
      <w:bookmarkEnd w:id="609"/>
      <w:bookmarkEnd w:id="610"/>
      <w:bookmarkEnd w:id="611"/>
    </w:p>
    <w:p w14:paraId="10B21841">
      <w:pPr>
        <w:spacing w:line="360" w:lineRule="auto"/>
        <w:ind w:right="200"/>
        <w:jc w:val="right"/>
        <w:rPr>
          <w:rFonts w:hint="eastAsia" w:ascii="宋体" w:hAnsi="宋体" w:eastAsia="宋体" w:cs="宋体"/>
          <w:color w:val="auto"/>
          <w:sz w:val="24"/>
          <w:szCs w:val="24"/>
        </w:rPr>
      </w:pPr>
      <w:r>
        <w:rPr>
          <w:rFonts w:hint="eastAsia" w:ascii="宋体" w:hAnsi="宋体" w:eastAsia="宋体" w:cs="宋体"/>
          <w:color w:val="auto"/>
          <w:sz w:val="24"/>
          <w:szCs w:val="24"/>
        </w:rPr>
        <w:t>单位：人</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420"/>
        <w:gridCol w:w="1161"/>
        <w:gridCol w:w="1161"/>
        <w:gridCol w:w="1161"/>
        <w:gridCol w:w="1161"/>
        <w:gridCol w:w="1161"/>
        <w:gridCol w:w="1159"/>
      </w:tblGrid>
      <w:tr w14:paraId="2FED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61113A73">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工种</w:t>
            </w:r>
          </w:p>
        </w:tc>
        <w:tc>
          <w:tcPr>
            <w:tcW w:w="4514" w:type="pct"/>
            <w:gridSpan w:val="7"/>
            <w:noWrap w:val="0"/>
            <w:vAlign w:val="center"/>
          </w:tcPr>
          <w:p w14:paraId="3AD3B193">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按工程施工阶段投入劳动力情况</w:t>
            </w:r>
          </w:p>
        </w:tc>
      </w:tr>
      <w:tr w14:paraId="6ED1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4AF732F9">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center"/>
          </w:tcPr>
          <w:p w14:paraId="2794F43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432857F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7D7EAA66">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3A00AB1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6DCD647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13B00237">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center"/>
          </w:tcPr>
          <w:p w14:paraId="42EF5BFF">
            <w:pPr>
              <w:adjustRightInd w:val="0"/>
              <w:spacing w:line="360" w:lineRule="auto"/>
              <w:jc w:val="center"/>
              <w:textAlignment w:val="baseline"/>
              <w:rPr>
                <w:rFonts w:hint="eastAsia" w:ascii="宋体" w:hAnsi="宋体" w:eastAsia="宋体" w:cs="宋体"/>
                <w:color w:val="auto"/>
                <w:sz w:val="24"/>
                <w:szCs w:val="24"/>
              </w:rPr>
            </w:pPr>
          </w:p>
        </w:tc>
      </w:tr>
      <w:tr w14:paraId="6E8B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409B113A">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center"/>
          </w:tcPr>
          <w:p w14:paraId="163D87D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4E1570A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133BB62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4683CAE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2F4A418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14:paraId="2E051024">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center"/>
          </w:tcPr>
          <w:p w14:paraId="4E40CFD5">
            <w:pPr>
              <w:adjustRightInd w:val="0"/>
              <w:spacing w:line="360" w:lineRule="auto"/>
              <w:jc w:val="center"/>
              <w:textAlignment w:val="baseline"/>
              <w:rPr>
                <w:rFonts w:hint="eastAsia" w:ascii="宋体" w:hAnsi="宋体" w:eastAsia="宋体" w:cs="宋体"/>
                <w:color w:val="auto"/>
                <w:sz w:val="24"/>
                <w:szCs w:val="24"/>
              </w:rPr>
            </w:pPr>
          </w:p>
        </w:tc>
      </w:tr>
      <w:tr w14:paraId="070B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13457DEF">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29F4655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4AA717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E51DFE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8A8FED1">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FAF2B6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9E65A05">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18C28A5F">
            <w:pPr>
              <w:adjustRightInd w:val="0"/>
              <w:spacing w:line="360" w:lineRule="auto"/>
              <w:jc w:val="center"/>
              <w:textAlignment w:val="baseline"/>
              <w:rPr>
                <w:rFonts w:hint="eastAsia" w:ascii="宋体" w:hAnsi="宋体" w:eastAsia="宋体" w:cs="宋体"/>
                <w:color w:val="auto"/>
                <w:sz w:val="24"/>
                <w:szCs w:val="24"/>
              </w:rPr>
            </w:pPr>
          </w:p>
        </w:tc>
      </w:tr>
      <w:tr w14:paraId="2ED9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3BC9CC97">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68C5690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567192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B2AE1B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653819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96C6FA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1F41EFB">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444627F7">
            <w:pPr>
              <w:adjustRightInd w:val="0"/>
              <w:spacing w:line="360" w:lineRule="auto"/>
              <w:jc w:val="center"/>
              <w:textAlignment w:val="baseline"/>
              <w:rPr>
                <w:rFonts w:hint="eastAsia" w:ascii="宋体" w:hAnsi="宋体" w:eastAsia="宋体" w:cs="宋体"/>
                <w:color w:val="auto"/>
                <w:sz w:val="24"/>
                <w:szCs w:val="24"/>
              </w:rPr>
            </w:pPr>
          </w:p>
        </w:tc>
      </w:tr>
      <w:tr w14:paraId="3569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7EE5DF33">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1C9E5F03">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1FC14D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20CC871">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DEBBB8C">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02BE89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B18AF0C">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5CFDE466">
            <w:pPr>
              <w:adjustRightInd w:val="0"/>
              <w:spacing w:line="360" w:lineRule="auto"/>
              <w:jc w:val="center"/>
              <w:textAlignment w:val="baseline"/>
              <w:rPr>
                <w:rFonts w:hint="eastAsia" w:ascii="宋体" w:hAnsi="宋体" w:eastAsia="宋体" w:cs="宋体"/>
                <w:color w:val="auto"/>
                <w:sz w:val="24"/>
                <w:szCs w:val="24"/>
              </w:rPr>
            </w:pPr>
          </w:p>
        </w:tc>
      </w:tr>
      <w:tr w14:paraId="76F3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6AEB0949">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273473A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3726A47">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78491C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214DED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11A169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3C1604C">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34087482">
            <w:pPr>
              <w:adjustRightInd w:val="0"/>
              <w:spacing w:line="360" w:lineRule="auto"/>
              <w:jc w:val="center"/>
              <w:textAlignment w:val="baseline"/>
              <w:rPr>
                <w:rFonts w:hint="eastAsia" w:ascii="宋体" w:hAnsi="宋体" w:eastAsia="宋体" w:cs="宋体"/>
                <w:color w:val="auto"/>
                <w:sz w:val="24"/>
                <w:szCs w:val="24"/>
              </w:rPr>
            </w:pPr>
          </w:p>
        </w:tc>
      </w:tr>
      <w:tr w14:paraId="205E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2A3E635A">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70073F2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C37C1A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28E210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4CB576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2E98EF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CC5A851">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56F3E112">
            <w:pPr>
              <w:adjustRightInd w:val="0"/>
              <w:spacing w:line="360" w:lineRule="auto"/>
              <w:jc w:val="center"/>
              <w:textAlignment w:val="baseline"/>
              <w:rPr>
                <w:rFonts w:hint="eastAsia" w:ascii="宋体" w:hAnsi="宋体" w:eastAsia="宋体" w:cs="宋体"/>
                <w:color w:val="auto"/>
                <w:sz w:val="24"/>
                <w:szCs w:val="24"/>
              </w:rPr>
            </w:pPr>
          </w:p>
        </w:tc>
      </w:tr>
      <w:tr w14:paraId="3444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713BBE93">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1DCE1267">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74483C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34FD4C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AC3BEB7">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0CC20D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5F0295F">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2EF8F2B2">
            <w:pPr>
              <w:adjustRightInd w:val="0"/>
              <w:spacing w:line="360" w:lineRule="auto"/>
              <w:jc w:val="center"/>
              <w:textAlignment w:val="baseline"/>
              <w:rPr>
                <w:rFonts w:hint="eastAsia" w:ascii="宋体" w:hAnsi="宋体" w:eastAsia="宋体" w:cs="宋体"/>
                <w:color w:val="auto"/>
                <w:sz w:val="24"/>
                <w:szCs w:val="24"/>
              </w:rPr>
            </w:pPr>
          </w:p>
        </w:tc>
      </w:tr>
      <w:tr w14:paraId="50DC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67A1E45F">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3E2B6A6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22048C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4B53D6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F5D9665">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0EEABC6">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C26941B">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0FDCFDE3">
            <w:pPr>
              <w:adjustRightInd w:val="0"/>
              <w:spacing w:line="360" w:lineRule="auto"/>
              <w:jc w:val="center"/>
              <w:textAlignment w:val="baseline"/>
              <w:rPr>
                <w:rFonts w:hint="eastAsia" w:ascii="宋体" w:hAnsi="宋体" w:eastAsia="宋体" w:cs="宋体"/>
                <w:color w:val="auto"/>
                <w:sz w:val="24"/>
                <w:szCs w:val="24"/>
              </w:rPr>
            </w:pPr>
          </w:p>
        </w:tc>
      </w:tr>
      <w:tr w14:paraId="56C4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59280823">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699BBCB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2D8076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4E592E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DE714A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EE1615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C06E4CF">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3EA06F6D">
            <w:pPr>
              <w:adjustRightInd w:val="0"/>
              <w:spacing w:line="360" w:lineRule="auto"/>
              <w:jc w:val="center"/>
              <w:textAlignment w:val="baseline"/>
              <w:rPr>
                <w:rFonts w:hint="eastAsia" w:ascii="宋体" w:hAnsi="宋体" w:eastAsia="宋体" w:cs="宋体"/>
                <w:color w:val="auto"/>
                <w:sz w:val="24"/>
                <w:szCs w:val="24"/>
              </w:rPr>
            </w:pPr>
          </w:p>
        </w:tc>
      </w:tr>
      <w:tr w14:paraId="405E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4C04A3D3">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2B53F71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029831C">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EC3475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EF6AD33">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FB4280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391D5E5">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155364BA">
            <w:pPr>
              <w:adjustRightInd w:val="0"/>
              <w:spacing w:line="360" w:lineRule="auto"/>
              <w:jc w:val="center"/>
              <w:textAlignment w:val="baseline"/>
              <w:rPr>
                <w:rFonts w:hint="eastAsia" w:ascii="宋体" w:hAnsi="宋体" w:eastAsia="宋体" w:cs="宋体"/>
                <w:color w:val="auto"/>
                <w:sz w:val="24"/>
                <w:szCs w:val="24"/>
              </w:rPr>
            </w:pPr>
          </w:p>
        </w:tc>
      </w:tr>
      <w:tr w14:paraId="1A8E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2FEE3E0D">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48C511B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1598B7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5A427D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34E800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502A226">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2E24DC4">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30BF386A">
            <w:pPr>
              <w:adjustRightInd w:val="0"/>
              <w:spacing w:line="360" w:lineRule="auto"/>
              <w:jc w:val="center"/>
              <w:textAlignment w:val="baseline"/>
              <w:rPr>
                <w:rFonts w:hint="eastAsia" w:ascii="宋体" w:hAnsi="宋体" w:eastAsia="宋体" w:cs="宋体"/>
                <w:color w:val="auto"/>
                <w:sz w:val="24"/>
                <w:szCs w:val="24"/>
              </w:rPr>
            </w:pPr>
          </w:p>
        </w:tc>
      </w:tr>
      <w:tr w14:paraId="05D8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0BCE1954">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0883F245">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628E6C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6B1885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252245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E953423">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FD4C6D5">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514ECDAB">
            <w:pPr>
              <w:adjustRightInd w:val="0"/>
              <w:spacing w:line="360" w:lineRule="auto"/>
              <w:jc w:val="center"/>
              <w:textAlignment w:val="baseline"/>
              <w:rPr>
                <w:rFonts w:hint="eastAsia" w:ascii="宋体" w:hAnsi="宋体" w:eastAsia="宋体" w:cs="宋体"/>
                <w:color w:val="auto"/>
                <w:sz w:val="24"/>
                <w:szCs w:val="24"/>
              </w:rPr>
            </w:pPr>
          </w:p>
        </w:tc>
      </w:tr>
      <w:tr w14:paraId="616F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34104FA8">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1C744EF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F2F53E3">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D09E0D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C1ABFC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A62AF7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724A10B">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3C61A911">
            <w:pPr>
              <w:adjustRightInd w:val="0"/>
              <w:spacing w:line="360" w:lineRule="auto"/>
              <w:jc w:val="center"/>
              <w:textAlignment w:val="baseline"/>
              <w:rPr>
                <w:rFonts w:hint="eastAsia" w:ascii="宋体" w:hAnsi="宋体" w:eastAsia="宋体" w:cs="宋体"/>
                <w:color w:val="auto"/>
                <w:sz w:val="24"/>
                <w:szCs w:val="24"/>
              </w:rPr>
            </w:pPr>
          </w:p>
        </w:tc>
      </w:tr>
      <w:tr w14:paraId="7ECF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1016F0CA">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1B40763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92696F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D12256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167E15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126FA2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4FF616F">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4DD2EF81">
            <w:pPr>
              <w:adjustRightInd w:val="0"/>
              <w:spacing w:line="360" w:lineRule="auto"/>
              <w:jc w:val="center"/>
              <w:textAlignment w:val="baseline"/>
              <w:rPr>
                <w:rFonts w:hint="eastAsia" w:ascii="宋体" w:hAnsi="宋体" w:eastAsia="宋体" w:cs="宋体"/>
                <w:color w:val="auto"/>
                <w:sz w:val="24"/>
                <w:szCs w:val="24"/>
              </w:rPr>
            </w:pPr>
          </w:p>
        </w:tc>
      </w:tr>
      <w:tr w14:paraId="646A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769ED915">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1B92E81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D72EFF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9CD59D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C22078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BDDD5E3">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8A3600E">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3C4A6DC6">
            <w:pPr>
              <w:adjustRightInd w:val="0"/>
              <w:spacing w:line="360" w:lineRule="auto"/>
              <w:jc w:val="center"/>
              <w:textAlignment w:val="baseline"/>
              <w:rPr>
                <w:rFonts w:hint="eastAsia" w:ascii="宋体" w:hAnsi="宋体" w:eastAsia="宋体" w:cs="宋体"/>
                <w:color w:val="auto"/>
                <w:sz w:val="24"/>
                <w:szCs w:val="24"/>
              </w:rPr>
            </w:pPr>
          </w:p>
        </w:tc>
      </w:tr>
      <w:tr w14:paraId="0492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2364C168">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3456FED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4F400D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9537E9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CD6FAA1">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71DCCD6">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4C4D1DC">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3E654C44">
            <w:pPr>
              <w:adjustRightInd w:val="0"/>
              <w:spacing w:line="360" w:lineRule="auto"/>
              <w:jc w:val="center"/>
              <w:textAlignment w:val="baseline"/>
              <w:rPr>
                <w:rFonts w:hint="eastAsia" w:ascii="宋体" w:hAnsi="宋体" w:eastAsia="宋体" w:cs="宋体"/>
                <w:color w:val="auto"/>
                <w:sz w:val="24"/>
                <w:szCs w:val="24"/>
              </w:rPr>
            </w:pPr>
          </w:p>
        </w:tc>
      </w:tr>
      <w:tr w14:paraId="6D1C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0F81B761">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3D5D47DD">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291437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8F0F7A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B4FBEE3">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2FC6F01">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1C32E58">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002AA10E">
            <w:pPr>
              <w:adjustRightInd w:val="0"/>
              <w:spacing w:line="360" w:lineRule="auto"/>
              <w:jc w:val="center"/>
              <w:textAlignment w:val="baseline"/>
              <w:rPr>
                <w:rFonts w:hint="eastAsia" w:ascii="宋体" w:hAnsi="宋体" w:eastAsia="宋体" w:cs="宋体"/>
                <w:color w:val="auto"/>
                <w:sz w:val="24"/>
                <w:szCs w:val="24"/>
              </w:rPr>
            </w:pPr>
          </w:p>
        </w:tc>
      </w:tr>
      <w:tr w14:paraId="690F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2B5F0F80">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68658FA0">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40D6827">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973D331">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44F878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CF8965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AD43A3E">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5AB88D7E">
            <w:pPr>
              <w:adjustRightInd w:val="0"/>
              <w:spacing w:line="360" w:lineRule="auto"/>
              <w:jc w:val="center"/>
              <w:textAlignment w:val="baseline"/>
              <w:rPr>
                <w:rFonts w:hint="eastAsia" w:ascii="宋体" w:hAnsi="宋体" w:eastAsia="宋体" w:cs="宋体"/>
                <w:color w:val="auto"/>
                <w:sz w:val="24"/>
                <w:szCs w:val="24"/>
              </w:rPr>
            </w:pPr>
          </w:p>
        </w:tc>
      </w:tr>
      <w:tr w14:paraId="1DBE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1E187608">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0F0BCC36">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48A1AC6">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C062671">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B715736">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290E2AC">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11093F7C">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1A3F224F">
            <w:pPr>
              <w:adjustRightInd w:val="0"/>
              <w:spacing w:line="360" w:lineRule="auto"/>
              <w:jc w:val="center"/>
              <w:textAlignment w:val="baseline"/>
              <w:rPr>
                <w:rFonts w:hint="eastAsia" w:ascii="宋体" w:hAnsi="宋体" w:eastAsia="宋体" w:cs="宋体"/>
                <w:color w:val="auto"/>
                <w:sz w:val="24"/>
                <w:szCs w:val="24"/>
              </w:rPr>
            </w:pPr>
          </w:p>
        </w:tc>
      </w:tr>
      <w:tr w14:paraId="7C4F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2A4F3AA0">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23E97CB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E06235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EC85257">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CCD92A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FAA3171">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776BAE5">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5CE2D374">
            <w:pPr>
              <w:adjustRightInd w:val="0"/>
              <w:spacing w:line="360" w:lineRule="auto"/>
              <w:jc w:val="center"/>
              <w:textAlignment w:val="baseline"/>
              <w:rPr>
                <w:rFonts w:hint="eastAsia" w:ascii="宋体" w:hAnsi="宋体" w:eastAsia="宋体" w:cs="宋体"/>
                <w:color w:val="auto"/>
                <w:sz w:val="24"/>
                <w:szCs w:val="24"/>
              </w:rPr>
            </w:pPr>
          </w:p>
        </w:tc>
      </w:tr>
      <w:tr w14:paraId="2D85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7DFFD280">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3A44630B">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8AB534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04B7D8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33B4EE94">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E751B5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6D9764B">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1D3DBDB2">
            <w:pPr>
              <w:adjustRightInd w:val="0"/>
              <w:spacing w:line="360" w:lineRule="auto"/>
              <w:jc w:val="center"/>
              <w:textAlignment w:val="baseline"/>
              <w:rPr>
                <w:rFonts w:hint="eastAsia" w:ascii="宋体" w:hAnsi="宋体" w:eastAsia="宋体" w:cs="宋体"/>
                <w:color w:val="auto"/>
                <w:sz w:val="24"/>
                <w:szCs w:val="24"/>
              </w:rPr>
            </w:pPr>
          </w:p>
        </w:tc>
      </w:tr>
      <w:tr w14:paraId="0B59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33A522AA">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6F808C8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9524BC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959B56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B38BB3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7953FF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26F4DB8F">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28C5D22E">
            <w:pPr>
              <w:adjustRightInd w:val="0"/>
              <w:spacing w:line="360" w:lineRule="auto"/>
              <w:jc w:val="center"/>
              <w:textAlignment w:val="baseline"/>
              <w:rPr>
                <w:rFonts w:hint="eastAsia" w:ascii="宋体" w:hAnsi="宋体" w:eastAsia="宋体" w:cs="宋体"/>
                <w:color w:val="auto"/>
                <w:sz w:val="24"/>
                <w:szCs w:val="24"/>
              </w:rPr>
            </w:pPr>
          </w:p>
        </w:tc>
      </w:tr>
      <w:tr w14:paraId="0556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257D4888">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7234AEF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B74A1BA">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786755CE">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5BEEE9C">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1B8A238">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1B97A46">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577B2B82">
            <w:pPr>
              <w:adjustRightInd w:val="0"/>
              <w:spacing w:line="360" w:lineRule="auto"/>
              <w:jc w:val="center"/>
              <w:textAlignment w:val="baseline"/>
              <w:rPr>
                <w:rFonts w:hint="eastAsia" w:ascii="宋体" w:hAnsi="宋体" w:eastAsia="宋体" w:cs="宋体"/>
                <w:color w:val="auto"/>
                <w:sz w:val="24"/>
                <w:szCs w:val="24"/>
              </w:rPr>
            </w:pPr>
          </w:p>
        </w:tc>
      </w:tr>
      <w:tr w14:paraId="6565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14:paraId="109F1840">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14:paraId="4F089985">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405F8B49">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55AAE362">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7E42AA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0808388F">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14:paraId="6FB31E5F">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14:paraId="26AB91A9">
            <w:pPr>
              <w:adjustRightInd w:val="0"/>
              <w:spacing w:line="360" w:lineRule="auto"/>
              <w:jc w:val="center"/>
              <w:textAlignment w:val="baseline"/>
              <w:rPr>
                <w:rFonts w:hint="eastAsia" w:ascii="宋体" w:hAnsi="宋体" w:eastAsia="宋体" w:cs="宋体"/>
                <w:color w:val="auto"/>
                <w:sz w:val="24"/>
                <w:szCs w:val="24"/>
              </w:rPr>
            </w:pPr>
          </w:p>
        </w:tc>
      </w:tr>
    </w:tbl>
    <w:p w14:paraId="03A39590">
      <w:pPr>
        <w:rPr>
          <w:rFonts w:hint="eastAsia"/>
          <w:sz w:val="24"/>
          <w:szCs w:val="24"/>
        </w:rPr>
      </w:pPr>
      <w:bookmarkStart w:id="612" w:name="_Toc144974868"/>
      <w:bookmarkStart w:id="613" w:name="_Toc152042589"/>
      <w:bookmarkStart w:id="614" w:name="_Toc6041"/>
      <w:bookmarkStart w:id="615" w:name="_Toc42008305"/>
      <w:bookmarkStart w:id="616" w:name="_Toc25787"/>
      <w:bookmarkStart w:id="617" w:name="_Toc44245296"/>
      <w:bookmarkStart w:id="618" w:name="_Toc152045800"/>
      <w:bookmarkStart w:id="619" w:name="_Toc24296"/>
    </w:p>
    <w:p w14:paraId="117A5803">
      <w:pPr>
        <w:pStyle w:val="141"/>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附表四：计划开、竣工日期和施工进度网络图</w:t>
      </w:r>
      <w:bookmarkEnd w:id="612"/>
      <w:bookmarkEnd w:id="613"/>
      <w:bookmarkEnd w:id="614"/>
      <w:bookmarkEnd w:id="615"/>
      <w:bookmarkEnd w:id="616"/>
      <w:bookmarkEnd w:id="617"/>
      <w:bookmarkEnd w:id="618"/>
      <w:bookmarkEnd w:id="619"/>
    </w:p>
    <w:p w14:paraId="7609BA46">
      <w:pPr>
        <w:spacing w:line="360" w:lineRule="auto"/>
        <w:rPr>
          <w:rFonts w:hint="eastAsia" w:ascii="宋体" w:hAnsi="宋体" w:eastAsia="宋体" w:cs="宋体"/>
          <w:color w:val="auto"/>
          <w:sz w:val="24"/>
          <w:szCs w:val="24"/>
        </w:rPr>
      </w:pPr>
    </w:p>
    <w:p w14:paraId="4E501A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投标人应递交施工进度网络图或施工进度表，说明按</w:t>
      </w:r>
      <w:r>
        <w:rPr>
          <w:rFonts w:hint="eastAsia" w:ascii="宋体" w:hAnsi="宋体" w:cs="宋体"/>
          <w:color w:val="auto"/>
          <w:sz w:val="24"/>
          <w:szCs w:val="24"/>
          <w:lang w:val="en-US" w:eastAsia="zh-CN"/>
        </w:rPr>
        <w:t>磋商采购文件</w:t>
      </w:r>
      <w:r>
        <w:rPr>
          <w:rFonts w:hint="eastAsia" w:ascii="宋体" w:hAnsi="宋体" w:eastAsia="宋体" w:cs="宋体"/>
          <w:color w:val="auto"/>
          <w:sz w:val="24"/>
          <w:szCs w:val="24"/>
        </w:rPr>
        <w:t>要求的计划工期进行施工的各个关键日期。</w:t>
      </w:r>
    </w:p>
    <w:p w14:paraId="4CC7DF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施工进度表可采用网络图（或横道图）表示。</w:t>
      </w:r>
    </w:p>
    <w:p w14:paraId="1C94A701">
      <w:pPr>
        <w:spacing w:line="360" w:lineRule="auto"/>
        <w:rPr>
          <w:rFonts w:hint="eastAsia" w:ascii="宋体" w:hAnsi="宋体" w:eastAsia="宋体" w:cs="宋体"/>
          <w:color w:val="auto"/>
          <w:sz w:val="24"/>
          <w:szCs w:val="24"/>
        </w:rPr>
      </w:pPr>
    </w:p>
    <w:p w14:paraId="0301777C">
      <w:pPr>
        <w:spacing w:line="360" w:lineRule="auto"/>
        <w:rPr>
          <w:rFonts w:hint="eastAsia" w:ascii="宋体" w:hAnsi="宋体" w:eastAsia="宋体" w:cs="宋体"/>
          <w:color w:val="auto"/>
          <w:sz w:val="20"/>
          <w:szCs w:val="20"/>
        </w:rPr>
      </w:pPr>
    </w:p>
    <w:p w14:paraId="2FF60692">
      <w:pPr>
        <w:pStyle w:val="3"/>
        <w:spacing w:before="0" w:after="0" w:line="360" w:lineRule="auto"/>
        <w:jc w:val="center"/>
        <w:rPr>
          <w:rFonts w:hint="eastAsia" w:ascii="宋体" w:hAnsi="宋体" w:eastAsia="宋体" w:cs="宋体"/>
          <w:color w:val="auto"/>
          <w:sz w:val="20"/>
        </w:rPr>
      </w:pPr>
    </w:p>
    <w:p w14:paraId="7AA84BEE">
      <w:pPr>
        <w:rPr>
          <w:rFonts w:hint="eastAsia" w:ascii="宋体" w:hAnsi="宋体" w:eastAsia="宋体" w:cs="宋体"/>
          <w:color w:val="auto"/>
          <w:sz w:val="20"/>
        </w:rPr>
      </w:pPr>
    </w:p>
    <w:p w14:paraId="47263212">
      <w:pPr>
        <w:pStyle w:val="17"/>
        <w:rPr>
          <w:rFonts w:hint="eastAsia" w:ascii="宋体" w:hAnsi="宋体" w:eastAsia="宋体" w:cs="宋体"/>
          <w:color w:val="auto"/>
          <w:sz w:val="20"/>
        </w:rPr>
      </w:pPr>
    </w:p>
    <w:p w14:paraId="5BAEB309">
      <w:pPr>
        <w:rPr>
          <w:rFonts w:hint="eastAsia" w:ascii="宋体" w:hAnsi="宋体" w:eastAsia="宋体" w:cs="宋体"/>
          <w:color w:val="auto"/>
          <w:sz w:val="20"/>
        </w:rPr>
      </w:pPr>
    </w:p>
    <w:p w14:paraId="2DD6AA6E">
      <w:pPr>
        <w:pStyle w:val="17"/>
        <w:rPr>
          <w:rFonts w:hint="eastAsia" w:ascii="宋体" w:hAnsi="宋体" w:eastAsia="宋体" w:cs="宋体"/>
          <w:color w:val="auto"/>
          <w:sz w:val="20"/>
        </w:rPr>
      </w:pPr>
    </w:p>
    <w:p w14:paraId="380A2D3C">
      <w:pPr>
        <w:rPr>
          <w:rFonts w:hint="eastAsia" w:ascii="宋体" w:hAnsi="宋体" w:eastAsia="宋体" w:cs="宋体"/>
          <w:color w:val="auto"/>
          <w:sz w:val="20"/>
        </w:rPr>
      </w:pPr>
    </w:p>
    <w:p w14:paraId="626B3335">
      <w:pPr>
        <w:pStyle w:val="17"/>
        <w:rPr>
          <w:rFonts w:hint="eastAsia" w:ascii="宋体" w:hAnsi="宋体" w:eastAsia="宋体" w:cs="宋体"/>
          <w:color w:val="auto"/>
          <w:sz w:val="20"/>
        </w:rPr>
      </w:pPr>
    </w:p>
    <w:p w14:paraId="6035991B">
      <w:pPr>
        <w:rPr>
          <w:rFonts w:hint="eastAsia" w:ascii="宋体" w:hAnsi="宋体" w:eastAsia="宋体" w:cs="宋体"/>
          <w:color w:val="auto"/>
          <w:sz w:val="20"/>
        </w:rPr>
      </w:pPr>
    </w:p>
    <w:p w14:paraId="4CEC9646">
      <w:pPr>
        <w:pStyle w:val="17"/>
        <w:rPr>
          <w:rFonts w:hint="eastAsia" w:ascii="宋体" w:hAnsi="宋体" w:eastAsia="宋体" w:cs="宋体"/>
          <w:color w:val="auto"/>
          <w:sz w:val="20"/>
        </w:rPr>
      </w:pPr>
    </w:p>
    <w:p w14:paraId="6981933E">
      <w:pPr>
        <w:rPr>
          <w:rFonts w:hint="eastAsia" w:ascii="宋体" w:hAnsi="宋体" w:eastAsia="宋体" w:cs="宋体"/>
          <w:color w:val="auto"/>
          <w:sz w:val="20"/>
        </w:rPr>
      </w:pPr>
    </w:p>
    <w:p w14:paraId="15A93385">
      <w:pPr>
        <w:pStyle w:val="17"/>
        <w:rPr>
          <w:rFonts w:hint="eastAsia" w:ascii="宋体" w:hAnsi="宋体" w:eastAsia="宋体" w:cs="宋体"/>
          <w:color w:val="auto"/>
          <w:sz w:val="20"/>
        </w:rPr>
      </w:pPr>
    </w:p>
    <w:p w14:paraId="41359741">
      <w:pPr>
        <w:rPr>
          <w:rFonts w:hint="eastAsia" w:ascii="宋体" w:hAnsi="宋体" w:eastAsia="宋体" w:cs="宋体"/>
          <w:color w:val="auto"/>
          <w:sz w:val="20"/>
        </w:rPr>
      </w:pPr>
    </w:p>
    <w:p w14:paraId="0D28CD81">
      <w:pPr>
        <w:pStyle w:val="17"/>
        <w:rPr>
          <w:rFonts w:hint="eastAsia" w:ascii="宋体" w:hAnsi="宋体" w:eastAsia="宋体" w:cs="宋体"/>
          <w:color w:val="auto"/>
          <w:sz w:val="20"/>
        </w:rPr>
      </w:pPr>
    </w:p>
    <w:p w14:paraId="7A984DC7">
      <w:pPr>
        <w:rPr>
          <w:rFonts w:hint="eastAsia" w:ascii="宋体" w:hAnsi="宋体" w:eastAsia="宋体" w:cs="宋体"/>
          <w:color w:val="auto"/>
          <w:sz w:val="20"/>
        </w:rPr>
      </w:pPr>
    </w:p>
    <w:p w14:paraId="027C4F8D">
      <w:pPr>
        <w:pStyle w:val="17"/>
        <w:rPr>
          <w:rFonts w:hint="eastAsia" w:ascii="宋体" w:hAnsi="宋体" w:eastAsia="宋体" w:cs="宋体"/>
          <w:color w:val="auto"/>
          <w:sz w:val="20"/>
        </w:rPr>
      </w:pPr>
    </w:p>
    <w:p w14:paraId="32BA6E78">
      <w:pPr>
        <w:rPr>
          <w:rFonts w:hint="eastAsia" w:ascii="宋体" w:hAnsi="宋体" w:eastAsia="宋体" w:cs="宋体"/>
          <w:color w:val="auto"/>
          <w:sz w:val="20"/>
        </w:rPr>
      </w:pPr>
    </w:p>
    <w:p w14:paraId="46F88952">
      <w:pPr>
        <w:pStyle w:val="17"/>
        <w:rPr>
          <w:rFonts w:hint="eastAsia" w:ascii="宋体" w:hAnsi="宋体" w:eastAsia="宋体" w:cs="宋体"/>
          <w:color w:val="auto"/>
          <w:sz w:val="20"/>
        </w:rPr>
      </w:pPr>
    </w:p>
    <w:p w14:paraId="1A921A57">
      <w:pPr>
        <w:rPr>
          <w:rFonts w:hint="eastAsia" w:ascii="宋体" w:hAnsi="宋体" w:eastAsia="宋体" w:cs="宋体"/>
          <w:color w:val="auto"/>
          <w:sz w:val="20"/>
        </w:rPr>
      </w:pPr>
    </w:p>
    <w:p w14:paraId="47B43D56">
      <w:pPr>
        <w:pStyle w:val="17"/>
        <w:rPr>
          <w:rFonts w:hint="eastAsia" w:ascii="宋体" w:hAnsi="宋体" w:eastAsia="宋体" w:cs="宋体"/>
          <w:color w:val="auto"/>
          <w:sz w:val="20"/>
        </w:rPr>
      </w:pPr>
    </w:p>
    <w:p w14:paraId="4D40D1C1">
      <w:pPr>
        <w:rPr>
          <w:rFonts w:hint="eastAsia" w:ascii="宋体" w:hAnsi="宋体" w:eastAsia="宋体" w:cs="宋体"/>
          <w:color w:val="auto"/>
          <w:sz w:val="20"/>
        </w:rPr>
      </w:pPr>
    </w:p>
    <w:p w14:paraId="4C25D05F">
      <w:pPr>
        <w:pStyle w:val="17"/>
        <w:rPr>
          <w:rFonts w:hint="eastAsia" w:ascii="宋体" w:hAnsi="宋体" w:eastAsia="宋体" w:cs="宋体"/>
          <w:color w:val="auto"/>
          <w:sz w:val="20"/>
        </w:rPr>
      </w:pPr>
    </w:p>
    <w:p w14:paraId="2AB88A13">
      <w:pPr>
        <w:rPr>
          <w:rFonts w:hint="eastAsia"/>
        </w:rPr>
      </w:pPr>
    </w:p>
    <w:p w14:paraId="12B2C04F">
      <w:pPr>
        <w:rPr>
          <w:rFonts w:hint="eastAsia" w:ascii="宋体" w:hAnsi="宋体" w:eastAsia="宋体" w:cs="宋体"/>
          <w:color w:val="auto"/>
          <w:sz w:val="20"/>
        </w:rPr>
      </w:pPr>
    </w:p>
    <w:p w14:paraId="2B1F4EA6">
      <w:pPr>
        <w:pStyle w:val="17"/>
        <w:rPr>
          <w:rFonts w:hint="eastAsia" w:ascii="宋体" w:hAnsi="宋体" w:eastAsia="宋体" w:cs="宋体"/>
          <w:color w:val="auto"/>
          <w:sz w:val="20"/>
        </w:rPr>
      </w:pPr>
    </w:p>
    <w:p w14:paraId="43FD7877">
      <w:pPr>
        <w:rPr>
          <w:rFonts w:hint="eastAsia" w:ascii="宋体" w:hAnsi="宋体" w:eastAsia="宋体" w:cs="宋体"/>
          <w:color w:val="auto"/>
          <w:sz w:val="20"/>
        </w:rPr>
      </w:pPr>
    </w:p>
    <w:p w14:paraId="2BABFF28">
      <w:pPr>
        <w:pStyle w:val="17"/>
        <w:rPr>
          <w:rFonts w:hint="eastAsia" w:ascii="宋体" w:hAnsi="宋体" w:eastAsia="宋体" w:cs="宋体"/>
          <w:color w:val="auto"/>
          <w:sz w:val="20"/>
        </w:rPr>
      </w:pPr>
    </w:p>
    <w:p w14:paraId="440AF06C">
      <w:pPr>
        <w:rPr>
          <w:rFonts w:hint="eastAsia" w:ascii="宋体" w:hAnsi="宋体" w:eastAsia="宋体" w:cs="宋体"/>
          <w:color w:val="auto"/>
          <w:sz w:val="20"/>
        </w:rPr>
      </w:pPr>
    </w:p>
    <w:p w14:paraId="0330DAE0">
      <w:pPr>
        <w:pStyle w:val="17"/>
        <w:rPr>
          <w:rFonts w:hint="eastAsia" w:ascii="宋体" w:hAnsi="宋体" w:eastAsia="宋体" w:cs="宋体"/>
          <w:color w:val="auto"/>
          <w:sz w:val="20"/>
        </w:rPr>
      </w:pPr>
    </w:p>
    <w:p w14:paraId="77533559">
      <w:pPr>
        <w:rPr>
          <w:rFonts w:hint="eastAsia" w:ascii="宋体" w:hAnsi="宋体" w:eastAsia="宋体" w:cs="宋体"/>
          <w:color w:val="auto"/>
          <w:sz w:val="20"/>
        </w:rPr>
      </w:pPr>
    </w:p>
    <w:p w14:paraId="2BFBE310">
      <w:pPr>
        <w:pStyle w:val="17"/>
        <w:rPr>
          <w:rFonts w:hint="eastAsia"/>
        </w:rPr>
      </w:pPr>
    </w:p>
    <w:p w14:paraId="60F309E0">
      <w:pPr>
        <w:rPr>
          <w:rFonts w:hint="eastAsia" w:ascii="宋体" w:hAnsi="宋体" w:eastAsia="宋体" w:cs="宋体"/>
          <w:color w:val="auto"/>
          <w:sz w:val="20"/>
        </w:rPr>
      </w:pPr>
    </w:p>
    <w:p w14:paraId="77DFFCD7">
      <w:pPr>
        <w:pStyle w:val="17"/>
        <w:rPr>
          <w:rFonts w:hint="eastAsia" w:ascii="宋体" w:hAnsi="宋体" w:eastAsia="宋体" w:cs="宋体"/>
          <w:color w:val="auto"/>
          <w:sz w:val="20"/>
        </w:rPr>
      </w:pPr>
    </w:p>
    <w:p w14:paraId="7B303937">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w:t>
      </w:r>
    </w:p>
    <w:p w14:paraId="659517C5">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近三年完成的类似项目表</w:t>
      </w:r>
    </w:p>
    <w:p w14:paraId="49DE48AC">
      <w:pPr>
        <w:pStyle w:val="51"/>
        <w:rPr>
          <w:rFonts w:hint="eastAsia"/>
          <w:color w:val="auto"/>
        </w:rPr>
      </w:pPr>
    </w:p>
    <w:tbl>
      <w:tblPr>
        <w:tblStyle w:val="3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6007"/>
      </w:tblGrid>
      <w:tr w14:paraId="6295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25500EE2">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007" w:type="dxa"/>
          </w:tcPr>
          <w:p w14:paraId="2E517F60">
            <w:pPr>
              <w:overflowPunct w:val="0"/>
              <w:topLinePunct/>
              <w:spacing w:line="440" w:lineRule="exact"/>
              <w:jc w:val="both"/>
              <w:rPr>
                <w:rFonts w:hint="eastAsia" w:ascii="宋体" w:hAnsi="宋体" w:eastAsia="宋体" w:cs="宋体"/>
                <w:color w:val="000000"/>
                <w:sz w:val="28"/>
                <w:szCs w:val="28"/>
              </w:rPr>
            </w:pPr>
          </w:p>
        </w:tc>
      </w:tr>
      <w:tr w14:paraId="7513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13022D1C">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项目所在地</w:t>
            </w:r>
          </w:p>
        </w:tc>
        <w:tc>
          <w:tcPr>
            <w:tcW w:w="6007" w:type="dxa"/>
          </w:tcPr>
          <w:p w14:paraId="5CF8B625">
            <w:pPr>
              <w:overflowPunct w:val="0"/>
              <w:topLinePunct/>
              <w:spacing w:line="440" w:lineRule="exact"/>
              <w:jc w:val="both"/>
              <w:rPr>
                <w:rFonts w:hint="eastAsia" w:ascii="宋体" w:hAnsi="宋体" w:eastAsia="宋体" w:cs="宋体"/>
                <w:color w:val="000000"/>
                <w:sz w:val="28"/>
                <w:szCs w:val="28"/>
              </w:rPr>
            </w:pPr>
          </w:p>
        </w:tc>
      </w:tr>
      <w:tr w14:paraId="18F3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51EF0EFC">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业主名称</w:t>
            </w:r>
          </w:p>
        </w:tc>
        <w:tc>
          <w:tcPr>
            <w:tcW w:w="6007" w:type="dxa"/>
          </w:tcPr>
          <w:p w14:paraId="05592C35">
            <w:pPr>
              <w:overflowPunct w:val="0"/>
              <w:topLinePunct/>
              <w:spacing w:line="440" w:lineRule="exact"/>
              <w:jc w:val="both"/>
              <w:rPr>
                <w:rFonts w:hint="eastAsia" w:ascii="宋体" w:hAnsi="宋体" w:eastAsia="宋体" w:cs="宋体"/>
                <w:color w:val="000000"/>
                <w:sz w:val="28"/>
                <w:szCs w:val="28"/>
              </w:rPr>
            </w:pPr>
          </w:p>
        </w:tc>
      </w:tr>
      <w:tr w14:paraId="6F88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6741EBD0">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业主地址</w:t>
            </w:r>
          </w:p>
        </w:tc>
        <w:tc>
          <w:tcPr>
            <w:tcW w:w="6007" w:type="dxa"/>
          </w:tcPr>
          <w:p w14:paraId="050DD24E">
            <w:pPr>
              <w:overflowPunct w:val="0"/>
              <w:topLinePunct/>
              <w:spacing w:line="440" w:lineRule="exact"/>
              <w:jc w:val="both"/>
              <w:rPr>
                <w:rFonts w:hint="eastAsia" w:ascii="宋体" w:hAnsi="宋体" w:eastAsia="宋体" w:cs="宋体"/>
                <w:color w:val="000000"/>
                <w:sz w:val="28"/>
                <w:szCs w:val="28"/>
              </w:rPr>
            </w:pPr>
          </w:p>
        </w:tc>
      </w:tr>
      <w:tr w14:paraId="48D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59CED163">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业主电话</w:t>
            </w:r>
          </w:p>
        </w:tc>
        <w:tc>
          <w:tcPr>
            <w:tcW w:w="6007" w:type="dxa"/>
          </w:tcPr>
          <w:p w14:paraId="26462F8B">
            <w:pPr>
              <w:overflowPunct w:val="0"/>
              <w:topLinePunct/>
              <w:spacing w:line="440" w:lineRule="exact"/>
              <w:jc w:val="both"/>
              <w:rPr>
                <w:rFonts w:hint="eastAsia" w:ascii="宋体" w:hAnsi="宋体" w:eastAsia="宋体" w:cs="宋体"/>
                <w:color w:val="000000"/>
                <w:sz w:val="28"/>
                <w:szCs w:val="28"/>
              </w:rPr>
            </w:pPr>
          </w:p>
        </w:tc>
      </w:tr>
      <w:tr w14:paraId="273B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6E1D2838">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合同价格</w:t>
            </w:r>
          </w:p>
        </w:tc>
        <w:tc>
          <w:tcPr>
            <w:tcW w:w="6007" w:type="dxa"/>
          </w:tcPr>
          <w:p w14:paraId="3CEA08AB">
            <w:pPr>
              <w:overflowPunct w:val="0"/>
              <w:topLinePunct/>
              <w:spacing w:line="440" w:lineRule="exact"/>
              <w:jc w:val="both"/>
              <w:rPr>
                <w:rFonts w:hint="eastAsia" w:ascii="宋体" w:hAnsi="宋体" w:eastAsia="宋体" w:cs="宋体"/>
                <w:color w:val="000000"/>
                <w:sz w:val="28"/>
                <w:szCs w:val="28"/>
              </w:rPr>
            </w:pPr>
          </w:p>
        </w:tc>
      </w:tr>
      <w:tr w14:paraId="3655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4A6ABA72">
            <w:pPr>
              <w:overflowPunct w:val="0"/>
              <w:topLinePunct/>
              <w:spacing w:line="440" w:lineRule="exact"/>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开工</w:t>
            </w:r>
            <w:r>
              <w:rPr>
                <w:rFonts w:hint="eastAsia" w:ascii="宋体" w:hAnsi="宋体" w:eastAsia="宋体" w:cs="宋体"/>
                <w:color w:val="000000"/>
                <w:sz w:val="24"/>
                <w:szCs w:val="24"/>
              </w:rPr>
              <w:t>日期</w:t>
            </w:r>
          </w:p>
        </w:tc>
        <w:tc>
          <w:tcPr>
            <w:tcW w:w="6007" w:type="dxa"/>
          </w:tcPr>
          <w:p w14:paraId="430A7174">
            <w:pPr>
              <w:overflowPunct w:val="0"/>
              <w:topLinePunct/>
              <w:spacing w:line="440" w:lineRule="exact"/>
              <w:jc w:val="both"/>
              <w:rPr>
                <w:rFonts w:hint="eastAsia" w:ascii="宋体" w:hAnsi="宋体" w:eastAsia="宋体" w:cs="宋体"/>
                <w:color w:val="000000"/>
                <w:sz w:val="28"/>
                <w:szCs w:val="28"/>
              </w:rPr>
            </w:pPr>
          </w:p>
        </w:tc>
      </w:tr>
      <w:tr w14:paraId="1D53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45229E8D">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完工日期</w:t>
            </w:r>
          </w:p>
        </w:tc>
        <w:tc>
          <w:tcPr>
            <w:tcW w:w="6007" w:type="dxa"/>
          </w:tcPr>
          <w:p w14:paraId="4C7589C8">
            <w:pPr>
              <w:overflowPunct w:val="0"/>
              <w:topLinePunct/>
              <w:spacing w:line="440" w:lineRule="exact"/>
              <w:jc w:val="both"/>
              <w:rPr>
                <w:rFonts w:hint="eastAsia" w:ascii="宋体" w:hAnsi="宋体" w:eastAsia="宋体" w:cs="宋体"/>
                <w:color w:val="000000"/>
                <w:sz w:val="28"/>
                <w:szCs w:val="28"/>
              </w:rPr>
            </w:pPr>
          </w:p>
        </w:tc>
      </w:tr>
      <w:tr w14:paraId="300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5F4058F4">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承担的工作</w:t>
            </w:r>
          </w:p>
        </w:tc>
        <w:tc>
          <w:tcPr>
            <w:tcW w:w="6007" w:type="dxa"/>
          </w:tcPr>
          <w:p w14:paraId="325E2024">
            <w:pPr>
              <w:overflowPunct w:val="0"/>
              <w:topLinePunct/>
              <w:spacing w:line="440" w:lineRule="exact"/>
              <w:jc w:val="both"/>
              <w:rPr>
                <w:rFonts w:hint="eastAsia" w:ascii="宋体" w:hAnsi="宋体" w:eastAsia="宋体" w:cs="宋体"/>
                <w:color w:val="000000"/>
                <w:sz w:val="28"/>
                <w:szCs w:val="28"/>
              </w:rPr>
            </w:pPr>
          </w:p>
        </w:tc>
      </w:tr>
      <w:tr w14:paraId="3AC3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541214F8">
            <w:pPr>
              <w:overflowPunct w:val="0"/>
              <w:topLinePunct/>
              <w:spacing w:line="440" w:lineRule="exact"/>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完成</w:t>
            </w:r>
            <w:r>
              <w:rPr>
                <w:rFonts w:hint="eastAsia" w:ascii="宋体" w:hAnsi="宋体" w:eastAsia="宋体" w:cs="宋体"/>
                <w:color w:val="000000"/>
                <w:sz w:val="24"/>
                <w:szCs w:val="24"/>
              </w:rPr>
              <w:t>质量</w:t>
            </w:r>
          </w:p>
        </w:tc>
        <w:tc>
          <w:tcPr>
            <w:tcW w:w="6007" w:type="dxa"/>
          </w:tcPr>
          <w:p w14:paraId="2F0FE6DF">
            <w:pPr>
              <w:overflowPunct w:val="0"/>
              <w:topLinePunct/>
              <w:spacing w:line="440" w:lineRule="exact"/>
              <w:jc w:val="both"/>
              <w:rPr>
                <w:rFonts w:hint="eastAsia" w:ascii="宋体" w:hAnsi="宋体" w:eastAsia="宋体" w:cs="宋体"/>
                <w:color w:val="000000"/>
                <w:sz w:val="28"/>
                <w:szCs w:val="28"/>
              </w:rPr>
            </w:pPr>
          </w:p>
        </w:tc>
      </w:tr>
      <w:tr w14:paraId="3D06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032" w:type="dxa"/>
            <w:vAlign w:val="center"/>
          </w:tcPr>
          <w:p w14:paraId="71373EF3">
            <w:pPr>
              <w:overflowPunct w:val="0"/>
              <w:topLinePunct/>
              <w:spacing w:line="44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项目经理</w:t>
            </w:r>
          </w:p>
        </w:tc>
        <w:tc>
          <w:tcPr>
            <w:tcW w:w="6007" w:type="dxa"/>
          </w:tcPr>
          <w:p w14:paraId="00A05D28">
            <w:pPr>
              <w:overflowPunct w:val="0"/>
              <w:topLinePunct/>
              <w:spacing w:line="440" w:lineRule="exact"/>
              <w:jc w:val="both"/>
              <w:rPr>
                <w:rFonts w:hint="eastAsia" w:ascii="宋体" w:hAnsi="宋体" w:eastAsia="宋体" w:cs="宋体"/>
                <w:color w:val="000000"/>
                <w:sz w:val="28"/>
                <w:szCs w:val="28"/>
              </w:rPr>
            </w:pPr>
          </w:p>
        </w:tc>
      </w:tr>
      <w:tr w14:paraId="05CF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32" w:type="dxa"/>
            <w:vAlign w:val="center"/>
          </w:tcPr>
          <w:p w14:paraId="05DE5303">
            <w:pPr>
              <w:overflowPunct w:val="0"/>
              <w:topLinePunct/>
              <w:spacing w:line="44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技术负责人</w:t>
            </w:r>
          </w:p>
        </w:tc>
        <w:tc>
          <w:tcPr>
            <w:tcW w:w="6007" w:type="dxa"/>
          </w:tcPr>
          <w:p w14:paraId="60A4D504">
            <w:pPr>
              <w:overflowPunct w:val="0"/>
              <w:topLinePunct/>
              <w:spacing w:line="440" w:lineRule="exact"/>
              <w:jc w:val="both"/>
              <w:rPr>
                <w:rFonts w:hint="eastAsia" w:ascii="宋体" w:hAnsi="宋体" w:eastAsia="宋体" w:cs="宋体"/>
                <w:color w:val="000000"/>
                <w:sz w:val="28"/>
                <w:szCs w:val="28"/>
              </w:rPr>
            </w:pPr>
          </w:p>
        </w:tc>
      </w:tr>
      <w:tr w14:paraId="39D2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3032" w:type="dxa"/>
            <w:vAlign w:val="center"/>
          </w:tcPr>
          <w:p w14:paraId="292F6186">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项目描述</w:t>
            </w:r>
          </w:p>
        </w:tc>
        <w:tc>
          <w:tcPr>
            <w:tcW w:w="6007" w:type="dxa"/>
          </w:tcPr>
          <w:p w14:paraId="1B43C633">
            <w:pPr>
              <w:overflowPunct w:val="0"/>
              <w:topLinePunct/>
              <w:spacing w:line="440" w:lineRule="exact"/>
              <w:jc w:val="both"/>
              <w:rPr>
                <w:rFonts w:hint="eastAsia" w:ascii="宋体" w:hAnsi="宋体" w:eastAsia="宋体" w:cs="宋体"/>
                <w:color w:val="000000"/>
                <w:sz w:val="28"/>
                <w:szCs w:val="28"/>
              </w:rPr>
            </w:pPr>
          </w:p>
        </w:tc>
      </w:tr>
      <w:tr w14:paraId="356F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032" w:type="dxa"/>
            <w:vAlign w:val="center"/>
          </w:tcPr>
          <w:p w14:paraId="6BD475EB">
            <w:pPr>
              <w:overflowPunct w:val="0"/>
              <w:topLinePunct/>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6007" w:type="dxa"/>
            <w:vAlign w:val="center"/>
          </w:tcPr>
          <w:p w14:paraId="27FC99F3">
            <w:pPr>
              <w:overflowPunct w:val="0"/>
              <w:topLinePunct/>
              <w:spacing w:line="280" w:lineRule="exact"/>
              <w:jc w:val="both"/>
              <w:rPr>
                <w:rFonts w:hint="eastAsia" w:ascii="宋体" w:hAnsi="宋体" w:eastAsia="宋体" w:cs="宋体"/>
                <w:color w:val="000000"/>
                <w:sz w:val="28"/>
                <w:szCs w:val="28"/>
              </w:rPr>
            </w:pPr>
          </w:p>
        </w:tc>
      </w:tr>
    </w:tbl>
    <w:p w14:paraId="3865FEB1">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jc w:val="both"/>
        <w:textAlignment w:val="auto"/>
        <w:rPr>
          <w:rFonts w:hint="eastAsia" w:ascii="宋体" w:hAnsi="宋体" w:eastAsia="宋体" w:cs="宋体"/>
          <w:color w:val="auto"/>
          <w:sz w:val="24"/>
        </w:rPr>
      </w:pPr>
      <w:bookmarkStart w:id="620" w:name="OLE_LINK33"/>
      <w:r>
        <w:rPr>
          <w:rFonts w:hint="eastAsia" w:ascii="宋体" w:hAnsi="宋体" w:eastAsia="宋体" w:cs="宋体"/>
          <w:color w:val="auto"/>
          <w:sz w:val="22"/>
          <w:szCs w:val="18"/>
        </w:rPr>
        <w:t>注：供应商按以上表格填写相关信息，响应性文件中</w:t>
      </w:r>
      <w:r>
        <w:rPr>
          <w:rFonts w:hint="eastAsia" w:ascii="宋体" w:hAnsi="宋体" w:eastAsia="宋体" w:cs="宋体"/>
          <w:color w:val="auto"/>
          <w:sz w:val="22"/>
          <w:szCs w:val="18"/>
          <w:lang w:val="en-US" w:eastAsia="zh-CN"/>
        </w:rPr>
        <w:t>附</w:t>
      </w:r>
      <w:r>
        <w:rPr>
          <w:rFonts w:hint="eastAsia" w:ascii="宋体" w:hAnsi="宋体" w:eastAsia="宋体" w:cs="宋体"/>
          <w:color w:val="auto"/>
          <w:sz w:val="22"/>
          <w:szCs w:val="18"/>
        </w:rPr>
        <w:t>合同协议书等相关证明材料</w:t>
      </w:r>
      <w:r>
        <w:rPr>
          <w:rFonts w:hint="eastAsia" w:ascii="宋体" w:hAnsi="宋体" w:eastAsia="宋体" w:cs="宋体"/>
          <w:color w:val="auto"/>
          <w:sz w:val="22"/>
          <w:szCs w:val="18"/>
          <w:lang w:eastAsia="zh-CN"/>
        </w:rPr>
        <w:t>。</w:t>
      </w:r>
    </w:p>
    <w:p w14:paraId="0D3CAD94">
      <w:pPr>
        <w:keepNext w:val="0"/>
        <w:keepLines w:val="0"/>
        <w:pageBreakBefore w:val="0"/>
        <w:widowControl w:val="0"/>
        <w:kinsoku/>
        <w:wordWrap/>
        <w:overflowPunct/>
        <w:topLinePunct w:val="0"/>
        <w:bidi w:val="0"/>
        <w:snapToGrid/>
        <w:spacing w:line="360" w:lineRule="auto"/>
        <w:ind w:left="360"/>
        <w:jc w:val="center"/>
        <w:textAlignment w:val="auto"/>
        <w:rPr>
          <w:rFonts w:hint="eastAsia" w:ascii="宋体" w:hAnsi="宋体" w:eastAsia="宋体" w:cs="宋体"/>
          <w:color w:val="auto"/>
          <w:sz w:val="24"/>
        </w:rPr>
      </w:pPr>
    </w:p>
    <w:p w14:paraId="4F04FEE3">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供应商名称：         （盖章）</w:t>
      </w:r>
    </w:p>
    <w:p w14:paraId="046CD3B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rPr>
      </w:pPr>
      <w:r>
        <w:rPr>
          <w:rFonts w:hint="eastAsia" w:ascii="宋体" w:hAnsi="宋体" w:eastAsia="宋体" w:cs="宋体"/>
          <w:color w:val="auto"/>
          <w:sz w:val="24"/>
        </w:rPr>
        <w:t>法定代表人/负责人或被授权人（签名或盖章）</w:t>
      </w:r>
      <w:r>
        <w:rPr>
          <w:rFonts w:hint="eastAsia" w:ascii="宋体" w:hAnsi="宋体" w:eastAsia="宋体" w:cs="宋体"/>
          <w:bCs/>
          <w:color w:val="auto"/>
          <w:sz w:val="24"/>
        </w:rPr>
        <w:t xml:space="preserve">：        日期: </w:t>
      </w:r>
    </w:p>
    <w:bookmarkEnd w:id="620"/>
    <w:p w14:paraId="43F89CFB">
      <w:pPr>
        <w:pStyle w:val="17"/>
        <w:rPr>
          <w:rFonts w:hint="eastAsia" w:ascii="宋体" w:hAnsi="宋体" w:eastAsia="宋体" w:cs="宋体"/>
          <w:color w:val="auto"/>
          <w:sz w:val="20"/>
        </w:rPr>
      </w:pPr>
    </w:p>
    <w:p w14:paraId="518791C9">
      <w:pPr>
        <w:rPr>
          <w:rFonts w:hint="eastAsia" w:ascii="宋体" w:hAnsi="宋体" w:eastAsia="宋体" w:cs="宋体"/>
          <w:color w:val="auto"/>
          <w:sz w:val="20"/>
        </w:rPr>
      </w:pPr>
    </w:p>
    <w:p w14:paraId="0AAD1A9F">
      <w:pPr>
        <w:pStyle w:val="17"/>
        <w:rPr>
          <w:rFonts w:hint="eastAsia" w:ascii="宋体" w:hAnsi="宋体" w:eastAsia="宋体" w:cs="宋体"/>
          <w:color w:val="auto"/>
          <w:sz w:val="20"/>
        </w:rPr>
      </w:pPr>
    </w:p>
    <w:p w14:paraId="21121DA6">
      <w:pPr>
        <w:autoSpaceDE w:val="0"/>
        <w:autoSpaceDN w:val="0"/>
        <w:adjustRightInd w:val="0"/>
        <w:jc w:val="center"/>
        <w:rPr>
          <w:rFonts w:hint="eastAsia" w:ascii="宋体" w:hAnsi="宋体" w:eastAsia="宋体" w:cs="宋体"/>
          <w:b/>
          <w:bCs/>
          <w:color w:val="auto"/>
          <w:sz w:val="32"/>
          <w:szCs w:val="32"/>
          <w:lang w:val="en-US" w:eastAsia="zh-CN"/>
        </w:rPr>
      </w:pPr>
      <w:bookmarkStart w:id="621" w:name="_Toc144974871"/>
      <w:bookmarkStart w:id="622" w:name="_Toc152045803"/>
      <w:bookmarkStart w:id="623" w:name="_Toc179632823"/>
      <w:bookmarkStart w:id="624" w:name="_Toc152042592"/>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val="en-US" w:eastAsia="zh-CN"/>
        </w:rPr>
        <w:t>部分 项目管理机构</w:t>
      </w:r>
      <w:bookmarkEnd w:id="621"/>
      <w:bookmarkEnd w:id="622"/>
      <w:bookmarkEnd w:id="623"/>
      <w:bookmarkEnd w:id="624"/>
    </w:p>
    <w:p w14:paraId="6F1F1B85">
      <w:pPr>
        <w:spacing w:line="440" w:lineRule="exact"/>
        <w:jc w:val="center"/>
        <w:rPr>
          <w:rFonts w:hint="eastAsia" w:ascii="宋体" w:hAnsi="宋体" w:eastAsia="宋体" w:cs="宋体"/>
          <w:b/>
          <w:bCs/>
          <w:sz w:val="28"/>
          <w:szCs w:val="28"/>
          <w:highlight w:val="none"/>
          <w:lang w:val="en-US" w:eastAsia="zh-CN"/>
        </w:rPr>
      </w:pPr>
      <w:bookmarkStart w:id="625" w:name="_Toc144974872"/>
      <w:bookmarkStart w:id="626" w:name="_Toc152045804"/>
      <w:bookmarkStart w:id="627" w:name="_Toc152042593"/>
      <w:bookmarkStart w:id="628" w:name="_Toc179632824"/>
      <w:r>
        <w:rPr>
          <w:rFonts w:hint="eastAsia" w:ascii="宋体" w:hAnsi="宋体" w:eastAsia="宋体" w:cs="宋体"/>
          <w:b/>
          <w:bCs/>
          <w:sz w:val="28"/>
          <w:szCs w:val="28"/>
          <w:highlight w:val="none"/>
          <w:lang w:val="en-US" w:eastAsia="zh-CN"/>
        </w:rPr>
        <w:t>（一）项目管理机构组成表</w:t>
      </w:r>
      <w:bookmarkEnd w:id="625"/>
      <w:bookmarkEnd w:id="626"/>
      <w:bookmarkEnd w:id="627"/>
      <w:bookmarkEnd w:id="628"/>
    </w:p>
    <w:p w14:paraId="3C68CDBC">
      <w:pPr>
        <w:spacing w:line="440" w:lineRule="exact"/>
        <w:jc w:val="center"/>
        <w:rPr>
          <w:rFonts w:hint="eastAsia" w:ascii="宋体" w:hAnsi="宋体" w:eastAsia="宋体" w:cs="宋体"/>
          <w:sz w:val="24"/>
          <w:szCs w:val="24"/>
          <w:highlight w:val="none"/>
        </w:rPr>
      </w:pPr>
    </w:p>
    <w:tbl>
      <w:tblPr>
        <w:tblStyle w:val="35"/>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76"/>
        <w:gridCol w:w="841"/>
        <w:gridCol w:w="1607"/>
        <w:gridCol w:w="1125"/>
        <w:gridCol w:w="1095"/>
        <w:gridCol w:w="1230"/>
        <w:gridCol w:w="1395"/>
      </w:tblGrid>
      <w:tr w14:paraId="435E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noWrap w:val="0"/>
            <w:vAlign w:val="center"/>
          </w:tcPr>
          <w:p w14:paraId="7F56E57C">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176" w:type="dxa"/>
            <w:vMerge w:val="restart"/>
            <w:noWrap w:val="0"/>
            <w:vAlign w:val="center"/>
          </w:tcPr>
          <w:p w14:paraId="2459C1F2">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841" w:type="dxa"/>
            <w:vMerge w:val="restart"/>
            <w:noWrap w:val="0"/>
            <w:vAlign w:val="center"/>
          </w:tcPr>
          <w:p w14:paraId="433C6F0F">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5057" w:type="dxa"/>
            <w:gridSpan w:val="4"/>
            <w:noWrap w:val="0"/>
            <w:vAlign w:val="center"/>
          </w:tcPr>
          <w:p w14:paraId="2807F841">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1395" w:type="dxa"/>
            <w:vMerge w:val="restart"/>
            <w:noWrap w:val="0"/>
            <w:vAlign w:val="center"/>
          </w:tcPr>
          <w:p w14:paraId="186D907B">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31D4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6F51BDF6">
            <w:pPr>
              <w:spacing w:line="440" w:lineRule="exact"/>
              <w:jc w:val="center"/>
              <w:rPr>
                <w:rFonts w:hint="eastAsia" w:ascii="宋体" w:hAnsi="宋体" w:eastAsia="宋体" w:cs="宋体"/>
                <w:sz w:val="24"/>
                <w:szCs w:val="24"/>
                <w:highlight w:val="none"/>
              </w:rPr>
            </w:pPr>
          </w:p>
        </w:tc>
        <w:tc>
          <w:tcPr>
            <w:tcW w:w="1176" w:type="dxa"/>
            <w:vMerge w:val="continue"/>
            <w:noWrap w:val="0"/>
            <w:vAlign w:val="center"/>
          </w:tcPr>
          <w:p w14:paraId="7B1636DC">
            <w:pPr>
              <w:spacing w:line="440" w:lineRule="exact"/>
              <w:jc w:val="center"/>
              <w:rPr>
                <w:rFonts w:hint="eastAsia" w:ascii="宋体" w:hAnsi="宋体" w:eastAsia="宋体" w:cs="宋体"/>
                <w:sz w:val="24"/>
                <w:szCs w:val="24"/>
                <w:highlight w:val="none"/>
              </w:rPr>
            </w:pPr>
          </w:p>
        </w:tc>
        <w:tc>
          <w:tcPr>
            <w:tcW w:w="841" w:type="dxa"/>
            <w:vMerge w:val="continue"/>
            <w:noWrap w:val="0"/>
            <w:vAlign w:val="center"/>
          </w:tcPr>
          <w:p w14:paraId="737E1BC5">
            <w:pPr>
              <w:spacing w:line="440" w:lineRule="exact"/>
              <w:jc w:val="center"/>
              <w:rPr>
                <w:rFonts w:hint="eastAsia" w:ascii="宋体" w:hAnsi="宋体" w:eastAsia="宋体" w:cs="宋体"/>
                <w:sz w:val="24"/>
                <w:szCs w:val="24"/>
                <w:highlight w:val="none"/>
              </w:rPr>
            </w:pPr>
          </w:p>
        </w:tc>
        <w:tc>
          <w:tcPr>
            <w:tcW w:w="1607" w:type="dxa"/>
            <w:noWrap w:val="0"/>
            <w:vAlign w:val="center"/>
          </w:tcPr>
          <w:p w14:paraId="6ABFA89C">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1125" w:type="dxa"/>
            <w:noWrap w:val="0"/>
            <w:vAlign w:val="center"/>
          </w:tcPr>
          <w:p w14:paraId="3D2FF697">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1095" w:type="dxa"/>
            <w:noWrap w:val="0"/>
            <w:vAlign w:val="center"/>
          </w:tcPr>
          <w:p w14:paraId="7CBF05D9">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1230" w:type="dxa"/>
            <w:noWrap w:val="0"/>
            <w:vAlign w:val="center"/>
          </w:tcPr>
          <w:p w14:paraId="09CDF39E">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395" w:type="dxa"/>
            <w:vMerge w:val="continue"/>
            <w:noWrap w:val="0"/>
            <w:vAlign w:val="center"/>
          </w:tcPr>
          <w:p w14:paraId="0EA3717C">
            <w:pPr>
              <w:spacing w:line="440" w:lineRule="exact"/>
              <w:jc w:val="center"/>
              <w:rPr>
                <w:rFonts w:hint="eastAsia" w:ascii="宋体" w:hAnsi="宋体" w:eastAsia="宋体" w:cs="宋体"/>
                <w:sz w:val="24"/>
                <w:szCs w:val="24"/>
                <w:highlight w:val="none"/>
              </w:rPr>
            </w:pPr>
          </w:p>
        </w:tc>
      </w:tr>
      <w:tr w14:paraId="39FE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0E2789E4">
            <w:pPr>
              <w:spacing w:line="440" w:lineRule="exact"/>
              <w:jc w:val="center"/>
              <w:rPr>
                <w:rFonts w:hint="eastAsia" w:ascii="宋体" w:hAnsi="宋体" w:eastAsia="宋体" w:cs="宋体"/>
                <w:sz w:val="24"/>
                <w:szCs w:val="24"/>
                <w:highlight w:val="none"/>
              </w:rPr>
            </w:pPr>
          </w:p>
        </w:tc>
        <w:tc>
          <w:tcPr>
            <w:tcW w:w="1176" w:type="dxa"/>
            <w:noWrap w:val="0"/>
            <w:vAlign w:val="center"/>
          </w:tcPr>
          <w:p w14:paraId="2758F2CE">
            <w:pPr>
              <w:spacing w:line="440" w:lineRule="exact"/>
              <w:jc w:val="center"/>
              <w:rPr>
                <w:rFonts w:hint="eastAsia" w:ascii="宋体" w:hAnsi="宋体" w:eastAsia="宋体" w:cs="宋体"/>
                <w:sz w:val="24"/>
                <w:szCs w:val="24"/>
                <w:highlight w:val="none"/>
              </w:rPr>
            </w:pPr>
          </w:p>
        </w:tc>
        <w:tc>
          <w:tcPr>
            <w:tcW w:w="841" w:type="dxa"/>
            <w:noWrap w:val="0"/>
            <w:vAlign w:val="center"/>
          </w:tcPr>
          <w:p w14:paraId="06877B44">
            <w:pPr>
              <w:spacing w:line="440" w:lineRule="exact"/>
              <w:jc w:val="center"/>
              <w:rPr>
                <w:rFonts w:hint="eastAsia" w:ascii="宋体" w:hAnsi="宋体" w:eastAsia="宋体" w:cs="宋体"/>
                <w:sz w:val="24"/>
                <w:szCs w:val="24"/>
                <w:highlight w:val="none"/>
              </w:rPr>
            </w:pPr>
          </w:p>
        </w:tc>
        <w:tc>
          <w:tcPr>
            <w:tcW w:w="1607" w:type="dxa"/>
            <w:noWrap w:val="0"/>
            <w:vAlign w:val="center"/>
          </w:tcPr>
          <w:p w14:paraId="720773F9">
            <w:pPr>
              <w:spacing w:line="440" w:lineRule="exact"/>
              <w:jc w:val="center"/>
              <w:rPr>
                <w:rFonts w:hint="eastAsia" w:ascii="宋体" w:hAnsi="宋体" w:eastAsia="宋体" w:cs="宋体"/>
                <w:sz w:val="24"/>
                <w:szCs w:val="24"/>
                <w:highlight w:val="none"/>
              </w:rPr>
            </w:pPr>
          </w:p>
        </w:tc>
        <w:tc>
          <w:tcPr>
            <w:tcW w:w="1125" w:type="dxa"/>
            <w:noWrap w:val="0"/>
            <w:vAlign w:val="center"/>
          </w:tcPr>
          <w:p w14:paraId="261E3F71">
            <w:pPr>
              <w:spacing w:line="440" w:lineRule="exact"/>
              <w:jc w:val="center"/>
              <w:rPr>
                <w:rFonts w:hint="eastAsia" w:ascii="宋体" w:hAnsi="宋体" w:eastAsia="宋体" w:cs="宋体"/>
                <w:sz w:val="24"/>
                <w:szCs w:val="24"/>
                <w:highlight w:val="none"/>
              </w:rPr>
            </w:pPr>
          </w:p>
        </w:tc>
        <w:tc>
          <w:tcPr>
            <w:tcW w:w="1095" w:type="dxa"/>
            <w:noWrap w:val="0"/>
            <w:vAlign w:val="center"/>
          </w:tcPr>
          <w:p w14:paraId="30D43BFA">
            <w:pPr>
              <w:spacing w:line="440" w:lineRule="exact"/>
              <w:jc w:val="center"/>
              <w:rPr>
                <w:rFonts w:hint="eastAsia" w:ascii="宋体" w:hAnsi="宋体" w:eastAsia="宋体" w:cs="宋体"/>
                <w:sz w:val="24"/>
                <w:szCs w:val="24"/>
                <w:highlight w:val="none"/>
              </w:rPr>
            </w:pPr>
          </w:p>
        </w:tc>
        <w:tc>
          <w:tcPr>
            <w:tcW w:w="1230" w:type="dxa"/>
            <w:noWrap w:val="0"/>
            <w:vAlign w:val="center"/>
          </w:tcPr>
          <w:p w14:paraId="76849143">
            <w:pPr>
              <w:spacing w:line="440" w:lineRule="exact"/>
              <w:jc w:val="center"/>
              <w:rPr>
                <w:rFonts w:hint="eastAsia" w:ascii="宋体" w:hAnsi="宋体" w:eastAsia="宋体" w:cs="宋体"/>
                <w:sz w:val="24"/>
                <w:szCs w:val="24"/>
                <w:highlight w:val="none"/>
              </w:rPr>
            </w:pPr>
          </w:p>
        </w:tc>
        <w:tc>
          <w:tcPr>
            <w:tcW w:w="1395" w:type="dxa"/>
            <w:noWrap w:val="0"/>
            <w:vAlign w:val="center"/>
          </w:tcPr>
          <w:p w14:paraId="018FCA31">
            <w:pPr>
              <w:spacing w:line="440" w:lineRule="exact"/>
              <w:jc w:val="center"/>
              <w:rPr>
                <w:rFonts w:hint="eastAsia" w:ascii="宋体" w:hAnsi="宋体" w:eastAsia="宋体" w:cs="宋体"/>
                <w:sz w:val="24"/>
                <w:szCs w:val="24"/>
                <w:highlight w:val="none"/>
              </w:rPr>
            </w:pPr>
          </w:p>
        </w:tc>
      </w:tr>
      <w:tr w14:paraId="6652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108943FE">
            <w:pPr>
              <w:spacing w:line="440" w:lineRule="exact"/>
              <w:jc w:val="center"/>
              <w:rPr>
                <w:rFonts w:hint="eastAsia" w:ascii="宋体" w:hAnsi="宋体" w:eastAsia="宋体" w:cs="宋体"/>
                <w:sz w:val="24"/>
                <w:szCs w:val="24"/>
                <w:highlight w:val="none"/>
              </w:rPr>
            </w:pPr>
          </w:p>
        </w:tc>
        <w:tc>
          <w:tcPr>
            <w:tcW w:w="1176" w:type="dxa"/>
            <w:noWrap w:val="0"/>
            <w:vAlign w:val="top"/>
          </w:tcPr>
          <w:p w14:paraId="75930554">
            <w:pPr>
              <w:spacing w:line="440" w:lineRule="exact"/>
              <w:jc w:val="center"/>
              <w:rPr>
                <w:rFonts w:hint="eastAsia" w:ascii="宋体" w:hAnsi="宋体" w:eastAsia="宋体" w:cs="宋体"/>
                <w:sz w:val="24"/>
                <w:szCs w:val="24"/>
                <w:highlight w:val="none"/>
              </w:rPr>
            </w:pPr>
          </w:p>
        </w:tc>
        <w:tc>
          <w:tcPr>
            <w:tcW w:w="841" w:type="dxa"/>
            <w:noWrap w:val="0"/>
            <w:vAlign w:val="top"/>
          </w:tcPr>
          <w:p w14:paraId="13C29F0B">
            <w:pPr>
              <w:spacing w:line="440" w:lineRule="exact"/>
              <w:jc w:val="center"/>
              <w:rPr>
                <w:rFonts w:hint="eastAsia" w:ascii="宋体" w:hAnsi="宋体" w:eastAsia="宋体" w:cs="宋体"/>
                <w:sz w:val="24"/>
                <w:szCs w:val="24"/>
                <w:highlight w:val="none"/>
              </w:rPr>
            </w:pPr>
          </w:p>
        </w:tc>
        <w:tc>
          <w:tcPr>
            <w:tcW w:w="1607" w:type="dxa"/>
            <w:noWrap w:val="0"/>
            <w:vAlign w:val="top"/>
          </w:tcPr>
          <w:p w14:paraId="080A0A25">
            <w:pPr>
              <w:spacing w:line="440" w:lineRule="exact"/>
              <w:jc w:val="center"/>
              <w:rPr>
                <w:rFonts w:hint="eastAsia" w:ascii="宋体" w:hAnsi="宋体" w:eastAsia="宋体" w:cs="宋体"/>
                <w:sz w:val="24"/>
                <w:szCs w:val="24"/>
                <w:highlight w:val="none"/>
              </w:rPr>
            </w:pPr>
          </w:p>
        </w:tc>
        <w:tc>
          <w:tcPr>
            <w:tcW w:w="1125" w:type="dxa"/>
            <w:noWrap w:val="0"/>
            <w:vAlign w:val="top"/>
          </w:tcPr>
          <w:p w14:paraId="4CCCCF9D">
            <w:pPr>
              <w:spacing w:line="440" w:lineRule="exact"/>
              <w:jc w:val="center"/>
              <w:rPr>
                <w:rFonts w:hint="eastAsia" w:ascii="宋体" w:hAnsi="宋体" w:eastAsia="宋体" w:cs="宋体"/>
                <w:sz w:val="24"/>
                <w:szCs w:val="24"/>
                <w:highlight w:val="none"/>
              </w:rPr>
            </w:pPr>
          </w:p>
        </w:tc>
        <w:tc>
          <w:tcPr>
            <w:tcW w:w="1095" w:type="dxa"/>
            <w:noWrap w:val="0"/>
            <w:vAlign w:val="top"/>
          </w:tcPr>
          <w:p w14:paraId="2CDE60AC">
            <w:pPr>
              <w:spacing w:line="440" w:lineRule="exact"/>
              <w:jc w:val="center"/>
              <w:rPr>
                <w:rFonts w:hint="eastAsia" w:ascii="宋体" w:hAnsi="宋体" w:eastAsia="宋体" w:cs="宋体"/>
                <w:sz w:val="24"/>
                <w:szCs w:val="24"/>
                <w:highlight w:val="none"/>
              </w:rPr>
            </w:pPr>
          </w:p>
        </w:tc>
        <w:tc>
          <w:tcPr>
            <w:tcW w:w="1230" w:type="dxa"/>
            <w:noWrap w:val="0"/>
            <w:vAlign w:val="top"/>
          </w:tcPr>
          <w:p w14:paraId="337436E2">
            <w:pPr>
              <w:spacing w:line="440" w:lineRule="exact"/>
              <w:jc w:val="center"/>
              <w:rPr>
                <w:rFonts w:hint="eastAsia" w:ascii="宋体" w:hAnsi="宋体" w:eastAsia="宋体" w:cs="宋体"/>
                <w:sz w:val="24"/>
                <w:szCs w:val="24"/>
                <w:highlight w:val="none"/>
              </w:rPr>
            </w:pPr>
          </w:p>
        </w:tc>
        <w:tc>
          <w:tcPr>
            <w:tcW w:w="1395" w:type="dxa"/>
            <w:noWrap w:val="0"/>
            <w:vAlign w:val="top"/>
          </w:tcPr>
          <w:p w14:paraId="133CCD0C">
            <w:pPr>
              <w:spacing w:line="440" w:lineRule="exact"/>
              <w:jc w:val="center"/>
              <w:rPr>
                <w:rFonts w:hint="eastAsia" w:ascii="宋体" w:hAnsi="宋体" w:eastAsia="宋体" w:cs="宋体"/>
                <w:sz w:val="24"/>
                <w:szCs w:val="24"/>
                <w:highlight w:val="none"/>
              </w:rPr>
            </w:pPr>
          </w:p>
        </w:tc>
      </w:tr>
      <w:tr w14:paraId="2FB4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1AAEDE0A">
            <w:pPr>
              <w:spacing w:line="440" w:lineRule="exact"/>
              <w:jc w:val="center"/>
              <w:rPr>
                <w:rFonts w:hint="eastAsia" w:ascii="宋体" w:hAnsi="宋体" w:eastAsia="宋体" w:cs="宋体"/>
                <w:sz w:val="24"/>
                <w:szCs w:val="24"/>
                <w:highlight w:val="none"/>
              </w:rPr>
            </w:pPr>
          </w:p>
        </w:tc>
        <w:tc>
          <w:tcPr>
            <w:tcW w:w="1176" w:type="dxa"/>
            <w:noWrap w:val="0"/>
            <w:vAlign w:val="top"/>
          </w:tcPr>
          <w:p w14:paraId="4B894070">
            <w:pPr>
              <w:spacing w:line="440" w:lineRule="exact"/>
              <w:jc w:val="center"/>
              <w:rPr>
                <w:rFonts w:hint="eastAsia" w:ascii="宋体" w:hAnsi="宋体" w:eastAsia="宋体" w:cs="宋体"/>
                <w:sz w:val="24"/>
                <w:szCs w:val="24"/>
                <w:highlight w:val="none"/>
              </w:rPr>
            </w:pPr>
          </w:p>
        </w:tc>
        <w:tc>
          <w:tcPr>
            <w:tcW w:w="841" w:type="dxa"/>
            <w:noWrap w:val="0"/>
            <w:vAlign w:val="top"/>
          </w:tcPr>
          <w:p w14:paraId="07B10DBD">
            <w:pPr>
              <w:spacing w:line="440" w:lineRule="exact"/>
              <w:jc w:val="center"/>
              <w:rPr>
                <w:rFonts w:hint="eastAsia" w:ascii="宋体" w:hAnsi="宋体" w:eastAsia="宋体" w:cs="宋体"/>
                <w:sz w:val="24"/>
                <w:szCs w:val="24"/>
                <w:highlight w:val="none"/>
              </w:rPr>
            </w:pPr>
          </w:p>
        </w:tc>
        <w:tc>
          <w:tcPr>
            <w:tcW w:w="1607" w:type="dxa"/>
            <w:noWrap w:val="0"/>
            <w:vAlign w:val="top"/>
          </w:tcPr>
          <w:p w14:paraId="77AEBFBD">
            <w:pPr>
              <w:spacing w:line="440" w:lineRule="exact"/>
              <w:jc w:val="center"/>
              <w:rPr>
                <w:rFonts w:hint="eastAsia" w:ascii="宋体" w:hAnsi="宋体" w:eastAsia="宋体" w:cs="宋体"/>
                <w:sz w:val="24"/>
                <w:szCs w:val="24"/>
                <w:highlight w:val="none"/>
              </w:rPr>
            </w:pPr>
          </w:p>
        </w:tc>
        <w:tc>
          <w:tcPr>
            <w:tcW w:w="1125" w:type="dxa"/>
            <w:noWrap w:val="0"/>
            <w:vAlign w:val="top"/>
          </w:tcPr>
          <w:p w14:paraId="30985B2F">
            <w:pPr>
              <w:spacing w:line="440" w:lineRule="exact"/>
              <w:jc w:val="center"/>
              <w:rPr>
                <w:rFonts w:hint="eastAsia" w:ascii="宋体" w:hAnsi="宋体" w:eastAsia="宋体" w:cs="宋体"/>
                <w:sz w:val="24"/>
                <w:szCs w:val="24"/>
                <w:highlight w:val="none"/>
              </w:rPr>
            </w:pPr>
          </w:p>
        </w:tc>
        <w:tc>
          <w:tcPr>
            <w:tcW w:w="1095" w:type="dxa"/>
            <w:noWrap w:val="0"/>
            <w:vAlign w:val="top"/>
          </w:tcPr>
          <w:p w14:paraId="648BF438">
            <w:pPr>
              <w:spacing w:line="440" w:lineRule="exact"/>
              <w:jc w:val="center"/>
              <w:rPr>
                <w:rFonts w:hint="eastAsia" w:ascii="宋体" w:hAnsi="宋体" w:eastAsia="宋体" w:cs="宋体"/>
                <w:sz w:val="24"/>
                <w:szCs w:val="24"/>
                <w:highlight w:val="none"/>
              </w:rPr>
            </w:pPr>
          </w:p>
        </w:tc>
        <w:tc>
          <w:tcPr>
            <w:tcW w:w="1230" w:type="dxa"/>
            <w:noWrap w:val="0"/>
            <w:vAlign w:val="top"/>
          </w:tcPr>
          <w:p w14:paraId="00FDBFFD">
            <w:pPr>
              <w:spacing w:line="440" w:lineRule="exact"/>
              <w:jc w:val="center"/>
              <w:rPr>
                <w:rFonts w:hint="eastAsia" w:ascii="宋体" w:hAnsi="宋体" w:eastAsia="宋体" w:cs="宋体"/>
                <w:sz w:val="24"/>
                <w:szCs w:val="24"/>
                <w:highlight w:val="none"/>
              </w:rPr>
            </w:pPr>
          </w:p>
        </w:tc>
        <w:tc>
          <w:tcPr>
            <w:tcW w:w="1395" w:type="dxa"/>
            <w:noWrap w:val="0"/>
            <w:vAlign w:val="top"/>
          </w:tcPr>
          <w:p w14:paraId="2A7F7BA2">
            <w:pPr>
              <w:spacing w:line="440" w:lineRule="exact"/>
              <w:jc w:val="center"/>
              <w:rPr>
                <w:rFonts w:hint="eastAsia" w:ascii="宋体" w:hAnsi="宋体" w:eastAsia="宋体" w:cs="宋体"/>
                <w:sz w:val="24"/>
                <w:szCs w:val="24"/>
                <w:highlight w:val="none"/>
              </w:rPr>
            </w:pPr>
          </w:p>
        </w:tc>
      </w:tr>
      <w:tr w14:paraId="6F57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3DB1220C">
            <w:pPr>
              <w:spacing w:line="440" w:lineRule="exact"/>
              <w:jc w:val="center"/>
              <w:rPr>
                <w:rFonts w:hint="eastAsia" w:ascii="宋体" w:hAnsi="宋体" w:eastAsia="宋体" w:cs="宋体"/>
                <w:sz w:val="24"/>
                <w:szCs w:val="24"/>
                <w:highlight w:val="none"/>
              </w:rPr>
            </w:pPr>
          </w:p>
        </w:tc>
        <w:tc>
          <w:tcPr>
            <w:tcW w:w="1176" w:type="dxa"/>
            <w:noWrap w:val="0"/>
            <w:vAlign w:val="top"/>
          </w:tcPr>
          <w:p w14:paraId="6549C1F5">
            <w:pPr>
              <w:spacing w:line="440" w:lineRule="exact"/>
              <w:jc w:val="center"/>
              <w:rPr>
                <w:rFonts w:hint="eastAsia" w:ascii="宋体" w:hAnsi="宋体" w:eastAsia="宋体" w:cs="宋体"/>
                <w:sz w:val="24"/>
                <w:szCs w:val="24"/>
                <w:highlight w:val="none"/>
              </w:rPr>
            </w:pPr>
          </w:p>
        </w:tc>
        <w:tc>
          <w:tcPr>
            <w:tcW w:w="841" w:type="dxa"/>
            <w:noWrap w:val="0"/>
            <w:vAlign w:val="top"/>
          </w:tcPr>
          <w:p w14:paraId="2E3AB57F">
            <w:pPr>
              <w:spacing w:line="440" w:lineRule="exact"/>
              <w:jc w:val="center"/>
              <w:rPr>
                <w:rFonts w:hint="eastAsia" w:ascii="宋体" w:hAnsi="宋体" w:eastAsia="宋体" w:cs="宋体"/>
                <w:sz w:val="24"/>
                <w:szCs w:val="24"/>
                <w:highlight w:val="none"/>
              </w:rPr>
            </w:pPr>
          </w:p>
        </w:tc>
        <w:tc>
          <w:tcPr>
            <w:tcW w:w="1607" w:type="dxa"/>
            <w:noWrap w:val="0"/>
            <w:vAlign w:val="top"/>
          </w:tcPr>
          <w:p w14:paraId="10D57BCE">
            <w:pPr>
              <w:spacing w:line="440" w:lineRule="exact"/>
              <w:jc w:val="center"/>
              <w:rPr>
                <w:rFonts w:hint="eastAsia" w:ascii="宋体" w:hAnsi="宋体" w:eastAsia="宋体" w:cs="宋体"/>
                <w:sz w:val="24"/>
                <w:szCs w:val="24"/>
                <w:highlight w:val="none"/>
              </w:rPr>
            </w:pPr>
          </w:p>
        </w:tc>
        <w:tc>
          <w:tcPr>
            <w:tcW w:w="1125" w:type="dxa"/>
            <w:noWrap w:val="0"/>
            <w:vAlign w:val="top"/>
          </w:tcPr>
          <w:p w14:paraId="64D0FB4F">
            <w:pPr>
              <w:spacing w:line="440" w:lineRule="exact"/>
              <w:jc w:val="center"/>
              <w:rPr>
                <w:rFonts w:hint="eastAsia" w:ascii="宋体" w:hAnsi="宋体" w:eastAsia="宋体" w:cs="宋体"/>
                <w:sz w:val="24"/>
                <w:szCs w:val="24"/>
                <w:highlight w:val="none"/>
              </w:rPr>
            </w:pPr>
          </w:p>
        </w:tc>
        <w:tc>
          <w:tcPr>
            <w:tcW w:w="1095" w:type="dxa"/>
            <w:noWrap w:val="0"/>
            <w:vAlign w:val="top"/>
          </w:tcPr>
          <w:p w14:paraId="1FA5FC42">
            <w:pPr>
              <w:spacing w:line="440" w:lineRule="exact"/>
              <w:jc w:val="center"/>
              <w:rPr>
                <w:rFonts w:hint="eastAsia" w:ascii="宋体" w:hAnsi="宋体" w:eastAsia="宋体" w:cs="宋体"/>
                <w:sz w:val="24"/>
                <w:szCs w:val="24"/>
                <w:highlight w:val="none"/>
              </w:rPr>
            </w:pPr>
          </w:p>
        </w:tc>
        <w:tc>
          <w:tcPr>
            <w:tcW w:w="1230" w:type="dxa"/>
            <w:noWrap w:val="0"/>
            <w:vAlign w:val="top"/>
          </w:tcPr>
          <w:p w14:paraId="5768CE1B">
            <w:pPr>
              <w:spacing w:line="440" w:lineRule="exact"/>
              <w:jc w:val="center"/>
              <w:rPr>
                <w:rFonts w:hint="eastAsia" w:ascii="宋体" w:hAnsi="宋体" w:eastAsia="宋体" w:cs="宋体"/>
                <w:sz w:val="24"/>
                <w:szCs w:val="24"/>
                <w:highlight w:val="none"/>
              </w:rPr>
            </w:pPr>
          </w:p>
        </w:tc>
        <w:tc>
          <w:tcPr>
            <w:tcW w:w="1395" w:type="dxa"/>
            <w:noWrap w:val="0"/>
            <w:vAlign w:val="top"/>
          </w:tcPr>
          <w:p w14:paraId="17BA4090">
            <w:pPr>
              <w:spacing w:line="440" w:lineRule="exact"/>
              <w:jc w:val="center"/>
              <w:rPr>
                <w:rFonts w:hint="eastAsia" w:ascii="宋体" w:hAnsi="宋体" w:eastAsia="宋体" w:cs="宋体"/>
                <w:sz w:val="24"/>
                <w:szCs w:val="24"/>
                <w:highlight w:val="none"/>
              </w:rPr>
            </w:pPr>
          </w:p>
        </w:tc>
      </w:tr>
      <w:tr w14:paraId="0197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0AC99D16">
            <w:pPr>
              <w:spacing w:line="440" w:lineRule="exact"/>
              <w:jc w:val="center"/>
              <w:rPr>
                <w:rFonts w:hint="eastAsia" w:ascii="宋体" w:hAnsi="宋体" w:eastAsia="宋体" w:cs="宋体"/>
                <w:sz w:val="24"/>
                <w:szCs w:val="24"/>
                <w:highlight w:val="none"/>
              </w:rPr>
            </w:pPr>
          </w:p>
        </w:tc>
        <w:tc>
          <w:tcPr>
            <w:tcW w:w="1176" w:type="dxa"/>
            <w:noWrap w:val="0"/>
            <w:vAlign w:val="top"/>
          </w:tcPr>
          <w:p w14:paraId="0783F2EC">
            <w:pPr>
              <w:spacing w:line="440" w:lineRule="exact"/>
              <w:jc w:val="center"/>
              <w:rPr>
                <w:rFonts w:hint="eastAsia" w:ascii="宋体" w:hAnsi="宋体" w:eastAsia="宋体" w:cs="宋体"/>
                <w:sz w:val="24"/>
                <w:szCs w:val="24"/>
                <w:highlight w:val="none"/>
              </w:rPr>
            </w:pPr>
          </w:p>
        </w:tc>
        <w:tc>
          <w:tcPr>
            <w:tcW w:w="841" w:type="dxa"/>
            <w:noWrap w:val="0"/>
            <w:vAlign w:val="top"/>
          </w:tcPr>
          <w:p w14:paraId="6308A357">
            <w:pPr>
              <w:spacing w:line="440" w:lineRule="exact"/>
              <w:jc w:val="center"/>
              <w:rPr>
                <w:rFonts w:hint="eastAsia" w:ascii="宋体" w:hAnsi="宋体" w:eastAsia="宋体" w:cs="宋体"/>
                <w:sz w:val="24"/>
                <w:szCs w:val="24"/>
                <w:highlight w:val="none"/>
              </w:rPr>
            </w:pPr>
          </w:p>
        </w:tc>
        <w:tc>
          <w:tcPr>
            <w:tcW w:w="1607" w:type="dxa"/>
            <w:noWrap w:val="0"/>
            <w:vAlign w:val="top"/>
          </w:tcPr>
          <w:p w14:paraId="718E4E00">
            <w:pPr>
              <w:spacing w:line="440" w:lineRule="exact"/>
              <w:jc w:val="center"/>
              <w:rPr>
                <w:rFonts w:hint="eastAsia" w:ascii="宋体" w:hAnsi="宋体" w:eastAsia="宋体" w:cs="宋体"/>
                <w:sz w:val="24"/>
                <w:szCs w:val="24"/>
                <w:highlight w:val="none"/>
              </w:rPr>
            </w:pPr>
          </w:p>
        </w:tc>
        <w:tc>
          <w:tcPr>
            <w:tcW w:w="1125" w:type="dxa"/>
            <w:noWrap w:val="0"/>
            <w:vAlign w:val="top"/>
          </w:tcPr>
          <w:p w14:paraId="25525F74">
            <w:pPr>
              <w:spacing w:line="440" w:lineRule="exact"/>
              <w:jc w:val="center"/>
              <w:rPr>
                <w:rFonts w:hint="eastAsia" w:ascii="宋体" w:hAnsi="宋体" w:eastAsia="宋体" w:cs="宋体"/>
                <w:sz w:val="24"/>
                <w:szCs w:val="24"/>
                <w:highlight w:val="none"/>
              </w:rPr>
            </w:pPr>
          </w:p>
        </w:tc>
        <w:tc>
          <w:tcPr>
            <w:tcW w:w="1095" w:type="dxa"/>
            <w:noWrap w:val="0"/>
            <w:vAlign w:val="top"/>
          </w:tcPr>
          <w:p w14:paraId="5479DEC3">
            <w:pPr>
              <w:spacing w:line="440" w:lineRule="exact"/>
              <w:jc w:val="center"/>
              <w:rPr>
                <w:rFonts w:hint="eastAsia" w:ascii="宋体" w:hAnsi="宋体" w:eastAsia="宋体" w:cs="宋体"/>
                <w:sz w:val="24"/>
                <w:szCs w:val="24"/>
                <w:highlight w:val="none"/>
              </w:rPr>
            </w:pPr>
          </w:p>
        </w:tc>
        <w:tc>
          <w:tcPr>
            <w:tcW w:w="1230" w:type="dxa"/>
            <w:noWrap w:val="0"/>
            <w:vAlign w:val="top"/>
          </w:tcPr>
          <w:p w14:paraId="4561817F">
            <w:pPr>
              <w:spacing w:line="440" w:lineRule="exact"/>
              <w:jc w:val="center"/>
              <w:rPr>
                <w:rFonts w:hint="eastAsia" w:ascii="宋体" w:hAnsi="宋体" w:eastAsia="宋体" w:cs="宋体"/>
                <w:sz w:val="24"/>
                <w:szCs w:val="24"/>
                <w:highlight w:val="none"/>
              </w:rPr>
            </w:pPr>
          </w:p>
        </w:tc>
        <w:tc>
          <w:tcPr>
            <w:tcW w:w="1395" w:type="dxa"/>
            <w:noWrap w:val="0"/>
            <w:vAlign w:val="top"/>
          </w:tcPr>
          <w:p w14:paraId="2DBDFA99">
            <w:pPr>
              <w:spacing w:line="440" w:lineRule="exact"/>
              <w:jc w:val="center"/>
              <w:rPr>
                <w:rFonts w:hint="eastAsia" w:ascii="宋体" w:hAnsi="宋体" w:eastAsia="宋体" w:cs="宋体"/>
                <w:sz w:val="24"/>
                <w:szCs w:val="24"/>
                <w:highlight w:val="none"/>
              </w:rPr>
            </w:pPr>
          </w:p>
        </w:tc>
      </w:tr>
      <w:tr w14:paraId="16B6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6F3B0074">
            <w:pPr>
              <w:spacing w:line="440" w:lineRule="exact"/>
              <w:jc w:val="center"/>
              <w:rPr>
                <w:rFonts w:hint="eastAsia" w:ascii="宋体" w:hAnsi="宋体" w:eastAsia="宋体" w:cs="宋体"/>
                <w:sz w:val="24"/>
                <w:szCs w:val="24"/>
                <w:highlight w:val="none"/>
              </w:rPr>
            </w:pPr>
          </w:p>
        </w:tc>
        <w:tc>
          <w:tcPr>
            <w:tcW w:w="1176" w:type="dxa"/>
            <w:noWrap w:val="0"/>
            <w:vAlign w:val="top"/>
          </w:tcPr>
          <w:p w14:paraId="29701460">
            <w:pPr>
              <w:spacing w:line="440" w:lineRule="exact"/>
              <w:jc w:val="center"/>
              <w:rPr>
                <w:rFonts w:hint="eastAsia" w:ascii="宋体" w:hAnsi="宋体" w:eastAsia="宋体" w:cs="宋体"/>
                <w:sz w:val="24"/>
                <w:szCs w:val="24"/>
                <w:highlight w:val="none"/>
              </w:rPr>
            </w:pPr>
          </w:p>
        </w:tc>
        <w:tc>
          <w:tcPr>
            <w:tcW w:w="841" w:type="dxa"/>
            <w:noWrap w:val="0"/>
            <w:vAlign w:val="top"/>
          </w:tcPr>
          <w:p w14:paraId="7FE3A680">
            <w:pPr>
              <w:spacing w:line="440" w:lineRule="exact"/>
              <w:jc w:val="center"/>
              <w:rPr>
                <w:rFonts w:hint="eastAsia" w:ascii="宋体" w:hAnsi="宋体" w:eastAsia="宋体" w:cs="宋体"/>
                <w:sz w:val="24"/>
                <w:szCs w:val="24"/>
                <w:highlight w:val="none"/>
              </w:rPr>
            </w:pPr>
          </w:p>
        </w:tc>
        <w:tc>
          <w:tcPr>
            <w:tcW w:w="1607" w:type="dxa"/>
            <w:noWrap w:val="0"/>
            <w:vAlign w:val="top"/>
          </w:tcPr>
          <w:p w14:paraId="1BE13AB6">
            <w:pPr>
              <w:spacing w:line="440" w:lineRule="exact"/>
              <w:jc w:val="center"/>
              <w:rPr>
                <w:rFonts w:hint="eastAsia" w:ascii="宋体" w:hAnsi="宋体" w:eastAsia="宋体" w:cs="宋体"/>
                <w:sz w:val="24"/>
                <w:szCs w:val="24"/>
                <w:highlight w:val="none"/>
              </w:rPr>
            </w:pPr>
          </w:p>
        </w:tc>
        <w:tc>
          <w:tcPr>
            <w:tcW w:w="1125" w:type="dxa"/>
            <w:noWrap w:val="0"/>
            <w:vAlign w:val="top"/>
          </w:tcPr>
          <w:p w14:paraId="01D4C646">
            <w:pPr>
              <w:spacing w:line="440" w:lineRule="exact"/>
              <w:jc w:val="center"/>
              <w:rPr>
                <w:rFonts w:hint="eastAsia" w:ascii="宋体" w:hAnsi="宋体" w:eastAsia="宋体" w:cs="宋体"/>
                <w:sz w:val="24"/>
                <w:szCs w:val="24"/>
                <w:highlight w:val="none"/>
              </w:rPr>
            </w:pPr>
          </w:p>
        </w:tc>
        <w:tc>
          <w:tcPr>
            <w:tcW w:w="1095" w:type="dxa"/>
            <w:noWrap w:val="0"/>
            <w:vAlign w:val="top"/>
          </w:tcPr>
          <w:p w14:paraId="6F4F007B">
            <w:pPr>
              <w:spacing w:line="440" w:lineRule="exact"/>
              <w:jc w:val="center"/>
              <w:rPr>
                <w:rFonts w:hint="eastAsia" w:ascii="宋体" w:hAnsi="宋体" w:eastAsia="宋体" w:cs="宋体"/>
                <w:sz w:val="24"/>
                <w:szCs w:val="24"/>
                <w:highlight w:val="none"/>
              </w:rPr>
            </w:pPr>
          </w:p>
        </w:tc>
        <w:tc>
          <w:tcPr>
            <w:tcW w:w="1230" w:type="dxa"/>
            <w:noWrap w:val="0"/>
            <w:vAlign w:val="top"/>
          </w:tcPr>
          <w:p w14:paraId="2C0E6EC7">
            <w:pPr>
              <w:spacing w:line="440" w:lineRule="exact"/>
              <w:jc w:val="center"/>
              <w:rPr>
                <w:rFonts w:hint="eastAsia" w:ascii="宋体" w:hAnsi="宋体" w:eastAsia="宋体" w:cs="宋体"/>
                <w:sz w:val="24"/>
                <w:szCs w:val="24"/>
                <w:highlight w:val="none"/>
              </w:rPr>
            </w:pPr>
          </w:p>
        </w:tc>
        <w:tc>
          <w:tcPr>
            <w:tcW w:w="1395" w:type="dxa"/>
            <w:noWrap w:val="0"/>
            <w:vAlign w:val="top"/>
          </w:tcPr>
          <w:p w14:paraId="51BEFC5C">
            <w:pPr>
              <w:spacing w:line="440" w:lineRule="exact"/>
              <w:jc w:val="center"/>
              <w:rPr>
                <w:rFonts w:hint="eastAsia" w:ascii="宋体" w:hAnsi="宋体" w:eastAsia="宋体" w:cs="宋体"/>
                <w:sz w:val="24"/>
                <w:szCs w:val="24"/>
                <w:highlight w:val="none"/>
              </w:rPr>
            </w:pPr>
          </w:p>
        </w:tc>
      </w:tr>
      <w:tr w14:paraId="3809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5A20BBEA">
            <w:pPr>
              <w:spacing w:line="440" w:lineRule="exact"/>
              <w:jc w:val="center"/>
              <w:rPr>
                <w:rFonts w:hint="eastAsia" w:ascii="宋体" w:hAnsi="宋体" w:eastAsia="宋体" w:cs="宋体"/>
                <w:sz w:val="24"/>
                <w:szCs w:val="24"/>
                <w:highlight w:val="none"/>
              </w:rPr>
            </w:pPr>
          </w:p>
        </w:tc>
        <w:tc>
          <w:tcPr>
            <w:tcW w:w="1176" w:type="dxa"/>
            <w:noWrap w:val="0"/>
            <w:vAlign w:val="top"/>
          </w:tcPr>
          <w:p w14:paraId="19320911">
            <w:pPr>
              <w:spacing w:line="440" w:lineRule="exact"/>
              <w:jc w:val="center"/>
              <w:rPr>
                <w:rFonts w:hint="eastAsia" w:ascii="宋体" w:hAnsi="宋体" w:eastAsia="宋体" w:cs="宋体"/>
                <w:sz w:val="24"/>
                <w:szCs w:val="24"/>
                <w:highlight w:val="none"/>
              </w:rPr>
            </w:pPr>
          </w:p>
        </w:tc>
        <w:tc>
          <w:tcPr>
            <w:tcW w:w="841" w:type="dxa"/>
            <w:noWrap w:val="0"/>
            <w:vAlign w:val="top"/>
          </w:tcPr>
          <w:p w14:paraId="79041AD0">
            <w:pPr>
              <w:spacing w:line="440" w:lineRule="exact"/>
              <w:jc w:val="center"/>
              <w:rPr>
                <w:rFonts w:hint="eastAsia" w:ascii="宋体" w:hAnsi="宋体" w:eastAsia="宋体" w:cs="宋体"/>
                <w:sz w:val="24"/>
                <w:szCs w:val="24"/>
                <w:highlight w:val="none"/>
              </w:rPr>
            </w:pPr>
          </w:p>
        </w:tc>
        <w:tc>
          <w:tcPr>
            <w:tcW w:w="1607" w:type="dxa"/>
            <w:noWrap w:val="0"/>
            <w:vAlign w:val="top"/>
          </w:tcPr>
          <w:p w14:paraId="3F103756">
            <w:pPr>
              <w:spacing w:line="440" w:lineRule="exact"/>
              <w:jc w:val="center"/>
              <w:rPr>
                <w:rFonts w:hint="eastAsia" w:ascii="宋体" w:hAnsi="宋体" w:eastAsia="宋体" w:cs="宋体"/>
                <w:sz w:val="24"/>
                <w:szCs w:val="24"/>
                <w:highlight w:val="none"/>
              </w:rPr>
            </w:pPr>
          </w:p>
        </w:tc>
        <w:tc>
          <w:tcPr>
            <w:tcW w:w="1125" w:type="dxa"/>
            <w:noWrap w:val="0"/>
            <w:vAlign w:val="top"/>
          </w:tcPr>
          <w:p w14:paraId="0581256F">
            <w:pPr>
              <w:spacing w:line="440" w:lineRule="exact"/>
              <w:jc w:val="center"/>
              <w:rPr>
                <w:rFonts w:hint="eastAsia" w:ascii="宋体" w:hAnsi="宋体" w:eastAsia="宋体" w:cs="宋体"/>
                <w:sz w:val="24"/>
                <w:szCs w:val="24"/>
                <w:highlight w:val="none"/>
              </w:rPr>
            </w:pPr>
          </w:p>
        </w:tc>
        <w:tc>
          <w:tcPr>
            <w:tcW w:w="1095" w:type="dxa"/>
            <w:noWrap w:val="0"/>
            <w:vAlign w:val="top"/>
          </w:tcPr>
          <w:p w14:paraId="6176C33A">
            <w:pPr>
              <w:spacing w:line="440" w:lineRule="exact"/>
              <w:jc w:val="center"/>
              <w:rPr>
                <w:rFonts w:hint="eastAsia" w:ascii="宋体" w:hAnsi="宋体" w:eastAsia="宋体" w:cs="宋体"/>
                <w:sz w:val="24"/>
                <w:szCs w:val="24"/>
                <w:highlight w:val="none"/>
              </w:rPr>
            </w:pPr>
          </w:p>
        </w:tc>
        <w:tc>
          <w:tcPr>
            <w:tcW w:w="1230" w:type="dxa"/>
            <w:noWrap w:val="0"/>
            <w:vAlign w:val="top"/>
          </w:tcPr>
          <w:p w14:paraId="3E39F839">
            <w:pPr>
              <w:spacing w:line="440" w:lineRule="exact"/>
              <w:jc w:val="center"/>
              <w:rPr>
                <w:rFonts w:hint="eastAsia" w:ascii="宋体" w:hAnsi="宋体" w:eastAsia="宋体" w:cs="宋体"/>
                <w:sz w:val="24"/>
                <w:szCs w:val="24"/>
                <w:highlight w:val="none"/>
              </w:rPr>
            </w:pPr>
          </w:p>
        </w:tc>
        <w:tc>
          <w:tcPr>
            <w:tcW w:w="1395" w:type="dxa"/>
            <w:noWrap w:val="0"/>
            <w:vAlign w:val="top"/>
          </w:tcPr>
          <w:p w14:paraId="2BC6E8FD">
            <w:pPr>
              <w:spacing w:line="440" w:lineRule="exact"/>
              <w:jc w:val="center"/>
              <w:rPr>
                <w:rFonts w:hint="eastAsia" w:ascii="宋体" w:hAnsi="宋体" w:eastAsia="宋体" w:cs="宋体"/>
                <w:sz w:val="24"/>
                <w:szCs w:val="24"/>
                <w:highlight w:val="none"/>
              </w:rPr>
            </w:pPr>
          </w:p>
        </w:tc>
      </w:tr>
      <w:tr w14:paraId="6BC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398E4D6B">
            <w:pPr>
              <w:spacing w:line="440" w:lineRule="exact"/>
              <w:jc w:val="center"/>
              <w:rPr>
                <w:rFonts w:hint="eastAsia" w:ascii="宋体" w:hAnsi="宋体" w:eastAsia="宋体" w:cs="宋体"/>
                <w:sz w:val="24"/>
                <w:szCs w:val="24"/>
                <w:highlight w:val="none"/>
              </w:rPr>
            </w:pPr>
          </w:p>
        </w:tc>
        <w:tc>
          <w:tcPr>
            <w:tcW w:w="1176" w:type="dxa"/>
            <w:noWrap w:val="0"/>
            <w:vAlign w:val="top"/>
          </w:tcPr>
          <w:p w14:paraId="5A2271CA">
            <w:pPr>
              <w:spacing w:line="440" w:lineRule="exact"/>
              <w:jc w:val="center"/>
              <w:rPr>
                <w:rFonts w:hint="eastAsia" w:ascii="宋体" w:hAnsi="宋体" w:eastAsia="宋体" w:cs="宋体"/>
                <w:sz w:val="24"/>
                <w:szCs w:val="24"/>
                <w:highlight w:val="none"/>
              </w:rPr>
            </w:pPr>
          </w:p>
        </w:tc>
        <w:tc>
          <w:tcPr>
            <w:tcW w:w="841" w:type="dxa"/>
            <w:noWrap w:val="0"/>
            <w:vAlign w:val="top"/>
          </w:tcPr>
          <w:p w14:paraId="06EC20C4">
            <w:pPr>
              <w:spacing w:line="440" w:lineRule="exact"/>
              <w:jc w:val="center"/>
              <w:rPr>
                <w:rFonts w:hint="eastAsia" w:ascii="宋体" w:hAnsi="宋体" w:eastAsia="宋体" w:cs="宋体"/>
                <w:sz w:val="24"/>
                <w:szCs w:val="24"/>
                <w:highlight w:val="none"/>
              </w:rPr>
            </w:pPr>
          </w:p>
        </w:tc>
        <w:tc>
          <w:tcPr>
            <w:tcW w:w="1607" w:type="dxa"/>
            <w:noWrap w:val="0"/>
            <w:vAlign w:val="top"/>
          </w:tcPr>
          <w:p w14:paraId="66D193CD">
            <w:pPr>
              <w:spacing w:line="440" w:lineRule="exact"/>
              <w:jc w:val="center"/>
              <w:rPr>
                <w:rFonts w:hint="eastAsia" w:ascii="宋体" w:hAnsi="宋体" w:eastAsia="宋体" w:cs="宋体"/>
                <w:sz w:val="24"/>
                <w:szCs w:val="24"/>
                <w:highlight w:val="none"/>
              </w:rPr>
            </w:pPr>
          </w:p>
        </w:tc>
        <w:tc>
          <w:tcPr>
            <w:tcW w:w="1125" w:type="dxa"/>
            <w:noWrap w:val="0"/>
            <w:vAlign w:val="top"/>
          </w:tcPr>
          <w:p w14:paraId="03EADF24">
            <w:pPr>
              <w:spacing w:line="440" w:lineRule="exact"/>
              <w:jc w:val="center"/>
              <w:rPr>
                <w:rFonts w:hint="eastAsia" w:ascii="宋体" w:hAnsi="宋体" w:eastAsia="宋体" w:cs="宋体"/>
                <w:sz w:val="24"/>
                <w:szCs w:val="24"/>
                <w:highlight w:val="none"/>
              </w:rPr>
            </w:pPr>
          </w:p>
        </w:tc>
        <w:tc>
          <w:tcPr>
            <w:tcW w:w="1095" w:type="dxa"/>
            <w:noWrap w:val="0"/>
            <w:vAlign w:val="top"/>
          </w:tcPr>
          <w:p w14:paraId="6A478487">
            <w:pPr>
              <w:spacing w:line="440" w:lineRule="exact"/>
              <w:jc w:val="center"/>
              <w:rPr>
                <w:rFonts w:hint="eastAsia" w:ascii="宋体" w:hAnsi="宋体" w:eastAsia="宋体" w:cs="宋体"/>
                <w:sz w:val="24"/>
                <w:szCs w:val="24"/>
                <w:highlight w:val="none"/>
              </w:rPr>
            </w:pPr>
          </w:p>
        </w:tc>
        <w:tc>
          <w:tcPr>
            <w:tcW w:w="1230" w:type="dxa"/>
            <w:noWrap w:val="0"/>
            <w:vAlign w:val="top"/>
          </w:tcPr>
          <w:p w14:paraId="2C8041AC">
            <w:pPr>
              <w:spacing w:line="440" w:lineRule="exact"/>
              <w:jc w:val="center"/>
              <w:rPr>
                <w:rFonts w:hint="eastAsia" w:ascii="宋体" w:hAnsi="宋体" w:eastAsia="宋体" w:cs="宋体"/>
                <w:sz w:val="24"/>
                <w:szCs w:val="24"/>
                <w:highlight w:val="none"/>
              </w:rPr>
            </w:pPr>
          </w:p>
        </w:tc>
        <w:tc>
          <w:tcPr>
            <w:tcW w:w="1395" w:type="dxa"/>
            <w:noWrap w:val="0"/>
            <w:vAlign w:val="top"/>
          </w:tcPr>
          <w:p w14:paraId="324BA609">
            <w:pPr>
              <w:spacing w:line="440" w:lineRule="exact"/>
              <w:jc w:val="center"/>
              <w:rPr>
                <w:rFonts w:hint="eastAsia" w:ascii="宋体" w:hAnsi="宋体" w:eastAsia="宋体" w:cs="宋体"/>
                <w:sz w:val="24"/>
                <w:szCs w:val="24"/>
                <w:highlight w:val="none"/>
              </w:rPr>
            </w:pPr>
          </w:p>
        </w:tc>
      </w:tr>
      <w:tr w14:paraId="1C54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662F4CF4">
            <w:pPr>
              <w:spacing w:line="440" w:lineRule="exact"/>
              <w:jc w:val="center"/>
              <w:rPr>
                <w:rFonts w:hint="eastAsia" w:ascii="宋体" w:hAnsi="宋体" w:eastAsia="宋体" w:cs="宋体"/>
                <w:sz w:val="24"/>
                <w:szCs w:val="24"/>
                <w:highlight w:val="none"/>
              </w:rPr>
            </w:pPr>
          </w:p>
        </w:tc>
        <w:tc>
          <w:tcPr>
            <w:tcW w:w="1176" w:type="dxa"/>
            <w:noWrap w:val="0"/>
            <w:vAlign w:val="top"/>
          </w:tcPr>
          <w:p w14:paraId="6065BFA5">
            <w:pPr>
              <w:spacing w:line="440" w:lineRule="exact"/>
              <w:jc w:val="center"/>
              <w:rPr>
                <w:rFonts w:hint="eastAsia" w:ascii="宋体" w:hAnsi="宋体" w:eastAsia="宋体" w:cs="宋体"/>
                <w:sz w:val="24"/>
                <w:szCs w:val="24"/>
                <w:highlight w:val="none"/>
              </w:rPr>
            </w:pPr>
          </w:p>
        </w:tc>
        <w:tc>
          <w:tcPr>
            <w:tcW w:w="841" w:type="dxa"/>
            <w:noWrap w:val="0"/>
            <w:vAlign w:val="top"/>
          </w:tcPr>
          <w:p w14:paraId="65525B49">
            <w:pPr>
              <w:spacing w:line="440" w:lineRule="exact"/>
              <w:jc w:val="center"/>
              <w:rPr>
                <w:rFonts w:hint="eastAsia" w:ascii="宋体" w:hAnsi="宋体" w:eastAsia="宋体" w:cs="宋体"/>
                <w:sz w:val="24"/>
                <w:szCs w:val="24"/>
                <w:highlight w:val="none"/>
              </w:rPr>
            </w:pPr>
          </w:p>
        </w:tc>
        <w:tc>
          <w:tcPr>
            <w:tcW w:w="1607" w:type="dxa"/>
            <w:noWrap w:val="0"/>
            <w:vAlign w:val="top"/>
          </w:tcPr>
          <w:p w14:paraId="42065682">
            <w:pPr>
              <w:spacing w:line="440" w:lineRule="exact"/>
              <w:jc w:val="center"/>
              <w:rPr>
                <w:rFonts w:hint="eastAsia" w:ascii="宋体" w:hAnsi="宋体" w:eastAsia="宋体" w:cs="宋体"/>
                <w:sz w:val="24"/>
                <w:szCs w:val="24"/>
                <w:highlight w:val="none"/>
              </w:rPr>
            </w:pPr>
          </w:p>
        </w:tc>
        <w:tc>
          <w:tcPr>
            <w:tcW w:w="1125" w:type="dxa"/>
            <w:noWrap w:val="0"/>
            <w:vAlign w:val="top"/>
          </w:tcPr>
          <w:p w14:paraId="640DFB3B">
            <w:pPr>
              <w:spacing w:line="440" w:lineRule="exact"/>
              <w:jc w:val="center"/>
              <w:rPr>
                <w:rFonts w:hint="eastAsia" w:ascii="宋体" w:hAnsi="宋体" w:eastAsia="宋体" w:cs="宋体"/>
                <w:sz w:val="24"/>
                <w:szCs w:val="24"/>
                <w:highlight w:val="none"/>
              </w:rPr>
            </w:pPr>
          </w:p>
        </w:tc>
        <w:tc>
          <w:tcPr>
            <w:tcW w:w="1095" w:type="dxa"/>
            <w:noWrap w:val="0"/>
            <w:vAlign w:val="top"/>
          </w:tcPr>
          <w:p w14:paraId="5C3CE831">
            <w:pPr>
              <w:spacing w:line="440" w:lineRule="exact"/>
              <w:jc w:val="center"/>
              <w:rPr>
                <w:rFonts w:hint="eastAsia" w:ascii="宋体" w:hAnsi="宋体" w:eastAsia="宋体" w:cs="宋体"/>
                <w:sz w:val="24"/>
                <w:szCs w:val="24"/>
                <w:highlight w:val="none"/>
              </w:rPr>
            </w:pPr>
          </w:p>
        </w:tc>
        <w:tc>
          <w:tcPr>
            <w:tcW w:w="1230" w:type="dxa"/>
            <w:noWrap w:val="0"/>
            <w:vAlign w:val="top"/>
          </w:tcPr>
          <w:p w14:paraId="008240ED">
            <w:pPr>
              <w:spacing w:line="440" w:lineRule="exact"/>
              <w:jc w:val="center"/>
              <w:rPr>
                <w:rFonts w:hint="eastAsia" w:ascii="宋体" w:hAnsi="宋体" w:eastAsia="宋体" w:cs="宋体"/>
                <w:sz w:val="24"/>
                <w:szCs w:val="24"/>
                <w:highlight w:val="none"/>
              </w:rPr>
            </w:pPr>
          </w:p>
        </w:tc>
        <w:tc>
          <w:tcPr>
            <w:tcW w:w="1395" w:type="dxa"/>
            <w:noWrap w:val="0"/>
            <w:vAlign w:val="top"/>
          </w:tcPr>
          <w:p w14:paraId="54DE7B1E">
            <w:pPr>
              <w:spacing w:line="440" w:lineRule="exact"/>
              <w:jc w:val="center"/>
              <w:rPr>
                <w:rFonts w:hint="eastAsia" w:ascii="宋体" w:hAnsi="宋体" w:eastAsia="宋体" w:cs="宋体"/>
                <w:sz w:val="24"/>
                <w:szCs w:val="24"/>
                <w:highlight w:val="none"/>
              </w:rPr>
            </w:pPr>
          </w:p>
        </w:tc>
      </w:tr>
      <w:tr w14:paraId="10C9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054BC004">
            <w:pPr>
              <w:spacing w:line="440" w:lineRule="exact"/>
              <w:jc w:val="center"/>
              <w:rPr>
                <w:rFonts w:hint="eastAsia" w:ascii="宋体" w:hAnsi="宋体" w:eastAsia="宋体" w:cs="宋体"/>
                <w:sz w:val="24"/>
                <w:szCs w:val="24"/>
                <w:highlight w:val="none"/>
              </w:rPr>
            </w:pPr>
          </w:p>
        </w:tc>
        <w:tc>
          <w:tcPr>
            <w:tcW w:w="1176" w:type="dxa"/>
            <w:noWrap w:val="0"/>
            <w:vAlign w:val="top"/>
          </w:tcPr>
          <w:p w14:paraId="1307F21A">
            <w:pPr>
              <w:spacing w:line="440" w:lineRule="exact"/>
              <w:jc w:val="center"/>
              <w:rPr>
                <w:rFonts w:hint="eastAsia" w:ascii="宋体" w:hAnsi="宋体" w:eastAsia="宋体" w:cs="宋体"/>
                <w:sz w:val="24"/>
                <w:szCs w:val="24"/>
                <w:highlight w:val="none"/>
              </w:rPr>
            </w:pPr>
          </w:p>
        </w:tc>
        <w:tc>
          <w:tcPr>
            <w:tcW w:w="841" w:type="dxa"/>
            <w:noWrap w:val="0"/>
            <w:vAlign w:val="top"/>
          </w:tcPr>
          <w:p w14:paraId="7AFB6D65">
            <w:pPr>
              <w:spacing w:line="440" w:lineRule="exact"/>
              <w:jc w:val="center"/>
              <w:rPr>
                <w:rFonts w:hint="eastAsia" w:ascii="宋体" w:hAnsi="宋体" w:eastAsia="宋体" w:cs="宋体"/>
                <w:sz w:val="24"/>
                <w:szCs w:val="24"/>
                <w:highlight w:val="none"/>
              </w:rPr>
            </w:pPr>
          </w:p>
        </w:tc>
        <w:tc>
          <w:tcPr>
            <w:tcW w:w="1607" w:type="dxa"/>
            <w:noWrap w:val="0"/>
            <w:vAlign w:val="top"/>
          </w:tcPr>
          <w:p w14:paraId="75983127">
            <w:pPr>
              <w:spacing w:line="440" w:lineRule="exact"/>
              <w:jc w:val="center"/>
              <w:rPr>
                <w:rFonts w:hint="eastAsia" w:ascii="宋体" w:hAnsi="宋体" w:eastAsia="宋体" w:cs="宋体"/>
                <w:sz w:val="24"/>
                <w:szCs w:val="24"/>
                <w:highlight w:val="none"/>
              </w:rPr>
            </w:pPr>
          </w:p>
        </w:tc>
        <w:tc>
          <w:tcPr>
            <w:tcW w:w="1125" w:type="dxa"/>
            <w:noWrap w:val="0"/>
            <w:vAlign w:val="top"/>
          </w:tcPr>
          <w:p w14:paraId="33D9E836">
            <w:pPr>
              <w:spacing w:line="440" w:lineRule="exact"/>
              <w:jc w:val="center"/>
              <w:rPr>
                <w:rFonts w:hint="eastAsia" w:ascii="宋体" w:hAnsi="宋体" w:eastAsia="宋体" w:cs="宋体"/>
                <w:sz w:val="24"/>
                <w:szCs w:val="24"/>
                <w:highlight w:val="none"/>
              </w:rPr>
            </w:pPr>
          </w:p>
        </w:tc>
        <w:tc>
          <w:tcPr>
            <w:tcW w:w="1095" w:type="dxa"/>
            <w:noWrap w:val="0"/>
            <w:vAlign w:val="top"/>
          </w:tcPr>
          <w:p w14:paraId="10129BE4">
            <w:pPr>
              <w:spacing w:line="440" w:lineRule="exact"/>
              <w:jc w:val="center"/>
              <w:rPr>
                <w:rFonts w:hint="eastAsia" w:ascii="宋体" w:hAnsi="宋体" w:eastAsia="宋体" w:cs="宋体"/>
                <w:sz w:val="24"/>
                <w:szCs w:val="24"/>
                <w:highlight w:val="none"/>
              </w:rPr>
            </w:pPr>
          </w:p>
        </w:tc>
        <w:tc>
          <w:tcPr>
            <w:tcW w:w="1230" w:type="dxa"/>
            <w:noWrap w:val="0"/>
            <w:vAlign w:val="top"/>
          </w:tcPr>
          <w:p w14:paraId="3B266B0C">
            <w:pPr>
              <w:spacing w:line="440" w:lineRule="exact"/>
              <w:jc w:val="center"/>
              <w:rPr>
                <w:rFonts w:hint="eastAsia" w:ascii="宋体" w:hAnsi="宋体" w:eastAsia="宋体" w:cs="宋体"/>
                <w:sz w:val="24"/>
                <w:szCs w:val="24"/>
                <w:highlight w:val="none"/>
              </w:rPr>
            </w:pPr>
          </w:p>
        </w:tc>
        <w:tc>
          <w:tcPr>
            <w:tcW w:w="1395" w:type="dxa"/>
            <w:noWrap w:val="0"/>
            <w:vAlign w:val="top"/>
          </w:tcPr>
          <w:p w14:paraId="054736E7">
            <w:pPr>
              <w:spacing w:line="440" w:lineRule="exact"/>
              <w:jc w:val="center"/>
              <w:rPr>
                <w:rFonts w:hint="eastAsia" w:ascii="宋体" w:hAnsi="宋体" w:eastAsia="宋体" w:cs="宋体"/>
                <w:sz w:val="24"/>
                <w:szCs w:val="24"/>
                <w:highlight w:val="none"/>
              </w:rPr>
            </w:pPr>
          </w:p>
        </w:tc>
      </w:tr>
      <w:tr w14:paraId="582D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26913FA8">
            <w:pPr>
              <w:spacing w:line="440" w:lineRule="exact"/>
              <w:jc w:val="center"/>
              <w:rPr>
                <w:rFonts w:hint="eastAsia" w:ascii="宋体" w:hAnsi="宋体" w:eastAsia="宋体" w:cs="宋体"/>
                <w:sz w:val="24"/>
                <w:szCs w:val="24"/>
                <w:highlight w:val="none"/>
              </w:rPr>
            </w:pPr>
          </w:p>
        </w:tc>
        <w:tc>
          <w:tcPr>
            <w:tcW w:w="1176" w:type="dxa"/>
            <w:noWrap w:val="0"/>
            <w:vAlign w:val="top"/>
          </w:tcPr>
          <w:p w14:paraId="71735697">
            <w:pPr>
              <w:spacing w:line="440" w:lineRule="exact"/>
              <w:jc w:val="center"/>
              <w:rPr>
                <w:rFonts w:hint="eastAsia" w:ascii="宋体" w:hAnsi="宋体" w:eastAsia="宋体" w:cs="宋体"/>
                <w:sz w:val="24"/>
                <w:szCs w:val="24"/>
                <w:highlight w:val="none"/>
              </w:rPr>
            </w:pPr>
          </w:p>
        </w:tc>
        <w:tc>
          <w:tcPr>
            <w:tcW w:w="841" w:type="dxa"/>
            <w:noWrap w:val="0"/>
            <w:vAlign w:val="top"/>
          </w:tcPr>
          <w:p w14:paraId="0333DB11">
            <w:pPr>
              <w:spacing w:line="440" w:lineRule="exact"/>
              <w:jc w:val="center"/>
              <w:rPr>
                <w:rFonts w:hint="eastAsia" w:ascii="宋体" w:hAnsi="宋体" w:eastAsia="宋体" w:cs="宋体"/>
                <w:sz w:val="24"/>
                <w:szCs w:val="24"/>
                <w:highlight w:val="none"/>
              </w:rPr>
            </w:pPr>
          </w:p>
        </w:tc>
        <w:tc>
          <w:tcPr>
            <w:tcW w:w="1607" w:type="dxa"/>
            <w:noWrap w:val="0"/>
            <w:vAlign w:val="top"/>
          </w:tcPr>
          <w:p w14:paraId="3E1A7AE3">
            <w:pPr>
              <w:spacing w:line="440" w:lineRule="exact"/>
              <w:jc w:val="center"/>
              <w:rPr>
                <w:rFonts w:hint="eastAsia" w:ascii="宋体" w:hAnsi="宋体" w:eastAsia="宋体" w:cs="宋体"/>
                <w:sz w:val="24"/>
                <w:szCs w:val="24"/>
                <w:highlight w:val="none"/>
              </w:rPr>
            </w:pPr>
          </w:p>
        </w:tc>
        <w:tc>
          <w:tcPr>
            <w:tcW w:w="1125" w:type="dxa"/>
            <w:noWrap w:val="0"/>
            <w:vAlign w:val="top"/>
          </w:tcPr>
          <w:p w14:paraId="2E68391B">
            <w:pPr>
              <w:spacing w:line="440" w:lineRule="exact"/>
              <w:jc w:val="center"/>
              <w:rPr>
                <w:rFonts w:hint="eastAsia" w:ascii="宋体" w:hAnsi="宋体" w:eastAsia="宋体" w:cs="宋体"/>
                <w:sz w:val="24"/>
                <w:szCs w:val="24"/>
                <w:highlight w:val="none"/>
              </w:rPr>
            </w:pPr>
          </w:p>
        </w:tc>
        <w:tc>
          <w:tcPr>
            <w:tcW w:w="1095" w:type="dxa"/>
            <w:noWrap w:val="0"/>
            <w:vAlign w:val="top"/>
          </w:tcPr>
          <w:p w14:paraId="7FB6A7B8">
            <w:pPr>
              <w:spacing w:line="440" w:lineRule="exact"/>
              <w:jc w:val="center"/>
              <w:rPr>
                <w:rFonts w:hint="eastAsia" w:ascii="宋体" w:hAnsi="宋体" w:eastAsia="宋体" w:cs="宋体"/>
                <w:sz w:val="24"/>
                <w:szCs w:val="24"/>
                <w:highlight w:val="none"/>
              </w:rPr>
            </w:pPr>
          </w:p>
        </w:tc>
        <w:tc>
          <w:tcPr>
            <w:tcW w:w="1230" w:type="dxa"/>
            <w:noWrap w:val="0"/>
            <w:vAlign w:val="top"/>
          </w:tcPr>
          <w:p w14:paraId="54EF8EF4">
            <w:pPr>
              <w:spacing w:line="440" w:lineRule="exact"/>
              <w:jc w:val="center"/>
              <w:rPr>
                <w:rFonts w:hint="eastAsia" w:ascii="宋体" w:hAnsi="宋体" w:eastAsia="宋体" w:cs="宋体"/>
                <w:sz w:val="24"/>
                <w:szCs w:val="24"/>
                <w:highlight w:val="none"/>
              </w:rPr>
            </w:pPr>
          </w:p>
        </w:tc>
        <w:tc>
          <w:tcPr>
            <w:tcW w:w="1395" w:type="dxa"/>
            <w:noWrap w:val="0"/>
            <w:vAlign w:val="top"/>
          </w:tcPr>
          <w:p w14:paraId="012B26A2">
            <w:pPr>
              <w:spacing w:line="440" w:lineRule="exact"/>
              <w:jc w:val="center"/>
              <w:rPr>
                <w:rFonts w:hint="eastAsia" w:ascii="宋体" w:hAnsi="宋体" w:eastAsia="宋体" w:cs="宋体"/>
                <w:sz w:val="24"/>
                <w:szCs w:val="24"/>
                <w:highlight w:val="none"/>
              </w:rPr>
            </w:pPr>
          </w:p>
        </w:tc>
      </w:tr>
      <w:tr w14:paraId="7855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0B0DE17A">
            <w:pPr>
              <w:spacing w:line="440" w:lineRule="exact"/>
              <w:jc w:val="center"/>
              <w:rPr>
                <w:rFonts w:hint="eastAsia" w:ascii="宋体" w:hAnsi="宋体" w:eastAsia="宋体" w:cs="宋体"/>
                <w:sz w:val="24"/>
                <w:szCs w:val="24"/>
                <w:highlight w:val="none"/>
              </w:rPr>
            </w:pPr>
          </w:p>
        </w:tc>
        <w:tc>
          <w:tcPr>
            <w:tcW w:w="1176" w:type="dxa"/>
            <w:noWrap w:val="0"/>
            <w:vAlign w:val="top"/>
          </w:tcPr>
          <w:p w14:paraId="301205D5">
            <w:pPr>
              <w:spacing w:line="440" w:lineRule="exact"/>
              <w:jc w:val="center"/>
              <w:rPr>
                <w:rFonts w:hint="eastAsia" w:ascii="宋体" w:hAnsi="宋体" w:eastAsia="宋体" w:cs="宋体"/>
                <w:sz w:val="24"/>
                <w:szCs w:val="24"/>
                <w:highlight w:val="none"/>
              </w:rPr>
            </w:pPr>
          </w:p>
        </w:tc>
        <w:tc>
          <w:tcPr>
            <w:tcW w:w="841" w:type="dxa"/>
            <w:noWrap w:val="0"/>
            <w:vAlign w:val="top"/>
          </w:tcPr>
          <w:p w14:paraId="2D7FEA30">
            <w:pPr>
              <w:spacing w:line="440" w:lineRule="exact"/>
              <w:jc w:val="center"/>
              <w:rPr>
                <w:rFonts w:hint="eastAsia" w:ascii="宋体" w:hAnsi="宋体" w:eastAsia="宋体" w:cs="宋体"/>
                <w:sz w:val="24"/>
                <w:szCs w:val="24"/>
                <w:highlight w:val="none"/>
              </w:rPr>
            </w:pPr>
          </w:p>
        </w:tc>
        <w:tc>
          <w:tcPr>
            <w:tcW w:w="1607" w:type="dxa"/>
            <w:noWrap w:val="0"/>
            <w:vAlign w:val="top"/>
          </w:tcPr>
          <w:p w14:paraId="26516272">
            <w:pPr>
              <w:spacing w:line="440" w:lineRule="exact"/>
              <w:jc w:val="center"/>
              <w:rPr>
                <w:rFonts w:hint="eastAsia" w:ascii="宋体" w:hAnsi="宋体" w:eastAsia="宋体" w:cs="宋体"/>
                <w:sz w:val="24"/>
                <w:szCs w:val="24"/>
                <w:highlight w:val="none"/>
              </w:rPr>
            </w:pPr>
          </w:p>
        </w:tc>
        <w:tc>
          <w:tcPr>
            <w:tcW w:w="1125" w:type="dxa"/>
            <w:noWrap w:val="0"/>
            <w:vAlign w:val="top"/>
          </w:tcPr>
          <w:p w14:paraId="04F363DF">
            <w:pPr>
              <w:spacing w:line="440" w:lineRule="exact"/>
              <w:jc w:val="center"/>
              <w:rPr>
                <w:rFonts w:hint="eastAsia" w:ascii="宋体" w:hAnsi="宋体" w:eastAsia="宋体" w:cs="宋体"/>
                <w:sz w:val="24"/>
                <w:szCs w:val="24"/>
                <w:highlight w:val="none"/>
              </w:rPr>
            </w:pPr>
          </w:p>
        </w:tc>
        <w:tc>
          <w:tcPr>
            <w:tcW w:w="1095" w:type="dxa"/>
            <w:noWrap w:val="0"/>
            <w:vAlign w:val="top"/>
          </w:tcPr>
          <w:p w14:paraId="79277680">
            <w:pPr>
              <w:spacing w:line="440" w:lineRule="exact"/>
              <w:jc w:val="center"/>
              <w:rPr>
                <w:rFonts w:hint="eastAsia" w:ascii="宋体" w:hAnsi="宋体" w:eastAsia="宋体" w:cs="宋体"/>
                <w:sz w:val="24"/>
                <w:szCs w:val="24"/>
                <w:highlight w:val="none"/>
              </w:rPr>
            </w:pPr>
          </w:p>
        </w:tc>
        <w:tc>
          <w:tcPr>
            <w:tcW w:w="1230" w:type="dxa"/>
            <w:noWrap w:val="0"/>
            <w:vAlign w:val="top"/>
          </w:tcPr>
          <w:p w14:paraId="5660C1B7">
            <w:pPr>
              <w:spacing w:line="440" w:lineRule="exact"/>
              <w:jc w:val="center"/>
              <w:rPr>
                <w:rFonts w:hint="eastAsia" w:ascii="宋体" w:hAnsi="宋体" w:eastAsia="宋体" w:cs="宋体"/>
                <w:sz w:val="24"/>
                <w:szCs w:val="24"/>
                <w:highlight w:val="none"/>
              </w:rPr>
            </w:pPr>
          </w:p>
        </w:tc>
        <w:tc>
          <w:tcPr>
            <w:tcW w:w="1395" w:type="dxa"/>
            <w:noWrap w:val="0"/>
            <w:vAlign w:val="top"/>
          </w:tcPr>
          <w:p w14:paraId="216E007C">
            <w:pPr>
              <w:spacing w:line="440" w:lineRule="exact"/>
              <w:jc w:val="center"/>
              <w:rPr>
                <w:rFonts w:hint="eastAsia" w:ascii="宋体" w:hAnsi="宋体" w:eastAsia="宋体" w:cs="宋体"/>
                <w:sz w:val="24"/>
                <w:szCs w:val="24"/>
                <w:highlight w:val="none"/>
              </w:rPr>
            </w:pPr>
          </w:p>
        </w:tc>
      </w:tr>
      <w:tr w14:paraId="6AE0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5EBB4FB1">
            <w:pPr>
              <w:spacing w:line="440" w:lineRule="exact"/>
              <w:jc w:val="center"/>
              <w:rPr>
                <w:rFonts w:hint="eastAsia" w:ascii="宋体" w:hAnsi="宋体" w:eastAsia="宋体" w:cs="宋体"/>
                <w:sz w:val="24"/>
                <w:szCs w:val="24"/>
                <w:highlight w:val="none"/>
              </w:rPr>
            </w:pPr>
          </w:p>
        </w:tc>
        <w:tc>
          <w:tcPr>
            <w:tcW w:w="1176" w:type="dxa"/>
            <w:noWrap w:val="0"/>
            <w:vAlign w:val="top"/>
          </w:tcPr>
          <w:p w14:paraId="69337FCB">
            <w:pPr>
              <w:spacing w:line="440" w:lineRule="exact"/>
              <w:jc w:val="center"/>
              <w:rPr>
                <w:rFonts w:hint="eastAsia" w:ascii="宋体" w:hAnsi="宋体" w:eastAsia="宋体" w:cs="宋体"/>
                <w:sz w:val="24"/>
                <w:szCs w:val="24"/>
                <w:highlight w:val="none"/>
              </w:rPr>
            </w:pPr>
          </w:p>
        </w:tc>
        <w:tc>
          <w:tcPr>
            <w:tcW w:w="841" w:type="dxa"/>
            <w:noWrap w:val="0"/>
            <w:vAlign w:val="top"/>
          </w:tcPr>
          <w:p w14:paraId="5F36BBD3">
            <w:pPr>
              <w:spacing w:line="440" w:lineRule="exact"/>
              <w:jc w:val="center"/>
              <w:rPr>
                <w:rFonts w:hint="eastAsia" w:ascii="宋体" w:hAnsi="宋体" w:eastAsia="宋体" w:cs="宋体"/>
                <w:sz w:val="24"/>
                <w:szCs w:val="24"/>
                <w:highlight w:val="none"/>
              </w:rPr>
            </w:pPr>
          </w:p>
        </w:tc>
        <w:tc>
          <w:tcPr>
            <w:tcW w:w="1607" w:type="dxa"/>
            <w:noWrap w:val="0"/>
            <w:vAlign w:val="top"/>
          </w:tcPr>
          <w:p w14:paraId="34CF0A52">
            <w:pPr>
              <w:spacing w:line="440" w:lineRule="exact"/>
              <w:jc w:val="center"/>
              <w:rPr>
                <w:rFonts w:hint="eastAsia" w:ascii="宋体" w:hAnsi="宋体" w:eastAsia="宋体" w:cs="宋体"/>
                <w:sz w:val="24"/>
                <w:szCs w:val="24"/>
                <w:highlight w:val="none"/>
              </w:rPr>
            </w:pPr>
          </w:p>
        </w:tc>
        <w:tc>
          <w:tcPr>
            <w:tcW w:w="1125" w:type="dxa"/>
            <w:noWrap w:val="0"/>
            <w:vAlign w:val="top"/>
          </w:tcPr>
          <w:p w14:paraId="7D3D183C">
            <w:pPr>
              <w:spacing w:line="440" w:lineRule="exact"/>
              <w:jc w:val="center"/>
              <w:rPr>
                <w:rFonts w:hint="eastAsia" w:ascii="宋体" w:hAnsi="宋体" w:eastAsia="宋体" w:cs="宋体"/>
                <w:sz w:val="24"/>
                <w:szCs w:val="24"/>
                <w:highlight w:val="none"/>
              </w:rPr>
            </w:pPr>
          </w:p>
        </w:tc>
        <w:tc>
          <w:tcPr>
            <w:tcW w:w="1095" w:type="dxa"/>
            <w:noWrap w:val="0"/>
            <w:vAlign w:val="top"/>
          </w:tcPr>
          <w:p w14:paraId="570AB33B">
            <w:pPr>
              <w:spacing w:line="440" w:lineRule="exact"/>
              <w:jc w:val="center"/>
              <w:rPr>
                <w:rFonts w:hint="eastAsia" w:ascii="宋体" w:hAnsi="宋体" w:eastAsia="宋体" w:cs="宋体"/>
                <w:sz w:val="24"/>
                <w:szCs w:val="24"/>
                <w:highlight w:val="none"/>
              </w:rPr>
            </w:pPr>
          </w:p>
        </w:tc>
        <w:tc>
          <w:tcPr>
            <w:tcW w:w="1230" w:type="dxa"/>
            <w:noWrap w:val="0"/>
            <w:vAlign w:val="top"/>
          </w:tcPr>
          <w:p w14:paraId="06A17738">
            <w:pPr>
              <w:spacing w:line="440" w:lineRule="exact"/>
              <w:jc w:val="center"/>
              <w:rPr>
                <w:rFonts w:hint="eastAsia" w:ascii="宋体" w:hAnsi="宋体" w:eastAsia="宋体" w:cs="宋体"/>
                <w:sz w:val="24"/>
                <w:szCs w:val="24"/>
                <w:highlight w:val="none"/>
              </w:rPr>
            </w:pPr>
          </w:p>
        </w:tc>
        <w:tc>
          <w:tcPr>
            <w:tcW w:w="1395" w:type="dxa"/>
            <w:noWrap w:val="0"/>
            <w:vAlign w:val="top"/>
          </w:tcPr>
          <w:p w14:paraId="5E4F9018">
            <w:pPr>
              <w:spacing w:line="440" w:lineRule="exact"/>
              <w:jc w:val="center"/>
              <w:rPr>
                <w:rFonts w:hint="eastAsia" w:ascii="宋体" w:hAnsi="宋体" w:eastAsia="宋体" w:cs="宋体"/>
                <w:sz w:val="24"/>
                <w:szCs w:val="24"/>
                <w:highlight w:val="none"/>
              </w:rPr>
            </w:pPr>
          </w:p>
        </w:tc>
      </w:tr>
      <w:tr w14:paraId="48AA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75FC29C3">
            <w:pPr>
              <w:spacing w:line="440" w:lineRule="exact"/>
              <w:jc w:val="center"/>
              <w:rPr>
                <w:rFonts w:hint="eastAsia" w:ascii="宋体" w:hAnsi="宋体" w:eastAsia="宋体" w:cs="宋体"/>
                <w:sz w:val="24"/>
                <w:szCs w:val="24"/>
                <w:highlight w:val="none"/>
              </w:rPr>
            </w:pPr>
          </w:p>
        </w:tc>
        <w:tc>
          <w:tcPr>
            <w:tcW w:w="1176" w:type="dxa"/>
            <w:noWrap w:val="0"/>
            <w:vAlign w:val="top"/>
          </w:tcPr>
          <w:p w14:paraId="59A07719">
            <w:pPr>
              <w:spacing w:line="440" w:lineRule="exact"/>
              <w:jc w:val="center"/>
              <w:rPr>
                <w:rFonts w:hint="eastAsia" w:ascii="宋体" w:hAnsi="宋体" w:eastAsia="宋体" w:cs="宋体"/>
                <w:sz w:val="24"/>
                <w:szCs w:val="24"/>
                <w:highlight w:val="none"/>
              </w:rPr>
            </w:pPr>
          </w:p>
        </w:tc>
        <w:tc>
          <w:tcPr>
            <w:tcW w:w="841" w:type="dxa"/>
            <w:noWrap w:val="0"/>
            <w:vAlign w:val="top"/>
          </w:tcPr>
          <w:p w14:paraId="7F944706">
            <w:pPr>
              <w:spacing w:line="440" w:lineRule="exact"/>
              <w:jc w:val="center"/>
              <w:rPr>
                <w:rFonts w:hint="eastAsia" w:ascii="宋体" w:hAnsi="宋体" w:eastAsia="宋体" w:cs="宋体"/>
                <w:sz w:val="24"/>
                <w:szCs w:val="24"/>
                <w:highlight w:val="none"/>
              </w:rPr>
            </w:pPr>
          </w:p>
        </w:tc>
        <w:tc>
          <w:tcPr>
            <w:tcW w:w="1607" w:type="dxa"/>
            <w:noWrap w:val="0"/>
            <w:vAlign w:val="top"/>
          </w:tcPr>
          <w:p w14:paraId="72EAABCC">
            <w:pPr>
              <w:spacing w:line="440" w:lineRule="exact"/>
              <w:jc w:val="center"/>
              <w:rPr>
                <w:rFonts w:hint="eastAsia" w:ascii="宋体" w:hAnsi="宋体" w:eastAsia="宋体" w:cs="宋体"/>
                <w:sz w:val="24"/>
                <w:szCs w:val="24"/>
                <w:highlight w:val="none"/>
              </w:rPr>
            </w:pPr>
          </w:p>
        </w:tc>
        <w:tc>
          <w:tcPr>
            <w:tcW w:w="1125" w:type="dxa"/>
            <w:noWrap w:val="0"/>
            <w:vAlign w:val="top"/>
          </w:tcPr>
          <w:p w14:paraId="6902F221">
            <w:pPr>
              <w:spacing w:line="440" w:lineRule="exact"/>
              <w:jc w:val="center"/>
              <w:rPr>
                <w:rFonts w:hint="eastAsia" w:ascii="宋体" w:hAnsi="宋体" w:eastAsia="宋体" w:cs="宋体"/>
                <w:sz w:val="24"/>
                <w:szCs w:val="24"/>
                <w:highlight w:val="none"/>
              </w:rPr>
            </w:pPr>
          </w:p>
        </w:tc>
        <w:tc>
          <w:tcPr>
            <w:tcW w:w="1095" w:type="dxa"/>
            <w:noWrap w:val="0"/>
            <w:vAlign w:val="top"/>
          </w:tcPr>
          <w:p w14:paraId="1AE0866D">
            <w:pPr>
              <w:spacing w:line="440" w:lineRule="exact"/>
              <w:jc w:val="center"/>
              <w:rPr>
                <w:rFonts w:hint="eastAsia" w:ascii="宋体" w:hAnsi="宋体" w:eastAsia="宋体" w:cs="宋体"/>
                <w:sz w:val="24"/>
                <w:szCs w:val="24"/>
                <w:highlight w:val="none"/>
              </w:rPr>
            </w:pPr>
          </w:p>
        </w:tc>
        <w:tc>
          <w:tcPr>
            <w:tcW w:w="1230" w:type="dxa"/>
            <w:noWrap w:val="0"/>
            <w:vAlign w:val="top"/>
          </w:tcPr>
          <w:p w14:paraId="7D2F0856">
            <w:pPr>
              <w:spacing w:line="440" w:lineRule="exact"/>
              <w:jc w:val="center"/>
              <w:rPr>
                <w:rFonts w:hint="eastAsia" w:ascii="宋体" w:hAnsi="宋体" w:eastAsia="宋体" w:cs="宋体"/>
                <w:sz w:val="24"/>
                <w:szCs w:val="24"/>
                <w:highlight w:val="none"/>
              </w:rPr>
            </w:pPr>
          </w:p>
        </w:tc>
        <w:tc>
          <w:tcPr>
            <w:tcW w:w="1395" w:type="dxa"/>
            <w:noWrap w:val="0"/>
            <w:vAlign w:val="top"/>
          </w:tcPr>
          <w:p w14:paraId="65E45697">
            <w:pPr>
              <w:spacing w:line="440" w:lineRule="exact"/>
              <w:jc w:val="center"/>
              <w:rPr>
                <w:rFonts w:hint="eastAsia" w:ascii="宋体" w:hAnsi="宋体" w:eastAsia="宋体" w:cs="宋体"/>
                <w:sz w:val="24"/>
                <w:szCs w:val="24"/>
                <w:highlight w:val="none"/>
              </w:rPr>
            </w:pPr>
          </w:p>
        </w:tc>
      </w:tr>
      <w:tr w14:paraId="1ADD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493FF39B">
            <w:pPr>
              <w:spacing w:line="440" w:lineRule="exact"/>
              <w:jc w:val="center"/>
              <w:rPr>
                <w:rFonts w:hint="eastAsia" w:ascii="宋体" w:hAnsi="宋体" w:eastAsia="宋体" w:cs="宋体"/>
                <w:sz w:val="24"/>
                <w:szCs w:val="24"/>
                <w:highlight w:val="none"/>
              </w:rPr>
            </w:pPr>
          </w:p>
        </w:tc>
        <w:tc>
          <w:tcPr>
            <w:tcW w:w="1176" w:type="dxa"/>
            <w:noWrap w:val="0"/>
            <w:vAlign w:val="top"/>
          </w:tcPr>
          <w:p w14:paraId="1424564C">
            <w:pPr>
              <w:spacing w:line="440" w:lineRule="exact"/>
              <w:jc w:val="center"/>
              <w:rPr>
                <w:rFonts w:hint="eastAsia" w:ascii="宋体" w:hAnsi="宋体" w:eastAsia="宋体" w:cs="宋体"/>
                <w:sz w:val="24"/>
                <w:szCs w:val="24"/>
                <w:highlight w:val="none"/>
              </w:rPr>
            </w:pPr>
          </w:p>
        </w:tc>
        <w:tc>
          <w:tcPr>
            <w:tcW w:w="841" w:type="dxa"/>
            <w:noWrap w:val="0"/>
            <w:vAlign w:val="top"/>
          </w:tcPr>
          <w:p w14:paraId="4C763DE4">
            <w:pPr>
              <w:spacing w:line="440" w:lineRule="exact"/>
              <w:jc w:val="center"/>
              <w:rPr>
                <w:rFonts w:hint="eastAsia" w:ascii="宋体" w:hAnsi="宋体" w:eastAsia="宋体" w:cs="宋体"/>
                <w:sz w:val="24"/>
                <w:szCs w:val="24"/>
                <w:highlight w:val="none"/>
              </w:rPr>
            </w:pPr>
          </w:p>
        </w:tc>
        <w:tc>
          <w:tcPr>
            <w:tcW w:w="1607" w:type="dxa"/>
            <w:noWrap w:val="0"/>
            <w:vAlign w:val="top"/>
          </w:tcPr>
          <w:p w14:paraId="6F4680A3">
            <w:pPr>
              <w:spacing w:line="440" w:lineRule="exact"/>
              <w:jc w:val="center"/>
              <w:rPr>
                <w:rFonts w:hint="eastAsia" w:ascii="宋体" w:hAnsi="宋体" w:eastAsia="宋体" w:cs="宋体"/>
                <w:sz w:val="24"/>
                <w:szCs w:val="24"/>
                <w:highlight w:val="none"/>
              </w:rPr>
            </w:pPr>
          </w:p>
        </w:tc>
        <w:tc>
          <w:tcPr>
            <w:tcW w:w="1125" w:type="dxa"/>
            <w:noWrap w:val="0"/>
            <w:vAlign w:val="top"/>
          </w:tcPr>
          <w:p w14:paraId="3EC09DF6">
            <w:pPr>
              <w:spacing w:line="440" w:lineRule="exact"/>
              <w:jc w:val="center"/>
              <w:rPr>
                <w:rFonts w:hint="eastAsia" w:ascii="宋体" w:hAnsi="宋体" w:eastAsia="宋体" w:cs="宋体"/>
                <w:sz w:val="24"/>
                <w:szCs w:val="24"/>
                <w:highlight w:val="none"/>
              </w:rPr>
            </w:pPr>
          </w:p>
        </w:tc>
        <w:tc>
          <w:tcPr>
            <w:tcW w:w="1095" w:type="dxa"/>
            <w:noWrap w:val="0"/>
            <w:vAlign w:val="top"/>
          </w:tcPr>
          <w:p w14:paraId="3E9D64B9">
            <w:pPr>
              <w:spacing w:line="440" w:lineRule="exact"/>
              <w:jc w:val="center"/>
              <w:rPr>
                <w:rFonts w:hint="eastAsia" w:ascii="宋体" w:hAnsi="宋体" w:eastAsia="宋体" w:cs="宋体"/>
                <w:sz w:val="24"/>
                <w:szCs w:val="24"/>
                <w:highlight w:val="none"/>
              </w:rPr>
            </w:pPr>
          </w:p>
        </w:tc>
        <w:tc>
          <w:tcPr>
            <w:tcW w:w="1230" w:type="dxa"/>
            <w:noWrap w:val="0"/>
            <w:vAlign w:val="top"/>
          </w:tcPr>
          <w:p w14:paraId="53694E3E">
            <w:pPr>
              <w:spacing w:line="440" w:lineRule="exact"/>
              <w:jc w:val="center"/>
              <w:rPr>
                <w:rFonts w:hint="eastAsia" w:ascii="宋体" w:hAnsi="宋体" w:eastAsia="宋体" w:cs="宋体"/>
                <w:sz w:val="24"/>
                <w:szCs w:val="24"/>
                <w:highlight w:val="none"/>
              </w:rPr>
            </w:pPr>
          </w:p>
        </w:tc>
        <w:tc>
          <w:tcPr>
            <w:tcW w:w="1395" w:type="dxa"/>
            <w:noWrap w:val="0"/>
            <w:vAlign w:val="top"/>
          </w:tcPr>
          <w:p w14:paraId="524310DA">
            <w:pPr>
              <w:spacing w:line="440" w:lineRule="exact"/>
              <w:jc w:val="center"/>
              <w:rPr>
                <w:rFonts w:hint="eastAsia" w:ascii="宋体" w:hAnsi="宋体" w:eastAsia="宋体" w:cs="宋体"/>
                <w:sz w:val="24"/>
                <w:szCs w:val="24"/>
                <w:highlight w:val="none"/>
              </w:rPr>
            </w:pPr>
          </w:p>
        </w:tc>
      </w:tr>
      <w:tr w14:paraId="46A4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10C1FEFB">
            <w:pPr>
              <w:spacing w:line="440" w:lineRule="exact"/>
              <w:jc w:val="center"/>
              <w:rPr>
                <w:rFonts w:hint="eastAsia" w:ascii="宋体" w:hAnsi="宋体" w:eastAsia="宋体" w:cs="宋体"/>
                <w:sz w:val="24"/>
                <w:szCs w:val="24"/>
                <w:highlight w:val="none"/>
              </w:rPr>
            </w:pPr>
          </w:p>
        </w:tc>
        <w:tc>
          <w:tcPr>
            <w:tcW w:w="1176" w:type="dxa"/>
            <w:noWrap w:val="0"/>
            <w:vAlign w:val="top"/>
          </w:tcPr>
          <w:p w14:paraId="275BA63A">
            <w:pPr>
              <w:spacing w:line="440" w:lineRule="exact"/>
              <w:jc w:val="center"/>
              <w:rPr>
                <w:rFonts w:hint="eastAsia" w:ascii="宋体" w:hAnsi="宋体" w:eastAsia="宋体" w:cs="宋体"/>
                <w:sz w:val="24"/>
                <w:szCs w:val="24"/>
                <w:highlight w:val="none"/>
              </w:rPr>
            </w:pPr>
          </w:p>
        </w:tc>
        <w:tc>
          <w:tcPr>
            <w:tcW w:w="841" w:type="dxa"/>
            <w:noWrap w:val="0"/>
            <w:vAlign w:val="top"/>
          </w:tcPr>
          <w:p w14:paraId="52C96C6C">
            <w:pPr>
              <w:spacing w:line="440" w:lineRule="exact"/>
              <w:jc w:val="center"/>
              <w:rPr>
                <w:rFonts w:hint="eastAsia" w:ascii="宋体" w:hAnsi="宋体" w:eastAsia="宋体" w:cs="宋体"/>
                <w:sz w:val="24"/>
                <w:szCs w:val="24"/>
                <w:highlight w:val="none"/>
              </w:rPr>
            </w:pPr>
          </w:p>
        </w:tc>
        <w:tc>
          <w:tcPr>
            <w:tcW w:w="1607" w:type="dxa"/>
            <w:noWrap w:val="0"/>
            <w:vAlign w:val="top"/>
          </w:tcPr>
          <w:p w14:paraId="0ED2226C">
            <w:pPr>
              <w:spacing w:line="440" w:lineRule="exact"/>
              <w:jc w:val="center"/>
              <w:rPr>
                <w:rFonts w:hint="eastAsia" w:ascii="宋体" w:hAnsi="宋体" w:eastAsia="宋体" w:cs="宋体"/>
                <w:sz w:val="24"/>
                <w:szCs w:val="24"/>
                <w:highlight w:val="none"/>
              </w:rPr>
            </w:pPr>
          </w:p>
        </w:tc>
        <w:tc>
          <w:tcPr>
            <w:tcW w:w="1125" w:type="dxa"/>
            <w:noWrap w:val="0"/>
            <w:vAlign w:val="top"/>
          </w:tcPr>
          <w:p w14:paraId="492A1501">
            <w:pPr>
              <w:spacing w:line="440" w:lineRule="exact"/>
              <w:jc w:val="center"/>
              <w:rPr>
                <w:rFonts w:hint="eastAsia" w:ascii="宋体" w:hAnsi="宋体" w:eastAsia="宋体" w:cs="宋体"/>
                <w:sz w:val="24"/>
                <w:szCs w:val="24"/>
                <w:highlight w:val="none"/>
              </w:rPr>
            </w:pPr>
          </w:p>
        </w:tc>
        <w:tc>
          <w:tcPr>
            <w:tcW w:w="1095" w:type="dxa"/>
            <w:noWrap w:val="0"/>
            <w:vAlign w:val="top"/>
          </w:tcPr>
          <w:p w14:paraId="635A4242">
            <w:pPr>
              <w:spacing w:line="440" w:lineRule="exact"/>
              <w:jc w:val="center"/>
              <w:rPr>
                <w:rFonts w:hint="eastAsia" w:ascii="宋体" w:hAnsi="宋体" w:eastAsia="宋体" w:cs="宋体"/>
                <w:sz w:val="24"/>
                <w:szCs w:val="24"/>
                <w:highlight w:val="none"/>
              </w:rPr>
            </w:pPr>
          </w:p>
        </w:tc>
        <w:tc>
          <w:tcPr>
            <w:tcW w:w="1230" w:type="dxa"/>
            <w:noWrap w:val="0"/>
            <w:vAlign w:val="top"/>
          </w:tcPr>
          <w:p w14:paraId="283B94FF">
            <w:pPr>
              <w:spacing w:line="440" w:lineRule="exact"/>
              <w:jc w:val="center"/>
              <w:rPr>
                <w:rFonts w:hint="eastAsia" w:ascii="宋体" w:hAnsi="宋体" w:eastAsia="宋体" w:cs="宋体"/>
                <w:sz w:val="24"/>
                <w:szCs w:val="24"/>
                <w:highlight w:val="none"/>
              </w:rPr>
            </w:pPr>
          </w:p>
        </w:tc>
        <w:tc>
          <w:tcPr>
            <w:tcW w:w="1395" w:type="dxa"/>
            <w:noWrap w:val="0"/>
            <w:vAlign w:val="top"/>
          </w:tcPr>
          <w:p w14:paraId="1094DD23">
            <w:pPr>
              <w:spacing w:line="440" w:lineRule="exact"/>
              <w:jc w:val="center"/>
              <w:rPr>
                <w:rFonts w:hint="eastAsia" w:ascii="宋体" w:hAnsi="宋体" w:eastAsia="宋体" w:cs="宋体"/>
                <w:sz w:val="24"/>
                <w:szCs w:val="24"/>
                <w:highlight w:val="none"/>
              </w:rPr>
            </w:pPr>
          </w:p>
        </w:tc>
      </w:tr>
      <w:tr w14:paraId="69EC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2BB6BF26">
            <w:pPr>
              <w:spacing w:line="440" w:lineRule="exact"/>
              <w:jc w:val="center"/>
              <w:rPr>
                <w:rFonts w:hint="eastAsia" w:ascii="宋体" w:hAnsi="宋体" w:eastAsia="宋体" w:cs="宋体"/>
                <w:sz w:val="24"/>
                <w:szCs w:val="24"/>
                <w:highlight w:val="none"/>
              </w:rPr>
            </w:pPr>
          </w:p>
        </w:tc>
        <w:tc>
          <w:tcPr>
            <w:tcW w:w="1176" w:type="dxa"/>
            <w:noWrap w:val="0"/>
            <w:vAlign w:val="top"/>
          </w:tcPr>
          <w:p w14:paraId="5D9EEF79">
            <w:pPr>
              <w:spacing w:line="440" w:lineRule="exact"/>
              <w:jc w:val="center"/>
              <w:rPr>
                <w:rFonts w:hint="eastAsia" w:ascii="宋体" w:hAnsi="宋体" w:eastAsia="宋体" w:cs="宋体"/>
                <w:sz w:val="24"/>
                <w:szCs w:val="24"/>
                <w:highlight w:val="none"/>
              </w:rPr>
            </w:pPr>
          </w:p>
        </w:tc>
        <w:tc>
          <w:tcPr>
            <w:tcW w:w="841" w:type="dxa"/>
            <w:noWrap w:val="0"/>
            <w:vAlign w:val="top"/>
          </w:tcPr>
          <w:p w14:paraId="4255AAE5">
            <w:pPr>
              <w:spacing w:line="440" w:lineRule="exact"/>
              <w:jc w:val="center"/>
              <w:rPr>
                <w:rFonts w:hint="eastAsia" w:ascii="宋体" w:hAnsi="宋体" w:eastAsia="宋体" w:cs="宋体"/>
                <w:sz w:val="24"/>
                <w:szCs w:val="24"/>
                <w:highlight w:val="none"/>
              </w:rPr>
            </w:pPr>
          </w:p>
        </w:tc>
        <w:tc>
          <w:tcPr>
            <w:tcW w:w="1607" w:type="dxa"/>
            <w:noWrap w:val="0"/>
            <w:vAlign w:val="top"/>
          </w:tcPr>
          <w:p w14:paraId="2D39A041">
            <w:pPr>
              <w:spacing w:line="440" w:lineRule="exact"/>
              <w:jc w:val="center"/>
              <w:rPr>
                <w:rFonts w:hint="eastAsia" w:ascii="宋体" w:hAnsi="宋体" w:eastAsia="宋体" w:cs="宋体"/>
                <w:sz w:val="24"/>
                <w:szCs w:val="24"/>
                <w:highlight w:val="none"/>
              </w:rPr>
            </w:pPr>
          </w:p>
        </w:tc>
        <w:tc>
          <w:tcPr>
            <w:tcW w:w="1125" w:type="dxa"/>
            <w:noWrap w:val="0"/>
            <w:vAlign w:val="top"/>
          </w:tcPr>
          <w:p w14:paraId="276A763E">
            <w:pPr>
              <w:spacing w:line="440" w:lineRule="exact"/>
              <w:jc w:val="center"/>
              <w:rPr>
                <w:rFonts w:hint="eastAsia" w:ascii="宋体" w:hAnsi="宋体" w:eastAsia="宋体" w:cs="宋体"/>
                <w:sz w:val="24"/>
                <w:szCs w:val="24"/>
                <w:highlight w:val="none"/>
              </w:rPr>
            </w:pPr>
          </w:p>
        </w:tc>
        <w:tc>
          <w:tcPr>
            <w:tcW w:w="1095" w:type="dxa"/>
            <w:noWrap w:val="0"/>
            <w:vAlign w:val="top"/>
          </w:tcPr>
          <w:p w14:paraId="142A30B1">
            <w:pPr>
              <w:spacing w:line="440" w:lineRule="exact"/>
              <w:jc w:val="center"/>
              <w:rPr>
                <w:rFonts w:hint="eastAsia" w:ascii="宋体" w:hAnsi="宋体" w:eastAsia="宋体" w:cs="宋体"/>
                <w:sz w:val="24"/>
                <w:szCs w:val="24"/>
                <w:highlight w:val="none"/>
              </w:rPr>
            </w:pPr>
          </w:p>
        </w:tc>
        <w:tc>
          <w:tcPr>
            <w:tcW w:w="1230" w:type="dxa"/>
            <w:noWrap w:val="0"/>
            <w:vAlign w:val="top"/>
          </w:tcPr>
          <w:p w14:paraId="2C1C722E">
            <w:pPr>
              <w:spacing w:line="440" w:lineRule="exact"/>
              <w:jc w:val="center"/>
              <w:rPr>
                <w:rFonts w:hint="eastAsia" w:ascii="宋体" w:hAnsi="宋体" w:eastAsia="宋体" w:cs="宋体"/>
                <w:sz w:val="24"/>
                <w:szCs w:val="24"/>
                <w:highlight w:val="none"/>
              </w:rPr>
            </w:pPr>
          </w:p>
        </w:tc>
        <w:tc>
          <w:tcPr>
            <w:tcW w:w="1395" w:type="dxa"/>
            <w:noWrap w:val="0"/>
            <w:vAlign w:val="top"/>
          </w:tcPr>
          <w:p w14:paraId="40F875DB">
            <w:pPr>
              <w:spacing w:line="440" w:lineRule="exact"/>
              <w:jc w:val="center"/>
              <w:rPr>
                <w:rFonts w:hint="eastAsia" w:ascii="宋体" w:hAnsi="宋体" w:eastAsia="宋体" w:cs="宋体"/>
                <w:sz w:val="24"/>
                <w:szCs w:val="24"/>
                <w:highlight w:val="none"/>
              </w:rPr>
            </w:pPr>
          </w:p>
        </w:tc>
      </w:tr>
      <w:tr w14:paraId="4C0A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13F8097C">
            <w:pPr>
              <w:spacing w:line="440" w:lineRule="exact"/>
              <w:jc w:val="center"/>
              <w:rPr>
                <w:rFonts w:hint="eastAsia" w:ascii="宋体" w:hAnsi="宋体" w:eastAsia="宋体" w:cs="宋体"/>
                <w:sz w:val="24"/>
                <w:szCs w:val="24"/>
                <w:highlight w:val="none"/>
              </w:rPr>
            </w:pPr>
          </w:p>
        </w:tc>
        <w:tc>
          <w:tcPr>
            <w:tcW w:w="1176" w:type="dxa"/>
            <w:noWrap w:val="0"/>
            <w:vAlign w:val="top"/>
          </w:tcPr>
          <w:p w14:paraId="15A9355B">
            <w:pPr>
              <w:spacing w:line="440" w:lineRule="exact"/>
              <w:jc w:val="center"/>
              <w:rPr>
                <w:rFonts w:hint="eastAsia" w:ascii="宋体" w:hAnsi="宋体" w:eastAsia="宋体" w:cs="宋体"/>
                <w:sz w:val="24"/>
                <w:szCs w:val="24"/>
                <w:highlight w:val="none"/>
              </w:rPr>
            </w:pPr>
          </w:p>
        </w:tc>
        <w:tc>
          <w:tcPr>
            <w:tcW w:w="841" w:type="dxa"/>
            <w:noWrap w:val="0"/>
            <w:vAlign w:val="top"/>
          </w:tcPr>
          <w:p w14:paraId="504B1225">
            <w:pPr>
              <w:spacing w:line="440" w:lineRule="exact"/>
              <w:jc w:val="center"/>
              <w:rPr>
                <w:rFonts w:hint="eastAsia" w:ascii="宋体" w:hAnsi="宋体" w:eastAsia="宋体" w:cs="宋体"/>
                <w:sz w:val="24"/>
                <w:szCs w:val="24"/>
                <w:highlight w:val="none"/>
              </w:rPr>
            </w:pPr>
          </w:p>
        </w:tc>
        <w:tc>
          <w:tcPr>
            <w:tcW w:w="1607" w:type="dxa"/>
            <w:noWrap w:val="0"/>
            <w:vAlign w:val="top"/>
          </w:tcPr>
          <w:p w14:paraId="3E03D48C">
            <w:pPr>
              <w:spacing w:line="440" w:lineRule="exact"/>
              <w:jc w:val="center"/>
              <w:rPr>
                <w:rFonts w:hint="eastAsia" w:ascii="宋体" w:hAnsi="宋体" w:eastAsia="宋体" w:cs="宋体"/>
                <w:sz w:val="24"/>
                <w:szCs w:val="24"/>
                <w:highlight w:val="none"/>
              </w:rPr>
            </w:pPr>
          </w:p>
        </w:tc>
        <w:tc>
          <w:tcPr>
            <w:tcW w:w="1125" w:type="dxa"/>
            <w:noWrap w:val="0"/>
            <w:vAlign w:val="top"/>
          </w:tcPr>
          <w:p w14:paraId="2F12DB5B">
            <w:pPr>
              <w:spacing w:line="440" w:lineRule="exact"/>
              <w:jc w:val="center"/>
              <w:rPr>
                <w:rFonts w:hint="eastAsia" w:ascii="宋体" w:hAnsi="宋体" w:eastAsia="宋体" w:cs="宋体"/>
                <w:sz w:val="24"/>
                <w:szCs w:val="24"/>
                <w:highlight w:val="none"/>
              </w:rPr>
            </w:pPr>
          </w:p>
        </w:tc>
        <w:tc>
          <w:tcPr>
            <w:tcW w:w="1095" w:type="dxa"/>
            <w:noWrap w:val="0"/>
            <w:vAlign w:val="top"/>
          </w:tcPr>
          <w:p w14:paraId="0EF5947C">
            <w:pPr>
              <w:spacing w:line="440" w:lineRule="exact"/>
              <w:jc w:val="center"/>
              <w:rPr>
                <w:rFonts w:hint="eastAsia" w:ascii="宋体" w:hAnsi="宋体" w:eastAsia="宋体" w:cs="宋体"/>
                <w:sz w:val="24"/>
                <w:szCs w:val="24"/>
                <w:highlight w:val="none"/>
              </w:rPr>
            </w:pPr>
          </w:p>
        </w:tc>
        <w:tc>
          <w:tcPr>
            <w:tcW w:w="1230" w:type="dxa"/>
            <w:noWrap w:val="0"/>
            <w:vAlign w:val="top"/>
          </w:tcPr>
          <w:p w14:paraId="1A5063AA">
            <w:pPr>
              <w:spacing w:line="440" w:lineRule="exact"/>
              <w:jc w:val="center"/>
              <w:rPr>
                <w:rFonts w:hint="eastAsia" w:ascii="宋体" w:hAnsi="宋体" w:eastAsia="宋体" w:cs="宋体"/>
                <w:sz w:val="24"/>
                <w:szCs w:val="24"/>
                <w:highlight w:val="none"/>
              </w:rPr>
            </w:pPr>
          </w:p>
        </w:tc>
        <w:tc>
          <w:tcPr>
            <w:tcW w:w="1395" w:type="dxa"/>
            <w:noWrap w:val="0"/>
            <w:vAlign w:val="top"/>
          </w:tcPr>
          <w:p w14:paraId="575F6021">
            <w:pPr>
              <w:spacing w:line="440" w:lineRule="exact"/>
              <w:jc w:val="center"/>
              <w:rPr>
                <w:rFonts w:hint="eastAsia" w:ascii="宋体" w:hAnsi="宋体" w:eastAsia="宋体" w:cs="宋体"/>
                <w:sz w:val="24"/>
                <w:szCs w:val="24"/>
                <w:highlight w:val="none"/>
              </w:rPr>
            </w:pPr>
          </w:p>
        </w:tc>
      </w:tr>
      <w:tr w14:paraId="172E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136A6A1E">
            <w:pPr>
              <w:spacing w:line="440" w:lineRule="exact"/>
              <w:jc w:val="center"/>
              <w:rPr>
                <w:rFonts w:hint="eastAsia" w:ascii="宋体" w:hAnsi="宋体" w:eastAsia="宋体" w:cs="宋体"/>
                <w:sz w:val="24"/>
                <w:szCs w:val="24"/>
                <w:highlight w:val="none"/>
              </w:rPr>
            </w:pPr>
          </w:p>
        </w:tc>
        <w:tc>
          <w:tcPr>
            <w:tcW w:w="1176" w:type="dxa"/>
            <w:noWrap w:val="0"/>
            <w:vAlign w:val="top"/>
          </w:tcPr>
          <w:p w14:paraId="7534A18B">
            <w:pPr>
              <w:spacing w:line="440" w:lineRule="exact"/>
              <w:jc w:val="center"/>
              <w:rPr>
                <w:rFonts w:hint="eastAsia" w:ascii="宋体" w:hAnsi="宋体" w:eastAsia="宋体" w:cs="宋体"/>
                <w:sz w:val="24"/>
                <w:szCs w:val="24"/>
                <w:highlight w:val="none"/>
              </w:rPr>
            </w:pPr>
          </w:p>
        </w:tc>
        <w:tc>
          <w:tcPr>
            <w:tcW w:w="841" w:type="dxa"/>
            <w:noWrap w:val="0"/>
            <w:vAlign w:val="top"/>
          </w:tcPr>
          <w:p w14:paraId="0EE7CDCD">
            <w:pPr>
              <w:spacing w:line="440" w:lineRule="exact"/>
              <w:jc w:val="center"/>
              <w:rPr>
                <w:rFonts w:hint="eastAsia" w:ascii="宋体" w:hAnsi="宋体" w:eastAsia="宋体" w:cs="宋体"/>
                <w:sz w:val="24"/>
                <w:szCs w:val="24"/>
                <w:highlight w:val="none"/>
              </w:rPr>
            </w:pPr>
          </w:p>
        </w:tc>
        <w:tc>
          <w:tcPr>
            <w:tcW w:w="1607" w:type="dxa"/>
            <w:noWrap w:val="0"/>
            <w:vAlign w:val="top"/>
          </w:tcPr>
          <w:p w14:paraId="703790D4">
            <w:pPr>
              <w:spacing w:line="440" w:lineRule="exact"/>
              <w:jc w:val="center"/>
              <w:rPr>
                <w:rFonts w:hint="eastAsia" w:ascii="宋体" w:hAnsi="宋体" w:eastAsia="宋体" w:cs="宋体"/>
                <w:sz w:val="24"/>
                <w:szCs w:val="24"/>
                <w:highlight w:val="none"/>
              </w:rPr>
            </w:pPr>
          </w:p>
        </w:tc>
        <w:tc>
          <w:tcPr>
            <w:tcW w:w="1125" w:type="dxa"/>
            <w:noWrap w:val="0"/>
            <w:vAlign w:val="top"/>
          </w:tcPr>
          <w:p w14:paraId="2DDCF170">
            <w:pPr>
              <w:spacing w:line="440" w:lineRule="exact"/>
              <w:jc w:val="center"/>
              <w:rPr>
                <w:rFonts w:hint="eastAsia" w:ascii="宋体" w:hAnsi="宋体" w:eastAsia="宋体" w:cs="宋体"/>
                <w:sz w:val="24"/>
                <w:szCs w:val="24"/>
                <w:highlight w:val="none"/>
              </w:rPr>
            </w:pPr>
          </w:p>
        </w:tc>
        <w:tc>
          <w:tcPr>
            <w:tcW w:w="1095" w:type="dxa"/>
            <w:noWrap w:val="0"/>
            <w:vAlign w:val="top"/>
          </w:tcPr>
          <w:p w14:paraId="309287FA">
            <w:pPr>
              <w:spacing w:line="440" w:lineRule="exact"/>
              <w:jc w:val="center"/>
              <w:rPr>
                <w:rFonts w:hint="eastAsia" w:ascii="宋体" w:hAnsi="宋体" w:eastAsia="宋体" w:cs="宋体"/>
                <w:sz w:val="24"/>
                <w:szCs w:val="24"/>
                <w:highlight w:val="none"/>
              </w:rPr>
            </w:pPr>
          </w:p>
        </w:tc>
        <w:tc>
          <w:tcPr>
            <w:tcW w:w="1230" w:type="dxa"/>
            <w:noWrap w:val="0"/>
            <w:vAlign w:val="top"/>
          </w:tcPr>
          <w:p w14:paraId="132143BC">
            <w:pPr>
              <w:spacing w:line="440" w:lineRule="exact"/>
              <w:jc w:val="center"/>
              <w:rPr>
                <w:rFonts w:hint="eastAsia" w:ascii="宋体" w:hAnsi="宋体" w:eastAsia="宋体" w:cs="宋体"/>
                <w:sz w:val="24"/>
                <w:szCs w:val="24"/>
                <w:highlight w:val="none"/>
              </w:rPr>
            </w:pPr>
          </w:p>
        </w:tc>
        <w:tc>
          <w:tcPr>
            <w:tcW w:w="1395" w:type="dxa"/>
            <w:noWrap w:val="0"/>
            <w:vAlign w:val="top"/>
          </w:tcPr>
          <w:p w14:paraId="7DB940D9">
            <w:pPr>
              <w:spacing w:line="440" w:lineRule="exact"/>
              <w:jc w:val="center"/>
              <w:rPr>
                <w:rFonts w:hint="eastAsia" w:ascii="宋体" w:hAnsi="宋体" w:eastAsia="宋体" w:cs="宋体"/>
                <w:sz w:val="24"/>
                <w:szCs w:val="24"/>
                <w:highlight w:val="none"/>
              </w:rPr>
            </w:pPr>
          </w:p>
        </w:tc>
      </w:tr>
      <w:tr w14:paraId="4825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07489059">
            <w:pPr>
              <w:spacing w:line="440" w:lineRule="exact"/>
              <w:jc w:val="center"/>
              <w:rPr>
                <w:rFonts w:hint="eastAsia" w:ascii="宋体" w:hAnsi="宋体" w:eastAsia="宋体" w:cs="宋体"/>
                <w:sz w:val="24"/>
                <w:szCs w:val="24"/>
                <w:highlight w:val="none"/>
              </w:rPr>
            </w:pPr>
          </w:p>
        </w:tc>
        <w:tc>
          <w:tcPr>
            <w:tcW w:w="1176" w:type="dxa"/>
            <w:noWrap w:val="0"/>
            <w:vAlign w:val="top"/>
          </w:tcPr>
          <w:p w14:paraId="238D2BB8">
            <w:pPr>
              <w:spacing w:line="440" w:lineRule="exact"/>
              <w:jc w:val="center"/>
              <w:rPr>
                <w:rFonts w:hint="eastAsia" w:ascii="宋体" w:hAnsi="宋体" w:eastAsia="宋体" w:cs="宋体"/>
                <w:sz w:val="24"/>
                <w:szCs w:val="24"/>
                <w:highlight w:val="none"/>
              </w:rPr>
            </w:pPr>
          </w:p>
        </w:tc>
        <w:tc>
          <w:tcPr>
            <w:tcW w:w="841" w:type="dxa"/>
            <w:noWrap w:val="0"/>
            <w:vAlign w:val="top"/>
          </w:tcPr>
          <w:p w14:paraId="4D7645B6">
            <w:pPr>
              <w:spacing w:line="440" w:lineRule="exact"/>
              <w:jc w:val="center"/>
              <w:rPr>
                <w:rFonts w:hint="eastAsia" w:ascii="宋体" w:hAnsi="宋体" w:eastAsia="宋体" w:cs="宋体"/>
                <w:sz w:val="24"/>
                <w:szCs w:val="24"/>
                <w:highlight w:val="none"/>
              </w:rPr>
            </w:pPr>
          </w:p>
        </w:tc>
        <w:tc>
          <w:tcPr>
            <w:tcW w:w="1607" w:type="dxa"/>
            <w:noWrap w:val="0"/>
            <w:vAlign w:val="top"/>
          </w:tcPr>
          <w:p w14:paraId="4E38911F">
            <w:pPr>
              <w:spacing w:line="440" w:lineRule="exact"/>
              <w:jc w:val="center"/>
              <w:rPr>
                <w:rFonts w:hint="eastAsia" w:ascii="宋体" w:hAnsi="宋体" w:eastAsia="宋体" w:cs="宋体"/>
                <w:sz w:val="24"/>
                <w:szCs w:val="24"/>
                <w:highlight w:val="none"/>
              </w:rPr>
            </w:pPr>
          </w:p>
        </w:tc>
        <w:tc>
          <w:tcPr>
            <w:tcW w:w="1125" w:type="dxa"/>
            <w:noWrap w:val="0"/>
            <w:vAlign w:val="top"/>
          </w:tcPr>
          <w:p w14:paraId="46C3386D">
            <w:pPr>
              <w:spacing w:line="440" w:lineRule="exact"/>
              <w:jc w:val="center"/>
              <w:rPr>
                <w:rFonts w:hint="eastAsia" w:ascii="宋体" w:hAnsi="宋体" w:eastAsia="宋体" w:cs="宋体"/>
                <w:sz w:val="24"/>
                <w:szCs w:val="24"/>
                <w:highlight w:val="none"/>
              </w:rPr>
            </w:pPr>
          </w:p>
        </w:tc>
        <w:tc>
          <w:tcPr>
            <w:tcW w:w="1095" w:type="dxa"/>
            <w:noWrap w:val="0"/>
            <w:vAlign w:val="top"/>
          </w:tcPr>
          <w:p w14:paraId="15A50049">
            <w:pPr>
              <w:spacing w:line="440" w:lineRule="exact"/>
              <w:jc w:val="center"/>
              <w:rPr>
                <w:rFonts w:hint="eastAsia" w:ascii="宋体" w:hAnsi="宋体" w:eastAsia="宋体" w:cs="宋体"/>
                <w:sz w:val="24"/>
                <w:szCs w:val="24"/>
                <w:highlight w:val="none"/>
              </w:rPr>
            </w:pPr>
          </w:p>
        </w:tc>
        <w:tc>
          <w:tcPr>
            <w:tcW w:w="1230" w:type="dxa"/>
            <w:noWrap w:val="0"/>
            <w:vAlign w:val="top"/>
          </w:tcPr>
          <w:p w14:paraId="49F4B1AF">
            <w:pPr>
              <w:spacing w:line="440" w:lineRule="exact"/>
              <w:jc w:val="center"/>
              <w:rPr>
                <w:rFonts w:hint="eastAsia" w:ascii="宋体" w:hAnsi="宋体" w:eastAsia="宋体" w:cs="宋体"/>
                <w:sz w:val="24"/>
                <w:szCs w:val="24"/>
                <w:highlight w:val="none"/>
              </w:rPr>
            </w:pPr>
          </w:p>
        </w:tc>
        <w:tc>
          <w:tcPr>
            <w:tcW w:w="1395" w:type="dxa"/>
            <w:noWrap w:val="0"/>
            <w:vAlign w:val="top"/>
          </w:tcPr>
          <w:p w14:paraId="5F82018D">
            <w:pPr>
              <w:spacing w:line="440" w:lineRule="exact"/>
              <w:jc w:val="center"/>
              <w:rPr>
                <w:rFonts w:hint="eastAsia" w:ascii="宋体" w:hAnsi="宋体" w:eastAsia="宋体" w:cs="宋体"/>
                <w:sz w:val="24"/>
                <w:szCs w:val="24"/>
                <w:highlight w:val="none"/>
              </w:rPr>
            </w:pPr>
          </w:p>
        </w:tc>
      </w:tr>
      <w:tr w14:paraId="63A8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30C3CDDA">
            <w:pPr>
              <w:spacing w:line="440" w:lineRule="exact"/>
              <w:jc w:val="center"/>
              <w:rPr>
                <w:rFonts w:hint="eastAsia" w:ascii="宋体" w:hAnsi="宋体" w:eastAsia="宋体" w:cs="宋体"/>
                <w:sz w:val="24"/>
                <w:szCs w:val="24"/>
                <w:highlight w:val="none"/>
              </w:rPr>
            </w:pPr>
          </w:p>
        </w:tc>
        <w:tc>
          <w:tcPr>
            <w:tcW w:w="1176" w:type="dxa"/>
            <w:noWrap w:val="0"/>
            <w:vAlign w:val="top"/>
          </w:tcPr>
          <w:p w14:paraId="28F5BF30">
            <w:pPr>
              <w:spacing w:line="440" w:lineRule="exact"/>
              <w:jc w:val="center"/>
              <w:rPr>
                <w:rFonts w:hint="eastAsia" w:ascii="宋体" w:hAnsi="宋体" w:eastAsia="宋体" w:cs="宋体"/>
                <w:sz w:val="24"/>
                <w:szCs w:val="24"/>
                <w:highlight w:val="none"/>
              </w:rPr>
            </w:pPr>
          </w:p>
        </w:tc>
        <w:tc>
          <w:tcPr>
            <w:tcW w:w="841" w:type="dxa"/>
            <w:noWrap w:val="0"/>
            <w:vAlign w:val="top"/>
          </w:tcPr>
          <w:p w14:paraId="453535BF">
            <w:pPr>
              <w:spacing w:line="440" w:lineRule="exact"/>
              <w:jc w:val="center"/>
              <w:rPr>
                <w:rFonts w:hint="eastAsia" w:ascii="宋体" w:hAnsi="宋体" w:eastAsia="宋体" w:cs="宋体"/>
                <w:sz w:val="24"/>
                <w:szCs w:val="24"/>
                <w:highlight w:val="none"/>
              </w:rPr>
            </w:pPr>
          </w:p>
        </w:tc>
        <w:tc>
          <w:tcPr>
            <w:tcW w:w="1607" w:type="dxa"/>
            <w:noWrap w:val="0"/>
            <w:vAlign w:val="top"/>
          </w:tcPr>
          <w:p w14:paraId="5AC4605D">
            <w:pPr>
              <w:spacing w:line="440" w:lineRule="exact"/>
              <w:jc w:val="center"/>
              <w:rPr>
                <w:rFonts w:hint="eastAsia" w:ascii="宋体" w:hAnsi="宋体" w:eastAsia="宋体" w:cs="宋体"/>
                <w:sz w:val="24"/>
                <w:szCs w:val="24"/>
                <w:highlight w:val="none"/>
              </w:rPr>
            </w:pPr>
          </w:p>
        </w:tc>
        <w:tc>
          <w:tcPr>
            <w:tcW w:w="1125" w:type="dxa"/>
            <w:noWrap w:val="0"/>
            <w:vAlign w:val="top"/>
          </w:tcPr>
          <w:p w14:paraId="54165BF7">
            <w:pPr>
              <w:spacing w:line="440" w:lineRule="exact"/>
              <w:jc w:val="center"/>
              <w:rPr>
                <w:rFonts w:hint="eastAsia" w:ascii="宋体" w:hAnsi="宋体" w:eastAsia="宋体" w:cs="宋体"/>
                <w:sz w:val="24"/>
                <w:szCs w:val="24"/>
                <w:highlight w:val="none"/>
              </w:rPr>
            </w:pPr>
          </w:p>
        </w:tc>
        <w:tc>
          <w:tcPr>
            <w:tcW w:w="1095" w:type="dxa"/>
            <w:noWrap w:val="0"/>
            <w:vAlign w:val="top"/>
          </w:tcPr>
          <w:p w14:paraId="1AA27606">
            <w:pPr>
              <w:spacing w:line="440" w:lineRule="exact"/>
              <w:jc w:val="center"/>
              <w:rPr>
                <w:rFonts w:hint="eastAsia" w:ascii="宋体" w:hAnsi="宋体" w:eastAsia="宋体" w:cs="宋体"/>
                <w:sz w:val="24"/>
                <w:szCs w:val="24"/>
                <w:highlight w:val="none"/>
              </w:rPr>
            </w:pPr>
          </w:p>
        </w:tc>
        <w:tc>
          <w:tcPr>
            <w:tcW w:w="1230" w:type="dxa"/>
            <w:noWrap w:val="0"/>
            <w:vAlign w:val="top"/>
          </w:tcPr>
          <w:p w14:paraId="046CE385">
            <w:pPr>
              <w:spacing w:line="440" w:lineRule="exact"/>
              <w:jc w:val="center"/>
              <w:rPr>
                <w:rFonts w:hint="eastAsia" w:ascii="宋体" w:hAnsi="宋体" w:eastAsia="宋体" w:cs="宋体"/>
                <w:sz w:val="24"/>
                <w:szCs w:val="24"/>
                <w:highlight w:val="none"/>
              </w:rPr>
            </w:pPr>
          </w:p>
        </w:tc>
        <w:tc>
          <w:tcPr>
            <w:tcW w:w="1395" w:type="dxa"/>
            <w:noWrap w:val="0"/>
            <w:vAlign w:val="top"/>
          </w:tcPr>
          <w:p w14:paraId="582DBF17">
            <w:pPr>
              <w:spacing w:line="440" w:lineRule="exact"/>
              <w:jc w:val="center"/>
              <w:rPr>
                <w:rFonts w:hint="eastAsia" w:ascii="宋体" w:hAnsi="宋体" w:eastAsia="宋体" w:cs="宋体"/>
                <w:sz w:val="24"/>
                <w:szCs w:val="24"/>
                <w:highlight w:val="none"/>
              </w:rPr>
            </w:pPr>
          </w:p>
        </w:tc>
      </w:tr>
      <w:tr w14:paraId="0C16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065365DF">
            <w:pPr>
              <w:spacing w:line="440" w:lineRule="exact"/>
              <w:jc w:val="center"/>
              <w:rPr>
                <w:rFonts w:hint="eastAsia" w:ascii="宋体" w:hAnsi="宋体" w:eastAsia="宋体" w:cs="宋体"/>
                <w:sz w:val="24"/>
                <w:szCs w:val="24"/>
                <w:highlight w:val="none"/>
              </w:rPr>
            </w:pPr>
          </w:p>
        </w:tc>
        <w:tc>
          <w:tcPr>
            <w:tcW w:w="1176" w:type="dxa"/>
            <w:noWrap w:val="0"/>
            <w:vAlign w:val="top"/>
          </w:tcPr>
          <w:p w14:paraId="4ACD7055">
            <w:pPr>
              <w:spacing w:line="440" w:lineRule="exact"/>
              <w:jc w:val="center"/>
              <w:rPr>
                <w:rFonts w:hint="eastAsia" w:ascii="宋体" w:hAnsi="宋体" w:eastAsia="宋体" w:cs="宋体"/>
                <w:sz w:val="24"/>
                <w:szCs w:val="24"/>
                <w:highlight w:val="none"/>
              </w:rPr>
            </w:pPr>
          </w:p>
        </w:tc>
        <w:tc>
          <w:tcPr>
            <w:tcW w:w="841" w:type="dxa"/>
            <w:noWrap w:val="0"/>
            <w:vAlign w:val="top"/>
          </w:tcPr>
          <w:p w14:paraId="773EA5C8">
            <w:pPr>
              <w:spacing w:line="440" w:lineRule="exact"/>
              <w:jc w:val="center"/>
              <w:rPr>
                <w:rFonts w:hint="eastAsia" w:ascii="宋体" w:hAnsi="宋体" w:eastAsia="宋体" w:cs="宋体"/>
                <w:sz w:val="24"/>
                <w:szCs w:val="24"/>
                <w:highlight w:val="none"/>
              </w:rPr>
            </w:pPr>
          </w:p>
        </w:tc>
        <w:tc>
          <w:tcPr>
            <w:tcW w:w="1607" w:type="dxa"/>
            <w:noWrap w:val="0"/>
            <w:vAlign w:val="top"/>
          </w:tcPr>
          <w:p w14:paraId="0F84CF08">
            <w:pPr>
              <w:spacing w:line="440" w:lineRule="exact"/>
              <w:jc w:val="center"/>
              <w:rPr>
                <w:rFonts w:hint="eastAsia" w:ascii="宋体" w:hAnsi="宋体" w:eastAsia="宋体" w:cs="宋体"/>
                <w:sz w:val="24"/>
                <w:szCs w:val="24"/>
                <w:highlight w:val="none"/>
              </w:rPr>
            </w:pPr>
          </w:p>
        </w:tc>
        <w:tc>
          <w:tcPr>
            <w:tcW w:w="1125" w:type="dxa"/>
            <w:noWrap w:val="0"/>
            <w:vAlign w:val="top"/>
          </w:tcPr>
          <w:p w14:paraId="1B526FA8">
            <w:pPr>
              <w:spacing w:line="440" w:lineRule="exact"/>
              <w:jc w:val="center"/>
              <w:rPr>
                <w:rFonts w:hint="eastAsia" w:ascii="宋体" w:hAnsi="宋体" w:eastAsia="宋体" w:cs="宋体"/>
                <w:sz w:val="24"/>
                <w:szCs w:val="24"/>
                <w:highlight w:val="none"/>
              </w:rPr>
            </w:pPr>
          </w:p>
        </w:tc>
        <w:tc>
          <w:tcPr>
            <w:tcW w:w="1095" w:type="dxa"/>
            <w:noWrap w:val="0"/>
            <w:vAlign w:val="top"/>
          </w:tcPr>
          <w:p w14:paraId="4DECA104">
            <w:pPr>
              <w:spacing w:line="440" w:lineRule="exact"/>
              <w:jc w:val="center"/>
              <w:rPr>
                <w:rFonts w:hint="eastAsia" w:ascii="宋体" w:hAnsi="宋体" w:eastAsia="宋体" w:cs="宋体"/>
                <w:sz w:val="24"/>
                <w:szCs w:val="24"/>
                <w:highlight w:val="none"/>
              </w:rPr>
            </w:pPr>
          </w:p>
        </w:tc>
        <w:tc>
          <w:tcPr>
            <w:tcW w:w="1230" w:type="dxa"/>
            <w:noWrap w:val="0"/>
            <w:vAlign w:val="top"/>
          </w:tcPr>
          <w:p w14:paraId="15EA7711">
            <w:pPr>
              <w:spacing w:line="440" w:lineRule="exact"/>
              <w:jc w:val="center"/>
              <w:rPr>
                <w:rFonts w:hint="eastAsia" w:ascii="宋体" w:hAnsi="宋体" w:eastAsia="宋体" w:cs="宋体"/>
                <w:sz w:val="24"/>
                <w:szCs w:val="24"/>
                <w:highlight w:val="none"/>
              </w:rPr>
            </w:pPr>
          </w:p>
        </w:tc>
        <w:tc>
          <w:tcPr>
            <w:tcW w:w="1395" w:type="dxa"/>
            <w:noWrap w:val="0"/>
            <w:vAlign w:val="top"/>
          </w:tcPr>
          <w:p w14:paraId="28CE9CAD">
            <w:pPr>
              <w:spacing w:line="440" w:lineRule="exact"/>
              <w:jc w:val="center"/>
              <w:rPr>
                <w:rFonts w:hint="eastAsia" w:ascii="宋体" w:hAnsi="宋体" w:eastAsia="宋体" w:cs="宋体"/>
                <w:sz w:val="24"/>
                <w:szCs w:val="24"/>
                <w:highlight w:val="none"/>
              </w:rPr>
            </w:pPr>
          </w:p>
        </w:tc>
      </w:tr>
      <w:tr w14:paraId="7485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4EC79FF6">
            <w:pPr>
              <w:spacing w:line="440" w:lineRule="exact"/>
              <w:jc w:val="center"/>
              <w:rPr>
                <w:rFonts w:hint="eastAsia" w:ascii="宋体" w:hAnsi="宋体" w:eastAsia="宋体" w:cs="宋体"/>
                <w:sz w:val="24"/>
                <w:szCs w:val="24"/>
                <w:highlight w:val="none"/>
              </w:rPr>
            </w:pPr>
          </w:p>
        </w:tc>
        <w:tc>
          <w:tcPr>
            <w:tcW w:w="1176" w:type="dxa"/>
            <w:noWrap w:val="0"/>
            <w:vAlign w:val="top"/>
          </w:tcPr>
          <w:p w14:paraId="685A4F3E">
            <w:pPr>
              <w:spacing w:line="440" w:lineRule="exact"/>
              <w:jc w:val="center"/>
              <w:rPr>
                <w:rFonts w:hint="eastAsia" w:ascii="宋体" w:hAnsi="宋体" w:eastAsia="宋体" w:cs="宋体"/>
                <w:sz w:val="24"/>
                <w:szCs w:val="24"/>
                <w:highlight w:val="none"/>
              </w:rPr>
            </w:pPr>
          </w:p>
        </w:tc>
        <w:tc>
          <w:tcPr>
            <w:tcW w:w="841" w:type="dxa"/>
            <w:noWrap w:val="0"/>
            <w:vAlign w:val="top"/>
          </w:tcPr>
          <w:p w14:paraId="5BD1FE07">
            <w:pPr>
              <w:spacing w:line="440" w:lineRule="exact"/>
              <w:jc w:val="center"/>
              <w:rPr>
                <w:rFonts w:hint="eastAsia" w:ascii="宋体" w:hAnsi="宋体" w:eastAsia="宋体" w:cs="宋体"/>
                <w:sz w:val="24"/>
                <w:szCs w:val="24"/>
                <w:highlight w:val="none"/>
              </w:rPr>
            </w:pPr>
          </w:p>
        </w:tc>
        <w:tc>
          <w:tcPr>
            <w:tcW w:w="1607" w:type="dxa"/>
            <w:noWrap w:val="0"/>
            <w:vAlign w:val="top"/>
          </w:tcPr>
          <w:p w14:paraId="445E58FD">
            <w:pPr>
              <w:spacing w:line="440" w:lineRule="exact"/>
              <w:jc w:val="center"/>
              <w:rPr>
                <w:rFonts w:hint="eastAsia" w:ascii="宋体" w:hAnsi="宋体" w:eastAsia="宋体" w:cs="宋体"/>
                <w:sz w:val="24"/>
                <w:szCs w:val="24"/>
                <w:highlight w:val="none"/>
              </w:rPr>
            </w:pPr>
          </w:p>
        </w:tc>
        <w:tc>
          <w:tcPr>
            <w:tcW w:w="1125" w:type="dxa"/>
            <w:noWrap w:val="0"/>
            <w:vAlign w:val="top"/>
          </w:tcPr>
          <w:p w14:paraId="45102D33">
            <w:pPr>
              <w:spacing w:line="440" w:lineRule="exact"/>
              <w:jc w:val="center"/>
              <w:rPr>
                <w:rFonts w:hint="eastAsia" w:ascii="宋体" w:hAnsi="宋体" w:eastAsia="宋体" w:cs="宋体"/>
                <w:sz w:val="24"/>
                <w:szCs w:val="24"/>
                <w:highlight w:val="none"/>
              </w:rPr>
            </w:pPr>
          </w:p>
        </w:tc>
        <w:tc>
          <w:tcPr>
            <w:tcW w:w="1095" w:type="dxa"/>
            <w:noWrap w:val="0"/>
            <w:vAlign w:val="top"/>
          </w:tcPr>
          <w:p w14:paraId="1D1CBEED">
            <w:pPr>
              <w:spacing w:line="440" w:lineRule="exact"/>
              <w:jc w:val="center"/>
              <w:rPr>
                <w:rFonts w:hint="eastAsia" w:ascii="宋体" w:hAnsi="宋体" w:eastAsia="宋体" w:cs="宋体"/>
                <w:sz w:val="24"/>
                <w:szCs w:val="24"/>
                <w:highlight w:val="none"/>
              </w:rPr>
            </w:pPr>
          </w:p>
        </w:tc>
        <w:tc>
          <w:tcPr>
            <w:tcW w:w="1230" w:type="dxa"/>
            <w:noWrap w:val="0"/>
            <w:vAlign w:val="top"/>
          </w:tcPr>
          <w:p w14:paraId="1785DC8E">
            <w:pPr>
              <w:spacing w:line="440" w:lineRule="exact"/>
              <w:jc w:val="center"/>
              <w:rPr>
                <w:rFonts w:hint="eastAsia" w:ascii="宋体" w:hAnsi="宋体" w:eastAsia="宋体" w:cs="宋体"/>
                <w:sz w:val="24"/>
                <w:szCs w:val="24"/>
                <w:highlight w:val="none"/>
              </w:rPr>
            </w:pPr>
          </w:p>
        </w:tc>
        <w:tc>
          <w:tcPr>
            <w:tcW w:w="1395" w:type="dxa"/>
            <w:noWrap w:val="0"/>
            <w:vAlign w:val="top"/>
          </w:tcPr>
          <w:p w14:paraId="08E7202E">
            <w:pPr>
              <w:spacing w:line="440" w:lineRule="exact"/>
              <w:jc w:val="center"/>
              <w:rPr>
                <w:rFonts w:hint="eastAsia" w:ascii="宋体" w:hAnsi="宋体" w:eastAsia="宋体" w:cs="宋体"/>
                <w:sz w:val="24"/>
                <w:szCs w:val="24"/>
                <w:highlight w:val="none"/>
              </w:rPr>
            </w:pPr>
          </w:p>
        </w:tc>
      </w:tr>
      <w:tr w14:paraId="65F7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14:paraId="5E5491C2">
            <w:pPr>
              <w:spacing w:line="440" w:lineRule="exact"/>
              <w:jc w:val="center"/>
              <w:rPr>
                <w:rFonts w:hint="eastAsia" w:ascii="宋体" w:hAnsi="宋体" w:eastAsia="宋体" w:cs="宋体"/>
                <w:sz w:val="24"/>
                <w:szCs w:val="24"/>
                <w:highlight w:val="none"/>
              </w:rPr>
            </w:pPr>
          </w:p>
        </w:tc>
        <w:tc>
          <w:tcPr>
            <w:tcW w:w="1176" w:type="dxa"/>
            <w:noWrap w:val="0"/>
            <w:vAlign w:val="top"/>
          </w:tcPr>
          <w:p w14:paraId="34D0F10A">
            <w:pPr>
              <w:spacing w:line="440" w:lineRule="exact"/>
              <w:jc w:val="center"/>
              <w:rPr>
                <w:rFonts w:hint="eastAsia" w:ascii="宋体" w:hAnsi="宋体" w:eastAsia="宋体" w:cs="宋体"/>
                <w:sz w:val="24"/>
                <w:szCs w:val="24"/>
                <w:highlight w:val="none"/>
              </w:rPr>
            </w:pPr>
          </w:p>
        </w:tc>
        <w:tc>
          <w:tcPr>
            <w:tcW w:w="841" w:type="dxa"/>
            <w:noWrap w:val="0"/>
            <w:vAlign w:val="top"/>
          </w:tcPr>
          <w:p w14:paraId="79F767C7">
            <w:pPr>
              <w:spacing w:line="440" w:lineRule="exact"/>
              <w:jc w:val="center"/>
              <w:rPr>
                <w:rFonts w:hint="eastAsia" w:ascii="宋体" w:hAnsi="宋体" w:eastAsia="宋体" w:cs="宋体"/>
                <w:sz w:val="24"/>
                <w:szCs w:val="24"/>
                <w:highlight w:val="none"/>
              </w:rPr>
            </w:pPr>
          </w:p>
        </w:tc>
        <w:tc>
          <w:tcPr>
            <w:tcW w:w="1607" w:type="dxa"/>
            <w:noWrap w:val="0"/>
            <w:vAlign w:val="top"/>
          </w:tcPr>
          <w:p w14:paraId="0CC4E90A">
            <w:pPr>
              <w:spacing w:line="440" w:lineRule="exact"/>
              <w:jc w:val="center"/>
              <w:rPr>
                <w:rFonts w:hint="eastAsia" w:ascii="宋体" w:hAnsi="宋体" w:eastAsia="宋体" w:cs="宋体"/>
                <w:sz w:val="24"/>
                <w:szCs w:val="24"/>
                <w:highlight w:val="none"/>
              </w:rPr>
            </w:pPr>
          </w:p>
        </w:tc>
        <w:tc>
          <w:tcPr>
            <w:tcW w:w="1125" w:type="dxa"/>
            <w:noWrap w:val="0"/>
            <w:vAlign w:val="top"/>
          </w:tcPr>
          <w:p w14:paraId="5B894287">
            <w:pPr>
              <w:spacing w:line="440" w:lineRule="exact"/>
              <w:jc w:val="center"/>
              <w:rPr>
                <w:rFonts w:hint="eastAsia" w:ascii="宋体" w:hAnsi="宋体" w:eastAsia="宋体" w:cs="宋体"/>
                <w:sz w:val="24"/>
                <w:szCs w:val="24"/>
                <w:highlight w:val="none"/>
              </w:rPr>
            </w:pPr>
          </w:p>
        </w:tc>
        <w:tc>
          <w:tcPr>
            <w:tcW w:w="1095" w:type="dxa"/>
            <w:noWrap w:val="0"/>
            <w:vAlign w:val="top"/>
          </w:tcPr>
          <w:p w14:paraId="641EB957">
            <w:pPr>
              <w:spacing w:line="440" w:lineRule="exact"/>
              <w:jc w:val="center"/>
              <w:rPr>
                <w:rFonts w:hint="eastAsia" w:ascii="宋体" w:hAnsi="宋体" w:eastAsia="宋体" w:cs="宋体"/>
                <w:sz w:val="24"/>
                <w:szCs w:val="24"/>
                <w:highlight w:val="none"/>
              </w:rPr>
            </w:pPr>
          </w:p>
        </w:tc>
        <w:tc>
          <w:tcPr>
            <w:tcW w:w="1230" w:type="dxa"/>
            <w:noWrap w:val="0"/>
            <w:vAlign w:val="top"/>
          </w:tcPr>
          <w:p w14:paraId="3BC304BD">
            <w:pPr>
              <w:spacing w:line="440" w:lineRule="exact"/>
              <w:jc w:val="center"/>
              <w:rPr>
                <w:rFonts w:hint="eastAsia" w:ascii="宋体" w:hAnsi="宋体" w:eastAsia="宋体" w:cs="宋体"/>
                <w:sz w:val="24"/>
                <w:szCs w:val="24"/>
                <w:highlight w:val="none"/>
              </w:rPr>
            </w:pPr>
          </w:p>
        </w:tc>
        <w:tc>
          <w:tcPr>
            <w:tcW w:w="1395" w:type="dxa"/>
            <w:noWrap w:val="0"/>
            <w:vAlign w:val="top"/>
          </w:tcPr>
          <w:p w14:paraId="2DB572F0">
            <w:pPr>
              <w:spacing w:line="440" w:lineRule="exact"/>
              <w:jc w:val="center"/>
              <w:rPr>
                <w:rFonts w:hint="eastAsia" w:ascii="宋体" w:hAnsi="宋体" w:eastAsia="宋体" w:cs="宋体"/>
                <w:sz w:val="24"/>
                <w:szCs w:val="24"/>
                <w:highlight w:val="none"/>
              </w:rPr>
            </w:pPr>
          </w:p>
        </w:tc>
      </w:tr>
    </w:tbl>
    <w:p w14:paraId="21B83405">
      <w:pPr>
        <w:spacing w:line="440" w:lineRule="exact"/>
        <w:ind w:left="210" w:leftChars="100"/>
        <w:jc w:val="center"/>
        <w:rPr>
          <w:rFonts w:eastAsia="黑体"/>
          <w:sz w:val="20"/>
          <w:szCs w:val="20"/>
          <w:highlight w:val="none"/>
        </w:rPr>
      </w:pPr>
    </w:p>
    <w:p w14:paraId="2AF891F4">
      <w:pPr>
        <w:numPr>
          <w:ilvl w:val="0"/>
          <w:numId w:val="8"/>
        </w:numPr>
        <w:topLinePunct/>
        <w:spacing w:line="440" w:lineRule="exact"/>
        <w:jc w:val="center"/>
        <w:rPr>
          <w:rFonts w:hint="eastAsia" w:ascii="宋体" w:hAnsi="宋体" w:eastAsia="宋体" w:cs="宋体"/>
          <w:b/>
          <w:bCs/>
          <w:sz w:val="28"/>
          <w:szCs w:val="28"/>
          <w:highlight w:val="none"/>
          <w:lang w:val="en-US" w:eastAsia="zh-CN"/>
        </w:rPr>
      </w:pPr>
      <w:r>
        <w:rPr>
          <w:sz w:val="20"/>
          <w:highlight w:val="none"/>
        </w:rPr>
        <w:br w:type="page"/>
      </w:r>
      <w:bookmarkStart w:id="629" w:name="_Toc144974873"/>
      <w:bookmarkStart w:id="630" w:name="_Toc152045805"/>
      <w:bookmarkStart w:id="631" w:name="_Toc152042594"/>
      <w:bookmarkStart w:id="632" w:name="_Toc179632825"/>
      <w:r>
        <w:rPr>
          <w:rFonts w:hint="eastAsia" w:ascii="宋体" w:hAnsi="宋体" w:eastAsia="宋体" w:cs="宋体"/>
          <w:b/>
          <w:bCs/>
          <w:sz w:val="28"/>
          <w:szCs w:val="28"/>
          <w:highlight w:val="none"/>
          <w:lang w:val="en-US" w:eastAsia="zh-CN"/>
        </w:rPr>
        <w:t>主要人员简历表</w:t>
      </w:r>
      <w:bookmarkEnd w:id="629"/>
      <w:bookmarkEnd w:id="630"/>
      <w:bookmarkEnd w:id="631"/>
      <w:bookmarkEnd w:id="632"/>
    </w:p>
    <w:p w14:paraId="7C30BC8A">
      <w:pPr>
        <w:keepLines w:val="0"/>
        <w:pageBreakBefore w:val="0"/>
        <w:widowControl w:val="0"/>
        <w:kinsoku/>
        <w:wordWrap/>
        <w:bidi w:val="0"/>
        <w:spacing w:line="420" w:lineRule="exact"/>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“主要人员简历表”中应附人员相关证书及资料。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5ED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5FFA0A0">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079" w:type="dxa"/>
            <w:gridSpan w:val="2"/>
            <w:noWrap w:val="0"/>
            <w:vAlign w:val="center"/>
          </w:tcPr>
          <w:p w14:paraId="78D0F0CF">
            <w:pPr>
              <w:spacing w:line="440" w:lineRule="exact"/>
              <w:jc w:val="center"/>
              <w:rPr>
                <w:rFonts w:hint="eastAsia" w:ascii="宋体" w:hAnsi="宋体" w:eastAsia="宋体" w:cs="宋体"/>
                <w:sz w:val="24"/>
                <w:szCs w:val="24"/>
                <w:highlight w:val="none"/>
              </w:rPr>
            </w:pPr>
          </w:p>
        </w:tc>
        <w:tc>
          <w:tcPr>
            <w:tcW w:w="927" w:type="dxa"/>
            <w:noWrap w:val="0"/>
            <w:vAlign w:val="center"/>
          </w:tcPr>
          <w:p w14:paraId="24E058AA">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5" w:type="dxa"/>
            <w:noWrap w:val="0"/>
            <w:vAlign w:val="center"/>
          </w:tcPr>
          <w:p w14:paraId="7BA905F4">
            <w:pPr>
              <w:spacing w:line="440" w:lineRule="exact"/>
              <w:jc w:val="center"/>
              <w:rPr>
                <w:rFonts w:hint="eastAsia" w:ascii="宋体" w:hAnsi="宋体" w:eastAsia="宋体" w:cs="宋体"/>
                <w:sz w:val="24"/>
                <w:szCs w:val="24"/>
                <w:highlight w:val="none"/>
              </w:rPr>
            </w:pPr>
          </w:p>
        </w:tc>
        <w:tc>
          <w:tcPr>
            <w:tcW w:w="2130" w:type="dxa"/>
            <w:gridSpan w:val="3"/>
            <w:noWrap w:val="0"/>
            <w:vAlign w:val="center"/>
          </w:tcPr>
          <w:p w14:paraId="274AE4D9">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noWrap w:val="0"/>
            <w:vAlign w:val="center"/>
          </w:tcPr>
          <w:p w14:paraId="748E28FC">
            <w:pPr>
              <w:spacing w:line="440" w:lineRule="exact"/>
              <w:jc w:val="center"/>
              <w:rPr>
                <w:rFonts w:hint="eastAsia" w:ascii="宋体" w:hAnsi="宋体" w:eastAsia="宋体" w:cs="宋体"/>
                <w:sz w:val="24"/>
                <w:szCs w:val="24"/>
                <w:highlight w:val="none"/>
              </w:rPr>
            </w:pPr>
          </w:p>
        </w:tc>
      </w:tr>
      <w:tr w14:paraId="3701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2329E391">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079" w:type="dxa"/>
            <w:gridSpan w:val="2"/>
            <w:noWrap w:val="0"/>
            <w:vAlign w:val="center"/>
          </w:tcPr>
          <w:p w14:paraId="735361E2">
            <w:pPr>
              <w:spacing w:line="440" w:lineRule="exact"/>
              <w:jc w:val="center"/>
              <w:rPr>
                <w:rFonts w:hint="eastAsia" w:ascii="宋体" w:hAnsi="宋体" w:eastAsia="宋体" w:cs="宋体"/>
                <w:sz w:val="24"/>
                <w:szCs w:val="24"/>
                <w:highlight w:val="none"/>
              </w:rPr>
            </w:pPr>
          </w:p>
        </w:tc>
        <w:tc>
          <w:tcPr>
            <w:tcW w:w="927" w:type="dxa"/>
            <w:noWrap w:val="0"/>
            <w:vAlign w:val="center"/>
          </w:tcPr>
          <w:p w14:paraId="00B14CB1">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5" w:type="dxa"/>
            <w:noWrap w:val="0"/>
            <w:vAlign w:val="center"/>
          </w:tcPr>
          <w:p w14:paraId="54F72C16">
            <w:pPr>
              <w:spacing w:line="440" w:lineRule="exact"/>
              <w:jc w:val="center"/>
              <w:rPr>
                <w:rFonts w:hint="eastAsia" w:ascii="宋体" w:hAnsi="宋体" w:eastAsia="宋体" w:cs="宋体"/>
                <w:sz w:val="24"/>
                <w:szCs w:val="24"/>
                <w:highlight w:val="none"/>
              </w:rPr>
            </w:pPr>
          </w:p>
        </w:tc>
        <w:tc>
          <w:tcPr>
            <w:tcW w:w="2130" w:type="dxa"/>
            <w:gridSpan w:val="3"/>
            <w:noWrap w:val="0"/>
            <w:vAlign w:val="center"/>
          </w:tcPr>
          <w:p w14:paraId="12D4EC5F">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noWrap w:val="0"/>
            <w:vAlign w:val="center"/>
          </w:tcPr>
          <w:p w14:paraId="447603C3">
            <w:pPr>
              <w:spacing w:line="440" w:lineRule="exact"/>
              <w:jc w:val="center"/>
              <w:rPr>
                <w:rFonts w:hint="eastAsia" w:ascii="宋体" w:hAnsi="宋体" w:eastAsia="宋体" w:cs="宋体"/>
                <w:sz w:val="24"/>
                <w:szCs w:val="24"/>
                <w:highlight w:val="none"/>
              </w:rPr>
            </w:pPr>
          </w:p>
        </w:tc>
      </w:tr>
      <w:tr w14:paraId="7508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9E70563">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336" w:type="dxa"/>
            <w:gridSpan w:val="8"/>
            <w:noWrap w:val="0"/>
            <w:vAlign w:val="center"/>
          </w:tcPr>
          <w:p w14:paraId="42AA6EDF">
            <w:pPr>
              <w:spacing w:line="440" w:lineRule="exac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67EB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28210770">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6872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0E57F08">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420" w:type="dxa"/>
            <w:gridSpan w:val="4"/>
            <w:noWrap w:val="0"/>
            <w:vAlign w:val="center"/>
          </w:tcPr>
          <w:p w14:paraId="1F88EE90">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261" w:type="dxa"/>
            <w:noWrap w:val="0"/>
            <w:vAlign w:val="center"/>
          </w:tcPr>
          <w:p w14:paraId="4C5A531E">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296" w:type="dxa"/>
            <w:gridSpan w:val="2"/>
            <w:noWrap w:val="0"/>
            <w:vAlign w:val="center"/>
          </w:tcPr>
          <w:p w14:paraId="68ACD76E">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1FF2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9F7B7A2">
            <w:pPr>
              <w:spacing w:line="440" w:lineRule="exact"/>
              <w:rPr>
                <w:rFonts w:hint="eastAsia" w:ascii="宋体" w:hAnsi="宋体" w:eastAsia="宋体" w:cs="宋体"/>
                <w:sz w:val="24"/>
                <w:szCs w:val="24"/>
                <w:highlight w:val="none"/>
              </w:rPr>
            </w:pPr>
          </w:p>
        </w:tc>
        <w:tc>
          <w:tcPr>
            <w:tcW w:w="3420" w:type="dxa"/>
            <w:gridSpan w:val="4"/>
            <w:noWrap w:val="0"/>
            <w:vAlign w:val="top"/>
          </w:tcPr>
          <w:p w14:paraId="46B03C71">
            <w:pPr>
              <w:spacing w:line="440" w:lineRule="exact"/>
              <w:rPr>
                <w:rFonts w:hint="eastAsia" w:ascii="宋体" w:hAnsi="宋体" w:eastAsia="宋体" w:cs="宋体"/>
                <w:sz w:val="24"/>
                <w:szCs w:val="24"/>
                <w:highlight w:val="none"/>
              </w:rPr>
            </w:pPr>
          </w:p>
        </w:tc>
        <w:tc>
          <w:tcPr>
            <w:tcW w:w="1261" w:type="dxa"/>
            <w:noWrap w:val="0"/>
            <w:vAlign w:val="top"/>
          </w:tcPr>
          <w:p w14:paraId="24453FA1">
            <w:pPr>
              <w:spacing w:line="440" w:lineRule="exact"/>
              <w:rPr>
                <w:rFonts w:hint="eastAsia" w:ascii="宋体" w:hAnsi="宋体" w:eastAsia="宋体" w:cs="宋体"/>
                <w:sz w:val="24"/>
                <w:szCs w:val="24"/>
                <w:highlight w:val="none"/>
              </w:rPr>
            </w:pPr>
          </w:p>
        </w:tc>
        <w:tc>
          <w:tcPr>
            <w:tcW w:w="2296" w:type="dxa"/>
            <w:gridSpan w:val="2"/>
            <w:noWrap w:val="0"/>
            <w:vAlign w:val="top"/>
          </w:tcPr>
          <w:p w14:paraId="63F59425">
            <w:pPr>
              <w:spacing w:line="440" w:lineRule="exact"/>
              <w:rPr>
                <w:rFonts w:hint="eastAsia" w:ascii="宋体" w:hAnsi="宋体" w:eastAsia="宋体" w:cs="宋体"/>
                <w:sz w:val="24"/>
                <w:szCs w:val="24"/>
                <w:highlight w:val="none"/>
              </w:rPr>
            </w:pPr>
          </w:p>
        </w:tc>
      </w:tr>
      <w:tr w14:paraId="2913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4CF174A">
            <w:pPr>
              <w:spacing w:line="440" w:lineRule="exact"/>
              <w:rPr>
                <w:rFonts w:hint="eastAsia" w:ascii="宋体" w:hAnsi="宋体" w:eastAsia="宋体" w:cs="宋体"/>
                <w:sz w:val="24"/>
                <w:szCs w:val="24"/>
                <w:highlight w:val="none"/>
              </w:rPr>
            </w:pPr>
          </w:p>
        </w:tc>
        <w:tc>
          <w:tcPr>
            <w:tcW w:w="3420" w:type="dxa"/>
            <w:gridSpan w:val="4"/>
            <w:noWrap w:val="0"/>
            <w:vAlign w:val="top"/>
          </w:tcPr>
          <w:p w14:paraId="2F4E7F9C">
            <w:pPr>
              <w:spacing w:line="440" w:lineRule="exact"/>
              <w:rPr>
                <w:rFonts w:hint="eastAsia" w:ascii="宋体" w:hAnsi="宋体" w:eastAsia="宋体" w:cs="宋体"/>
                <w:sz w:val="24"/>
                <w:szCs w:val="24"/>
                <w:highlight w:val="none"/>
              </w:rPr>
            </w:pPr>
          </w:p>
        </w:tc>
        <w:tc>
          <w:tcPr>
            <w:tcW w:w="1261" w:type="dxa"/>
            <w:noWrap w:val="0"/>
            <w:vAlign w:val="top"/>
          </w:tcPr>
          <w:p w14:paraId="332D4B2D">
            <w:pPr>
              <w:spacing w:line="440" w:lineRule="exact"/>
              <w:rPr>
                <w:rFonts w:hint="eastAsia" w:ascii="宋体" w:hAnsi="宋体" w:eastAsia="宋体" w:cs="宋体"/>
                <w:sz w:val="24"/>
                <w:szCs w:val="24"/>
                <w:highlight w:val="none"/>
              </w:rPr>
            </w:pPr>
          </w:p>
        </w:tc>
        <w:tc>
          <w:tcPr>
            <w:tcW w:w="2296" w:type="dxa"/>
            <w:gridSpan w:val="2"/>
            <w:noWrap w:val="0"/>
            <w:vAlign w:val="top"/>
          </w:tcPr>
          <w:p w14:paraId="21437477">
            <w:pPr>
              <w:spacing w:line="440" w:lineRule="exact"/>
              <w:rPr>
                <w:rFonts w:hint="eastAsia" w:ascii="宋体" w:hAnsi="宋体" w:eastAsia="宋体" w:cs="宋体"/>
                <w:sz w:val="24"/>
                <w:szCs w:val="24"/>
                <w:highlight w:val="none"/>
              </w:rPr>
            </w:pPr>
          </w:p>
        </w:tc>
      </w:tr>
      <w:tr w14:paraId="3ED8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99EF460">
            <w:pPr>
              <w:spacing w:line="440" w:lineRule="exact"/>
              <w:rPr>
                <w:rFonts w:hint="eastAsia" w:ascii="宋体" w:hAnsi="宋体" w:eastAsia="宋体" w:cs="宋体"/>
                <w:sz w:val="24"/>
                <w:szCs w:val="24"/>
                <w:highlight w:val="none"/>
              </w:rPr>
            </w:pPr>
          </w:p>
        </w:tc>
        <w:tc>
          <w:tcPr>
            <w:tcW w:w="3420" w:type="dxa"/>
            <w:gridSpan w:val="4"/>
            <w:noWrap w:val="0"/>
            <w:vAlign w:val="top"/>
          </w:tcPr>
          <w:p w14:paraId="7EA76B15">
            <w:pPr>
              <w:spacing w:line="440" w:lineRule="exact"/>
              <w:rPr>
                <w:rFonts w:hint="eastAsia" w:ascii="宋体" w:hAnsi="宋体" w:eastAsia="宋体" w:cs="宋体"/>
                <w:sz w:val="24"/>
                <w:szCs w:val="24"/>
                <w:highlight w:val="none"/>
              </w:rPr>
            </w:pPr>
          </w:p>
        </w:tc>
        <w:tc>
          <w:tcPr>
            <w:tcW w:w="1261" w:type="dxa"/>
            <w:noWrap w:val="0"/>
            <w:vAlign w:val="top"/>
          </w:tcPr>
          <w:p w14:paraId="4B5152F8">
            <w:pPr>
              <w:spacing w:line="440" w:lineRule="exact"/>
              <w:rPr>
                <w:rFonts w:hint="eastAsia" w:ascii="宋体" w:hAnsi="宋体" w:eastAsia="宋体" w:cs="宋体"/>
                <w:sz w:val="24"/>
                <w:szCs w:val="24"/>
                <w:highlight w:val="none"/>
              </w:rPr>
            </w:pPr>
          </w:p>
        </w:tc>
        <w:tc>
          <w:tcPr>
            <w:tcW w:w="2296" w:type="dxa"/>
            <w:gridSpan w:val="2"/>
            <w:noWrap w:val="0"/>
            <w:vAlign w:val="top"/>
          </w:tcPr>
          <w:p w14:paraId="48512684">
            <w:pPr>
              <w:spacing w:line="440" w:lineRule="exact"/>
              <w:rPr>
                <w:rFonts w:hint="eastAsia" w:ascii="宋体" w:hAnsi="宋体" w:eastAsia="宋体" w:cs="宋体"/>
                <w:sz w:val="24"/>
                <w:szCs w:val="24"/>
                <w:highlight w:val="none"/>
              </w:rPr>
            </w:pPr>
          </w:p>
        </w:tc>
      </w:tr>
      <w:tr w14:paraId="72BD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B07FEDE">
            <w:pPr>
              <w:spacing w:line="440" w:lineRule="exact"/>
              <w:rPr>
                <w:rFonts w:hint="eastAsia" w:ascii="宋体" w:hAnsi="宋体" w:eastAsia="宋体" w:cs="宋体"/>
                <w:sz w:val="24"/>
                <w:szCs w:val="24"/>
                <w:highlight w:val="none"/>
              </w:rPr>
            </w:pPr>
          </w:p>
        </w:tc>
        <w:tc>
          <w:tcPr>
            <w:tcW w:w="3420" w:type="dxa"/>
            <w:gridSpan w:val="4"/>
            <w:noWrap w:val="0"/>
            <w:vAlign w:val="center"/>
          </w:tcPr>
          <w:p w14:paraId="6401CDA6">
            <w:pPr>
              <w:spacing w:line="440" w:lineRule="exact"/>
              <w:rPr>
                <w:rFonts w:hint="eastAsia" w:ascii="宋体" w:hAnsi="宋体" w:eastAsia="宋体" w:cs="宋体"/>
                <w:sz w:val="24"/>
                <w:szCs w:val="24"/>
                <w:highlight w:val="none"/>
              </w:rPr>
            </w:pPr>
          </w:p>
        </w:tc>
        <w:tc>
          <w:tcPr>
            <w:tcW w:w="1261" w:type="dxa"/>
            <w:noWrap w:val="0"/>
            <w:vAlign w:val="center"/>
          </w:tcPr>
          <w:p w14:paraId="5614F1B4">
            <w:pPr>
              <w:spacing w:line="440" w:lineRule="exact"/>
              <w:rPr>
                <w:rFonts w:hint="eastAsia" w:ascii="宋体" w:hAnsi="宋体" w:eastAsia="宋体" w:cs="宋体"/>
                <w:sz w:val="24"/>
                <w:szCs w:val="24"/>
                <w:highlight w:val="none"/>
              </w:rPr>
            </w:pPr>
          </w:p>
        </w:tc>
        <w:tc>
          <w:tcPr>
            <w:tcW w:w="2296" w:type="dxa"/>
            <w:gridSpan w:val="2"/>
            <w:noWrap w:val="0"/>
            <w:vAlign w:val="center"/>
          </w:tcPr>
          <w:p w14:paraId="5FDE84FA">
            <w:pPr>
              <w:spacing w:line="440" w:lineRule="exact"/>
              <w:rPr>
                <w:rFonts w:hint="eastAsia" w:ascii="宋体" w:hAnsi="宋体" w:eastAsia="宋体" w:cs="宋体"/>
                <w:sz w:val="24"/>
                <w:szCs w:val="24"/>
                <w:highlight w:val="none"/>
              </w:rPr>
            </w:pPr>
          </w:p>
        </w:tc>
      </w:tr>
      <w:tr w14:paraId="7F55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BBB11AA">
            <w:pPr>
              <w:spacing w:line="440" w:lineRule="exact"/>
              <w:rPr>
                <w:rFonts w:hint="eastAsia" w:ascii="宋体" w:hAnsi="宋体" w:eastAsia="宋体" w:cs="宋体"/>
                <w:sz w:val="24"/>
                <w:szCs w:val="24"/>
                <w:highlight w:val="none"/>
              </w:rPr>
            </w:pPr>
          </w:p>
        </w:tc>
        <w:tc>
          <w:tcPr>
            <w:tcW w:w="3420" w:type="dxa"/>
            <w:gridSpan w:val="4"/>
            <w:noWrap w:val="0"/>
            <w:vAlign w:val="center"/>
          </w:tcPr>
          <w:p w14:paraId="776495D0">
            <w:pPr>
              <w:spacing w:line="440" w:lineRule="exact"/>
              <w:rPr>
                <w:rFonts w:hint="eastAsia" w:ascii="宋体" w:hAnsi="宋体" w:eastAsia="宋体" w:cs="宋体"/>
                <w:sz w:val="24"/>
                <w:szCs w:val="24"/>
                <w:highlight w:val="none"/>
              </w:rPr>
            </w:pPr>
          </w:p>
        </w:tc>
        <w:tc>
          <w:tcPr>
            <w:tcW w:w="1261" w:type="dxa"/>
            <w:noWrap w:val="0"/>
            <w:vAlign w:val="center"/>
          </w:tcPr>
          <w:p w14:paraId="3B2BDE79">
            <w:pPr>
              <w:spacing w:line="440" w:lineRule="exact"/>
              <w:rPr>
                <w:rFonts w:hint="eastAsia" w:ascii="宋体" w:hAnsi="宋体" w:eastAsia="宋体" w:cs="宋体"/>
                <w:sz w:val="24"/>
                <w:szCs w:val="24"/>
                <w:highlight w:val="none"/>
              </w:rPr>
            </w:pPr>
          </w:p>
        </w:tc>
        <w:tc>
          <w:tcPr>
            <w:tcW w:w="2296" w:type="dxa"/>
            <w:gridSpan w:val="2"/>
            <w:noWrap w:val="0"/>
            <w:vAlign w:val="center"/>
          </w:tcPr>
          <w:p w14:paraId="4CFC44C4">
            <w:pPr>
              <w:spacing w:line="440" w:lineRule="exact"/>
              <w:rPr>
                <w:rFonts w:hint="eastAsia" w:ascii="宋体" w:hAnsi="宋体" w:eastAsia="宋体" w:cs="宋体"/>
                <w:sz w:val="24"/>
                <w:szCs w:val="24"/>
                <w:highlight w:val="none"/>
              </w:rPr>
            </w:pPr>
          </w:p>
        </w:tc>
      </w:tr>
      <w:tr w14:paraId="34B0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9394BDF">
            <w:pPr>
              <w:spacing w:line="440" w:lineRule="exact"/>
              <w:rPr>
                <w:rFonts w:hint="eastAsia" w:ascii="宋体" w:hAnsi="宋体" w:eastAsia="宋体" w:cs="宋体"/>
                <w:sz w:val="24"/>
                <w:szCs w:val="24"/>
                <w:highlight w:val="none"/>
              </w:rPr>
            </w:pPr>
          </w:p>
        </w:tc>
        <w:tc>
          <w:tcPr>
            <w:tcW w:w="3420" w:type="dxa"/>
            <w:gridSpan w:val="4"/>
            <w:noWrap w:val="0"/>
            <w:vAlign w:val="center"/>
          </w:tcPr>
          <w:p w14:paraId="7E7CB98A">
            <w:pPr>
              <w:spacing w:line="440" w:lineRule="exact"/>
              <w:rPr>
                <w:rFonts w:hint="eastAsia" w:ascii="宋体" w:hAnsi="宋体" w:eastAsia="宋体" w:cs="宋体"/>
                <w:sz w:val="24"/>
                <w:szCs w:val="24"/>
                <w:highlight w:val="none"/>
              </w:rPr>
            </w:pPr>
          </w:p>
        </w:tc>
        <w:tc>
          <w:tcPr>
            <w:tcW w:w="1261" w:type="dxa"/>
            <w:noWrap w:val="0"/>
            <w:vAlign w:val="center"/>
          </w:tcPr>
          <w:p w14:paraId="29691E92">
            <w:pPr>
              <w:spacing w:line="440" w:lineRule="exact"/>
              <w:rPr>
                <w:rFonts w:hint="eastAsia" w:ascii="宋体" w:hAnsi="宋体" w:eastAsia="宋体" w:cs="宋体"/>
                <w:sz w:val="24"/>
                <w:szCs w:val="24"/>
                <w:highlight w:val="none"/>
              </w:rPr>
            </w:pPr>
          </w:p>
        </w:tc>
        <w:tc>
          <w:tcPr>
            <w:tcW w:w="2296" w:type="dxa"/>
            <w:gridSpan w:val="2"/>
            <w:noWrap w:val="0"/>
            <w:vAlign w:val="center"/>
          </w:tcPr>
          <w:p w14:paraId="011EAEE4">
            <w:pPr>
              <w:spacing w:line="440" w:lineRule="exact"/>
              <w:rPr>
                <w:rFonts w:hint="eastAsia" w:ascii="宋体" w:hAnsi="宋体" w:eastAsia="宋体" w:cs="宋体"/>
                <w:sz w:val="24"/>
                <w:szCs w:val="24"/>
                <w:highlight w:val="none"/>
              </w:rPr>
            </w:pPr>
          </w:p>
        </w:tc>
      </w:tr>
      <w:tr w14:paraId="253D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F87DC07">
            <w:pPr>
              <w:spacing w:line="440" w:lineRule="exact"/>
              <w:rPr>
                <w:rFonts w:hint="eastAsia" w:ascii="宋体" w:hAnsi="宋体" w:eastAsia="宋体" w:cs="宋体"/>
                <w:sz w:val="24"/>
                <w:szCs w:val="24"/>
                <w:highlight w:val="none"/>
              </w:rPr>
            </w:pPr>
          </w:p>
        </w:tc>
        <w:tc>
          <w:tcPr>
            <w:tcW w:w="3420" w:type="dxa"/>
            <w:gridSpan w:val="4"/>
            <w:noWrap w:val="0"/>
            <w:vAlign w:val="center"/>
          </w:tcPr>
          <w:p w14:paraId="63BF04C7">
            <w:pPr>
              <w:spacing w:line="440" w:lineRule="exact"/>
              <w:rPr>
                <w:rFonts w:hint="eastAsia" w:ascii="宋体" w:hAnsi="宋体" w:eastAsia="宋体" w:cs="宋体"/>
                <w:sz w:val="24"/>
                <w:szCs w:val="24"/>
                <w:highlight w:val="none"/>
              </w:rPr>
            </w:pPr>
          </w:p>
        </w:tc>
        <w:tc>
          <w:tcPr>
            <w:tcW w:w="1261" w:type="dxa"/>
            <w:noWrap w:val="0"/>
            <w:vAlign w:val="center"/>
          </w:tcPr>
          <w:p w14:paraId="35933FAE">
            <w:pPr>
              <w:spacing w:line="440" w:lineRule="exact"/>
              <w:rPr>
                <w:rFonts w:hint="eastAsia" w:ascii="宋体" w:hAnsi="宋体" w:eastAsia="宋体" w:cs="宋体"/>
                <w:sz w:val="24"/>
                <w:szCs w:val="24"/>
                <w:highlight w:val="none"/>
              </w:rPr>
            </w:pPr>
          </w:p>
        </w:tc>
        <w:tc>
          <w:tcPr>
            <w:tcW w:w="2296" w:type="dxa"/>
            <w:gridSpan w:val="2"/>
            <w:noWrap w:val="0"/>
            <w:vAlign w:val="center"/>
          </w:tcPr>
          <w:p w14:paraId="07C90458">
            <w:pPr>
              <w:spacing w:line="440" w:lineRule="exact"/>
              <w:rPr>
                <w:rFonts w:hint="eastAsia" w:ascii="宋体" w:hAnsi="宋体" w:eastAsia="宋体" w:cs="宋体"/>
                <w:sz w:val="24"/>
                <w:szCs w:val="24"/>
                <w:highlight w:val="none"/>
              </w:rPr>
            </w:pPr>
          </w:p>
        </w:tc>
      </w:tr>
      <w:tr w14:paraId="4279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3AF2FA6">
            <w:pPr>
              <w:spacing w:line="440" w:lineRule="exact"/>
              <w:rPr>
                <w:rFonts w:hint="eastAsia" w:ascii="宋体" w:hAnsi="宋体" w:eastAsia="宋体" w:cs="宋体"/>
                <w:sz w:val="24"/>
                <w:szCs w:val="24"/>
                <w:highlight w:val="none"/>
              </w:rPr>
            </w:pPr>
          </w:p>
        </w:tc>
        <w:tc>
          <w:tcPr>
            <w:tcW w:w="3420" w:type="dxa"/>
            <w:gridSpan w:val="4"/>
            <w:noWrap w:val="0"/>
            <w:vAlign w:val="center"/>
          </w:tcPr>
          <w:p w14:paraId="573E5B9B">
            <w:pPr>
              <w:spacing w:line="440" w:lineRule="exact"/>
              <w:rPr>
                <w:rFonts w:hint="eastAsia" w:ascii="宋体" w:hAnsi="宋体" w:eastAsia="宋体" w:cs="宋体"/>
                <w:sz w:val="24"/>
                <w:szCs w:val="24"/>
                <w:highlight w:val="none"/>
              </w:rPr>
            </w:pPr>
          </w:p>
        </w:tc>
        <w:tc>
          <w:tcPr>
            <w:tcW w:w="1261" w:type="dxa"/>
            <w:noWrap w:val="0"/>
            <w:vAlign w:val="center"/>
          </w:tcPr>
          <w:p w14:paraId="64FC1A08">
            <w:pPr>
              <w:spacing w:line="440" w:lineRule="exact"/>
              <w:rPr>
                <w:rFonts w:hint="eastAsia" w:ascii="宋体" w:hAnsi="宋体" w:eastAsia="宋体" w:cs="宋体"/>
                <w:sz w:val="24"/>
                <w:szCs w:val="24"/>
                <w:highlight w:val="none"/>
              </w:rPr>
            </w:pPr>
          </w:p>
        </w:tc>
        <w:tc>
          <w:tcPr>
            <w:tcW w:w="2296" w:type="dxa"/>
            <w:gridSpan w:val="2"/>
            <w:noWrap w:val="0"/>
            <w:vAlign w:val="center"/>
          </w:tcPr>
          <w:p w14:paraId="031F2A25">
            <w:pPr>
              <w:spacing w:line="440" w:lineRule="exact"/>
              <w:rPr>
                <w:rFonts w:hint="eastAsia" w:ascii="宋体" w:hAnsi="宋体" w:eastAsia="宋体" w:cs="宋体"/>
                <w:sz w:val="24"/>
                <w:szCs w:val="24"/>
                <w:highlight w:val="none"/>
              </w:rPr>
            </w:pPr>
          </w:p>
        </w:tc>
      </w:tr>
      <w:tr w14:paraId="3351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A79426">
            <w:pPr>
              <w:spacing w:line="440" w:lineRule="exact"/>
              <w:rPr>
                <w:rFonts w:hint="eastAsia" w:ascii="宋体" w:hAnsi="宋体" w:eastAsia="宋体" w:cs="宋体"/>
                <w:sz w:val="24"/>
                <w:szCs w:val="24"/>
                <w:highlight w:val="none"/>
              </w:rPr>
            </w:pPr>
          </w:p>
        </w:tc>
        <w:tc>
          <w:tcPr>
            <w:tcW w:w="3420" w:type="dxa"/>
            <w:gridSpan w:val="4"/>
            <w:noWrap w:val="0"/>
            <w:vAlign w:val="center"/>
          </w:tcPr>
          <w:p w14:paraId="6201C4BA">
            <w:pPr>
              <w:spacing w:line="440" w:lineRule="exact"/>
              <w:rPr>
                <w:rFonts w:hint="eastAsia" w:ascii="宋体" w:hAnsi="宋体" w:eastAsia="宋体" w:cs="宋体"/>
                <w:sz w:val="24"/>
                <w:szCs w:val="24"/>
                <w:highlight w:val="none"/>
              </w:rPr>
            </w:pPr>
          </w:p>
        </w:tc>
        <w:tc>
          <w:tcPr>
            <w:tcW w:w="1261" w:type="dxa"/>
            <w:noWrap w:val="0"/>
            <w:vAlign w:val="center"/>
          </w:tcPr>
          <w:p w14:paraId="602DA958">
            <w:pPr>
              <w:spacing w:line="440" w:lineRule="exact"/>
              <w:rPr>
                <w:rFonts w:hint="eastAsia" w:ascii="宋体" w:hAnsi="宋体" w:eastAsia="宋体" w:cs="宋体"/>
                <w:sz w:val="24"/>
                <w:szCs w:val="24"/>
                <w:highlight w:val="none"/>
              </w:rPr>
            </w:pPr>
          </w:p>
        </w:tc>
        <w:tc>
          <w:tcPr>
            <w:tcW w:w="2296" w:type="dxa"/>
            <w:gridSpan w:val="2"/>
            <w:noWrap w:val="0"/>
            <w:vAlign w:val="center"/>
          </w:tcPr>
          <w:p w14:paraId="7FE8272C">
            <w:pPr>
              <w:spacing w:line="440" w:lineRule="exact"/>
              <w:rPr>
                <w:rFonts w:hint="eastAsia" w:ascii="宋体" w:hAnsi="宋体" w:eastAsia="宋体" w:cs="宋体"/>
                <w:sz w:val="24"/>
                <w:szCs w:val="24"/>
                <w:highlight w:val="none"/>
              </w:rPr>
            </w:pPr>
          </w:p>
        </w:tc>
      </w:tr>
      <w:tr w14:paraId="4797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D203691">
            <w:pPr>
              <w:spacing w:line="440" w:lineRule="exact"/>
              <w:rPr>
                <w:rFonts w:hint="eastAsia" w:ascii="宋体" w:hAnsi="宋体" w:eastAsia="宋体" w:cs="宋体"/>
                <w:sz w:val="24"/>
                <w:szCs w:val="24"/>
                <w:highlight w:val="none"/>
              </w:rPr>
            </w:pPr>
          </w:p>
        </w:tc>
        <w:tc>
          <w:tcPr>
            <w:tcW w:w="3420" w:type="dxa"/>
            <w:gridSpan w:val="4"/>
            <w:noWrap w:val="0"/>
            <w:vAlign w:val="center"/>
          </w:tcPr>
          <w:p w14:paraId="05385145">
            <w:pPr>
              <w:spacing w:line="440" w:lineRule="exact"/>
              <w:rPr>
                <w:rFonts w:hint="eastAsia" w:ascii="宋体" w:hAnsi="宋体" w:eastAsia="宋体" w:cs="宋体"/>
                <w:sz w:val="24"/>
                <w:szCs w:val="24"/>
                <w:highlight w:val="none"/>
              </w:rPr>
            </w:pPr>
          </w:p>
        </w:tc>
        <w:tc>
          <w:tcPr>
            <w:tcW w:w="1261" w:type="dxa"/>
            <w:noWrap w:val="0"/>
            <w:vAlign w:val="center"/>
          </w:tcPr>
          <w:p w14:paraId="48F43A58">
            <w:pPr>
              <w:spacing w:line="440" w:lineRule="exact"/>
              <w:rPr>
                <w:rFonts w:hint="eastAsia" w:ascii="宋体" w:hAnsi="宋体" w:eastAsia="宋体" w:cs="宋体"/>
                <w:sz w:val="24"/>
                <w:szCs w:val="24"/>
                <w:highlight w:val="none"/>
              </w:rPr>
            </w:pPr>
          </w:p>
        </w:tc>
        <w:tc>
          <w:tcPr>
            <w:tcW w:w="2296" w:type="dxa"/>
            <w:gridSpan w:val="2"/>
            <w:noWrap w:val="0"/>
            <w:vAlign w:val="center"/>
          </w:tcPr>
          <w:p w14:paraId="4CC1AE75">
            <w:pPr>
              <w:spacing w:line="440" w:lineRule="exact"/>
              <w:rPr>
                <w:rFonts w:hint="eastAsia" w:ascii="宋体" w:hAnsi="宋体" w:eastAsia="宋体" w:cs="宋体"/>
                <w:sz w:val="24"/>
                <w:szCs w:val="24"/>
                <w:highlight w:val="none"/>
              </w:rPr>
            </w:pPr>
          </w:p>
        </w:tc>
      </w:tr>
      <w:tr w14:paraId="5CD7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0F53651">
            <w:pPr>
              <w:spacing w:line="440" w:lineRule="exact"/>
              <w:rPr>
                <w:rFonts w:hint="eastAsia" w:ascii="宋体" w:hAnsi="宋体" w:eastAsia="宋体" w:cs="宋体"/>
                <w:sz w:val="24"/>
                <w:szCs w:val="24"/>
                <w:highlight w:val="none"/>
              </w:rPr>
            </w:pPr>
          </w:p>
        </w:tc>
        <w:tc>
          <w:tcPr>
            <w:tcW w:w="3420" w:type="dxa"/>
            <w:gridSpan w:val="4"/>
            <w:noWrap w:val="0"/>
            <w:vAlign w:val="center"/>
          </w:tcPr>
          <w:p w14:paraId="1D254525">
            <w:pPr>
              <w:spacing w:line="440" w:lineRule="exact"/>
              <w:rPr>
                <w:rFonts w:hint="eastAsia" w:ascii="宋体" w:hAnsi="宋体" w:eastAsia="宋体" w:cs="宋体"/>
                <w:sz w:val="24"/>
                <w:szCs w:val="24"/>
                <w:highlight w:val="none"/>
              </w:rPr>
            </w:pPr>
          </w:p>
        </w:tc>
        <w:tc>
          <w:tcPr>
            <w:tcW w:w="1261" w:type="dxa"/>
            <w:noWrap w:val="0"/>
            <w:vAlign w:val="center"/>
          </w:tcPr>
          <w:p w14:paraId="6A8EB8ED">
            <w:pPr>
              <w:spacing w:line="440" w:lineRule="exact"/>
              <w:rPr>
                <w:rFonts w:hint="eastAsia" w:ascii="宋体" w:hAnsi="宋体" w:eastAsia="宋体" w:cs="宋体"/>
                <w:sz w:val="24"/>
                <w:szCs w:val="24"/>
                <w:highlight w:val="none"/>
              </w:rPr>
            </w:pPr>
          </w:p>
        </w:tc>
        <w:tc>
          <w:tcPr>
            <w:tcW w:w="2296" w:type="dxa"/>
            <w:gridSpan w:val="2"/>
            <w:noWrap w:val="0"/>
            <w:vAlign w:val="center"/>
          </w:tcPr>
          <w:p w14:paraId="628505ED">
            <w:pPr>
              <w:spacing w:line="440" w:lineRule="exact"/>
              <w:rPr>
                <w:rFonts w:hint="eastAsia" w:ascii="宋体" w:hAnsi="宋体" w:eastAsia="宋体" w:cs="宋体"/>
                <w:sz w:val="24"/>
                <w:szCs w:val="24"/>
                <w:highlight w:val="none"/>
              </w:rPr>
            </w:pPr>
          </w:p>
        </w:tc>
      </w:tr>
    </w:tbl>
    <w:p w14:paraId="36D1DE34">
      <w:pPr>
        <w:pStyle w:val="17"/>
        <w:rPr>
          <w:rFonts w:hint="eastAsia" w:eastAsia="宋体"/>
          <w:lang w:val="en-US" w:eastAsia="zh-CN"/>
        </w:rPr>
      </w:pPr>
    </w:p>
    <w:p w14:paraId="72730CD6">
      <w:pPr>
        <w:rPr>
          <w:rFonts w:hint="eastAsia" w:eastAsia="宋体"/>
          <w:lang w:val="en-US" w:eastAsia="zh-CN"/>
        </w:rPr>
      </w:pPr>
    </w:p>
    <w:p w14:paraId="4F86CD00">
      <w:pPr>
        <w:pStyle w:val="48"/>
        <w:rPr>
          <w:rFonts w:hint="eastAsia" w:eastAsia="宋体"/>
          <w:lang w:val="en-US" w:eastAsia="zh-CN"/>
        </w:rPr>
      </w:pPr>
    </w:p>
    <w:p w14:paraId="730C3078">
      <w:pPr>
        <w:pStyle w:val="48"/>
        <w:rPr>
          <w:rFonts w:hint="eastAsia" w:eastAsia="宋体"/>
          <w:lang w:val="en-US" w:eastAsia="zh-CN"/>
        </w:rPr>
      </w:pPr>
    </w:p>
    <w:p w14:paraId="7C0C98F5">
      <w:pPr>
        <w:pStyle w:val="19"/>
        <w:rPr>
          <w:rFonts w:hint="eastAsia" w:ascii="宋体" w:hAnsi="宋体" w:eastAsia="宋体" w:cs="宋体"/>
          <w:color w:val="auto"/>
          <w:sz w:val="20"/>
        </w:rPr>
      </w:pPr>
    </w:p>
    <w:p w14:paraId="4192E24F">
      <w:pPr>
        <w:pStyle w:val="17"/>
        <w:rPr>
          <w:rFonts w:hint="eastAsia"/>
        </w:rPr>
      </w:pPr>
    </w:p>
    <w:p w14:paraId="07A02AF2">
      <w:pPr>
        <w:rPr>
          <w:rFonts w:hint="eastAsia"/>
        </w:rPr>
      </w:pPr>
    </w:p>
    <w:p w14:paraId="250EC4EC">
      <w:pPr>
        <w:autoSpaceDE w:val="0"/>
        <w:autoSpaceDN w:val="0"/>
        <w:adjustRightInd w:val="0"/>
        <w:jc w:val="center"/>
        <w:rPr>
          <w:rFonts w:hint="eastAsia" w:ascii="宋体" w:hAnsi="宋体" w:eastAsia="宋体" w:cs="宋体"/>
          <w:b/>
          <w:bCs/>
          <w:color w:val="auto"/>
          <w:sz w:val="32"/>
          <w:szCs w:val="32"/>
          <w:lang w:val="zh-CN"/>
        </w:rPr>
      </w:pPr>
    </w:p>
    <w:p w14:paraId="0F3E7A79">
      <w:pPr>
        <w:autoSpaceDE w:val="0"/>
        <w:autoSpaceDN w:val="0"/>
        <w:adjustRightIn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648EF814">
      <w:pPr>
        <w:pStyle w:val="86"/>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宋体" w:hAnsi="宋体" w:cs="宋体"/>
          <w:b/>
          <w:color w:val="auto"/>
          <w:sz w:val="24"/>
          <w:szCs w:val="24"/>
          <w:lang w:val="en-US" w:eastAsia="zh-CN"/>
        </w:rPr>
      </w:pPr>
      <w:r>
        <w:rPr>
          <w:rFonts w:hint="eastAsia" w:ascii="宋体" w:hAnsi="宋体" w:cs="宋体"/>
          <w:b w:val="0"/>
          <w:bCs/>
          <w:color w:val="auto"/>
          <w:sz w:val="24"/>
          <w:szCs w:val="24"/>
          <w:lang w:val="en-US" w:eastAsia="zh-CN"/>
        </w:rPr>
        <w:t>1、磋商供应商基本情况表；</w:t>
      </w:r>
      <w:r>
        <w:rPr>
          <w:rFonts w:hint="eastAsia" w:ascii="宋体" w:hAnsi="宋体" w:cs="宋体"/>
          <w:b/>
          <w:color w:val="auto"/>
          <w:sz w:val="24"/>
          <w:szCs w:val="24"/>
          <w:lang w:val="en-US" w:eastAsia="zh-CN"/>
        </w:rPr>
        <w:t>（详见附件1）</w:t>
      </w:r>
    </w:p>
    <w:p w14:paraId="5431FC19">
      <w:pPr>
        <w:pStyle w:val="86"/>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473B58B4">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cs="宋体"/>
          <w:color w:val="auto"/>
          <w:sz w:val="24"/>
          <w:szCs w:val="24"/>
          <w:lang w:val="en-US" w:eastAsia="zh-CN"/>
        </w:rPr>
        <w:t>；</w:t>
      </w:r>
    </w:p>
    <w:p w14:paraId="76480312">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财务状况报告：提供具有财务审计资质单位出具的202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72A9B8C1">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highlight w:val="none"/>
          <w:lang w:val="en-US" w:eastAsia="zh-CN"/>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cs="宋体"/>
          <w:color w:val="auto"/>
          <w:sz w:val="24"/>
          <w:szCs w:val="24"/>
          <w:lang w:val="en-US" w:eastAsia="zh-CN"/>
        </w:rPr>
        <w:t xml:space="preserve"> </w:t>
      </w:r>
    </w:p>
    <w:p w14:paraId="68593B7A">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（4）社会保障资金缴纳证明：提供开标前六个月内任意一个月已缴纳的社会保障资金缴存单据或社保机构开具的社会保险参保缴费情况证明，依法不需要缴纳社会保障资金的投标人应提供相关证明；</w:t>
      </w:r>
    </w:p>
    <w:p w14:paraId="45BDC3AA">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（5）具备履行合同所必需的设备和专业技术能力的证明材料(由供应商根据项目需求提供说明材料或者承诺)</w:t>
      </w:r>
      <w:r>
        <w:rPr>
          <w:rFonts w:hint="eastAsia" w:ascii="宋体" w:hAnsi="宋体" w:eastAsia="宋体" w:cs="宋体"/>
          <w:color w:val="auto"/>
          <w:sz w:val="24"/>
          <w:szCs w:val="24"/>
          <w:highlight w:val="none"/>
        </w:rPr>
        <w:t>；</w:t>
      </w:r>
      <w:r>
        <w:rPr>
          <w:rFonts w:hint="eastAsia" w:ascii="宋体" w:hAnsi="宋体" w:cs="宋体"/>
          <w:b/>
          <w:color w:val="auto"/>
          <w:sz w:val="24"/>
          <w:szCs w:val="24"/>
          <w:lang w:val="en-US" w:eastAsia="zh-CN"/>
        </w:rPr>
        <w:t>（详见附件2）</w:t>
      </w:r>
    </w:p>
    <w:p w14:paraId="778D516B">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lang w:val="en-US" w:eastAsia="zh-CN"/>
        </w:rPr>
        <w:t>（6）提供参加政府采购活动前三年内在经营活动中没有重大违法记录的书面声明；</w:t>
      </w:r>
      <w:r>
        <w:rPr>
          <w:rFonts w:hint="eastAsia" w:ascii="宋体" w:hAnsi="宋体" w:cs="宋体"/>
          <w:b/>
          <w:color w:val="auto"/>
          <w:sz w:val="24"/>
          <w:szCs w:val="24"/>
          <w:lang w:val="en-US" w:eastAsia="zh-CN"/>
        </w:rPr>
        <w:t>（详见附件3）</w:t>
      </w:r>
    </w:p>
    <w:p w14:paraId="1E186C34">
      <w:pPr>
        <w:pStyle w:val="8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i w:val="0"/>
          <w:iCs w:val="0"/>
          <w:caps w:val="0"/>
          <w:color w:val="auto"/>
          <w:spacing w:val="0"/>
          <w:sz w:val="24"/>
          <w:szCs w:val="24"/>
          <w:shd w:val="clear" w:fill="FFFFFF"/>
          <w:vertAlign w:val="baseline"/>
        </w:rPr>
        <w:t>落实政府采购政策需满足的资格要求如下</w:t>
      </w:r>
      <w:r>
        <w:rPr>
          <w:rFonts w:hint="eastAsia" w:ascii="宋体" w:hAnsi="宋体" w:cs="宋体"/>
          <w:b/>
          <w:bCs/>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4"/>
          <w:szCs w:val="24"/>
          <w:highlight w:val="none"/>
          <w:shd w:val="clear" w:fill="FFFFFF"/>
          <w:vertAlign w:val="baseline"/>
        </w:rPr>
        <w:t>。</w:t>
      </w:r>
      <w:r>
        <w:rPr>
          <w:rFonts w:hint="eastAsia" w:ascii="宋体" w:hAnsi="宋体" w:eastAsia="宋体" w:cs="宋体"/>
          <w:b/>
          <w:color w:val="auto"/>
          <w:kern w:val="2"/>
          <w:sz w:val="24"/>
          <w:szCs w:val="24"/>
          <w:lang w:val="en-US" w:eastAsia="zh-CN" w:bidi="ar-SA"/>
        </w:rPr>
        <w:t>（详见附件4）</w:t>
      </w:r>
    </w:p>
    <w:p w14:paraId="148C590F">
      <w:pPr>
        <w:pStyle w:val="8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特定资格条件：</w:t>
      </w:r>
    </w:p>
    <w:p w14:paraId="3D63519A">
      <w:pPr>
        <w:keepLines w:val="0"/>
        <w:pageBreakBefore w:val="0"/>
        <w:widowControl w:val="0"/>
        <w:tabs>
          <w:tab w:val="left" w:pos="2235"/>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i w:val="0"/>
          <w:iCs w:val="0"/>
          <w:caps w:val="0"/>
          <w:color w:val="auto"/>
          <w:spacing w:val="0"/>
          <w:sz w:val="24"/>
          <w:szCs w:val="24"/>
          <w:shd w:val="clear" w:fill="FFFFFF"/>
          <w:vertAlign w:val="baseline"/>
          <w:lang w:eastAsia="zh-CN"/>
        </w:rPr>
        <w:t>供应商应授权合法的人员参加</w:t>
      </w:r>
      <w:r>
        <w:rPr>
          <w:rFonts w:hint="eastAsia" w:cs="宋体"/>
          <w:i w:val="0"/>
          <w:iCs w:val="0"/>
          <w:caps w:val="0"/>
          <w:color w:val="auto"/>
          <w:spacing w:val="0"/>
          <w:sz w:val="24"/>
          <w:szCs w:val="24"/>
          <w:shd w:val="clear" w:fill="FFFFFF"/>
          <w:vertAlign w:val="baseline"/>
          <w:lang w:val="en-US" w:eastAsia="zh-CN"/>
        </w:rPr>
        <w:t>磋商</w:t>
      </w:r>
      <w:r>
        <w:rPr>
          <w:rFonts w:hint="eastAsia" w:cs="宋体"/>
          <w:i w:val="0"/>
          <w:iCs w:val="0"/>
          <w:caps w:val="0"/>
          <w:color w:val="auto"/>
          <w:spacing w:val="0"/>
          <w:sz w:val="24"/>
          <w:szCs w:val="24"/>
          <w:shd w:val="clear" w:fill="FFFFFF"/>
          <w:vertAlign w:val="baseline"/>
          <w:lang w:eastAsia="zh-CN"/>
        </w:rPr>
        <w:t>全过程，其中法定代表人直接参加</w:t>
      </w:r>
      <w:r>
        <w:rPr>
          <w:rFonts w:hint="eastAsia" w:cs="宋体"/>
          <w:i w:val="0"/>
          <w:iCs w:val="0"/>
          <w:caps w:val="0"/>
          <w:color w:val="auto"/>
          <w:spacing w:val="0"/>
          <w:sz w:val="24"/>
          <w:szCs w:val="24"/>
          <w:shd w:val="clear" w:fill="FFFFFF"/>
          <w:vertAlign w:val="baseline"/>
          <w:lang w:val="en-US" w:eastAsia="zh-CN"/>
        </w:rPr>
        <w:t>磋商</w:t>
      </w:r>
      <w:r>
        <w:rPr>
          <w:rFonts w:hint="eastAsia" w:cs="宋体"/>
          <w:i w:val="0"/>
          <w:iCs w:val="0"/>
          <w:caps w:val="0"/>
          <w:color w:val="auto"/>
          <w:spacing w:val="0"/>
          <w:sz w:val="24"/>
          <w:szCs w:val="24"/>
          <w:shd w:val="clear" w:fill="FFFFFF"/>
          <w:vertAlign w:val="baseline"/>
          <w:lang w:eastAsia="zh-CN"/>
        </w:rPr>
        <w:t>的，须出具法定代表人身份证明、法人身份证原件及复印件；法定代表人授权代表参加磋商的，须出具法定代表人授权书、授权代表身份证原件及复印件</w:t>
      </w:r>
      <w:r>
        <w:rPr>
          <w:rFonts w:hint="eastAsia" w:ascii="宋体" w:hAnsi="宋体" w:eastAsia="宋体" w:cs="宋体"/>
          <w:color w:val="auto"/>
          <w:kern w:val="0"/>
          <w:sz w:val="24"/>
          <w:szCs w:val="24"/>
          <w:lang w:val="en-US" w:eastAsia="zh-CN" w:bidi="ar-SA"/>
        </w:rPr>
        <w:t>；</w:t>
      </w:r>
      <w:r>
        <w:rPr>
          <w:rFonts w:hint="eastAsia" w:ascii="宋体" w:hAnsi="宋体" w:eastAsia="宋体" w:cs="宋体"/>
          <w:sz w:val="24"/>
          <w:szCs w:val="24"/>
          <w:lang w:val="en-US" w:eastAsia="zh-CN"/>
        </w:rPr>
        <w:t xml:space="preserve"> </w:t>
      </w:r>
    </w:p>
    <w:p w14:paraId="7F5D811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val="en-US" w:eastAsia="zh-CN"/>
        </w:rPr>
        <w:t>（2）供应商须具备有效的建筑工程施工总承包叁级（含叁级）以上资质或建筑装修装饰工程专业承包贰级（含贰级）以上资质，且同时具备建设行政主管部门颁发有效的安全生产许可证；</w:t>
      </w:r>
    </w:p>
    <w:p w14:paraId="10659D7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val="en-US" w:eastAsia="zh-CN"/>
        </w:rPr>
        <w:t>（3）拟投入的项目经理须提供有效的建筑工程贰级（含贰级）以上注册建造师证书及安全生产考核合格证，且未担任其他在建工程项目（需提供企业书面承诺等证明材料）；</w:t>
      </w:r>
    </w:p>
    <w:p w14:paraId="21F5D523">
      <w:pPr>
        <w:pStyle w:val="7"/>
        <w:keepNext/>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7915CC9E">
      <w:pPr>
        <w:pStyle w:val="7"/>
        <w:keepNext/>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 </w:t>
      </w:r>
      <w:r>
        <w:rPr>
          <w:rFonts w:hint="eastAsia" w:ascii="宋体" w:hAnsi="宋体" w:eastAsia="宋体" w:cs="宋体"/>
          <w:i w:val="0"/>
          <w:iCs w:val="0"/>
          <w:caps w:val="0"/>
          <w:color w:val="auto"/>
          <w:spacing w:val="0"/>
          <w:sz w:val="24"/>
          <w:szCs w:val="24"/>
          <w:shd w:val="clear" w:fill="FFFFFF"/>
          <w:vertAlign w:val="baseline"/>
        </w:rPr>
        <w:t>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sz w:val="24"/>
          <w:szCs w:val="24"/>
          <w:lang w:val="en-US" w:eastAsia="zh-CN"/>
        </w:rPr>
        <w:t>；</w:t>
      </w:r>
      <w:r>
        <w:rPr>
          <w:rFonts w:hint="eastAsia" w:ascii="宋体" w:hAnsi="宋体" w:eastAsia="宋体" w:cs="宋体"/>
          <w:b/>
          <w:color w:val="auto"/>
          <w:kern w:val="2"/>
          <w:sz w:val="24"/>
          <w:szCs w:val="24"/>
          <w:lang w:val="en-US" w:eastAsia="zh-CN" w:bidi="ar-SA"/>
        </w:rPr>
        <w:t>（详见附件5）</w:t>
      </w:r>
    </w:p>
    <w:p w14:paraId="138BE4FE">
      <w:pPr>
        <w:pStyle w:val="7"/>
        <w:keepNext/>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（6）本次招标不接受联合体投标。</w:t>
      </w:r>
      <w:r>
        <w:rPr>
          <w:rFonts w:hint="eastAsia" w:ascii="宋体" w:hAnsi="宋体" w:eastAsia="宋体" w:cs="宋体"/>
          <w:b/>
          <w:color w:val="auto"/>
          <w:kern w:val="2"/>
          <w:sz w:val="24"/>
          <w:szCs w:val="24"/>
          <w:lang w:val="en-US" w:eastAsia="zh-CN" w:bidi="ar-SA"/>
        </w:rPr>
        <w:t>（详见附件6）</w:t>
      </w:r>
    </w:p>
    <w:p w14:paraId="073ED0B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15A0D93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注：供应商按以上序号顺序提供相关资格证明文件的复印件或扫描件，并逐页加盖单</w:t>
      </w:r>
      <w:bookmarkStart w:id="633" w:name="OLE_LINK34"/>
      <w:r>
        <w:rPr>
          <w:rFonts w:hint="eastAsia" w:ascii="宋体" w:hAnsi="宋体" w:eastAsia="宋体" w:cs="宋体"/>
          <w:b/>
          <w:bCs/>
          <w:color w:val="auto"/>
          <w:sz w:val="24"/>
          <w:szCs w:val="24"/>
          <w:highlight w:val="none"/>
          <w:lang w:val="en-US" w:eastAsia="zh-CN"/>
        </w:rPr>
        <w:t>位公章。</w:t>
      </w:r>
      <w:bookmarkEnd w:id="633"/>
    </w:p>
    <w:p w14:paraId="4B4A4681">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1A1A58AC">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786DF205">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5557CB4C">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2165846A">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28184672">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7DB6F895">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647AFFB5">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17F662F6">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48868A94">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4B31C52A">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6F3194FF">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18C85E84">
      <w:pPr>
        <w:pStyle w:val="32"/>
        <w:keepLines w:val="0"/>
        <w:pageBreakBefore w:val="0"/>
        <w:widowControl w:val="0"/>
        <w:kinsoku/>
        <w:wordWrap/>
        <w:overflowPunct/>
        <w:topLinePunct w:val="0"/>
        <w:bidi w:val="0"/>
        <w:snapToGrid/>
        <w:spacing w:line="480" w:lineRule="exact"/>
        <w:textAlignment w:val="auto"/>
        <w:rPr>
          <w:rFonts w:hint="eastAsia"/>
          <w:sz w:val="24"/>
          <w:szCs w:val="24"/>
          <w:lang w:val="en-US" w:eastAsia="zh-CN"/>
        </w:rPr>
      </w:pPr>
    </w:p>
    <w:p w14:paraId="1F9247D1">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附件1：</w:t>
      </w:r>
    </w:p>
    <w:p w14:paraId="221882D2">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磋商供应商基本情况表</w:t>
      </w:r>
    </w:p>
    <w:tbl>
      <w:tblPr>
        <w:tblStyle w:val="3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14:paraId="6F2CF8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0A68292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磋商供应商 名称</w:t>
            </w:r>
          </w:p>
        </w:tc>
        <w:tc>
          <w:tcPr>
            <w:tcW w:w="7370" w:type="dxa"/>
            <w:gridSpan w:val="6"/>
            <w:tcBorders>
              <w:top w:val="single" w:color="auto" w:sz="12" w:space="0"/>
              <w:left w:val="single" w:color="auto" w:sz="6" w:space="0"/>
              <w:bottom w:val="single" w:color="auto" w:sz="6" w:space="0"/>
              <w:right w:val="single" w:color="auto" w:sz="12" w:space="0"/>
            </w:tcBorders>
            <w:noWrap w:val="0"/>
            <w:vAlign w:val="center"/>
          </w:tcPr>
          <w:p w14:paraId="0EA5074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C6E6D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D84955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2679A23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5DBDC0F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CBC566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429F42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6612DFAC">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4243C2B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2C1A50E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CF544A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60D2813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4293BB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1A8CBB0E">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A4C17F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6C8EFA9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C5C844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D74A6D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63E21E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442899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noWrap w:val="0"/>
            <w:vAlign w:val="center"/>
          </w:tcPr>
          <w:p w14:paraId="0662705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1B6B7B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C8C71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43F963F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5098DA4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14:paraId="35E0A4D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2276C6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153958E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F3CB63A">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2EA61D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A27CB0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17" w:type="dxa"/>
            <w:tcBorders>
              <w:top w:val="single" w:color="auto" w:sz="6" w:space="0"/>
              <w:left w:val="single" w:color="auto" w:sz="6" w:space="0"/>
              <w:bottom w:val="single" w:color="auto" w:sz="4" w:space="0"/>
              <w:right w:val="single" w:color="auto" w:sz="6" w:space="0"/>
            </w:tcBorders>
            <w:noWrap w:val="0"/>
            <w:vAlign w:val="center"/>
          </w:tcPr>
          <w:p w14:paraId="64645F6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4" w:space="0"/>
              <w:right w:val="single" w:color="auto" w:sz="6" w:space="0"/>
            </w:tcBorders>
            <w:noWrap w:val="0"/>
            <w:vAlign w:val="center"/>
          </w:tcPr>
          <w:p w14:paraId="786F63B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noWrap w:val="0"/>
            <w:vAlign w:val="center"/>
          </w:tcPr>
          <w:p w14:paraId="4AB27A9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BFD7A3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52B1CD9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509DF2CE">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07D3BE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67AF0F7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企业资质等级</w:t>
            </w:r>
          </w:p>
        </w:tc>
        <w:tc>
          <w:tcPr>
            <w:tcW w:w="2450" w:type="dxa"/>
            <w:gridSpan w:val="2"/>
            <w:tcBorders>
              <w:top w:val="single" w:color="auto" w:sz="4" w:space="0"/>
              <w:left w:val="single" w:color="auto" w:sz="4" w:space="0"/>
              <w:bottom w:val="single" w:color="auto" w:sz="4" w:space="0"/>
              <w:right w:val="single" w:color="auto" w:sz="4" w:space="0"/>
            </w:tcBorders>
            <w:noWrap w:val="0"/>
            <w:vAlign w:val="center"/>
          </w:tcPr>
          <w:p w14:paraId="430931F0">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D8D44D6">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3670" w:type="dxa"/>
            <w:gridSpan w:val="3"/>
            <w:tcBorders>
              <w:top w:val="single" w:color="auto" w:sz="6" w:space="0"/>
              <w:left w:val="single" w:color="auto" w:sz="4" w:space="0"/>
              <w:right w:val="single" w:color="auto" w:sz="12" w:space="0"/>
            </w:tcBorders>
            <w:noWrap w:val="0"/>
            <w:vAlign w:val="center"/>
          </w:tcPr>
          <w:p w14:paraId="3F4AE674">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3BCDF4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8BD93A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58D2C589">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6C5CD127">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4D2FFC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148C4D9C">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44EF92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F50238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182375BF">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52C94D31">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8284BF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618CF98A">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7B4A45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071CE0E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6FA38C5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625EA6A4">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ED7DE6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B843F0D">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7ED5A5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C4A4DC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6A9B6CF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049D875F">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CD5EE3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5DB6187F">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1A3153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4439872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4A7EA27C">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62000E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717A90D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noWrap w:val="0"/>
            <w:vAlign w:val="top"/>
          </w:tcPr>
          <w:p w14:paraId="3929F318">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0DE3CF12">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供应商名称：         （盖章）</w:t>
      </w:r>
    </w:p>
    <w:p w14:paraId="2D9AA07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eastAsia="zh-CN"/>
        </w:rPr>
      </w:pPr>
      <w:r>
        <w:rPr>
          <w:rFonts w:hint="eastAsia" w:ascii="宋体" w:hAnsi="宋体" w:eastAsia="宋体" w:cs="宋体"/>
          <w:color w:val="auto"/>
          <w:sz w:val="24"/>
        </w:rPr>
        <w:t>法定代表人/负责人或被授权人（签名或盖章）</w:t>
      </w:r>
      <w:r>
        <w:rPr>
          <w:rFonts w:hint="eastAsia" w:ascii="宋体" w:hAnsi="宋体" w:eastAsia="宋体" w:cs="宋体"/>
          <w:bCs/>
          <w:color w:val="auto"/>
          <w:sz w:val="24"/>
        </w:rPr>
        <w:t>：               日期</w:t>
      </w:r>
      <w:r>
        <w:rPr>
          <w:rFonts w:hint="eastAsia" w:ascii="宋体" w:hAnsi="宋体" w:cs="宋体"/>
          <w:bCs/>
          <w:color w:val="auto"/>
          <w:sz w:val="24"/>
          <w:lang w:eastAsia="zh-CN"/>
        </w:rPr>
        <w:t>：</w:t>
      </w:r>
    </w:p>
    <w:p w14:paraId="5981D681">
      <w:pPr>
        <w:pStyle w:val="5"/>
        <w:rPr>
          <w:rFonts w:hint="default"/>
          <w:lang w:val="en-US" w:eastAsia="zh-CN"/>
        </w:rPr>
      </w:pPr>
    </w:p>
    <w:p w14:paraId="4FE280A5">
      <w:pPr>
        <w:pStyle w:val="29"/>
        <w:rPr>
          <w:rFonts w:hint="default"/>
          <w:lang w:val="en-US" w:eastAsia="zh-CN"/>
        </w:rPr>
      </w:pPr>
    </w:p>
    <w:p w14:paraId="17BA5B49">
      <w:pPr>
        <w:pStyle w:val="5"/>
        <w:rPr>
          <w:rFonts w:hint="eastAsia" w:ascii="宋体" w:hAnsi="宋体" w:eastAsia="宋体" w:cs="宋体"/>
          <w:b/>
          <w:bCs/>
          <w:color w:val="auto"/>
          <w:kern w:val="0"/>
          <w:sz w:val="28"/>
          <w:szCs w:val="28"/>
          <w:lang w:val="en-US" w:eastAsia="zh-CN"/>
        </w:rPr>
      </w:pPr>
    </w:p>
    <w:p w14:paraId="0D28A2A5">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附件2：</w:t>
      </w:r>
    </w:p>
    <w:p w14:paraId="6CF7F557">
      <w:pPr>
        <w:spacing w:beforeLines="50" w:line="360" w:lineRule="auto"/>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供应商具有履行本合同所必需的专业技术能力的</w:t>
      </w:r>
    </w:p>
    <w:p w14:paraId="51D294AA">
      <w:pPr>
        <w:spacing w:beforeLines="50" w:line="360" w:lineRule="auto"/>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说明及承诺</w:t>
      </w:r>
    </w:p>
    <w:p w14:paraId="0295044E">
      <w:pPr>
        <w:spacing w:line="360" w:lineRule="auto"/>
        <w:rPr>
          <w:rFonts w:cs="仿宋" w:asciiTheme="minorEastAsia" w:hAnsiTheme="minorEastAsia" w:eastAsiaTheme="minorEastAsia"/>
          <w:color w:val="auto"/>
          <w:spacing w:val="4"/>
          <w:sz w:val="24"/>
          <w:szCs w:val="24"/>
          <w:highlight w:val="none"/>
          <w:u w:val="single"/>
        </w:rPr>
      </w:pPr>
    </w:p>
    <w:p w14:paraId="5C7606E3">
      <w:pPr>
        <w:spacing w:line="480" w:lineRule="auto"/>
        <w:rPr>
          <w:rFonts w:cs="仿宋" w:asciiTheme="minorEastAsia" w:hAnsiTheme="minorEastAsia" w:eastAsiaTheme="minorEastAsia"/>
          <w:color w:val="auto"/>
          <w:spacing w:val="4"/>
          <w:sz w:val="24"/>
          <w:szCs w:val="24"/>
          <w:highlight w:val="none"/>
        </w:rPr>
      </w:pPr>
      <w:r>
        <w:rPr>
          <w:rFonts w:hint="eastAsia" w:cs="仿宋" w:asciiTheme="minorEastAsia" w:hAnsiTheme="minorEastAsia" w:eastAsiaTheme="minorEastAsia"/>
          <w:color w:val="auto"/>
          <w:spacing w:val="4"/>
          <w:sz w:val="24"/>
          <w:szCs w:val="24"/>
          <w:highlight w:val="none"/>
        </w:rPr>
        <w:t>致：</w:t>
      </w:r>
      <w:r>
        <w:rPr>
          <w:rFonts w:hint="eastAsia" w:cs="仿宋" w:asciiTheme="minorEastAsia" w:hAnsiTheme="minorEastAsia" w:eastAsiaTheme="minorEastAsia"/>
          <w:color w:val="auto"/>
          <w:spacing w:val="4"/>
          <w:sz w:val="24"/>
          <w:szCs w:val="24"/>
          <w:highlight w:val="none"/>
          <w:u w:val="single"/>
        </w:rPr>
        <w:t>（采购人名称）</w:t>
      </w:r>
    </w:p>
    <w:p w14:paraId="55AF29BD">
      <w:pPr>
        <w:spacing w:line="480" w:lineRule="auto"/>
        <w:ind w:firstLine="496" w:firstLineChars="200"/>
        <w:rPr>
          <w:rFonts w:cs="仿宋" w:asciiTheme="minorEastAsia" w:hAnsiTheme="minorEastAsia" w:eastAsiaTheme="minorEastAsia"/>
          <w:color w:val="auto"/>
          <w:spacing w:val="4"/>
          <w:sz w:val="24"/>
          <w:szCs w:val="24"/>
          <w:highlight w:val="none"/>
        </w:rPr>
      </w:pPr>
      <w:r>
        <w:rPr>
          <w:rFonts w:hint="eastAsia" w:cs="仿宋" w:asciiTheme="minorEastAsia" w:hAnsiTheme="minorEastAsia" w:eastAsiaTheme="minorEastAsia"/>
          <w:color w:val="auto"/>
          <w:spacing w:val="4"/>
          <w:sz w:val="24"/>
          <w:szCs w:val="24"/>
          <w:highlight w:val="none"/>
          <w:u w:val="single"/>
        </w:rPr>
        <w:t xml:space="preserve">     </w:t>
      </w:r>
      <w:r>
        <w:rPr>
          <w:rFonts w:hint="eastAsia" w:cs="仿宋" w:asciiTheme="minorEastAsia" w:hAnsiTheme="minorEastAsia" w:eastAsiaTheme="minorEastAsia"/>
          <w:color w:val="auto"/>
          <w:spacing w:val="4"/>
          <w:sz w:val="24"/>
          <w:szCs w:val="24"/>
          <w:highlight w:val="none"/>
          <w:u w:val="single"/>
          <w:lang w:val="en-US" w:eastAsia="zh-CN"/>
        </w:rPr>
        <w:t xml:space="preserve">    </w:t>
      </w:r>
      <w:r>
        <w:rPr>
          <w:rFonts w:hint="eastAsia" w:cs="仿宋" w:asciiTheme="minorEastAsia" w:hAnsiTheme="minorEastAsia" w:eastAsiaTheme="minorEastAsia"/>
          <w:color w:val="auto"/>
          <w:spacing w:val="4"/>
          <w:sz w:val="24"/>
          <w:szCs w:val="24"/>
          <w:highlight w:val="none"/>
          <w:u w:val="single"/>
        </w:rPr>
        <w:t xml:space="preserve"> 公司  </w:t>
      </w:r>
      <w:r>
        <w:rPr>
          <w:rFonts w:hint="eastAsia" w:cs="仿宋" w:asciiTheme="minorEastAsia" w:hAnsiTheme="minorEastAsia" w:eastAsiaTheme="minorEastAsia"/>
          <w:color w:val="auto"/>
          <w:spacing w:val="4"/>
          <w:sz w:val="24"/>
          <w:szCs w:val="24"/>
          <w:highlight w:val="none"/>
        </w:rPr>
        <w:t>于</w:t>
      </w:r>
      <w:r>
        <w:rPr>
          <w:rFonts w:hint="eastAsia" w:cs="仿宋" w:asciiTheme="minorEastAsia" w:hAnsiTheme="minorEastAsia" w:eastAsiaTheme="minorEastAsia"/>
          <w:color w:val="auto"/>
          <w:spacing w:val="4"/>
          <w:sz w:val="24"/>
          <w:szCs w:val="24"/>
          <w:highlight w:val="none"/>
          <w:u w:val="single"/>
        </w:rPr>
        <w:t xml:space="preserve">     </w:t>
      </w:r>
      <w:r>
        <w:rPr>
          <w:rFonts w:hint="eastAsia" w:cs="仿宋" w:asciiTheme="minorEastAsia" w:hAnsiTheme="minorEastAsia" w:eastAsiaTheme="minorEastAsia"/>
          <w:color w:val="auto"/>
          <w:spacing w:val="4"/>
          <w:sz w:val="24"/>
          <w:szCs w:val="24"/>
          <w:highlight w:val="none"/>
        </w:rPr>
        <w:t>年</w:t>
      </w:r>
      <w:r>
        <w:rPr>
          <w:rFonts w:hint="eastAsia" w:cs="仿宋" w:asciiTheme="minorEastAsia" w:hAnsiTheme="minorEastAsia" w:eastAsiaTheme="minorEastAsia"/>
          <w:color w:val="auto"/>
          <w:spacing w:val="4"/>
          <w:sz w:val="24"/>
          <w:szCs w:val="24"/>
          <w:highlight w:val="none"/>
          <w:u w:val="single"/>
        </w:rPr>
        <w:t xml:space="preserve">   </w:t>
      </w:r>
      <w:r>
        <w:rPr>
          <w:rFonts w:hint="eastAsia" w:cs="仿宋" w:asciiTheme="minorEastAsia" w:hAnsiTheme="minorEastAsia" w:eastAsiaTheme="minorEastAsia"/>
          <w:color w:val="auto"/>
          <w:spacing w:val="4"/>
          <w:sz w:val="24"/>
          <w:szCs w:val="24"/>
          <w:highlight w:val="none"/>
        </w:rPr>
        <w:t>月</w:t>
      </w:r>
      <w:r>
        <w:rPr>
          <w:rFonts w:hint="eastAsia" w:cs="仿宋" w:asciiTheme="minorEastAsia" w:hAnsiTheme="minorEastAsia" w:eastAsiaTheme="minorEastAsia"/>
          <w:color w:val="auto"/>
          <w:spacing w:val="4"/>
          <w:sz w:val="24"/>
          <w:szCs w:val="24"/>
          <w:highlight w:val="none"/>
          <w:u w:val="single"/>
        </w:rPr>
        <w:t xml:space="preserve">   </w:t>
      </w:r>
      <w:r>
        <w:rPr>
          <w:rFonts w:hint="eastAsia" w:cs="仿宋" w:asciiTheme="minorEastAsia" w:hAnsiTheme="minorEastAsia" w:eastAsiaTheme="minorEastAsia"/>
          <w:color w:val="auto"/>
          <w:spacing w:val="4"/>
          <w:sz w:val="24"/>
          <w:szCs w:val="24"/>
          <w:highlight w:val="none"/>
        </w:rPr>
        <w:t>日在中华人民共和国境内</w:t>
      </w:r>
      <w:r>
        <w:rPr>
          <w:rFonts w:hint="eastAsia" w:cs="仿宋" w:asciiTheme="minorEastAsia" w:hAnsiTheme="minorEastAsia" w:eastAsiaTheme="minorEastAsia"/>
          <w:color w:val="auto"/>
          <w:spacing w:val="4"/>
          <w:sz w:val="24"/>
          <w:szCs w:val="24"/>
          <w:highlight w:val="none"/>
          <w:u w:val="single"/>
        </w:rPr>
        <w:t xml:space="preserve">详细注册地址     </w:t>
      </w:r>
      <w:r>
        <w:rPr>
          <w:rFonts w:hint="eastAsia" w:cs="仿宋" w:asciiTheme="minorEastAsia" w:hAnsiTheme="minorEastAsia" w:eastAsiaTheme="minorEastAsia"/>
          <w:color w:val="auto"/>
          <w:spacing w:val="4"/>
          <w:sz w:val="24"/>
          <w:szCs w:val="24"/>
          <w:highlight w:val="none"/>
        </w:rPr>
        <w:t>合法注册并经营，公司主营业务为</w:t>
      </w:r>
      <w:r>
        <w:rPr>
          <w:rFonts w:hint="eastAsia" w:cs="仿宋" w:asciiTheme="minorEastAsia" w:hAnsiTheme="minorEastAsia" w:eastAsiaTheme="minorEastAsia"/>
          <w:color w:val="auto"/>
          <w:spacing w:val="4"/>
          <w:sz w:val="24"/>
          <w:szCs w:val="24"/>
          <w:highlight w:val="none"/>
          <w:u w:val="single"/>
        </w:rPr>
        <w:t xml:space="preserve">          </w:t>
      </w:r>
      <w:r>
        <w:rPr>
          <w:rFonts w:hint="eastAsia" w:cs="仿宋" w:asciiTheme="minorEastAsia" w:hAnsiTheme="minorEastAsia" w:eastAsiaTheme="minorEastAsia"/>
          <w:color w:val="auto"/>
          <w:spacing w:val="4"/>
          <w:sz w:val="24"/>
          <w:szCs w:val="24"/>
          <w:highlight w:val="none"/>
        </w:rPr>
        <w:t>，营业（或生产经营）面积为</w:t>
      </w:r>
      <w:r>
        <w:rPr>
          <w:rFonts w:hint="eastAsia" w:cs="仿宋" w:asciiTheme="minorEastAsia" w:hAnsiTheme="minorEastAsia" w:eastAsiaTheme="minorEastAsia"/>
          <w:color w:val="auto"/>
          <w:spacing w:val="4"/>
          <w:sz w:val="24"/>
          <w:szCs w:val="24"/>
          <w:highlight w:val="none"/>
          <w:u w:val="single"/>
        </w:rPr>
        <w:t xml:space="preserve">        </w:t>
      </w:r>
      <w:r>
        <w:rPr>
          <w:rFonts w:hint="eastAsia" w:cs="仿宋" w:asciiTheme="minorEastAsia" w:hAnsiTheme="minorEastAsia" w:eastAsiaTheme="minorEastAsia"/>
          <w:color w:val="auto"/>
          <w:spacing w:val="4"/>
          <w:sz w:val="24"/>
          <w:szCs w:val="24"/>
          <w:highlight w:val="none"/>
        </w:rPr>
        <w:t>。现有员工数量为</w:t>
      </w:r>
      <w:r>
        <w:rPr>
          <w:rFonts w:hint="eastAsia" w:cs="仿宋" w:asciiTheme="minorEastAsia" w:hAnsiTheme="minorEastAsia" w:eastAsiaTheme="minorEastAsia"/>
          <w:color w:val="auto"/>
          <w:spacing w:val="4"/>
          <w:sz w:val="24"/>
          <w:szCs w:val="24"/>
          <w:highlight w:val="none"/>
          <w:u w:val="single"/>
        </w:rPr>
        <w:t xml:space="preserve">      </w:t>
      </w:r>
      <w:r>
        <w:rPr>
          <w:rFonts w:hint="eastAsia" w:cs="仿宋" w:asciiTheme="minorEastAsia" w:hAnsiTheme="minorEastAsia" w:eastAsiaTheme="minorEastAsia"/>
          <w:color w:val="auto"/>
          <w:spacing w:val="4"/>
          <w:sz w:val="24"/>
          <w:szCs w:val="24"/>
          <w:highlight w:val="none"/>
        </w:rPr>
        <w:t>人，其中与履行本合同相关的专业技术人员有</w:t>
      </w:r>
      <w:r>
        <w:rPr>
          <w:rFonts w:hint="eastAsia" w:cs="仿宋" w:asciiTheme="minorEastAsia" w:hAnsiTheme="minorEastAsia" w:eastAsiaTheme="minorEastAsia"/>
          <w:color w:val="auto"/>
          <w:spacing w:val="4"/>
          <w:sz w:val="24"/>
          <w:szCs w:val="24"/>
          <w:highlight w:val="none"/>
          <w:u w:val="single"/>
        </w:rPr>
        <w:t>（专业能力、数量      ）</w:t>
      </w:r>
      <w:r>
        <w:rPr>
          <w:rFonts w:hint="eastAsia" w:cs="仿宋" w:asciiTheme="minorEastAsia" w:hAnsiTheme="minorEastAsia" w:eastAsiaTheme="minorEastAsia"/>
          <w:color w:val="auto"/>
          <w:spacing w:val="4"/>
          <w:sz w:val="24"/>
          <w:szCs w:val="24"/>
          <w:highlight w:val="none"/>
        </w:rPr>
        <w:t>，本公司郑重承诺，具有履行本合同所必需的设备和专业技术能力。</w:t>
      </w:r>
    </w:p>
    <w:p w14:paraId="0A2098CF">
      <w:pPr>
        <w:spacing w:beforeLines="100" w:afterLines="50" w:line="360" w:lineRule="auto"/>
        <w:ind w:firstLine="170"/>
        <w:rPr>
          <w:rFonts w:cs="仿宋" w:asciiTheme="minorEastAsia" w:hAnsiTheme="minorEastAsia" w:eastAsiaTheme="minorEastAsia"/>
          <w:color w:val="auto"/>
          <w:spacing w:val="4"/>
          <w:sz w:val="24"/>
          <w:szCs w:val="24"/>
          <w:highlight w:val="none"/>
        </w:rPr>
      </w:pPr>
    </w:p>
    <w:p w14:paraId="64C3DF6E">
      <w:pPr>
        <w:pStyle w:val="17"/>
        <w:rPr>
          <w:rFonts w:cs="仿宋" w:asciiTheme="minorEastAsia" w:hAnsiTheme="minorEastAsia" w:eastAsiaTheme="minorEastAsia"/>
          <w:color w:val="auto"/>
          <w:spacing w:val="4"/>
          <w:sz w:val="24"/>
          <w:szCs w:val="24"/>
          <w:highlight w:val="none"/>
        </w:rPr>
      </w:pPr>
    </w:p>
    <w:p w14:paraId="7BEE343E">
      <w:pPr>
        <w:pStyle w:val="17"/>
        <w:rPr>
          <w:rFonts w:cs="仿宋" w:asciiTheme="minorEastAsia" w:hAnsiTheme="minorEastAsia" w:eastAsiaTheme="minorEastAsia"/>
          <w:color w:val="auto"/>
          <w:spacing w:val="4"/>
          <w:sz w:val="24"/>
          <w:szCs w:val="24"/>
          <w:highlight w:val="none"/>
        </w:rPr>
      </w:pPr>
    </w:p>
    <w:p w14:paraId="09029CFD">
      <w:pPr>
        <w:pStyle w:val="17"/>
        <w:rPr>
          <w:rFonts w:cs="仿宋" w:asciiTheme="minorEastAsia" w:hAnsiTheme="minorEastAsia" w:eastAsiaTheme="minorEastAsia"/>
          <w:color w:val="auto"/>
          <w:spacing w:val="4"/>
          <w:kern w:val="0"/>
          <w:sz w:val="24"/>
          <w:szCs w:val="24"/>
          <w:highlight w:val="none"/>
        </w:rPr>
      </w:pPr>
    </w:p>
    <w:p w14:paraId="00C957AB">
      <w:pPr>
        <w:spacing w:line="360" w:lineRule="auto"/>
        <w:rPr>
          <w:rFonts w:cs="仿宋" w:asciiTheme="minorEastAsia" w:hAnsiTheme="minorEastAsia" w:eastAsiaTheme="minorEastAsia"/>
          <w:color w:val="auto"/>
          <w:spacing w:val="4"/>
          <w:sz w:val="24"/>
          <w:szCs w:val="24"/>
          <w:highlight w:val="none"/>
        </w:rPr>
      </w:pPr>
      <w:r>
        <w:rPr>
          <w:rFonts w:hint="eastAsia" w:cs="仿宋" w:asciiTheme="minorEastAsia" w:hAnsiTheme="minorEastAsia" w:eastAsiaTheme="minorEastAsia"/>
          <w:color w:val="auto"/>
          <w:sz w:val="24"/>
          <w:szCs w:val="24"/>
          <w:highlight w:val="none"/>
        </w:rPr>
        <w:t>法定代表人/负责人</w:t>
      </w:r>
      <w:r>
        <w:rPr>
          <w:rFonts w:hint="eastAsia" w:cs="仿宋" w:asciiTheme="minorEastAsia" w:hAnsiTheme="minorEastAsia" w:eastAsiaTheme="minorEastAsia"/>
          <w:color w:val="auto"/>
          <w:sz w:val="24"/>
          <w:szCs w:val="24"/>
          <w:highlight w:val="none"/>
          <w:lang w:val="en-US" w:eastAsia="zh-CN"/>
        </w:rPr>
        <w:t>或</w:t>
      </w:r>
      <w:r>
        <w:rPr>
          <w:rFonts w:hint="eastAsia" w:cs="仿宋" w:asciiTheme="minorEastAsia" w:hAnsiTheme="minorEastAsia" w:eastAsiaTheme="minorEastAsia"/>
          <w:color w:val="auto"/>
          <w:sz w:val="24"/>
          <w:szCs w:val="24"/>
          <w:highlight w:val="none"/>
        </w:rPr>
        <w:t>被授权人：</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u w:val="single"/>
          <w:lang w:eastAsia="zh-CN"/>
        </w:rPr>
        <w:t>（</w:t>
      </w:r>
      <w:r>
        <w:rPr>
          <w:rFonts w:hint="eastAsia" w:cs="仿宋" w:asciiTheme="minorEastAsia" w:hAnsiTheme="minorEastAsia" w:eastAsiaTheme="minorEastAsia"/>
          <w:color w:val="auto"/>
          <w:sz w:val="24"/>
          <w:szCs w:val="24"/>
          <w:highlight w:val="none"/>
        </w:rPr>
        <w:t>签字</w:t>
      </w:r>
      <w:r>
        <w:rPr>
          <w:rFonts w:hint="eastAsia" w:cs="仿宋" w:asciiTheme="minorEastAsia" w:hAnsiTheme="minorEastAsia" w:eastAsiaTheme="minorEastAsia"/>
          <w:color w:val="auto"/>
          <w:sz w:val="24"/>
          <w:szCs w:val="24"/>
          <w:highlight w:val="none"/>
          <w:lang w:val="en-US" w:eastAsia="zh-CN"/>
        </w:rPr>
        <w:t>或</w:t>
      </w:r>
      <w:r>
        <w:rPr>
          <w:rFonts w:hint="eastAsia" w:cs="仿宋" w:asciiTheme="minorEastAsia" w:hAnsiTheme="minorEastAsia" w:eastAsiaTheme="minorEastAsia"/>
          <w:color w:val="auto"/>
          <w:sz w:val="24"/>
          <w:szCs w:val="24"/>
          <w:highlight w:val="none"/>
        </w:rPr>
        <w:t>盖章</w:t>
      </w:r>
      <w:r>
        <w:rPr>
          <w:rFonts w:hint="eastAsia" w:cs="仿宋" w:asciiTheme="minorEastAsia" w:hAnsiTheme="minorEastAsia" w:eastAsiaTheme="minorEastAsia"/>
          <w:color w:val="auto"/>
          <w:sz w:val="24"/>
          <w:szCs w:val="24"/>
          <w:highlight w:val="none"/>
          <w:lang w:eastAsia="zh-CN"/>
        </w:rPr>
        <w:t>）</w:t>
      </w:r>
    </w:p>
    <w:p w14:paraId="39C3C8CE">
      <w:pPr>
        <w:spacing w:line="480" w:lineRule="auto"/>
        <w:rPr>
          <w:rFonts w:cs="仿宋" w:asciiTheme="minorEastAsia" w:hAnsiTheme="minorEastAsia" w:eastAsiaTheme="minorEastAsia"/>
          <w:color w:val="auto"/>
          <w:spacing w:val="4"/>
          <w:sz w:val="24"/>
          <w:szCs w:val="24"/>
          <w:highlight w:val="none"/>
        </w:rPr>
      </w:pPr>
      <w:r>
        <w:rPr>
          <w:rFonts w:hint="eastAsia" w:cs="仿宋" w:asciiTheme="minorEastAsia" w:hAnsiTheme="minorEastAsia" w:eastAsiaTheme="minorEastAsia"/>
          <w:color w:val="auto"/>
          <w:sz w:val="24"/>
          <w:szCs w:val="24"/>
          <w:highlight w:val="none"/>
        </w:rPr>
        <w:t xml:space="preserve">供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应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商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公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章</w:t>
      </w:r>
      <w:r>
        <w:rPr>
          <w:rFonts w:hint="eastAsia" w:cs="仿宋" w:asciiTheme="minorEastAsia" w:hAnsiTheme="minorEastAsia" w:eastAsiaTheme="minorEastAsia"/>
          <w:color w:val="auto"/>
          <w:spacing w:val="4"/>
          <w:sz w:val="24"/>
          <w:szCs w:val="24"/>
          <w:highlight w:val="none"/>
        </w:rPr>
        <w:t>：</w:t>
      </w:r>
      <w:r>
        <w:rPr>
          <w:rFonts w:hint="eastAsia" w:cs="仿宋" w:asciiTheme="minorEastAsia" w:hAnsiTheme="minorEastAsia" w:eastAsiaTheme="minorEastAsia"/>
          <w:color w:val="auto"/>
          <w:spacing w:val="4"/>
          <w:sz w:val="24"/>
          <w:szCs w:val="24"/>
          <w:highlight w:val="none"/>
          <w:u w:val="single"/>
        </w:rPr>
        <w:t xml:space="preserve">                  </w:t>
      </w:r>
    </w:p>
    <w:p w14:paraId="4C3ED993">
      <w:pPr>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color w:val="auto"/>
          <w:spacing w:val="4"/>
          <w:sz w:val="24"/>
          <w:szCs w:val="24"/>
          <w:highlight w:val="none"/>
        </w:rPr>
        <w:t>日                   期：</w:t>
      </w:r>
      <w:r>
        <w:rPr>
          <w:rFonts w:hint="eastAsia" w:cs="仿宋" w:asciiTheme="minorEastAsia" w:hAnsiTheme="minorEastAsia" w:eastAsiaTheme="minorEastAsia"/>
          <w:color w:val="auto"/>
          <w:spacing w:val="4"/>
          <w:sz w:val="24"/>
          <w:szCs w:val="24"/>
          <w:highlight w:val="none"/>
          <w:u w:val="single"/>
        </w:rPr>
        <w:t xml:space="preserve">                 </w:t>
      </w:r>
    </w:p>
    <w:p w14:paraId="3C16266D">
      <w:pPr>
        <w:pStyle w:val="50"/>
        <w:widowControl w:val="0"/>
        <w:numPr>
          <w:ilvl w:val="0"/>
          <w:numId w:val="0"/>
        </w:numPr>
        <w:jc w:val="both"/>
        <w:rPr>
          <w:rFonts w:hint="eastAsia"/>
          <w:lang w:val="en-US" w:eastAsia="zh-CN"/>
        </w:rPr>
      </w:pPr>
    </w:p>
    <w:p w14:paraId="3D5882EB">
      <w:pPr>
        <w:pStyle w:val="50"/>
        <w:widowControl w:val="0"/>
        <w:numPr>
          <w:ilvl w:val="0"/>
          <w:numId w:val="0"/>
        </w:numPr>
        <w:jc w:val="both"/>
        <w:rPr>
          <w:rFonts w:hint="eastAsia"/>
          <w:lang w:val="en-US" w:eastAsia="zh-CN"/>
        </w:rPr>
      </w:pPr>
    </w:p>
    <w:p w14:paraId="3FBF2CB3">
      <w:pPr>
        <w:pStyle w:val="50"/>
        <w:widowControl w:val="0"/>
        <w:numPr>
          <w:ilvl w:val="0"/>
          <w:numId w:val="0"/>
        </w:numPr>
        <w:jc w:val="both"/>
        <w:rPr>
          <w:rFonts w:hint="eastAsia"/>
          <w:lang w:val="en-US" w:eastAsia="zh-CN"/>
        </w:rPr>
      </w:pPr>
    </w:p>
    <w:p w14:paraId="70938119">
      <w:pPr>
        <w:pStyle w:val="50"/>
        <w:widowControl w:val="0"/>
        <w:numPr>
          <w:ilvl w:val="0"/>
          <w:numId w:val="0"/>
        </w:numPr>
        <w:jc w:val="both"/>
        <w:rPr>
          <w:rFonts w:hint="eastAsia"/>
          <w:lang w:val="en-US" w:eastAsia="zh-CN"/>
        </w:rPr>
      </w:pPr>
    </w:p>
    <w:p w14:paraId="69555CF4">
      <w:pPr>
        <w:pStyle w:val="50"/>
        <w:widowControl w:val="0"/>
        <w:numPr>
          <w:ilvl w:val="0"/>
          <w:numId w:val="0"/>
        </w:numPr>
        <w:jc w:val="both"/>
        <w:rPr>
          <w:rFonts w:hint="eastAsia"/>
          <w:lang w:val="en-US" w:eastAsia="zh-CN"/>
        </w:rPr>
      </w:pPr>
    </w:p>
    <w:p w14:paraId="25AF2C22">
      <w:pPr>
        <w:pStyle w:val="50"/>
        <w:widowControl w:val="0"/>
        <w:numPr>
          <w:ilvl w:val="0"/>
          <w:numId w:val="0"/>
        </w:numPr>
        <w:jc w:val="both"/>
        <w:rPr>
          <w:rFonts w:hint="eastAsia"/>
          <w:lang w:val="en-US" w:eastAsia="zh-CN"/>
        </w:rPr>
      </w:pPr>
    </w:p>
    <w:p w14:paraId="1D58D5B1">
      <w:pPr>
        <w:pStyle w:val="50"/>
        <w:widowControl w:val="0"/>
        <w:numPr>
          <w:ilvl w:val="0"/>
          <w:numId w:val="0"/>
        </w:numPr>
        <w:jc w:val="both"/>
        <w:rPr>
          <w:rFonts w:hint="eastAsia"/>
          <w:lang w:val="en-US" w:eastAsia="zh-CN"/>
        </w:rPr>
      </w:pPr>
    </w:p>
    <w:p w14:paraId="5247DFA3">
      <w:pPr>
        <w:pStyle w:val="50"/>
        <w:widowControl w:val="0"/>
        <w:numPr>
          <w:ilvl w:val="0"/>
          <w:numId w:val="0"/>
        </w:numPr>
        <w:jc w:val="both"/>
        <w:rPr>
          <w:rFonts w:hint="eastAsia"/>
          <w:lang w:val="en-US" w:eastAsia="zh-CN"/>
        </w:rPr>
      </w:pPr>
    </w:p>
    <w:p w14:paraId="1AEB6F45">
      <w:pPr>
        <w:pStyle w:val="50"/>
        <w:widowControl w:val="0"/>
        <w:numPr>
          <w:ilvl w:val="0"/>
          <w:numId w:val="0"/>
        </w:numPr>
        <w:jc w:val="both"/>
        <w:rPr>
          <w:rFonts w:hint="eastAsia"/>
          <w:lang w:val="en-US" w:eastAsia="zh-CN"/>
        </w:rPr>
      </w:pPr>
    </w:p>
    <w:p w14:paraId="06517782">
      <w:pPr>
        <w:pStyle w:val="50"/>
        <w:widowControl w:val="0"/>
        <w:numPr>
          <w:ilvl w:val="0"/>
          <w:numId w:val="0"/>
        </w:numPr>
        <w:jc w:val="both"/>
        <w:rPr>
          <w:rFonts w:hint="eastAsia"/>
          <w:lang w:val="en-US" w:eastAsia="zh-CN"/>
        </w:rPr>
      </w:pPr>
    </w:p>
    <w:p w14:paraId="4A9247F5">
      <w:pPr>
        <w:pStyle w:val="50"/>
        <w:widowControl w:val="0"/>
        <w:numPr>
          <w:ilvl w:val="0"/>
          <w:numId w:val="0"/>
        </w:numPr>
        <w:jc w:val="both"/>
        <w:rPr>
          <w:rFonts w:hint="eastAsia"/>
          <w:lang w:val="en-US" w:eastAsia="zh-CN"/>
        </w:rPr>
      </w:pPr>
    </w:p>
    <w:p w14:paraId="50EC24F1">
      <w:pPr>
        <w:pStyle w:val="50"/>
        <w:widowControl w:val="0"/>
        <w:numPr>
          <w:ilvl w:val="0"/>
          <w:numId w:val="0"/>
        </w:numPr>
        <w:jc w:val="both"/>
        <w:rPr>
          <w:rFonts w:hint="eastAsia"/>
          <w:lang w:val="en-US" w:eastAsia="zh-CN"/>
        </w:rPr>
      </w:pPr>
    </w:p>
    <w:p w14:paraId="722F8166">
      <w:pPr>
        <w:pStyle w:val="50"/>
        <w:widowControl w:val="0"/>
        <w:numPr>
          <w:ilvl w:val="0"/>
          <w:numId w:val="0"/>
        </w:numPr>
        <w:jc w:val="both"/>
        <w:rPr>
          <w:rFonts w:hint="eastAsia"/>
          <w:lang w:val="en-US" w:eastAsia="zh-CN"/>
        </w:rPr>
      </w:pPr>
    </w:p>
    <w:p w14:paraId="19E11656">
      <w:pPr>
        <w:pStyle w:val="50"/>
        <w:widowControl w:val="0"/>
        <w:numPr>
          <w:ilvl w:val="0"/>
          <w:numId w:val="0"/>
        </w:numPr>
        <w:jc w:val="both"/>
        <w:rPr>
          <w:rFonts w:hint="eastAsia"/>
          <w:lang w:val="en-US" w:eastAsia="zh-CN"/>
        </w:rPr>
      </w:pPr>
    </w:p>
    <w:p w14:paraId="08624FB6">
      <w:pPr>
        <w:pStyle w:val="50"/>
        <w:widowControl w:val="0"/>
        <w:numPr>
          <w:ilvl w:val="0"/>
          <w:numId w:val="0"/>
        </w:numPr>
        <w:jc w:val="both"/>
        <w:rPr>
          <w:rFonts w:hint="eastAsia"/>
          <w:lang w:val="en-US" w:eastAsia="zh-CN"/>
        </w:rPr>
      </w:pPr>
    </w:p>
    <w:p w14:paraId="2357EEED">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附件3：</w:t>
      </w:r>
    </w:p>
    <w:p w14:paraId="2295A44F">
      <w:pPr>
        <w:spacing w:beforeLines="50" w:line="360" w:lineRule="auto"/>
        <w:jc w:val="center"/>
        <w:rPr>
          <w:rFonts w:hint="eastAsia" w:cs="仿宋" w:asciiTheme="minorEastAsia" w:hAnsiTheme="minorEastAsia" w:eastAsiaTheme="minorEastAsia"/>
          <w:b/>
          <w:bCs/>
          <w:color w:val="auto"/>
          <w:sz w:val="24"/>
          <w:szCs w:val="24"/>
          <w:highlight w:val="none"/>
        </w:rPr>
      </w:pPr>
    </w:p>
    <w:p w14:paraId="1B4B2C4C">
      <w:pPr>
        <w:spacing w:beforeLines="50" w:line="360" w:lineRule="auto"/>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参加本次政府采购活动前三年内，在经营活动中没有重大违法记录的</w:t>
      </w:r>
    </w:p>
    <w:p w14:paraId="4D129A83">
      <w:pPr>
        <w:spacing w:beforeLines="50" w:line="360" w:lineRule="auto"/>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书面声明</w:t>
      </w:r>
    </w:p>
    <w:p w14:paraId="0CD9817A">
      <w:pPr>
        <w:spacing w:before="120" w:line="360" w:lineRule="auto"/>
        <w:jc w:val="center"/>
        <w:rPr>
          <w:rFonts w:cs="仿宋" w:asciiTheme="minorEastAsia" w:hAnsiTheme="minorEastAsia" w:eastAsiaTheme="minorEastAsia"/>
          <w:b/>
          <w:color w:val="auto"/>
          <w:sz w:val="24"/>
          <w:szCs w:val="24"/>
          <w:highlight w:val="none"/>
        </w:rPr>
      </w:pPr>
    </w:p>
    <w:p w14:paraId="1F641EE1">
      <w:pPr>
        <w:spacing w:before="120" w:line="360" w:lineRule="auto"/>
        <w:jc w:val="center"/>
        <w:rPr>
          <w:rFonts w:cs="仿宋" w:asciiTheme="minorEastAsia" w:hAnsiTheme="minorEastAsia" w:eastAsiaTheme="minorEastAsia"/>
          <w:b/>
          <w:color w:val="auto"/>
          <w:sz w:val="24"/>
          <w:szCs w:val="24"/>
          <w:highlight w:val="none"/>
        </w:rPr>
      </w:pPr>
    </w:p>
    <w:p w14:paraId="17F1A799">
      <w:pPr>
        <w:spacing w:line="480" w:lineRule="auto"/>
        <w:rPr>
          <w:rFonts w:cs="仿宋" w:asciiTheme="minorEastAsia" w:hAnsiTheme="minorEastAsia" w:eastAsiaTheme="minorEastAsia"/>
          <w:color w:val="auto"/>
          <w:spacing w:val="4"/>
          <w:sz w:val="24"/>
          <w:szCs w:val="24"/>
          <w:highlight w:val="none"/>
          <w:u w:val="single"/>
        </w:rPr>
      </w:pPr>
      <w:r>
        <w:rPr>
          <w:rFonts w:hint="eastAsia" w:cs="仿宋" w:asciiTheme="minorEastAsia" w:hAnsiTheme="minorEastAsia" w:eastAsiaTheme="minorEastAsia"/>
          <w:color w:val="auto"/>
          <w:spacing w:val="4"/>
          <w:sz w:val="24"/>
          <w:szCs w:val="24"/>
          <w:highlight w:val="none"/>
        </w:rPr>
        <w:t>致：</w:t>
      </w:r>
      <w:r>
        <w:rPr>
          <w:rFonts w:hint="eastAsia" w:cs="仿宋" w:asciiTheme="minorEastAsia" w:hAnsiTheme="minorEastAsia" w:eastAsiaTheme="minorEastAsia"/>
          <w:color w:val="auto"/>
          <w:spacing w:val="4"/>
          <w:sz w:val="24"/>
          <w:szCs w:val="24"/>
          <w:highlight w:val="none"/>
          <w:u w:val="single"/>
        </w:rPr>
        <w:t xml:space="preserve">   （采购人名称）    </w:t>
      </w:r>
    </w:p>
    <w:p w14:paraId="12B35B9C">
      <w:pPr>
        <w:spacing w:line="480" w:lineRule="auto"/>
        <w:ind w:firstLine="496" w:firstLineChars="200"/>
        <w:rPr>
          <w:rFonts w:cs="仿宋" w:asciiTheme="minorEastAsia" w:hAnsiTheme="minorEastAsia" w:eastAsiaTheme="minorEastAsia"/>
          <w:color w:val="auto"/>
          <w:spacing w:val="4"/>
          <w:sz w:val="24"/>
          <w:szCs w:val="24"/>
          <w:highlight w:val="none"/>
        </w:rPr>
      </w:pPr>
      <w:r>
        <w:rPr>
          <w:rFonts w:hint="eastAsia" w:cs="仿宋" w:asciiTheme="minorEastAsia" w:hAnsiTheme="minorEastAsia" w:eastAsiaTheme="minorEastAsia"/>
          <w:color w:val="auto"/>
          <w:spacing w:val="4"/>
          <w:sz w:val="24"/>
          <w:szCs w:val="24"/>
          <w:highlight w:val="none"/>
        </w:rPr>
        <w:t>（</w:t>
      </w:r>
      <w:r>
        <w:rPr>
          <w:rFonts w:hint="eastAsia" w:cs="仿宋" w:asciiTheme="minorEastAsia" w:hAnsiTheme="minorEastAsia" w:eastAsiaTheme="minorEastAsia"/>
          <w:color w:val="auto"/>
          <w:spacing w:val="4"/>
          <w:sz w:val="24"/>
          <w:szCs w:val="24"/>
          <w:highlight w:val="none"/>
          <w:u w:val="single"/>
        </w:rPr>
        <w:t xml:space="preserve">                  公司</w:t>
      </w:r>
      <w:r>
        <w:rPr>
          <w:rFonts w:hint="eastAsia" w:cs="仿宋" w:asciiTheme="minorEastAsia" w:hAnsiTheme="minorEastAsia" w:eastAsiaTheme="minorEastAsia"/>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4016BFE2">
      <w:pPr>
        <w:pStyle w:val="17"/>
        <w:rPr>
          <w:rFonts w:cs="仿宋" w:asciiTheme="minorEastAsia" w:hAnsiTheme="minorEastAsia" w:eastAsiaTheme="minorEastAsia"/>
          <w:color w:val="auto"/>
          <w:spacing w:val="4"/>
          <w:sz w:val="24"/>
          <w:szCs w:val="24"/>
          <w:highlight w:val="none"/>
        </w:rPr>
      </w:pPr>
    </w:p>
    <w:p w14:paraId="309844BF">
      <w:pPr>
        <w:pStyle w:val="17"/>
        <w:rPr>
          <w:rFonts w:cs="仿宋" w:asciiTheme="minorEastAsia" w:hAnsiTheme="minorEastAsia" w:eastAsiaTheme="minorEastAsia"/>
          <w:color w:val="auto"/>
          <w:spacing w:val="4"/>
          <w:sz w:val="24"/>
          <w:szCs w:val="24"/>
          <w:highlight w:val="none"/>
        </w:rPr>
      </w:pPr>
    </w:p>
    <w:p w14:paraId="7937AF5C">
      <w:pPr>
        <w:pStyle w:val="17"/>
        <w:rPr>
          <w:rFonts w:cs="仿宋" w:asciiTheme="minorEastAsia" w:hAnsiTheme="minorEastAsia" w:eastAsiaTheme="minorEastAsia"/>
          <w:color w:val="auto"/>
          <w:spacing w:val="4"/>
          <w:sz w:val="24"/>
          <w:szCs w:val="24"/>
          <w:highlight w:val="none"/>
        </w:rPr>
      </w:pPr>
    </w:p>
    <w:p w14:paraId="7D241DC4">
      <w:pPr>
        <w:pStyle w:val="17"/>
        <w:rPr>
          <w:rFonts w:cs="仿宋" w:asciiTheme="minorEastAsia" w:hAnsiTheme="minorEastAsia" w:eastAsiaTheme="minorEastAsia"/>
          <w:color w:val="auto"/>
          <w:spacing w:val="4"/>
          <w:sz w:val="24"/>
          <w:szCs w:val="24"/>
          <w:highlight w:val="none"/>
        </w:rPr>
      </w:pPr>
    </w:p>
    <w:p w14:paraId="2EB24927">
      <w:pPr>
        <w:pStyle w:val="17"/>
        <w:rPr>
          <w:rFonts w:cs="仿宋" w:asciiTheme="minorEastAsia" w:hAnsiTheme="minorEastAsia" w:eastAsiaTheme="minorEastAsia"/>
          <w:color w:val="auto"/>
          <w:spacing w:val="4"/>
          <w:sz w:val="24"/>
          <w:szCs w:val="24"/>
          <w:highlight w:val="none"/>
        </w:rPr>
      </w:pPr>
    </w:p>
    <w:p w14:paraId="2C41A664">
      <w:pPr>
        <w:pStyle w:val="17"/>
        <w:rPr>
          <w:rFonts w:cs="仿宋" w:asciiTheme="minorEastAsia" w:hAnsiTheme="minorEastAsia" w:eastAsiaTheme="minorEastAsia"/>
          <w:color w:val="auto"/>
          <w:spacing w:val="4"/>
          <w:sz w:val="24"/>
          <w:szCs w:val="24"/>
          <w:highlight w:val="none"/>
        </w:rPr>
      </w:pPr>
    </w:p>
    <w:p w14:paraId="32A21989">
      <w:pPr>
        <w:pStyle w:val="17"/>
        <w:rPr>
          <w:rFonts w:cs="仿宋" w:asciiTheme="minorEastAsia" w:hAnsiTheme="minorEastAsia" w:eastAsiaTheme="minorEastAsia"/>
          <w:color w:val="auto"/>
          <w:spacing w:val="4"/>
          <w:sz w:val="24"/>
          <w:szCs w:val="24"/>
          <w:highlight w:val="none"/>
        </w:rPr>
      </w:pPr>
    </w:p>
    <w:p w14:paraId="58038DD5">
      <w:pPr>
        <w:pStyle w:val="17"/>
        <w:rPr>
          <w:rFonts w:cs="仿宋" w:asciiTheme="minorEastAsia" w:hAnsiTheme="minorEastAsia" w:eastAsiaTheme="minorEastAsia"/>
          <w:color w:val="auto"/>
          <w:spacing w:val="4"/>
          <w:sz w:val="24"/>
          <w:szCs w:val="24"/>
          <w:highlight w:val="none"/>
        </w:rPr>
      </w:pPr>
    </w:p>
    <w:p w14:paraId="6116BD5D">
      <w:pPr>
        <w:spacing w:line="360" w:lineRule="auto"/>
        <w:jc w:val="left"/>
        <w:rPr>
          <w:rFonts w:hint="eastAsia" w:cs="仿宋" w:asciiTheme="minorEastAsia" w:hAnsiTheme="minorEastAsia" w:eastAsiaTheme="minorEastAsia"/>
          <w:color w:val="auto"/>
          <w:sz w:val="24"/>
          <w:szCs w:val="24"/>
          <w:highlight w:val="none"/>
          <w:u w:val="single"/>
          <w:lang w:eastAsia="zh-CN"/>
        </w:rPr>
      </w:pPr>
      <w:r>
        <w:rPr>
          <w:rFonts w:hint="eastAsia" w:cs="仿宋" w:asciiTheme="minorEastAsia" w:hAnsiTheme="minorEastAsia" w:eastAsiaTheme="minorEastAsia"/>
          <w:color w:val="auto"/>
          <w:sz w:val="24"/>
          <w:szCs w:val="24"/>
          <w:highlight w:val="none"/>
        </w:rPr>
        <w:t>法定代表人/负责人</w:t>
      </w:r>
      <w:r>
        <w:rPr>
          <w:rFonts w:hint="eastAsia" w:cs="仿宋" w:asciiTheme="minorEastAsia" w:hAnsiTheme="minorEastAsia" w:eastAsiaTheme="minorEastAsia"/>
          <w:color w:val="auto"/>
          <w:sz w:val="24"/>
          <w:szCs w:val="24"/>
          <w:highlight w:val="none"/>
          <w:lang w:val="en-US" w:eastAsia="zh-CN"/>
        </w:rPr>
        <w:t>或</w:t>
      </w:r>
      <w:r>
        <w:rPr>
          <w:rFonts w:hint="eastAsia" w:cs="仿宋" w:asciiTheme="minorEastAsia" w:hAnsiTheme="minorEastAsia" w:eastAsiaTheme="minorEastAsia"/>
          <w:color w:val="auto"/>
          <w:sz w:val="24"/>
          <w:szCs w:val="24"/>
          <w:highlight w:val="none"/>
        </w:rPr>
        <w:t>被授权人：</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u w:val="single"/>
          <w:lang w:eastAsia="zh-CN"/>
        </w:rPr>
        <w:t>（</w:t>
      </w:r>
      <w:r>
        <w:rPr>
          <w:rFonts w:hint="eastAsia" w:cs="仿宋" w:asciiTheme="minorEastAsia" w:hAnsiTheme="minorEastAsia" w:eastAsiaTheme="minorEastAsia"/>
          <w:color w:val="auto"/>
          <w:sz w:val="24"/>
          <w:szCs w:val="24"/>
          <w:highlight w:val="none"/>
        </w:rPr>
        <w:t>签字</w:t>
      </w:r>
      <w:r>
        <w:rPr>
          <w:rFonts w:hint="eastAsia" w:cs="仿宋" w:asciiTheme="minorEastAsia" w:hAnsiTheme="minorEastAsia" w:eastAsiaTheme="minorEastAsia"/>
          <w:color w:val="auto"/>
          <w:sz w:val="24"/>
          <w:szCs w:val="24"/>
          <w:highlight w:val="none"/>
          <w:lang w:val="en-US" w:eastAsia="zh-CN"/>
        </w:rPr>
        <w:t>或</w:t>
      </w:r>
      <w:r>
        <w:rPr>
          <w:rFonts w:hint="eastAsia" w:cs="仿宋" w:asciiTheme="minorEastAsia" w:hAnsiTheme="minorEastAsia" w:eastAsiaTheme="minorEastAsia"/>
          <w:color w:val="auto"/>
          <w:sz w:val="24"/>
          <w:szCs w:val="24"/>
          <w:highlight w:val="none"/>
        </w:rPr>
        <w:t>盖章</w:t>
      </w:r>
      <w:r>
        <w:rPr>
          <w:rFonts w:hint="eastAsia" w:cs="仿宋" w:asciiTheme="minorEastAsia" w:hAnsiTheme="minorEastAsia" w:eastAsiaTheme="minorEastAsia"/>
          <w:color w:val="auto"/>
          <w:sz w:val="24"/>
          <w:szCs w:val="24"/>
          <w:highlight w:val="none"/>
          <w:lang w:eastAsia="zh-CN"/>
        </w:rPr>
        <w:t>）</w:t>
      </w:r>
    </w:p>
    <w:p w14:paraId="40E8FC01">
      <w:pPr>
        <w:spacing w:line="360" w:lineRule="auto"/>
        <w:jc w:val="left"/>
        <w:rPr>
          <w:rFonts w:cs="仿宋" w:asciiTheme="minorEastAsia" w:hAnsiTheme="minorEastAsia" w:eastAsiaTheme="minorEastAsia"/>
          <w:color w:val="auto"/>
          <w:sz w:val="24"/>
          <w:szCs w:val="24"/>
          <w:highlight w:val="none"/>
          <w:u w:val="single"/>
        </w:rPr>
      </w:pPr>
      <w:r>
        <w:rPr>
          <w:rFonts w:hint="eastAsia" w:cs="仿宋" w:asciiTheme="minorEastAsia" w:hAnsiTheme="minorEastAsia" w:eastAsiaTheme="minorEastAsia"/>
          <w:color w:val="auto"/>
          <w:sz w:val="24"/>
          <w:szCs w:val="24"/>
          <w:highlight w:val="none"/>
        </w:rPr>
        <w:t xml:space="preserve">供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应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商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 xml:space="preserve">公  </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rPr>
        <w:t>章：</w:t>
      </w:r>
      <w:r>
        <w:rPr>
          <w:rFonts w:hint="eastAsia" w:cs="仿宋" w:asciiTheme="minorEastAsia" w:hAnsiTheme="minorEastAsia" w:eastAsiaTheme="minorEastAsia"/>
          <w:color w:val="auto"/>
          <w:sz w:val="24"/>
          <w:szCs w:val="24"/>
          <w:highlight w:val="none"/>
          <w:u w:val="single"/>
        </w:rPr>
        <w:t xml:space="preserve">                      </w:t>
      </w:r>
      <w:r>
        <w:rPr>
          <w:rFonts w:cs="仿宋" w:asciiTheme="minorEastAsia" w:hAnsiTheme="minorEastAsia" w:eastAsiaTheme="minorEastAsia"/>
          <w:color w:val="auto"/>
          <w:sz w:val="24"/>
          <w:szCs w:val="24"/>
          <w:highlight w:val="none"/>
          <w:u w:val="single"/>
        </w:rPr>
        <w:t xml:space="preserve">     </w:t>
      </w:r>
    </w:p>
    <w:p w14:paraId="2C8E4729">
      <w:pPr>
        <w:spacing w:line="360" w:lineRule="auto"/>
        <w:jc w:val="left"/>
        <w:rPr>
          <w:rFonts w:cs="仿宋" w:asciiTheme="minorEastAsia" w:hAnsiTheme="minorEastAsia" w:eastAsiaTheme="minorEastAsia"/>
          <w:color w:val="auto"/>
          <w:szCs w:val="24"/>
          <w:highlight w:val="none"/>
          <w:u w:val="single"/>
        </w:rPr>
      </w:pPr>
      <w:r>
        <w:rPr>
          <w:rFonts w:hint="eastAsia" w:cs="仿宋" w:asciiTheme="minorEastAsia" w:hAnsiTheme="minorEastAsia" w:eastAsiaTheme="minorEastAsia"/>
          <w:color w:val="auto"/>
          <w:kern w:val="0"/>
          <w:sz w:val="24"/>
          <w:szCs w:val="24"/>
          <w:highlight w:val="none"/>
        </w:rPr>
        <w:t>日                    期：</w:t>
      </w:r>
      <w:r>
        <w:rPr>
          <w:rFonts w:hint="eastAsia" w:cs="仿宋" w:asciiTheme="minorEastAsia" w:hAnsiTheme="minorEastAsia" w:eastAsiaTheme="minorEastAsia"/>
          <w:color w:val="auto"/>
          <w:sz w:val="24"/>
          <w:szCs w:val="24"/>
          <w:highlight w:val="none"/>
          <w:u w:val="single"/>
        </w:rPr>
        <w:t xml:space="preserve">                      </w:t>
      </w:r>
      <w:r>
        <w:rPr>
          <w:rFonts w:cs="仿宋" w:asciiTheme="minorEastAsia" w:hAnsiTheme="minorEastAsia" w:eastAsiaTheme="minorEastAsia"/>
          <w:color w:val="auto"/>
          <w:sz w:val="24"/>
          <w:szCs w:val="24"/>
          <w:highlight w:val="none"/>
          <w:u w:val="single"/>
        </w:rPr>
        <w:t xml:space="preserve">     </w:t>
      </w:r>
    </w:p>
    <w:p w14:paraId="3452E461">
      <w:pPr>
        <w:pStyle w:val="5"/>
        <w:rPr>
          <w:rFonts w:hint="eastAsia" w:ascii="宋体" w:hAnsi="宋体" w:eastAsia="宋体" w:cs="宋体"/>
          <w:b/>
          <w:bCs/>
          <w:color w:val="auto"/>
          <w:kern w:val="0"/>
          <w:sz w:val="28"/>
          <w:szCs w:val="28"/>
          <w:lang w:val="en-US" w:eastAsia="zh-CN"/>
        </w:rPr>
      </w:pPr>
    </w:p>
    <w:p w14:paraId="5E563A03">
      <w:pPr>
        <w:pStyle w:val="29"/>
        <w:rPr>
          <w:rFonts w:hint="eastAsia" w:ascii="宋体" w:hAnsi="宋体" w:eastAsia="宋体" w:cs="宋体"/>
          <w:b/>
          <w:bCs/>
          <w:color w:val="auto"/>
          <w:kern w:val="0"/>
          <w:sz w:val="28"/>
          <w:szCs w:val="28"/>
          <w:lang w:val="en-US" w:eastAsia="zh-CN"/>
        </w:rPr>
      </w:pPr>
    </w:p>
    <w:p w14:paraId="58CBF434">
      <w:pPr>
        <w:rPr>
          <w:rFonts w:hint="eastAsia" w:ascii="宋体" w:hAnsi="宋体" w:eastAsia="宋体" w:cs="宋体"/>
          <w:b/>
          <w:bCs/>
          <w:color w:val="auto"/>
          <w:kern w:val="0"/>
          <w:sz w:val="28"/>
          <w:szCs w:val="28"/>
          <w:lang w:val="en-US" w:eastAsia="zh-CN"/>
        </w:rPr>
      </w:pPr>
    </w:p>
    <w:p w14:paraId="7E585D17">
      <w:pPr>
        <w:pStyle w:val="19"/>
        <w:rPr>
          <w:rFonts w:hint="eastAsia" w:ascii="宋体" w:hAnsi="宋体" w:eastAsia="宋体" w:cs="宋体"/>
          <w:b/>
          <w:bCs/>
          <w:color w:val="auto"/>
          <w:kern w:val="0"/>
          <w:sz w:val="28"/>
          <w:szCs w:val="28"/>
          <w:lang w:val="en-US" w:eastAsia="zh-CN"/>
        </w:rPr>
      </w:pPr>
    </w:p>
    <w:p w14:paraId="3D7548CD">
      <w:pPr>
        <w:pStyle w:val="19"/>
        <w:rPr>
          <w:rFonts w:hint="eastAsia" w:ascii="宋体" w:hAnsi="宋体" w:eastAsia="宋体" w:cs="宋体"/>
          <w:b/>
          <w:bCs/>
          <w:color w:val="auto"/>
          <w:kern w:val="0"/>
          <w:sz w:val="28"/>
          <w:szCs w:val="28"/>
          <w:lang w:val="en-US" w:eastAsia="zh-CN"/>
        </w:rPr>
      </w:pPr>
    </w:p>
    <w:p w14:paraId="6ABFB405">
      <w:pPr>
        <w:pStyle w:val="19"/>
        <w:rPr>
          <w:rFonts w:hint="eastAsia" w:ascii="宋体" w:hAnsi="宋体" w:eastAsia="宋体" w:cs="宋体"/>
          <w:b/>
          <w:bCs/>
          <w:color w:val="auto"/>
          <w:kern w:val="0"/>
          <w:sz w:val="28"/>
          <w:szCs w:val="28"/>
          <w:lang w:val="en-US" w:eastAsia="zh-CN"/>
        </w:rPr>
      </w:pPr>
    </w:p>
    <w:p w14:paraId="0DB755CF">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附件4：</w:t>
      </w:r>
    </w:p>
    <w:p w14:paraId="767D19A4">
      <w:pPr>
        <w:pStyle w:val="5"/>
        <w:ind w:left="0" w:leftChars="0" w:firstLine="0" w:firstLineChars="0"/>
        <w:jc w:val="center"/>
        <w:rPr>
          <w:rFonts w:hint="default"/>
          <w:lang w:val="en-US" w:eastAsia="zh-CN"/>
        </w:rPr>
      </w:pPr>
      <w:r>
        <w:rPr>
          <w:rFonts w:hint="eastAsia" w:ascii="宋体" w:hAnsi="宋体" w:eastAsia="宋体" w:cs="宋体"/>
          <w:b/>
          <w:bCs/>
          <w:color w:val="auto"/>
          <w:kern w:val="0"/>
          <w:sz w:val="28"/>
          <w:szCs w:val="28"/>
          <w:lang w:val="en-US" w:eastAsia="zh-CN"/>
        </w:rPr>
        <w:t>落实政府采购政策</w:t>
      </w:r>
    </w:p>
    <w:p w14:paraId="27BCF4C1">
      <w:pPr>
        <w:shd w:val="clear" w:color="auto" w:fill="auto"/>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4.1</w:t>
      </w:r>
      <w:r>
        <w:rPr>
          <w:rFonts w:hint="eastAsia" w:ascii="宋体" w:hAnsi="宋体" w:eastAsia="宋体" w:cs="宋体"/>
          <w:b/>
          <w:bCs w:val="0"/>
          <w:color w:val="auto"/>
          <w:sz w:val="28"/>
          <w:szCs w:val="28"/>
          <w:highlight w:val="none"/>
        </w:rPr>
        <w:t>中小企业声明函</w:t>
      </w:r>
    </w:p>
    <w:p w14:paraId="07C8A80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hint="eastAsia" w:ascii="宋体" w:hAnsi="宋体"/>
          <w:color w:val="auto"/>
          <w:sz w:val="24"/>
          <w:szCs w:val="24"/>
        </w:rPr>
      </w:pPr>
      <w:r>
        <w:rPr>
          <w:rFonts w:ascii="宋体" w:hAnsi="宋体"/>
          <w:color w:val="auto"/>
          <w:sz w:val="24"/>
          <w:szCs w:val="24"/>
        </w:rPr>
        <w:t>本公司（联合体）郑重声明，根据《政府采购促进中小企业发展管理办法》（财库﹝2020﹞46号）的规定，本公司（联合体）参</w:t>
      </w:r>
      <w:r>
        <w:rPr>
          <w:rFonts w:ascii="宋体" w:hAnsi="宋体"/>
          <w:i w:val="0"/>
          <w:iCs w:val="0"/>
          <w:color w:val="auto"/>
          <w:sz w:val="24"/>
          <w:szCs w:val="24"/>
        </w:rPr>
        <w:t>加</w:t>
      </w:r>
      <w:r>
        <w:rPr>
          <w:rFonts w:ascii="宋体" w:hAnsi="宋体"/>
          <w:i w:val="0"/>
          <w:iCs w:val="0"/>
          <w:color w:val="auto"/>
          <w:sz w:val="24"/>
          <w:szCs w:val="24"/>
          <w:u w:val="single"/>
        </w:rPr>
        <w:t>（单位名称）</w:t>
      </w:r>
      <w:r>
        <w:rPr>
          <w:rFonts w:ascii="宋体" w:hAnsi="宋体"/>
          <w:i w:val="0"/>
          <w:iCs w:val="0"/>
          <w:color w:val="auto"/>
          <w:sz w:val="24"/>
          <w:szCs w:val="24"/>
        </w:rPr>
        <w:t>的</w:t>
      </w:r>
      <w:r>
        <w:rPr>
          <w:rFonts w:ascii="宋体" w:hAnsi="宋体"/>
          <w:i w:val="0"/>
          <w:iCs w:val="0"/>
          <w:color w:val="auto"/>
          <w:sz w:val="24"/>
          <w:szCs w:val="24"/>
          <w:u w:val="single"/>
        </w:rPr>
        <w:t>（项目名称）</w:t>
      </w:r>
      <w:r>
        <w:rPr>
          <w:rFonts w:ascii="宋体" w:hAnsi="宋体"/>
          <w:color w:val="auto"/>
          <w:sz w:val="24"/>
          <w:szCs w:val="24"/>
        </w:rPr>
        <w:t>采购活动，工程的施工单位全部为符合政策要求的中小企业（或者：服务全部由符合政策要求的中小企业承接）。 相关企业（ 含联合体中的中小企业、 签订分包意向协议的中小企业）的具体情况如下：</w:t>
      </w:r>
    </w:p>
    <w:p w14:paraId="6C6A583C">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ascii="宋体" w:hAnsi="宋体"/>
          <w:i w:val="0"/>
          <w:iCs w:val="0"/>
          <w:color w:val="auto"/>
          <w:sz w:val="24"/>
          <w:szCs w:val="24"/>
        </w:rPr>
      </w:pPr>
      <w:r>
        <w:rPr>
          <w:rFonts w:ascii="宋体" w:hAnsi="宋体"/>
          <w:i w:val="0"/>
          <w:iCs w:val="0"/>
          <w:color w:val="auto"/>
          <w:sz w:val="24"/>
          <w:szCs w:val="24"/>
        </w:rPr>
        <w:t xml:space="preserve">1. </w:t>
      </w:r>
      <w:r>
        <w:rPr>
          <w:rFonts w:ascii="宋体" w:hAnsi="宋体"/>
          <w:i w:val="0"/>
          <w:iCs w:val="0"/>
          <w:color w:val="auto"/>
          <w:sz w:val="24"/>
          <w:szCs w:val="24"/>
          <w:u w:val="single"/>
        </w:rPr>
        <w:t>（标的名称）</w:t>
      </w:r>
      <w:r>
        <w:rPr>
          <w:rFonts w:ascii="宋体" w:hAnsi="宋体"/>
          <w:i w:val="0"/>
          <w:iCs w:val="0"/>
          <w:color w:val="auto"/>
          <w:sz w:val="24"/>
          <w:szCs w:val="24"/>
        </w:rPr>
        <w:t>，属于</w:t>
      </w:r>
      <w:r>
        <w:rPr>
          <w:rFonts w:ascii="宋体" w:hAnsi="宋体"/>
          <w:i w:val="0"/>
          <w:iCs w:val="0"/>
          <w:color w:val="auto"/>
          <w:sz w:val="24"/>
          <w:szCs w:val="24"/>
          <w:u w:val="single"/>
        </w:rPr>
        <w:t>（采购文件中明确的所属行业）</w:t>
      </w:r>
      <w:r>
        <w:rPr>
          <w:rFonts w:ascii="宋体" w:hAnsi="宋体"/>
          <w:i w:val="0"/>
          <w:iCs w:val="0"/>
          <w:color w:val="auto"/>
          <w:sz w:val="24"/>
          <w:szCs w:val="24"/>
        </w:rPr>
        <w:t>；承建（承接）企业为</w:t>
      </w:r>
      <w:r>
        <w:rPr>
          <w:rFonts w:ascii="宋体" w:hAnsi="宋体"/>
          <w:i w:val="0"/>
          <w:iCs w:val="0"/>
          <w:color w:val="auto"/>
          <w:sz w:val="24"/>
          <w:szCs w:val="24"/>
          <w:u w:val="single"/>
        </w:rPr>
        <w:t>（企业名称）</w:t>
      </w:r>
      <w:r>
        <w:rPr>
          <w:rFonts w:ascii="宋体" w:hAnsi="宋体"/>
          <w:i w:val="0"/>
          <w:iCs w:val="0"/>
          <w:color w:val="auto"/>
          <w:sz w:val="24"/>
          <w:szCs w:val="24"/>
        </w:rPr>
        <w:t>，从业人员</w:t>
      </w:r>
      <w:r>
        <w:rPr>
          <w:rFonts w:ascii="宋体" w:hAnsi="宋体"/>
          <w:i w:val="0"/>
          <w:iCs w:val="0"/>
          <w:color w:val="auto"/>
          <w:sz w:val="24"/>
          <w:szCs w:val="24"/>
          <w:u w:val="single"/>
        </w:rPr>
        <w:t xml:space="preserve">     </w:t>
      </w:r>
      <w:r>
        <w:rPr>
          <w:rFonts w:ascii="宋体" w:hAnsi="宋体"/>
          <w:i w:val="0"/>
          <w:iCs w:val="0"/>
          <w:color w:val="auto"/>
          <w:sz w:val="24"/>
          <w:szCs w:val="24"/>
        </w:rPr>
        <w:t>人，营业收入为</w:t>
      </w:r>
      <w:r>
        <w:rPr>
          <w:rFonts w:ascii="宋体" w:hAnsi="宋体"/>
          <w:i w:val="0"/>
          <w:iCs w:val="0"/>
          <w:color w:val="auto"/>
          <w:sz w:val="24"/>
          <w:szCs w:val="24"/>
          <w:u w:val="single"/>
        </w:rPr>
        <w:t xml:space="preserve">     </w:t>
      </w:r>
      <w:r>
        <w:rPr>
          <w:rFonts w:ascii="宋体" w:hAnsi="宋体"/>
          <w:i w:val="0"/>
          <w:iCs w:val="0"/>
          <w:color w:val="auto"/>
          <w:sz w:val="24"/>
          <w:szCs w:val="24"/>
        </w:rPr>
        <w:t>万元，资产总额为</w:t>
      </w:r>
      <w:r>
        <w:rPr>
          <w:rFonts w:ascii="宋体" w:hAnsi="宋体"/>
          <w:i w:val="0"/>
          <w:iCs w:val="0"/>
          <w:color w:val="auto"/>
          <w:sz w:val="24"/>
          <w:szCs w:val="24"/>
          <w:u w:val="single"/>
        </w:rPr>
        <w:t xml:space="preserve">     </w:t>
      </w:r>
      <w:r>
        <w:rPr>
          <w:rFonts w:ascii="宋体" w:hAnsi="宋体"/>
          <w:i w:val="0"/>
          <w:iCs w:val="0"/>
          <w:color w:val="auto"/>
          <w:sz w:val="24"/>
          <w:szCs w:val="24"/>
        </w:rPr>
        <w:t>万元</w:t>
      </w:r>
      <w:r>
        <w:rPr>
          <w:rFonts w:hint="eastAsia" w:ascii="宋体" w:hAnsi="宋体"/>
          <w:i w:val="0"/>
          <w:iCs w:val="0"/>
          <w:color w:val="auto"/>
          <w:sz w:val="24"/>
          <w:szCs w:val="24"/>
          <w:vertAlign w:val="superscript"/>
        </w:rPr>
        <w:t>1</w:t>
      </w:r>
      <w:r>
        <w:rPr>
          <w:rFonts w:ascii="宋体" w:hAnsi="宋体"/>
          <w:i w:val="0"/>
          <w:iCs w:val="0"/>
          <w:color w:val="auto"/>
          <w:sz w:val="24"/>
          <w:szCs w:val="24"/>
        </w:rPr>
        <w:t>，属于</w:t>
      </w:r>
      <w:r>
        <w:rPr>
          <w:rFonts w:ascii="宋体" w:hAnsi="宋体"/>
          <w:i w:val="0"/>
          <w:iCs w:val="0"/>
          <w:color w:val="auto"/>
          <w:sz w:val="24"/>
          <w:szCs w:val="24"/>
          <w:u w:val="single"/>
        </w:rPr>
        <w:t>（中型企业、小型企业、微型企业）</w:t>
      </w:r>
      <w:r>
        <w:rPr>
          <w:rFonts w:ascii="宋体" w:hAnsi="宋体"/>
          <w:i w:val="0"/>
          <w:iCs w:val="0"/>
          <w:color w:val="auto"/>
          <w:sz w:val="24"/>
          <w:szCs w:val="24"/>
        </w:rPr>
        <w:t>；</w:t>
      </w:r>
    </w:p>
    <w:p w14:paraId="541369A2">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ascii="宋体" w:hAnsi="宋体"/>
          <w:i w:val="0"/>
          <w:iCs w:val="0"/>
          <w:color w:val="auto"/>
          <w:sz w:val="24"/>
          <w:szCs w:val="24"/>
        </w:rPr>
      </w:pPr>
      <w:r>
        <w:rPr>
          <w:rFonts w:ascii="宋体" w:hAnsi="宋体"/>
          <w:i w:val="0"/>
          <w:iCs w:val="0"/>
          <w:color w:val="auto"/>
          <w:sz w:val="24"/>
          <w:szCs w:val="24"/>
        </w:rPr>
        <w:t xml:space="preserve">2. </w:t>
      </w:r>
      <w:r>
        <w:rPr>
          <w:rFonts w:ascii="宋体" w:hAnsi="宋体"/>
          <w:i w:val="0"/>
          <w:iCs w:val="0"/>
          <w:color w:val="auto"/>
          <w:sz w:val="24"/>
          <w:szCs w:val="24"/>
          <w:u w:val="single"/>
        </w:rPr>
        <w:t xml:space="preserve">（标的名称） </w:t>
      </w:r>
      <w:r>
        <w:rPr>
          <w:rFonts w:ascii="宋体" w:hAnsi="宋体"/>
          <w:i w:val="0"/>
          <w:iCs w:val="0"/>
          <w:color w:val="auto"/>
          <w:sz w:val="24"/>
          <w:szCs w:val="24"/>
        </w:rPr>
        <w:t>，属于</w:t>
      </w:r>
      <w:r>
        <w:rPr>
          <w:rFonts w:ascii="宋体" w:hAnsi="宋体"/>
          <w:i w:val="0"/>
          <w:iCs w:val="0"/>
          <w:color w:val="auto"/>
          <w:sz w:val="24"/>
          <w:szCs w:val="24"/>
          <w:u w:val="single"/>
        </w:rPr>
        <w:t>（采购文件中明确的所属行业）</w:t>
      </w:r>
      <w:r>
        <w:rPr>
          <w:rFonts w:ascii="宋体" w:hAnsi="宋体"/>
          <w:i w:val="0"/>
          <w:iCs w:val="0"/>
          <w:color w:val="auto"/>
          <w:sz w:val="24"/>
          <w:szCs w:val="24"/>
        </w:rPr>
        <w:t>；承建（承接）企业为</w:t>
      </w:r>
      <w:r>
        <w:rPr>
          <w:rFonts w:ascii="宋体" w:hAnsi="宋体"/>
          <w:i w:val="0"/>
          <w:iCs w:val="0"/>
          <w:color w:val="auto"/>
          <w:sz w:val="24"/>
          <w:szCs w:val="24"/>
          <w:u w:val="single"/>
        </w:rPr>
        <w:t>（企业名称）</w:t>
      </w:r>
      <w:r>
        <w:rPr>
          <w:rFonts w:ascii="宋体" w:hAnsi="宋体"/>
          <w:i w:val="0"/>
          <w:iCs w:val="0"/>
          <w:color w:val="auto"/>
          <w:sz w:val="24"/>
          <w:szCs w:val="24"/>
        </w:rPr>
        <w:t>，从业人员</w:t>
      </w:r>
      <w:r>
        <w:rPr>
          <w:rFonts w:ascii="宋体" w:hAnsi="宋体"/>
          <w:i w:val="0"/>
          <w:iCs w:val="0"/>
          <w:color w:val="auto"/>
          <w:sz w:val="24"/>
          <w:szCs w:val="24"/>
          <w:u w:val="single"/>
        </w:rPr>
        <w:t xml:space="preserve">     </w:t>
      </w:r>
      <w:r>
        <w:rPr>
          <w:rFonts w:ascii="宋体" w:hAnsi="宋体"/>
          <w:i w:val="0"/>
          <w:iCs w:val="0"/>
          <w:color w:val="auto"/>
          <w:sz w:val="24"/>
          <w:szCs w:val="24"/>
        </w:rPr>
        <w:t>人，营业收入为</w:t>
      </w:r>
      <w:r>
        <w:rPr>
          <w:rFonts w:ascii="宋体" w:hAnsi="宋体"/>
          <w:i w:val="0"/>
          <w:iCs w:val="0"/>
          <w:color w:val="auto"/>
          <w:sz w:val="24"/>
          <w:szCs w:val="24"/>
          <w:u w:val="single"/>
        </w:rPr>
        <w:t xml:space="preserve">     </w:t>
      </w:r>
      <w:r>
        <w:rPr>
          <w:rFonts w:ascii="宋体" w:hAnsi="宋体"/>
          <w:i w:val="0"/>
          <w:iCs w:val="0"/>
          <w:color w:val="auto"/>
          <w:sz w:val="24"/>
          <w:szCs w:val="24"/>
        </w:rPr>
        <w:t>万元，资产总额为</w:t>
      </w:r>
      <w:r>
        <w:rPr>
          <w:rFonts w:ascii="宋体" w:hAnsi="宋体"/>
          <w:i w:val="0"/>
          <w:iCs w:val="0"/>
          <w:color w:val="auto"/>
          <w:sz w:val="24"/>
          <w:szCs w:val="24"/>
          <w:u w:val="single"/>
        </w:rPr>
        <w:t xml:space="preserve">     </w:t>
      </w:r>
      <w:r>
        <w:rPr>
          <w:rFonts w:ascii="宋体" w:hAnsi="宋体"/>
          <w:i w:val="0"/>
          <w:iCs w:val="0"/>
          <w:color w:val="auto"/>
          <w:sz w:val="24"/>
          <w:szCs w:val="24"/>
        </w:rPr>
        <w:t>万元，属于</w:t>
      </w:r>
      <w:r>
        <w:rPr>
          <w:rFonts w:ascii="宋体" w:hAnsi="宋体"/>
          <w:i w:val="0"/>
          <w:iCs w:val="0"/>
          <w:color w:val="auto"/>
          <w:sz w:val="24"/>
          <w:szCs w:val="24"/>
          <w:u w:val="single"/>
        </w:rPr>
        <w:t>（中型企业、小型企业、微型企业）</w:t>
      </w:r>
      <w:r>
        <w:rPr>
          <w:rFonts w:ascii="宋体" w:hAnsi="宋体"/>
          <w:i w:val="0"/>
          <w:iCs w:val="0"/>
          <w:color w:val="auto"/>
          <w:sz w:val="24"/>
          <w:szCs w:val="24"/>
        </w:rPr>
        <w:t>；</w:t>
      </w:r>
    </w:p>
    <w:p w14:paraId="7DE56439">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ascii="宋体" w:hAnsi="宋体"/>
          <w:color w:val="auto"/>
          <w:sz w:val="24"/>
          <w:szCs w:val="24"/>
        </w:rPr>
      </w:pPr>
      <w:r>
        <w:rPr>
          <w:rFonts w:ascii="宋体" w:hAnsi="宋体"/>
          <w:color w:val="auto"/>
          <w:sz w:val="24"/>
          <w:szCs w:val="24"/>
        </w:rPr>
        <w:t>……</w:t>
      </w:r>
    </w:p>
    <w:p w14:paraId="4E91F551">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ascii="宋体" w:hAnsi="宋体"/>
          <w:color w:val="auto"/>
          <w:sz w:val="24"/>
          <w:szCs w:val="24"/>
        </w:rPr>
      </w:pPr>
      <w:r>
        <w:rPr>
          <w:rFonts w:ascii="宋体" w:hAnsi="宋体"/>
          <w:color w:val="auto"/>
          <w:sz w:val="24"/>
          <w:szCs w:val="24"/>
        </w:rPr>
        <w:t>以上企业，不属于大企业的分支机构，不存在控股股东为大企业的情形，也不存在与大企业的负责人为同一人的情形。</w:t>
      </w:r>
    </w:p>
    <w:p w14:paraId="6C212405">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ascii="宋体" w:hAnsi="宋体"/>
          <w:color w:val="auto"/>
          <w:sz w:val="24"/>
          <w:szCs w:val="24"/>
        </w:rPr>
      </w:pPr>
      <w:r>
        <w:rPr>
          <w:rFonts w:ascii="宋体" w:hAnsi="宋体"/>
          <w:color w:val="auto"/>
          <w:sz w:val="24"/>
          <w:szCs w:val="24"/>
        </w:rPr>
        <w:t>本企业对上述声明内容的真实性负责。如有虚假，将依法承担相应责任。</w:t>
      </w:r>
    </w:p>
    <w:p w14:paraId="50142590">
      <w:pPr>
        <w:pStyle w:val="17"/>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color w:val="auto"/>
          <w:sz w:val="24"/>
          <w:szCs w:val="24"/>
        </w:rPr>
      </w:pPr>
    </w:p>
    <w:p w14:paraId="3D853FF7">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ascii="宋体" w:hAnsi="宋体"/>
          <w:color w:val="auto"/>
          <w:sz w:val="24"/>
          <w:szCs w:val="24"/>
        </w:rPr>
      </w:pPr>
      <w:r>
        <w:rPr>
          <w:rFonts w:ascii="宋体" w:hAnsi="宋体"/>
          <w:color w:val="auto"/>
          <w:sz w:val="24"/>
          <w:szCs w:val="24"/>
        </w:rPr>
        <w:t>企业名称（盖章）：</w:t>
      </w:r>
    </w:p>
    <w:p w14:paraId="3755AD5E">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ascii="宋体" w:hAnsi="宋体"/>
          <w:color w:val="auto"/>
          <w:sz w:val="24"/>
          <w:szCs w:val="24"/>
        </w:rPr>
      </w:pPr>
      <w:r>
        <w:rPr>
          <w:rFonts w:ascii="宋体" w:hAnsi="宋体"/>
          <w:color w:val="auto"/>
          <w:sz w:val="24"/>
          <w:szCs w:val="24"/>
        </w:rPr>
        <w:t>日期：</w:t>
      </w:r>
      <w:r>
        <w:rPr>
          <w:rFonts w:ascii="宋体" w:hAnsi="宋体"/>
          <w:color w:val="auto"/>
          <w:sz w:val="24"/>
          <w:szCs w:val="24"/>
        </w:rPr>
        <w:br w:type="textWrapping"/>
      </w:r>
    </w:p>
    <w:p w14:paraId="380CDEA0">
      <w:pPr>
        <w:pStyle w:val="23"/>
        <w:keepLines w:val="0"/>
        <w:kinsoku/>
        <w:bidi w:val="0"/>
        <w:spacing w:line="42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269AE554">
      <w:pPr>
        <w:pStyle w:val="23"/>
        <w:keepLines w:val="0"/>
        <w:kinsoku/>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179C9B09">
      <w:pPr>
        <w:pStyle w:val="23"/>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A09B9B">
      <w:pPr>
        <w:keepNext w:val="0"/>
        <w:keepLines w:val="0"/>
        <w:pageBreakBefore w:val="0"/>
        <w:widowControl w:val="0"/>
        <w:tabs>
          <w:tab w:val="left" w:pos="1755"/>
        </w:tabs>
        <w:kinsoku/>
        <w:wordWrap/>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rPr>
      </w:pPr>
    </w:p>
    <w:p w14:paraId="22C87649">
      <w:pPr>
        <w:pStyle w:val="17"/>
        <w:rPr>
          <w:rFonts w:hint="eastAsia" w:ascii="宋体" w:hAnsi="宋体" w:eastAsia="宋体" w:cs="宋体"/>
          <w:bCs/>
          <w:color w:val="auto"/>
          <w:sz w:val="28"/>
          <w:szCs w:val="28"/>
        </w:rPr>
      </w:pPr>
    </w:p>
    <w:p w14:paraId="0F6D4AD7">
      <w:pPr>
        <w:rPr>
          <w:rFonts w:hint="eastAsia"/>
        </w:rPr>
      </w:pPr>
    </w:p>
    <w:p w14:paraId="58C17E61">
      <w:pPr>
        <w:rPr>
          <w:rFonts w:hint="eastAsia" w:ascii="宋体" w:hAnsi="宋体" w:eastAsia="宋体" w:cs="宋体"/>
          <w:bCs/>
          <w:color w:val="auto"/>
          <w:sz w:val="28"/>
          <w:szCs w:val="28"/>
        </w:rPr>
      </w:pPr>
    </w:p>
    <w:p w14:paraId="3D194AA2">
      <w:pPr>
        <w:spacing w:line="500" w:lineRule="exact"/>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附：《中小企业划型标准规定》各行业划型标准</w:t>
      </w:r>
    </w:p>
    <w:p w14:paraId="2EC53455">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（一）农、林、牧、渔业。营业收入20000万元以下的为中小微型企业。其中，营业收入500万元及以上的为中型企业，营业收入50万元及以上的为小型企业，营业收入50万元以下的为微型企业。</w:t>
      </w:r>
    </w:p>
    <w:p w14:paraId="1DC60D99">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8DA3CC">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8CC5C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1CB95A6">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E7B11F">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170929">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C13A7C">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059849">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12582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65F998">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5AE6002">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C4121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AFA990">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27E3DDD">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94D89B">
      <w:pPr>
        <w:autoSpaceDE w:val="0"/>
        <w:autoSpaceDN w:val="0"/>
        <w:adjustRightInd w:val="0"/>
        <w:spacing w:line="500" w:lineRule="exact"/>
        <w:ind w:firstLine="480"/>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4"/>
          <w:szCs w:val="20"/>
          <w:highlight w:val="none"/>
        </w:rPr>
        <w:t>（十六）其他未列明行业。从业人员300人以下的为中小微型企业。其中，从业人员100人及以上的为中型企业；从业人员10人及以上的为小型企业；从业人员10人以下的为微型企业。</w:t>
      </w:r>
    </w:p>
    <w:p w14:paraId="1BB7513E">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046F0434">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0ADD2E38">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60588D5A">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0C58F56D">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0F377DF3">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1374AAB8">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3B1AC31F">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47A407D5">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7A28A084">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171369F2">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0DB31993">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1021F80E">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09042FAB">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5ABD1F62">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24FD41C6">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79DCBB8F">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4686325A">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1865E901">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36461CAC">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422C8077">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73309008">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6EF5FAD1">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zh-CN" w:eastAsia="zh-CN"/>
        </w:rPr>
      </w:pPr>
      <w:bookmarkStart w:id="634" w:name="_GoBack"/>
      <w:bookmarkEnd w:id="634"/>
      <w:r>
        <w:rPr>
          <w:rFonts w:hint="eastAsia" w:ascii="宋体" w:hAnsi="宋体" w:eastAsia="宋体" w:cs="宋体"/>
          <w:b/>
          <w:bCs/>
          <w:color w:val="auto"/>
          <w:sz w:val="28"/>
          <w:szCs w:val="28"/>
          <w:highlight w:val="none"/>
          <w:lang w:val="en-US" w:eastAsia="zh-CN"/>
        </w:rPr>
        <w:t>4.2、</w:t>
      </w:r>
      <w:r>
        <w:rPr>
          <w:rFonts w:hint="eastAsia" w:ascii="宋体" w:hAnsi="宋体" w:eastAsia="宋体" w:cs="宋体"/>
          <w:b/>
          <w:bCs/>
          <w:color w:val="auto"/>
          <w:sz w:val="28"/>
          <w:szCs w:val="28"/>
          <w:highlight w:val="none"/>
          <w:lang w:val="zh-CN" w:eastAsia="zh-CN"/>
        </w:rPr>
        <w:t>监狱企业证明文件</w:t>
      </w:r>
    </w:p>
    <w:p w14:paraId="00493D8A">
      <w:pPr>
        <w:keepLines w:val="0"/>
        <w:kinsoku/>
        <w:bidi w:val="0"/>
        <w:spacing w:line="420" w:lineRule="exact"/>
        <w:jc w:val="center"/>
        <w:rPr>
          <w:rFonts w:hint="eastAsia" w:ascii="宋体" w:hAnsi="宋体" w:eastAsia="宋体" w:cs="宋体"/>
          <w:color w:val="auto"/>
          <w:sz w:val="24"/>
          <w:szCs w:val="24"/>
          <w:highlight w:val="none"/>
        </w:rPr>
      </w:pPr>
    </w:p>
    <w:p w14:paraId="277748B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83E9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监狱企业参加政府采购活动时，应当提供由省级以上监狱管理局、戒毒管理局（含新疆生产建设兵团）出具的属于监狱企业的证明文件。</w:t>
      </w:r>
    </w:p>
    <w:p w14:paraId="2552405B">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37CB1EAD">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4.3、</w:t>
      </w:r>
      <w:r>
        <w:rPr>
          <w:rFonts w:hint="eastAsia" w:ascii="宋体" w:hAnsi="宋体" w:eastAsia="宋体" w:cs="宋体"/>
          <w:b/>
          <w:bCs/>
          <w:color w:val="auto"/>
          <w:sz w:val="28"/>
          <w:szCs w:val="28"/>
          <w:highlight w:val="none"/>
          <w:lang w:val="zh-CN" w:eastAsia="zh-CN"/>
        </w:rPr>
        <w:t>残疾人福利性单位证明文件</w:t>
      </w:r>
    </w:p>
    <w:p w14:paraId="51B1E640">
      <w:pPr>
        <w:keepNext w:val="0"/>
        <w:keepLines w:val="0"/>
        <w:pageBreakBefore w:val="0"/>
        <w:widowControl/>
        <w:shd w:val="clear" w:color="auto"/>
        <w:kinsoku/>
        <w:wordWrap/>
        <w:overflowPunct/>
        <w:topLinePunct w:val="0"/>
        <w:autoSpaceDE/>
        <w:autoSpaceDN/>
        <w:bidi w:val="0"/>
        <w:adjustRightInd/>
        <w:snapToGrid/>
        <w:spacing w:line="50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23AC6A3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53E15C">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68B2C53">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p>
    <w:p w14:paraId="2B56FC54">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74245BE6">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8A74163">
      <w:pPr>
        <w:keepLines w:val="0"/>
        <w:tabs>
          <w:tab w:val="left" w:pos="4860"/>
        </w:tabs>
        <w:kinsoku/>
        <w:bidi w:val="0"/>
        <w:spacing w:line="420" w:lineRule="exact"/>
        <w:ind w:right="1560" w:firstLine="480" w:firstLineChars="200"/>
        <w:jc w:val="center"/>
        <w:rPr>
          <w:rFonts w:hint="eastAsia" w:ascii="宋体" w:hAnsi="宋体" w:eastAsia="宋体" w:cs="宋体"/>
          <w:color w:val="auto"/>
          <w:sz w:val="24"/>
          <w:szCs w:val="24"/>
          <w:highlight w:val="none"/>
        </w:rPr>
      </w:pPr>
    </w:p>
    <w:p w14:paraId="04254BC5">
      <w:pPr>
        <w:keepLines w:val="0"/>
        <w:kinsoku/>
        <w:bidi w:val="0"/>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注：残疾人福利性单位的应填写。</w:t>
      </w:r>
    </w:p>
    <w:p w14:paraId="320EA606">
      <w:pPr>
        <w:keepLines w:val="0"/>
        <w:pageBreakBefore w:val="0"/>
        <w:kinsoku/>
        <w:wordWrap/>
        <w:bidi w:val="0"/>
        <w:spacing w:line="420" w:lineRule="exact"/>
        <w:jc w:val="both"/>
        <w:outlineLvl w:val="1"/>
        <w:rPr>
          <w:rFonts w:ascii="宋体" w:hAnsi="宋体" w:cs="宋体"/>
          <w:b/>
          <w:color w:val="auto"/>
          <w:sz w:val="28"/>
          <w:szCs w:val="28"/>
          <w:highlight w:val="none"/>
        </w:rPr>
      </w:pPr>
    </w:p>
    <w:p w14:paraId="2E4FAE84">
      <w:pPr>
        <w:pStyle w:val="17"/>
      </w:pPr>
    </w:p>
    <w:p w14:paraId="0314F7A6">
      <w:pPr>
        <w:pStyle w:val="141"/>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4.4、</w:t>
      </w:r>
      <w:r>
        <w:rPr>
          <w:rFonts w:hint="eastAsia" w:ascii="宋体" w:hAnsi="宋体" w:eastAsia="宋体" w:cs="宋体"/>
          <w:b/>
          <w:bCs/>
          <w:color w:val="auto"/>
          <w:sz w:val="28"/>
          <w:szCs w:val="28"/>
          <w:highlight w:val="none"/>
          <w:lang w:val="zh-CN" w:eastAsia="zh-CN"/>
        </w:rPr>
        <w:t>节能、环保设备（产品）认证证书</w:t>
      </w:r>
    </w:p>
    <w:p w14:paraId="4739A9D0">
      <w:pPr>
        <w:pStyle w:val="18"/>
        <w:keepLines w:val="0"/>
        <w:numPr>
          <w:ilvl w:val="0"/>
          <w:numId w:val="0"/>
        </w:numPr>
        <w:kinsoku/>
        <w:bidi w:val="0"/>
        <w:spacing w:after="0" w:line="420" w:lineRule="exact"/>
        <w:jc w:val="center"/>
        <w:rPr>
          <w:rFonts w:hint="default"/>
          <w:color w:val="auto"/>
          <w:highlight w:val="none"/>
          <w:lang w:val="en-US" w:eastAsia="zh-CN"/>
        </w:rPr>
      </w:pPr>
      <w:r>
        <w:rPr>
          <w:rFonts w:hint="eastAsia" w:ascii="宋体" w:hAnsi="宋体" w:cs="宋体"/>
          <w:color w:val="auto"/>
          <w:sz w:val="24"/>
          <w:szCs w:val="24"/>
          <w:highlight w:val="none"/>
        </w:rPr>
        <w:t>（注：参与磋商的供应商具有节能、环保产品的应提供。）</w:t>
      </w:r>
    </w:p>
    <w:p w14:paraId="0FF03A61">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附件5：</w:t>
      </w:r>
    </w:p>
    <w:p w14:paraId="23AE17A7">
      <w:pPr>
        <w:spacing w:beforeLines="50" w:line="360" w:lineRule="auto"/>
        <w:jc w:val="center"/>
        <w:rPr>
          <w:rFonts w:hint="eastAsia" w:cs="仿宋" w:asciiTheme="minorEastAsia" w:hAnsiTheme="minorEastAsia" w:eastAsiaTheme="minorEastAsia"/>
          <w:b/>
          <w:bCs/>
          <w:color w:val="auto"/>
          <w:sz w:val="28"/>
          <w:szCs w:val="28"/>
          <w:highlight w:val="none"/>
          <w:lang w:val="zh-CN"/>
        </w:rPr>
      </w:pPr>
      <w:r>
        <w:rPr>
          <w:rFonts w:hint="eastAsia" w:cs="仿宋" w:asciiTheme="minorEastAsia" w:hAnsiTheme="minorEastAsia" w:eastAsiaTheme="minorEastAsia"/>
          <w:b/>
          <w:bCs/>
          <w:color w:val="auto"/>
          <w:sz w:val="28"/>
          <w:szCs w:val="28"/>
          <w:highlight w:val="none"/>
          <w:lang w:val="zh-CN"/>
        </w:rPr>
        <w:t>企业关系关联承诺书</w:t>
      </w:r>
    </w:p>
    <w:p w14:paraId="1D5FEDB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1.供应商在本项目磋商中，不存在与其它供应商负责人为同一人，有控股、管理等关联关系承诺：</w:t>
      </w:r>
    </w:p>
    <w:p w14:paraId="597E968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0207AA5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53BC6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2E166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2238266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86E07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722DD41B">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369A987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57006F6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23419D0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6EF217F4">
      <w:pPr>
        <w:spacing w:line="500" w:lineRule="exact"/>
        <w:ind w:firstLine="240" w:firstLineChars="100"/>
        <w:rPr>
          <w:rFonts w:hint="eastAsia" w:ascii="宋体" w:hAnsi="宋体" w:eastAsia="宋体" w:cs="宋体"/>
          <w:color w:val="auto"/>
          <w:sz w:val="24"/>
          <w:szCs w:val="24"/>
          <w:highlight w:val="none"/>
        </w:rPr>
      </w:pPr>
    </w:p>
    <w:p w14:paraId="10026128">
      <w:pPr>
        <w:pStyle w:val="17"/>
        <w:rPr>
          <w:rFonts w:hint="eastAsia" w:ascii="宋体" w:hAnsi="宋体" w:eastAsia="宋体" w:cs="宋体"/>
          <w:color w:val="auto"/>
          <w:sz w:val="24"/>
          <w:szCs w:val="24"/>
          <w:highlight w:val="none"/>
        </w:rPr>
      </w:pPr>
    </w:p>
    <w:p w14:paraId="14BD4A78">
      <w:pPr>
        <w:spacing w:line="50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36FC68AB">
      <w:pPr>
        <w:spacing w:line="500" w:lineRule="exact"/>
        <w:ind w:firstLine="2480" w:firstLineChars="10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CBC4133">
      <w:pPr>
        <w:spacing w:line="500" w:lineRule="exact"/>
        <w:ind w:firstLine="240" w:firstLineChars="100"/>
        <w:rPr>
          <w:rFonts w:hint="eastAsia" w:hAnsi="宋体" w:cs="宋体"/>
          <w:color w:val="auto"/>
          <w:highlight w:val="none"/>
          <w:lang w:val="en-US" w:eastAsia="zh-CN"/>
        </w:rPr>
      </w:pPr>
      <w:r>
        <w:rPr>
          <w:rFonts w:hint="eastAsia" w:ascii="宋体" w:hAnsi="宋体" w:eastAsia="宋体" w:cs="宋体"/>
          <w:color w:val="auto"/>
          <w:sz w:val="24"/>
          <w:szCs w:val="24"/>
          <w:highlight w:val="none"/>
        </w:rPr>
        <w:t xml:space="preserve">                           年  月  日</w:t>
      </w:r>
      <w:r>
        <w:rPr>
          <w:rFonts w:hint="eastAsia" w:ascii="宋体" w:hAnsi="宋体" w:eastAsia="宋体" w:cs="宋体"/>
          <w:color w:val="auto"/>
          <w:sz w:val="24"/>
          <w:szCs w:val="24"/>
          <w:highlight w:val="none"/>
          <w:lang w:val="en-US" w:eastAsia="zh-CN"/>
        </w:rPr>
        <w:t xml:space="preserve">  </w:t>
      </w:r>
      <w:r>
        <w:rPr>
          <w:rFonts w:hint="eastAsia" w:hAnsi="宋体" w:cs="宋体"/>
          <w:color w:val="auto"/>
          <w:highlight w:val="none"/>
          <w:lang w:val="en-US" w:eastAsia="zh-CN"/>
        </w:rPr>
        <w:t xml:space="preserve">  </w:t>
      </w:r>
    </w:p>
    <w:p w14:paraId="6BE705F5">
      <w:pPr>
        <w:spacing w:line="500" w:lineRule="exact"/>
        <w:ind w:firstLine="210" w:firstLineChars="100"/>
        <w:rPr>
          <w:rFonts w:hint="eastAsia" w:hAnsi="宋体" w:cs="宋体"/>
          <w:color w:val="auto"/>
          <w:highlight w:val="none"/>
          <w:lang w:val="en-US" w:eastAsia="zh-CN"/>
        </w:rPr>
      </w:pPr>
    </w:p>
    <w:p w14:paraId="087544A5">
      <w:pPr>
        <w:spacing w:line="500" w:lineRule="exact"/>
        <w:ind w:firstLine="210" w:firstLineChars="100"/>
        <w:rPr>
          <w:rFonts w:hint="eastAsia" w:hAnsi="宋体" w:cs="宋体"/>
          <w:color w:val="auto"/>
          <w:highlight w:val="none"/>
          <w:lang w:val="en-US" w:eastAsia="zh-CN"/>
        </w:rPr>
      </w:pPr>
    </w:p>
    <w:p w14:paraId="636B887F">
      <w:pPr>
        <w:spacing w:line="500" w:lineRule="exact"/>
        <w:ind w:firstLine="210" w:firstLineChars="100"/>
        <w:rPr>
          <w:rFonts w:hint="eastAsia" w:hAnsi="宋体" w:cs="宋体"/>
          <w:color w:val="auto"/>
          <w:highlight w:val="none"/>
          <w:lang w:val="en-US" w:eastAsia="zh-CN"/>
        </w:rPr>
      </w:pPr>
    </w:p>
    <w:p w14:paraId="6A2D0FEC">
      <w:pPr>
        <w:spacing w:line="500" w:lineRule="exact"/>
        <w:ind w:firstLine="210" w:firstLineChars="100"/>
        <w:rPr>
          <w:rFonts w:hint="eastAsia" w:hAnsi="宋体" w:cs="宋体"/>
          <w:color w:val="auto"/>
          <w:highlight w:val="none"/>
          <w:lang w:val="en-US" w:eastAsia="zh-CN"/>
        </w:rPr>
      </w:pPr>
    </w:p>
    <w:p w14:paraId="66C7B11F">
      <w:pPr>
        <w:pStyle w:val="17"/>
        <w:rPr>
          <w:rFonts w:hint="eastAsia" w:hAnsi="宋体" w:cs="宋体"/>
          <w:color w:val="auto"/>
          <w:highlight w:val="none"/>
          <w:lang w:val="en-US" w:eastAsia="zh-CN"/>
        </w:rPr>
      </w:pPr>
    </w:p>
    <w:p w14:paraId="383A8178">
      <w:pPr>
        <w:rPr>
          <w:rFonts w:hint="eastAsia" w:hAnsi="宋体" w:cs="宋体"/>
          <w:color w:val="auto"/>
          <w:highlight w:val="none"/>
          <w:lang w:val="en-US" w:eastAsia="zh-CN"/>
        </w:rPr>
      </w:pPr>
    </w:p>
    <w:p w14:paraId="4F986910">
      <w:pPr>
        <w:pStyle w:val="17"/>
        <w:rPr>
          <w:rFonts w:hint="eastAsia" w:hAnsi="宋体" w:cs="宋体"/>
          <w:color w:val="auto"/>
          <w:highlight w:val="none"/>
          <w:lang w:val="en-US" w:eastAsia="zh-CN"/>
        </w:rPr>
      </w:pPr>
    </w:p>
    <w:p w14:paraId="78324C80">
      <w:pPr>
        <w:pStyle w:val="18"/>
        <w:rPr>
          <w:rFonts w:hint="eastAsia"/>
          <w:lang w:val="en-US" w:eastAsia="zh-CN"/>
        </w:rPr>
      </w:pPr>
    </w:p>
    <w:p w14:paraId="5728FDD3">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附件6：</w:t>
      </w:r>
    </w:p>
    <w:p w14:paraId="45D1CB45">
      <w:pPr>
        <w:pStyle w:val="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非联合体投标声明</w:t>
      </w:r>
    </w:p>
    <w:p w14:paraId="5A22A80F">
      <w:pPr>
        <w:pStyle w:val="23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6446AE16">
      <w:pPr>
        <w:pStyle w:val="23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none"/>
          <w:lang w:val="en-US" w:eastAsia="zh-CN"/>
        </w:rPr>
        <w:t>磋商</w:t>
      </w:r>
      <w:r>
        <w:rPr>
          <w:rFonts w:hint="eastAsia" w:ascii="宋体" w:hAnsi="宋体" w:eastAsia="宋体" w:cs="宋体"/>
          <w:color w:val="auto"/>
          <w:sz w:val="24"/>
          <w:szCs w:val="24"/>
          <w:highlight w:val="none"/>
        </w:rPr>
        <w:t>工作，作出郑重声明：</w:t>
      </w:r>
    </w:p>
    <w:p w14:paraId="5214520E">
      <w:pPr>
        <w:pStyle w:val="23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4387E299">
      <w:pPr>
        <w:pStyle w:val="23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成员行贿。</w:t>
      </w:r>
    </w:p>
    <w:p w14:paraId="51629CB8">
      <w:pPr>
        <w:pStyle w:val="23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648702E0">
      <w:pPr>
        <w:pStyle w:val="23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5619D771">
      <w:pPr>
        <w:pStyle w:val="23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2355483">
      <w:pPr>
        <w:pStyle w:val="234"/>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44CB920B">
      <w:pPr>
        <w:pStyle w:val="234"/>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529D5CE7">
      <w:pPr>
        <w:pStyle w:val="234"/>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textAlignment w:val="auto"/>
        <w:rPr>
          <w:rFonts w:hint="eastAsia" w:ascii="宋体" w:hAnsi="宋体" w:eastAsia="宋体" w:cs="宋体"/>
          <w:b/>
          <w:bCs/>
          <w:color w:val="auto"/>
          <w:sz w:val="24"/>
          <w:szCs w:val="24"/>
          <w:highlight w:val="none"/>
        </w:rPr>
      </w:pPr>
    </w:p>
    <w:p w14:paraId="5AAD83D7">
      <w:pPr>
        <w:pStyle w:val="234"/>
        <w:keepNext w:val="0"/>
        <w:keepLines w:val="0"/>
        <w:pageBreakBefore w:val="0"/>
        <w:kinsoku/>
        <w:wordWrap/>
        <w:overflowPunct/>
        <w:topLinePunct w:val="0"/>
        <w:autoSpaceDE/>
        <w:autoSpaceDN/>
        <w:bidi w:val="0"/>
        <w:adjustRightInd/>
        <w:snapToGrid/>
        <w:spacing w:before="0" w:beforeAutospacing="0" w:after="0" w:afterAutospacing="0" w:line="360" w:lineRule="auto"/>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6B6CE189">
      <w:pPr>
        <w:pStyle w:val="234"/>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auto"/>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hAnsi="宋体" w:eastAsia="宋体" w:cs="宋体"/>
          <w:b w:val="0"/>
          <w:bCs w:val="0"/>
          <w:color w:val="auto"/>
          <w:sz w:val="24"/>
          <w:szCs w:val="24"/>
          <w:highlight w:val="none"/>
          <w:u w:val="none"/>
          <w:lang w:eastAsia="zh-CN"/>
        </w:rPr>
        <w:t>（</w:t>
      </w:r>
      <w:r>
        <w:rPr>
          <w:rFonts w:hint="eastAsia" w:hAnsi="宋体" w:eastAsia="宋体" w:cs="宋体"/>
          <w:b w:val="0"/>
          <w:bCs w:val="0"/>
          <w:color w:val="auto"/>
          <w:sz w:val="24"/>
          <w:szCs w:val="24"/>
          <w:highlight w:val="none"/>
          <w:u w:val="none"/>
          <w:lang w:val="en-US" w:eastAsia="zh-CN"/>
        </w:rPr>
        <w:t>签字或盖章</w:t>
      </w:r>
      <w:r>
        <w:rPr>
          <w:rFonts w:hint="eastAsia"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1892AFF3">
      <w:pPr>
        <w:pStyle w:val="1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18381A61">
      <w:pPr>
        <w:rPr>
          <w:rFonts w:hint="eastAsia" w:hAnsi="宋体" w:cs="宋体"/>
          <w:color w:val="auto"/>
          <w:highlight w:val="none"/>
          <w:lang w:val="en-US" w:eastAsia="zh-CN"/>
        </w:rPr>
      </w:pPr>
    </w:p>
    <w:p w14:paraId="090DD4DF">
      <w:pPr>
        <w:pStyle w:val="17"/>
        <w:rPr>
          <w:rFonts w:hint="eastAsia" w:hAnsi="宋体" w:cs="宋体"/>
          <w:color w:val="auto"/>
          <w:highlight w:val="none"/>
          <w:lang w:val="en-US" w:eastAsia="zh-CN"/>
        </w:rPr>
      </w:pPr>
    </w:p>
    <w:p w14:paraId="5DF0E4BD">
      <w:pPr>
        <w:rPr>
          <w:rFonts w:hint="eastAsia"/>
          <w:lang w:val="en-US" w:eastAsia="zh-CN"/>
        </w:rPr>
      </w:pPr>
    </w:p>
    <w:p w14:paraId="1A84BBFD">
      <w:pPr>
        <w:spacing w:line="500" w:lineRule="exact"/>
        <w:ind w:firstLine="210" w:firstLineChars="100"/>
        <w:rPr>
          <w:rFonts w:hint="eastAsia" w:hAnsi="宋体" w:cs="宋体"/>
          <w:color w:val="auto"/>
          <w:highlight w:val="none"/>
          <w:lang w:val="en-US" w:eastAsia="zh-CN"/>
        </w:rPr>
      </w:pPr>
    </w:p>
    <w:p w14:paraId="077F468B">
      <w:pPr>
        <w:spacing w:line="500" w:lineRule="exact"/>
        <w:ind w:firstLine="210" w:firstLineChars="100"/>
        <w:rPr>
          <w:rFonts w:hint="eastAsia" w:hAnsi="宋体" w:cs="宋体"/>
          <w:color w:val="auto"/>
          <w:highlight w:val="none"/>
          <w:lang w:val="en-US" w:eastAsia="zh-CN"/>
        </w:rPr>
      </w:pPr>
    </w:p>
    <w:p w14:paraId="548E8124">
      <w:pPr>
        <w:pStyle w:val="17"/>
        <w:rPr>
          <w:rFonts w:hint="eastAsia" w:hAnsi="宋体" w:cs="宋体"/>
          <w:color w:val="auto"/>
          <w:highlight w:val="none"/>
          <w:lang w:val="en-US" w:eastAsia="zh-CN"/>
        </w:rPr>
      </w:pPr>
    </w:p>
    <w:p w14:paraId="14A97057">
      <w:pPr>
        <w:pStyle w:val="18"/>
        <w:rPr>
          <w:rFonts w:hint="eastAsia"/>
          <w:lang w:val="en-US" w:eastAsia="zh-CN"/>
        </w:rPr>
      </w:pPr>
    </w:p>
    <w:p w14:paraId="6DF0D890">
      <w:pPr>
        <w:rPr>
          <w:rFonts w:hint="eastAsia" w:hAnsi="宋体" w:cs="宋体"/>
          <w:color w:val="auto"/>
          <w:highlight w:val="none"/>
          <w:lang w:val="en-US" w:eastAsia="zh-CN"/>
        </w:rPr>
      </w:pPr>
    </w:p>
    <w:p w14:paraId="6AE960F6">
      <w:pPr>
        <w:pStyle w:val="17"/>
        <w:rPr>
          <w:rFonts w:hint="eastAsia"/>
          <w:lang w:val="en-US" w:eastAsia="zh-CN"/>
        </w:rPr>
      </w:pPr>
    </w:p>
    <w:p w14:paraId="4D6A84A6">
      <w:pPr>
        <w:pStyle w:val="18"/>
        <w:rPr>
          <w:rFonts w:hint="eastAsia"/>
          <w:lang w:val="en-US" w:eastAsia="zh-CN"/>
        </w:rPr>
      </w:pPr>
    </w:p>
    <w:p w14:paraId="57EB384F">
      <w:pPr>
        <w:pStyle w:val="19"/>
        <w:rPr>
          <w:rFonts w:hint="eastAsia"/>
          <w:lang w:val="en-US" w:eastAsia="zh-CN"/>
        </w:rPr>
      </w:pPr>
    </w:p>
    <w:p w14:paraId="3E30B9B5">
      <w:pPr>
        <w:spacing w:line="500" w:lineRule="exact"/>
        <w:ind w:firstLine="321" w:firstLineChars="1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九</w:t>
      </w:r>
      <w:r>
        <w:rPr>
          <w:rFonts w:hint="eastAsia" w:ascii="宋体" w:hAnsi="宋体" w:eastAsia="宋体" w:cs="宋体"/>
          <w:b/>
          <w:bCs/>
          <w:color w:val="auto"/>
          <w:sz w:val="32"/>
          <w:szCs w:val="32"/>
          <w:lang w:val="en-US" w:eastAsia="zh-CN"/>
        </w:rPr>
        <w:t>部分 供应商承诺书</w:t>
      </w:r>
    </w:p>
    <w:p w14:paraId="2962174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b/>
          <w:bCs/>
          <w:color w:val="auto"/>
          <w:sz w:val="28"/>
          <w:szCs w:val="28"/>
          <w:lang w:val="zh-CN" w:eastAsia="zh-CN"/>
        </w:rPr>
      </w:pP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val="zh-CN" w:eastAsia="zh-CN"/>
        </w:rPr>
        <w:t>政府采购供应商拒绝政府采购领域商业贿赂承诺书</w:t>
      </w:r>
    </w:p>
    <w:p w14:paraId="430E31F8">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22B16B9F">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47E60D0A">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w:t>
      </w:r>
      <w:r>
        <w:rPr>
          <w:rFonts w:hint="eastAsia" w:ascii="宋体" w:hAnsi="宋体" w:cs="宋体"/>
          <w:color w:val="auto"/>
          <w:kern w:val="0"/>
          <w:sz w:val="24"/>
          <w:szCs w:val="24"/>
          <w:lang w:eastAsia="zh-CN"/>
        </w:rPr>
        <w:t>采购代理机构</w:t>
      </w:r>
      <w:r>
        <w:rPr>
          <w:rFonts w:hint="eastAsia" w:ascii="宋体" w:hAnsi="宋体" w:eastAsia="宋体" w:cs="宋体"/>
          <w:color w:val="auto"/>
          <w:kern w:val="0"/>
          <w:sz w:val="24"/>
          <w:szCs w:val="24"/>
        </w:rPr>
        <w:t>和政府采购评审专家进行任何形式的商业贿赂以谋取交易机会。</w:t>
      </w:r>
    </w:p>
    <w:p w14:paraId="5E78B2D8">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w:t>
      </w:r>
      <w:r>
        <w:rPr>
          <w:rFonts w:hint="eastAsia" w:ascii="宋体" w:hAnsi="宋体" w:cs="宋体"/>
          <w:color w:val="auto"/>
          <w:kern w:val="0"/>
          <w:sz w:val="24"/>
          <w:szCs w:val="24"/>
          <w:lang w:eastAsia="zh-CN"/>
        </w:rPr>
        <w:t>采购代理机构</w:t>
      </w:r>
      <w:r>
        <w:rPr>
          <w:rFonts w:hint="eastAsia" w:ascii="宋体" w:hAnsi="宋体" w:eastAsia="宋体" w:cs="宋体"/>
          <w:color w:val="auto"/>
          <w:kern w:val="0"/>
          <w:sz w:val="24"/>
          <w:szCs w:val="24"/>
        </w:rPr>
        <w:t>和采购人提供虚假资质文件或采用虚假应标方式参与政府采购市场竞争并谋取</w:t>
      </w:r>
      <w:r>
        <w:rPr>
          <w:rFonts w:hint="eastAsia" w:ascii="宋体" w:hAnsi="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090501FF">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cs="宋体"/>
          <w:color w:val="auto"/>
          <w:kern w:val="0"/>
          <w:sz w:val="24"/>
          <w:szCs w:val="24"/>
          <w:lang w:val="en-US" w:eastAsia="zh-CN"/>
        </w:rPr>
        <w:t>订</w:t>
      </w:r>
      <w:r>
        <w:rPr>
          <w:rFonts w:hint="eastAsia" w:ascii="宋体" w:hAnsi="宋体" w:eastAsia="宋体" w:cs="宋体"/>
          <w:color w:val="auto"/>
          <w:kern w:val="0"/>
          <w:sz w:val="24"/>
          <w:szCs w:val="24"/>
        </w:rPr>
        <w:t>单。</w:t>
      </w:r>
    </w:p>
    <w:p w14:paraId="532B6FF4">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1844FA55">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7C55D870">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w:t>
      </w:r>
      <w:r>
        <w:rPr>
          <w:rFonts w:hint="eastAsia" w:ascii="宋体" w:hAnsi="宋体" w:cs="宋体"/>
          <w:color w:val="auto"/>
          <w:kern w:val="0"/>
          <w:sz w:val="24"/>
          <w:szCs w:val="24"/>
          <w:lang w:eastAsia="zh-CN"/>
        </w:rPr>
        <w:t>采购代理机构</w:t>
      </w:r>
      <w:r>
        <w:rPr>
          <w:rFonts w:hint="eastAsia" w:ascii="宋体" w:hAnsi="宋体" w:eastAsia="宋体" w:cs="宋体"/>
          <w:color w:val="auto"/>
          <w:kern w:val="0"/>
          <w:sz w:val="24"/>
          <w:szCs w:val="24"/>
        </w:rPr>
        <w:t>、政府采购评审专家或其它供应商恶意串通，进行质疑和投诉，维护政府采购市场秩序。</w:t>
      </w:r>
    </w:p>
    <w:p w14:paraId="2E34D268">
      <w:pPr>
        <w:numPr>
          <w:ilvl w:val="0"/>
          <w:numId w:val="9"/>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w:t>
      </w:r>
      <w:r>
        <w:rPr>
          <w:rFonts w:hint="eastAsia" w:ascii="宋体" w:hAnsi="宋体" w:cs="宋体"/>
          <w:color w:val="auto"/>
          <w:kern w:val="0"/>
          <w:sz w:val="24"/>
          <w:szCs w:val="24"/>
          <w:lang w:eastAsia="zh-CN"/>
        </w:rPr>
        <w:t>采购代理机构</w:t>
      </w:r>
      <w:r>
        <w:rPr>
          <w:rFonts w:hint="eastAsia" w:ascii="宋体" w:hAnsi="宋体" w:eastAsia="宋体" w:cs="宋体"/>
          <w:color w:val="auto"/>
          <w:kern w:val="0"/>
          <w:sz w:val="24"/>
          <w:szCs w:val="24"/>
        </w:rPr>
        <w:t>的招标要求，承担因违约行为给采购人造成的损失。</w:t>
      </w:r>
    </w:p>
    <w:p w14:paraId="0C905ACC">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0A5AF3C7">
      <w:pPr>
        <w:pStyle w:val="118"/>
        <w:spacing w:line="520" w:lineRule="exact"/>
        <w:ind w:left="200" w:firstLine="0" w:firstLineChars="0"/>
        <w:rPr>
          <w:rFonts w:hint="eastAsia" w:ascii="宋体" w:hAnsi="宋体" w:eastAsia="宋体" w:cs="宋体"/>
          <w:color w:val="auto"/>
          <w:sz w:val="24"/>
          <w:szCs w:val="24"/>
        </w:rPr>
      </w:pPr>
    </w:p>
    <w:p w14:paraId="6A1875DA">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承诺单位：                  （公      章）</w:t>
      </w:r>
    </w:p>
    <w:p w14:paraId="65E218AD">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rPr>
        <w:t>法定代表人/负责人或被授权人</w:t>
      </w:r>
      <w:r>
        <w:rPr>
          <w:rFonts w:hint="eastAsia" w:ascii="宋体" w:hAnsi="宋体" w:eastAsia="宋体" w:cs="宋体"/>
          <w:color w:val="auto"/>
          <w:kern w:val="0"/>
          <w:sz w:val="24"/>
          <w:szCs w:val="24"/>
        </w:rPr>
        <w:t>：      （签字或盖章）</w:t>
      </w:r>
    </w:p>
    <w:p w14:paraId="0F310F6E">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5C2D6DD1">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2C4FE4E2">
      <w:pPr>
        <w:tabs>
          <w:tab w:val="left" w:pos="5580"/>
        </w:tabs>
        <w:adjustRightInd w:val="0"/>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p w14:paraId="62250933">
      <w:pPr>
        <w:tabs>
          <w:tab w:val="left" w:pos="5580"/>
        </w:tabs>
        <w:adjustRightInd w:val="0"/>
        <w:spacing w:line="520" w:lineRule="exact"/>
        <w:ind w:firstLine="480" w:firstLineChars="200"/>
        <w:rPr>
          <w:rFonts w:hint="eastAsia" w:ascii="宋体" w:hAnsi="宋体" w:eastAsia="宋体" w:cs="宋体"/>
          <w:color w:val="auto"/>
          <w:kern w:val="0"/>
          <w:sz w:val="28"/>
          <w:szCs w:val="28"/>
        </w:rPr>
      </w:pPr>
      <w:r>
        <w:rPr>
          <w:rFonts w:hint="eastAsia" w:ascii="宋体" w:hAnsi="宋体" w:cs="宋体"/>
          <w:color w:val="auto"/>
          <w:kern w:val="0"/>
          <w:sz w:val="24"/>
          <w:szCs w:val="24"/>
          <w:lang w:val="en-US" w:eastAsia="zh-CN"/>
        </w:rPr>
        <w:t>日    期：</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8"/>
          <w:szCs w:val="28"/>
        </w:rPr>
        <w:t xml:space="preserve">   </w:t>
      </w:r>
    </w:p>
    <w:p w14:paraId="335FEFF4">
      <w:pPr>
        <w:pStyle w:val="5"/>
        <w:rPr>
          <w:rFonts w:hint="eastAsia" w:ascii="宋体" w:hAnsi="宋体" w:eastAsia="宋体" w:cs="宋体"/>
          <w:b/>
          <w:bCs/>
          <w:color w:val="auto"/>
          <w:szCs w:val="28"/>
          <w:lang w:val="en-US" w:eastAsia="zh-CN"/>
        </w:rPr>
      </w:pPr>
    </w:p>
    <w:p w14:paraId="7621B31D">
      <w:pPr>
        <w:pStyle w:val="29"/>
        <w:rPr>
          <w:rFonts w:hint="eastAsia" w:ascii="宋体" w:hAnsi="宋体" w:eastAsia="宋体" w:cs="宋体"/>
          <w:b/>
          <w:bCs/>
          <w:color w:val="auto"/>
          <w:szCs w:val="28"/>
          <w:lang w:val="en-US" w:eastAsia="zh-CN"/>
        </w:rPr>
      </w:pPr>
    </w:p>
    <w:p w14:paraId="4C446538">
      <w:pPr>
        <w:spacing w:beforeLines="50" w:line="360" w:lineRule="auto"/>
        <w:jc w:val="center"/>
        <w:rPr>
          <w:rFonts w:hint="eastAsia" w:cs="仿宋" w:asciiTheme="minorEastAsia" w:hAnsiTheme="minorEastAsia" w:eastAsiaTheme="minorEastAsia"/>
          <w:b/>
          <w:bCs/>
          <w:color w:val="auto"/>
          <w:sz w:val="28"/>
          <w:szCs w:val="28"/>
          <w:highlight w:val="none"/>
          <w:lang w:val="zh-CN"/>
        </w:rPr>
      </w:pPr>
      <w:r>
        <w:rPr>
          <w:rFonts w:hint="eastAsia" w:cs="仿宋" w:asciiTheme="minorEastAsia" w:hAnsiTheme="minorEastAsia" w:eastAsiaTheme="minorEastAsia"/>
          <w:b/>
          <w:bCs/>
          <w:color w:val="auto"/>
          <w:sz w:val="28"/>
          <w:szCs w:val="28"/>
          <w:highlight w:val="none"/>
          <w:lang w:val="zh-CN" w:eastAsia="zh-CN"/>
        </w:rPr>
        <w:t>（</w:t>
      </w:r>
      <w:r>
        <w:rPr>
          <w:rFonts w:hint="eastAsia" w:cs="仿宋" w:asciiTheme="minorEastAsia" w:hAnsiTheme="minorEastAsia" w:eastAsiaTheme="minorEastAsia"/>
          <w:b/>
          <w:bCs/>
          <w:color w:val="auto"/>
          <w:sz w:val="28"/>
          <w:szCs w:val="28"/>
          <w:highlight w:val="none"/>
          <w:lang w:val="en-US" w:eastAsia="zh-CN"/>
        </w:rPr>
        <w:t>二</w:t>
      </w:r>
      <w:r>
        <w:rPr>
          <w:rFonts w:hint="eastAsia" w:cs="仿宋" w:asciiTheme="minorEastAsia" w:hAnsiTheme="minorEastAsia" w:eastAsiaTheme="minorEastAsia"/>
          <w:b/>
          <w:bCs/>
          <w:color w:val="auto"/>
          <w:sz w:val="28"/>
          <w:szCs w:val="28"/>
          <w:highlight w:val="none"/>
          <w:lang w:val="zh-CN" w:eastAsia="zh-CN"/>
        </w:rPr>
        <w:t>）</w:t>
      </w:r>
      <w:r>
        <w:rPr>
          <w:rFonts w:hint="eastAsia" w:cs="仿宋" w:asciiTheme="minorEastAsia" w:hAnsiTheme="minorEastAsia" w:eastAsiaTheme="minorEastAsia"/>
          <w:b/>
          <w:bCs/>
          <w:color w:val="auto"/>
          <w:sz w:val="28"/>
          <w:szCs w:val="28"/>
          <w:highlight w:val="none"/>
          <w:lang w:val="zh-CN"/>
        </w:rPr>
        <w:t>供应商参与磋商的承诺函</w:t>
      </w:r>
    </w:p>
    <w:p w14:paraId="0FB691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none"/>
        </w:rPr>
        <w:t>致：</w:t>
      </w:r>
      <w:r>
        <w:rPr>
          <w:rFonts w:hint="eastAsia" w:ascii="宋体" w:hAnsi="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（采购人）</w:t>
      </w:r>
    </w:p>
    <w:p w14:paraId="435492A1">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我公司作为本次采购项目的供应商，根据竞争性磋商文件要求，现郑重承诺如下：</w:t>
      </w:r>
    </w:p>
    <w:p w14:paraId="2F04E36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00E5C50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1D8C354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379A3041">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172A0A2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5E16D4B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5B80CCCA">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18E0DE5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竞争性磋商文件中规定的实质性要求，如对竞争性磋商文件有异议，已经按照竞争性磋商文件要求进行答疑，不存在对竞争性磋商文件有异议的同时并参加磋商会议以求侥幸成交或者为实现其他非法目的的行为；</w:t>
      </w:r>
    </w:p>
    <w:p w14:paraId="6F5D324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5FB2BCF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641D9457">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34EC1D8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7810673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5C70083A">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22D8AE3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（一）磋商有效期内撤销竞争性磋商响应文件的；</w:t>
      </w:r>
    </w:p>
    <w:p w14:paraId="47E0CB4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（二）在采购人确定成交供应商前放弃成交候选人资格的；</w:t>
      </w:r>
    </w:p>
    <w:p w14:paraId="5D1FC6A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（三）成交供应商的原因未能按照竞争性磋商文件规定与采购人签订采购合同；</w:t>
      </w:r>
    </w:p>
    <w:p w14:paraId="1F1F6F2A">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（四）成交供应商的原因未能按照竞争性磋商文件规定交纳履约担保；</w:t>
      </w:r>
    </w:p>
    <w:p w14:paraId="57738441">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（五）在竞争性磋商响应文件中提供虚假材料谋取成交；</w:t>
      </w:r>
    </w:p>
    <w:p w14:paraId="5FD0A39D">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3370C3B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（七）磋商有效期内，供应商在政府采购活动中有违法、违规、违纪行为。</w:t>
      </w:r>
    </w:p>
    <w:p w14:paraId="4E61328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2E1565FB">
      <w:pPr>
        <w:keepNext w:val="0"/>
        <w:keepLines w:val="0"/>
        <w:pageBreakBefore w:val="0"/>
        <w:widowControl w:val="0"/>
        <w:kinsoku/>
        <w:wordWrap/>
        <w:overflowPunct/>
        <w:topLinePunct w:val="0"/>
        <w:autoSpaceDE/>
        <w:autoSpaceDN/>
        <w:bidi w:val="0"/>
        <w:adjustRightInd/>
        <w:snapToGrid/>
        <w:spacing w:line="50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2FE243B4">
      <w:pPr>
        <w:pStyle w:val="4"/>
        <w:keepNext w:val="0"/>
        <w:keepLines w:val="0"/>
        <w:widowControl w:val="0"/>
        <w:spacing w:before="163" w:beforeLines="50" w:after="0" w:line="360" w:lineRule="auto"/>
        <w:ind w:left="0"/>
        <w:jc w:val="center"/>
        <w:rPr>
          <w:rFonts w:hint="eastAsia" w:ascii="宋体" w:hAnsi="宋体" w:eastAsia="宋体" w:cs="宋体"/>
          <w:color w:val="auto"/>
          <w:sz w:val="24"/>
          <w:szCs w:val="24"/>
          <w:highlight w:val="none"/>
        </w:rPr>
      </w:pPr>
    </w:p>
    <w:p w14:paraId="0F8E18E0">
      <w:pPr>
        <w:pStyle w:val="5"/>
        <w:rPr>
          <w:rFonts w:hint="eastAsia" w:ascii="宋体" w:hAnsi="宋体" w:eastAsia="宋体" w:cs="宋体"/>
          <w:color w:val="auto"/>
          <w:sz w:val="24"/>
          <w:szCs w:val="24"/>
          <w:highlight w:val="none"/>
        </w:rPr>
      </w:pPr>
    </w:p>
    <w:p w14:paraId="11F9E2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47D069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19B48BB5">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68A2B4D9">
      <w:pPr>
        <w:autoSpaceDE w:val="0"/>
        <w:autoSpaceDN w:val="0"/>
        <w:adjustRightInd w:val="0"/>
        <w:spacing w:line="360" w:lineRule="auto"/>
        <w:rPr>
          <w:rFonts w:hint="eastAsia" w:ascii="宋体" w:hAnsi="宋体" w:eastAsia="宋体" w:cs="宋体"/>
          <w:b/>
          <w:bCs/>
          <w:color w:val="auto"/>
          <w:sz w:val="28"/>
          <w:szCs w:val="28"/>
          <w:lang w:val="zh-CN"/>
        </w:rPr>
      </w:pPr>
    </w:p>
    <w:p w14:paraId="50D0D431">
      <w:pPr>
        <w:pStyle w:val="23"/>
        <w:rPr>
          <w:rFonts w:hint="eastAsia" w:ascii="宋体" w:hAnsi="宋体" w:eastAsia="宋体" w:cs="宋体"/>
          <w:b/>
          <w:bCs/>
          <w:color w:val="auto"/>
          <w:sz w:val="28"/>
          <w:szCs w:val="28"/>
          <w:lang w:val="zh-CN"/>
        </w:rPr>
      </w:pPr>
    </w:p>
    <w:p w14:paraId="714D88B2">
      <w:pPr>
        <w:pStyle w:val="23"/>
        <w:rPr>
          <w:rFonts w:hint="eastAsia" w:ascii="宋体" w:hAnsi="宋体" w:eastAsia="宋体" w:cs="宋体"/>
          <w:b/>
          <w:bCs/>
          <w:color w:val="auto"/>
          <w:sz w:val="28"/>
          <w:szCs w:val="28"/>
          <w:lang w:val="zh-CN"/>
        </w:rPr>
      </w:pPr>
    </w:p>
    <w:p w14:paraId="685AEF7D">
      <w:pPr>
        <w:pStyle w:val="23"/>
        <w:rPr>
          <w:rFonts w:hint="eastAsia" w:ascii="宋体" w:hAnsi="宋体" w:eastAsia="宋体" w:cs="宋体"/>
          <w:b/>
          <w:bCs/>
          <w:color w:val="auto"/>
          <w:sz w:val="28"/>
          <w:szCs w:val="28"/>
          <w:lang w:val="zh-CN"/>
        </w:rPr>
      </w:pPr>
    </w:p>
    <w:p w14:paraId="7E4EA754">
      <w:pPr>
        <w:pStyle w:val="23"/>
        <w:rPr>
          <w:rFonts w:hint="eastAsia" w:ascii="宋体" w:hAnsi="宋体" w:eastAsia="宋体" w:cs="宋体"/>
          <w:b/>
          <w:bCs/>
          <w:color w:val="auto"/>
          <w:sz w:val="28"/>
          <w:szCs w:val="28"/>
          <w:lang w:val="zh-CN"/>
        </w:rPr>
      </w:pPr>
    </w:p>
    <w:p w14:paraId="64B273D2">
      <w:pPr>
        <w:pStyle w:val="23"/>
        <w:rPr>
          <w:rFonts w:hint="eastAsia" w:ascii="宋体" w:hAnsi="宋体" w:eastAsia="宋体" w:cs="宋体"/>
          <w:b/>
          <w:bCs/>
          <w:color w:val="auto"/>
          <w:sz w:val="28"/>
          <w:szCs w:val="28"/>
          <w:lang w:val="zh-CN"/>
        </w:rPr>
      </w:pPr>
    </w:p>
    <w:p w14:paraId="00C032AB">
      <w:pPr>
        <w:pStyle w:val="23"/>
        <w:rPr>
          <w:rFonts w:hint="eastAsia" w:ascii="宋体" w:hAnsi="宋体" w:eastAsia="宋体" w:cs="宋体"/>
          <w:b/>
          <w:bCs/>
          <w:color w:val="auto"/>
          <w:sz w:val="28"/>
          <w:szCs w:val="28"/>
          <w:lang w:val="zh-CN"/>
        </w:rPr>
      </w:pPr>
    </w:p>
    <w:p w14:paraId="560B4D9F">
      <w:pPr>
        <w:pStyle w:val="23"/>
        <w:rPr>
          <w:rFonts w:hint="eastAsia" w:ascii="宋体" w:hAnsi="宋体" w:eastAsia="宋体" w:cs="宋体"/>
          <w:b/>
          <w:bCs/>
          <w:color w:val="auto"/>
          <w:sz w:val="28"/>
          <w:szCs w:val="28"/>
          <w:lang w:val="zh-CN"/>
        </w:rPr>
      </w:pPr>
    </w:p>
    <w:p w14:paraId="5D67925F">
      <w:pPr>
        <w:pStyle w:val="23"/>
        <w:rPr>
          <w:rFonts w:hint="eastAsia" w:ascii="宋体" w:hAnsi="宋体" w:eastAsia="宋体" w:cs="宋体"/>
          <w:b/>
          <w:bCs/>
          <w:color w:val="auto"/>
          <w:sz w:val="28"/>
          <w:szCs w:val="28"/>
          <w:lang w:val="zh-CN"/>
        </w:rPr>
      </w:pPr>
    </w:p>
    <w:p w14:paraId="046C0C13">
      <w:pPr>
        <w:pStyle w:val="23"/>
        <w:rPr>
          <w:rFonts w:hint="eastAsia" w:ascii="宋体" w:hAnsi="宋体" w:eastAsia="宋体" w:cs="宋体"/>
          <w:b/>
          <w:bCs/>
          <w:color w:val="auto"/>
          <w:sz w:val="28"/>
          <w:szCs w:val="28"/>
          <w:lang w:val="zh-CN"/>
        </w:rPr>
      </w:pPr>
    </w:p>
    <w:p w14:paraId="11BA09C1">
      <w:pPr>
        <w:pStyle w:val="23"/>
        <w:rPr>
          <w:rFonts w:hint="eastAsia" w:ascii="宋体" w:hAnsi="宋体" w:eastAsia="宋体" w:cs="宋体"/>
          <w:b/>
          <w:bCs/>
          <w:color w:val="auto"/>
          <w:sz w:val="28"/>
          <w:szCs w:val="28"/>
          <w:lang w:val="zh-CN"/>
        </w:rPr>
      </w:pPr>
    </w:p>
    <w:p w14:paraId="75708C62">
      <w:pPr>
        <w:pStyle w:val="23"/>
        <w:rPr>
          <w:rFonts w:hint="eastAsia" w:ascii="宋体" w:hAnsi="宋体" w:eastAsia="宋体" w:cs="宋体"/>
          <w:b/>
          <w:bCs/>
          <w:color w:val="auto"/>
          <w:sz w:val="28"/>
          <w:szCs w:val="28"/>
          <w:lang w:val="zh-CN"/>
        </w:rPr>
      </w:pPr>
    </w:p>
    <w:p w14:paraId="5445490A">
      <w:pPr>
        <w:pStyle w:val="23"/>
        <w:rPr>
          <w:rFonts w:hint="eastAsia" w:ascii="宋体" w:hAnsi="宋体" w:eastAsia="宋体" w:cs="宋体"/>
          <w:b/>
          <w:bCs/>
          <w:color w:val="auto"/>
          <w:sz w:val="28"/>
          <w:szCs w:val="28"/>
          <w:lang w:val="zh-CN"/>
        </w:rPr>
      </w:pPr>
    </w:p>
    <w:p w14:paraId="7F0B2586">
      <w:pPr>
        <w:spacing w:beforeLines="50" w:line="360" w:lineRule="auto"/>
        <w:jc w:val="center"/>
        <w:rPr>
          <w:rFonts w:hint="eastAsia" w:cs="仿宋" w:asciiTheme="minorEastAsia" w:hAnsiTheme="minorEastAsia" w:eastAsiaTheme="minorEastAsia"/>
          <w:b/>
          <w:bCs/>
          <w:color w:val="auto"/>
          <w:sz w:val="28"/>
          <w:szCs w:val="28"/>
          <w:highlight w:val="none"/>
          <w:lang w:val="zh-CN" w:eastAsia="zh-CN"/>
        </w:rPr>
      </w:pPr>
      <w:r>
        <w:rPr>
          <w:rFonts w:hint="eastAsia" w:cs="仿宋" w:asciiTheme="minorEastAsia" w:hAnsiTheme="minorEastAsia" w:eastAsiaTheme="minorEastAsia"/>
          <w:b/>
          <w:bCs/>
          <w:color w:val="auto"/>
          <w:sz w:val="28"/>
          <w:szCs w:val="28"/>
          <w:highlight w:val="none"/>
          <w:lang w:val="zh-CN" w:eastAsia="zh-CN"/>
        </w:rPr>
        <w:t>（</w:t>
      </w:r>
      <w:r>
        <w:rPr>
          <w:rFonts w:hint="eastAsia" w:cs="仿宋" w:asciiTheme="minorEastAsia" w:hAnsiTheme="minorEastAsia" w:eastAsiaTheme="minorEastAsia"/>
          <w:b/>
          <w:bCs/>
          <w:color w:val="auto"/>
          <w:sz w:val="28"/>
          <w:szCs w:val="28"/>
          <w:highlight w:val="none"/>
          <w:lang w:val="en-US" w:eastAsia="zh-CN"/>
        </w:rPr>
        <w:t>三</w:t>
      </w:r>
      <w:r>
        <w:rPr>
          <w:rFonts w:hint="eastAsia" w:cs="仿宋" w:asciiTheme="minorEastAsia" w:hAnsiTheme="minorEastAsia" w:eastAsiaTheme="minorEastAsia"/>
          <w:b/>
          <w:bCs/>
          <w:color w:val="auto"/>
          <w:sz w:val="28"/>
          <w:szCs w:val="28"/>
          <w:highlight w:val="none"/>
          <w:lang w:val="zh-CN" w:eastAsia="zh-CN"/>
        </w:rPr>
        <w:t>）供应商书面声明</w:t>
      </w:r>
    </w:p>
    <w:p w14:paraId="7B475707">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2DA0CAB6">
      <w:pPr>
        <w:pStyle w:val="17"/>
        <w:rPr>
          <w:rFonts w:hint="eastAsia" w:ascii="宋体" w:hAnsi="宋体" w:eastAsia="宋体" w:cs="宋体"/>
          <w:b/>
          <w:color w:val="auto"/>
          <w:sz w:val="24"/>
          <w:szCs w:val="24"/>
        </w:rPr>
      </w:pPr>
      <w:r>
        <w:rPr>
          <w:rFonts w:hint="eastAsia" w:ascii="宋体" w:hAnsi="宋体" w:cs="宋体"/>
          <w:color w:val="auto"/>
          <w:sz w:val="24"/>
          <w:szCs w:val="24"/>
          <w:lang w:val="en-US" w:eastAsia="zh-CN"/>
        </w:rPr>
        <w:t>泾阳县政府采购中心</w:t>
      </w:r>
      <w:r>
        <w:rPr>
          <w:rFonts w:hint="eastAsia" w:ascii="宋体" w:hAnsi="宋体" w:eastAsia="宋体" w:cs="宋体"/>
          <w:color w:val="auto"/>
          <w:sz w:val="24"/>
          <w:szCs w:val="24"/>
        </w:rPr>
        <w:t>：</w:t>
      </w:r>
    </w:p>
    <w:p w14:paraId="5918F892">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33FA8721">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1、在参加本项目磋商之前不存在被依法禁止经营行为、财产被接管或冻结的情况，如有隐瞒实情，愿承担一切责任及后果。</w:t>
      </w:r>
    </w:p>
    <w:p w14:paraId="5723773F">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6EC2F867">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3、参加本次磋商提交的所有资质证明文件及业绩证明文件是真实的、有效的，如有隐瞒实情，愿承担一切责任及后果。</w:t>
      </w:r>
    </w:p>
    <w:p w14:paraId="35B5CC62">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14:paraId="7D72770D">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14:paraId="1C82E734">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1B085717">
      <w:pPr>
        <w:keepNext w:val="0"/>
        <w:keepLines w:val="0"/>
        <w:pageBreakBefore w:val="0"/>
        <w:widowControl w:val="0"/>
        <w:kinsoku/>
        <w:wordWrap/>
        <w:overflowPunct/>
        <w:topLinePunct w:val="0"/>
        <w:bidi w:val="0"/>
        <w:adjustRightInd w:val="0"/>
        <w:snapToGrid w:val="0"/>
        <w:spacing w:line="56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15F5D9D7">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none"/>
          <w:lang w:val="en-US" w:eastAsia="zh-CN"/>
        </w:rPr>
        <w:t>日</w:t>
      </w:r>
    </w:p>
    <w:p w14:paraId="5B291657">
      <w:pPr>
        <w:rPr>
          <w:rFonts w:hint="eastAsia" w:ascii="宋体" w:hAnsi="宋体" w:eastAsia="宋体" w:cs="宋体"/>
          <w:b/>
          <w:bCs/>
          <w:color w:val="auto"/>
          <w:szCs w:val="28"/>
          <w:lang w:val="en-US" w:eastAsia="zh-CN"/>
        </w:rPr>
      </w:pPr>
    </w:p>
    <w:p w14:paraId="02BDF386">
      <w:pPr>
        <w:pStyle w:val="19"/>
        <w:rPr>
          <w:rFonts w:hint="eastAsia" w:ascii="宋体" w:hAnsi="宋体" w:eastAsia="宋体" w:cs="宋体"/>
          <w:b/>
          <w:bCs/>
          <w:color w:val="auto"/>
          <w:szCs w:val="28"/>
          <w:lang w:val="en-US" w:eastAsia="zh-CN"/>
        </w:rPr>
      </w:pPr>
    </w:p>
    <w:p w14:paraId="5DDEDB10">
      <w:pPr>
        <w:pStyle w:val="19"/>
        <w:rPr>
          <w:rFonts w:hint="eastAsia" w:ascii="宋体" w:hAnsi="宋体" w:eastAsia="宋体" w:cs="宋体"/>
          <w:b/>
          <w:bCs/>
          <w:color w:val="auto"/>
          <w:szCs w:val="28"/>
          <w:lang w:val="en-US" w:eastAsia="zh-CN"/>
        </w:rPr>
      </w:pPr>
    </w:p>
    <w:p w14:paraId="79DADC3D">
      <w:pPr>
        <w:pStyle w:val="19"/>
        <w:rPr>
          <w:rFonts w:hint="eastAsia" w:ascii="宋体" w:hAnsi="宋体" w:eastAsia="宋体" w:cs="宋体"/>
          <w:b/>
          <w:bCs/>
          <w:color w:val="auto"/>
          <w:szCs w:val="28"/>
          <w:lang w:val="en-US" w:eastAsia="zh-CN"/>
        </w:rPr>
      </w:pPr>
    </w:p>
    <w:p w14:paraId="2892D031">
      <w:pPr>
        <w:pStyle w:val="19"/>
        <w:rPr>
          <w:rFonts w:hint="eastAsia" w:ascii="宋体" w:hAnsi="宋体" w:eastAsia="宋体" w:cs="宋体"/>
          <w:b/>
          <w:bCs/>
          <w:color w:val="auto"/>
          <w:szCs w:val="28"/>
          <w:lang w:val="en-US" w:eastAsia="zh-CN"/>
        </w:rPr>
      </w:pPr>
    </w:p>
    <w:p w14:paraId="706F4BE8">
      <w:pPr>
        <w:pStyle w:val="19"/>
        <w:rPr>
          <w:rFonts w:hint="eastAsia" w:ascii="宋体" w:hAnsi="宋体" w:eastAsia="宋体" w:cs="宋体"/>
          <w:b/>
          <w:bCs/>
          <w:color w:val="auto"/>
          <w:szCs w:val="28"/>
          <w:lang w:val="en-US" w:eastAsia="zh-CN"/>
        </w:rPr>
      </w:pPr>
    </w:p>
    <w:p w14:paraId="46DC2FE5">
      <w:pPr>
        <w:pStyle w:val="19"/>
        <w:rPr>
          <w:rFonts w:hint="eastAsia" w:ascii="宋体" w:hAnsi="宋体" w:eastAsia="宋体" w:cs="宋体"/>
          <w:b/>
          <w:bCs/>
          <w:color w:val="auto"/>
          <w:szCs w:val="28"/>
          <w:lang w:val="en-US" w:eastAsia="zh-CN"/>
        </w:rPr>
      </w:pPr>
    </w:p>
    <w:p w14:paraId="4168ADE4">
      <w:pPr>
        <w:pStyle w:val="19"/>
        <w:rPr>
          <w:rFonts w:hint="eastAsia" w:ascii="宋体" w:hAnsi="宋体" w:eastAsia="宋体" w:cs="宋体"/>
          <w:b/>
          <w:bCs/>
          <w:color w:val="auto"/>
          <w:szCs w:val="28"/>
          <w:lang w:val="en-US" w:eastAsia="zh-CN"/>
        </w:rPr>
      </w:pPr>
    </w:p>
    <w:p w14:paraId="22C350C7">
      <w:pPr>
        <w:pStyle w:val="19"/>
        <w:rPr>
          <w:rFonts w:hint="eastAsia" w:ascii="宋体" w:hAnsi="宋体" w:eastAsia="宋体" w:cs="宋体"/>
          <w:b/>
          <w:bCs/>
          <w:color w:val="auto"/>
          <w:szCs w:val="28"/>
          <w:lang w:val="en-US" w:eastAsia="zh-CN"/>
        </w:rPr>
      </w:pPr>
    </w:p>
    <w:p w14:paraId="555F5955">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十</w:t>
      </w:r>
      <w:r>
        <w:rPr>
          <w:rFonts w:hint="eastAsia" w:ascii="宋体" w:hAnsi="宋体" w:eastAsia="宋体" w:cs="宋体"/>
          <w:b/>
          <w:bCs/>
          <w:color w:val="auto"/>
          <w:sz w:val="32"/>
          <w:szCs w:val="32"/>
          <w:lang w:val="en-US" w:eastAsia="zh-CN"/>
        </w:rPr>
        <w:t>部分 其他资料</w:t>
      </w:r>
    </w:p>
    <w:p w14:paraId="5F8C84A7">
      <w:pPr>
        <w:pStyle w:val="18"/>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宋体" w:hAnsi="宋体" w:eastAsia="宋体" w:cs="宋体"/>
          <w:color w:val="auto"/>
          <w:kern w:val="2"/>
          <w:sz w:val="24"/>
          <w:szCs w:val="24"/>
          <w:lang w:val="en-US" w:eastAsia="zh-CN" w:bidi="ar-SA"/>
        </w:rPr>
      </w:pPr>
    </w:p>
    <w:p w14:paraId="5088DD85">
      <w:pPr>
        <w:pStyle w:val="18"/>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1、基本存款账户开户许可证（基本账户信息表）。</w:t>
      </w:r>
    </w:p>
    <w:p w14:paraId="5FBEE1C5">
      <w:pPr>
        <w:pStyle w:val="18"/>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2、依据竞争性磋商文件要求，供应商认为有必要说明的其他内容。</w:t>
      </w:r>
    </w:p>
    <w:p w14:paraId="1BDDF54C">
      <w:pPr>
        <w:pStyle w:val="18"/>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3、其他可以证明供应商实力的文件。</w:t>
      </w:r>
    </w:p>
    <w:p w14:paraId="21535FE5">
      <w:pPr>
        <w:pStyle w:val="19"/>
        <w:rPr>
          <w:rFonts w:hint="eastAsia" w:ascii="宋体" w:hAnsi="宋体" w:eastAsia="宋体" w:cs="宋体"/>
          <w:b/>
          <w:bCs/>
          <w:color w:val="auto"/>
          <w:szCs w:val="28"/>
          <w:lang w:val="en-US" w:eastAsia="zh-CN"/>
        </w:rPr>
      </w:pPr>
    </w:p>
    <w:p w14:paraId="008711D2">
      <w:pPr>
        <w:pStyle w:val="19"/>
        <w:rPr>
          <w:rFonts w:hint="eastAsia" w:ascii="宋体" w:hAnsi="宋体" w:eastAsia="宋体" w:cs="宋体"/>
          <w:b/>
          <w:bCs/>
          <w:color w:val="auto"/>
          <w:szCs w:val="28"/>
          <w:lang w:val="en-US" w:eastAsia="zh-CN"/>
        </w:rPr>
      </w:pPr>
    </w:p>
    <w:p w14:paraId="483E60C5">
      <w:pPr>
        <w:pStyle w:val="19"/>
        <w:rPr>
          <w:rFonts w:hint="eastAsia" w:ascii="宋体" w:hAnsi="宋体" w:eastAsia="宋体" w:cs="宋体"/>
          <w:b/>
          <w:bCs/>
          <w:color w:val="auto"/>
          <w:szCs w:val="28"/>
          <w:lang w:val="en-US" w:eastAsia="zh-CN"/>
        </w:rPr>
      </w:pPr>
    </w:p>
    <w:p w14:paraId="722AB8F3">
      <w:pPr>
        <w:pStyle w:val="19"/>
        <w:rPr>
          <w:rFonts w:hint="eastAsia" w:ascii="宋体" w:hAnsi="宋体" w:eastAsia="宋体" w:cs="宋体"/>
          <w:b/>
          <w:bCs/>
          <w:color w:val="auto"/>
          <w:szCs w:val="28"/>
          <w:lang w:val="en-US" w:eastAsia="zh-CN"/>
        </w:rPr>
      </w:pPr>
    </w:p>
    <w:p w14:paraId="4051B47D">
      <w:pPr>
        <w:pStyle w:val="19"/>
        <w:rPr>
          <w:rFonts w:hint="eastAsia" w:ascii="宋体" w:hAnsi="宋体" w:eastAsia="宋体" w:cs="宋体"/>
          <w:b/>
          <w:bCs/>
          <w:color w:val="auto"/>
          <w:szCs w:val="28"/>
          <w:lang w:val="en-US" w:eastAsia="zh-CN"/>
        </w:rPr>
      </w:pPr>
    </w:p>
    <w:p w14:paraId="2E690109">
      <w:pPr>
        <w:pStyle w:val="19"/>
        <w:rPr>
          <w:rFonts w:hint="eastAsia" w:ascii="宋体" w:hAnsi="宋体" w:eastAsia="宋体" w:cs="宋体"/>
          <w:b/>
          <w:bCs/>
          <w:color w:val="auto"/>
          <w:szCs w:val="28"/>
          <w:lang w:val="en-US" w:eastAsia="zh-CN"/>
        </w:rPr>
      </w:pPr>
    </w:p>
    <w:p w14:paraId="2C6FA1B2">
      <w:pPr>
        <w:pStyle w:val="19"/>
        <w:rPr>
          <w:rFonts w:hint="eastAsia" w:ascii="宋体" w:hAnsi="宋体" w:eastAsia="宋体" w:cs="宋体"/>
          <w:b/>
          <w:bCs/>
          <w:color w:val="auto"/>
          <w:szCs w:val="28"/>
          <w:lang w:val="en-US" w:eastAsia="zh-CN"/>
        </w:rPr>
      </w:pPr>
    </w:p>
    <w:p w14:paraId="35F52C43">
      <w:pPr>
        <w:pStyle w:val="19"/>
        <w:rPr>
          <w:rFonts w:hint="eastAsia" w:ascii="宋体" w:hAnsi="宋体" w:eastAsia="宋体" w:cs="宋体"/>
          <w:b/>
          <w:bCs/>
          <w:color w:val="auto"/>
          <w:szCs w:val="28"/>
          <w:lang w:val="en-US" w:eastAsia="zh-CN"/>
        </w:rPr>
      </w:pPr>
    </w:p>
    <w:p w14:paraId="2E7F0086">
      <w:pPr>
        <w:pStyle w:val="19"/>
        <w:rPr>
          <w:rFonts w:hint="eastAsia" w:ascii="宋体" w:hAnsi="宋体" w:eastAsia="宋体" w:cs="宋体"/>
          <w:b/>
          <w:bCs/>
          <w:color w:val="auto"/>
          <w:szCs w:val="28"/>
          <w:lang w:val="en-US" w:eastAsia="zh-CN"/>
        </w:rPr>
      </w:pPr>
    </w:p>
    <w:p w14:paraId="5A4CC637">
      <w:pPr>
        <w:pStyle w:val="19"/>
        <w:rPr>
          <w:rFonts w:hint="eastAsia" w:ascii="宋体" w:hAnsi="宋体" w:eastAsia="宋体" w:cs="宋体"/>
          <w:b/>
          <w:bCs/>
          <w:color w:val="auto"/>
          <w:szCs w:val="28"/>
          <w:lang w:val="en-US" w:eastAsia="zh-CN"/>
        </w:rPr>
      </w:pPr>
    </w:p>
    <w:p w14:paraId="40C32C7D">
      <w:pPr>
        <w:pStyle w:val="19"/>
        <w:rPr>
          <w:rFonts w:hint="eastAsia" w:ascii="宋体" w:hAnsi="宋体" w:eastAsia="宋体" w:cs="宋体"/>
          <w:b/>
          <w:bCs/>
          <w:color w:val="auto"/>
          <w:szCs w:val="28"/>
          <w:lang w:val="en-US" w:eastAsia="zh-CN"/>
        </w:rPr>
      </w:pPr>
    </w:p>
    <w:p w14:paraId="71CFADBD">
      <w:pPr>
        <w:pStyle w:val="19"/>
        <w:rPr>
          <w:rFonts w:hint="eastAsia" w:ascii="宋体" w:hAnsi="宋体" w:eastAsia="宋体" w:cs="宋体"/>
          <w:b/>
          <w:bCs/>
          <w:color w:val="auto"/>
          <w:szCs w:val="28"/>
          <w:lang w:val="en-US" w:eastAsia="zh-CN"/>
        </w:rPr>
      </w:pPr>
    </w:p>
    <w:p w14:paraId="79F659A3">
      <w:pPr>
        <w:pStyle w:val="5"/>
        <w:rPr>
          <w:rFonts w:hint="eastAsia"/>
          <w:lang w:val="en-US" w:eastAsia="zh-CN"/>
        </w:rPr>
      </w:pPr>
    </w:p>
    <w:p w14:paraId="3740D300">
      <w:pPr>
        <w:rPr>
          <w:rFonts w:hint="eastAsia" w:ascii="宋体" w:hAnsi="宋体" w:eastAsia="宋体" w:cs="宋体"/>
          <w:b/>
          <w:bCs/>
          <w:color w:val="auto"/>
          <w:szCs w:val="28"/>
          <w:lang w:val="en-US" w:eastAsia="zh-CN"/>
        </w:rPr>
      </w:pPr>
    </w:p>
    <w:p w14:paraId="34571D39">
      <w:pPr>
        <w:pStyle w:val="17"/>
        <w:rPr>
          <w:rFonts w:hint="eastAsia" w:ascii="宋体" w:hAnsi="宋体" w:eastAsia="宋体" w:cs="宋体"/>
          <w:b/>
          <w:bCs/>
          <w:color w:val="auto"/>
          <w:szCs w:val="28"/>
          <w:lang w:val="en-US" w:eastAsia="zh-CN"/>
        </w:rPr>
      </w:pPr>
    </w:p>
    <w:p w14:paraId="6A8FA01C">
      <w:pPr>
        <w:rPr>
          <w:rFonts w:hint="eastAsia" w:ascii="宋体" w:hAnsi="宋体" w:eastAsia="宋体" w:cs="宋体"/>
          <w:b/>
          <w:bCs/>
          <w:color w:val="auto"/>
          <w:szCs w:val="28"/>
          <w:lang w:val="en-US" w:eastAsia="zh-CN"/>
        </w:rPr>
      </w:pPr>
    </w:p>
    <w:p w14:paraId="1B5E425D">
      <w:pPr>
        <w:pStyle w:val="17"/>
        <w:rPr>
          <w:rFonts w:hint="eastAsia" w:ascii="宋体" w:hAnsi="宋体" w:eastAsia="宋体" w:cs="宋体"/>
          <w:b/>
          <w:bCs/>
          <w:color w:val="auto"/>
          <w:szCs w:val="28"/>
          <w:lang w:val="en-US" w:eastAsia="zh-CN"/>
        </w:rPr>
      </w:pPr>
    </w:p>
    <w:p w14:paraId="062113EF">
      <w:pPr>
        <w:rPr>
          <w:rFonts w:hint="default"/>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B889"/>
  <w:p w14:paraId="2E9AE8D6">
    <w:pPr>
      <w:pStyle w:val="26"/>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A8B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2A56">
    <w:pPr>
      <w:pStyle w:val="26"/>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C620">
    <w:pPr>
      <w:pStyle w:val="26"/>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D876"/>
  <w:p w14:paraId="613CA543">
    <w:pPr>
      <w:pStyle w:val="26"/>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A66C">
    <w:pPr>
      <w:pStyle w:val="26"/>
      <w:rPr>
        <w:rFonts w:hint="eastAsia"/>
        <w:lang w:eastAsia="zh-CN"/>
      </w:rPr>
    </w:pPr>
    <w:r>
      <w:rPr>
        <w:sz w:val="18"/>
      </w:rPr>
      <w:pict>
        <v:shape id="_x0000_s4103" o:spid="_x0000_s410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DA12A46">
                <w:pPr>
                  <w:pStyle w:val="26"/>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28C8">
    <w:pPr>
      <w:bidi w:val="0"/>
    </w:pPr>
    <w:r>
      <w:pict>
        <v:shape id="_x0000_s4107" o:spid="_x0000_s4107" o:spt="202" type="#_x0000_t202" style="position:absolute;left:0pt;margin-left:217.85pt;margin-top:0.05pt;height:10.3pt;width:15.6pt;mso-position-horizontal-relative:margin;z-index:251660288;mso-width-relative:page;mso-height-relative:page;" filled="f" stroked="f" coordsize="21600,21600">
          <v:path/>
          <v:fill on="f" focussize="0,0"/>
          <v:stroke on="f"/>
          <v:imagedata o:title=""/>
          <o:lock v:ext="edit" aspectratio="f"/>
          <v:textbox inset="0mm,0mm,0mm,0mm">
            <w:txbxContent>
              <w:p w14:paraId="37F2D496">
                <w:r>
                  <w:fldChar w:fldCharType="begin"/>
                </w:r>
                <w:r>
                  <w:instrText xml:space="preserve"> PAGE  \* MERGEFORMAT </w:instrText>
                </w:r>
                <w:r>
                  <w:fldChar w:fldCharType="separate"/>
                </w:r>
                <w:r>
                  <w:t>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3624">
    <w:pPr>
      <w:pStyle w:val="26"/>
      <w:rPr>
        <w:rFonts w:hint="eastAsia"/>
      </w:rPr>
    </w:pPr>
    <w:r>
      <w:rPr>
        <w:sz w:val="18"/>
      </w:rPr>
      <w:pict>
        <v:shape id="_x0000_s4106" o:spid="_x0000_s410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A673780">
                <w:pPr>
                  <w:pStyle w:val="26"/>
                </w:pPr>
                <w:r>
                  <w:fldChar w:fldCharType="begin"/>
                </w:r>
                <w:r>
                  <w:instrText xml:space="preserve"> PAGE  \* MERGEFORMAT </w:instrText>
                </w:r>
                <w:r>
                  <w:fldChar w:fldCharType="separate"/>
                </w:r>
                <w:r>
                  <w:t>36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AE63">
    <w:pPr>
      <w:pStyle w:val="26"/>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6A379887">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A512">
    <w:pPr>
      <w:pStyle w:val="27"/>
      <w:jc w:val="both"/>
      <w:rPr>
        <w:rFonts w:hint="eastAsia" w:eastAsia="宋体"/>
        <w:lang w:eastAsia="zh-CN"/>
      </w:rPr>
    </w:pPr>
    <w:r>
      <w:rPr>
        <w:rFonts w:hint="eastAsia" w:ascii="宋体" w:hAnsi="宋体" w:eastAsia="宋体" w:cs="宋体"/>
      </w:rPr>
      <w:t>项目编号：</w:t>
    </w:r>
    <w:r>
      <w:rPr>
        <w:rFonts w:hint="eastAsia" w:ascii="宋体" w:hAnsi="宋体" w:cs="宋体"/>
        <w:lang w:eastAsia="zh-CN"/>
      </w:rPr>
      <w:t>ZFCG-泾阳县-202</w:t>
    </w:r>
    <w:r>
      <w:rPr>
        <w:rFonts w:hint="eastAsia" w:ascii="宋体" w:hAnsi="宋体" w:cs="宋体"/>
        <w:lang w:val="en-US" w:eastAsia="zh-CN"/>
      </w:rPr>
      <w:t>5</w:t>
    </w:r>
    <w:r>
      <w:rPr>
        <w:rFonts w:hint="eastAsia" w:ascii="宋体" w:hAnsi="宋体" w:cs="宋体"/>
        <w:lang w:eastAsia="zh-CN"/>
      </w:rPr>
      <w:t>-000</w:t>
    </w:r>
    <w:r>
      <w:rPr>
        <w:rFonts w:hint="eastAsia" w:ascii="宋体" w:hAnsi="宋体" w:cs="宋体"/>
        <w:lang w:val="en-US" w:eastAsia="zh-CN"/>
      </w:rPr>
      <w:t>06                                             党政机关办公区域修缮项目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F7B4A">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1677">
    <w:pPr>
      <w:pStyle w:val="27"/>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3359">
    <w:pPr>
      <w:pStyle w:val="27"/>
      <w:jc w:val="both"/>
      <w:rPr>
        <w:rFonts w:hint="eastAsia" w:ascii="宋体" w:hAnsi="宋体" w:eastAsia="宋体" w:cs="宋体"/>
        <w:b/>
        <w:bCs/>
        <w:iCs/>
        <w:lang w:eastAsia="zh-CN"/>
      </w:rPr>
    </w:pPr>
    <w:r>
      <w:rPr>
        <w:rFonts w:hint="eastAsia" w:ascii="宋体" w:hAnsi="宋体" w:eastAsia="宋体" w:cs="宋体"/>
      </w:rPr>
      <w:t>项目编号：</w:t>
    </w:r>
    <w:r>
      <w:rPr>
        <w:rFonts w:hint="eastAsia" w:ascii="宋体" w:hAnsi="宋体" w:cs="宋体"/>
        <w:lang w:eastAsia="zh-CN"/>
      </w:rPr>
      <w:t>ZFCG-泾阳县-202</w:t>
    </w:r>
    <w:r>
      <w:rPr>
        <w:rFonts w:hint="eastAsia" w:ascii="宋体" w:hAnsi="宋体" w:cs="宋体"/>
        <w:lang w:val="en-US" w:eastAsia="zh-CN"/>
      </w:rPr>
      <w:t>5</w:t>
    </w:r>
    <w:r>
      <w:rPr>
        <w:rFonts w:hint="eastAsia" w:ascii="宋体" w:hAnsi="宋体" w:cs="宋体"/>
        <w:lang w:eastAsia="zh-CN"/>
      </w:rPr>
      <w:t>-000</w:t>
    </w:r>
    <w:r>
      <w:rPr>
        <w:rFonts w:hint="eastAsia" w:ascii="宋体" w:hAnsi="宋体" w:cs="宋体"/>
        <w:lang w:val="en-US" w:eastAsia="zh-CN"/>
      </w:rPr>
      <w:t>06                                            党政机关办公区域修缮项目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5F95C"/>
    <w:multiLevelType w:val="singleLevel"/>
    <w:tmpl w:val="96A5F95C"/>
    <w:lvl w:ilvl="0" w:tentative="0">
      <w:start w:val="1"/>
      <w:numFmt w:val="decimal"/>
      <w:suff w:val="nothing"/>
      <w:lvlText w:val="%1、"/>
      <w:lvlJc w:val="left"/>
    </w:lvl>
  </w:abstractNum>
  <w:abstractNum w:abstractNumId="1">
    <w:nsid w:val="C33BEDC3"/>
    <w:multiLevelType w:val="singleLevel"/>
    <w:tmpl w:val="C33BEDC3"/>
    <w:lvl w:ilvl="0" w:tentative="0">
      <w:start w:val="1"/>
      <w:numFmt w:val="decimal"/>
      <w:suff w:val="nothing"/>
      <w:lvlText w:val="（%1）"/>
      <w:lvlJc w:val="left"/>
    </w:lvl>
  </w:abstractNum>
  <w:abstractNum w:abstractNumId="2">
    <w:nsid w:val="C568435D"/>
    <w:multiLevelType w:val="singleLevel"/>
    <w:tmpl w:val="C568435D"/>
    <w:lvl w:ilvl="0" w:tentative="0">
      <w:start w:val="4"/>
      <w:numFmt w:val="chineseCounting"/>
      <w:suff w:val="space"/>
      <w:lvlText w:val="第%1部分"/>
      <w:lvlJc w:val="left"/>
      <w:rPr>
        <w:rFonts w:hint="eastAsia"/>
      </w:rPr>
    </w:lvl>
  </w:abstractNum>
  <w:abstractNum w:abstractNumId="3">
    <w:nsid w:val="E54E32CB"/>
    <w:multiLevelType w:val="singleLevel"/>
    <w:tmpl w:val="E54E32CB"/>
    <w:lvl w:ilvl="0" w:tentative="0">
      <w:start w:val="1"/>
      <w:numFmt w:val="decimal"/>
      <w:suff w:val="nothing"/>
      <w:lvlText w:val="%1、"/>
      <w:lvlJc w:val="left"/>
    </w:lvl>
  </w:abstractNum>
  <w:abstractNum w:abstractNumId="4">
    <w:nsid w:val="24AD2B19"/>
    <w:multiLevelType w:val="singleLevel"/>
    <w:tmpl w:val="24AD2B19"/>
    <w:lvl w:ilvl="0" w:tentative="0">
      <w:start w:val="1"/>
      <w:numFmt w:val="decimal"/>
      <w:lvlText w:val="%1."/>
      <w:lvlJc w:val="left"/>
      <w:pPr>
        <w:tabs>
          <w:tab w:val="left" w:pos="312"/>
        </w:tabs>
      </w:pPr>
    </w:lvl>
  </w:abstractNum>
  <w:abstractNum w:abstractNumId="5">
    <w:nsid w:val="56650600"/>
    <w:multiLevelType w:val="singleLevel"/>
    <w:tmpl w:val="56650600"/>
    <w:lvl w:ilvl="0" w:tentative="0">
      <w:start w:val="1"/>
      <w:numFmt w:val="decimal"/>
      <w:suff w:val="nothing"/>
      <w:lvlText w:val="%1、"/>
      <w:lvlJc w:val="left"/>
    </w:lvl>
  </w:abstractNum>
  <w:abstractNum w:abstractNumId="6">
    <w:nsid w:val="61DA502E"/>
    <w:multiLevelType w:val="singleLevel"/>
    <w:tmpl w:val="61DA502E"/>
    <w:lvl w:ilvl="0" w:tentative="0">
      <w:start w:val="5"/>
      <w:numFmt w:val="decimal"/>
      <w:suff w:val="nothing"/>
      <w:lvlText w:val="%1、"/>
      <w:lvlJc w:val="left"/>
    </w:lvl>
  </w:abstractNum>
  <w:abstractNum w:abstractNumId="7">
    <w:nsid w:val="7D1EC287"/>
    <w:multiLevelType w:val="singleLevel"/>
    <w:tmpl w:val="7D1EC287"/>
    <w:lvl w:ilvl="0" w:tentative="0">
      <w:start w:val="5"/>
      <w:numFmt w:val="chineseCounting"/>
      <w:suff w:val="nothing"/>
      <w:lvlText w:val="%1、"/>
      <w:lvlJc w:val="left"/>
      <w:rPr>
        <w:rFonts w:hint="eastAsia"/>
      </w:rPr>
    </w:lvl>
  </w:abstractNum>
  <w:abstractNum w:abstractNumId="8">
    <w:nsid w:val="7D654983"/>
    <w:multiLevelType w:val="singleLevel"/>
    <w:tmpl w:val="7D654983"/>
    <w:lvl w:ilvl="0" w:tentative="0">
      <w:start w:val="2"/>
      <w:numFmt w:val="chineseCounting"/>
      <w:suff w:val="nothing"/>
      <w:lvlText w:val="（%1）"/>
      <w:lvlJc w:val="left"/>
      <w:rPr>
        <w:rFonts w:hint="eastAsia"/>
      </w:rPr>
    </w:lvl>
  </w:abstractNum>
  <w:num w:numId="1">
    <w:abstractNumId w:val="3"/>
  </w:num>
  <w:num w:numId="2">
    <w:abstractNumId w:val="0"/>
  </w:num>
  <w:num w:numId="3">
    <w:abstractNumId w:val="6"/>
  </w:num>
  <w:num w:numId="4">
    <w:abstractNumId w:val="1"/>
  </w:num>
  <w:num w:numId="5">
    <w:abstractNumId w:val="4"/>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B5DA5"/>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07A95"/>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7D8"/>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A0E5D"/>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0B2"/>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3F4A"/>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0B405F"/>
    <w:rsid w:val="01163856"/>
    <w:rsid w:val="012A3CE6"/>
    <w:rsid w:val="0159716B"/>
    <w:rsid w:val="01745EE6"/>
    <w:rsid w:val="0261662C"/>
    <w:rsid w:val="026E4643"/>
    <w:rsid w:val="02940F22"/>
    <w:rsid w:val="02A0379B"/>
    <w:rsid w:val="02A91B01"/>
    <w:rsid w:val="02AF06ED"/>
    <w:rsid w:val="02BD78AD"/>
    <w:rsid w:val="02F646C8"/>
    <w:rsid w:val="035053B2"/>
    <w:rsid w:val="037F0CFA"/>
    <w:rsid w:val="0417467E"/>
    <w:rsid w:val="041B6087"/>
    <w:rsid w:val="042D79C2"/>
    <w:rsid w:val="0444340A"/>
    <w:rsid w:val="04A86794"/>
    <w:rsid w:val="04C904B8"/>
    <w:rsid w:val="04DD5C3F"/>
    <w:rsid w:val="051270D7"/>
    <w:rsid w:val="05200CD0"/>
    <w:rsid w:val="05894266"/>
    <w:rsid w:val="05A31233"/>
    <w:rsid w:val="05AC480F"/>
    <w:rsid w:val="05C25634"/>
    <w:rsid w:val="05C5666D"/>
    <w:rsid w:val="061B7C07"/>
    <w:rsid w:val="062446D5"/>
    <w:rsid w:val="064B3BE4"/>
    <w:rsid w:val="06B258F2"/>
    <w:rsid w:val="06CC7EEF"/>
    <w:rsid w:val="06E14F8A"/>
    <w:rsid w:val="06F10BAA"/>
    <w:rsid w:val="078753DC"/>
    <w:rsid w:val="079006E8"/>
    <w:rsid w:val="07A4303C"/>
    <w:rsid w:val="07C83718"/>
    <w:rsid w:val="07CA08DA"/>
    <w:rsid w:val="086B023F"/>
    <w:rsid w:val="08805332"/>
    <w:rsid w:val="08964A70"/>
    <w:rsid w:val="08964C38"/>
    <w:rsid w:val="08E77B53"/>
    <w:rsid w:val="090148AB"/>
    <w:rsid w:val="091A7535"/>
    <w:rsid w:val="092F4C25"/>
    <w:rsid w:val="096B4234"/>
    <w:rsid w:val="0972111F"/>
    <w:rsid w:val="09A631FF"/>
    <w:rsid w:val="09C23FE3"/>
    <w:rsid w:val="09F829F3"/>
    <w:rsid w:val="09F85BFC"/>
    <w:rsid w:val="0A20118A"/>
    <w:rsid w:val="0A7725FA"/>
    <w:rsid w:val="0AC47253"/>
    <w:rsid w:val="0ACF19BE"/>
    <w:rsid w:val="0ADC1D1C"/>
    <w:rsid w:val="0AF14F38"/>
    <w:rsid w:val="0B1B457B"/>
    <w:rsid w:val="0B350656"/>
    <w:rsid w:val="0B371026"/>
    <w:rsid w:val="0B3C19E4"/>
    <w:rsid w:val="0B6D6DD0"/>
    <w:rsid w:val="0B835865"/>
    <w:rsid w:val="0B8C1D04"/>
    <w:rsid w:val="0C363301"/>
    <w:rsid w:val="0CA23240"/>
    <w:rsid w:val="0D0C188A"/>
    <w:rsid w:val="0D19707A"/>
    <w:rsid w:val="0D2C5A88"/>
    <w:rsid w:val="0D38267F"/>
    <w:rsid w:val="0D965E14"/>
    <w:rsid w:val="0D971FFF"/>
    <w:rsid w:val="0D985588"/>
    <w:rsid w:val="0DAC4DE7"/>
    <w:rsid w:val="0DD93C67"/>
    <w:rsid w:val="0E1C7748"/>
    <w:rsid w:val="0E3E2FB2"/>
    <w:rsid w:val="0E944985"/>
    <w:rsid w:val="0E9B5CB3"/>
    <w:rsid w:val="0EB463A0"/>
    <w:rsid w:val="0F127DBC"/>
    <w:rsid w:val="0F140F51"/>
    <w:rsid w:val="0F3257A0"/>
    <w:rsid w:val="0F7554C5"/>
    <w:rsid w:val="0FB3499A"/>
    <w:rsid w:val="0FD51839"/>
    <w:rsid w:val="0FDA6BB4"/>
    <w:rsid w:val="0FF854FE"/>
    <w:rsid w:val="100E3CDE"/>
    <w:rsid w:val="101319AF"/>
    <w:rsid w:val="101B53F2"/>
    <w:rsid w:val="102862AB"/>
    <w:rsid w:val="10582A82"/>
    <w:rsid w:val="1059036C"/>
    <w:rsid w:val="10861954"/>
    <w:rsid w:val="1092654A"/>
    <w:rsid w:val="111B2276"/>
    <w:rsid w:val="11260D11"/>
    <w:rsid w:val="11285AF8"/>
    <w:rsid w:val="11357448"/>
    <w:rsid w:val="11851C0B"/>
    <w:rsid w:val="119360D6"/>
    <w:rsid w:val="11A025A1"/>
    <w:rsid w:val="11CD7202"/>
    <w:rsid w:val="11FF21E6"/>
    <w:rsid w:val="12027CE3"/>
    <w:rsid w:val="122F3025"/>
    <w:rsid w:val="124D09DB"/>
    <w:rsid w:val="126D2BDA"/>
    <w:rsid w:val="12941C5B"/>
    <w:rsid w:val="129D4A04"/>
    <w:rsid w:val="12A14823"/>
    <w:rsid w:val="135C3733"/>
    <w:rsid w:val="13685340"/>
    <w:rsid w:val="139C27A2"/>
    <w:rsid w:val="13AE5825"/>
    <w:rsid w:val="1402609A"/>
    <w:rsid w:val="145D67DF"/>
    <w:rsid w:val="14644194"/>
    <w:rsid w:val="148556DC"/>
    <w:rsid w:val="14923612"/>
    <w:rsid w:val="14955A71"/>
    <w:rsid w:val="14A24168"/>
    <w:rsid w:val="14B00D4D"/>
    <w:rsid w:val="15025589"/>
    <w:rsid w:val="151874F8"/>
    <w:rsid w:val="15877D00"/>
    <w:rsid w:val="15D062EC"/>
    <w:rsid w:val="15E769F0"/>
    <w:rsid w:val="161530F8"/>
    <w:rsid w:val="16184405"/>
    <w:rsid w:val="16397379"/>
    <w:rsid w:val="1657518C"/>
    <w:rsid w:val="167A0F8D"/>
    <w:rsid w:val="17084E70"/>
    <w:rsid w:val="17271EE3"/>
    <w:rsid w:val="1754248F"/>
    <w:rsid w:val="17C45AB9"/>
    <w:rsid w:val="17DF2075"/>
    <w:rsid w:val="18025108"/>
    <w:rsid w:val="186216FF"/>
    <w:rsid w:val="187D310A"/>
    <w:rsid w:val="18C119AD"/>
    <w:rsid w:val="18C81387"/>
    <w:rsid w:val="18CD2EAC"/>
    <w:rsid w:val="19252D6C"/>
    <w:rsid w:val="19416E20"/>
    <w:rsid w:val="19602F2A"/>
    <w:rsid w:val="1968700C"/>
    <w:rsid w:val="19864C92"/>
    <w:rsid w:val="19E44197"/>
    <w:rsid w:val="19EF3DBB"/>
    <w:rsid w:val="1A307DEB"/>
    <w:rsid w:val="1A661816"/>
    <w:rsid w:val="1A7A062D"/>
    <w:rsid w:val="1A7C004F"/>
    <w:rsid w:val="1B0D2108"/>
    <w:rsid w:val="1B1438B4"/>
    <w:rsid w:val="1B2304CB"/>
    <w:rsid w:val="1B757C78"/>
    <w:rsid w:val="1B95025F"/>
    <w:rsid w:val="1BA11DBE"/>
    <w:rsid w:val="1BB2064E"/>
    <w:rsid w:val="1C7A3233"/>
    <w:rsid w:val="1CA547F6"/>
    <w:rsid w:val="1D192221"/>
    <w:rsid w:val="1D1D719C"/>
    <w:rsid w:val="1D9A06B0"/>
    <w:rsid w:val="1DBB7F40"/>
    <w:rsid w:val="1DC15D79"/>
    <w:rsid w:val="1E3B4BCF"/>
    <w:rsid w:val="1EC12041"/>
    <w:rsid w:val="1EDC0F97"/>
    <w:rsid w:val="1EEE3D5D"/>
    <w:rsid w:val="1F027B1D"/>
    <w:rsid w:val="1F050A9A"/>
    <w:rsid w:val="1F26778D"/>
    <w:rsid w:val="1F9B0BF8"/>
    <w:rsid w:val="1FCC1598"/>
    <w:rsid w:val="1FD90A6B"/>
    <w:rsid w:val="1FDC1996"/>
    <w:rsid w:val="20181E20"/>
    <w:rsid w:val="202E6383"/>
    <w:rsid w:val="207D258D"/>
    <w:rsid w:val="20830D63"/>
    <w:rsid w:val="20934A1D"/>
    <w:rsid w:val="21176D6E"/>
    <w:rsid w:val="21457E6A"/>
    <w:rsid w:val="218C384B"/>
    <w:rsid w:val="21CD35DF"/>
    <w:rsid w:val="221B2546"/>
    <w:rsid w:val="22625F2A"/>
    <w:rsid w:val="22682ED4"/>
    <w:rsid w:val="226F3182"/>
    <w:rsid w:val="2305307D"/>
    <w:rsid w:val="231212F5"/>
    <w:rsid w:val="23122FE5"/>
    <w:rsid w:val="232C3785"/>
    <w:rsid w:val="23300BC5"/>
    <w:rsid w:val="23390502"/>
    <w:rsid w:val="23CB5BA3"/>
    <w:rsid w:val="24605FFA"/>
    <w:rsid w:val="24D204AD"/>
    <w:rsid w:val="25140C78"/>
    <w:rsid w:val="255F1C12"/>
    <w:rsid w:val="25FC2044"/>
    <w:rsid w:val="2644477A"/>
    <w:rsid w:val="26C32B62"/>
    <w:rsid w:val="26CB06DA"/>
    <w:rsid w:val="26DA242F"/>
    <w:rsid w:val="27194E78"/>
    <w:rsid w:val="27303A23"/>
    <w:rsid w:val="275D2C3D"/>
    <w:rsid w:val="27AA2746"/>
    <w:rsid w:val="27BF720F"/>
    <w:rsid w:val="27C71297"/>
    <w:rsid w:val="27E87B9E"/>
    <w:rsid w:val="27F37477"/>
    <w:rsid w:val="28377F6C"/>
    <w:rsid w:val="284202E2"/>
    <w:rsid w:val="285D5757"/>
    <w:rsid w:val="2874460E"/>
    <w:rsid w:val="287F7A45"/>
    <w:rsid w:val="288E7FFE"/>
    <w:rsid w:val="289128C5"/>
    <w:rsid w:val="28924866"/>
    <w:rsid w:val="2962650F"/>
    <w:rsid w:val="2965244F"/>
    <w:rsid w:val="296C51FC"/>
    <w:rsid w:val="29B0105C"/>
    <w:rsid w:val="29BD29EF"/>
    <w:rsid w:val="29E225F8"/>
    <w:rsid w:val="2A097F2C"/>
    <w:rsid w:val="2A2D2BA8"/>
    <w:rsid w:val="2A556BC2"/>
    <w:rsid w:val="2A581813"/>
    <w:rsid w:val="2A5F1BA4"/>
    <w:rsid w:val="2A6130F9"/>
    <w:rsid w:val="2A6626DB"/>
    <w:rsid w:val="2A74508F"/>
    <w:rsid w:val="2A7E3970"/>
    <w:rsid w:val="2A8A5477"/>
    <w:rsid w:val="2AE97C6A"/>
    <w:rsid w:val="2B7729A9"/>
    <w:rsid w:val="2BB446C8"/>
    <w:rsid w:val="2BC33F82"/>
    <w:rsid w:val="2BCC2DCE"/>
    <w:rsid w:val="2BE03B59"/>
    <w:rsid w:val="2BE51E7D"/>
    <w:rsid w:val="2BF8344E"/>
    <w:rsid w:val="2C274940"/>
    <w:rsid w:val="2C7F102C"/>
    <w:rsid w:val="2C8E1CD1"/>
    <w:rsid w:val="2CA332EC"/>
    <w:rsid w:val="2D0D784B"/>
    <w:rsid w:val="2D3F3425"/>
    <w:rsid w:val="2D8F7B63"/>
    <w:rsid w:val="2DFD5AD3"/>
    <w:rsid w:val="2E05430D"/>
    <w:rsid w:val="2E1859E5"/>
    <w:rsid w:val="2E430131"/>
    <w:rsid w:val="2E4F0AB3"/>
    <w:rsid w:val="2E5210EC"/>
    <w:rsid w:val="2E5B07AB"/>
    <w:rsid w:val="2E6743B8"/>
    <w:rsid w:val="2E6A2DC2"/>
    <w:rsid w:val="2EB67F0B"/>
    <w:rsid w:val="2F3204AF"/>
    <w:rsid w:val="2F6B545A"/>
    <w:rsid w:val="2F8B45A5"/>
    <w:rsid w:val="2F9A050E"/>
    <w:rsid w:val="2FB153C0"/>
    <w:rsid w:val="2FF62DA3"/>
    <w:rsid w:val="305F38FB"/>
    <w:rsid w:val="30630206"/>
    <w:rsid w:val="306C4C9E"/>
    <w:rsid w:val="30880C87"/>
    <w:rsid w:val="31250AEE"/>
    <w:rsid w:val="312569BD"/>
    <w:rsid w:val="312A5F00"/>
    <w:rsid w:val="31555EA5"/>
    <w:rsid w:val="3161544B"/>
    <w:rsid w:val="317C672F"/>
    <w:rsid w:val="31870AE7"/>
    <w:rsid w:val="31B400FE"/>
    <w:rsid w:val="31CA6DFB"/>
    <w:rsid w:val="32463916"/>
    <w:rsid w:val="324A7F75"/>
    <w:rsid w:val="324B10B8"/>
    <w:rsid w:val="3260514F"/>
    <w:rsid w:val="327D63F4"/>
    <w:rsid w:val="32965FE3"/>
    <w:rsid w:val="32A3741B"/>
    <w:rsid w:val="32AD7D50"/>
    <w:rsid w:val="32C174C2"/>
    <w:rsid w:val="32DC6296"/>
    <w:rsid w:val="3309784F"/>
    <w:rsid w:val="334130E5"/>
    <w:rsid w:val="33751688"/>
    <w:rsid w:val="33913825"/>
    <w:rsid w:val="33AA0DD0"/>
    <w:rsid w:val="33D12DEC"/>
    <w:rsid w:val="3402068E"/>
    <w:rsid w:val="340E056C"/>
    <w:rsid w:val="34241A83"/>
    <w:rsid w:val="34480488"/>
    <w:rsid w:val="34F36D08"/>
    <w:rsid w:val="35817E56"/>
    <w:rsid w:val="358276DA"/>
    <w:rsid w:val="35ED71D4"/>
    <w:rsid w:val="36196EE3"/>
    <w:rsid w:val="36323860"/>
    <w:rsid w:val="36540977"/>
    <w:rsid w:val="36555758"/>
    <w:rsid w:val="366D4898"/>
    <w:rsid w:val="367D07C1"/>
    <w:rsid w:val="36BF4E92"/>
    <w:rsid w:val="36C150CB"/>
    <w:rsid w:val="36F67C9D"/>
    <w:rsid w:val="376C68FE"/>
    <w:rsid w:val="37C40069"/>
    <w:rsid w:val="37CC7A14"/>
    <w:rsid w:val="37F7529C"/>
    <w:rsid w:val="384F7AFB"/>
    <w:rsid w:val="38733C21"/>
    <w:rsid w:val="38943380"/>
    <w:rsid w:val="38B37F59"/>
    <w:rsid w:val="392E439F"/>
    <w:rsid w:val="393E343F"/>
    <w:rsid w:val="39410EE0"/>
    <w:rsid w:val="397A1D7B"/>
    <w:rsid w:val="39876E5B"/>
    <w:rsid w:val="398850DE"/>
    <w:rsid w:val="39912986"/>
    <w:rsid w:val="39A64349"/>
    <w:rsid w:val="3A314013"/>
    <w:rsid w:val="3A9B2E8A"/>
    <w:rsid w:val="3AB6680E"/>
    <w:rsid w:val="3ABC49A5"/>
    <w:rsid w:val="3B860C00"/>
    <w:rsid w:val="3B9A7EDD"/>
    <w:rsid w:val="3BD77AA2"/>
    <w:rsid w:val="3BFD5688"/>
    <w:rsid w:val="3C830040"/>
    <w:rsid w:val="3C862210"/>
    <w:rsid w:val="3CB07B7D"/>
    <w:rsid w:val="3CD07E3A"/>
    <w:rsid w:val="3CEC6E9D"/>
    <w:rsid w:val="3D1F3A14"/>
    <w:rsid w:val="3D330E0A"/>
    <w:rsid w:val="3D9214CE"/>
    <w:rsid w:val="3DDD0555"/>
    <w:rsid w:val="3DDF3E65"/>
    <w:rsid w:val="3DF42F52"/>
    <w:rsid w:val="3E0644BD"/>
    <w:rsid w:val="3E290ACA"/>
    <w:rsid w:val="3E6927CB"/>
    <w:rsid w:val="3ECD4DB7"/>
    <w:rsid w:val="3ED93AA8"/>
    <w:rsid w:val="3F1E0E25"/>
    <w:rsid w:val="3F4E650E"/>
    <w:rsid w:val="3F5F5F83"/>
    <w:rsid w:val="3F656F75"/>
    <w:rsid w:val="3F95444B"/>
    <w:rsid w:val="3FC63BD0"/>
    <w:rsid w:val="3FCF563B"/>
    <w:rsid w:val="3FFA33FA"/>
    <w:rsid w:val="403501D5"/>
    <w:rsid w:val="404E74E8"/>
    <w:rsid w:val="40583EC3"/>
    <w:rsid w:val="405E6EF6"/>
    <w:rsid w:val="40602D9E"/>
    <w:rsid w:val="406805AA"/>
    <w:rsid w:val="40704685"/>
    <w:rsid w:val="407F7ED5"/>
    <w:rsid w:val="40CE0A47"/>
    <w:rsid w:val="40F16909"/>
    <w:rsid w:val="41B96BE3"/>
    <w:rsid w:val="41C37CE9"/>
    <w:rsid w:val="41CD3CC6"/>
    <w:rsid w:val="41DD19CA"/>
    <w:rsid w:val="41EB7FA6"/>
    <w:rsid w:val="41F83BB0"/>
    <w:rsid w:val="42277F9A"/>
    <w:rsid w:val="42A31D6D"/>
    <w:rsid w:val="42C228C8"/>
    <w:rsid w:val="43121F6B"/>
    <w:rsid w:val="43207611"/>
    <w:rsid w:val="435823F0"/>
    <w:rsid w:val="435A7E53"/>
    <w:rsid w:val="435C016E"/>
    <w:rsid w:val="43690E0B"/>
    <w:rsid w:val="43E22F2B"/>
    <w:rsid w:val="43EE1010"/>
    <w:rsid w:val="44537C4A"/>
    <w:rsid w:val="449556E6"/>
    <w:rsid w:val="452D466E"/>
    <w:rsid w:val="45634579"/>
    <w:rsid w:val="45E87A97"/>
    <w:rsid w:val="45FC557D"/>
    <w:rsid w:val="45FC7D33"/>
    <w:rsid w:val="463A697F"/>
    <w:rsid w:val="465A0995"/>
    <w:rsid w:val="46641814"/>
    <w:rsid w:val="467865FC"/>
    <w:rsid w:val="46837F83"/>
    <w:rsid w:val="46B129F3"/>
    <w:rsid w:val="46B856BC"/>
    <w:rsid w:val="47146C52"/>
    <w:rsid w:val="472C3C93"/>
    <w:rsid w:val="47484001"/>
    <w:rsid w:val="478248DA"/>
    <w:rsid w:val="479357BC"/>
    <w:rsid w:val="47B52DEE"/>
    <w:rsid w:val="47D125E2"/>
    <w:rsid w:val="47EE3844"/>
    <w:rsid w:val="486261FF"/>
    <w:rsid w:val="492331F4"/>
    <w:rsid w:val="49294790"/>
    <w:rsid w:val="49376111"/>
    <w:rsid w:val="49411BC2"/>
    <w:rsid w:val="4968161B"/>
    <w:rsid w:val="496E5FA9"/>
    <w:rsid w:val="49B91E77"/>
    <w:rsid w:val="49BD5321"/>
    <w:rsid w:val="49D6370B"/>
    <w:rsid w:val="4A0B68F5"/>
    <w:rsid w:val="4A3B75A7"/>
    <w:rsid w:val="4A5308EB"/>
    <w:rsid w:val="4A6A1B72"/>
    <w:rsid w:val="4A7126DA"/>
    <w:rsid w:val="4A952924"/>
    <w:rsid w:val="4AAF2788"/>
    <w:rsid w:val="4AB72EFA"/>
    <w:rsid w:val="4AB7670F"/>
    <w:rsid w:val="4B035D90"/>
    <w:rsid w:val="4B3A7D12"/>
    <w:rsid w:val="4B482D54"/>
    <w:rsid w:val="4B764485"/>
    <w:rsid w:val="4BCD2CFE"/>
    <w:rsid w:val="4BEE635F"/>
    <w:rsid w:val="4C0118B3"/>
    <w:rsid w:val="4C036613"/>
    <w:rsid w:val="4C3305A7"/>
    <w:rsid w:val="4C6B1182"/>
    <w:rsid w:val="4C926794"/>
    <w:rsid w:val="4CC4190A"/>
    <w:rsid w:val="4CCF3F12"/>
    <w:rsid w:val="4CF71C71"/>
    <w:rsid w:val="4D572235"/>
    <w:rsid w:val="4D5D6FBD"/>
    <w:rsid w:val="4DA36B9F"/>
    <w:rsid w:val="4DB6621E"/>
    <w:rsid w:val="4DBF5582"/>
    <w:rsid w:val="4DF4445C"/>
    <w:rsid w:val="4DFC0E9E"/>
    <w:rsid w:val="4E091666"/>
    <w:rsid w:val="4E52662D"/>
    <w:rsid w:val="4EBF744D"/>
    <w:rsid w:val="4EDA0A91"/>
    <w:rsid w:val="4EF43D32"/>
    <w:rsid w:val="4EF45FB5"/>
    <w:rsid w:val="4F0D2BAF"/>
    <w:rsid w:val="4F3810D9"/>
    <w:rsid w:val="4F391B42"/>
    <w:rsid w:val="4F7B24F7"/>
    <w:rsid w:val="4FE30E8A"/>
    <w:rsid w:val="4FE43BE8"/>
    <w:rsid w:val="502533DF"/>
    <w:rsid w:val="5087246D"/>
    <w:rsid w:val="50942CF5"/>
    <w:rsid w:val="50A33020"/>
    <w:rsid w:val="512064B6"/>
    <w:rsid w:val="515B7CB7"/>
    <w:rsid w:val="51B6571C"/>
    <w:rsid w:val="51D11B69"/>
    <w:rsid w:val="51D25383"/>
    <w:rsid w:val="520619D1"/>
    <w:rsid w:val="52427DA6"/>
    <w:rsid w:val="52452A6E"/>
    <w:rsid w:val="526E379C"/>
    <w:rsid w:val="527B0323"/>
    <w:rsid w:val="5286665C"/>
    <w:rsid w:val="52CD7259"/>
    <w:rsid w:val="52DF7CE2"/>
    <w:rsid w:val="52E71802"/>
    <w:rsid w:val="52FF480D"/>
    <w:rsid w:val="53056701"/>
    <w:rsid w:val="531B14AC"/>
    <w:rsid w:val="535075BD"/>
    <w:rsid w:val="53AE72B4"/>
    <w:rsid w:val="53BF452D"/>
    <w:rsid w:val="53C73454"/>
    <w:rsid w:val="53DF3426"/>
    <w:rsid w:val="53E94F5A"/>
    <w:rsid w:val="54332825"/>
    <w:rsid w:val="54392BE2"/>
    <w:rsid w:val="54AD5195"/>
    <w:rsid w:val="558D7048"/>
    <w:rsid w:val="559C3737"/>
    <w:rsid w:val="55A24610"/>
    <w:rsid w:val="55B20B19"/>
    <w:rsid w:val="55C53DB0"/>
    <w:rsid w:val="55C73B6D"/>
    <w:rsid w:val="55DD22CB"/>
    <w:rsid w:val="55F160F6"/>
    <w:rsid w:val="56252ADC"/>
    <w:rsid w:val="564B6B67"/>
    <w:rsid w:val="565807F1"/>
    <w:rsid w:val="56723C2B"/>
    <w:rsid w:val="5699209F"/>
    <w:rsid w:val="56CE6A63"/>
    <w:rsid w:val="56E57D30"/>
    <w:rsid w:val="57835872"/>
    <w:rsid w:val="585F7AFF"/>
    <w:rsid w:val="5889510A"/>
    <w:rsid w:val="58B1636D"/>
    <w:rsid w:val="58B41D5A"/>
    <w:rsid w:val="58D83EF8"/>
    <w:rsid w:val="58EC2145"/>
    <w:rsid w:val="59327630"/>
    <w:rsid w:val="59690389"/>
    <w:rsid w:val="599B70B3"/>
    <w:rsid w:val="59A85A64"/>
    <w:rsid w:val="59CC7617"/>
    <w:rsid w:val="59D16D68"/>
    <w:rsid w:val="59FB2ED6"/>
    <w:rsid w:val="5A2860FD"/>
    <w:rsid w:val="5A7553DD"/>
    <w:rsid w:val="5AA601F5"/>
    <w:rsid w:val="5AC73CC7"/>
    <w:rsid w:val="5ACC1FD7"/>
    <w:rsid w:val="5AD55FDA"/>
    <w:rsid w:val="5AE10810"/>
    <w:rsid w:val="5B182333"/>
    <w:rsid w:val="5B97255D"/>
    <w:rsid w:val="5B9E7D89"/>
    <w:rsid w:val="5BC611E2"/>
    <w:rsid w:val="5BD25730"/>
    <w:rsid w:val="5BFA30A6"/>
    <w:rsid w:val="5C686905"/>
    <w:rsid w:val="5C86273B"/>
    <w:rsid w:val="5CAA1AEF"/>
    <w:rsid w:val="5CB545BF"/>
    <w:rsid w:val="5CEA6D6B"/>
    <w:rsid w:val="5CF32881"/>
    <w:rsid w:val="5D03647F"/>
    <w:rsid w:val="5D0A0E22"/>
    <w:rsid w:val="5D0E5BDE"/>
    <w:rsid w:val="5D126F9E"/>
    <w:rsid w:val="5D55019E"/>
    <w:rsid w:val="5D675776"/>
    <w:rsid w:val="5DCF023F"/>
    <w:rsid w:val="5E156D07"/>
    <w:rsid w:val="5E260E6F"/>
    <w:rsid w:val="5E53044A"/>
    <w:rsid w:val="5E6A12E5"/>
    <w:rsid w:val="5ECD7B7A"/>
    <w:rsid w:val="5F51144A"/>
    <w:rsid w:val="5F6915A6"/>
    <w:rsid w:val="5FB469CB"/>
    <w:rsid w:val="5FC5782B"/>
    <w:rsid w:val="601E082E"/>
    <w:rsid w:val="603D0F4E"/>
    <w:rsid w:val="605D1356"/>
    <w:rsid w:val="60822E4F"/>
    <w:rsid w:val="60BB76B3"/>
    <w:rsid w:val="60BE175D"/>
    <w:rsid w:val="60E33321"/>
    <w:rsid w:val="60ED6FEA"/>
    <w:rsid w:val="60F2491F"/>
    <w:rsid w:val="6161661E"/>
    <w:rsid w:val="617D69D7"/>
    <w:rsid w:val="61BA574D"/>
    <w:rsid w:val="61DB46AC"/>
    <w:rsid w:val="61DD03B3"/>
    <w:rsid w:val="61E829FD"/>
    <w:rsid w:val="61F70D99"/>
    <w:rsid w:val="620572E1"/>
    <w:rsid w:val="62250155"/>
    <w:rsid w:val="622A170C"/>
    <w:rsid w:val="62335D39"/>
    <w:rsid w:val="62510A08"/>
    <w:rsid w:val="626B200B"/>
    <w:rsid w:val="628A21AA"/>
    <w:rsid w:val="62A06689"/>
    <w:rsid w:val="62AA10F7"/>
    <w:rsid w:val="62AD77E7"/>
    <w:rsid w:val="62CE54C3"/>
    <w:rsid w:val="62DF3621"/>
    <w:rsid w:val="632048BD"/>
    <w:rsid w:val="63427C35"/>
    <w:rsid w:val="63527926"/>
    <w:rsid w:val="63690012"/>
    <w:rsid w:val="63AB236D"/>
    <w:rsid w:val="63D36EC8"/>
    <w:rsid w:val="64056A90"/>
    <w:rsid w:val="642420B1"/>
    <w:rsid w:val="643E5896"/>
    <w:rsid w:val="644665A5"/>
    <w:rsid w:val="64533922"/>
    <w:rsid w:val="64745988"/>
    <w:rsid w:val="64B41760"/>
    <w:rsid w:val="64BE763B"/>
    <w:rsid w:val="65526CC8"/>
    <w:rsid w:val="65A67EC7"/>
    <w:rsid w:val="65D87056"/>
    <w:rsid w:val="66383EBB"/>
    <w:rsid w:val="66815672"/>
    <w:rsid w:val="66C22666"/>
    <w:rsid w:val="67036F14"/>
    <w:rsid w:val="67427CB8"/>
    <w:rsid w:val="675D3FEF"/>
    <w:rsid w:val="677A4446"/>
    <w:rsid w:val="67FC681E"/>
    <w:rsid w:val="680B350F"/>
    <w:rsid w:val="6832167E"/>
    <w:rsid w:val="68700039"/>
    <w:rsid w:val="68A01D1C"/>
    <w:rsid w:val="68A234DF"/>
    <w:rsid w:val="68EB62E1"/>
    <w:rsid w:val="69C24EF4"/>
    <w:rsid w:val="69D52819"/>
    <w:rsid w:val="69D55676"/>
    <w:rsid w:val="69D857DF"/>
    <w:rsid w:val="6A0751BF"/>
    <w:rsid w:val="6A0D63C4"/>
    <w:rsid w:val="6A184540"/>
    <w:rsid w:val="6A2A5E71"/>
    <w:rsid w:val="6A47013E"/>
    <w:rsid w:val="6A806889"/>
    <w:rsid w:val="6AA42500"/>
    <w:rsid w:val="6AB55DD2"/>
    <w:rsid w:val="6ACB04D9"/>
    <w:rsid w:val="6AFD63AD"/>
    <w:rsid w:val="6B6F018F"/>
    <w:rsid w:val="6B9D4CFC"/>
    <w:rsid w:val="6BA222EA"/>
    <w:rsid w:val="6BA22313"/>
    <w:rsid w:val="6BC96E53"/>
    <w:rsid w:val="6BCD09A2"/>
    <w:rsid w:val="6C841A18"/>
    <w:rsid w:val="6CA53DFF"/>
    <w:rsid w:val="6D663709"/>
    <w:rsid w:val="6D74572C"/>
    <w:rsid w:val="6D927B73"/>
    <w:rsid w:val="6DAC440C"/>
    <w:rsid w:val="6DBF6490"/>
    <w:rsid w:val="6DC47772"/>
    <w:rsid w:val="6DEA2065"/>
    <w:rsid w:val="6DED2E55"/>
    <w:rsid w:val="6DF37B14"/>
    <w:rsid w:val="6E41376D"/>
    <w:rsid w:val="6F3A28DE"/>
    <w:rsid w:val="6F4E769B"/>
    <w:rsid w:val="6F5D0F69"/>
    <w:rsid w:val="6F9A34EC"/>
    <w:rsid w:val="6FA35752"/>
    <w:rsid w:val="6FE3114C"/>
    <w:rsid w:val="71000C9C"/>
    <w:rsid w:val="714C1B10"/>
    <w:rsid w:val="71723392"/>
    <w:rsid w:val="718554FF"/>
    <w:rsid w:val="721F1602"/>
    <w:rsid w:val="72350DF0"/>
    <w:rsid w:val="72460C9D"/>
    <w:rsid w:val="72644249"/>
    <w:rsid w:val="726C08A3"/>
    <w:rsid w:val="7270316B"/>
    <w:rsid w:val="727C1593"/>
    <w:rsid w:val="72C7472E"/>
    <w:rsid w:val="733B12A0"/>
    <w:rsid w:val="733E131A"/>
    <w:rsid w:val="735008A6"/>
    <w:rsid w:val="736D1458"/>
    <w:rsid w:val="7380694A"/>
    <w:rsid w:val="738A4305"/>
    <w:rsid w:val="73D63C46"/>
    <w:rsid w:val="73E90234"/>
    <w:rsid w:val="73F531FC"/>
    <w:rsid w:val="740333FD"/>
    <w:rsid w:val="740A5BE8"/>
    <w:rsid w:val="740B2FBD"/>
    <w:rsid w:val="74411F41"/>
    <w:rsid w:val="74B05252"/>
    <w:rsid w:val="74C41887"/>
    <w:rsid w:val="74F11E4A"/>
    <w:rsid w:val="74F57957"/>
    <w:rsid w:val="75AE6841"/>
    <w:rsid w:val="75D15B40"/>
    <w:rsid w:val="75D26B8F"/>
    <w:rsid w:val="75F22C6F"/>
    <w:rsid w:val="75FE7091"/>
    <w:rsid w:val="76052839"/>
    <w:rsid w:val="763B025C"/>
    <w:rsid w:val="763C7787"/>
    <w:rsid w:val="76E569B4"/>
    <w:rsid w:val="774C3C09"/>
    <w:rsid w:val="77561FB7"/>
    <w:rsid w:val="77621EE3"/>
    <w:rsid w:val="778E5E41"/>
    <w:rsid w:val="77963710"/>
    <w:rsid w:val="77D90FDD"/>
    <w:rsid w:val="77E43CB3"/>
    <w:rsid w:val="783A4F8D"/>
    <w:rsid w:val="785E1CB7"/>
    <w:rsid w:val="786605DE"/>
    <w:rsid w:val="78BE7535"/>
    <w:rsid w:val="78D15FE5"/>
    <w:rsid w:val="790E46D6"/>
    <w:rsid w:val="791A5BDE"/>
    <w:rsid w:val="79297266"/>
    <w:rsid w:val="79A202F8"/>
    <w:rsid w:val="79BD40E0"/>
    <w:rsid w:val="79CF5EB2"/>
    <w:rsid w:val="79D7587D"/>
    <w:rsid w:val="79DB753D"/>
    <w:rsid w:val="79DE4EAB"/>
    <w:rsid w:val="79E63D12"/>
    <w:rsid w:val="79F25564"/>
    <w:rsid w:val="7A005805"/>
    <w:rsid w:val="7A116EF4"/>
    <w:rsid w:val="7A1F3BF2"/>
    <w:rsid w:val="7A4E1F32"/>
    <w:rsid w:val="7A5563ED"/>
    <w:rsid w:val="7A6B663C"/>
    <w:rsid w:val="7A97608F"/>
    <w:rsid w:val="7AD26744"/>
    <w:rsid w:val="7AEA1284"/>
    <w:rsid w:val="7B046B46"/>
    <w:rsid w:val="7B4815D2"/>
    <w:rsid w:val="7B5E053E"/>
    <w:rsid w:val="7B8240F1"/>
    <w:rsid w:val="7B851EBC"/>
    <w:rsid w:val="7B942659"/>
    <w:rsid w:val="7BF5648F"/>
    <w:rsid w:val="7C244A7D"/>
    <w:rsid w:val="7C2F6CBD"/>
    <w:rsid w:val="7C427F08"/>
    <w:rsid w:val="7CA44DEE"/>
    <w:rsid w:val="7D0769B9"/>
    <w:rsid w:val="7D126BCC"/>
    <w:rsid w:val="7D1A615E"/>
    <w:rsid w:val="7D1B3DE1"/>
    <w:rsid w:val="7D2C4CF1"/>
    <w:rsid w:val="7D6734F0"/>
    <w:rsid w:val="7DDB1943"/>
    <w:rsid w:val="7EA07A4B"/>
    <w:rsid w:val="7EC610D0"/>
    <w:rsid w:val="7EF96296"/>
    <w:rsid w:val="7F005876"/>
    <w:rsid w:val="7F5D7A41"/>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2"/>
    <w:qFormat/>
    <w:uiPriority w:val="0"/>
    <w:pPr>
      <w:keepNext/>
      <w:jc w:val="center"/>
      <w:outlineLvl w:val="0"/>
    </w:pPr>
    <w:rPr>
      <w:rFonts w:ascii="黑体" w:eastAsia="黑体"/>
      <w:sz w:val="28"/>
    </w:rPr>
  </w:style>
  <w:style w:type="paragraph" w:styleId="4">
    <w:name w:val="heading 2"/>
    <w:basedOn w:val="1"/>
    <w:next w:val="5"/>
    <w:link w:val="143"/>
    <w:qFormat/>
    <w:uiPriority w:val="0"/>
    <w:pPr>
      <w:keepNext/>
      <w:spacing w:line="720" w:lineRule="exact"/>
      <w:outlineLvl w:val="1"/>
    </w:pPr>
    <w:rPr>
      <w:rFonts w:ascii="黑体" w:hAnsi="Copperplate Gothic Bold" w:eastAsia="楷体_GB2312"/>
      <w:sz w:val="28"/>
    </w:rPr>
  </w:style>
  <w:style w:type="paragraph" w:styleId="6">
    <w:name w:val="heading 3"/>
    <w:basedOn w:val="1"/>
    <w:next w:val="1"/>
    <w:link w:val="54"/>
    <w:qFormat/>
    <w:uiPriority w:val="0"/>
    <w:pPr>
      <w:keepNext/>
      <w:spacing w:line="320" w:lineRule="exact"/>
      <w:outlineLvl w:val="2"/>
    </w:pPr>
    <w:rPr>
      <w:rFonts w:ascii="楷体_GB2312" w:eastAsia="楷体_GB2312"/>
      <w:sz w:val="32"/>
    </w:rPr>
  </w:style>
  <w:style w:type="paragraph" w:styleId="7">
    <w:name w:val="heading 4"/>
    <w:basedOn w:val="1"/>
    <w:next w:val="1"/>
    <w:link w:val="55"/>
    <w:qFormat/>
    <w:uiPriority w:val="99"/>
    <w:pPr>
      <w:keepNext/>
      <w:spacing w:line="600" w:lineRule="exact"/>
      <w:jc w:val="center"/>
      <w:outlineLvl w:val="3"/>
    </w:pPr>
    <w:rPr>
      <w:rFonts w:ascii="楷体_GB2312" w:eastAsia="楷体_GB2312"/>
      <w:sz w:val="32"/>
    </w:rPr>
  </w:style>
  <w:style w:type="paragraph" w:styleId="8">
    <w:name w:val="heading 5"/>
    <w:basedOn w:val="1"/>
    <w:next w:val="1"/>
    <w:link w:val="56"/>
    <w:qFormat/>
    <w:uiPriority w:val="99"/>
    <w:pPr>
      <w:keepNext/>
      <w:keepLines/>
      <w:spacing w:before="280" w:after="290" w:line="376" w:lineRule="auto"/>
      <w:outlineLvl w:val="4"/>
    </w:pPr>
    <w:rPr>
      <w:b/>
      <w:bCs/>
      <w:sz w:val="28"/>
      <w:szCs w:val="28"/>
    </w:rPr>
  </w:style>
  <w:style w:type="paragraph" w:styleId="9">
    <w:name w:val="heading 6"/>
    <w:basedOn w:val="1"/>
    <w:next w:val="1"/>
    <w:link w:val="57"/>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10">
    <w:name w:val="heading 7"/>
    <w:basedOn w:val="1"/>
    <w:next w:val="1"/>
    <w:link w:val="58"/>
    <w:qFormat/>
    <w:uiPriority w:val="99"/>
    <w:pPr>
      <w:keepNext/>
      <w:keepLines/>
      <w:widowControl/>
      <w:spacing w:before="240" w:after="64" w:line="320" w:lineRule="auto"/>
      <w:jc w:val="left"/>
      <w:outlineLvl w:val="6"/>
    </w:pPr>
    <w:rPr>
      <w:b/>
      <w:bCs/>
      <w:kern w:val="0"/>
      <w:sz w:val="24"/>
      <w:szCs w:val="24"/>
    </w:rPr>
  </w:style>
  <w:style w:type="paragraph" w:styleId="11">
    <w:name w:val="heading 8"/>
    <w:basedOn w:val="1"/>
    <w:next w:val="1"/>
    <w:link w:val="59"/>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60"/>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8"/>
    <w:qFormat/>
    <w:uiPriority w:val="99"/>
    <w:pPr>
      <w:spacing w:line="640" w:lineRule="exact"/>
      <w:ind w:firstLine="645"/>
    </w:pPr>
    <w:rPr>
      <w:rFonts w:ascii="楷体_GB2312" w:eastAsia="楷体_GB2312"/>
      <w:sz w:val="32"/>
    </w:rPr>
  </w:style>
  <w:style w:type="paragraph" w:styleId="5">
    <w:name w:val="Normal Indent"/>
    <w:basedOn w:val="1"/>
    <w:link w:val="96"/>
    <w:qFormat/>
    <w:uiPriority w:val="0"/>
    <w:pPr>
      <w:ind w:firstLine="420"/>
    </w:pPr>
  </w:style>
  <w:style w:type="paragraph" w:styleId="13">
    <w:name w:val="Document Map"/>
    <w:basedOn w:val="1"/>
    <w:link w:val="61"/>
    <w:qFormat/>
    <w:uiPriority w:val="99"/>
    <w:pPr>
      <w:shd w:val="clear" w:color="auto" w:fill="000080"/>
    </w:pPr>
  </w:style>
  <w:style w:type="paragraph" w:styleId="14">
    <w:name w:val="toa heading"/>
    <w:basedOn w:val="1"/>
    <w:next w:val="1"/>
    <w:qFormat/>
    <w:locked/>
    <w:uiPriority w:val="0"/>
    <w:pPr>
      <w:spacing w:before="120"/>
    </w:pPr>
    <w:rPr>
      <w:rFonts w:ascii="Arial" w:hAnsi="Arial"/>
      <w:sz w:val="24"/>
      <w:szCs w:val="20"/>
    </w:rPr>
  </w:style>
  <w:style w:type="paragraph" w:styleId="15">
    <w:name w:val="annotation text"/>
    <w:basedOn w:val="1"/>
    <w:link w:val="62"/>
    <w:qFormat/>
    <w:uiPriority w:val="99"/>
    <w:pPr>
      <w:jc w:val="left"/>
    </w:pPr>
  </w:style>
  <w:style w:type="paragraph" w:styleId="16">
    <w:name w:val="Body Text 3"/>
    <w:basedOn w:val="1"/>
    <w:link w:val="63"/>
    <w:qFormat/>
    <w:uiPriority w:val="99"/>
    <w:pPr>
      <w:jc w:val="center"/>
    </w:pPr>
    <w:rPr>
      <w:b/>
      <w:spacing w:val="-20"/>
      <w:w w:val="110"/>
      <w:sz w:val="52"/>
    </w:rPr>
  </w:style>
  <w:style w:type="paragraph" w:styleId="17">
    <w:name w:val="Body Text"/>
    <w:basedOn w:val="1"/>
    <w:next w:val="18"/>
    <w:link w:val="64"/>
    <w:autoRedefine/>
    <w:qFormat/>
    <w:uiPriority w:val="99"/>
    <w:pPr>
      <w:jc w:val="left"/>
    </w:pPr>
    <w:rPr>
      <w:rFonts w:ascii="Copperplate Gothic Bold" w:hAnsi="Copperplate Gothic Bold"/>
      <w:sz w:val="28"/>
    </w:rPr>
  </w:style>
  <w:style w:type="paragraph" w:styleId="18">
    <w:name w:val="Body Text First Indent"/>
    <w:basedOn w:val="17"/>
    <w:next w:val="19"/>
    <w:qFormat/>
    <w:locked/>
    <w:uiPriority w:val="0"/>
    <w:pPr>
      <w:adjustRightInd w:val="0"/>
      <w:spacing w:after="0"/>
      <w:ind w:firstLine="420"/>
      <w:jc w:val="left"/>
      <w:textAlignment w:val="baseline"/>
    </w:pPr>
    <w:rPr>
      <w:kern w:val="0"/>
    </w:rPr>
  </w:style>
  <w:style w:type="paragraph" w:styleId="19">
    <w:name w:val="Body Text First Indent 2"/>
    <w:basedOn w:val="20"/>
    <w:next w:val="1"/>
    <w:qFormat/>
    <w:locked/>
    <w:uiPriority w:val="99"/>
  </w:style>
  <w:style w:type="paragraph" w:styleId="20">
    <w:name w:val="Body Text Indent"/>
    <w:basedOn w:val="1"/>
    <w:link w:val="65"/>
    <w:qFormat/>
    <w:uiPriority w:val="99"/>
    <w:pPr>
      <w:spacing w:line="640" w:lineRule="exact"/>
      <w:ind w:firstLine="585"/>
    </w:pPr>
    <w:rPr>
      <w:rFonts w:ascii="楷体_GB2312" w:eastAsia="楷体_GB2312"/>
      <w:sz w:val="32"/>
    </w:rPr>
  </w:style>
  <w:style w:type="paragraph" w:styleId="21">
    <w:name w:val="Block Text"/>
    <w:basedOn w:val="1"/>
    <w:qFormat/>
    <w:uiPriority w:val="99"/>
    <w:pPr>
      <w:adjustRightInd w:val="0"/>
      <w:ind w:left="420" w:right="33"/>
      <w:jc w:val="left"/>
      <w:textAlignment w:val="baseline"/>
    </w:pPr>
    <w:rPr>
      <w:kern w:val="0"/>
      <w:sz w:val="24"/>
    </w:rPr>
  </w:style>
  <w:style w:type="paragraph" w:styleId="22">
    <w:name w:val="toc 3"/>
    <w:basedOn w:val="1"/>
    <w:next w:val="1"/>
    <w:qFormat/>
    <w:uiPriority w:val="99"/>
    <w:pPr>
      <w:ind w:left="840" w:leftChars="400"/>
    </w:pPr>
    <w:rPr>
      <w:szCs w:val="24"/>
    </w:rPr>
  </w:style>
  <w:style w:type="paragraph" w:styleId="23">
    <w:name w:val="Plain Text"/>
    <w:basedOn w:val="1"/>
    <w:link w:val="66"/>
    <w:qFormat/>
    <w:uiPriority w:val="99"/>
    <w:rPr>
      <w:rFonts w:ascii="宋体" w:hAnsi="Courier New"/>
    </w:rPr>
  </w:style>
  <w:style w:type="paragraph" w:styleId="24">
    <w:name w:val="Date"/>
    <w:basedOn w:val="1"/>
    <w:next w:val="1"/>
    <w:link w:val="67"/>
    <w:qFormat/>
    <w:uiPriority w:val="99"/>
    <w:rPr>
      <w:rFonts w:ascii="Copperplate Gothic Bold" w:hAnsi="Copperplate Gothic Bold"/>
      <w:sz w:val="32"/>
    </w:rPr>
  </w:style>
  <w:style w:type="paragraph" w:styleId="25">
    <w:name w:val="Balloon Text"/>
    <w:basedOn w:val="1"/>
    <w:link w:val="69"/>
    <w:qFormat/>
    <w:uiPriority w:val="99"/>
    <w:rPr>
      <w:sz w:val="18"/>
      <w:szCs w:val="18"/>
    </w:rPr>
  </w:style>
  <w:style w:type="paragraph" w:styleId="26">
    <w:name w:val="footer"/>
    <w:basedOn w:val="1"/>
    <w:link w:val="70"/>
    <w:qFormat/>
    <w:uiPriority w:val="99"/>
    <w:pPr>
      <w:tabs>
        <w:tab w:val="center" w:pos="4153"/>
        <w:tab w:val="right" w:pos="8306"/>
      </w:tabs>
      <w:snapToGrid w:val="0"/>
      <w:jc w:val="left"/>
    </w:pPr>
    <w:rPr>
      <w:sz w:val="18"/>
      <w:szCs w:val="18"/>
    </w:rPr>
  </w:style>
  <w:style w:type="paragraph" w:styleId="27">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720" w:lineRule="auto"/>
    </w:pPr>
    <w:rPr>
      <w:szCs w:val="24"/>
    </w:rPr>
  </w:style>
  <w:style w:type="paragraph" w:styleId="29">
    <w:name w:val="toc 4"/>
    <w:basedOn w:val="1"/>
    <w:next w:val="1"/>
    <w:unhideWhenUsed/>
    <w:qFormat/>
    <w:locked/>
    <w:uiPriority w:val="39"/>
    <w:pPr>
      <w:ind w:left="1260" w:leftChars="600"/>
    </w:pPr>
  </w:style>
  <w:style w:type="paragraph" w:styleId="30">
    <w:name w:val="Body Text Indent 3"/>
    <w:basedOn w:val="1"/>
    <w:link w:val="72"/>
    <w:qFormat/>
    <w:uiPriority w:val="99"/>
    <w:pPr>
      <w:ind w:firstLine="645"/>
    </w:pPr>
    <w:rPr>
      <w:rFonts w:ascii="宋体" w:hAnsi="Copperplate Gothic Bold"/>
      <w:sz w:val="28"/>
    </w:rPr>
  </w:style>
  <w:style w:type="paragraph" w:styleId="31">
    <w:name w:val="toc 2"/>
    <w:basedOn w:val="1"/>
    <w:next w:val="1"/>
    <w:qFormat/>
    <w:uiPriority w:val="99"/>
    <w:pPr>
      <w:ind w:left="420" w:leftChars="200"/>
    </w:pPr>
    <w:rPr>
      <w:szCs w:val="24"/>
    </w:rPr>
  </w:style>
  <w:style w:type="paragraph" w:styleId="32">
    <w:name w:val="Body Text 2"/>
    <w:basedOn w:val="1"/>
    <w:link w:val="73"/>
    <w:qFormat/>
    <w:uiPriority w:val="99"/>
    <w:rPr>
      <w:rFonts w:ascii="楷体_GB2312" w:hAnsi="Copperplate Gothic Bold" w:eastAsia="楷体_GB2312"/>
      <w:sz w:val="28"/>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Title"/>
    <w:basedOn w:val="1"/>
    <w:link w:val="74"/>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99"/>
    <w:rPr>
      <w:rFonts w:cs="Times New Roman"/>
      <w:b/>
    </w:rPr>
  </w:style>
  <w:style w:type="character" w:styleId="39">
    <w:name w:val="page number"/>
    <w:basedOn w:val="37"/>
    <w:qFormat/>
    <w:uiPriority w:val="99"/>
    <w:rPr>
      <w:rFonts w:cs="Times New Roman"/>
    </w:rPr>
  </w:style>
  <w:style w:type="character" w:styleId="40">
    <w:name w:val="FollowedHyperlink"/>
    <w:basedOn w:val="37"/>
    <w:autoRedefine/>
    <w:qFormat/>
    <w:uiPriority w:val="99"/>
    <w:rPr>
      <w:rFonts w:cs="Times New Roman"/>
      <w:color w:val="800080"/>
      <w:u w:val="single"/>
    </w:rPr>
  </w:style>
  <w:style w:type="character" w:styleId="41">
    <w:name w:val="Emphasis"/>
    <w:basedOn w:val="37"/>
    <w:autoRedefine/>
    <w:qFormat/>
    <w:uiPriority w:val="99"/>
    <w:rPr>
      <w:rFonts w:cs="Times New Roman"/>
      <w:i/>
      <w:iCs/>
    </w:rPr>
  </w:style>
  <w:style w:type="character" w:styleId="42">
    <w:name w:val="HTML Definition"/>
    <w:basedOn w:val="37"/>
    <w:semiHidden/>
    <w:unhideWhenUsed/>
    <w:qFormat/>
    <w:locked/>
    <w:uiPriority w:val="99"/>
    <w:rPr>
      <w:i/>
      <w:iCs/>
    </w:rPr>
  </w:style>
  <w:style w:type="character" w:styleId="43">
    <w:name w:val="Hyperlink"/>
    <w:basedOn w:val="37"/>
    <w:autoRedefine/>
    <w:qFormat/>
    <w:uiPriority w:val="99"/>
    <w:rPr>
      <w:rFonts w:cs="Times New Roman"/>
      <w:color w:val="0000FF"/>
      <w:u w:val="single"/>
    </w:rPr>
  </w:style>
  <w:style w:type="character" w:styleId="44">
    <w:name w:val="HTML Code"/>
    <w:basedOn w:val="37"/>
    <w:autoRedefine/>
    <w:semiHidden/>
    <w:unhideWhenUsed/>
    <w:qFormat/>
    <w:locked/>
    <w:uiPriority w:val="99"/>
    <w:rPr>
      <w:rFonts w:hint="default" w:ascii="Consolas" w:hAnsi="Consolas" w:eastAsia="Consolas" w:cs="Consolas"/>
      <w:color w:val="C7254E"/>
      <w:sz w:val="21"/>
      <w:szCs w:val="21"/>
      <w:shd w:val="clear" w:fill="F9F2F4"/>
    </w:rPr>
  </w:style>
  <w:style w:type="character" w:styleId="45">
    <w:name w:val="annotation reference"/>
    <w:basedOn w:val="37"/>
    <w:qFormat/>
    <w:uiPriority w:val="99"/>
    <w:rPr>
      <w:rFonts w:cs="Times New Roman"/>
      <w:sz w:val="21"/>
    </w:rPr>
  </w:style>
  <w:style w:type="character" w:styleId="46">
    <w:name w:val="HTML Keyboard"/>
    <w:basedOn w:val="37"/>
    <w:autoRedefine/>
    <w:semiHidden/>
    <w:unhideWhenUsed/>
    <w:qFormat/>
    <w:locked/>
    <w:uiPriority w:val="99"/>
    <w:rPr>
      <w:rFonts w:ascii="Consolas" w:hAnsi="Consolas" w:eastAsia="Consolas" w:cs="Consolas"/>
      <w:color w:val="FFFFFF"/>
      <w:sz w:val="21"/>
      <w:szCs w:val="21"/>
      <w:shd w:val="clear" w:fill="333333"/>
    </w:rPr>
  </w:style>
  <w:style w:type="character" w:styleId="47">
    <w:name w:val="HTML Sample"/>
    <w:basedOn w:val="37"/>
    <w:autoRedefine/>
    <w:semiHidden/>
    <w:unhideWhenUsed/>
    <w:qFormat/>
    <w:locked/>
    <w:uiPriority w:val="99"/>
    <w:rPr>
      <w:rFonts w:hint="default" w:ascii="Consolas" w:hAnsi="Consolas" w:eastAsia="Consolas" w:cs="Consolas"/>
      <w:sz w:val="21"/>
      <w:szCs w:val="21"/>
    </w:rPr>
  </w:style>
  <w:style w:type="paragraph" w:customStyle="1" w:styleId="48">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正文缩进1"/>
    <w:basedOn w:val="1"/>
    <w:autoRedefine/>
    <w:qFormat/>
    <w:uiPriority w:val="0"/>
    <w:pPr>
      <w:spacing w:line="360" w:lineRule="auto"/>
      <w:ind w:firstLine="200" w:firstLineChars="200"/>
    </w:pPr>
  </w:style>
  <w:style w:type="paragraph" w:styleId="50">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列出段落1"/>
    <w:basedOn w:val="1"/>
    <w:autoRedefine/>
    <w:qFormat/>
    <w:uiPriority w:val="99"/>
    <w:pPr>
      <w:ind w:firstLine="420" w:firstLineChars="200"/>
    </w:pPr>
  </w:style>
  <w:style w:type="character" w:customStyle="1" w:styleId="52">
    <w:name w:val="标题 1 Char"/>
    <w:basedOn w:val="37"/>
    <w:link w:val="3"/>
    <w:autoRedefine/>
    <w:qFormat/>
    <w:locked/>
    <w:uiPriority w:val="0"/>
    <w:rPr>
      <w:rFonts w:ascii="黑体" w:hAnsi="Times New Roman" w:eastAsia="黑体" w:cs="Times New Roman"/>
      <w:sz w:val="20"/>
      <w:szCs w:val="20"/>
    </w:rPr>
  </w:style>
  <w:style w:type="character" w:customStyle="1" w:styleId="53">
    <w:name w:val="标题 2 Char"/>
    <w:basedOn w:val="37"/>
    <w:link w:val="4"/>
    <w:autoRedefine/>
    <w:qFormat/>
    <w:locked/>
    <w:uiPriority w:val="0"/>
    <w:rPr>
      <w:rFonts w:ascii="黑体" w:hAnsi="Copperplate Gothic Bold" w:eastAsia="楷体_GB2312" w:cs="Times New Roman"/>
      <w:sz w:val="20"/>
      <w:szCs w:val="20"/>
    </w:rPr>
  </w:style>
  <w:style w:type="character" w:customStyle="1" w:styleId="54">
    <w:name w:val="标题 3 Char"/>
    <w:basedOn w:val="37"/>
    <w:link w:val="6"/>
    <w:autoRedefine/>
    <w:qFormat/>
    <w:locked/>
    <w:uiPriority w:val="0"/>
    <w:rPr>
      <w:rFonts w:ascii="楷体_GB2312" w:hAnsi="Times New Roman" w:eastAsia="楷体_GB2312" w:cs="Times New Roman"/>
      <w:sz w:val="20"/>
      <w:szCs w:val="20"/>
    </w:rPr>
  </w:style>
  <w:style w:type="character" w:customStyle="1" w:styleId="55">
    <w:name w:val="标题 4 Char"/>
    <w:basedOn w:val="37"/>
    <w:link w:val="7"/>
    <w:autoRedefine/>
    <w:qFormat/>
    <w:locked/>
    <w:uiPriority w:val="99"/>
    <w:rPr>
      <w:rFonts w:ascii="楷体_GB2312" w:hAnsi="Times New Roman" w:eastAsia="楷体_GB2312" w:cs="Times New Roman"/>
      <w:sz w:val="20"/>
      <w:szCs w:val="20"/>
    </w:rPr>
  </w:style>
  <w:style w:type="character" w:customStyle="1" w:styleId="56">
    <w:name w:val="标题 5 Char"/>
    <w:basedOn w:val="37"/>
    <w:link w:val="8"/>
    <w:autoRedefine/>
    <w:qFormat/>
    <w:locked/>
    <w:uiPriority w:val="99"/>
    <w:rPr>
      <w:rFonts w:cs="Times New Roman"/>
      <w:b/>
      <w:bCs/>
      <w:kern w:val="2"/>
      <w:sz w:val="28"/>
      <w:szCs w:val="28"/>
    </w:rPr>
  </w:style>
  <w:style w:type="character" w:customStyle="1" w:styleId="57">
    <w:name w:val="标题 6 Char"/>
    <w:basedOn w:val="37"/>
    <w:link w:val="9"/>
    <w:autoRedefine/>
    <w:qFormat/>
    <w:locked/>
    <w:uiPriority w:val="99"/>
    <w:rPr>
      <w:rFonts w:ascii="Arial" w:hAnsi="Arial" w:eastAsia="黑体" w:cs="Times New Roman"/>
      <w:b/>
      <w:bCs/>
      <w:sz w:val="24"/>
      <w:szCs w:val="24"/>
    </w:rPr>
  </w:style>
  <w:style w:type="character" w:customStyle="1" w:styleId="58">
    <w:name w:val="标题 7 Char"/>
    <w:basedOn w:val="37"/>
    <w:link w:val="10"/>
    <w:autoRedefine/>
    <w:qFormat/>
    <w:locked/>
    <w:uiPriority w:val="99"/>
    <w:rPr>
      <w:rFonts w:cs="Times New Roman"/>
      <w:b/>
      <w:bCs/>
      <w:sz w:val="24"/>
      <w:szCs w:val="24"/>
    </w:rPr>
  </w:style>
  <w:style w:type="character" w:customStyle="1" w:styleId="59">
    <w:name w:val="标题 8 Char"/>
    <w:basedOn w:val="37"/>
    <w:link w:val="11"/>
    <w:autoRedefine/>
    <w:qFormat/>
    <w:locked/>
    <w:uiPriority w:val="99"/>
    <w:rPr>
      <w:rFonts w:ascii="Arial" w:hAnsi="Arial" w:eastAsia="黑体" w:cs="Times New Roman"/>
      <w:sz w:val="24"/>
      <w:szCs w:val="24"/>
    </w:rPr>
  </w:style>
  <w:style w:type="character" w:customStyle="1" w:styleId="60">
    <w:name w:val="标题 9 Char"/>
    <w:basedOn w:val="37"/>
    <w:link w:val="12"/>
    <w:autoRedefine/>
    <w:qFormat/>
    <w:locked/>
    <w:uiPriority w:val="99"/>
    <w:rPr>
      <w:rFonts w:ascii="Arial" w:hAnsi="Arial" w:eastAsia="黑体" w:cs="Times New Roman"/>
      <w:sz w:val="21"/>
      <w:szCs w:val="21"/>
    </w:rPr>
  </w:style>
  <w:style w:type="character" w:customStyle="1" w:styleId="61">
    <w:name w:val="文档结构图 Char"/>
    <w:basedOn w:val="37"/>
    <w:link w:val="13"/>
    <w:autoRedefine/>
    <w:semiHidden/>
    <w:qFormat/>
    <w:locked/>
    <w:uiPriority w:val="99"/>
    <w:rPr>
      <w:rFonts w:ascii="Times New Roman" w:hAnsi="Times New Roman" w:eastAsia="宋体" w:cs="Times New Roman"/>
      <w:sz w:val="20"/>
      <w:szCs w:val="20"/>
      <w:shd w:val="clear" w:color="auto" w:fill="000080"/>
    </w:rPr>
  </w:style>
  <w:style w:type="character" w:customStyle="1" w:styleId="62">
    <w:name w:val="批注文字 Char"/>
    <w:basedOn w:val="37"/>
    <w:link w:val="15"/>
    <w:autoRedefine/>
    <w:semiHidden/>
    <w:qFormat/>
    <w:locked/>
    <w:uiPriority w:val="99"/>
    <w:rPr>
      <w:rFonts w:ascii="Times New Roman" w:hAnsi="Times New Roman" w:eastAsia="宋体" w:cs="Times New Roman"/>
      <w:sz w:val="20"/>
      <w:szCs w:val="20"/>
    </w:rPr>
  </w:style>
  <w:style w:type="character" w:customStyle="1" w:styleId="63">
    <w:name w:val="正文文本 3 Char"/>
    <w:basedOn w:val="37"/>
    <w:link w:val="16"/>
    <w:autoRedefine/>
    <w:qFormat/>
    <w:locked/>
    <w:uiPriority w:val="99"/>
    <w:rPr>
      <w:rFonts w:ascii="Times New Roman" w:hAnsi="Times New Roman" w:eastAsia="宋体" w:cs="Times New Roman"/>
      <w:b/>
      <w:spacing w:val="-20"/>
      <w:w w:val="110"/>
      <w:sz w:val="20"/>
      <w:szCs w:val="20"/>
    </w:rPr>
  </w:style>
  <w:style w:type="character" w:customStyle="1" w:styleId="64">
    <w:name w:val="正文文本 Char"/>
    <w:basedOn w:val="37"/>
    <w:link w:val="17"/>
    <w:autoRedefine/>
    <w:qFormat/>
    <w:locked/>
    <w:uiPriority w:val="99"/>
    <w:rPr>
      <w:rFonts w:ascii="Copperplate Gothic Bold" w:hAnsi="Copperplate Gothic Bold" w:eastAsia="宋体" w:cs="Times New Roman"/>
      <w:sz w:val="20"/>
      <w:szCs w:val="20"/>
    </w:rPr>
  </w:style>
  <w:style w:type="character" w:customStyle="1" w:styleId="65">
    <w:name w:val="正文文本缩进 Char"/>
    <w:basedOn w:val="37"/>
    <w:link w:val="20"/>
    <w:autoRedefine/>
    <w:qFormat/>
    <w:locked/>
    <w:uiPriority w:val="99"/>
    <w:rPr>
      <w:rFonts w:ascii="楷体_GB2312" w:hAnsi="Times New Roman" w:eastAsia="楷体_GB2312" w:cs="Times New Roman"/>
      <w:sz w:val="20"/>
      <w:szCs w:val="20"/>
    </w:rPr>
  </w:style>
  <w:style w:type="character" w:customStyle="1" w:styleId="66">
    <w:name w:val="纯文本 Char"/>
    <w:basedOn w:val="37"/>
    <w:link w:val="23"/>
    <w:autoRedefine/>
    <w:qFormat/>
    <w:locked/>
    <w:uiPriority w:val="99"/>
    <w:rPr>
      <w:rFonts w:ascii="宋体" w:hAnsi="Courier New" w:eastAsia="宋体" w:cs="Times New Roman"/>
      <w:sz w:val="20"/>
      <w:szCs w:val="20"/>
    </w:rPr>
  </w:style>
  <w:style w:type="character" w:customStyle="1" w:styleId="67">
    <w:name w:val="日期 Char"/>
    <w:basedOn w:val="37"/>
    <w:link w:val="24"/>
    <w:autoRedefine/>
    <w:qFormat/>
    <w:locked/>
    <w:uiPriority w:val="99"/>
    <w:rPr>
      <w:rFonts w:ascii="Copperplate Gothic Bold" w:hAnsi="Copperplate Gothic Bold" w:eastAsia="宋体" w:cs="Times New Roman"/>
      <w:sz w:val="20"/>
      <w:szCs w:val="20"/>
    </w:rPr>
  </w:style>
  <w:style w:type="character" w:customStyle="1" w:styleId="68">
    <w:name w:val="正文文本缩进 2 Char"/>
    <w:basedOn w:val="37"/>
    <w:link w:val="2"/>
    <w:autoRedefine/>
    <w:qFormat/>
    <w:locked/>
    <w:uiPriority w:val="99"/>
    <w:rPr>
      <w:rFonts w:ascii="楷体_GB2312" w:hAnsi="Times New Roman" w:eastAsia="楷体_GB2312" w:cs="Times New Roman"/>
      <w:sz w:val="20"/>
      <w:szCs w:val="20"/>
    </w:rPr>
  </w:style>
  <w:style w:type="character" w:customStyle="1" w:styleId="69">
    <w:name w:val="批注框文本 Char"/>
    <w:basedOn w:val="37"/>
    <w:link w:val="25"/>
    <w:autoRedefine/>
    <w:semiHidden/>
    <w:qFormat/>
    <w:locked/>
    <w:uiPriority w:val="99"/>
    <w:rPr>
      <w:rFonts w:ascii="Times New Roman" w:hAnsi="Times New Roman" w:eastAsia="宋体" w:cs="Times New Roman"/>
      <w:sz w:val="18"/>
      <w:szCs w:val="18"/>
    </w:rPr>
  </w:style>
  <w:style w:type="character" w:customStyle="1" w:styleId="70">
    <w:name w:val="页脚 Char"/>
    <w:basedOn w:val="37"/>
    <w:link w:val="26"/>
    <w:autoRedefine/>
    <w:qFormat/>
    <w:locked/>
    <w:uiPriority w:val="99"/>
    <w:rPr>
      <w:rFonts w:cs="Times New Roman"/>
      <w:sz w:val="18"/>
      <w:szCs w:val="18"/>
    </w:rPr>
  </w:style>
  <w:style w:type="character" w:customStyle="1" w:styleId="71">
    <w:name w:val="页眉 Char"/>
    <w:basedOn w:val="37"/>
    <w:link w:val="27"/>
    <w:autoRedefine/>
    <w:qFormat/>
    <w:locked/>
    <w:uiPriority w:val="99"/>
    <w:rPr>
      <w:rFonts w:cs="Times New Roman"/>
      <w:sz w:val="18"/>
      <w:szCs w:val="18"/>
    </w:rPr>
  </w:style>
  <w:style w:type="character" w:customStyle="1" w:styleId="72">
    <w:name w:val="正文文本缩进 3 Char"/>
    <w:basedOn w:val="37"/>
    <w:link w:val="30"/>
    <w:autoRedefine/>
    <w:qFormat/>
    <w:locked/>
    <w:uiPriority w:val="99"/>
    <w:rPr>
      <w:rFonts w:ascii="宋体" w:hAnsi="Copperplate Gothic Bold" w:eastAsia="宋体" w:cs="Times New Roman"/>
      <w:sz w:val="20"/>
      <w:szCs w:val="20"/>
    </w:rPr>
  </w:style>
  <w:style w:type="character" w:customStyle="1" w:styleId="73">
    <w:name w:val="正文文本 2 Char"/>
    <w:basedOn w:val="37"/>
    <w:link w:val="32"/>
    <w:autoRedefine/>
    <w:qFormat/>
    <w:locked/>
    <w:uiPriority w:val="99"/>
    <w:rPr>
      <w:rFonts w:ascii="楷体_GB2312" w:hAnsi="Copperplate Gothic Bold" w:eastAsia="楷体_GB2312" w:cs="Times New Roman"/>
      <w:sz w:val="20"/>
      <w:szCs w:val="20"/>
    </w:rPr>
  </w:style>
  <w:style w:type="character" w:customStyle="1" w:styleId="74">
    <w:name w:val="标题 Char"/>
    <w:basedOn w:val="37"/>
    <w:link w:val="34"/>
    <w:autoRedefine/>
    <w:qFormat/>
    <w:locked/>
    <w:uiPriority w:val="99"/>
    <w:rPr>
      <w:rFonts w:ascii="Arial" w:hAnsi="Arial" w:eastAsia="楷体_GB2312" w:cs="Arial"/>
      <w:b/>
      <w:sz w:val="32"/>
      <w:szCs w:val="32"/>
    </w:rPr>
  </w:style>
  <w:style w:type="paragraph" w:customStyle="1" w:styleId="75">
    <w:name w:val="缺省文本"/>
    <w:basedOn w:val="1"/>
    <w:autoRedefine/>
    <w:qFormat/>
    <w:uiPriority w:val="99"/>
    <w:pPr>
      <w:autoSpaceDE w:val="0"/>
      <w:autoSpaceDN w:val="0"/>
      <w:adjustRightInd w:val="0"/>
      <w:jc w:val="left"/>
    </w:pPr>
    <w:rPr>
      <w:kern w:val="0"/>
      <w:sz w:val="24"/>
    </w:rPr>
  </w:style>
  <w:style w:type="paragraph" w:customStyle="1" w:styleId="76">
    <w:name w:val="??¨???¨????ì?¨¨??¨?o??????ì?¨¨?"/>
    <w:basedOn w:val="1"/>
    <w:autoRedefine/>
    <w:qFormat/>
    <w:uiPriority w:val="99"/>
    <w:pPr>
      <w:autoSpaceDE w:val="0"/>
      <w:autoSpaceDN w:val="0"/>
      <w:adjustRightInd w:val="0"/>
      <w:jc w:val="left"/>
    </w:pPr>
    <w:rPr>
      <w:kern w:val="0"/>
      <w:sz w:val="24"/>
    </w:rPr>
  </w:style>
  <w:style w:type="paragraph" w:customStyle="1" w:styleId="77">
    <w:name w:val="?§?§?¨¤?§o????¨¤?"/>
    <w:basedOn w:val="1"/>
    <w:autoRedefine/>
    <w:qFormat/>
    <w:uiPriority w:val="99"/>
    <w:pPr>
      <w:autoSpaceDE w:val="0"/>
      <w:autoSpaceDN w:val="0"/>
      <w:adjustRightInd w:val="0"/>
      <w:jc w:val="left"/>
    </w:pPr>
    <w:rPr>
      <w:kern w:val="0"/>
      <w:sz w:val="24"/>
    </w:rPr>
  </w:style>
  <w:style w:type="paragraph" w:customStyle="1" w:styleId="78">
    <w:name w:val="正文段"/>
    <w:basedOn w:val="1"/>
    <w:autoRedefine/>
    <w:qFormat/>
    <w:uiPriority w:val="99"/>
    <w:pPr>
      <w:adjustRightInd w:val="0"/>
      <w:snapToGrid w:val="0"/>
      <w:spacing w:line="360" w:lineRule="auto"/>
    </w:pPr>
    <w:rPr>
      <w:rFonts w:eastAsia="仿宋_GB2312"/>
      <w:spacing w:val="-8"/>
      <w:sz w:val="24"/>
    </w:rPr>
  </w:style>
  <w:style w:type="paragraph" w:customStyle="1" w:styleId="79">
    <w:name w:val="Char"/>
    <w:basedOn w:val="1"/>
    <w:autoRedefine/>
    <w:qFormat/>
    <w:uiPriority w:val="99"/>
    <w:rPr>
      <w:rFonts w:ascii="Tahoma" w:hAnsi="Tahoma"/>
      <w:sz w:val="24"/>
    </w:rPr>
  </w:style>
  <w:style w:type="paragraph" w:customStyle="1" w:styleId="80">
    <w:name w:val="Char Char Char"/>
    <w:basedOn w:val="1"/>
    <w:autoRedefine/>
    <w:qFormat/>
    <w:uiPriority w:val="99"/>
  </w:style>
  <w:style w:type="paragraph" w:customStyle="1" w:styleId="81">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2">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3">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5">
    <w:name w:val="图"/>
    <w:basedOn w:val="1"/>
    <w:next w:val="83"/>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6">
    <w:name w:val="Char1"/>
    <w:basedOn w:val="1"/>
    <w:autoRedefine/>
    <w:qFormat/>
    <w:uiPriority w:val="0"/>
    <w:pPr>
      <w:tabs>
        <w:tab w:val="left" w:pos="360"/>
      </w:tabs>
    </w:pPr>
    <w:rPr>
      <w:sz w:val="24"/>
      <w:szCs w:val="24"/>
    </w:rPr>
  </w:style>
  <w:style w:type="paragraph" w:customStyle="1" w:styleId="87">
    <w:name w:val="Char1 Char Char Char"/>
    <w:basedOn w:val="1"/>
    <w:autoRedefine/>
    <w:qFormat/>
    <w:uiPriority w:val="99"/>
    <w:rPr>
      <w:rFonts w:ascii="Tahoma" w:hAnsi="Tahoma"/>
      <w:szCs w:val="24"/>
    </w:rPr>
  </w:style>
  <w:style w:type="paragraph" w:customStyle="1" w:styleId="88">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9">
    <w:name w:val="Char Char Char Char1"/>
    <w:basedOn w:val="1"/>
    <w:autoRedefine/>
    <w:qFormat/>
    <w:uiPriority w:val="99"/>
    <w:pPr>
      <w:tabs>
        <w:tab w:val="left" w:pos="360"/>
      </w:tabs>
    </w:pPr>
    <w:rPr>
      <w:sz w:val="24"/>
      <w:szCs w:val="24"/>
    </w:rPr>
  </w:style>
  <w:style w:type="paragraph" w:customStyle="1" w:styleId="90">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1">
    <w:name w:val="正文基本样式"/>
    <w:basedOn w:val="1"/>
    <w:autoRedefine/>
    <w:qFormat/>
    <w:uiPriority w:val="99"/>
    <w:pPr>
      <w:spacing w:line="336" w:lineRule="auto"/>
      <w:ind w:firstLine="580"/>
    </w:pPr>
    <w:rPr>
      <w:rFonts w:eastAsia="仿宋_GB2312" w:cs="宋体"/>
      <w:sz w:val="28"/>
    </w:rPr>
  </w:style>
  <w:style w:type="character" w:customStyle="1" w:styleId="92">
    <w:name w:val="base"/>
    <w:basedOn w:val="37"/>
    <w:autoRedefine/>
    <w:qFormat/>
    <w:uiPriority w:val="99"/>
    <w:rPr>
      <w:rFonts w:cs="Times New Roman"/>
    </w:rPr>
  </w:style>
  <w:style w:type="character" w:customStyle="1" w:styleId="93">
    <w:name w:val="unnamed11"/>
    <w:basedOn w:val="37"/>
    <w:autoRedefine/>
    <w:qFormat/>
    <w:uiPriority w:val="99"/>
    <w:rPr>
      <w:rFonts w:cs="Times New Roman"/>
    </w:rPr>
  </w:style>
  <w:style w:type="character" w:customStyle="1" w:styleId="94">
    <w:name w:val="style4"/>
    <w:basedOn w:val="37"/>
    <w:autoRedefine/>
    <w:qFormat/>
    <w:uiPriority w:val="99"/>
    <w:rPr>
      <w:rFonts w:ascii="Arial" w:hAnsi="Arial" w:cs="Arial"/>
      <w:sz w:val="20"/>
      <w:szCs w:val="20"/>
    </w:rPr>
  </w:style>
  <w:style w:type="character" w:customStyle="1" w:styleId="95">
    <w:name w:val="Char Char3"/>
    <w:basedOn w:val="37"/>
    <w:autoRedefine/>
    <w:qFormat/>
    <w:uiPriority w:val="99"/>
    <w:rPr>
      <w:rFonts w:eastAsia="宋体" w:cs="Times New Roman"/>
      <w:kern w:val="2"/>
      <w:sz w:val="18"/>
      <w:lang w:val="en-US" w:eastAsia="zh-CN" w:bidi="ar-SA"/>
    </w:rPr>
  </w:style>
  <w:style w:type="character" w:customStyle="1" w:styleId="96">
    <w:name w:val="正文缩进 Char"/>
    <w:basedOn w:val="37"/>
    <w:link w:val="5"/>
    <w:autoRedefine/>
    <w:qFormat/>
    <w:locked/>
    <w:uiPriority w:val="0"/>
    <w:rPr>
      <w:rFonts w:ascii="Times New Roman" w:hAnsi="Times New Roman" w:eastAsia="宋体" w:cs="Times New Roman"/>
      <w:sz w:val="20"/>
      <w:szCs w:val="20"/>
    </w:rPr>
  </w:style>
  <w:style w:type="character" w:customStyle="1" w:styleId="97">
    <w:name w:val="hui3"/>
    <w:basedOn w:val="37"/>
    <w:autoRedefine/>
    <w:qFormat/>
    <w:uiPriority w:val="99"/>
    <w:rPr>
      <w:rFonts w:cs="Times New Roman"/>
      <w:color w:val="333333"/>
    </w:rPr>
  </w:style>
  <w:style w:type="paragraph" w:customStyle="1" w:styleId="98">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9">
    <w:name w:val="Blockquote Char Char"/>
    <w:link w:val="100"/>
    <w:autoRedefine/>
    <w:qFormat/>
    <w:locked/>
    <w:uiPriority w:val="99"/>
    <w:rPr>
      <w:sz w:val="24"/>
    </w:rPr>
  </w:style>
  <w:style w:type="paragraph" w:customStyle="1" w:styleId="100">
    <w:name w:val="Blockquote"/>
    <w:basedOn w:val="1"/>
    <w:link w:val="99"/>
    <w:autoRedefine/>
    <w:qFormat/>
    <w:uiPriority w:val="99"/>
    <w:pPr>
      <w:autoSpaceDE w:val="0"/>
      <w:autoSpaceDN w:val="0"/>
      <w:adjustRightInd w:val="0"/>
      <w:spacing w:before="100" w:after="100"/>
      <w:ind w:left="360" w:right="360"/>
      <w:jc w:val="left"/>
    </w:pPr>
    <w:rPr>
      <w:kern w:val="0"/>
      <w:sz w:val="24"/>
    </w:rPr>
  </w:style>
  <w:style w:type="character" w:customStyle="1" w:styleId="101">
    <w:name w:val="rili11"/>
    <w:autoRedefine/>
    <w:qFormat/>
    <w:uiPriority w:val="99"/>
    <w:rPr>
      <w:sz w:val="21"/>
    </w:rPr>
  </w:style>
  <w:style w:type="character" w:customStyle="1" w:styleId="102">
    <w:name w:val="Char Char Char Char Char Char Char Char Char"/>
    <w:autoRedefine/>
    <w:qFormat/>
    <w:uiPriority w:val="99"/>
    <w:rPr>
      <w:sz w:val="18"/>
    </w:rPr>
  </w:style>
  <w:style w:type="paragraph" w:customStyle="1" w:styleId="103">
    <w:name w:val="Char2"/>
    <w:basedOn w:val="1"/>
    <w:autoRedefine/>
    <w:qFormat/>
    <w:uiPriority w:val="99"/>
    <w:pPr>
      <w:widowControl/>
      <w:spacing w:after="160" w:line="240" w:lineRule="exact"/>
      <w:jc w:val="left"/>
    </w:pPr>
    <w:rPr>
      <w:szCs w:val="24"/>
    </w:rPr>
  </w:style>
  <w:style w:type="paragraph" w:customStyle="1" w:styleId="104">
    <w:name w:val="表格文字"/>
    <w:basedOn w:val="1"/>
    <w:autoRedefine/>
    <w:qFormat/>
    <w:uiPriority w:val="99"/>
    <w:pPr>
      <w:adjustRightInd w:val="0"/>
      <w:spacing w:line="420" w:lineRule="atLeast"/>
      <w:jc w:val="left"/>
      <w:textAlignment w:val="baseline"/>
    </w:pPr>
    <w:rPr>
      <w:kern w:val="0"/>
    </w:rPr>
  </w:style>
  <w:style w:type="paragraph" w:customStyle="1" w:styleId="10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6">
    <w:name w:val="Char Char1"/>
    <w:basedOn w:val="1"/>
    <w:autoRedefine/>
    <w:qFormat/>
    <w:uiPriority w:val="99"/>
    <w:pPr>
      <w:adjustRightInd w:val="0"/>
      <w:spacing w:line="440" w:lineRule="exact"/>
    </w:pPr>
    <w:rPr>
      <w:rFonts w:ascii="宋体"/>
      <w:kern w:val="0"/>
      <w:sz w:val="28"/>
      <w:szCs w:val="27"/>
    </w:rPr>
  </w:style>
  <w:style w:type="paragraph" w:customStyle="1" w:styleId="107">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9">
    <w:name w:val="Char Char Char1"/>
    <w:basedOn w:val="1"/>
    <w:autoRedefine/>
    <w:qFormat/>
    <w:uiPriority w:val="99"/>
    <w:pPr>
      <w:widowControl/>
      <w:spacing w:after="160" w:line="240" w:lineRule="exact"/>
      <w:jc w:val="left"/>
    </w:pPr>
    <w:rPr>
      <w:szCs w:val="24"/>
    </w:rPr>
  </w:style>
  <w:style w:type="paragraph" w:customStyle="1" w:styleId="110">
    <w:name w:val="Char Char Char Char Char Char Char"/>
    <w:basedOn w:val="1"/>
    <w:autoRedefine/>
    <w:qFormat/>
    <w:uiPriority w:val="99"/>
    <w:rPr>
      <w:rFonts w:ascii="Tahoma" w:hAnsi="Tahoma"/>
      <w:sz w:val="24"/>
    </w:rPr>
  </w:style>
  <w:style w:type="paragraph" w:customStyle="1" w:styleId="111">
    <w:name w:val="Char Char Char Char Char Char Char1"/>
    <w:basedOn w:val="1"/>
    <w:autoRedefine/>
    <w:qFormat/>
    <w:uiPriority w:val="99"/>
    <w:rPr>
      <w:rFonts w:ascii="Tahoma" w:hAnsi="Tahoma"/>
      <w:sz w:val="24"/>
      <w:szCs w:val="24"/>
    </w:rPr>
  </w:style>
  <w:style w:type="paragraph" w:customStyle="1" w:styleId="112">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autoRedefine/>
    <w:qFormat/>
    <w:uiPriority w:val="99"/>
    <w:pPr>
      <w:widowControl/>
      <w:jc w:val="center"/>
    </w:pPr>
    <w:rPr>
      <w:rFonts w:ascii="宋体"/>
      <w:b/>
      <w:kern w:val="0"/>
      <w:sz w:val="36"/>
    </w:rPr>
  </w:style>
  <w:style w:type="paragraph" w:customStyle="1" w:styleId="114">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2"/>
    <w:basedOn w:val="1"/>
    <w:autoRedefine/>
    <w:qFormat/>
    <w:uiPriority w:val="99"/>
    <w:pPr>
      <w:widowControl/>
      <w:spacing w:after="160" w:line="240" w:lineRule="exact"/>
      <w:jc w:val="left"/>
    </w:pPr>
    <w:rPr>
      <w:szCs w:val="24"/>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7">
    <w:name w:val="列出段落 Char"/>
    <w:link w:val="118"/>
    <w:autoRedefine/>
    <w:qFormat/>
    <w:uiPriority w:val="0"/>
    <w:rPr>
      <w:szCs w:val="24"/>
    </w:rPr>
  </w:style>
  <w:style w:type="paragraph" w:styleId="118">
    <w:name w:val="List Paragraph"/>
    <w:basedOn w:val="1"/>
    <w:link w:val="117"/>
    <w:autoRedefine/>
    <w:qFormat/>
    <w:uiPriority w:val="0"/>
    <w:pPr>
      <w:ind w:firstLine="420" w:firstLineChars="200"/>
    </w:pPr>
    <w:rPr>
      <w:szCs w:val="24"/>
    </w:rPr>
  </w:style>
  <w:style w:type="paragraph" w:customStyle="1" w:styleId="119">
    <w:name w:val="表格"/>
    <w:basedOn w:val="1"/>
    <w:autoRedefine/>
    <w:qFormat/>
    <w:uiPriority w:val="0"/>
    <w:pPr>
      <w:spacing w:line="400" w:lineRule="exact"/>
    </w:pPr>
    <w:rPr>
      <w:sz w:val="24"/>
      <w:szCs w:val="24"/>
    </w:rPr>
  </w:style>
  <w:style w:type="character" w:customStyle="1" w:styleId="120">
    <w:name w:val="font51"/>
    <w:basedOn w:val="37"/>
    <w:autoRedefine/>
    <w:qFormat/>
    <w:uiPriority w:val="0"/>
    <w:rPr>
      <w:rFonts w:hint="eastAsia" w:ascii="宋体" w:hAnsi="宋体" w:eastAsia="宋体" w:cs="宋体"/>
      <w:color w:val="000000"/>
      <w:sz w:val="24"/>
      <w:szCs w:val="24"/>
    </w:rPr>
  </w:style>
  <w:style w:type="paragraph" w:customStyle="1" w:styleId="12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2">
    <w:name w:val="font11"/>
    <w:basedOn w:val="37"/>
    <w:autoRedefine/>
    <w:qFormat/>
    <w:uiPriority w:val="0"/>
    <w:rPr>
      <w:rFonts w:hint="eastAsia" w:ascii="宋体" w:hAnsi="宋体" w:eastAsia="宋体" w:cs="宋体"/>
      <w:b/>
      <w:color w:val="FF0000"/>
      <w:sz w:val="20"/>
      <w:szCs w:val="20"/>
      <w:u w:val="none"/>
    </w:rPr>
  </w:style>
  <w:style w:type="character" w:customStyle="1" w:styleId="123">
    <w:name w:val="font21"/>
    <w:basedOn w:val="37"/>
    <w:autoRedefine/>
    <w:qFormat/>
    <w:uiPriority w:val="0"/>
    <w:rPr>
      <w:rFonts w:hint="eastAsia" w:ascii="宋体" w:hAnsi="宋体" w:eastAsia="宋体" w:cs="宋体"/>
      <w:color w:val="000000"/>
      <w:sz w:val="20"/>
      <w:szCs w:val="20"/>
      <w:u w:val="none"/>
    </w:rPr>
  </w:style>
  <w:style w:type="character" w:customStyle="1" w:styleId="124">
    <w:name w:val="font01"/>
    <w:basedOn w:val="37"/>
    <w:autoRedefine/>
    <w:qFormat/>
    <w:uiPriority w:val="0"/>
    <w:rPr>
      <w:rFonts w:hint="eastAsia" w:ascii="宋体" w:hAnsi="宋体" w:eastAsia="宋体" w:cs="宋体"/>
      <w:b/>
      <w:color w:val="000000"/>
      <w:sz w:val="20"/>
      <w:szCs w:val="20"/>
      <w:u w:val="none"/>
    </w:rPr>
  </w:style>
  <w:style w:type="paragraph" w:customStyle="1" w:styleId="125">
    <w:name w:val="样式 首行缩进:  2 字符"/>
    <w:basedOn w:val="1"/>
    <w:qFormat/>
    <w:uiPriority w:val="0"/>
    <w:pPr>
      <w:spacing w:line="400" w:lineRule="exact"/>
      <w:ind w:firstLine="200" w:firstLineChars="200"/>
    </w:pPr>
    <w:rPr>
      <w:rFonts w:cs="宋体"/>
      <w:sz w:val="24"/>
    </w:rPr>
  </w:style>
  <w:style w:type="character" w:customStyle="1" w:styleId="126">
    <w:name w:val="font41"/>
    <w:basedOn w:val="37"/>
    <w:autoRedefine/>
    <w:qFormat/>
    <w:uiPriority w:val="0"/>
    <w:rPr>
      <w:rFonts w:hint="default" w:ascii="等线" w:hAnsi="等线" w:eastAsia="等线" w:cs="等线"/>
      <w:color w:val="000000"/>
      <w:sz w:val="22"/>
      <w:szCs w:val="22"/>
      <w:u w:val="none"/>
    </w:rPr>
  </w:style>
  <w:style w:type="paragraph" w:customStyle="1" w:styleId="127">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p15"/>
    <w:basedOn w:val="1"/>
    <w:autoRedefine/>
    <w:qFormat/>
    <w:uiPriority w:val="0"/>
    <w:pPr>
      <w:widowControl/>
      <w:spacing w:line="360" w:lineRule="auto"/>
      <w:jc w:val="left"/>
    </w:pPr>
    <w:rPr>
      <w:kern w:val="0"/>
      <w:sz w:val="24"/>
    </w:rPr>
  </w:style>
  <w:style w:type="character" w:customStyle="1" w:styleId="129">
    <w:name w:val="NormalCharacter"/>
    <w:link w:val="130"/>
    <w:autoRedefine/>
    <w:semiHidden/>
    <w:qFormat/>
    <w:locked/>
    <w:uiPriority w:val="99"/>
    <w:rPr>
      <w:kern w:val="0"/>
      <w:sz w:val="24"/>
      <w:szCs w:val="20"/>
    </w:rPr>
  </w:style>
  <w:style w:type="paragraph" w:customStyle="1" w:styleId="130">
    <w:name w:val="UserStyle_85"/>
    <w:basedOn w:val="1"/>
    <w:link w:val="129"/>
    <w:autoRedefine/>
    <w:qFormat/>
    <w:uiPriority w:val="99"/>
    <w:pPr>
      <w:spacing w:after="160" w:line="240" w:lineRule="exact"/>
    </w:pPr>
    <w:rPr>
      <w:kern w:val="0"/>
      <w:sz w:val="24"/>
      <w:szCs w:val="20"/>
    </w:rPr>
  </w:style>
  <w:style w:type="paragraph" w:customStyle="1" w:styleId="131">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2">
    <w:name w:val="Normal_37_0"/>
    <w:qFormat/>
    <w:uiPriority w:val="99"/>
    <w:pPr>
      <w:spacing w:before="120" w:after="240"/>
      <w:jc w:val="both"/>
    </w:pPr>
    <w:rPr>
      <w:rFonts w:ascii="Calibri" w:hAnsi="Calibri" w:eastAsia="宋体" w:cs="Times New Roman"/>
      <w:sz w:val="22"/>
      <w:szCs w:val="22"/>
      <w:lang w:val="en-US" w:eastAsia="en-US" w:bidi="ar-SA"/>
    </w:rPr>
  </w:style>
  <w:style w:type="character" w:customStyle="1" w:styleId="133">
    <w:name w:val="hover3"/>
    <w:basedOn w:val="37"/>
    <w:qFormat/>
    <w:uiPriority w:val="0"/>
    <w:rPr>
      <w:shd w:val="clear" w:fill="EEEEEE"/>
    </w:rPr>
  </w:style>
  <w:style w:type="character" w:customStyle="1" w:styleId="134">
    <w:name w:val="hour_am"/>
    <w:basedOn w:val="37"/>
    <w:autoRedefine/>
    <w:qFormat/>
    <w:uiPriority w:val="0"/>
  </w:style>
  <w:style w:type="character" w:customStyle="1" w:styleId="135">
    <w:name w:val="hour_pm"/>
    <w:basedOn w:val="37"/>
    <w:autoRedefine/>
    <w:qFormat/>
    <w:uiPriority w:val="0"/>
  </w:style>
  <w:style w:type="character" w:customStyle="1" w:styleId="136">
    <w:name w:val="indent"/>
    <w:basedOn w:val="37"/>
    <w:autoRedefine/>
    <w:qFormat/>
    <w:uiPriority w:val="0"/>
  </w:style>
  <w:style w:type="character" w:customStyle="1" w:styleId="137">
    <w:name w:val="glyphicon4"/>
    <w:basedOn w:val="37"/>
    <w:autoRedefine/>
    <w:qFormat/>
    <w:uiPriority w:val="0"/>
  </w:style>
  <w:style w:type="character" w:customStyle="1" w:styleId="138">
    <w:name w:val="button"/>
    <w:basedOn w:val="37"/>
    <w:autoRedefine/>
    <w:qFormat/>
    <w:uiPriority w:val="0"/>
  </w:style>
  <w:style w:type="character" w:customStyle="1" w:styleId="139">
    <w:name w:val="old"/>
    <w:basedOn w:val="37"/>
    <w:autoRedefine/>
    <w:qFormat/>
    <w:uiPriority w:val="0"/>
    <w:rPr>
      <w:color w:val="999999"/>
    </w:rPr>
  </w:style>
  <w:style w:type="character" w:customStyle="1" w:styleId="140">
    <w:name w:val="tmpztreemove_arrow"/>
    <w:basedOn w:val="37"/>
    <w:autoRedefine/>
    <w:qFormat/>
    <w:uiPriority w:val="0"/>
    <w:rPr>
      <w:shd w:val="clear" w:fill="FFFFFF"/>
    </w:rPr>
  </w:style>
  <w:style w:type="paragraph" w:customStyle="1" w:styleId="141">
    <w:name w:val="样式 标题 3 + (中文) 黑体 小四 非加粗 段前: 7.8 磅 段后: 0 磅 行距: 固定值 20 磅"/>
    <w:basedOn w:val="6"/>
    <w:qFormat/>
    <w:uiPriority w:val="0"/>
    <w:pPr>
      <w:spacing w:before="0" w:after="0" w:line="400" w:lineRule="exact"/>
    </w:pPr>
    <w:rPr>
      <w:rFonts w:eastAsia="黑体" w:cs="宋体"/>
      <w:sz w:val="24"/>
      <w:szCs w:val="20"/>
    </w:rPr>
  </w:style>
  <w:style w:type="paragraph" w:customStyle="1" w:styleId="142">
    <w:name w:val="样式 标题 2 + 两端对齐"/>
    <w:basedOn w:val="4"/>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3">
    <w:name w:val="Heading 2 Char"/>
    <w:basedOn w:val="37"/>
    <w:link w:val="4"/>
    <w:autoRedefine/>
    <w:semiHidden/>
    <w:qFormat/>
    <w:locked/>
    <w:uiPriority w:val="99"/>
    <w:rPr>
      <w:rFonts w:ascii="Cambria" w:hAnsi="Cambria" w:eastAsia="宋体" w:cs="Times New Roman"/>
      <w:b/>
      <w:bCs/>
      <w:kern w:val="0"/>
      <w:sz w:val="32"/>
      <w:szCs w:val="32"/>
    </w:rPr>
  </w:style>
  <w:style w:type="character" w:customStyle="1" w:styleId="144">
    <w:name w:val="nth-of-type(9)"/>
    <w:basedOn w:val="37"/>
    <w:autoRedefine/>
    <w:qFormat/>
    <w:uiPriority w:val="0"/>
  </w:style>
  <w:style w:type="character" w:customStyle="1" w:styleId="145">
    <w:name w:val="nth-of-type(7)"/>
    <w:basedOn w:val="37"/>
    <w:autoRedefine/>
    <w:qFormat/>
    <w:uiPriority w:val="0"/>
  </w:style>
  <w:style w:type="character" w:customStyle="1" w:styleId="146">
    <w:name w:val="nth-of-type(6)"/>
    <w:basedOn w:val="37"/>
    <w:autoRedefine/>
    <w:qFormat/>
    <w:uiPriority w:val="0"/>
  </w:style>
  <w:style w:type="character" w:customStyle="1" w:styleId="147">
    <w:name w:val="nth-of-type(6)1"/>
    <w:basedOn w:val="37"/>
    <w:autoRedefine/>
    <w:qFormat/>
    <w:uiPriority w:val="0"/>
  </w:style>
  <w:style w:type="character" w:customStyle="1" w:styleId="148">
    <w:name w:val="nth-of-type(6)2"/>
    <w:basedOn w:val="37"/>
    <w:autoRedefine/>
    <w:qFormat/>
    <w:uiPriority w:val="0"/>
  </w:style>
  <w:style w:type="character" w:customStyle="1" w:styleId="149">
    <w:name w:val="nth-of-type(6)3"/>
    <w:basedOn w:val="37"/>
    <w:autoRedefine/>
    <w:qFormat/>
    <w:uiPriority w:val="0"/>
  </w:style>
  <w:style w:type="character" w:customStyle="1" w:styleId="150">
    <w:name w:val="nth-of-type(6)4"/>
    <w:basedOn w:val="37"/>
    <w:autoRedefine/>
    <w:qFormat/>
    <w:uiPriority w:val="0"/>
    <w:rPr>
      <w:color w:val="0082DF"/>
    </w:rPr>
  </w:style>
  <w:style w:type="character" w:customStyle="1" w:styleId="151">
    <w:name w:val="nth-of-type(6)5"/>
    <w:basedOn w:val="37"/>
    <w:autoRedefine/>
    <w:qFormat/>
    <w:uiPriority w:val="0"/>
  </w:style>
  <w:style w:type="character" w:customStyle="1" w:styleId="152">
    <w:name w:val="last-child1"/>
    <w:basedOn w:val="37"/>
    <w:autoRedefine/>
    <w:qFormat/>
    <w:uiPriority w:val="0"/>
    <w:rPr>
      <w:color w:val="FFFFFF"/>
    </w:rPr>
  </w:style>
  <w:style w:type="character" w:customStyle="1" w:styleId="153">
    <w:name w:val="last-child2"/>
    <w:basedOn w:val="37"/>
    <w:autoRedefine/>
    <w:qFormat/>
    <w:uiPriority w:val="0"/>
  </w:style>
  <w:style w:type="character" w:customStyle="1" w:styleId="154">
    <w:name w:val="last-child3"/>
    <w:basedOn w:val="37"/>
    <w:qFormat/>
    <w:uiPriority w:val="0"/>
  </w:style>
  <w:style w:type="character" w:customStyle="1" w:styleId="155">
    <w:name w:val="nth-of-type(1)"/>
    <w:basedOn w:val="37"/>
    <w:autoRedefine/>
    <w:qFormat/>
    <w:uiPriority w:val="0"/>
  </w:style>
  <w:style w:type="character" w:customStyle="1" w:styleId="156">
    <w:name w:val="nth-of-type(1)1"/>
    <w:basedOn w:val="37"/>
    <w:autoRedefine/>
    <w:qFormat/>
    <w:uiPriority w:val="0"/>
  </w:style>
  <w:style w:type="character" w:customStyle="1" w:styleId="157">
    <w:name w:val="nth-of-type(1)2"/>
    <w:basedOn w:val="37"/>
    <w:autoRedefine/>
    <w:qFormat/>
    <w:uiPriority w:val="0"/>
  </w:style>
  <w:style w:type="character" w:customStyle="1" w:styleId="158">
    <w:name w:val="nth-of-type(1)3"/>
    <w:basedOn w:val="37"/>
    <w:autoRedefine/>
    <w:qFormat/>
    <w:uiPriority w:val="0"/>
  </w:style>
  <w:style w:type="character" w:customStyle="1" w:styleId="159">
    <w:name w:val="nth-of-type(1)4"/>
    <w:basedOn w:val="37"/>
    <w:autoRedefine/>
    <w:qFormat/>
    <w:uiPriority w:val="0"/>
  </w:style>
  <w:style w:type="character" w:customStyle="1" w:styleId="160">
    <w:name w:val="nth-of-type(1)5"/>
    <w:basedOn w:val="37"/>
    <w:autoRedefine/>
    <w:qFormat/>
    <w:uiPriority w:val="0"/>
  </w:style>
  <w:style w:type="character" w:customStyle="1" w:styleId="161">
    <w:name w:val="nth-of-type(1)6"/>
    <w:basedOn w:val="37"/>
    <w:autoRedefine/>
    <w:qFormat/>
    <w:uiPriority w:val="0"/>
  </w:style>
  <w:style w:type="character" w:customStyle="1" w:styleId="162">
    <w:name w:val="nth-of-type(1)7"/>
    <w:basedOn w:val="37"/>
    <w:autoRedefine/>
    <w:qFormat/>
    <w:uiPriority w:val="0"/>
  </w:style>
  <w:style w:type="character" w:customStyle="1" w:styleId="163">
    <w:name w:val="nth-of-type(1)8"/>
    <w:basedOn w:val="37"/>
    <w:autoRedefine/>
    <w:qFormat/>
    <w:uiPriority w:val="0"/>
  </w:style>
  <w:style w:type="character" w:customStyle="1" w:styleId="164">
    <w:name w:val="nth-of-type(1)9"/>
    <w:basedOn w:val="37"/>
    <w:autoRedefine/>
    <w:qFormat/>
    <w:uiPriority w:val="0"/>
  </w:style>
  <w:style w:type="character" w:customStyle="1" w:styleId="165">
    <w:name w:val="nth-of-type(1)10"/>
    <w:basedOn w:val="37"/>
    <w:autoRedefine/>
    <w:qFormat/>
    <w:uiPriority w:val="0"/>
    <w:rPr>
      <w:rFonts w:ascii="SourceHanSansCN-Regular" w:hAnsi="SourceHanSansCN-Regular" w:eastAsia="SourceHanSansCN-Regular" w:cs="SourceHanSansCN-Regular"/>
      <w:color w:val="FB560A"/>
      <w:sz w:val="21"/>
      <w:szCs w:val="21"/>
    </w:rPr>
  </w:style>
  <w:style w:type="character" w:customStyle="1" w:styleId="166">
    <w:name w:val="nth-of-type(1)11"/>
    <w:basedOn w:val="37"/>
    <w:autoRedefine/>
    <w:qFormat/>
    <w:uiPriority w:val="0"/>
  </w:style>
  <w:style w:type="character" w:customStyle="1" w:styleId="167">
    <w:name w:val="nth-of-type(1)12"/>
    <w:basedOn w:val="37"/>
    <w:autoRedefine/>
    <w:qFormat/>
    <w:uiPriority w:val="0"/>
  </w:style>
  <w:style w:type="character" w:customStyle="1" w:styleId="168">
    <w:name w:val="nth-of-type(1)13"/>
    <w:basedOn w:val="37"/>
    <w:autoRedefine/>
    <w:qFormat/>
    <w:uiPriority w:val="0"/>
  </w:style>
  <w:style w:type="character" w:customStyle="1" w:styleId="169">
    <w:name w:val="nth-of-type(1)14"/>
    <w:basedOn w:val="37"/>
    <w:qFormat/>
    <w:uiPriority w:val="0"/>
  </w:style>
  <w:style w:type="character" w:customStyle="1" w:styleId="170">
    <w:name w:val="nth-of-type(1)15"/>
    <w:basedOn w:val="37"/>
    <w:autoRedefine/>
    <w:qFormat/>
    <w:uiPriority w:val="0"/>
  </w:style>
  <w:style w:type="character" w:customStyle="1" w:styleId="171">
    <w:name w:val="nth-of-type(1)16"/>
    <w:basedOn w:val="37"/>
    <w:autoRedefine/>
    <w:qFormat/>
    <w:uiPriority w:val="0"/>
  </w:style>
  <w:style w:type="character" w:customStyle="1" w:styleId="172">
    <w:name w:val="nth-of-type(1)17"/>
    <w:basedOn w:val="37"/>
    <w:autoRedefine/>
    <w:qFormat/>
    <w:uiPriority w:val="0"/>
    <w:rPr>
      <w:sz w:val="21"/>
      <w:szCs w:val="21"/>
    </w:rPr>
  </w:style>
  <w:style w:type="character" w:customStyle="1" w:styleId="173">
    <w:name w:val="nth-of-type(1)18"/>
    <w:basedOn w:val="37"/>
    <w:autoRedefine/>
    <w:qFormat/>
    <w:uiPriority w:val="0"/>
  </w:style>
  <w:style w:type="character" w:customStyle="1" w:styleId="174">
    <w:name w:val="nth-of-type(2)"/>
    <w:basedOn w:val="37"/>
    <w:autoRedefine/>
    <w:qFormat/>
    <w:uiPriority w:val="0"/>
  </w:style>
  <w:style w:type="character" w:customStyle="1" w:styleId="175">
    <w:name w:val="nth-of-type(2)1"/>
    <w:basedOn w:val="37"/>
    <w:autoRedefine/>
    <w:qFormat/>
    <w:uiPriority w:val="0"/>
  </w:style>
  <w:style w:type="character" w:customStyle="1" w:styleId="176">
    <w:name w:val="nth-of-type(2)2"/>
    <w:basedOn w:val="37"/>
    <w:autoRedefine/>
    <w:qFormat/>
    <w:uiPriority w:val="0"/>
  </w:style>
  <w:style w:type="character" w:customStyle="1" w:styleId="177">
    <w:name w:val="nth-of-type(2)3"/>
    <w:basedOn w:val="37"/>
    <w:autoRedefine/>
    <w:qFormat/>
    <w:uiPriority w:val="0"/>
  </w:style>
  <w:style w:type="character" w:customStyle="1" w:styleId="178">
    <w:name w:val="nth-of-type(2)4"/>
    <w:basedOn w:val="37"/>
    <w:autoRedefine/>
    <w:qFormat/>
    <w:uiPriority w:val="0"/>
  </w:style>
  <w:style w:type="character" w:customStyle="1" w:styleId="179">
    <w:name w:val="nth-of-type(2)5"/>
    <w:basedOn w:val="37"/>
    <w:autoRedefine/>
    <w:qFormat/>
    <w:uiPriority w:val="0"/>
  </w:style>
  <w:style w:type="character" w:customStyle="1" w:styleId="180">
    <w:name w:val="nth-of-type(2)6"/>
    <w:basedOn w:val="37"/>
    <w:autoRedefine/>
    <w:qFormat/>
    <w:uiPriority w:val="0"/>
  </w:style>
  <w:style w:type="character" w:customStyle="1" w:styleId="181">
    <w:name w:val="nth-of-type(2)7"/>
    <w:basedOn w:val="37"/>
    <w:autoRedefine/>
    <w:qFormat/>
    <w:uiPriority w:val="0"/>
  </w:style>
  <w:style w:type="character" w:customStyle="1" w:styleId="182">
    <w:name w:val="nth-of-type(2)8"/>
    <w:basedOn w:val="37"/>
    <w:autoRedefine/>
    <w:qFormat/>
    <w:uiPriority w:val="0"/>
  </w:style>
  <w:style w:type="character" w:customStyle="1" w:styleId="183">
    <w:name w:val="nth-of-type(2)9"/>
    <w:basedOn w:val="37"/>
    <w:autoRedefine/>
    <w:qFormat/>
    <w:uiPriority w:val="0"/>
  </w:style>
  <w:style w:type="character" w:customStyle="1" w:styleId="184">
    <w:name w:val="nth-of-type(2)10"/>
    <w:basedOn w:val="37"/>
    <w:autoRedefine/>
    <w:qFormat/>
    <w:uiPriority w:val="0"/>
  </w:style>
  <w:style w:type="character" w:customStyle="1" w:styleId="185">
    <w:name w:val="nth-of-type(2)11"/>
    <w:basedOn w:val="37"/>
    <w:autoRedefine/>
    <w:qFormat/>
    <w:uiPriority w:val="0"/>
  </w:style>
  <w:style w:type="character" w:customStyle="1" w:styleId="186">
    <w:name w:val="nth-of-type(2)12"/>
    <w:basedOn w:val="37"/>
    <w:qFormat/>
    <w:uiPriority w:val="0"/>
  </w:style>
  <w:style w:type="character" w:customStyle="1" w:styleId="187">
    <w:name w:val="nth-of-type(2)13"/>
    <w:basedOn w:val="37"/>
    <w:autoRedefine/>
    <w:qFormat/>
    <w:uiPriority w:val="0"/>
    <w:rPr>
      <w:sz w:val="21"/>
      <w:szCs w:val="21"/>
    </w:rPr>
  </w:style>
  <w:style w:type="character" w:customStyle="1" w:styleId="188">
    <w:name w:val="nth-of-type(2)14"/>
    <w:basedOn w:val="37"/>
    <w:autoRedefine/>
    <w:qFormat/>
    <w:uiPriority w:val="0"/>
  </w:style>
  <w:style w:type="character" w:customStyle="1" w:styleId="189">
    <w:name w:val="before"/>
    <w:basedOn w:val="37"/>
    <w:autoRedefine/>
    <w:qFormat/>
    <w:uiPriority w:val="0"/>
    <w:rPr>
      <w:shd w:val="clear" w:fill="C20E0C"/>
    </w:rPr>
  </w:style>
  <w:style w:type="character" w:customStyle="1" w:styleId="190">
    <w:name w:val="lineshow"/>
    <w:basedOn w:val="37"/>
    <w:autoRedefine/>
    <w:qFormat/>
    <w:uiPriority w:val="0"/>
  </w:style>
  <w:style w:type="character" w:customStyle="1" w:styleId="191">
    <w:name w:val="lineshow1"/>
    <w:basedOn w:val="37"/>
    <w:qFormat/>
    <w:uiPriority w:val="0"/>
  </w:style>
  <w:style w:type="character" w:customStyle="1" w:styleId="192">
    <w:name w:val="nth-of-type(3)"/>
    <w:basedOn w:val="37"/>
    <w:autoRedefine/>
    <w:qFormat/>
    <w:uiPriority w:val="0"/>
  </w:style>
  <w:style w:type="character" w:customStyle="1" w:styleId="193">
    <w:name w:val="nth-of-type(3)1"/>
    <w:basedOn w:val="37"/>
    <w:autoRedefine/>
    <w:qFormat/>
    <w:uiPriority w:val="0"/>
  </w:style>
  <w:style w:type="character" w:customStyle="1" w:styleId="194">
    <w:name w:val="nth-of-type(3)2"/>
    <w:basedOn w:val="37"/>
    <w:qFormat/>
    <w:uiPriority w:val="0"/>
  </w:style>
  <w:style w:type="character" w:customStyle="1" w:styleId="195">
    <w:name w:val="nth-of-type(3)3"/>
    <w:basedOn w:val="37"/>
    <w:autoRedefine/>
    <w:qFormat/>
    <w:uiPriority w:val="0"/>
  </w:style>
  <w:style w:type="character" w:customStyle="1" w:styleId="196">
    <w:name w:val="nth-of-type(3)4"/>
    <w:basedOn w:val="37"/>
    <w:autoRedefine/>
    <w:qFormat/>
    <w:uiPriority w:val="0"/>
  </w:style>
  <w:style w:type="character" w:customStyle="1" w:styleId="197">
    <w:name w:val="nth-of-type(3)5"/>
    <w:basedOn w:val="37"/>
    <w:qFormat/>
    <w:uiPriority w:val="0"/>
  </w:style>
  <w:style w:type="character" w:customStyle="1" w:styleId="198">
    <w:name w:val="nth-of-type(3)6"/>
    <w:basedOn w:val="37"/>
    <w:autoRedefine/>
    <w:qFormat/>
    <w:uiPriority w:val="0"/>
    <w:rPr>
      <w:sz w:val="21"/>
      <w:szCs w:val="21"/>
    </w:rPr>
  </w:style>
  <w:style w:type="character" w:customStyle="1" w:styleId="199">
    <w:name w:val="nth-of-type(3)7"/>
    <w:basedOn w:val="37"/>
    <w:autoRedefine/>
    <w:qFormat/>
    <w:uiPriority w:val="0"/>
  </w:style>
  <w:style w:type="character" w:customStyle="1" w:styleId="200">
    <w:name w:val="nth-of-type(4)"/>
    <w:basedOn w:val="37"/>
    <w:autoRedefine/>
    <w:qFormat/>
    <w:uiPriority w:val="0"/>
  </w:style>
  <w:style w:type="character" w:customStyle="1" w:styleId="201">
    <w:name w:val="nth-of-type(4)1"/>
    <w:basedOn w:val="37"/>
    <w:autoRedefine/>
    <w:qFormat/>
    <w:uiPriority w:val="0"/>
  </w:style>
  <w:style w:type="character" w:customStyle="1" w:styleId="202">
    <w:name w:val="nth-of-type(4)2"/>
    <w:basedOn w:val="37"/>
    <w:qFormat/>
    <w:uiPriority w:val="0"/>
  </w:style>
  <w:style w:type="character" w:customStyle="1" w:styleId="203">
    <w:name w:val="nth-of-type(4)3"/>
    <w:basedOn w:val="37"/>
    <w:autoRedefine/>
    <w:qFormat/>
    <w:uiPriority w:val="0"/>
  </w:style>
  <w:style w:type="character" w:customStyle="1" w:styleId="204">
    <w:name w:val="nth-of-type(4)4"/>
    <w:basedOn w:val="37"/>
    <w:autoRedefine/>
    <w:qFormat/>
    <w:uiPriority w:val="0"/>
  </w:style>
  <w:style w:type="character" w:customStyle="1" w:styleId="205">
    <w:name w:val="nth-of-type(4)5"/>
    <w:basedOn w:val="37"/>
    <w:autoRedefine/>
    <w:qFormat/>
    <w:uiPriority w:val="0"/>
  </w:style>
  <w:style w:type="character" w:customStyle="1" w:styleId="206">
    <w:name w:val="nth-of-type(4)6"/>
    <w:basedOn w:val="37"/>
    <w:qFormat/>
    <w:uiPriority w:val="0"/>
  </w:style>
  <w:style w:type="character" w:customStyle="1" w:styleId="207">
    <w:name w:val="nth-of-type(4)7"/>
    <w:basedOn w:val="37"/>
    <w:autoRedefine/>
    <w:qFormat/>
    <w:uiPriority w:val="0"/>
    <w:rPr>
      <w:sz w:val="21"/>
      <w:szCs w:val="21"/>
    </w:rPr>
  </w:style>
  <w:style w:type="character" w:customStyle="1" w:styleId="208">
    <w:name w:val="nth-of-type(4)8"/>
    <w:basedOn w:val="37"/>
    <w:autoRedefine/>
    <w:qFormat/>
    <w:uiPriority w:val="0"/>
  </w:style>
  <w:style w:type="character" w:customStyle="1" w:styleId="209">
    <w:name w:val="nth-child(1)"/>
    <w:basedOn w:val="37"/>
    <w:autoRedefine/>
    <w:qFormat/>
    <w:uiPriority w:val="0"/>
  </w:style>
  <w:style w:type="character" w:customStyle="1" w:styleId="210">
    <w:name w:val="nth-of-type(8)"/>
    <w:basedOn w:val="37"/>
    <w:autoRedefine/>
    <w:qFormat/>
    <w:uiPriority w:val="0"/>
  </w:style>
  <w:style w:type="character" w:customStyle="1" w:styleId="211">
    <w:name w:val="hover25"/>
    <w:basedOn w:val="37"/>
    <w:autoRedefine/>
    <w:qFormat/>
    <w:uiPriority w:val="0"/>
    <w:rPr>
      <w:color w:val="167AE0"/>
    </w:rPr>
  </w:style>
  <w:style w:type="character" w:customStyle="1" w:styleId="212">
    <w:name w:val="hover26"/>
    <w:basedOn w:val="37"/>
    <w:autoRedefine/>
    <w:qFormat/>
    <w:uiPriority w:val="0"/>
  </w:style>
  <w:style w:type="character" w:customStyle="1" w:styleId="213">
    <w:name w:val="layui-laypage-curr"/>
    <w:basedOn w:val="37"/>
    <w:qFormat/>
    <w:uiPriority w:val="0"/>
  </w:style>
  <w:style w:type="character" w:customStyle="1" w:styleId="214">
    <w:name w:val="nth-child(2)"/>
    <w:basedOn w:val="37"/>
    <w:qFormat/>
    <w:uiPriority w:val="0"/>
  </w:style>
  <w:style w:type="character" w:customStyle="1" w:styleId="215">
    <w:name w:val="nth-child(3)"/>
    <w:basedOn w:val="37"/>
    <w:autoRedefine/>
    <w:qFormat/>
    <w:uiPriority w:val="0"/>
  </w:style>
  <w:style w:type="character" w:customStyle="1" w:styleId="216">
    <w:name w:val="first-child1"/>
    <w:basedOn w:val="37"/>
    <w:qFormat/>
    <w:uiPriority w:val="0"/>
  </w:style>
  <w:style w:type="character" w:customStyle="1" w:styleId="217">
    <w:name w:val="first-child2"/>
    <w:basedOn w:val="37"/>
    <w:autoRedefine/>
    <w:qFormat/>
    <w:uiPriority w:val="0"/>
  </w:style>
  <w:style w:type="character" w:customStyle="1" w:styleId="218">
    <w:name w:val="first-child3"/>
    <w:basedOn w:val="37"/>
    <w:qFormat/>
    <w:uiPriority w:val="0"/>
  </w:style>
  <w:style w:type="character" w:customStyle="1" w:styleId="219">
    <w:name w:val="first-child4"/>
    <w:basedOn w:val="37"/>
    <w:autoRedefine/>
    <w:qFormat/>
    <w:uiPriority w:val="0"/>
  </w:style>
  <w:style w:type="character" w:customStyle="1" w:styleId="220">
    <w:name w:val="nth-of-type(5)"/>
    <w:basedOn w:val="37"/>
    <w:autoRedefine/>
    <w:qFormat/>
    <w:uiPriority w:val="0"/>
  </w:style>
  <w:style w:type="character" w:customStyle="1" w:styleId="221">
    <w:name w:val="nth-of-type(5)1"/>
    <w:basedOn w:val="37"/>
    <w:autoRedefine/>
    <w:qFormat/>
    <w:uiPriority w:val="0"/>
  </w:style>
  <w:style w:type="character" w:customStyle="1" w:styleId="222">
    <w:name w:val="nth-of-type(5)2"/>
    <w:basedOn w:val="37"/>
    <w:autoRedefine/>
    <w:qFormat/>
    <w:uiPriority w:val="0"/>
  </w:style>
  <w:style w:type="character" w:customStyle="1" w:styleId="223">
    <w:name w:val="nth-of-type(5)3"/>
    <w:basedOn w:val="37"/>
    <w:qFormat/>
    <w:uiPriority w:val="0"/>
  </w:style>
  <w:style w:type="character" w:customStyle="1" w:styleId="224">
    <w:name w:val="nth-of-type(5)4"/>
    <w:basedOn w:val="37"/>
    <w:autoRedefine/>
    <w:qFormat/>
    <w:uiPriority w:val="0"/>
  </w:style>
  <w:style w:type="character" w:customStyle="1" w:styleId="225">
    <w:name w:val="nth-of-type(5)5"/>
    <w:basedOn w:val="37"/>
    <w:autoRedefine/>
    <w:qFormat/>
    <w:uiPriority w:val="0"/>
    <w:rPr>
      <w:sz w:val="21"/>
      <w:szCs w:val="21"/>
    </w:rPr>
  </w:style>
  <w:style w:type="character" w:customStyle="1" w:styleId="226">
    <w:name w:val="nth-of-type(5)6"/>
    <w:basedOn w:val="37"/>
    <w:autoRedefine/>
    <w:qFormat/>
    <w:uiPriority w:val="0"/>
  </w:style>
  <w:style w:type="character" w:customStyle="1" w:styleId="227">
    <w:name w:val="nth-of-type(10)"/>
    <w:basedOn w:val="37"/>
    <w:autoRedefine/>
    <w:qFormat/>
    <w:uiPriority w:val="0"/>
  </w:style>
  <w:style w:type="character" w:customStyle="1" w:styleId="228">
    <w:name w:val="titleshow"/>
    <w:basedOn w:val="37"/>
    <w:autoRedefine/>
    <w:qFormat/>
    <w:uiPriority w:val="0"/>
    <w:rPr>
      <w:color w:val="3E464C"/>
    </w:rPr>
  </w:style>
  <w:style w:type="character" w:customStyle="1" w:styleId="229">
    <w:name w:val="layui-this4"/>
    <w:basedOn w:val="37"/>
    <w:autoRedefine/>
    <w:qFormat/>
    <w:uiPriority w:val="0"/>
    <w:rPr>
      <w:bdr w:val="single" w:color="EEEEEE" w:sz="6" w:space="0"/>
      <w:shd w:val="clear" w:fill="FFFFFF"/>
    </w:rPr>
  </w:style>
  <w:style w:type="character" w:customStyle="1" w:styleId="230">
    <w:name w:val="layui-this"/>
    <w:basedOn w:val="37"/>
    <w:autoRedefine/>
    <w:qFormat/>
    <w:uiPriority w:val="0"/>
    <w:rPr>
      <w:shd w:val="clear" w:fill="FFFFFF"/>
    </w:rPr>
  </w:style>
  <w:style w:type="character" w:customStyle="1" w:styleId="231">
    <w:name w:val="nth-of-type(7)1"/>
    <w:basedOn w:val="37"/>
    <w:autoRedefine/>
    <w:qFormat/>
    <w:uiPriority w:val="0"/>
  </w:style>
  <w:style w:type="character" w:customStyle="1" w:styleId="232">
    <w:name w:val="nth-of-type(7)2"/>
    <w:basedOn w:val="37"/>
    <w:autoRedefine/>
    <w:qFormat/>
    <w:uiPriority w:val="0"/>
  </w:style>
  <w:style w:type="paragraph" w:customStyle="1" w:styleId="233">
    <w:name w:val="a"/>
    <w:basedOn w:val="1"/>
    <w:autoRedefine/>
    <w:qFormat/>
    <w:uiPriority w:val="0"/>
    <w:pPr>
      <w:widowControl/>
      <w:spacing w:before="100" w:beforeAutospacing="1" w:after="100" w:afterAutospacing="1"/>
      <w:jc w:val="left"/>
    </w:pPr>
    <w:rPr>
      <w:rFonts w:ascii="宋体" w:cs="宋体"/>
      <w:kern w:val="0"/>
    </w:rPr>
  </w:style>
  <w:style w:type="paragraph" w:customStyle="1" w:styleId="234">
    <w:name w:val="a0"/>
    <w:basedOn w:val="1"/>
    <w:autoRedefine/>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103" textRotate="1"/>
    <customShpInfo spid="_x0000_s4107" textRotate="1"/>
    <customShpInfo spid="_x0000_s410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111</Pages>
  <Words>149</Words>
  <Characters>169</Characters>
  <Lines>257</Lines>
  <Paragraphs>72</Paragraphs>
  <TotalTime>506</TotalTime>
  <ScaleCrop>false</ScaleCrop>
  <LinksUpToDate>false</LinksUpToDate>
  <CharactersWithSpaces>205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0.0</cp:lastModifiedBy>
  <cp:lastPrinted>2019-08-12T09:19:00Z</cp:lastPrinted>
  <dcterms:modified xsi:type="dcterms:W3CDTF">2025-06-23T09:36:13Z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D2D90A3D3A2F4DEAB256F611047EC9F9</vt:lpwstr>
  </property>
  <property fmtid="{D5CDD505-2E9C-101B-9397-08002B2CF9AE}" pid="4" name="KSOTemplateDocerSaveRecord">
    <vt:lpwstr>eyJoZGlkIjoiZjY1YTdlMWY2OWM0MjdiMjlhODJhNjM3MzVlMzcyMTQifQ==</vt:lpwstr>
  </property>
</Properties>
</file>