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188971">
      <w:pPr>
        <w:shd w:val="clear"/>
        <w:rPr>
          <w:rFonts w:hint="eastAsia" w:ascii="宋体" w:hAnsi="宋体" w:eastAsia="宋体" w:cs="宋体"/>
          <w:b/>
          <w:color w:val="auto"/>
          <w:sz w:val="32"/>
          <w:highlight w:val="none"/>
          <w:lang w:eastAsia="zh-CN"/>
        </w:rPr>
      </w:pPr>
      <w:r>
        <w:rPr>
          <w:rFonts w:hint="eastAsia" w:ascii="宋体" w:hAnsi="宋体" w:eastAsia="宋体" w:cs="宋体"/>
          <w:b/>
          <w:color w:val="auto"/>
          <w:sz w:val="32"/>
          <w:highlight w:val="none"/>
        </w:rPr>
        <w:t>项目编号：</w:t>
      </w:r>
      <w:r>
        <w:rPr>
          <w:rFonts w:hint="eastAsia" w:ascii="宋体" w:hAnsi="宋体" w:eastAsia="宋体" w:cs="宋体"/>
          <w:b/>
          <w:color w:val="auto"/>
          <w:sz w:val="32"/>
          <w:highlight w:val="none"/>
          <w:lang w:eastAsia="zh-CN"/>
        </w:rPr>
        <w:t>TWZB2025-082</w:t>
      </w:r>
    </w:p>
    <w:p w14:paraId="23AC1A4C">
      <w:pPr>
        <w:shd w:val="clear"/>
        <w:rPr>
          <w:rFonts w:hint="eastAsia" w:ascii="宋体" w:hAnsi="宋体" w:eastAsia="宋体" w:cs="宋体"/>
          <w:b/>
          <w:color w:val="auto"/>
          <w:sz w:val="36"/>
          <w:highlight w:val="none"/>
        </w:rPr>
      </w:pPr>
      <w:r>
        <w:rPr>
          <w:rFonts w:hint="eastAsia" w:ascii="宋体" w:hAnsi="宋体" w:eastAsia="宋体" w:cs="宋体"/>
          <w:b/>
          <w:color w:val="auto"/>
          <w:sz w:val="36"/>
          <w:highlight w:val="none"/>
        </w:rPr>
        <w:t xml:space="preserve"> </w:t>
      </w:r>
    </w:p>
    <w:p w14:paraId="7C6659F4">
      <w:pPr>
        <w:shd w:val="clear"/>
        <w:rPr>
          <w:rFonts w:hint="eastAsia" w:ascii="宋体" w:hAnsi="宋体" w:eastAsia="宋体" w:cs="宋体"/>
          <w:b/>
          <w:color w:val="auto"/>
          <w:sz w:val="36"/>
          <w:highlight w:val="none"/>
        </w:rPr>
      </w:pPr>
    </w:p>
    <w:p w14:paraId="7655F959">
      <w:pPr>
        <w:shd w:val="clear"/>
        <w:jc w:val="center"/>
        <w:rPr>
          <w:rFonts w:hint="eastAsia" w:ascii="宋体" w:hAnsi="宋体" w:eastAsia="宋体" w:cs="宋体"/>
          <w:b/>
          <w:color w:val="auto"/>
          <w:sz w:val="52"/>
          <w:szCs w:val="52"/>
          <w:highlight w:val="none"/>
        </w:rPr>
      </w:pPr>
    </w:p>
    <w:p w14:paraId="452E2A76">
      <w:pPr>
        <w:shd w:val="clear"/>
        <w:spacing w:line="360" w:lineRule="auto"/>
        <w:jc w:val="center"/>
        <w:rPr>
          <w:rFonts w:hint="eastAsia" w:ascii="宋体" w:hAnsi="宋体" w:eastAsia="宋体" w:cs="宋体"/>
          <w:b/>
          <w:color w:val="auto"/>
          <w:sz w:val="72"/>
          <w:szCs w:val="72"/>
          <w:highlight w:val="none"/>
        </w:rPr>
      </w:pPr>
      <w:r>
        <w:rPr>
          <w:rFonts w:hint="eastAsia" w:ascii="宋体" w:hAnsi="宋体" w:eastAsia="宋体" w:cs="宋体"/>
          <w:b/>
          <w:color w:val="auto"/>
          <w:sz w:val="44"/>
          <w:szCs w:val="44"/>
          <w:highlight w:val="none"/>
          <w:lang w:eastAsia="zh-CN"/>
        </w:rPr>
        <w:t>西咸新区泾河第一中学2025年设备采购项目</w:t>
      </w:r>
    </w:p>
    <w:p w14:paraId="1F27F1E0">
      <w:pPr>
        <w:shd w:val="clear"/>
        <w:spacing w:line="360" w:lineRule="auto"/>
        <w:jc w:val="center"/>
        <w:rPr>
          <w:rFonts w:hint="eastAsia" w:ascii="宋体" w:hAnsi="宋体" w:eastAsia="宋体" w:cs="宋体"/>
          <w:b/>
          <w:color w:val="auto"/>
          <w:sz w:val="72"/>
          <w:szCs w:val="72"/>
          <w:highlight w:val="none"/>
        </w:rPr>
      </w:pPr>
    </w:p>
    <w:p w14:paraId="726565F5">
      <w:pPr>
        <w:pStyle w:val="17"/>
        <w:rPr>
          <w:rFonts w:hint="eastAsia" w:ascii="宋体" w:hAnsi="宋体" w:eastAsia="宋体" w:cs="宋体"/>
          <w:highlight w:val="none"/>
        </w:rPr>
      </w:pPr>
    </w:p>
    <w:p w14:paraId="258B772A">
      <w:pPr>
        <w:pStyle w:val="17"/>
        <w:rPr>
          <w:rFonts w:hint="eastAsia" w:ascii="宋体" w:hAnsi="宋体" w:eastAsia="宋体" w:cs="宋体"/>
          <w:highlight w:val="none"/>
        </w:rPr>
      </w:pPr>
    </w:p>
    <w:p w14:paraId="54F9A4B8">
      <w:pPr>
        <w:shd w:val="clear"/>
        <w:spacing w:line="360" w:lineRule="auto"/>
        <w:jc w:val="center"/>
        <w:rPr>
          <w:rFonts w:hint="eastAsia" w:ascii="宋体" w:hAnsi="宋体" w:eastAsia="宋体" w:cs="宋体"/>
          <w:b/>
          <w:color w:val="auto"/>
          <w:sz w:val="72"/>
          <w:szCs w:val="72"/>
          <w:highlight w:val="none"/>
        </w:rPr>
      </w:pPr>
    </w:p>
    <w:p w14:paraId="683344ED">
      <w:pPr>
        <w:shd w:val="clear"/>
        <w:spacing w:line="360" w:lineRule="auto"/>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招 标 文 件</w:t>
      </w:r>
    </w:p>
    <w:p w14:paraId="254F7485">
      <w:pPr>
        <w:shd w:val="clear"/>
        <w:rPr>
          <w:rFonts w:hint="eastAsia" w:ascii="宋体" w:hAnsi="宋体" w:eastAsia="宋体" w:cs="宋体"/>
          <w:color w:val="auto"/>
          <w:highlight w:val="none"/>
        </w:rPr>
      </w:pPr>
      <w:bookmarkStart w:id="0" w:name="_Toc363463325"/>
    </w:p>
    <w:p w14:paraId="2FEAC16A">
      <w:pPr>
        <w:pStyle w:val="10"/>
        <w:shd w:val="clear"/>
        <w:rPr>
          <w:rFonts w:hint="eastAsia" w:ascii="宋体" w:hAnsi="宋体" w:eastAsia="宋体" w:cs="宋体"/>
          <w:color w:val="auto"/>
          <w:highlight w:val="none"/>
        </w:rPr>
      </w:pPr>
    </w:p>
    <w:p w14:paraId="3EC77C6E">
      <w:pPr>
        <w:shd w:val="clear"/>
        <w:rPr>
          <w:rFonts w:hint="eastAsia" w:ascii="宋体" w:hAnsi="宋体" w:eastAsia="宋体" w:cs="宋体"/>
          <w:color w:val="auto"/>
          <w:highlight w:val="none"/>
        </w:rPr>
      </w:pPr>
    </w:p>
    <w:p w14:paraId="65507EC9">
      <w:pPr>
        <w:pStyle w:val="10"/>
        <w:shd w:val="clear"/>
        <w:rPr>
          <w:rFonts w:hint="eastAsia" w:ascii="宋体" w:hAnsi="宋体" w:eastAsia="宋体" w:cs="宋体"/>
          <w:color w:val="auto"/>
          <w:highlight w:val="none"/>
        </w:rPr>
      </w:pPr>
    </w:p>
    <w:p w14:paraId="3A222012">
      <w:pPr>
        <w:shd w:val="clear"/>
        <w:rPr>
          <w:rFonts w:hint="eastAsia" w:ascii="宋体" w:hAnsi="宋体" w:eastAsia="宋体" w:cs="宋体"/>
          <w:color w:val="auto"/>
          <w:highlight w:val="none"/>
        </w:rPr>
      </w:pPr>
    </w:p>
    <w:p w14:paraId="4A283D68">
      <w:pPr>
        <w:shd w:val="clear"/>
        <w:rPr>
          <w:rFonts w:hint="eastAsia" w:ascii="宋体" w:hAnsi="宋体" w:eastAsia="宋体" w:cs="宋体"/>
          <w:color w:val="auto"/>
          <w:highlight w:val="none"/>
        </w:rPr>
      </w:pPr>
    </w:p>
    <w:p w14:paraId="01A40D70">
      <w:pPr>
        <w:pStyle w:val="10"/>
        <w:shd w:val="clear"/>
        <w:rPr>
          <w:rFonts w:hint="eastAsia" w:ascii="宋体" w:hAnsi="宋体" w:eastAsia="宋体" w:cs="宋体"/>
          <w:color w:val="auto"/>
          <w:highlight w:val="none"/>
        </w:rPr>
      </w:pPr>
    </w:p>
    <w:bookmarkEnd w:id="0"/>
    <w:p w14:paraId="50FB5B04">
      <w:pPr>
        <w:keepNext w:val="0"/>
        <w:keepLines w:val="0"/>
        <w:pageBreakBefore w:val="0"/>
        <w:widowControl w:val="0"/>
        <w:shd w:val="clear"/>
        <w:tabs>
          <w:tab w:val="left" w:pos="10080"/>
        </w:tabs>
        <w:kinsoku/>
        <w:wordWrap/>
        <w:overflowPunct/>
        <w:topLinePunct w:val="0"/>
        <w:autoSpaceDE/>
        <w:autoSpaceDN/>
        <w:bidi w:val="0"/>
        <w:adjustRightInd/>
        <w:snapToGrid/>
        <w:spacing w:line="720" w:lineRule="auto"/>
        <w:ind w:right="0" w:rightChars="0" w:firstLine="1500" w:firstLineChars="500"/>
        <w:jc w:val="both"/>
        <w:textAlignment w:val="auto"/>
        <w:rPr>
          <w:rFonts w:hint="eastAsia" w:ascii="宋体" w:hAnsi="宋体" w:eastAsia="宋体" w:cs="宋体"/>
          <w:b/>
          <w:bCs/>
          <w:color w:val="auto"/>
          <w:kern w:val="2"/>
          <w:sz w:val="30"/>
          <w:szCs w:val="30"/>
          <w:highlight w:val="none"/>
          <w:lang w:val="en-US" w:eastAsia="zh-CN"/>
        </w:rPr>
      </w:pPr>
      <w:r>
        <w:rPr>
          <w:rFonts w:hint="eastAsia" w:ascii="宋体" w:hAnsi="宋体" w:eastAsia="宋体" w:cs="宋体"/>
          <w:b/>
          <w:bCs/>
          <w:color w:val="auto"/>
          <w:kern w:val="2"/>
          <w:sz w:val="30"/>
          <w:szCs w:val="30"/>
          <w:highlight w:val="none"/>
          <w:lang w:val="en-US" w:eastAsia="zh-CN"/>
        </w:rPr>
        <w:t>采   购   人：西咸新区泾河新城第一中学</w:t>
      </w:r>
    </w:p>
    <w:p w14:paraId="6559FD9C">
      <w:pPr>
        <w:keepNext w:val="0"/>
        <w:keepLines w:val="0"/>
        <w:pageBreakBefore w:val="0"/>
        <w:widowControl w:val="0"/>
        <w:shd w:val="clear"/>
        <w:tabs>
          <w:tab w:val="left" w:pos="10080"/>
        </w:tabs>
        <w:kinsoku/>
        <w:wordWrap/>
        <w:overflowPunct/>
        <w:topLinePunct w:val="0"/>
        <w:autoSpaceDE/>
        <w:autoSpaceDN/>
        <w:bidi w:val="0"/>
        <w:adjustRightInd/>
        <w:snapToGrid/>
        <w:spacing w:line="720" w:lineRule="auto"/>
        <w:ind w:right="0" w:rightChars="0" w:firstLine="0" w:firstLineChars="0"/>
        <w:jc w:val="center"/>
        <w:textAlignment w:val="auto"/>
        <w:rPr>
          <w:rFonts w:hint="eastAsia" w:ascii="宋体" w:hAnsi="宋体" w:eastAsia="宋体" w:cs="宋体"/>
          <w:b/>
          <w:bCs/>
          <w:color w:val="auto"/>
          <w:kern w:val="2"/>
          <w:sz w:val="30"/>
          <w:szCs w:val="30"/>
          <w:highlight w:val="none"/>
          <w:lang w:val="en-US" w:eastAsia="zh-CN"/>
        </w:rPr>
      </w:pPr>
      <w:r>
        <w:rPr>
          <w:rFonts w:hint="eastAsia" w:ascii="宋体" w:hAnsi="宋体" w:eastAsia="宋体" w:cs="宋体"/>
          <w:b/>
          <w:bCs/>
          <w:color w:val="auto"/>
          <w:kern w:val="2"/>
          <w:sz w:val="30"/>
          <w:szCs w:val="30"/>
          <w:highlight w:val="none"/>
          <w:lang w:val="en-US" w:eastAsia="zh-CN"/>
        </w:rPr>
        <w:t xml:space="preserve"> 采购代理机构：陕西天沃工程项目管理有限公司</w:t>
      </w:r>
    </w:p>
    <w:p w14:paraId="564244F4">
      <w:pPr>
        <w:keepNext w:val="0"/>
        <w:keepLines w:val="0"/>
        <w:pageBreakBefore w:val="0"/>
        <w:widowControl w:val="0"/>
        <w:shd w:val="clear"/>
        <w:tabs>
          <w:tab w:val="left" w:pos="10080"/>
        </w:tabs>
        <w:kinsoku/>
        <w:wordWrap/>
        <w:overflowPunct/>
        <w:topLinePunct w:val="0"/>
        <w:autoSpaceDE/>
        <w:autoSpaceDN/>
        <w:bidi w:val="0"/>
        <w:adjustRightInd/>
        <w:snapToGrid/>
        <w:spacing w:line="720" w:lineRule="auto"/>
        <w:ind w:right="0" w:rightChars="0" w:firstLine="0" w:firstLineChars="0"/>
        <w:jc w:val="center"/>
        <w:textAlignment w:val="auto"/>
        <w:rPr>
          <w:rFonts w:hint="eastAsia" w:ascii="宋体" w:hAnsi="宋体" w:eastAsia="宋体" w:cs="宋体"/>
          <w:b/>
          <w:bCs/>
          <w:color w:val="auto"/>
          <w:sz w:val="30"/>
          <w:szCs w:val="30"/>
          <w:highlight w:val="none"/>
          <w:lang w:val="en-US" w:eastAsia="zh-CN"/>
        </w:rPr>
        <w:sectPr>
          <w:headerReference r:id="rId5" w:type="first"/>
          <w:footerReference r:id="rId8" w:type="first"/>
          <w:headerReference r:id="rId3" w:type="default"/>
          <w:footerReference r:id="rId6" w:type="default"/>
          <w:headerReference r:id="rId4" w:type="even"/>
          <w:footerReference r:id="rId7" w:type="even"/>
          <w:pgSz w:w="11906" w:h="16838"/>
          <w:pgMar w:top="1417" w:right="1134" w:bottom="1417" w:left="1418" w:header="851" w:footer="992" w:gutter="0"/>
          <w:pgNumType w:fmt="decimal"/>
          <w:cols w:space="720" w:num="1"/>
          <w:titlePg/>
          <w:docGrid w:type="linesAndChars" w:linePitch="312" w:charSpace="0"/>
        </w:sectPr>
      </w:pPr>
      <w:r>
        <w:rPr>
          <w:rFonts w:hint="eastAsia" w:ascii="宋体" w:hAnsi="宋体" w:eastAsia="宋体" w:cs="宋体"/>
          <w:b/>
          <w:bCs/>
          <w:color w:val="auto"/>
          <w:sz w:val="30"/>
          <w:szCs w:val="30"/>
          <w:highlight w:val="none"/>
          <w:lang w:val="en-US" w:eastAsia="zh-CN"/>
        </w:rPr>
        <w:t>二零二五年五月</w:t>
      </w:r>
    </w:p>
    <w:p w14:paraId="2EFE7FDE">
      <w:pPr>
        <w:shd w:val="clear"/>
        <w:spacing w:after="156" w:afterLines="50"/>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特别提示</w:t>
      </w:r>
    </w:p>
    <w:p w14:paraId="06A274A2">
      <w:pPr>
        <w:shd w:val="clear"/>
        <w:spacing w:line="50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各投标人，在此我们特别提醒您注意以下事项：</w:t>
      </w:r>
    </w:p>
    <w:p w14:paraId="49A2F461">
      <w:pPr>
        <w:shd w:val="clear"/>
        <w:spacing w:line="500" w:lineRule="exact"/>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一、有关投标文件</w:t>
      </w:r>
    </w:p>
    <w:p w14:paraId="0C3F7F03">
      <w:pPr>
        <w:shd w:val="clea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1.请您仔细阅读招标文件并正确理解招标文件中各项具体要求。如您对招标文件有疑问，请在招标文件规定的时间内以书面形式提出，逾期将被拒绝受理。</w:t>
      </w:r>
    </w:p>
    <w:p w14:paraId="21A2CEA6">
      <w:pPr>
        <w:shd w:val="clea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2.请您严格按照招标文件载明的投标文件的格式要求编制投标文件，投标文件须胶装成册。</w:t>
      </w:r>
    </w:p>
    <w:p w14:paraId="58C5AE07">
      <w:pPr>
        <w:shd w:val="clea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3.请您仔细核对您的投标文件是否已按照招标文件的要求签字、签章和加盖单位公章，您的实质性条款是否满足招标文件要求，您的投标文件中所附资格证明等资料是否齐全、有效且是否满足招标文件要求。</w:t>
      </w:r>
    </w:p>
    <w:p w14:paraId="6C531B1F">
      <w:pPr>
        <w:shd w:val="clea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4.请您按照招标文件要求密封投标文件，并正确标记。</w:t>
      </w:r>
    </w:p>
    <w:p w14:paraId="28299707">
      <w:pPr>
        <w:shd w:val="clea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提示：您的投标文件若不满足以上条件将有被否决的风险。</w:t>
      </w:r>
    </w:p>
    <w:p w14:paraId="4F9F3A27">
      <w:pPr>
        <w:shd w:val="clear"/>
        <w:spacing w:line="500" w:lineRule="exact"/>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二、关于弃标的说明</w:t>
      </w:r>
    </w:p>
    <w:p w14:paraId="016B4F66">
      <w:pPr>
        <w:shd w:val="clea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b/>
          <w:bCs/>
          <w:color w:val="auto"/>
          <w:szCs w:val="24"/>
          <w:highlight w:val="none"/>
        </w:rPr>
        <w:t>供应商登记免费领取采购文件的，如不参与本项目投标，应在递交投标（或响应）文件截止时间前一日以书面形式告知采购代理机构。否则，采购代理机构可以向财政部门反映情况并提供相应的佐证。供应商一年内累计出现三次该情形，将被监管部门记录为失信行为。</w:t>
      </w:r>
    </w:p>
    <w:p w14:paraId="55CEEA5C">
      <w:pPr>
        <w:shd w:val="clear"/>
        <w:spacing w:line="500" w:lineRule="exact"/>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三、关于供应商注册登记提醒</w:t>
      </w:r>
    </w:p>
    <w:p w14:paraId="31EFC611">
      <w:pPr>
        <w:shd w:val="clear"/>
        <w:spacing w:line="500" w:lineRule="exact"/>
        <w:ind w:firstLine="480"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根据陕西省财政厅关于政府采购供应商注册登记有关事项的通知，如所投本项目的供应商未在陕西省政府采购网（http://www.ccgp-shaanxi.gov.cn/）注册登记加入陕西省政府采购供应商库的，应按要求及时办理注册登记，并接受财政部门监督管理。</w:t>
      </w:r>
    </w:p>
    <w:p w14:paraId="771CA0AB">
      <w:pPr>
        <w:shd w:val="clear"/>
        <w:spacing w:line="500" w:lineRule="exact"/>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四、关于线上操作流程：</w:t>
      </w:r>
    </w:p>
    <w:p w14:paraId="1321B043">
      <w:pPr>
        <w:pStyle w:val="45"/>
        <w:shd w:val="clear"/>
        <w:spacing w:line="500" w:lineRule="atLeast"/>
        <w:ind w:firstLine="480" w:firstLineChars="200"/>
        <w:jc w:val="both"/>
        <w:rPr>
          <w:rFonts w:hint="eastAsia" w:ascii="宋体" w:hAnsi="宋体" w:eastAsia="宋体" w:cs="宋体"/>
          <w:color w:val="auto"/>
          <w:szCs w:val="24"/>
          <w:highlight w:val="none"/>
        </w:rPr>
      </w:pPr>
      <w:r>
        <w:rPr>
          <w:rFonts w:hint="eastAsia" w:ascii="宋体" w:hAnsi="宋体" w:eastAsia="宋体" w:cs="宋体"/>
          <w:bCs/>
          <w:color w:val="auto"/>
          <w:szCs w:val="24"/>
          <w:highlight w:val="none"/>
        </w:rPr>
        <w:t>1.</w:t>
      </w:r>
      <w:r>
        <w:rPr>
          <w:rFonts w:hint="eastAsia" w:ascii="宋体" w:hAnsi="宋体" w:eastAsia="宋体" w:cs="宋体"/>
          <w:color w:val="auto"/>
          <w:szCs w:val="24"/>
          <w:highlight w:val="none"/>
        </w:rPr>
        <w:t>办理CA锁。(类别：政府采购项目，</w:t>
      </w:r>
      <w:r>
        <w:rPr>
          <w:rFonts w:hint="eastAsia" w:ascii="宋体" w:hAnsi="宋体" w:eastAsia="宋体" w:cs="宋体"/>
          <w:b/>
          <w:bCs/>
          <w:color w:val="auto"/>
          <w:szCs w:val="24"/>
          <w:highlight w:val="none"/>
        </w:rPr>
        <w:t>咨询电话：400-636-9888  029-88661267 88661266</w:t>
      </w:r>
      <w:r>
        <w:rPr>
          <w:rFonts w:hint="eastAsia" w:ascii="宋体" w:hAnsi="宋体" w:eastAsia="宋体" w:cs="宋体"/>
          <w:color w:val="auto"/>
          <w:szCs w:val="24"/>
          <w:highlight w:val="none"/>
        </w:rPr>
        <w:t>）；</w:t>
      </w:r>
    </w:p>
    <w:p w14:paraId="55B37927">
      <w:pPr>
        <w:shd w:val="clea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2.网上报名：在陕西省西咸新区公共资源交易中心平台（</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"http://xxxq.sxggzyjy.cn/"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http://xxxq.sxggzyjy.cn/</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rPr>
        <w:t>）进行报名；</w:t>
      </w:r>
    </w:p>
    <w:p w14:paraId="6D6C7E95">
      <w:pPr>
        <w:shd w:val="clear"/>
        <w:spacing w:line="500" w:lineRule="exact"/>
        <w:ind w:firstLine="480" w:firstLineChars="200"/>
        <w:rPr>
          <w:rFonts w:hint="eastAsia" w:ascii="宋体" w:hAnsi="宋体" w:eastAsia="宋体" w:cs="宋体"/>
          <w:color w:val="auto"/>
          <w:szCs w:val="24"/>
          <w:highlight w:val="none"/>
        </w:rPr>
        <w:sectPr>
          <w:footerReference r:id="rId9" w:type="default"/>
          <w:pgSz w:w="11906" w:h="16838"/>
          <w:pgMar w:top="1417" w:right="1134" w:bottom="1417" w:left="1418" w:header="851" w:footer="992" w:gutter="0"/>
          <w:pgNumType w:fmt="decimal" w:start="1"/>
          <w:cols w:space="720" w:num="1"/>
          <w:docGrid w:type="linesAndChars" w:linePitch="312" w:charSpace="0"/>
        </w:sectPr>
      </w:pPr>
      <w:r>
        <w:rPr>
          <w:rFonts w:hint="eastAsia" w:ascii="宋体" w:hAnsi="宋体" w:eastAsia="宋体" w:cs="宋体"/>
          <w:color w:val="auto"/>
          <w:szCs w:val="24"/>
          <w:highlight w:val="none"/>
        </w:rPr>
        <w:t>3.下载招标文件：供应商在报名确认后登陆陕西省西咸新区公共资源交易中心平台</w:t>
      </w:r>
    </w:p>
    <w:p w14:paraId="3F474564">
      <w:pPr>
        <w:shd w:val="clea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"http://xxxq.sxggzyjy.cn/"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http://xxxq.sxggzyjy.cn/</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rPr>
        <w:t xml:space="preserve">）下载招标文件； </w:t>
      </w:r>
    </w:p>
    <w:p w14:paraId="5C0075CD">
      <w:pPr>
        <w:shd w:val="clea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4.供应商应于提交投标文件截止时间前任意时段登录交易平台〖首页〉电子交易平台〉企业端〗在线提交电子投标文件，逾期提交系统将拒绝接收。</w:t>
      </w:r>
    </w:p>
    <w:p w14:paraId="604A6000">
      <w:pPr>
        <w:shd w:val="clear"/>
        <w:spacing w:line="500" w:lineRule="exact"/>
        <w:ind w:firstLine="480"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5.本项目采用“不见面”开标形式，供应商可登录交易平台〖首页〉不见面开标〗在线完成开评标过程，详见交易平台〖首页〉服务指南〉下载专区〗中的《西咸新区公共资源交易不见面开标大厅政府采购供应商操作手册》；</w:t>
      </w:r>
    </w:p>
    <w:p w14:paraId="2DC385D2">
      <w:pPr>
        <w:keepNext w:val="0"/>
        <w:keepLines w:val="0"/>
        <w:pageBreakBefore w:val="0"/>
        <w:widowControl w:val="0"/>
        <w:shd w:val="clear"/>
        <w:kinsoku/>
        <w:wordWrap w:val="0"/>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6.供应商如需申请电子保函、投标贷、中标贷业务，可通过CA锁登录西咸新区公共资源交易系统或直接通过西咸新区公共资源交易中心</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"http://xxxq.sxggzyjy.cn/wblj/009001/jyxtlogin.html登录金融服务平台进行，具体操作详见相关操作规程。"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http://xxxq.sxggzyjy.cn/wblj/009001/jyxtlogin.html登录金融服务平台进行，具体操作详见相关操作规程。</w:t>
      </w:r>
      <w:r>
        <w:rPr>
          <w:rFonts w:hint="eastAsia" w:ascii="宋体" w:hAnsi="宋体" w:eastAsia="宋体" w:cs="宋体"/>
          <w:color w:val="auto"/>
          <w:szCs w:val="24"/>
          <w:highlight w:val="none"/>
        </w:rPr>
        <w:fldChar w:fldCharType="end"/>
      </w:r>
    </w:p>
    <w:p w14:paraId="2ABD2940">
      <w:pPr>
        <w:shd w:val="clea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7.如需申请保险类电子保函业务，可通过CA锁登录西咸新区公共资源交易系统（http://xxxq.sxggzyjy.cn/wblj/009001/jyxtlogin.html）或直接通过西咸新区公共资源交易金融服务平台</w:t>
      </w:r>
    </w:p>
    <w:p w14:paraId="46D651EB">
      <w:pPr>
        <w:shd w:val="clea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（http://www.xqggzyjy.cn：8081/financeplatform-html/index.html?type=3）登录进行保险类电子保函申请业务，具体操作详见相关操作规程。</w:t>
      </w:r>
    </w:p>
    <w:p w14:paraId="04946A7D">
      <w:pPr>
        <w:shd w:val="clear"/>
        <w:spacing w:line="500" w:lineRule="exact"/>
        <w:ind w:firstLine="480" w:firstLineChars="200"/>
        <w:rPr>
          <w:rFonts w:hint="eastAsia" w:ascii="宋体" w:hAnsi="宋体" w:eastAsia="宋体" w:cs="宋体"/>
          <w:b/>
          <w:color w:val="auto"/>
          <w:szCs w:val="24"/>
          <w:highlight w:val="none"/>
        </w:rPr>
      </w:pPr>
      <w:r>
        <w:rPr>
          <w:rFonts w:hint="eastAsia" w:ascii="宋体" w:hAnsi="宋体" w:eastAsia="宋体" w:cs="宋体"/>
          <w:color w:val="auto"/>
          <w:szCs w:val="24"/>
          <w:highlight w:val="none"/>
        </w:rPr>
        <w:t>备注：系统咨询电话</w:t>
      </w:r>
      <w:r>
        <w:rPr>
          <w:rFonts w:hint="eastAsia" w:ascii="宋体" w:hAnsi="宋体" w:eastAsia="宋体" w:cs="宋体"/>
          <w:b/>
          <w:color w:val="auto"/>
          <w:szCs w:val="24"/>
          <w:highlight w:val="none"/>
        </w:rPr>
        <w:t>400-928-0095。</w:t>
      </w:r>
    </w:p>
    <w:p w14:paraId="031F4AB7">
      <w:pPr>
        <w:shd w:val="clear"/>
        <w:spacing w:before="156" w:beforeLines="50" w:line="360" w:lineRule="auto"/>
        <w:ind w:firstLine="480" w:firstLineChars="20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请各投标单位仔细阅读上述提示。如需帮助，请您与我们的工作人员联系，我们将非常高兴为您服务。</w:t>
      </w:r>
    </w:p>
    <w:p w14:paraId="0171A996">
      <w:pPr>
        <w:pStyle w:val="10"/>
        <w:shd w:val="clear"/>
        <w:rPr>
          <w:rFonts w:hint="eastAsia" w:ascii="宋体" w:hAnsi="宋体" w:eastAsia="宋体" w:cs="宋体"/>
          <w:color w:val="auto"/>
          <w:highlight w:val="none"/>
        </w:rPr>
      </w:pPr>
    </w:p>
    <w:p w14:paraId="19AA71C7">
      <w:pPr>
        <w:shd w:val="clear"/>
        <w:spacing w:before="156" w:beforeLines="50" w:line="360" w:lineRule="auto"/>
        <w:jc w:val="center"/>
        <w:rPr>
          <w:rFonts w:hint="eastAsia" w:ascii="宋体" w:hAnsi="宋体" w:eastAsia="宋体" w:cs="宋体"/>
          <w:b/>
          <w:color w:val="auto"/>
          <w:sz w:val="48"/>
          <w:szCs w:val="48"/>
          <w:highlight w:val="none"/>
        </w:rPr>
        <w:sectPr>
          <w:footerReference r:id="rId10" w:type="default"/>
          <w:pgSz w:w="11906" w:h="16838"/>
          <w:pgMar w:top="1417" w:right="1134" w:bottom="1417" w:left="1418" w:header="851" w:footer="992" w:gutter="0"/>
          <w:pgNumType w:fmt="decimal" w:start="1"/>
          <w:cols w:space="720" w:num="1"/>
          <w:docGrid w:type="linesAndChars" w:linePitch="312" w:charSpace="0"/>
        </w:sectPr>
      </w:pPr>
    </w:p>
    <w:p w14:paraId="5207B20A">
      <w:pPr>
        <w:shd w:val="clear"/>
        <w:spacing w:before="156" w:beforeLines="50" w:line="360" w:lineRule="auto"/>
        <w:jc w:val="center"/>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目   录</w:t>
      </w:r>
      <w:bookmarkStart w:id="1" w:name="_Toc5293"/>
      <w:bookmarkStart w:id="2" w:name="_Toc20858"/>
      <w:bookmarkStart w:id="3" w:name="_Toc389582033"/>
      <w:bookmarkStart w:id="4" w:name="_Toc16218"/>
      <w:bookmarkStart w:id="5" w:name="_Toc21518"/>
      <w:bookmarkStart w:id="6" w:name="_Toc20652"/>
      <w:bookmarkStart w:id="7" w:name="_Toc19886"/>
      <w:bookmarkStart w:id="8" w:name="_Toc426457691"/>
      <w:bookmarkStart w:id="9" w:name="_Toc363473971"/>
      <w:bookmarkStart w:id="10" w:name="_Toc403077638"/>
      <w:bookmarkStart w:id="11" w:name="_Toc363474016"/>
    </w:p>
    <w:p w14:paraId="104A2F5D">
      <w:pPr>
        <w:pStyle w:val="10"/>
        <w:shd w:val="clear"/>
        <w:rPr>
          <w:rFonts w:hint="eastAsia" w:ascii="宋体" w:hAnsi="宋体" w:eastAsia="宋体" w:cs="宋体"/>
          <w:color w:val="auto"/>
          <w:highlight w:val="none"/>
        </w:rPr>
      </w:pPr>
    </w:p>
    <w:p w14:paraId="395DD11E">
      <w:pPr>
        <w:pStyle w:val="20"/>
        <w:shd w:val="clear"/>
        <w:tabs>
          <w:tab w:val="right" w:leader="dot" w:pos="9354"/>
          <w:tab w:val="clear" w:pos="1418"/>
          <w:tab w:val="clear" w:pos="8302"/>
        </w:tabs>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TOC \o "1-1" \h \u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"_Toc5588"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第一章  招标公告</w:t>
      </w:r>
      <w:r>
        <w:rPr>
          <w:rFonts w:hint="eastAsia" w:ascii="宋体" w:hAnsi="宋体" w:eastAsia="宋体" w:cs="宋体"/>
          <w:color w:val="auto"/>
          <w:sz w:val="32"/>
          <w:szCs w:val="32"/>
          <w:highlight w:val="none"/>
        </w:rPr>
        <w:tab/>
      </w: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PAGEREF _Toc5588 \h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1</w:t>
      </w:r>
      <w:r>
        <w:rPr>
          <w:rFonts w:hint="eastAsia" w:ascii="宋体" w:hAnsi="宋体" w:eastAsia="宋体" w:cs="宋体"/>
          <w:color w:val="auto"/>
          <w:sz w:val="32"/>
          <w:szCs w:val="32"/>
          <w:highlight w:val="none"/>
        </w:rPr>
        <w:fldChar w:fldCharType="end"/>
      </w:r>
      <w:r>
        <w:rPr>
          <w:rFonts w:hint="eastAsia" w:ascii="宋体" w:hAnsi="宋体" w:eastAsia="宋体" w:cs="宋体"/>
          <w:color w:val="auto"/>
          <w:sz w:val="32"/>
          <w:szCs w:val="32"/>
          <w:highlight w:val="none"/>
        </w:rPr>
        <w:fldChar w:fldCharType="end"/>
      </w:r>
    </w:p>
    <w:p w14:paraId="3E8277C0">
      <w:pPr>
        <w:pStyle w:val="20"/>
        <w:shd w:val="clear"/>
        <w:tabs>
          <w:tab w:val="right" w:leader="dot" w:pos="9354"/>
          <w:tab w:val="clear" w:pos="1418"/>
          <w:tab w:val="clear" w:pos="8302"/>
        </w:tabs>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"_Toc10788"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第二章  供应商须知</w:t>
      </w:r>
      <w:r>
        <w:rPr>
          <w:rFonts w:hint="eastAsia" w:ascii="宋体" w:hAnsi="宋体" w:eastAsia="宋体" w:cs="宋体"/>
          <w:color w:val="auto"/>
          <w:sz w:val="32"/>
          <w:szCs w:val="32"/>
          <w:highlight w:val="none"/>
        </w:rPr>
        <w:tab/>
      </w: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PAGEREF _Toc10788 \h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6</w:t>
      </w:r>
      <w:r>
        <w:rPr>
          <w:rFonts w:hint="eastAsia" w:ascii="宋体" w:hAnsi="宋体" w:eastAsia="宋体" w:cs="宋体"/>
          <w:color w:val="auto"/>
          <w:sz w:val="32"/>
          <w:szCs w:val="32"/>
          <w:highlight w:val="none"/>
        </w:rPr>
        <w:fldChar w:fldCharType="end"/>
      </w:r>
      <w:r>
        <w:rPr>
          <w:rFonts w:hint="eastAsia" w:ascii="宋体" w:hAnsi="宋体" w:eastAsia="宋体" w:cs="宋体"/>
          <w:color w:val="auto"/>
          <w:sz w:val="32"/>
          <w:szCs w:val="32"/>
          <w:highlight w:val="none"/>
        </w:rPr>
        <w:fldChar w:fldCharType="end"/>
      </w:r>
    </w:p>
    <w:p w14:paraId="5408F0F8">
      <w:pPr>
        <w:pStyle w:val="20"/>
        <w:shd w:val="clear"/>
        <w:tabs>
          <w:tab w:val="right" w:leader="dot" w:pos="9354"/>
          <w:tab w:val="clear" w:pos="1418"/>
          <w:tab w:val="clear" w:pos="8302"/>
        </w:tabs>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"_Toc1849"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第三章  合同条款及格式</w:t>
      </w:r>
      <w:r>
        <w:rPr>
          <w:rFonts w:hint="eastAsia" w:ascii="宋体" w:hAnsi="宋体" w:eastAsia="宋体" w:cs="宋体"/>
          <w:color w:val="auto"/>
          <w:sz w:val="32"/>
          <w:szCs w:val="32"/>
          <w:highlight w:val="none"/>
        </w:rPr>
        <w:tab/>
      </w: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PAGEREF _Toc1849 \h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27</w:t>
      </w:r>
      <w:r>
        <w:rPr>
          <w:rFonts w:hint="eastAsia" w:ascii="宋体" w:hAnsi="宋体" w:eastAsia="宋体" w:cs="宋体"/>
          <w:color w:val="auto"/>
          <w:sz w:val="32"/>
          <w:szCs w:val="32"/>
          <w:highlight w:val="none"/>
        </w:rPr>
        <w:fldChar w:fldCharType="end"/>
      </w:r>
      <w:r>
        <w:rPr>
          <w:rFonts w:hint="eastAsia" w:ascii="宋体" w:hAnsi="宋体" w:eastAsia="宋体" w:cs="宋体"/>
          <w:color w:val="auto"/>
          <w:sz w:val="32"/>
          <w:szCs w:val="32"/>
          <w:highlight w:val="none"/>
        </w:rPr>
        <w:fldChar w:fldCharType="end"/>
      </w:r>
    </w:p>
    <w:p w14:paraId="27E93211">
      <w:pPr>
        <w:pStyle w:val="20"/>
        <w:shd w:val="clear"/>
        <w:tabs>
          <w:tab w:val="right" w:leader="dot" w:pos="9354"/>
          <w:tab w:val="clear" w:pos="1418"/>
          <w:tab w:val="clear" w:pos="8302"/>
        </w:tabs>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"_Toc26142"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第四章  采购内容及技术要求</w:t>
      </w:r>
      <w:r>
        <w:rPr>
          <w:rFonts w:hint="eastAsia" w:ascii="宋体" w:hAnsi="宋体" w:eastAsia="宋体" w:cs="宋体"/>
          <w:color w:val="auto"/>
          <w:sz w:val="32"/>
          <w:szCs w:val="32"/>
          <w:highlight w:val="none"/>
        </w:rPr>
        <w:tab/>
      </w:r>
      <w:r>
        <w:rPr>
          <w:rFonts w:hint="eastAsia" w:ascii="宋体" w:hAnsi="宋体" w:eastAsia="宋体" w:cs="宋体"/>
          <w:color w:val="auto"/>
          <w:sz w:val="32"/>
          <w:szCs w:val="32"/>
          <w:highlight w:val="none"/>
          <w:lang w:val="en-US" w:eastAsia="zh-CN"/>
        </w:rPr>
        <w:t>......3</w:t>
      </w:r>
      <w:r>
        <w:rPr>
          <w:rFonts w:hint="eastAsia" w:ascii="宋体" w:hAnsi="宋体" w:eastAsia="宋体" w:cs="宋体"/>
          <w:color w:val="auto"/>
          <w:sz w:val="32"/>
          <w:szCs w:val="32"/>
          <w:highlight w:val="none"/>
        </w:rPr>
        <w:fldChar w:fldCharType="end"/>
      </w:r>
      <w:r>
        <w:rPr>
          <w:rFonts w:hint="eastAsia" w:ascii="宋体" w:hAnsi="宋体" w:eastAsia="宋体" w:cs="宋体"/>
          <w:color w:val="auto"/>
          <w:sz w:val="32"/>
          <w:szCs w:val="32"/>
          <w:highlight w:val="none"/>
          <w:lang w:val="en-US" w:eastAsia="zh-CN"/>
        </w:rPr>
        <w:t>6</w:t>
      </w:r>
    </w:p>
    <w:p w14:paraId="6DA20125">
      <w:pPr>
        <w:pStyle w:val="20"/>
        <w:shd w:val="clear"/>
        <w:tabs>
          <w:tab w:val="right" w:leader="dot" w:pos="9354"/>
          <w:tab w:val="clear" w:pos="1418"/>
          <w:tab w:val="clear" w:pos="8302"/>
        </w:tabs>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"_Toc23149"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第五章  评标方法</w:t>
      </w:r>
      <w:r>
        <w:rPr>
          <w:rFonts w:hint="eastAsia" w:ascii="宋体" w:hAnsi="宋体" w:eastAsia="宋体" w:cs="宋体"/>
          <w:color w:val="auto"/>
          <w:sz w:val="32"/>
          <w:szCs w:val="32"/>
          <w:highlight w:val="none"/>
        </w:rPr>
        <w:tab/>
      </w:r>
      <w:r>
        <w:rPr>
          <w:rFonts w:hint="eastAsia" w:ascii="宋体" w:hAnsi="宋体" w:eastAsia="宋体" w:cs="宋体"/>
          <w:color w:val="auto"/>
          <w:sz w:val="32"/>
          <w:szCs w:val="32"/>
          <w:highlight w:val="none"/>
          <w:lang w:val="en-US" w:eastAsia="zh-CN"/>
        </w:rPr>
        <w:t>6</w:t>
      </w:r>
      <w:r>
        <w:rPr>
          <w:rFonts w:hint="eastAsia" w:ascii="宋体" w:hAnsi="宋体" w:eastAsia="宋体" w:cs="宋体"/>
          <w:color w:val="auto"/>
          <w:sz w:val="32"/>
          <w:szCs w:val="32"/>
          <w:highlight w:val="none"/>
        </w:rPr>
        <w:fldChar w:fldCharType="end"/>
      </w:r>
      <w:r>
        <w:rPr>
          <w:rFonts w:hint="eastAsia" w:ascii="宋体" w:hAnsi="宋体" w:eastAsia="宋体" w:cs="宋体"/>
          <w:color w:val="auto"/>
          <w:sz w:val="32"/>
          <w:szCs w:val="32"/>
          <w:highlight w:val="none"/>
          <w:lang w:val="en-US" w:eastAsia="zh-CN"/>
        </w:rPr>
        <w:t>8</w:t>
      </w:r>
    </w:p>
    <w:p w14:paraId="226DAC8F">
      <w:pPr>
        <w:pStyle w:val="20"/>
        <w:shd w:val="clear"/>
        <w:tabs>
          <w:tab w:val="right" w:leader="dot" w:pos="9354"/>
          <w:tab w:val="clear" w:pos="1418"/>
          <w:tab w:val="clear" w:pos="8302"/>
        </w:tabs>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"_Toc12343"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第六章  投标文件构成及格式</w:t>
      </w:r>
      <w:r>
        <w:rPr>
          <w:rFonts w:hint="eastAsia" w:ascii="宋体" w:hAnsi="宋体" w:eastAsia="宋体" w:cs="宋体"/>
          <w:color w:val="auto"/>
          <w:sz w:val="32"/>
          <w:szCs w:val="32"/>
          <w:highlight w:val="none"/>
        </w:rPr>
        <w:tab/>
      </w:r>
      <w:r>
        <w:rPr>
          <w:rFonts w:hint="eastAsia" w:ascii="宋体" w:hAnsi="宋体" w:eastAsia="宋体" w:cs="宋体"/>
          <w:color w:val="auto"/>
          <w:sz w:val="32"/>
          <w:szCs w:val="32"/>
          <w:highlight w:val="none"/>
          <w:lang w:val="en-US" w:eastAsia="zh-CN"/>
        </w:rPr>
        <w:t>7</w:t>
      </w:r>
      <w:r>
        <w:rPr>
          <w:rFonts w:hint="eastAsia" w:ascii="宋体" w:hAnsi="宋体" w:eastAsia="宋体" w:cs="宋体"/>
          <w:color w:val="auto"/>
          <w:sz w:val="32"/>
          <w:szCs w:val="32"/>
          <w:highlight w:val="none"/>
        </w:rPr>
        <w:fldChar w:fldCharType="end"/>
      </w:r>
      <w:r>
        <w:rPr>
          <w:rFonts w:hint="eastAsia" w:ascii="宋体" w:hAnsi="宋体" w:eastAsia="宋体" w:cs="宋体"/>
          <w:color w:val="auto"/>
          <w:sz w:val="32"/>
          <w:szCs w:val="32"/>
          <w:highlight w:val="none"/>
          <w:lang w:val="en-US" w:eastAsia="zh-CN"/>
        </w:rPr>
        <w:t>9</w:t>
      </w:r>
    </w:p>
    <w:p w14:paraId="6F84537D">
      <w:pPr>
        <w:pStyle w:val="20"/>
        <w:shd w:val="clear"/>
        <w:tabs>
          <w:tab w:val="right" w:leader="dot" w:pos="9354"/>
          <w:tab w:val="clear" w:pos="1418"/>
          <w:tab w:val="clear" w:pos="8302"/>
        </w:tabs>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fldChar w:fldCharType="end"/>
      </w:r>
    </w:p>
    <w:p w14:paraId="5156D7B5">
      <w:pPr>
        <w:pStyle w:val="20"/>
        <w:shd w:val="clear"/>
        <w:tabs>
          <w:tab w:val="right" w:leader="dot" w:pos="9354"/>
          <w:tab w:val="clear" w:pos="1418"/>
          <w:tab w:val="clear" w:pos="8302"/>
        </w:tabs>
        <w:rPr>
          <w:rFonts w:hint="eastAsia" w:ascii="宋体" w:hAnsi="宋体" w:eastAsia="宋体" w:cs="宋体"/>
          <w:color w:val="auto"/>
          <w:highlight w:val="none"/>
        </w:rPr>
      </w:pPr>
    </w:p>
    <w:p w14:paraId="30C46FE8">
      <w:pPr>
        <w:pStyle w:val="20"/>
        <w:shd w:val="clear"/>
        <w:tabs>
          <w:tab w:val="right" w:leader="dot" w:pos="9354"/>
          <w:tab w:val="clear" w:pos="1418"/>
          <w:tab w:val="clear" w:pos="8302"/>
        </w:tabs>
        <w:rPr>
          <w:rFonts w:hint="eastAsia" w:ascii="宋体" w:hAnsi="宋体" w:eastAsia="宋体" w:cs="宋体"/>
          <w:color w:val="auto"/>
          <w:highlight w:val="none"/>
        </w:rPr>
      </w:pPr>
    </w:p>
    <w:p w14:paraId="5F87D75A">
      <w:pPr>
        <w:shd w:val="clear"/>
        <w:rPr>
          <w:rFonts w:hint="eastAsia" w:ascii="宋体" w:hAnsi="宋体" w:eastAsia="宋体" w:cs="宋体"/>
          <w:color w:val="auto"/>
          <w:highlight w:val="none"/>
        </w:rPr>
      </w:pPr>
    </w:p>
    <w:bookmarkEnd w:id="1"/>
    <w:bookmarkEnd w:id="2"/>
    <w:bookmarkEnd w:id="3"/>
    <w:bookmarkEnd w:id="4"/>
    <w:bookmarkEnd w:id="5"/>
    <w:bookmarkEnd w:id="6"/>
    <w:bookmarkEnd w:id="7"/>
    <w:bookmarkEnd w:id="8"/>
    <w:p w14:paraId="1742CF2E">
      <w:pPr>
        <w:pStyle w:val="2"/>
        <w:keepNext w:val="0"/>
        <w:keepLines/>
        <w:pageBreakBefore/>
        <w:shd w:val="clear"/>
        <w:spacing w:before="156" w:beforeLines="50" w:after="156" w:afterLines="50" w:line="460" w:lineRule="exact"/>
        <w:jc w:val="center"/>
        <w:rPr>
          <w:rFonts w:hint="eastAsia" w:ascii="宋体" w:hAnsi="宋体" w:eastAsia="宋体" w:cs="宋体"/>
          <w:bCs/>
          <w:color w:val="auto"/>
          <w:sz w:val="36"/>
          <w:szCs w:val="36"/>
          <w:highlight w:val="none"/>
        </w:rPr>
      </w:pPr>
      <w:bookmarkStart w:id="12" w:name="_Toc18062"/>
      <w:bookmarkStart w:id="13" w:name="_Toc27420"/>
      <w:bookmarkStart w:id="14" w:name="_Toc5588"/>
      <w:bookmarkStart w:id="15" w:name="_Toc423973071"/>
      <w:bookmarkStart w:id="16" w:name="_Toc12169"/>
      <w:r>
        <w:rPr>
          <w:rFonts w:hint="eastAsia" w:ascii="宋体" w:hAnsi="宋体" w:eastAsia="宋体" w:cs="宋体"/>
          <w:bCs/>
          <w:color w:val="auto"/>
          <w:sz w:val="36"/>
          <w:szCs w:val="36"/>
          <w:highlight w:val="none"/>
        </w:rPr>
        <w:t>第一章  招标公告</w:t>
      </w:r>
      <w:bookmarkEnd w:id="12"/>
      <w:bookmarkEnd w:id="13"/>
      <w:bookmarkEnd w:id="14"/>
      <w:bookmarkEnd w:id="15"/>
      <w:bookmarkEnd w:id="16"/>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14:paraId="0BEEB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40B18EC3">
            <w:pPr>
              <w:widowControl/>
              <w:shd w:val="clear" w:color="auto"/>
              <w:spacing w:line="540" w:lineRule="exact"/>
              <w:textAlignment w:val="baseline"/>
              <w:rPr>
                <w:rFonts w:hint="eastAsia" w:ascii="宋体" w:hAnsi="宋体" w:eastAsia="宋体" w:cs="宋体"/>
                <w:color w:val="auto"/>
                <w:szCs w:val="24"/>
                <w:highlight w:val="none"/>
              </w:rPr>
            </w:pPr>
            <w:r>
              <w:rPr>
                <w:rFonts w:hint="eastAsia" w:ascii="宋体" w:hAnsi="宋体" w:eastAsia="宋体" w:cs="宋体"/>
                <w:b/>
                <w:bCs/>
                <w:color w:val="auto"/>
                <w:szCs w:val="24"/>
                <w:highlight w:val="none"/>
              </w:rPr>
              <w:t>项目概况</w:t>
            </w:r>
          </w:p>
          <w:p w14:paraId="3CD674D4">
            <w:pPr>
              <w:widowControl/>
              <w:shd w:val="clear"/>
              <w:spacing w:line="540" w:lineRule="exact"/>
              <w:ind w:firstLine="720" w:firstLineChars="300"/>
              <w:textAlignment w:val="baseline"/>
              <w:rPr>
                <w:rFonts w:hint="eastAsia" w:ascii="宋体" w:hAnsi="宋体" w:eastAsia="宋体" w:cs="宋体"/>
                <w:color w:val="auto"/>
                <w:szCs w:val="24"/>
                <w:highlight w:val="none"/>
              </w:rPr>
            </w:pPr>
            <w:r>
              <w:rPr>
                <w:rFonts w:hint="eastAsia" w:ascii="宋体" w:hAnsi="宋体" w:eastAsia="宋体" w:cs="宋体"/>
                <w:b w:val="0"/>
                <w:bCs w:val="0"/>
                <w:color w:val="auto"/>
                <w:kern w:val="2"/>
                <w:sz w:val="24"/>
                <w:szCs w:val="24"/>
                <w:highlight w:val="none"/>
                <w:lang w:val="en-US" w:eastAsia="zh-CN" w:bidi="ar-SA"/>
              </w:rPr>
              <w:t>西咸新区泾河第一中学2025年设备采购项目的潜在投标人可在全国公共资源交易平台（陕西省·西咸新区）（http://xxxq.sxggzyjy.cn/）自行下载获取招标文件，并于2025年</w:t>
            </w:r>
            <w:r>
              <w:rPr>
                <w:rFonts w:hint="eastAsia" w:hAnsi="宋体" w:cs="宋体"/>
                <w:b w:val="0"/>
                <w:bCs w:val="0"/>
                <w:color w:val="auto"/>
                <w:kern w:val="2"/>
                <w:sz w:val="24"/>
                <w:szCs w:val="24"/>
                <w:highlight w:val="none"/>
                <w:lang w:val="en-US" w:eastAsia="zh-CN" w:bidi="ar-SA"/>
              </w:rPr>
              <w:t>6</w:t>
            </w:r>
            <w:r>
              <w:rPr>
                <w:rFonts w:hint="eastAsia" w:ascii="宋体" w:hAnsi="宋体" w:eastAsia="宋体" w:cs="宋体"/>
                <w:b w:val="0"/>
                <w:bCs w:val="0"/>
                <w:color w:val="auto"/>
                <w:kern w:val="2"/>
                <w:sz w:val="24"/>
                <w:szCs w:val="24"/>
                <w:highlight w:val="none"/>
                <w:lang w:val="en-US" w:eastAsia="zh-CN" w:bidi="ar-SA"/>
              </w:rPr>
              <w:t>月</w:t>
            </w:r>
            <w:r>
              <w:rPr>
                <w:rFonts w:hint="eastAsia" w:hAnsi="宋体" w:cs="宋体"/>
                <w:b w:val="0"/>
                <w:bCs w:val="0"/>
                <w:color w:val="auto"/>
                <w:kern w:val="2"/>
                <w:sz w:val="24"/>
                <w:szCs w:val="24"/>
                <w:highlight w:val="none"/>
                <w:lang w:val="en-US" w:eastAsia="zh-CN" w:bidi="ar-SA"/>
              </w:rPr>
              <w:t>25</w:t>
            </w:r>
            <w:r>
              <w:rPr>
                <w:rFonts w:hint="eastAsia" w:ascii="宋体" w:hAnsi="宋体" w:eastAsia="宋体" w:cs="宋体"/>
                <w:b w:val="0"/>
                <w:bCs w:val="0"/>
                <w:color w:val="auto"/>
                <w:kern w:val="2"/>
                <w:sz w:val="24"/>
                <w:szCs w:val="24"/>
                <w:highlight w:val="none"/>
                <w:lang w:val="en-US" w:eastAsia="zh-CN" w:bidi="ar-SA"/>
              </w:rPr>
              <w:t>日</w:t>
            </w:r>
            <w:r>
              <w:rPr>
                <w:rFonts w:hint="eastAsia" w:hAnsi="宋体" w:cs="宋体"/>
                <w:b w:val="0"/>
                <w:bCs w:val="0"/>
                <w:color w:val="auto"/>
                <w:kern w:val="2"/>
                <w:sz w:val="24"/>
                <w:szCs w:val="24"/>
                <w:highlight w:val="none"/>
                <w:lang w:val="en-US" w:eastAsia="zh-CN" w:bidi="ar-SA"/>
              </w:rPr>
              <w:t>09</w:t>
            </w:r>
            <w:r>
              <w:rPr>
                <w:rFonts w:hint="eastAsia" w:ascii="宋体" w:hAnsi="宋体" w:eastAsia="宋体" w:cs="宋体"/>
                <w:b w:val="0"/>
                <w:bCs w:val="0"/>
                <w:color w:val="auto"/>
                <w:kern w:val="2"/>
                <w:sz w:val="24"/>
                <w:szCs w:val="24"/>
                <w:highlight w:val="none"/>
                <w:lang w:val="en-US" w:eastAsia="zh-CN" w:bidi="ar-SA"/>
              </w:rPr>
              <w:t>时</w:t>
            </w:r>
            <w:r>
              <w:rPr>
                <w:rFonts w:hint="eastAsia" w:hAnsi="宋体" w:cs="宋体"/>
                <w:b w:val="0"/>
                <w:bCs w:val="0"/>
                <w:color w:val="auto"/>
                <w:kern w:val="2"/>
                <w:sz w:val="24"/>
                <w:szCs w:val="24"/>
                <w:highlight w:val="none"/>
                <w:lang w:val="en-US" w:eastAsia="zh-CN" w:bidi="ar-SA"/>
              </w:rPr>
              <w:t>30</w:t>
            </w:r>
            <w:r>
              <w:rPr>
                <w:rFonts w:hint="eastAsia" w:ascii="宋体" w:hAnsi="宋体" w:eastAsia="宋体" w:cs="宋体"/>
                <w:b w:val="0"/>
                <w:bCs w:val="0"/>
                <w:color w:val="auto"/>
                <w:kern w:val="2"/>
                <w:sz w:val="24"/>
                <w:szCs w:val="24"/>
                <w:highlight w:val="none"/>
                <w:lang w:val="en-US" w:eastAsia="zh-CN" w:bidi="ar-SA"/>
              </w:rPr>
              <w:t>分（北京时间）前递交投标文件。</w:t>
            </w:r>
          </w:p>
        </w:tc>
      </w:tr>
    </w:tbl>
    <w:p w14:paraId="0E568C7B">
      <w:pPr>
        <w:widowControl/>
        <w:shd w:val="clear" w:color="auto"/>
        <w:spacing w:line="540" w:lineRule="exact"/>
        <w:textAlignment w:val="baseline"/>
        <w:rPr>
          <w:rFonts w:hint="eastAsia" w:ascii="宋体" w:hAnsi="宋体" w:eastAsia="宋体" w:cs="宋体"/>
          <w:color w:val="auto"/>
          <w:szCs w:val="24"/>
          <w:highlight w:val="none"/>
        </w:rPr>
      </w:pPr>
      <w:r>
        <w:rPr>
          <w:rFonts w:hint="eastAsia" w:ascii="宋体" w:hAnsi="宋体" w:eastAsia="宋体" w:cs="宋体"/>
          <w:b/>
          <w:bCs/>
          <w:color w:val="auto"/>
          <w:szCs w:val="24"/>
          <w:highlight w:val="none"/>
        </w:rPr>
        <w:t>一、项目基本情况</w:t>
      </w:r>
    </w:p>
    <w:p w14:paraId="369333CD">
      <w:pPr>
        <w:pageBreakBefore w:val="0"/>
        <w:widowControl/>
        <w:shd w:val="clear"/>
        <w:kinsoku/>
        <w:wordWrap w:val="0"/>
        <w:overflowPunct/>
        <w:topLinePunct w:val="0"/>
        <w:autoSpaceDE/>
        <w:autoSpaceDN/>
        <w:bidi w:val="0"/>
        <w:adjustRightInd/>
        <w:spacing w:before="0" w:beforeAutospacing="0" w:after="0" w:afterAutospacing="0" w:line="480" w:lineRule="exact"/>
        <w:ind w:firstLine="42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1.项目编号：TWZB2025-082</w:t>
      </w:r>
    </w:p>
    <w:p w14:paraId="2A80E9C9">
      <w:pPr>
        <w:pageBreakBefore w:val="0"/>
        <w:widowControl/>
        <w:shd w:val="clear"/>
        <w:kinsoku/>
        <w:wordWrap w:val="0"/>
        <w:overflowPunct/>
        <w:topLinePunct w:val="0"/>
        <w:autoSpaceDE/>
        <w:autoSpaceDN/>
        <w:bidi w:val="0"/>
        <w:adjustRightInd/>
        <w:spacing w:before="0" w:beforeAutospacing="0" w:after="0" w:afterAutospacing="0" w:line="480" w:lineRule="exact"/>
        <w:ind w:firstLine="42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2.项目名称：西咸新区泾河第一中学2025年设备采购项目  </w:t>
      </w:r>
    </w:p>
    <w:p w14:paraId="075361A2">
      <w:pPr>
        <w:pageBreakBefore w:val="0"/>
        <w:widowControl/>
        <w:shd w:val="clear"/>
        <w:kinsoku/>
        <w:wordWrap w:val="0"/>
        <w:overflowPunct/>
        <w:topLinePunct w:val="0"/>
        <w:autoSpaceDE/>
        <w:autoSpaceDN/>
        <w:bidi w:val="0"/>
        <w:adjustRightInd/>
        <w:spacing w:before="0" w:beforeAutospacing="0" w:after="0" w:afterAutospacing="0" w:line="480" w:lineRule="exact"/>
        <w:ind w:firstLine="42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3.采购方式：公开招标</w:t>
      </w:r>
    </w:p>
    <w:p w14:paraId="3C382793">
      <w:pPr>
        <w:pageBreakBefore w:val="0"/>
        <w:widowControl/>
        <w:shd w:val="clear"/>
        <w:kinsoku/>
        <w:wordWrap w:val="0"/>
        <w:overflowPunct/>
        <w:topLinePunct w:val="0"/>
        <w:autoSpaceDE/>
        <w:autoSpaceDN/>
        <w:bidi w:val="0"/>
        <w:adjustRightInd/>
        <w:spacing w:before="0" w:beforeAutospacing="0" w:after="0" w:afterAutospacing="0" w:line="480" w:lineRule="exact"/>
        <w:ind w:firstLine="42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4.预算金额：1030000.00元</w:t>
      </w:r>
    </w:p>
    <w:p w14:paraId="1DE24418">
      <w:pPr>
        <w:pageBreakBefore w:val="0"/>
        <w:widowControl/>
        <w:shd w:val="clear"/>
        <w:kinsoku/>
        <w:wordWrap w:val="0"/>
        <w:overflowPunct/>
        <w:topLinePunct w:val="0"/>
        <w:autoSpaceDE/>
        <w:autoSpaceDN/>
        <w:bidi w:val="0"/>
        <w:adjustRightInd/>
        <w:spacing w:before="0" w:beforeAutospacing="0" w:after="0" w:afterAutospacing="0" w:line="480" w:lineRule="exact"/>
        <w:ind w:firstLine="42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5.采购需求：</w:t>
      </w:r>
    </w:p>
    <w:p w14:paraId="670B1AB9">
      <w:pPr>
        <w:pageBreakBefore w:val="0"/>
        <w:widowControl/>
        <w:shd w:val="clear"/>
        <w:kinsoku/>
        <w:wordWrap w:val="0"/>
        <w:overflowPunct/>
        <w:topLinePunct w:val="0"/>
        <w:autoSpaceDE/>
        <w:autoSpaceDN/>
        <w:bidi w:val="0"/>
        <w:adjustRightInd/>
        <w:spacing w:before="0" w:beforeAutospacing="0" w:after="0" w:afterAutospacing="0" w:line="480" w:lineRule="exact"/>
        <w:ind w:firstLine="42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（1）合同包1(西咸新区泾河第一中学2025年设备采购项目)：</w:t>
      </w:r>
    </w:p>
    <w:p w14:paraId="38AD57D3">
      <w:pPr>
        <w:pageBreakBefore w:val="0"/>
        <w:widowControl/>
        <w:shd w:val="clear"/>
        <w:kinsoku/>
        <w:wordWrap w:val="0"/>
        <w:overflowPunct/>
        <w:topLinePunct w:val="0"/>
        <w:autoSpaceDE/>
        <w:autoSpaceDN/>
        <w:bidi w:val="0"/>
        <w:adjustRightInd/>
        <w:spacing w:before="0" w:beforeAutospacing="0" w:after="0" w:afterAutospacing="0" w:line="480" w:lineRule="exact"/>
        <w:ind w:firstLine="42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合同包预算金额：1030000.00元</w:t>
      </w:r>
    </w:p>
    <w:p w14:paraId="5D2E5AFC">
      <w:pPr>
        <w:pageBreakBefore w:val="0"/>
        <w:widowControl/>
        <w:shd w:val="clear"/>
        <w:kinsoku/>
        <w:wordWrap w:val="0"/>
        <w:overflowPunct/>
        <w:topLinePunct w:val="0"/>
        <w:autoSpaceDE/>
        <w:autoSpaceDN/>
        <w:bidi w:val="0"/>
        <w:adjustRightInd/>
        <w:spacing w:before="0" w:beforeAutospacing="0" w:after="0" w:afterAutospacing="0" w:line="480" w:lineRule="exact"/>
        <w:ind w:firstLine="42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合同包最高限价：1030000.00元</w:t>
      </w:r>
    </w:p>
    <w:tbl>
      <w:tblPr>
        <w:tblStyle w:val="27"/>
        <w:tblW w:w="5329" w:type="pct"/>
        <w:tblInd w:w="0" w:type="dxa"/>
        <w:tblLayout w:type="fixed"/>
        <w:tblCellMar>
          <w:top w:w="0" w:type="dxa"/>
          <w:left w:w="0" w:type="dxa"/>
          <w:bottom w:w="0" w:type="dxa"/>
          <w:right w:w="0" w:type="dxa"/>
        </w:tblCellMar>
      </w:tblPr>
      <w:tblGrid>
        <w:gridCol w:w="971"/>
        <w:gridCol w:w="1280"/>
        <w:gridCol w:w="1552"/>
        <w:gridCol w:w="1182"/>
        <w:gridCol w:w="1743"/>
        <w:gridCol w:w="1544"/>
        <w:gridCol w:w="1653"/>
      </w:tblGrid>
      <w:tr w14:paraId="4FA270F4">
        <w:tblPrEx>
          <w:tblCellMar>
            <w:top w:w="0" w:type="dxa"/>
            <w:left w:w="0" w:type="dxa"/>
            <w:bottom w:w="0" w:type="dxa"/>
            <w:right w:w="0" w:type="dxa"/>
          </w:tblCellMar>
        </w:tblPrEx>
        <w:trPr>
          <w:trHeight w:val="728" w:hRule="atLeast"/>
          <w:tblHeader/>
        </w:trPr>
        <w:tc>
          <w:tcPr>
            <w:tcW w:w="97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543253A">
            <w:pPr>
              <w:widowControl/>
              <w:shd w:val="clear"/>
              <w:spacing w:line="540" w:lineRule="exact"/>
              <w:jc w:val="center"/>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品目号</w:t>
            </w:r>
          </w:p>
        </w:tc>
        <w:tc>
          <w:tcPr>
            <w:tcW w:w="12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45A3CCB">
            <w:pPr>
              <w:widowControl/>
              <w:shd w:val="clear"/>
              <w:spacing w:line="540" w:lineRule="exact"/>
              <w:jc w:val="center"/>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品目名称</w:t>
            </w:r>
          </w:p>
        </w:tc>
        <w:tc>
          <w:tcPr>
            <w:tcW w:w="155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F5CB62E">
            <w:pPr>
              <w:widowControl/>
              <w:shd w:val="clear"/>
              <w:spacing w:line="540" w:lineRule="exact"/>
              <w:jc w:val="center"/>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采购标的</w:t>
            </w:r>
          </w:p>
        </w:tc>
        <w:tc>
          <w:tcPr>
            <w:tcW w:w="118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33BA42F">
            <w:pPr>
              <w:widowControl/>
              <w:shd w:val="clear"/>
              <w:spacing w:line="540" w:lineRule="exact"/>
              <w:jc w:val="center"/>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数量</w:t>
            </w:r>
          </w:p>
          <w:p w14:paraId="4483EDE1">
            <w:pPr>
              <w:widowControl/>
              <w:shd w:val="clear"/>
              <w:spacing w:line="540" w:lineRule="exact"/>
              <w:jc w:val="center"/>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（单位）</w:t>
            </w:r>
          </w:p>
        </w:tc>
        <w:tc>
          <w:tcPr>
            <w:tcW w:w="17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DB3B58C">
            <w:pPr>
              <w:widowControl/>
              <w:shd w:val="clear"/>
              <w:spacing w:line="540" w:lineRule="exact"/>
              <w:jc w:val="center"/>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技术规格、参数及要求</w:t>
            </w:r>
          </w:p>
        </w:tc>
        <w:tc>
          <w:tcPr>
            <w:tcW w:w="154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12C7EE4">
            <w:pPr>
              <w:widowControl/>
              <w:shd w:val="clear"/>
              <w:spacing w:line="540" w:lineRule="exact"/>
              <w:jc w:val="center"/>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品目预算</w:t>
            </w:r>
          </w:p>
          <w:p w14:paraId="6DEC7C48">
            <w:pPr>
              <w:widowControl/>
              <w:shd w:val="clear"/>
              <w:spacing w:line="540" w:lineRule="exact"/>
              <w:jc w:val="center"/>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(元)</w:t>
            </w:r>
          </w:p>
        </w:tc>
        <w:tc>
          <w:tcPr>
            <w:tcW w:w="165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AD7F2B9">
            <w:pPr>
              <w:widowControl/>
              <w:shd w:val="clear"/>
              <w:spacing w:line="540" w:lineRule="exact"/>
              <w:jc w:val="center"/>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最高限价(元)</w:t>
            </w:r>
          </w:p>
        </w:tc>
      </w:tr>
      <w:tr w14:paraId="43B65F96">
        <w:tblPrEx>
          <w:tblCellMar>
            <w:top w:w="0" w:type="dxa"/>
            <w:left w:w="0" w:type="dxa"/>
            <w:bottom w:w="0" w:type="dxa"/>
            <w:right w:w="0" w:type="dxa"/>
          </w:tblCellMar>
        </w:tblPrEx>
        <w:trPr>
          <w:trHeight w:val="480" w:hRule="atLeast"/>
        </w:trPr>
        <w:tc>
          <w:tcPr>
            <w:tcW w:w="97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4F6EE76">
            <w:pPr>
              <w:widowControl/>
              <w:shd w:val="clear"/>
              <w:spacing w:line="54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1-1</w:t>
            </w:r>
          </w:p>
        </w:tc>
        <w:tc>
          <w:tcPr>
            <w:tcW w:w="12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5F5DC4F">
            <w:pPr>
              <w:widowControl/>
              <w:shd w:val="clear"/>
              <w:spacing w:line="540" w:lineRule="exact"/>
              <w:jc w:val="center"/>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其他办公设备</w:t>
            </w:r>
          </w:p>
        </w:tc>
        <w:tc>
          <w:tcPr>
            <w:tcW w:w="155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4D10EC4">
            <w:pPr>
              <w:keepNext w:val="0"/>
              <w:keepLines w:val="0"/>
              <w:widowControl/>
              <w:suppressLineNumbers w:val="0"/>
              <w:shd w:val="clear"/>
              <w:jc w:val="center"/>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西咸新区泾河第一中学2025年设备采购项目</w:t>
            </w:r>
          </w:p>
        </w:tc>
        <w:tc>
          <w:tcPr>
            <w:tcW w:w="118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8B11843">
            <w:pPr>
              <w:widowControl/>
              <w:shd w:val="clear"/>
              <w:spacing w:line="54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eastAsia="zh-CN"/>
              </w:rPr>
              <w:t>批</w:t>
            </w:r>
            <w:r>
              <w:rPr>
                <w:rFonts w:hint="eastAsia" w:ascii="宋体" w:hAnsi="宋体" w:eastAsia="宋体" w:cs="宋体"/>
                <w:color w:val="auto"/>
                <w:szCs w:val="24"/>
                <w:highlight w:val="none"/>
              </w:rPr>
              <w:t>)</w:t>
            </w:r>
          </w:p>
        </w:tc>
        <w:tc>
          <w:tcPr>
            <w:tcW w:w="17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89E9136">
            <w:pPr>
              <w:widowControl/>
              <w:shd w:val="clear"/>
              <w:spacing w:line="54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详见</w:t>
            </w:r>
            <w:r>
              <w:rPr>
                <w:rFonts w:hint="eastAsia" w:ascii="宋体" w:hAnsi="宋体" w:eastAsia="宋体" w:cs="宋体"/>
                <w:color w:val="auto"/>
                <w:szCs w:val="24"/>
                <w:highlight w:val="none"/>
                <w:lang w:eastAsia="zh-CN"/>
              </w:rPr>
              <w:t>采购</w:t>
            </w:r>
            <w:r>
              <w:rPr>
                <w:rFonts w:hint="eastAsia" w:ascii="宋体" w:hAnsi="宋体" w:eastAsia="宋体" w:cs="宋体"/>
                <w:color w:val="auto"/>
                <w:szCs w:val="24"/>
                <w:highlight w:val="none"/>
              </w:rPr>
              <w:t>文件</w:t>
            </w:r>
          </w:p>
        </w:tc>
        <w:tc>
          <w:tcPr>
            <w:tcW w:w="154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69A8263">
            <w:pPr>
              <w:widowControl/>
              <w:shd w:val="clear"/>
              <w:spacing w:line="540" w:lineRule="exact"/>
              <w:jc w:val="center"/>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1030000.00</w:t>
            </w:r>
          </w:p>
        </w:tc>
        <w:tc>
          <w:tcPr>
            <w:tcW w:w="165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248422C">
            <w:pPr>
              <w:widowControl/>
              <w:shd w:val="clear"/>
              <w:spacing w:line="540" w:lineRule="exact"/>
              <w:jc w:val="center"/>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1030000.00</w:t>
            </w:r>
          </w:p>
        </w:tc>
      </w:tr>
    </w:tbl>
    <w:p w14:paraId="134D6E32">
      <w:pPr>
        <w:widowControl/>
        <w:shd w:val="clear"/>
        <w:spacing w:line="540" w:lineRule="exact"/>
        <w:ind w:firstLine="720" w:firstLineChars="300"/>
        <w:textAlignment w:val="baseline"/>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本合同包不接受联合体投标</w:t>
      </w:r>
    </w:p>
    <w:p w14:paraId="6EE9586F">
      <w:pPr>
        <w:widowControl/>
        <w:shd w:val="clear"/>
        <w:spacing w:line="540" w:lineRule="exact"/>
        <w:ind w:firstLine="720" w:firstLineChars="300"/>
        <w:textAlignment w:val="baseline"/>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合同履行期限：自合同签订后50日历日（具体起止日期可随合同签订时间相应顺延）</w:t>
      </w:r>
    </w:p>
    <w:p w14:paraId="5332A092">
      <w:pPr>
        <w:widowControl/>
        <w:shd w:val="clear" w:color="auto"/>
        <w:spacing w:line="520" w:lineRule="exact"/>
        <w:textAlignment w:val="baseline"/>
        <w:rPr>
          <w:rFonts w:hint="eastAsia" w:ascii="宋体" w:hAnsi="宋体" w:eastAsia="宋体" w:cs="宋体"/>
          <w:color w:val="auto"/>
          <w:szCs w:val="24"/>
          <w:highlight w:val="none"/>
        </w:rPr>
      </w:pPr>
      <w:r>
        <w:rPr>
          <w:rFonts w:hint="eastAsia" w:ascii="宋体" w:hAnsi="宋体" w:eastAsia="宋体" w:cs="宋体"/>
          <w:b/>
          <w:bCs/>
          <w:color w:val="auto"/>
          <w:szCs w:val="24"/>
          <w:highlight w:val="none"/>
        </w:rPr>
        <w:t>二、申请人的资格要求：</w:t>
      </w:r>
    </w:p>
    <w:p w14:paraId="2546D281">
      <w:pPr>
        <w:widowControl/>
        <w:shd w:val="clear" w:color="auto"/>
        <w:spacing w:line="520" w:lineRule="exact"/>
        <w:ind w:firstLine="480" w:firstLineChars="200"/>
        <w:textAlignment w:val="baseline"/>
        <w:rPr>
          <w:rFonts w:hint="eastAsia" w:ascii="宋体" w:hAnsi="宋体" w:eastAsia="宋体" w:cs="宋体"/>
          <w:color w:val="auto"/>
          <w:szCs w:val="24"/>
          <w:highlight w:val="none"/>
        </w:rPr>
      </w:pPr>
      <w:r>
        <w:rPr>
          <w:rFonts w:hint="eastAsia" w:ascii="宋体" w:hAnsi="宋体" w:eastAsia="宋体" w:cs="宋体"/>
          <w:color w:val="auto"/>
          <w:szCs w:val="24"/>
          <w:highlight w:val="none"/>
        </w:rPr>
        <w:t>1.满足《中华人民共和国政府采购法》第二十二条规定；</w:t>
      </w:r>
    </w:p>
    <w:p w14:paraId="3C8BED21">
      <w:pPr>
        <w:widowControl/>
        <w:shd w:val="clear" w:color="auto"/>
        <w:spacing w:line="520" w:lineRule="exact"/>
        <w:ind w:firstLine="480" w:firstLineChars="200"/>
        <w:textAlignment w:val="baseline"/>
        <w:rPr>
          <w:rFonts w:hint="eastAsia" w:ascii="宋体" w:hAnsi="宋体" w:eastAsia="宋体" w:cs="宋体"/>
          <w:color w:val="auto"/>
          <w:szCs w:val="24"/>
          <w:highlight w:val="none"/>
        </w:rPr>
      </w:pPr>
      <w:r>
        <w:rPr>
          <w:rFonts w:hint="eastAsia" w:ascii="宋体" w:hAnsi="宋体" w:eastAsia="宋体" w:cs="宋体"/>
          <w:color w:val="auto"/>
          <w:szCs w:val="24"/>
          <w:highlight w:val="none"/>
        </w:rPr>
        <w:t>2.落实政府采购政策需满足的资格要求：</w:t>
      </w:r>
    </w:p>
    <w:p w14:paraId="0FA0073D">
      <w:pPr>
        <w:widowControl/>
        <w:shd w:val="clear" w:color="auto"/>
        <w:spacing w:line="520" w:lineRule="exact"/>
        <w:ind w:firstLine="480" w:firstLineChars="200"/>
        <w:textAlignment w:val="baseline"/>
        <w:rPr>
          <w:rFonts w:hint="eastAsia" w:ascii="宋体" w:hAnsi="宋体" w:eastAsia="宋体" w:cs="宋体"/>
          <w:color w:val="auto"/>
          <w:szCs w:val="24"/>
          <w:highlight w:val="none"/>
        </w:rPr>
      </w:pPr>
      <w:r>
        <w:rPr>
          <w:rFonts w:hint="eastAsia" w:ascii="宋体" w:hAnsi="宋体" w:eastAsia="宋体" w:cs="宋体"/>
          <w:color w:val="auto"/>
          <w:szCs w:val="24"/>
          <w:highlight w:val="none"/>
        </w:rPr>
        <w:t>合同包1(</w:t>
      </w:r>
      <w:r>
        <w:rPr>
          <w:rFonts w:hint="eastAsia" w:ascii="宋体" w:hAnsi="宋体" w:eastAsia="宋体" w:cs="宋体"/>
          <w:color w:val="auto"/>
          <w:szCs w:val="24"/>
          <w:highlight w:val="none"/>
          <w:lang w:val="en-US" w:eastAsia="zh-CN"/>
        </w:rPr>
        <w:t>西咸新区泾河第一中学2025年设备采购项目</w:t>
      </w:r>
      <w:r>
        <w:rPr>
          <w:rFonts w:hint="eastAsia" w:ascii="宋体" w:hAnsi="宋体" w:eastAsia="宋体" w:cs="宋体"/>
          <w:color w:val="auto"/>
          <w:szCs w:val="24"/>
          <w:highlight w:val="none"/>
        </w:rPr>
        <w:t>)落实政府采购政策需满足的资格要求如下：</w:t>
      </w:r>
    </w:p>
    <w:p w14:paraId="57C7CCF5">
      <w:pPr>
        <w:keepNext w:val="0"/>
        <w:keepLines w:val="0"/>
        <w:pageBreakBefore w:val="0"/>
        <w:widowControl/>
        <w:shd w:val="clear"/>
        <w:tabs>
          <w:tab w:val="left" w:pos="209"/>
        </w:tabs>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（1）《政府采购促进中小企业发展管理办法》（财库〔2020〕46号）；</w:t>
      </w:r>
    </w:p>
    <w:p w14:paraId="5AED0A5C">
      <w:pPr>
        <w:keepNext w:val="0"/>
        <w:keepLines w:val="0"/>
        <w:pageBreakBefore w:val="0"/>
        <w:widowControl/>
        <w:shd w:val="clear"/>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（2）《财政部、司法部关于政府采购支持监狱企业发展有关问题的通知》（财库〔2014〕68号）；</w:t>
      </w:r>
    </w:p>
    <w:p w14:paraId="4F66C30F">
      <w:pPr>
        <w:keepNext w:val="0"/>
        <w:keepLines w:val="0"/>
        <w:pageBreakBefore w:val="0"/>
        <w:widowControl/>
        <w:shd w:val="clear"/>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（3）《民政部、财政部、中国残疾人联合会关于促进残疾人就业政府采购政策的通知》（财库〔2017〕141号）；</w:t>
      </w:r>
    </w:p>
    <w:p w14:paraId="2BE10B14">
      <w:pPr>
        <w:keepNext w:val="0"/>
        <w:keepLines w:val="0"/>
        <w:pageBreakBefore w:val="0"/>
        <w:widowControl/>
        <w:shd w:val="clear"/>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（4）《财政部办公厅关于政府采购进口产品管理有关问题的通知》（财办库[2008] 248号）；</w:t>
      </w:r>
    </w:p>
    <w:p w14:paraId="63FD62D9">
      <w:pPr>
        <w:keepNext w:val="0"/>
        <w:keepLines w:val="0"/>
        <w:pageBreakBefore w:val="0"/>
        <w:widowControl/>
        <w:shd w:val="clear"/>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（5）《关于印发环境标志产品政府采购品目清单的通知》（财库〔2019〕18号）；</w:t>
      </w:r>
    </w:p>
    <w:p w14:paraId="6B3F6C98">
      <w:pPr>
        <w:keepNext w:val="0"/>
        <w:keepLines w:val="0"/>
        <w:pageBreakBefore w:val="0"/>
        <w:widowControl/>
        <w:shd w:val="clear"/>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（6）《关于印发节能产品政府采购品目清单的通知》（财库〔2019〕19号）；</w:t>
      </w:r>
    </w:p>
    <w:p w14:paraId="66C334D5">
      <w:pPr>
        <w:keepNext w:val="0"/>
        <w:keepLines w:val="0"/>
        <w:pageBreakBefore w:val="0"/>
        <w:widowControl/>
        <w:shd w:val="clear"/>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（7）《关于进一步加强政府绿色采购有关问题的通知》（陕财办采〔2021〕29号）</w:t>
      </w:r>
    </w:p>
    <w:p w14:paraId="0BCEAF83">
      <w:pPr>
        <w:keepNext w:val="0"/>
        <w:keepLines w:val="0"/>
        <w:pageBreakBefore w:val="0"/>
        <w:widowControl/>
        <w:shd w:val="clear"/>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（8）《财政部发展改革委生态环境部市场监管总局关于调整优化节能产品、环境标志产品 政府采购执行机制的通知》（财库〔2019〕9号）；</w:t>
      </w:r>
    </w:p>
    <w:p w14:paraId="4179F213">
      <w:pPr>
        <w:keepNext w:val="0"/>
        <w:keepLines w:val="0"/>
        <w:pageBreakBefore w:val="0"/>
        <w:widowControl/>
        <w:shd w:val="clear"/>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（9）《陕西省财政厅关于加快推进我省中小企业政府采购信用融资工作的通知》 （陕财办 采〔2020〕15 号）；</w:t>
      </w:r>
    </w:p>
    <w:p w14:paraId="0EB91CDC">
      <w:pPr>
        <w:keepNext w:val="0"/>
        <w:keepLines w:val="0"/>
        <w:pageBreakBefore w:val="0"/>
        <w:widowControl/>
        <w:shd w:val="clear"/>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（10）《关于运用政府采购政策支持乡村产业振兴的通知》（财库〔2021〕19号）；</w:t>
      </w:r>
    </w:p>
    <w:p w14:paraId="2A4C3FCA">
      <w:pPr>
        <w:keepNext w:val="0"/>
        <w:keepLines w:val="0"/>
        <w:pageBreakBefore w:val="0"/>
        <w:widowControl/>
        <w:shd w:val="clear"/>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（11）《关于深入开展政府采购脱贫地区农副产品工作推进乡村产业振兴的实施意见》的通 知（财库〔2021〕20号）；</w:t>
      </w:r>
    </w:p>
    <w:p w14:paraId="0F5D58C9">
      <w:pPr>
        <w:keepNext w:val="0"/>
        <w:keepLines w:val="0"/>
        <w:pageBreakBefore w:val="0"/>
        <w:widowControl/>
        <w:shd w:val="clear"/>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（12）《财政部关于进一步加大政府采购支持中小企业力度的通知》（财库〔2022〕19号）； </w:t>
      </w:r>
    </w:p>
    <w:p w14:paraId="2A49FA3B">
      <w:pPr>
        <w:keepNext w:val="0"/>
        <w:keepLines w:val="0"/>
        <w:pageBreakBefore w:val="0"/>
        <w:widowControl/>
        <w:shd w:val="clear"/>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（13）其他需要落实的政府采购政策，如有最新颁布的政府采购政策，按最新的文件执行；若享受以上政策优惠的企业，需提供相应声明函或品目清单范围内产品的有效认证证书。</w:t>
      </w:r>
    </w:p>
    <w:p w14:paraId="76AF22F4">
      <w:pPr>
        <w:widowControl/>
        <w:shd w:val="clear" w:color="auto"/>
        <w:spacing w:line="520" w:lineRule="exact"/>
        <w:ind w:firstLine="480" w:firstLineChars="200"/>
        <w:textAlignment w:val="baseline"/>
        <w:rPr>
          <w:rFonts w:hint="eastAsia" w:ascii="宋体" w:hAnsi="宋体" w:eastAsia="宋体" w:cs="宋体"/>
          <w:color w:val="auto"/>
          <w:szCs w:val="24"/>
          <w:highlight w:val="none"/>
        </w:rPr>
      </w:pPr>
      <w:r>
        <w:rPr>
          <w:rFonts w:hint="eastAsia" w:ascii="宋体" w:hAnsi="宋体" w:eastAsia="宋体" w:cs="宋体"/>
          <w:color w:val="auto"/>
          <w:szCs w:val="24"/>
          <w:highlight w:val="none"/>
        </w:rPr>
        <w:t>3.本项目的特定资格要求：</w:t>
      </w:r>
    </w:p>
    <w:p w14:paraId="262DBC91">
      <w:pPr>
        <w:widowControl/>
        <w:shd w:val="clear" w:color="auto"/>
        <w:spacing w:line="520" w:lineRule="exact"/>
        <w:ind w:firstLine="480" w:firstLineChars="200"/>
        <w:textAlignment w:val="baseline"/>
        <w:rPr>
          <w:rFonts w:hint="eastAsia" w:ascii="宋体" w:hAnsi="宋体" w:eastAsia="宋体" w:cs="宋体"/>
          <w:color w:val="auto"/>
          <w:szCs w:val="24"/>
          <w:highlight w:val="none"/>
        </w:rPr>
      </w:pPr>
      <w:r>
        <w:rPr>
          <w:rFonts w:hint="eastAsia" w:ascii="宋体" w:hAnsi="宋体" w:eastAsia="宋体" w:cs="宋体"/>
          <w:color w:val="auto"/>
          <w:szCs w:val="24"/>
          <w:highlight w:val="none"/>
        </w:rPr>
        <w:t>合同包1(</w:t>
      </w:r>
      <w:r>
        <w:rPr>
          <w:rFonts w:hint="eastAsia" w:ascii="宋体" w:hAnsi="宋体" w:eastAsia="宋体" w:cs="宋体"/>
          <w:color w:val="auto"/>
          <w:szCs w:val="24"/>
          <w:highlight w:val="none"/>
          <w:lang w:val="en-US" w:eastAsia="zh-CN"/>
        </w:rPr>
        <w:t>西咸新区泾河第一中学2025年设备采购项目</w:t>
      </w:r>
      <w:r>
        <w:rPr>
          <w:rFonts w:hint="eastAsia" w:ascii="宋体" w:hAnsi="宋体" w:eastAsia="宋体" w:cs="宋体"/>
          <w:color w:val="auto"/>
          <w:szCs w:val="24"/>
          <w:highlight w:val="none"/>
        </w:rPr>
        <w:t>)特定资格要求如下：</w:t>
      </w:r>
    </w:p>
    <w:p w14:paraId="57C34F11">
      <w:pPr>
        <w:pageBreakBefore w:val="0"/>
        <w:widowControl/>
        <w:shd w:val="clear"/>
        <w:kinsoku/>
        <w:wordWrap w:val="0"/>
        <w:overflowPunct/>
        <w:topLinePunct w:val="0"/>
        <w:autoSpaceDE/>
        <w:autoSpaceDN/>
        <w:bidi w:val="0"/>
        <w:adjustRightInd/>
        <w:spacing w:before="0" w:beforeAutospacing="0" w:after="0" w:afterAutospacing="0" w:line="480" w:lineRule="exact"/>
        <w:ind w:firstLine="42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（1）供应商为具有独立承担民事责任能力的法人、其他组织或自然人，并出具合法有效的营业执照或事业单位法人证书等国家规定的相关证明，自然人参与的提供其身份证明；</w:t>
      </w:r>
    </w:p>
    <w:p w14:paraId="5733B1BF">
      <w:pPr>
        <w:pageBreakBefore w:val="0"/>
        <w:widowControl/>
        <w:shd w:val="clear"/>
        <w:kinsoku/>
        <w:wordWrap w:val="0"/>
        <w:overflowPunct/>
        <w:topLinePunct w:val="0"/>
        <w:autoSpaceDE/>
        <w:autoSpaceDN/>
        <w:bidi w:val="0"/>
        <w:adjustRightInd/>
        <w:spacing w:before="0" w:beforeAutospacing="0" w:after="0" w:afterAutospacing="0" w:line="480" w:lineRule="exact"/>
        <w:ind w:firstLine="42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（2）法定代表人授权书及被授权人身份证（法定代表人直接参与，须提供法定代表人身份证明）；</w:t>
      </w:r>
    </w:p>
    <w:p w14:paraId="37938059">
      <w:pPr>
        <w:pageBreakBefore w:val="0"/>
        <w:widowControl/>
        <w:shd w:val="clear"/>
        <w:kinsoku/>
        <w:wordWrap w:val="0"/>
        <w:overflowPunct/>
        <w:topLinePunct w:val="0"/>
        <w:autoSpaceDE/>
        <w:autoSpaceDN/>
        <w:bidi w:val="0"/>
        <w:adjustRightInd/>
        <w:spacing w:before="0" w:beforeAutospacing="0" w:after="0" w:afterAutospacing="0" w:line="480" w:lineRule="exact"/>
        <w:ind w:firstLine="42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zh-CN" w:eastAsia="zh-CN" w:bidi="ar-SA"/>
        </w:rPr>
        <w:t>（</w:t>
      </w:r>
      <w:r>
        <w:rPr>
          <w:rFonts w:hint="eastAsia" w:ascii="宋体" w:hAnsi="宋体" w:eastAsia="宋体" w:cs="宋体"/>
          <w:b w:val="0"/>
          <w:bCs w:val="0"/>
          <w:color w:val="auto"/>
          <w:kern w:val="2"/>
          <w:sz w:val="24"/>
          <w:szCs w:val="24"/>
          <w:highlight w:val="none"/>
          <w:lang w:val="en-US" w:eastAsia="zh-CN" w:bidi="ar-SA"/>
        </w:rPr>
        <w:t>3</w:t>
      </w:r>
      <w:r>
        <w:rPr>
          <w:rFonts w:hint="eastAsia" w:ascii="宋体" w:hAnsi="宋体" w:eastAsia="宋体" w:cs="宋体"/>
          <w:b w:val="0"/>
          <w:bCs w:val="0"/>
          <w:color w:val="auto"/>
          <w:kern w:val="2"/>
          <w:sz w:val="24"/>
          <w:szCs w:val="24"/>
          <w:highlight w:val="none"/>
          <w:lang w:val="zh-CN" w:eastAsia="zh-CN" w:bidi="ar-SA"/>
        </w:rPr>
        <w:t>）</w:t>
      </w:r>
      <w:r>
        <w:rPr>
          <w:rFonts w:hint="eastAsia" w:ascii="宋体" w:hAnsi="宋体" w:eastAsia="宋体" w:cs="宋体"/>
          <w:b w:val="0"/>
          <w:bCs w:val="0"/>
          <w:color w:val="auto"/>
          <w:kern w:val="2"/>
          <w:sz w:val="24"/>
          <w:szCs w:val="24"/>
          <w:highlight w:val="none"/>
          <w:lang w:val="en-US" w:eastAsia="zh-CN" w:bidi="ar-SA"/>
        </w:rPr>
        <w:t>投标供应商不得为“信用中国”网站（www.creditchina.gov.cn）中列入失信被执行人和重大税收违法失信主体的供应商，不得为中国政府采购网（www.ccgp.gov.cn）政府采购严重违法失信行为记录名单中被财政部门禁止参加政府采购活动的供应商（代理机构在投标截止时间后查询）；</w:t>
      </w:r>
    </w:p>
    <w:p w14:paraId="2FDFB3C6">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（4）单位负责人为同一人或者存在控股、管理关系的不同单位不得同时投标</w:t>
      </w:r>
      <w:r>
        <w:rPr>
          <w:rFonts w:hint="eastAsia" w:ascii="宋体" w:hAnsi="宋体" w:eastAsia="宋体" w:cs="宋体"/>
          <w:color w:val="auto"/>
          <w:sz w:val="24"/>
          <w:szCs w:val="24"/>
          <w:highlight w:val="none"/>
          <w:lang w:val="en-US" w:eastAsia="zh-CN"/>
        </w:rPr>
        <w:t>（提供</w:t>
      </w:r>
      <w:r>
        <w:rPr>
          <w:rFonts w:hint="eastAsia" w:ascii="宋体" w:hAnsi="宋体" w:eastAsia="宋体" w:cs="宋体"/>
          <w:color w:val="auto"/>
          <w:szCs w:val="24"/>
          <w:highlight w:val="none"/>
        </w:rPr>
        <w:t>供应商企业关系关联承诺书</w:t>
      </w:r>
      <w:r>
        <w:rPr>
          <w:rFonts w:hint="eastAsia" w:ascii="宋体" w:hAnsi="宋体" w:eastAsia="宋体" w:cs="宋体"/>
          <w:color w:val="auto"/>
          <w:sz w:val="24"/>
          <w:szCs w:val="24"/>
          <w:highlight w:val="none"/>
          <w:lang w:val="en-US" w:eastAsia="zh-CN"/>
        </w:rPr>
        <w:t>）；</w:t>
      </w:r>
    </w:p>
    <w:p w14:paraId="056B6EB4">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（5）不接受联合体投标（提供非联合体承诺书）。</w:t>
      </w:r>
    </w:p>
    <w:p w14:paraId="35A49094">
      <w:pPr>
        <w:widowControl/>
        <w:shd w:val="clear" w:color="auto"/>
        <w:spacing w:line="520" w:lineRule="exact"/>
        <w:textAlignment w:val="baseline"/>
        <w:rPr>
          <w:rFonts w:hint="eastAsia" w:ascii="宋体" w:hAnsi="宋体" w:eastAsia="宋体" w:cs="宋体"/>
          <w:color w:val="auto"/>
          <w:szCs w:val="24"/>
          <w:highlight w:val="none"/>
        </w:rPr>
      </w:pPr>
      <w:r>
        <w:rPr>
          <w:rFonts w:hint="eastAsia" w:ascii="宋体" w:hAnsi="宋体" w:eastAsia="宋体" w:cs="宋体"/>
          <w:b/>
          <w:bCs/>
          <w:color w:val="auto"/>
          <w:szCs w:val="24"/>
          <w:highlight w:val="none"/>
        </w:rPr>
        <w:t>三、获取招标文件</w:t>
      </w:r>
    </w:p>
    <w:p w14:paraId="3FCBB837">
      <w:pPr>
        <w:pageBreakBefore w:val="0"/>
        <w:widowControl/>
        <w:shd w:val="clear"/>
        <w:kinsoku/>
        <w:wordWrap w:val="0"/>
        <w:overflowPunct/>
        <w:topLinePunct w:val="0"/>
        <w:autoSpaceDE/>
        <w:autoSpaceDN/>
        <w:bidi w:val="0"/>
        <w:adjustRightInd/>
        <w:spacing w:before="0" w:beforeAutospacing="0" w:after="0" w:afterAutospacing="0" w:line="480" w:lineRule="exact"/>
        <w:ind w:firstLine="42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时间：</w:t>
      </w:r>
      <w:r>
        <w:rPr>
          <w:rFonts w:hint="eastAsia" w:ascii="宋体" w:hAnsi="宋体" w:eastAsia="宋体" w:cs="宋体"/>
          <w:b w:val="0"/>
          <w:bCs w:val="0"/>
          <w:color w:val="C00000"/>
          <w:kern w:val="2"/>
          <w:sz w:val="24"/>
          <w:szCs w:val="24"/>
          <w:highlight w:val="none"/>
          <w:lang w:val="en-US" w:eastAsia="zh-CN" w:bidi="ar-SA"/>
        </w:rPr>
        <w:t>2025年</w:t>
      </w:r>
      <w:r>
        <w:rPr>
          <w:rFonts w:hint="eastAsia" w:hAnsi="宋体" w:cs="宋体"/>
          <w:b w:val="0"/>
          <w:bCs w:val="0"/>
          <w:color w:val="C00000"/>
          <w:kern w:val="2"/>
          <w:sz w:val="24"/>
          <w:szCs w:val="24"/>
          <w:highlight w:val="none"/>
          <w:lang w:val="en-US" w:eastAsia="zh-CN" w:bidi="ar-SA"/>
        </w:rPr>
        <w:t>6</w:t>
      </w:r>
      <w:r>
        <w:rPr>
          <w:rFonts w:hint="eastAsia" w:ascii="宋体" w:hAnsi="宋体" w:eastAsia="宋体" w:cs="宋体"/>
          <w:b w:val="0"/>
          <w:bCs w:val="0"/>
          <w:color w:val="C00000"/>
          <w:kern w:val="2"/>
          <w:sz w:val="24"/>
          <w:szCs w:val="24"/>
          <w:highlight w:val="none"/>
          <w:lang w:val="en-US" w:eastAsia="zh-CN" w:bidi="ar-SA"/>
        </w:rPr>
        <w:t>月</w:t>
      </w:r>
      <w:r>
        <w:rPr>
          <w:rFonts w:hint="eastAsia" w:hAnsi="宋体" w:cs="宋体"/>
          <w:b w:val="0"/>
          <w:bCs w:val="0"/>
          <w:color w:val="C00000"/>
          <w:kern w:val="2"/>
          <w:sz w:val="24"/>
          <w:szCs w:val="24"/>
          <w:highlight w:val="none"/>
          <w:lang w:val="en-US" w:eastAsia="zh-CN" w:bidi="ar-SA"/>
        </w:rPr>
        <w:t>5</w:t>
      </w:r>
      <w:r>
        <w:rPr>
          <w:rFonts w:hint="eastAsia" w:ascii="宋体" w:hAnsi="宋体" w:eastAsia="宋体" w:cs="宋体"/>
          <w:b w:val="0"/>
          <w:bCs w:val="0"/>
          <w:color w:val="C00000"/>
          <w:kern w:val="2"/>
          <w:sz w:val="24"/>
          <w:szCs w:val="24"/>
          <w:highlight w:val="none"/>
          <w:lang w:val="en-US" w:eastAsia="zh-CN" w:bidi="ar-SA"/>
        </w:rPr>
        <w:t>日</w:t>
      </w:r>
      <w:r>
        <w:rPr>
          <w:rFonts w:hint="eastAsia" w:ascii="宋体" w:hAnsi="宋体" w:eastAsia="宋体" w:cs="宋体"/>
          <w:b w:val="0"/>
          <w:bCs w:val="0"/>
          <w:color w:val="auto"/>
          <w:kern w:val="2"/>
          <w:sz w:val="24"/>
          <w:szCs w:val="24"/>
          <w:highlight w:val="none"/>
          <w:lang w:val="en-US" w:eastAsia="zh-CN" w:bidi="ar-SA"/>
        </w:rPr>
        <w:t>至</w:t>
      </w:r>
      <w:r>
        <w:rPr>
          <w:rFonts w:hint="eastAsia" w:ascii="宋体" w:hAnsi="宋体" w:eastAsia="宋体" w:cs="宋体"/>
          <w:b w:val="0"/>
          <w:bCs w:val="0"/>
          <w:color w:val="C00000"/>
          <w:kern w:val="2"/>
          <w:sz w:val="24"/>
          <w:szCs w:val="24"/>
          <w:highlight w:val="none"/>
          <w:lang w:val="en-US" w:eastAsia="zh-CN" w:bidi="ar-SA"/>
        </w:rPr>
        <w:t>2025年</w:t>
      </w:r>
      <w:r>
        <w:rPr>
          <w:rFonts w:hint="eastAsia" w:hAnsi="宋体" w:cs="宋体"/>
          <w:b w:val="0"/>
          <w:bCs w:val="0"/>
          <w:color w:val="C00000"/>
          <w:kern w:val="2"/>
          <w:sz w:val="24"/>
          <w:szCs w:val="24"/>
          <w:highlight w:val="none"/>
          <w:lang w:val="en-US" w:eastAsia="zh-CN" w:bidi="ar-SA"/>
        </w:rPr>
        <w:t>6</w:t>
      </w:r>
      <w:r>
        <w:rPr>
          <w:rFonts w:hint="eastAsia" w:ascii="宋体" w:hAnsi="宋体" w:eastAsia="宋体" w:cs="宋体"/>
          <w:b w:val="0"/>
          <w:bCs w:val="0"/>
          <w:color w:val="C00000"/>
          <w:kern w:val="2"/>
          <w:sz w:val="24"/>
          <w:szCs w:val="24"/>
          <w:highlight w:val="none"/>
          <w:lang w:val="en-US" w:eastAsia="zh-CN" w:bidi="ar-SA"/>
        </w:rPr>
        <w:t>月</w:t>
      </w:r>
      <w:r>
        <w:rPr>
          <w:rFonts w:hint="eastAsia" w:hAnsi="宋体" w:cs="宋体"/>
          <w:b w:val="0"/>
          <w:bCs w:val="0"/>
          <w:color w:val="C00000"/>
          <w:kern w:val="2"/>
          <w:sz w:val="24"/>
          <w:szCs w:val="24"/>
          <w:highlight w:val="none"/>
          <w:lang w:val="en-US" w:eastAsia="zh-CN" w:bidi="ar-SA"/>
        </w:rPr>
        <w:t>11</w:t>
      </w:r>
      <w:r>
        <w:rPr>
          <w:rFonts w:hint="eastAsia" w:ascii="宋体" w:hAnsi="宋体" w:eastAsia="宋体" w:cs="宋体"/>
          <w:b w:val="0"/>
          <w:bCs w:val="0"/>
          <w:color w:val="C00000"/>
          <w:kern w:val="2"/>
          <w:sz w:val="24"/>
          <w:szCs w:val="24"/>
          <w:highlight w:val="none"/>
          <w:lang w:val="en-US" w:eastAsia="zh-CN" w:bidi="ar-SA"/>
        </w:rPr>
        <w:t>日</w:t>
      </w:r>
      <w:r>
        <w:rPr>
          <w:rFonts w:hint="eastAsia" w:ascii="宋体" w:hAnsi="宋体" w:eastAsia="宋体" w:cs="宋体"/>
          <w:b w:val="0"/>
          <w:bCs w:val="0"/>
          <w:color w:val="auto"/>
          <w:kern w:val="2"/>
          <w:sz w:val="24"/>
          <w:szCs w:val="24"/>
          <w:highlight w:val="none"/>
          <w:lang w:val="en-US" w:eastAsia="zh-CN" w:bidi="ar-SA"/>
        </w:rPr>
        <w:t>，每天上午00:00:00至12:00:00，下午12:00:00至23:59:59（北京时间,法定节假日除外）</w:t>
      </w:r>
    </w:p>
    <w:p w14:paraId="70E7F6D5">
      <w:pPr>
        <w:pageBreakBefore w:val="0"/>
        <w:widowControl/>
        <w:shd w:val="clear"/>
        <w:kinsoku/>
        <w:wordWrap w:val="0"/>
        <w:overflowPunct/>
        <w:topLinePunct w:val="0"/>
        <w:autoSpaceDE/>
        <w:autoSpaceDN/>
        <w:bidi w:val="0"/>
        <w:adjustRightInd/>
        <w:spacing w:before="0" w:beforeAutospacing="0" w:after="0" w:afterAutospacing="0" w:line="480" w:lineRule="exact"/>
        <w:ind w:firstLine="42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途径：全国公共资源交易平台(陕西省·西咸新区) 自行下载</w:t>
      </w:r>
    </w:p>
    <w:p w14:paraId="145D7BD4">
      <w:pPr>
        <w:pageBreakBefore w:val="0"/>
        <w:widowControl/>
        <w:shd w:val="clear"/>
        <w:kinsoku/>
        <w:wordWrap w:val="0"/>
        <w:overflowPunct/>
        <w:topLinePunct w:val="0"/>
        <w:autoSpaceDE/>
        <w:autoSpaceDN/>
        <w:bidi w:val="0"/>
        <w:adjustRightInd/>
        <w:spacing w:before="0" w:beforeAutospacing="0" w:after="0" w:afterAutospacing="0" w:line="480" w:lineRule="exact"/>
        <w:ind w:firstLine="42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方式：在线获取。</w:t>
      </w:r>
    </w:p>
    <w:p w14:paraId="29E64D2F">
      <w:pPr>
        <w:pageBreakBefore w:val="0"/>
        <w:widowControl/>
        <w:shd w:val="clear"/>
        <w:kinsoku/>
        <w:wordWrap w:val="0"/>
        <w:overflowPunct/>
        <w:topLinePunct w:val="0"/>
        <w:autoSpaceDE/>
        <w:autoSpaceDN/>
        <w:bidi w:val="0"/>
        <w:adjustRightInd/>
        <w:spacing w:before="0" w:beforeAutospacing="0" w:after="0" w:afterAutospacing="0" w:line="480" w:lineRule="exact"/>
        <w:ind w:firstLine="42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售价：0元。</w:t>
      </w:r>
    </w:p>
    <w:p w14:paraId="32A8A7DD">
      <w:pPr>
        <w:widowControl/>
        <w:shd w:val="clear" w:color="auto"/>
        <w:spacing w:line="520" w:lineRule="exact"/>
        <w:textAlignment w:val="baseline"/>
        <w:rPr>
          <w:rFonts w:hint="eastAsia" w:ascii="宋体" w:hAnsi="宋体" w:eastAsia="宋体" w:cs="宋体"/>
          <w:color w:val="auto"/>
          <w:szCs w:val="24"/>
          <w:highlight w:val="none"/>
        </w:rPr>
      </w:pPr>
      <w:r>
        <w:rPr>
          <w:rFonts w:hint="eastAsia" w:ascii="宋体" w:hAnsi="宋体" w:eastAsia="宋体" w:cs="宋体"/>
          <w:b/>
          <w:bCs/>
          <w:color w:val="auto"/>
          <w:szCs w:val="24"/>
          <w:highlight w:val="none"/>
        </w:rPr>
        <w:t>四、提交投标文件截止时间、开标时间和地点</w:t>
      </w:r>
    </w:p>
    <w:p w14:paraId="786C3A3B">
      <w:pPr>
        <w:pageBreakBefore w:val="0"/>
        <w:widowControl/>
        <w:shd w:val="clear"/>
        <w:kinsoku/>
        <w:wordWrap w:val="0"/>
        <w:overflowPunct/>
        <w:topLinePunct w:val="0"/>
        <w:autoSpaceDE/>
        <w:autoSpaceDN/>
        <w:bidi w:val="0"/>
        <w:adjustRightInd/>
        <w:spacing w:before="0" w:beforeAutospacing="0" w:after="0" w:afterAutospacing="0" w:line="480" w:lineRule="exact"/>
        <w:ind w:firstLine="420"/>
        <w:jc w:val="left"/>
        <w:textAlignment w:val="auto"/>
        <w:rPr>
          <w:rFonts w:hint="eastAsia" w:ascii="宋体" w:hAnsi="宋体" w:eastAsia="宋体" w:cs="宋体"/>
          <w:b w:val="0"/>
          <w:bCs w:val="0"/>
          <w:color w:val="C00000"/>
          <w:kern w:val="2"/>
          <w:sz w:val="24"/>
          <w:szCs w:val="24"/>
          <w:highlight w:val="none"/>
          <w:lang w:val="en-US" w:eastAsia="zh-CN" w:bidi="ar-SA"/>
        </w:rPr>
      </w:pPr>
      <w:r>
        <w:rPr>
          <w:rFonts w:hint="eastAsia" w:ascii="宋体" w:hAnsi="宋体" w:eastAsia="宋体" w:cs="宋体"/>
          <w:b w:val="0"/>
          <w:bCs w:val="0"/>
          <w:color w:val="C00000"/>
          <w:kern w:val="2"/>
          <w:sz w:val="24"/>
          <w:szCs w:val="24"/>
          <w:highlight w:val="none"/>
          <w:lang w:val="en-US" w:eastAsia="zh-CN" w:bidi="ar-SA"/>
        </w:rPr>
        <w:t>时间：2025年</w:t>
      </w:r>
      <w:r>
        <w:rPr>
          <w:rFonts w:hint="eastAsia" w:hAnsi="宋体" w:cs="宋体"/>
          <w:b w:val="0"/>
          <w:bCs w:val="0"/>
          <w:color w:val="C00000"/>
          <w:kern w:val="2"/>
          <w:sz w:val="24"/>
          <w:szCs w:val="24"/>
          <w:highlight w:val="none"/>
          <w:lang w:val="en-US" w:eastAsia="zh-CN" w:bidi="ar-SA"/>
        </w:rPr>
        <w:t>6</w:t>
      </w:r>
      <w:r>
        <w:rPr>
          <w:rFonts w:hint="eastAsia" w:ascii="宋体" w:hAnsi="宋体" w:eastAsia="宋体" w:cs="宋体"/>
          <w:b w:val="0"/>
          <w:bCs w:val="0"/>
          <w:color w:val="C00000"/>
          <w:kern w:val="2"/>
          <w:sz w:val="24"/>
          <w:szCs w:val="24"/>
          <w:highlight w:val="none"/>
          <w:lang w:val="en-US" w:eastAsia="zh-CN" w:bidi="ar-SA"/>
        </w:rPr>
        <w:t>月</w:t>
      </w:r>
      <w:r>
        <w:rPr>
          <w:rFonts w:hint="eastAsia" w:hAnsi="宋体" w:cs="宋体"/>
          <w:b w:val="0"/>
          <w:bCs w:val="0"/>
          <w:color w:val="C00000"/>
          <w:kern w:val="2"/>
          <w:sz w:val="24"/>
          <w:szCs w:val="24"/>
          <w:highlight w:val="none"/>
          <w:lang w:val="en-US" w:eastAsia="zh-CN" w:bidi="ar-SA"/>
        </w:rPr>
        <w:t>25</w:t>
      </w:r>
      <w:r>
        <w:rPr>
          <w:rFonts w:hint="eastAsia" w:ascii="宋体" w:hAnsi="宋体" w:eastAsia="宋体" w:cs="宋体"/>
          <w:b w:val="0"/>
          <w:bCs w:val="0"/>
          <w:color w:val="C00000"/>
          <w:kern w:val="2"/>
          <w:sz w:val="24"/>
          <w:szCs w:val="24"/>
          <w:highlight w:val="none"/>
          <w:lang w:val="en-US" w:eastAsia="zh-CN" w:bidi="ar-SA"/>
        </w:rPr>
        <w:t>日</w:t>
      </w:r>
      <w:r>
        <w:rPr>
          <w:rFonts w:hint="eastAsia" w:hAnsi="宋体" w:cs="宋体"/>
          <w:b w:val="0"/>
          <w:bCs w:val="0"/>
          <w:color w:val="C00000"/>
          <w:kern w:val="2"/>
          <w:sz w:val="24"/>
          <w:szCs w:val="24"/>
          <w:highlight w:val="none"/>
          <w:lang w:val="en-US" w:eastAsia="zh-CN" w:bidi="ar-SA"/>
        </w:rPr>
        <w:t>09</w:t>
      </w:r>
      <w:r>
        <w:rPr>
          <w:rFonts w:hint="eastAsia" w:ascii="宋体" w:hAnsi="宋体" w:eastAsia="宋体" w:cs="宋体"/>
          <w:b w:val="0"/>
          <w:bCs w:val="0"/>
          <w:color w:val="C00000"/>
          <w:kern w:val="2"/>
          <w:sz w:val="24"/>
          <w:szCs w:val="24"/>
          <w:highlight w:val="none"/>
          <w:lang w:val="en-US" w:eastAsia="zh-CN" w:bidi="ar-SA"/>
        </w:rPr>
        <w:t>时</w:t>
      </w:r>
      <w:r>
        <w:rPr>
          <w:rFonts w:hint="eastAsia" w:hAnsi="宋体" w:cs="宋体"/>
          <w:b w:val="0"/>
          <w:bCs w:val="0"/>
          <w:color w:val="C00000"/>
          <w:kern w:val="2"/>
          <w:sz w:val="24"/>
          <w:szCs w:val="24"/>
          <w:highlight w:val="none"/>
          <w:lang w:val="en-US" w:eastAsia="zh-CN" w:bidi="ar-SA"/>
        </w:rPr>
        <w:t>30</w:t>
      </w:r>
      <w:r>
        <w:rPr>
          <w:rFonts w:hint="eastAsia" w:ascii="宋体" w:hAnsi="宋体" w:eastAsia="宋体" w:cs="宋体"/>
          <w:b w:val="0"/>
          <w:bCs w:val="0"/>
          <w:color w:val="C00000"/>
          <w:kern w:val="2"/>
          <w:sz w:val="24"/>
          <w:szCs w:val="24"/>
          <w:highlight w:val="none"/>
          <w:lang w:val="en-US" w:eastAsia="zh-CN" w:bidi="ar-SA"/>
        </w:rPr>
        <w:t>分（北京时间）</w:t>
      </w:r>
    </w:p>
    <w:p w14:paraId="02377AFB">
      <w:pPr>
        <w:pageBreakBefore w:val="0"/>
        <w:widowControl/>
        <w:shd w:val="clear"/>
        <w:kinsoku/>
        <w:wordWrap w:val="0"/>
        <w:overflowPunct/>
        <w:topLinePunct w:val="0"/>
        <w:autoSpaceDE/>
        <w:autoSpaceDN/>
        <w:bidi w:val="0"/>
        <w:adjustRightInd/>
        <w:spacing w:before="0" w:beforeAutospacing="0" w:after="0" w:afterAutospacing="0" w:line="480" w:lineRule="exact"/>
        <w:ind w:firstLine="42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提交投标文件地点：全国公共资源交易平台（陕西省.西咸新区）（http://xxxq.sxggzyjy.cn）网上递交</w:t>
      </w:r>
    </w:p>
    <w:p w14:paraId="021573C8">
      <w:pPr>
        <w:pageBreakBefore w:val="0"/>
        <w:widowControl/>
        <w:shd w:val="clear"/>
        <w:kinsoku/>
        <w:wordWrap w:val="0"/>
        <w:overflowPunct/>
        <w:topLinePunct w:val="0"/>
        <w:autoSpaceDE/>
        <w:autoSpaceDN/>
        <w:bidi w:val="0"/>
        <w:adjustRightInd/>
        <w:spacing w:before="0" w:beforeAutospacing="0" w:after="0" w:afterAutospacing="0" w:line="480" w:lineRule="exact"/>
        <w:ind w:firstLine="420"/>
        <w:jc w:val="left"/>
        <w:textAlignment w:val="auto"/>
        <w:rPr>
          <w:rFonts w:hint="eastAsia" w:ascii="宋体" w:hAnsi="宋体" w:eastAsia="宋体" w:cs="宋体"/>
          <w:color w:val="auto"/>
          <w:highlight w:val="none"/>
        </w:rPr>
      </w:pPr>
      <w:r>
        <w:rPr>
          <w:rFonts w:hint="eastAsia" w:ascii="宋体" w:hAnsi="宋体" w:eastAsia="宋体" w:cs="宋体"/>
          <w:b w:val="0"/>
          <w:bCs w:val="0"/>
          <w:color w:val="auto"/>
          <w:kern w:val="2"/>
          <w:sz w:val="24"/>
          <w:szCs w:val="24"/>
          <w:highlight w:val="none"/>
          <w:lang w:val="en-US" w:eastAsia="zh-CN" w:bidi="ar-SA"/>
        </w:rPr>
        <w:t>开标地点：全国公共资源交易平台（陕西省.西咸新区）平台不见面开标大厅</w:t>
      </w:r>
    </w:p>
    <w:p w14:paraId="732B21B6">
      <w:pPr>
        <w:widowControl/>
        <w:shd w:val="clear" w:color="auto"/>
        <w:spacing w:line="520" w:lineRule="exact"/>
        <w:textAlignment w:val="baseline"/>
        <w:rPr>
          <w:rFonts w:hint="eastAsia" w:ascii="宋体" w:hAnsi="宋体" w:eastAsia="宋体" w:cs="宋体"/>
          <w:color w:val="auto"/>
          <w:szCs w:val="24"/>
          <w:highlight w:val="none"/>
        </w:rPr>
      </w:pPr>
      <w:r>
        <w:rPr>
          <w:rFonts w:hint="eastAsia" w:ascii="宋体" w:hAnsi="宋体" w:eastAsia="宋体" w:cs="宋体"/>
          <w:b/>
          <w:bCs/>
          <w:color w:val="auto"/>
          <w:szCs w:val="24"/>
          <w:highlight w:val="none"/>
        </w:rPr>
        <w:t>五、公告期限</w:t>
      </w:r>
    </w:p>
    <w:p w14:paraId="7F986D6A">
      <w:pPr>
        <w:widowControl/>
        <w:shd w:val="clear" w:color="auto"/>
        <w:spacing w:line="520" w:lineRule="exact"/>
        <w:ind w:firstLine="480" w:firstLineChars="200"/>
        <w:textAlignment w:val="baseline"/>
        <w:rPr>
          <w:rFonts w:hint="eastAsia" w:ascii="宋体" w:hAnsi="宋体" w:eastAsia="宋体" w:cs="宋体"/>
          <w:color w:val="auto"/>
          <w:szCs w:val="24"/>
          <w:highlight w:val="none"/>
        </w:rPr>
      </w:pPr>
      <w:r>
        <w:rPr>
          <w:rFonts w:hint="eastAsia" w:ascii="宋体" w:hAnsi="宋体" w:eastAsia="宋体" w:cs="宋体"/>
          <w:color w:val="auto"/>
          <w:szCs w:val="24"/>
          <w:highlight w:val="none"/>
        </w:rPr>
        <w:t>自本公告发布之日起5个工作日。</w:t>
      </w:r>
    </w:p>
    <w:p w14:paraId="2A72EF03">
      <w:pPr>
        <w:widowControl/>
        <w:shd w:val="clear" w:color="auto"/>
        <w:spacing w:line="520" w:lineRule="exact"/>
        <w:textAlignment w:val="baseline"/>
        <w:rPr>
          <w:rFonts w:hint="eastAsia" w:ascii="宋体" w:hAnsi="宋体" w:eastAsia="宋体" w:cs="宋体"/>
          <w:color w:val="auto"/>
          <w:szCs w:val="24"/>
          <w:highlight w:val="none"/>
        </w:rPr>
      </w:pPr>
      <w:r>
        <w:rPr>
          <w:rFonts w:hint="eastAsia" w:ascii="宋体" w:hAnsi="宋体" w:eastAsia="宋体" w:cs="宋体"/>
          <w:b/>
          <w:bCs/>
          <w:color w:val="auto"/>
          <w:szCs w:val="24"/>
          <w:highlight w:val="none"/>
        </w:rPr>
        <w:t>六、其他补充事宜</w:t>
      </w:r>
    </w:p>
    <w:p w14:paraId="01D76A9A">
      <w:pPr>
        <w:widowControl/>
        <w:shd w:val="clear" w:color="auto"/>
        <w:spacing w:line="520" w:lineRule="exact"/>
        <w:ind w:firstLine="482" w:firstLineChars="200"/>
        <w:textAlignment w:val="baseline"/>
        <w:rPr>
          <w:rFonts w:hint="eastAsia" w:ascii="宋体" w:hAnsi="宋体" w:eastAsia="宋体" w:cs="宋体"/>
          <w:b/>
          <w:color w:val="auto"/>
          <w:highlight w:val="none"/>
          <w:shd w:val="clear" w:color="auto" w:fill="FFFFFF"/>
          <w:lang w:eastAsia="zh-CN"/>
        </w:rPr>
      </w:pPr>
      <w:r>
        <w:rPr>
          <w:rFonts w:hint="eastAsia" w:ascii="宋体" w:hAnsi="宋体" w:eastAsia="宋体" w:cs="宋体"/>
          <w:b/>
          <w:color w:val="auto"/>
          <w:highlight w:val="none"/>
          <w:shd w:val="clear" w:color="auto" w:fill="FFFFFF"/>
        </w:rPr>
        <w:t>注：本项目</w:t>
      </w:r>
      <w:r>
        <w:rPr>
          <w:rFonts w:hint="eastAsia" w:ascii="宋体" w:hAnsi="宋体" w:eastAsia="宋体" w:cs="宋体"/>
          <w:b/>
          <w:color w:val="auto"/>
          <w:highlight w:val="none"/>
          <w:shd w:val="clear" w:color="auto" w:fill="FFFFFF"/>
          <w:lang w:eastAsia="zh-CN"/>
        </w:rPr>
        <w:t>非</w:t>
      </w:r>
      <w:r>
        <w:rPr>
          <w:rFonts w:hint="eastAsia" w:ascii="宋体" w:hAnsi="宋体" w:eastAsia="宋体" w:cs="宋体"/>
          <w:b/>
          <w:color w:val="auto"/>
          <w:highlight w:val="none"/>
          <w:shd w:val="clear" w:color="auto" w:fill="FFFFFF"/>
        </w:rPr>
        <w:t>专门面向中小企业采购</w:t>
      </w:r>
      <w:r>
        <w:rPr>
          <w:rFonts w:hint="eastAsia" w:ascii="宋体" w:hAnsi="宋体" w:eastAsia="宋体" w:cs="宋体"/>
          <w:b/>
          <w:color w:val="auto"/>
          <w:highlight w:val="none"/>
          <w:shd w:val="clear" w:color="auto" w:fill="FFFFFF"/>
          <w:lang w:eastAsia="zh-CN"/>
        </w:rPr>
        <w:t>。</w:t>
      </w:r>
    </w:p>
    <w:p w14:paraId="078A103A">
      <w:pPr>
        <w:widowControl/>
        <w:shd w:val="clear" w:color="auto"/>
        <w:spacing w:line="520" w:lineRule="exact"/>
        <w:ind w:firstLine="480" w:firstLineChars="200"/>
        <w:textAlignment w:val="baseline"/>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1、本项目为线上不见面开标，请于开标时间前进入全国公共资源交易平台（陕西省.西咸新区）不见面开标系统。</w:t>
      </w:r>
    </w:p>
    <w:p w14:paraId="4FA00EEE">
      <w:pPr>
        <w:widowControl/>
        <w:shd w:val="clear" w:color="auto"/>
        <w:spacing w:line="520" w:lineRule="exact"/>
        <w:ind w:firstLine="480" w:firstLineChars="200"/>
        <w:textAlignment w:val="baseline"/>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2、网上投标确认流程：登录全国公共资源交易平台（陕西省 西咸新区）（http://xxxq.sxggzyjy.cn/），选择“电子交易平台-陕西政府采购交易系统”进行登录，登录后选择“交易乙方”选择本项目选择“我要投标”填写相关信息后提交确认；</w:t>
      </w:r>
    </w:p>
    <w:p w14:paraId="0CEA5F46">
      <w:pPr>
        <w:widowControl/>
        <w:shd w:val="clear" w:color="auto"/>
        <w:spacing w:line="520" w:lineRule="exact"/>
        <w:ind w:firstLine="480" w:firstLineChars="200"/>
        <w:textAlignment w:val="baseline"/>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3、获取招标文件方式：选择本项目点击“项目流程”进入采购文件下载页面，点击“交易文件下载”即可下载该项目发布的电子招标文件。投标供应商须在获取招标文件时限内（即发售时间内）登录陕西省西咸新区公共资源交易中心平台系统，下载招标文件。逾期下载通道将关闭，未及时下载招标文件将会影响后续开评标活动。</w:t>
      </w:r>
    </w:p>
    <w:p w14:paraId="0DA74652">
      <w:pPr>
        <w:keepNext w:val="0"/>
        <w:keepLines w:val="0"/>
        <w:pageBreakBefore w:val="0"/>
        <w:widowControl/>
        <w:shd w:val="clear" w:color="auto"/>
        <w:kinsoku/>
        <w:wordWrap w:val="0"/>
        <w:overflowPunct/>
        <w:topLinePunct w:val="0"/>
        <w:autoSpaceDE/>
        <w:autoSpaceDN/>
        <w:bidi w:val="0"/>
        <w:adjustRightInd/>
        <w:snapToGrid/>
        <w:spacing w:line="520" w:lineRule="exact"/>
        <w:ind w:firstLine="480" w:firstLineChars="200"/>
        <w:textAlignment w:val="baseline"/>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4、投标供应商须按照陕西省财政厅《关于政府采购供应商注册登记有关事项的通知》中的要求，通过陕西省政府采购网（http://www.ccgp-shaanxi.gov.cn/）注册登记加入陕西省政府采购供应商库。</w:t>
      </w:r>
    </w:p>
    <w:p w14:paraId="5F0A45B0">
      <w:pPr>
        <w:keepNext w:val="0"/>
        <w:keepLines w:val="0"/>
        <w:pageBreakBefore w:val="0"/>
        <w:widowControl/>
        <w:shd w:val="clear" w:color="auto"/>
        <w:kinsoku/>
        <w:wordWrap w:val="0"/>
        <w:overflowPunct/>
        <w:topLinePunct w:val="0"/>
        <w:autoSpaceDE/>
        <w:autoSpaceDN/>
        <w:bidi w:val="0"/>
        <w:adjustRightInd/>
        <w:snapToGrid/>
        <w:spacing w:line="520" w:lineRule="exact"/>
        <w:ind w:firstLine="480" w:firstLineChars="200"/>
        <w:textAlignment w:val="baseline"/>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5、办理CA锁方式：供应商初次使用交易平台，需前往陕西省数字证书认证中心股份有限公司办理 CA 锁，办理地址及咨询电话如下：西安市高新三路九号信息港大厦一层 101室，咨询电话:4006369888 ；西安市长安北路14号省体育公寓B 座一楼，咨询电话：029-88661241 ；西安市公共资源交易中心：西安市文景北路16号白桦林国际B座2楼最右12号窗口，电话：029-86510073转80211。</w:t>
      </w:r>
    </w:p>
    <w:p w14:paraId="0745093A">
      <w:pPr>
        <w:keepNext w:val="0"/>
        <w:keepLines w:val="0"/>
        <w:pageBreakBefore w:val="0"/>
        <w:widowControl/>
        <w:shd w:val="clear" w:color="auto"/>
        <w:kinsoku/>
        <w:wordWrap w:val="0"/>
        <w:overflowPunct/>
        <w:topLinePunct w:val="0"/>
        <w:autoSpaceDE/>
        <w:autoSpaceDN/>
        <w:bidi w:val="0"/>
        <w:adjustRightInd/>
        <w:snapToGrid/>
        <w:spacing w:line="520" w:lineRule="exact"/>
        <w:ind w:firstLine="480" w:firstLineChars="200"/>
        <w:textAlignment w:val="baseline"/>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6、本次招标采用“不见面开标”方式。“不见面开标大厅”登录方式：全国公共资源交易平台（陕西省西咸新区）-电子交易平台-西咸新区公共资源交易平台不见面开标系统。电子响应文件在截止时间前签章加密上传至全国公共资源交易平台（陕西省西咸新区）。关于使用不见面开标方式的相关事项详见“http://xxxq.sxggzyjy.cn/xwzx/002002/20210721/d7421699-e891-4f40-b441-dccc415e05b3.html”内容。</w:t>
      </w:r>
    </w:p>
    <w:p w14:paraId="1177DE50">
      <w:pPr>
        <w:widowControl/>
        <w:shd w:val="clear" w:color="auto"/>
        <w:spacing w:line="520" w:lineRule="exact"/>
        <w:ind w:firstLine="480" w:firstLineChars="200"/>
        <w:textAlignment w:val="baseline"/>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val="en-US" w:eastAsia="zh-CN"/>
        </w:rPr>
        <w:t>7、根据《陕西省西咸新区财政金融局关于全面推行政府采购供应商基本资格条件承诺制的通知（陕西咸财金发〔2023〕119号）》，供应商在参与政府采购项目投标时，可对《中华人民共和国政府采购法实施条例》第十七条第一款第（二）项、第（三）项、第（四）项所要求提供的相关材料进行简化。简化后，供应商只需以书面形式提供规定格式的《基本资格条件承诺函》。</w:t>
      </w:r>
    </w:p>
    <w:p w14:paraId="01C5E2FE">
      <w:pPr>
        <w:widowControl/>
        <w:shd w:val="clear" w:color="auto"/>
        <w:spacing w:line="520" w:lineRule="exact"/>
        <w:textAlignment w:val="baseline"/>
        <w:rPr>
          <w:rFonts w:hint="eastAsia" w:ascii="宋体" w:hAnsi="宋体" w:eastAsia="宋体" w:cs="宋体"/>
          <w:color w:val="auto"/>
          <w:szCs w:val="24"/>
          <w:highlight w:val="none"/>
        </w:rPr>
      </w:pPr>
      <w:r>
        <w:rPr>
          <w:rFonts w:hint="eastAsia" w:ascii="宋体" w:hAnsi="宋体" w:eastAsia="宋体" w:cs="宋体"/>
          <w:b/>
          <w:bCs/>
          <w:color w:val="auto"/>
          <w:szCs w:val="24"/>
          <w:highlight w:val="none"/>
        </w:rPr>
        <w:t>七、对本次招标提出询问，请按以下方式联系。</w:t>
      </w:r>
    </w:p>
    <w:p w14:paraId="0FB461AA">
      <w:pPr>
        <w:widowControl/>
        <w:shd w:val="clear" w:color="auto"/>
        <w:spacing w:line="520" w:lineRule="exact"/>
        <w:ind w:firstLine="480" w:firstLineChars="200"/>
        <w:textAlignment w:val="baseline"/>
        <w:rPr>
          <w:rFonts w:hint="eastAsia" w:ascii="宋体" w:hAnsi="宋体" w:eastAsia="宋体" w:cs="宋体"/>
          <w:color w:val="auto"/>
          <w:szCs w:val="24"/>
          <w:highlight w:val="none"/>
        </w:rPr>
      </w:pPr>
      <w:r>
        <w:rPr>
          <w:rFonts w:hint="eastAsia" w:ascii="宋体" w:hAnsi="宋体" w:eastAsia="宋体" w:cs="宋体"/>
          <w:color w:val="auto"/>
          <w:szCs w:val="24"/>
          <w:highlight w:val="none"/>
        </w:rPr>
        <w:t>1.采购人信息：</w:t>
      </w:r>
    </w:p>
    <w:p w14:paraId="3C9816B0">
      <w:pPr>
        <w:widowControl/>
        <w:shd w:val="clear" w:color="auto"/>
        <w:spacing w:line="520" w:lineRule="exact"/>
        <w:ind w:firstLine="480" w:firstLineChars="200"/>
        <w:textAlignment w:val="baseline"/>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名称：</w:t>
      </w:r>
      <w:r>
        <w:rPr>
          <w:rFonts w:hint="eastAsia" w:ascii="宋体" w:hAnsi="宋体" w:eastAsia="宋体" w:cs="宋体"/>
          <w:color w:val="auto"/>
          <w:szCs w:val="24"/>
          <w:highlight w:val="none"/>
          <w:lang w:eastAsia="zh-CN"/>
        </w:rPr>
        <w:t>西咸新区泾河新城第一中学</w:t>
      </w:r>
    </w:p>
    <w:p w14:paraId="6F573341">
      <w:pPr>
        <w:widowControl/>
        <w:shd w:val="clear" w:color="auto"/>
        <w:spacing w:line="520" w:lineRule="exact"/>
        <w:ind w:firstLine="480" w:firstLineChars="200"/>
        <w:textAlignment w:val="baseline"/>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地址：陕西省咸阳市泾阳县泾河大道东段</w:t>
      </w:r>
    </w:p>
    <w:p w14:paraId="5DD04024">
      <w:pPr>
        <w:widowControl/>
        <w:shd w:val="clear" w:color="auto"/>
        <w:spacing w:line="520" w:lineRule="exact"/>
        <w:ind w:firstLine="480" w:firstLineChars="200"/>
        <w:textAlignment w:val="baseline"/>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rPr>
        <w:t>联系方式：</w:t>
      </w:r>
      <w:r>
        <w:rPr>
          <w:rFonts w:hint="eastAsia" w:ascii="宋体" w:hAnsi="宋体" w:eastAsia="宋体" w:cs="宋体"/>
          <w:color w:val="auto"/>
          <w:szCs w:val="24"/>
          <w:highlight w:val="none"/>
          <w:lang w:val="en-US" w:eastAsia="zh-CN"/>
        </w:rPr>
        <w:t>029-</w:t>
      </w:r>
      <w:r>
        <w:rPr>
          <w:rFonts w:hint="eastAsia" w:ascii="宋体" w:hAnsi="宋体" w:eastAsia="宋体" w:cs="宋体"/>
          <w:color w:val="auto"/>
          <w:szCs w:val="24"/>
          <w:highlight w:val="none"/>
        </w:rPr>
        <w:t>38956813</w:t>
      </w:r>
    </w:p>
    <w:p w14:paraId="67EF6442">
      <w:pPr>
        <w:widowControl/>
        <w:shd w:val="clear" w:color="auto"/>
        <w:spacing w:line="520" w:lineRule="exact"/>
        <w:ind w:firstLine="480" w:firstLineChars="200"/>
        <w:textAlignment w:val="baseline"/>
        <w:rPr>
          <w:rFonts w:hint="eastAsia" w:ascii="宋体" w:hAnsi="宋体" w:eastAsia="宋体" w:cs="宋体"/>
          <w:color w:val="auto"/>
          <w:szCs w:val="24"/>
          <w:highlight w:val="none"/>
        </w:rPr>
      </w:pPr>
      <w:r>
        <w:rPr>
          <w:rFonts w:hint="eastAsia" w:ascii="宋体" w:hAnsi="宋体" w:eastAsia="宋体" w:cs="宋体"/>
          <w:color w:val="auto"/>
          <w:szCs w:val="24"/>
          <w:highlight w:val="none"/>
        </w:rPr>
        <w:t>2.采购代理机构信息</w:t>
      </w:r>
    </w:p>
    <w:p w14:paraId="42E1DE4E">
      <w:pPr>
        <w:widowControl/>
        <w:shd w:val="clear" w:color="auto"/>
        <w:spacing w:line="520" w:lineRule="exact"/>
        <w:ind w:firstLine="480" w:firstLineChars="200"/>
        <w:textAlignment w:val="baseline"/>
        <w:rPr>
          <w:rFonts w:hint="eastAsia" w:ascii="宋体" w:hAnsi="宋体" w:eastAsia="宋体" w:cs="宋体"/>
          <w:color w:val="auto"/>
          <w:szCs w:val="24"/>
          <w:highlight w:val="none"/>
        </w:rPr>
      </w:pPr>
      <w:r>
        <w:rPr>
          <w:rFonts w:hint="eastAsia" w:ascii="宋体" w:hAnsi="宋体" w:eastAsia="宋体" w:cs="宋体"/>
          <w:color w:val="auto"/>
          <w:szCs w:val="24"/>
          <w:highlight w:val="none"/>
        </w:rPr>
        <w:t>名  称：陕西天沃工程项目管理有限公司</w:t>
      </w:r>
    </w:p>
    <w:p w14:paraId="5291264A">
      <w:pPr>
        <w:widowControl/>
        <w:shd w:val="clear" w:color="auto"/>
        <w:spacing w:line="520" w:lineRule="exact"/>
        <w:ind w:firstLine="480" w:firstLineChars="200"/>
        <w:textAlignment w:val="baseline"/>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联系人：</w:t>
      </w:r>
      <w:r>
        <w:rPr>
          <w:rFonts w:hint="eastAsia" w:ascii="宋体" w:hAnsi="宋体" w:eastAsia="宋体" w:cs="宋体"/>
          <w:color w:val="auto"/>
          <w:szCs w:val="24"/>
          <w:highlight w:val="none"/>
          <w:lang w:eastAsia="zh-CN"/>
        </w:rPr>
        <w:t>蒋工</w:t>
      </w:r>
    </w:p>
    <w:p w14:paraId="11366ACF">
      <w:pPr>
        <w:widowControl/>
        <w:shd w:val="clear" w:color="auto"/>
        <w:spacing w:line="520" w:lineRule="exact"/>
        <w:ind w:firstLine="480" w:firstLineChars="200"/>
        <w:textAlignment w:val="baseline"/>
        <w:rPr>
          <w:rFonts w:hint="eastAsia" w:ascii="宋体" w:hAnsi="宋体" w:eastAsia="宋体" w:cs="宋体"/>
          <w:color w:val="auto"/>
          <w:szCs w:val="24"/>
          <w:highlight w:val="none"/>
        </w:rPr>
      </w:pPr>
      <w:r>
        <w:rPr>
          <w:rFonts w:hint="eastAsia" w:ascii="宋体" w:hAnsi="宋体" w:eastAsia="宋体" w:cs="宋体"/>
          <w:color w:val="auto"/>
          <w:szCs w:val="24"/>
          <w:highlight w:val="none"/>
        </w:rPr>
        <w:t>地  址：西安市经济开发区凤城十一路与文景路十字西北角文景广场C座1202室</w:t>
      </w:r>
    </w:p>
    <w:p w14:paraId="369675C3">
      <w:pPr>
        <w:widowControl/>
        <w:shd w:val="clear" w:color="auto"/>
        <w:spacing w:line="520" w:lineRule="exact"/>
        <w:ind w:firstLine="480" w:firstLineChars="200"/>
        <w:textAlignment w:val="baseline"/>
        <w:rPr>
          <w:rFonts w:hint="eastAsia" w:ascii="宋体" w:hAnsi="宋体" w:eastAsia="宋体" w:cs="宋体"/>
          <w:color w:val="auto"/>
          <w:szCs w:val="24"/>
          <w:highlight w:val="none"/>
        </w:rPr>
      </w:pPr>
      <w:r>
        <w:rPr>
          <w:rFonts w:hint="eastAsia" w:ascii="宋体" w:hAnsi="宋体" w:eastAsia="宋体" w:cs="宋体"/>
          <w:color w:val="auto"/>
          <w:szCs w:val="24"/>
          <w:highlight w:val="none"/>
        </w:rPr>
        <w:t>联系方式：029-68539602</w:t>
      </w:r>
    </w:p>
    <w:p w14:paraId="2EBE591A">
      <w:pPr>
        <w:widowControl/>
        <w:shd w:val="clear" w:color="auto"/>
        <w:spacing w:line="520" w:lineRule="exact"/>
        <w:ind w:firstLine="480" w:firstLineChars="200"/>
        <w:textAlignment w:val="baseline"/>
        <w:rPr>
          <w:rFonts w:hint="eastAsia" w:ascii="宋体" w:hAnsi="宋体" w:eastAsia="宋体" w:cs="宋体"/>
          <w:color w:val="auto"/>
          <w:szCs w:val="24"/>
          <w:highlight w:val="none"/>
        </w:rPr>
      </w:pPr>
      <w:r>
        <w:rPr>
          <w:rFonts w:hint="eastAsia" w:ascii="宋体" w:hAnsi="宋体" w:eastAsia="宋体" w:cs="宋体"/>
          <w:color w:val="auto"/>
          <w:szCs w:val="24"/>
          <w:highlight w:val="none"/>
        </w:rPr>
        <w:t>3.项目联系方式</w:t>
      </w:r>
    </w:p>
    <w:p w14:paraId="7BCA0F01">
      <w:pPr>
        <w:widowControl/>
        <w:shd w:val="clear" w:color="auto"/>
        <w:spacing w:line="520" w:lineRule="exact"/>
        <w:ind w:firstLine="480" w:firstLineChars="200"/>
        <w:textAlignment w:val="baseline"/>
        <w:rPr>
          <w:rFonts w:hint="eastAsia" w:ascii="宋体" w:hAnsi="宋体" w:eastAsia="宋体" w:cs="宋体"/>
          <w:color w:val="auto"/>
          <w:szCs w:val="24"/>
          <w:highlight w:val="none"/>
        </w:rPr>
      </w:pPr>
      <w:r>
        <w:rPr>
          <w:rFonts w:hint="eastAsia" w:ascii="宋体" w:hAnsi="宋体" w:eastAsia="宋体" w:cs="宋体"/>
          <w:color w:val="auto"/>
          <w:szCs w:val="24"/>
          <w:highlight w:val="none"/>
        </w:rPr>
        <w:t>项目联系人：</w:t>
      </w:r>
      <w:r>
        <w:rPr>
          <w:rFonts w:hint="eastAsia" w:ascii="宋体" w:hAnsi="宋体" w:eastAsia="宋体" w:cs="宋体"/>
          <w:color w:val="auto"/>
          <w:szCs w:val="24"/>
          <w:highlight w:val="none"/>
          <w:lang w:eastAsia="zh-CN"/>
        </w:rPr>
        <w:t>蒋工</w:t>
      </w:r>
    </w:p>
    <w:p w14:paraId="53E06466">
      <w:pPr>
        <w:widowControl/>
        <w:shd w:val="clear" w:color="auto"/>
        <w:spacing w:line="520" w:lineRule="exact"/>
        <w:ind w:firstLine="480" w:firstLineChars="200"/>
        <w:textAlignment w:val="baseline"/>
        <w:rPr>
          <w:rFonts w:hint="eastAsia" w:ascii="宋体" w:hAnsi="宋体" w:eastAsia="宋体" w:cs="宋体"/>
          <w:color w:val="auto"/>
          <w:szCs w:val="24"/>
          <w:highlight w:val="none"/>
        </w:rPr>
      </w:pPr>
      <w:r>
        <w:rPr>
          <w:rFonts w:hint="eastAsia" w:ascii="宋体" w:hAnsi="宋体" w:eastAsia="宋体" w:cs="宋体"/>
          <w:color w:val="auto"/>
          <w:szCs w:val="24"/>
          <w:highlight w:val="none"/>
        </w:rPr>
        <w:t>电话：029-68539602</w:t>
      </w:r>
    </w:p>
    <w:p w14:paraId="7F11C07E">
      <w:pPr>
        <w:widowControl/>
        <w:shd w:val="clear" w:color="auto"/>
        <w:spacing w:line="520" w:lineRule="exact"/>
        <w:ind w:firstLine="480" w:firstLineChars="200"/>
        <w:textAlignment w:val="baseline"/>
        <w:rPr>
          <w:rFonts w:hint="eastAsia" w:ascii="宋体" w:hAnsi="宋体" w:eastAsia="宋体" w:cs="宋体"/>
          <w:color w:val="auto"/>
          <w:szCs w:val="24"/>
          <w:highlight w:val="none"/>
        </w:rPr>
      </w:pPr>
    </w:p>
    <w:p w14:paraId="2A35658E">
      <w:pPr>
        <w:widowControl/>
        <w:shd w:val="clear" w:color="auto"/>
        <w:spacing w:line="360" w:lineRule="auto"/>
        <w:jc w:val="right"/>
        <w:textAlignment w:val="baseline"/>
        <w:rPr>
          <w:rFonts w:hint="eastAsia" w:ascii="宋体" w:hAnsi="宋体" w:eastAsia="宋体" w:cs="宋体"/>
          <w:color w:val="auto"/>
          <w:szCs w:val="24"/>
          <w:highlight w:val="none"/>
        </w:rPr>
      </w:pPr>
    </w:p>
    <w:p w14:paraId="31874FE3">
      <w:pPr>
        <w:widowControl/>
        <w:shd w:val="clear" w:color="auto"/>
        <w:spacing w:line="360" w:lineRule="auto"/>
        <w:jc w:val="right"/>
        <w:textAlignment w:val="baseline"/>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陕西天沃工程项目管理有限公司</w:t>
      </w:r>
    </w:p>
    <w:p w14:paraId="7DE1D95A">
      <w:pPr>
        <w:pStyle w:val="22"/>
        <w:shd w:val="clear"/>
        <w:spacing w:before="0" w:beforeAutospacing="0" w:after="0" w:afterAutospacing="0" w:line="440" w:lineRule="exact"/>
        <w:ind w:right="360" w:firstLine="420"/>
        <w:jc w:val="right"/>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rPr>
        <w:t>202</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年</w:t>
      </w:r>
      <w:r>
        <w:rPr>
          <w:rFonts w:hint="eastAsia" w:cs="宋体"/>
          <w:color w:val="auto"/>
          <w:highlight w:val="none"/>
          <w:lang w:val="en-US" w:eastAsia="zh-CN"/>
        </w:rPr>
        <w:t>6</w:t>
      </w:r>
      <w:r>
        <w:rPr>
          <w:rFonts w:hint="eastAsia" w:ascii="宋体" w:hAnsi="宋体" w:eastAsia="宋体" w:cs="宋体"/>
          <w:color w:val="auto"/>
          <w:highlight w:val="none"/>
        </w:rPr>
        <w:t>月</w:t>
      </w:r>
      <w:r>
        <w:rPr>
          <w:rFonts w:hint="eastAsia" w:cs="宋体"/>
          <w:color w:val="auto"/>
          <w:highlight w:val="none"/>
          <w:lang w:val="en-US" w:eastAsia="zh-CN"/>
        </w:rPr>
        <w:t>4</w:t>
      </w:r>
      <w:r>
        <w:rPr>
          <w:rFonts w:hint="eastAsia" w:ascii="宋体" w:hAnsi="宋体" w:eastAsia="宋体" w:cs="宋体"/>
          <w:color w:val="auto"/>
          <w:highlight w:val="none"/>
        </w:rPr>
        <w:t>日</w:t>
      </w:r>
    </w:p>
    <w:p w14:paraId="1C55A123">
      <w:pPr>
        <w:pStyle w:val="22"/>
        <w:shd w:val="clear"/>
        <w:spacing w:before="150" w:beforeAutospacing="0" w:after="0" w:afterAutospacing="0" w:line="460" w:lineRule="exact"/>
        <w:ind w:firstLine="482" w:firstLineChars="200"/>
        <w:jc w:val="both"/>
        <w:rPr>
          <w:rFonts w:hint="eastAsia" w:ascii="宋体" w:hAnsi="宋体" w:eastAsia="宋体" w:cs="宋体"/>
          <w:b/>
          <w:color w:val="auto"/>
          <w:highlight w:val="none"/>
        </w:rPr>
      </w:pPr>
    </w:p>
    <w:p w14:paraId="740FD68B">
      <w:pPr>
        <w:shd w:val="clear"/>
        <w:jc w:val="center"/>
        <w:outlineLvl w:val="0"/>
        <w:rPr>
          <w:rFonts w:hint="eastAsia" w:ascii="宋体" w:hAnsi="宋体" w:eastAsia="宋体" w:cs="宋体"/>
          <w:b/>
          <w:color w:val="auto"/>
          <w:kern w:val="2"/>
          <w:sz w:val="36"/>
          <w:szCs w:val="36"/>
          <w:highlight w:val="none"/>
        </w:rPr>
      </w:pPr>
      <w:bookmarkStart w:id="17" w:name="_Toc2929"/>
      <w:bookmarkStart w:id="18" w:name="_Toc389582035"/>
      <w:bookmarkStart w:id="19" w:name="_Toc426457692"/>
      <w:bookmarkStart w:id="20" w:name="_Toc21458"/>
      <w:bookmarkStart w:id="21" w:name="_Toc10788"/>
      <w:bookmarkStart w:id="22" w:name="_Toc30304"/>
      <w:bookmarkStart w:id="23" w:name="_Toc1178"/>
    </w:p>
    <w:p w14:paraId="39D6A959">
      <w:pPr>
        <w:shd w:val="clear"/>
        <w:jc w:val="both"/>
        <w:outlineLvl w:val="0"/>
        <w:rPr>
          <w:rFonts w:hint="eastAsia" w:ascii="宋体" w:hAnsi="宋体" w:eastAsia="宋体" w:cs="宋体"/>
          <w:b/>
          <w:color w:val="auto"/>
          <w:kern w:val="2"/>
          <w:sz w:val="36"/>
          <w:szCs w:val="36"/>
          <w:highlight w:val="none"/>
        </w:rPr>
      </w:pPr>
    </w:p>
    <w:p w14:paraId="0D408C84">
      <w:pPr>
        <w:shd w:val="clear"/>
        <w:rPr>
          <w:rFonts w:hint="eastAsia" w:ascii="宋体" w:hAnsi="宋体" w:eastAsia="宋体" w:cs="宋体"/>
          <w:b/>
          <w:color w:val="auto"/>
          <w:kern w:val="2"/>
          <w:sz w:val="36"/>
          <w:szCs w:val="36"/>
          <w:highlight w:val="none"/>
        </w:rPr>
      </w:pPr>
      <w:r>
        <w:rPr>
          <w:rFonts w:hint="eastAsia" w:ascii="宋体" w:hAnsi="宋体" w:eastAsia="宋体" w:cs="宋体"/>
          <w:b/>
          <w:color w:val="auto"/>
          <w:kern w:val="2"/>
          <w:sz w:val="36"/>
          <w:szCs w:val="36"/>
          <w:highlight w:val="none"/>
        </w:rPr>
        <w:br w:type="page"/>
      </w:r>
    </w:p>
    <w:p w14:paraId="7C969495">
      <w:pPr>
        <w:shd w:val="clear"/>
        <w:jc w:val="center"/>
        <w:outlineLvl w:val="0"/>
        <w:rPr>
          <w:rStyle w:val="46"/>
          <w:rFonts w:hint="eastAsia" w:ascii="宋体" w:hAnsi="宋体" w:eastAsia="宋体" w:cs="宋体"/>
          <w:color w:val="auto"/>
          <w:sz w:val="36"/>
          <w:szCs w:val="36"/>
          <w:highlight w:val="none"/>
        </w:rPr>
      </w:pPr>
      <w:r>
        <w:rPr>
          <w:rFonts w:hint="eastAsia" w:ascii="宋体" w:hAnsi="宋体" w:eastAsia="宋体" w:cs="宋体"/>
          <w:b/>
          <w:color w:val="auto"/>
          <w:kern w:val="2"/>
          <w:sz w:val="36"/>
          <w:szCs w:val="36"/>
          <w:highlight w:val="none"/>
        </w:rPr>
        <w:t xml:space="preserve">第二章  </w:t>
      </w:r>
      <w:bookmarkEnd w:id="17"/>
      <w:bookmarkEnd w:id="18"/>
      <w:r>
        <w:rPr>
          <w:rFonts w:hint="eastAsia" w:ascii="宋体" w:hAnsi="宋体" w:eastAsia="宋体" w:cs="宋体"/>
          <w:b/>
          <w:color w:val="auto"/>
          <w:kern w:val="2"/>
          <w:sz w:val="36"/>
          <w:szCs w:val="36"/>
          <w:highlight w:val="none"/>
        </w:rPr>
        <w:t>供应商须知</w:t>
      </w:r>
      <w:bookmarkEnd w:id="19"/>
      <w:bookmarkEnd w:id="20"/>
      <w:bookmarkEnd w:id="21"/>
    </w:p>
    <w:bookmarkEnd w:id="22"/>
    <w:bookmarkEnd w:id="23"/>
    <w:p w14:paraId="476BD82E">
      <w:pPr>
        <w:pStyle w:val="3"/>
        <w:shd w:val="clear"/>
        <w:spacing w:before="120" w:after="120"/>
        <w:ind w:left="0"/>
        <w:jc w:val="center"/>
        <w:rPr>
          <w:rFonts w:hint="eastAsia" w:ascii="宋体" w:hAnsi="宋体" w:eastAsia="宋体" w:cs="宋体"/>
          <w:b/>
          <w:bCs w:val="0"/>
          <w:color w:val="auto"/>
          <w:sz w:val="32"/>
          <w:highlight w:val="none"/>
        </w:rPr>
      </w:pPr>
      <w:bookmarkStart w:id="24" w:name="_Toc13232"/>
      <w:bookmarkStart w:id="25" w:name="_Toc426457693"/>
      <w:bookmarkStart w:id="26" w:name="_Toc11975"/>
      <w:bookmarkStart w:id="27" w:name="_Toc30222"/>
      <w:bookmarkStart w:id="28" w:name="_Toc23108"/>
      <w:r>
        <w:rPr>
          <w:rFonts w:hint="eastAsia" w:ascii="宋体" w:hAnsi="宋体" w:eastAsia="宋体" w:cs="宋体"/>
          <w:b/>
          <w:bCs w:val="0"/>
          <w:color w:val="auto"/>
          <w:sz w:val="32"/>
          <w:highlight w:val="none"/>
        </w:rPr>
        <w:t>供应商须知前附表</w:t>
      </w:r>
      <w:bookmarkEnd w:id="24"/>
      <w:bookmarkEnd w:id="25"/>
      <w:bookmarkEnd w:id="26"/>
      <w:bookmarkEnd w:id="27"/>
      <w:bookmarkEnd w:id="28"/>
    </w:p>
    <w:tbl>
      <w:tblPr>
        <w:tblStyle w:val="27"/>
        <w:tblW w:w="535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64"/>
        <w:gridCol w:w="1503"/>
        <w:gridCol w:w="7300"/>
      </w:tblGrid>
      <w:tr w14:paraId="34578D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2" w:hRule="atLeast"/>
          <w:tblHeader/>
          <w:jc w:val="center"/>
        </w:trPr>
        <w:tc>
          <w:tcPr>
            <w:tcW w:w="493" w:type="pct"/>
            <w:vAlign w:val="center"/>
          </w:tcPr>
          <w:p w14:paraId="098BE1DC">
            <w:pPr>
              <w:shd w:val="clear"/>
              <w:spacing w:before="163"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p>
        </w:tc>
        <w:tc>
          <w:tcPr>
            <w:tcW w:w="769" w:type="pct"/>
            <w:vAlign w:val="center"/>
          </w:tcPr>
          <w:p w14:paraId="7BC004D0">
            <w:pPr>
              <w:shd w:val="clear"/>
              <w:spacing w:before="163"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条款内容提示</w:t>
            </w:r>
          </w:p>
        </w:tc>
        <w:tc>
          <w:tcPr>
            <w:tcW w:w="3737" w:type="pct"/>
            <w:vAlign w:val="center"/>
          </w:tcPr>
          <w:p w14:paraId="4635955C">
            <w:pPr>
              <w:shd w:val="clear"/>
              <w:spacing w:before="163"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编 列 内 容</w:t>
            </w:r>
          </w:p>
        </w:tc>
      </w:tr>
      <w:tr w14:paraId="7CF3AC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0" w:hRule="atLeast"/>
          <w:jc w:val="center"/>
        </w:trPr>
        <w:tc>
          <w:tcPr>
            <w:tcW w:w="493" w:type="pct"/>
            <w:vAlign w:val="center"/>
          </w:tcPr>
          <w:p w14:paraId="748DCA92">
            <w:pPr>
              <w:shd w:val="clea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769" w:type="pct"/>
            <w:vAlign w:val="center"/>
          </w:tcPr>
          <w:p w14:paraId="63D10223">
            <w:pPr>
              <w:shd w:val="clea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w:t>
            </w:r>
          </w:p>
        </w:tc>
        <w:tc>
          <w:tcPr>
            <w:tcW w:w="3737" w:type="pct"/>
          </w:tcPr>
          <w:p w14:paraId="78189518">
            <w:pPr>
              <w:widowControl/>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lang w:eastAsia="zh-CN"/>
              </w:rPr>
              <w:t>西咸新区泾河新城第一中学</w:t>
            </w:r>
          </w:p>
          <w:p w14:paraId="36AD8F98">
            <w:pPr>
              <w:shd w:val="clea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地址：陕西省咸阳市泾阳县泾河大道东段</w:t>
            </w:r>
          </w:p>
          <w:p w14:paraId="6E0B6D0F">
            <w:pPr>
              <w:shd w:val="clear"/>
              <w:spacing w:line="360" w:lineRule="auto"/>
              <w:rPr>
                <w:rFonts w:hint="eastAsia" w:ascii="宋体" w:hAnsi="宋体" w:eastAsia="宋体" w:cs="宋体"/>
                <w:b/>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联系人：</w:t>
            </w:r>
            <w:r>
              <w:rPr>
                <w:rFonts w:hint="eastAsia" w:ascii="宋体" w:hAnsi="宋体" w:eastAsia="宋体" w:cs="宋体"/>
                <w:color w:val="000000" w:themeColor="text1"/>
                <w:sz w:val="21"/>
                <w:szCs w:val="21"/>
                <w:highlight w:val="none"/>
                <w:lang w:eastAsia="zh-CN"/>
                <w14:textFill>
                  <w14:solidFill>
                    <w14:schemeClr w14:val="tx1"/>
                  </w14:solidFill>
                </w14:textFill>
              </w:rPr>
              <w:t>刘老师</w:t>
            </w:r>
          </w:p>
          <w:p w14:paraId="58AD2C51">
            <w:pPr>
              <w:shd w:val="clea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电  话：029-38956813</w:t>
            </w:r>
          </w:p>
        </w:tc>
      </w:tr>
      <w:tr w14:paraId="1F2520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205" w:hRule="atLeast"/>
          <w:jc w:val="center"/>
        </w:trPr>
        <w:tc>
          <w:tcPr>
            <w:tcW w:w="493" w:type="pct"/>
            <w:vAlign w:val="center"/>
          </w:tcPr>
          <w:p w14:paraId="1A3BABA0">
            <w:pPr>
              <w:shd w:val="clea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769" w:type="pct"/>
            <w:vAlign w:val="center"/>
          </w:tcPr>
          <w:p w14:paraId="400B93A1">
            <w:pPr>
              <w:shd w:val="clea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w:t>
            </w:r>
          </w:p>
        </w:tc>
        <w:tc>
          <w:tcPr>
            <w:tcW w:w="3737" w:type="pct"/>
          </w:tcPr>
          <w:p w14:paraId="30142E49">
            <w:pPr>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lang w:eastAsia="zh-CN"/>
              </w:rPr>
              <w:t>陕西天沃工程项目管理有限公司</w:t>
            </w:r>
          </w:p>
          <w:p w14:paraId="162C2766">
            <w:pPr>
              <w:shd w:val="clea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地址：西安市经济开发区凤城十一路与文景路十字西北角文景广场C座1202室</w:t>
            </w:r>
          </w:p>
          <w:p w14:paraId="66227A9E">
            <w:pPr>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lang w:eastAsia="zh-CN"/>
              </w:rPr>
              <w:t>蒋工</w:t>
            </w:r>
          </w:p>
          <w:p w14:paraId="75DD3406">
            <w:pPr>
              <w:shd w:val="clea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联系方式：029-68539602</w:t>
            </w:r>
          </w:p>
        </w:tc>
      </w:tr>
      <w:tr w14:paraId="17F129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96" w:hRule="atLeast"/>
          <w:jc w:val="center"/>
        </w:trPr>
        <w:tc>
          <w:tcPr>
            <w:tcW w:w="493" w:type="pct"/>
            <w:vAlign w:val="center"/>
          </w:tcPr>
          <w:p w14:paraId="6AF6053D">
            <w:pPr>
              <w:shd w:val="clea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3.5</w:t>
            </w:r>
          </w:p>
        </w:tc>
        <w:tc>
          <w:tcPr>
            <w:tcW w:w="769" w:type="pct"/>
            <w:vAlign w:val="center"/>
          </w:tcPr>
          <w:p w14:paraId="20D1C711">
            <w:pPr>
              <w:shd w:val="clea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联合体投标</w:t>
            </w:r>
          </w:p>
        </w:tc>
        <w:tc>
          <w:tcPr>
            <w:tcW w:w="3737" w:type="pct"/>
            <w:vAlign w:val="center"/>
          </w:tcPr>
          <w:p w14:paraId="1554B099">
            <w:pPr>
              <w:shd w:val="clear"/>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本项目不接受联合体投标</w:t>
            </w:r>
          </w:p>
        </w:tc>
      </w:tr>
      <w:tr w14:paraId="3094ED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6" w:hRule="atLeast"/>
          <w:jc w:val="center"/>
        </w:trPr>
        <w:tc>
          <w:tcPr>
            <w:tcW w:w="493" w:type="pct"/>
            <w:vAlign w:val="center"/>
          </w:tcPr>
          <w:p w14:paraId="7C894B80">
            <w:pPr>
              <w:shd w:val="clea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9.3</w:t>
            </w:r>
          </w:p>
        </w:tc>
        <w:tc>
          <w:tcPr>
            <w:tcW w:w="769" w:type="pct"/>
            <w:vAlign w:val="center"/>
          </w:tcPr>
          <w:p w14:paraId="2C64BF04">
            <w:pPr>
              <w:shd w:val="clea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采购代理机构答疑的时间</w:t>
            </w:r>
          </w:p>
        </w:tc>
        <w:tc>
          <w:tcPr>
            <w:tcW w:w="3737" w:type="pct"/>
            <w:vAlign w:val="center"/>
          </w:tcPr>
          <w:p w14:paraId="1B0C0197">
            <w:pPr>
              <w:shd w:val="clea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对于供应商在规定时间内依法提出的询问和质疑，采购代理机构将在三个工作日内答复询问，七个工作日内答复质疑。</w:t>
            </w:r>
          </w:p>
        </w:tc>
      </w:tr>
      <w:tr w14:paraId="3070CA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3" w:hRule="atLeast"/>
          <w:jc w:val="center"/>
        </w:trPr>
        <w:tc>
          <w:tcPr>
            <w:tcW w:w="493" w:type="pct"/>
            <w:vAlign w:val="center"/>
          </w:tcPr>
          <w:p w14:paraId="1C99EC8B">
            <w:pPr>
              <w:shd w:val="clea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w:t>
            </w:r>
          </w:p>
        </w:tc>
        <w:tc>
          <w:tcPr>
            <w:tcW w:w="769" w:type="pct"/>
            <w:vAlign w:val="center"/>
          </w:tcPr>
          <w:p w14:paraId="441245C2">
            <w:pPr>
              <w:shd w:val="clea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是否允许备选方案</w:t>
            </w:r>
          </w:p>
        </w:tc>
        <w:tc>
          <w:tcPr>
            <w:tcW w:w="3737" w:type="pct"/>
            <w:vAlign w:val="center"/>
          </w:tcPr>
          <w:p w14:paraId="6A79EF78">
            <w:pPr>
              <w:shd w:val="clea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rPr>
              <w:t>允许</w:t>
            </w:r>
          </w:p>
          <w:p w14:paraId="78370AFF">
            <w:pPr>
              <w:shd w:val="clea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w:char="00FE"/>
            </w:r>
            <w:r>
              <w:rPr>
                <w:rFonts w:hint="eastAsia" w:ascii="宋体" w:hAnsi="宋体" w:eastAsia="宋体" w:cs="宋体"/>
                <w:color w:val="auto"/>
                <w:sz w:val="21"/>
                <w:szCs w:val="21"/>
                <w:highlight w:val="none"/>
              </w:rPr>
              <w:t>不允许。</w:t>
            </w:r>
            <w:r>
              <w:rPr>
                <w:rFonts w:hint="eastAsia" w:ascii="宋体" w:hAnsi="宋体" w:eastAsia="宋体" w:cs="宋体"/>
                <w:color w:val="auto"/>
                <w:sz w:val="21"/>
                <w:szCs w:val="21"/>
                <w:highlight w:val="none"/>
                <w:lang w:val="zh-CN"/>
              </w:rPr>
              <w:t>本项目不接受备选投标方案，投标文件的报价只允许有一个报价，不接受有任何选择或具有附加条件的报价，否则，在评标时将其视为无效投标。</w:t>
            </w:r>
          </w:p>
        </w:tc>
      </w:tr>
      <w:tr w14:paraId="4000E3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0" w:hRule="atLeast"/>
          <w:jc w:val="center"/>
        </w:trPr>
        <w:tc>
          <w:tcPr>
            <w:tcW w:w="493" w:type="pct"/>
            <w:vAlign w:val="center"/>
          </w:tcPr>
          <w:p w14:paraId="71E69BD7">
            <w:pPr>
              <w:shd w:val="clea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w:t>
            </w:r>
          </w:p>
        </w:tc>
        <w:tc>
          <w:tcPr>
            <w:tcW w:w="769" w:type="pct"/>
            <w:vAlign w:val="center"/>
          </w:tcPr>
          <w:p w14:paraId="6FC529FF">
            <w:pPr>
              <w:shd w:val="clea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本次投标的最小单元</w:t>
            </w:r>
          </w:p>
        </w:tc>
        <w:tc>
          <w:tcPr>
            <w:tcW w:w="3737" w:type="pct"/>
          </w:tcPr>
          <w:p w14:paraId="7DA3DB0F">
            <w:pPr>
              <w:shd w:val="clea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w:char="00FE"/>
            </w:r>
            <w:r>
              <w:rPr>
                <w:rFonts w:hint="eastAsia" w:ascii="宋体" w:hAnsi="宋体" w:eastAsia="宋体" w:cs="宋体"/>
                <w:color w:val="auto"/>
                <w:sz w:val="21"/>
                <w:szCs w:val="21"/>
                <w:highlight w:val="none"/>
              </w:rPr>
              <w:t>本次投标的最小单元为“项目全部内容”。任何不完全的投标将按照无效投标处理。</w:t>
            </w:r>
          </w:p>
          <w:p w14:paraId="2A678906">
            <w:pPr>
              <w:shd w:val="clea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rPr>
              <w:t>本次投标的最小单元为“标段”，投标人可对任一标段进行投标，但不能对各标段中的内容或者分项内容进行不完全投标。任何不完全的投标将按照无效投标处理。</w:t>
            </w:r>
          </w:p>
        </w:tc>
      </w:tr>
      <w:tr w14:paraId="69FE52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8" w:hRule="atLeast"/>
          <w:jc w:val="center"/>
        </w:trPr>
        <w:tc>
          <w:tcPr>
            <w:tcW w:w="493" w:type="pct"/>
            <w:vAlign w:val="center"/>
          </w:tcPr>
          <w:p w14:paraId="48C904BD">
            <w:pPr>
              <w:shd w:val="clea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w:t>
            </w:r>
          </w:p>
        </w:tc>
        <w:tc>
          <w:tcPr>
            <w:tcW w:w="769" w:type="pct"/>
            <w:vAlign w:val="center"/>
          </w:tcPr>
          <w:p w14:paraId="56668133">
            <w:pPr>
              <w:shd w:val="clea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tc>
        <w:tc>
          <w:tcPr>
            <w:tcW w:w="3737" w:type="pct"/>
          </w:tcPr>
          <w:p w14:paraId="42B01C42">
            <w:pPr>
              <w:shd w:val="clea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bookmarkStart w:id="29" w:name="OLE_LINK11"/>
            <w:r>
              <w:rPr>
                <w:rFonts w:hint="eastAsia" w:ascii="宋体" w:hAnsi="宋体" w:eastAsia="宋体" w:cs="宋体"/>
                <w:color w:val="auto"/>
                <w:sz w:val="21"/>
                <w:szCs w:val="21"/>
                <w:highlight w:val="none"/>
              </w:rPr>
              <w:t>供应商应在投标报价表中标明完成本次招标所要求的货物、服务且验收合格的所有费用，包括但不限于运输费用、技术服务、培训、售后服务、采购代理服务费、税金等其他一切相关费用。投标报价表中标明本次服务的所有单项价格和总价，任何有选择的报价将不予接受，否则按无效投标处理。</w:t>
            </w:r>
            <w:bookmarkEnd w:id="29"/>
          </w:p>
          <w:p w14:paraId="6A322610">
            <w:pPr>
              <w:shd w:val="clea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投标人所报的价格应考虑到可能发生的所有与完成本项目相关服务及履行合同义务有关的一切费用，任何有选择的报价将不予接受，按无效投标处理。</w:t>
            </w:r>
          </w:p>
        </w:tc>
      </w:tr>
      <w:tr w14:paraId="559896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pct"/>
            <w:vAlign w:val="center"/>
          </w:tcPr>
          <w:p w14:paraId="5975531F">
            <w:pPr>
              <w:shd w:val="clea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w:t>
            </w:r>
          </w:p>
        </w:tc>
        <w:tc>
          <w:tcPr>
            <w:tcW w:w="769" w:type="pct"/>
            <w:vAlign w:val="center"/>
          </w:tcPr>
          <w:p w14:paraId="3184E08B">
            <w:pPr>
              <w:shd w:val="clea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投标人资格证明文件</w:t>
            </w:r>
          </w:p>
        </w:tc>
        <w:tc>
          <w:tcPr>
            <w:tcW w:w="3737" w:type="pct"/>
          </w:tcPr>
          <w:p w14:paraId="35DBD624">
            <w:pPr>
              <w:keepNext w:val="0"/>
              <w:keepLines w:val="0"/>
              <w:pageBreakBefore w:val="0"/>
              <w:widowControl w:val="0"/>
              <w:numPr>
                <w:ilvl w:val="0"/>
                <w:numId w:val="2"/>
              </w:numPr>
              <w:shd w:val="clear"/>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基本资格要求：</w:t>
            </w:r>
            <w:r>
              <w:rPr>
                <w:rFonts w:hint="eastAsia" w:ascii="宋体" w:hAnsi="宋体" w:eastAsia="宋体" w:cs="宋体"/>
                <w:b w:val="0"/>
                <w:bCs w:val="0"/>
                <w:color w:val="auto"/>
                <w:sz w:val="21"/>
                <w:szCs w:val="21"/>
                <w:highlight w:val="none"/>
              </w:rPr>
              <w:t>满足《中华人民共和国政府釆购法》第二十二条规定</w:t>
            </w:r>
            <w:r>
              <w:rPr>
                <w:rFonts w:hint="eastAsia" w:ascii="宋体" w:hAnsi="宋体" w:eastAsia="宋体" w:cs="宋体"/>
                <w:b w:val="0"/>
                <w:bCs w:val="0"/>
                <w:color w:val="auto"/>
                <w:sz w:val="21"/>
                <w:szCs w:val="21"/>
                <w:highlight w:val="none"/>
                <w:lang w:eastAsia="zh-CN"/>
              </w:rPr>
              <w:t>：</w:t>
            </w:r>
          </w:p>
          <w:p w14:paraId="0782DF36">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提供《基本资格条件承诺函》；</w:t>
            </w:r>
          </w:p>
          <w:p w14:paraId="124B3906">
            <w:pPr>
              <w:keepNext w:val="0"/>
              <w:keepLines w:val="0"/>
              <w:pageBreakBefore w:val="0"/>
              <w:widowControl w:val="0"/>
              <w:numPr>
                <w:ilvl w:val="0"/>
                <w:numId w:val="2"/>
              </w:numPr>
              <w:shd w:val="clear"/>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本项目的特定资格要求：</w:t>
            </w:r>
          </w:p>
          <w:p w14:paraId="20232601">
            <w:pPr>
              <w:pageBreakBefore w:val="0"/>
              <w:widowControl/>
              <w:shd w:val="clear"/>
              <w:kinsoku/>
              <w:wordWrap w:val="0"/>
              <w:overflowPunct/>
              <w:topLinePunct w:val="0"/>
              <w:autoSpaceDE/>
              <w:autoSpaceDN/>
              <w:bidi w:val="0"/>
              <w:adjustRightInd/>
              <w:spacing w:before="0" w:beforeAutospacing="0" w:after="0" w:afterAutospacing="0" w:line="480" w:lineRule="exact"/>
              <w:ind w:firstLine="42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（1）供应商为具有独立承担民事责任能力的法人、其他组织或自然人，并出具合法有效的营业执照或事业单位法人证书等国家规定的相关证明，自然人参与的提供其身份证明；</w:t>
            </w:r>
          </w:p>
          <w:p w14:paraId="01A8E9D2">
            <w:pPr>
              <w:pageBreakBefore w:val="0"/>
              <w:widowControl/>
              <w:shd w:val="clear"/>
              <w:kinsoku/>
              <w:wordWrap w:val="0"/>
              <w:overflowPunct/>
              <w:topLinePunct w:val="0"/>
              <w:autoSpaceDE/>
              <w:autoSpaceDN/>
              <w:bidi w:val="0"/>
              <w:adjustRightInd/>
              <w:spacing w:before="0" w:beforeAutospacing="0" w:after="0" w:afterAutospacing="0" w:line="480" w:lineRule="exact"/>
              <w:ind w:firstLine="42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（2）法定代表人授权书及被授权人身份证（法定代表人直接参与，须提供法定代表人身份证明）；</w:t>
            </w:r>
          </w:p>
          <w:p w14:paraId="5249487F">
            <w:pPr>
              <w:pageBreakBefore w:val="0"/>
              <w:widowControl/>
              <w:shd w:val="clear"/>
              <w:kinsoku/>
              <w:wordWrap w:val="0"/>
              <w:overflowPunct/>
              <w:topLinePunct w:val="0"/>
              <w:autoSpaceDE/>
              <w:autoSpaceDN/>
              <w:bidi w:val="0"/>
              <w:adjustRightInd/>
              <w:spacing w:before="0" w:beforeAutospacing="0" w:after="0" w:afterAutospacing="0" w:line="480" w:lineRule="exact"/>
              <w:ind w:firstLine="42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zh-CN" w:eastAsia="zh-CN" w:bidi="ar-SA"/>
              </w:rPr>
              <w:t>（</w:t>
            </w: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zh-CN" w:eastAsia="zh-CN" w:bidi="ar-SA"/>
              </w:rPr>
              <w:t>）</w:t>
            </w:r>
            <w:r>
              <w:rPr>
                <w:rFonts w:hint="eastAsia" w:ascii="宋体" w:hAnsi="宋体" w:eastAsia="宋体" w:cs="宋体"/>
                <w:color w:val="auto"/>
                <w:kern w:val="2"/>
                <w:sz w:val="21"/>
                <w:szCs w:val="21"/>
                <w:highlight w:val="none"/>
                <w:lang w:val="en-US" w:eastAsia="zh-CN" w:bidi="ar-SA"/>
              </w:rPr>
              <w:t>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r>
              <w:rPr>
                <w:rFonts w:hint="eastAsia" w:ascii="宋体" w:hAnsi="宋体" w:eastAsia="宋体" w:cs="宋体"/>
                <w:color w:val="auto"/>
                <w:sz w:val="21"/>
                <w:szCs w:val="21"/>
                <w:highlight w:val="none"/>
                <w:lang w:val="en-US" w:eastAsia="zh-CN"/>
              </w:rPr>
              <w:t>（代理机构在投标截止时间后查询）</w:t>
            </w:r>
            <w:r>
              <w:rPr>
                <w:rFonts w:hint="eastAsia" w:ascii="宋体" w:hAnsi="宋体" w:eastAsia="宋体" w:cs="宋体"/>
                <w:color w:val="auto"/>
                <w:kern w:val="2"/>
                <w:sz w:val="21"/>
                <w:szCs w:val="21"/>
                <w:highlight w:val="none"/>
                <w:lang w:val="en-US" w:eastAsia="zh-CN" w:bidi="ar-SA"/>
              </w:rPr>
              <w:t>；</w:t>
            </w:r>
          </w:p>
          <w:p w14:paraId="1C0724F6">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（4）单位负责人为同一人或者存在控股、管理关系的不同单位不得同时投标（</w:t>
            </w:r>
            <w:r>
              <w:rPr>
                <w:rFonts w:hint="eastAsia" w:ascii="宋体" w:hAnsi="宋体" w:eastAsia="宋体" w:cs="宋体"/>
                <w:color w:val="auto"/>
                <w:sz w:val="21"/>
                <w:szCs w:val="21"/>
                <w:highlight w:val="none"/>
                <w:lang w:val="en-US" w:eastAsia="zh-CN"/>
              </w:rPr>
              <w:t>提供</w:t>
            </w:r>
            <w:r>
              <w:rPr>
                <w:rFonts w:hint="eastAsia" w:ascii="宋体" w:hAnsi="宋体" w:eastAsia="宋体" w:cs="宋体"/>
                <w:color w:val="auto"/>
                <w:sz w:val="21"/>
                <w:szCs w:val="21"/>
                <w:highlight w:val="none"/>
              </w:rPr>
              <w:t>供应商企业关系关联承诺书</w:t>
            </w:r>
            <w:r>
              <w:rPr>
                <w:rFonts w:hint="eastAsia" w:ascii="宋体" w:hAnsi="宋体" w:eastAsia="宋体" w:cs="宋体"/>
                <w:color w:val="auto"/>
                <w:kern w:val="2"/>
                <w:sz w:val="21"/>
                <w:szCs w:val="21"/>
                <w:highlight w:val="none"/>
                <w:lang w:val="en-US" w:eastAsia="zh-CN" w:bidi="ar-SA"/>
              </w:rPr>
              <w:t>）；</w:t>
            </w:r>
          </w:p>
          <w:p w14:paraId="11D696B1">
            <w:pPr>
              <w:shd w:val="clea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（5）不接受联合体投标（提供非联合体承诺书）。</w:t>
            </w:r>
          </w:p>
        </w:tc>
      </w:tr>
      <w:tr w14:paraId="73242C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2" w:hRule="atLeast"/>
          <w:jc w:val="center"/>
        </w:trPr>
        <w:tc>
          <w:tcPr>
            <w:tcW w:w="493" w:type="pct"/>
            <w:vAlign w:val="center"/>
          </w:tcPr>
          <w:p w14:paraId="4DD8C4BA">
            <w:pPr>
              <w:shd w:val="clear"/>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w:t>
            </w:r>
          </w:p>
        </w:tc>
        <w:tc>
          <w:tcPr>
            <w:tcW w:w="769" w:type="pct"/>
            <w:vAlign w:val="center"/>
          </w:tcPr>
          <w:p w14:paraId="76740311">
            <w:pPr>
              <w:shd w:val="clear"/>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w:t>
            </w:r>
          </w:p>
        </w:tc>
        <w:tc>
          <w:tcPr>
            <w:tcW w:w="3737" w:type="pct"/>
          </w:tcPr>
          <w:p w14:paraId="230FDB91">
            <w:pPr>
              <w:shd w:val="clear"/>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不要求提供</w:t>
            </w:r>
          </w:p>
        </w:tc>
      </w:tr>
      <w:tr w14:paraId="58ED9C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2" w:hRule="atLeast"/>
          <w:jc w:val="center"/>
        </w:trPr>
        <w:tc>
          <w:tcPr>
            <w:tcW w:w="493" w:type="pct"/>
            <w:vAlign w:val="center"/>
          </w:tcPr>
          <w:p w14:paraId="16B539D0">
            <w:pPr>
              <w:shd w:val="clea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17.1</w:t>
            </w:r>
          </w:p>
        </w:tc>
        <w:tc>
          <w:tcPr>
            <w:tcW w:w="769" w:type="pct"/>
            <w:vAlign w:val="center"/>
          </w:tcPr>
          <w:p w14:paraId="35130729">
            <w:pPr>
              <w:shd w:val="clea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3737" w:type="pct"/>
          </w:tcPr>
          <w:p w14:paraId="45DED082">
            <w:pPr>
              <w:shd w:val="clea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自投标文件递交截止之日起90天。</w:t>
            </w:r>
          </w:p>
        </w:tc>
      </w:tr>
      <w:tr w14:paraId="41FB98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2" w:hRule="atLeast"/>
          <w:jc w:val="center"/>
        </w:trPr>
        <w:tc>
          <w:tcPr>
            <w:tcW w:w="493" w:type="pct"/>
            <w:vAlign w:val="center"/>
          </w:tcPr>
          <w:p w14:paraId="13B42E74">
            <w:pPr>
              <w:shd w:val="clea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18.1</w:t>
            </w:r>
          </w:p>
        </w:tc>
        <w:tc>
          <w:tcPr>
            <w:tcW w:w="769" w:type="pct"/>
            <w:vAlign w:val="center"/>
          </w:tcPr>
          <w:p w14:paraId="703C86B8">
            <w:pPr>
              <w:shd w:val="clea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文件和证明资料签字盖章和加密要求</w:t>
            </w:r>
          </w:p>
        </w:tc>
        <w:tc>
          <w:tcPr>
            <w:tcW w:w="3737" w:type="pct"/>
          </w:tcPr>
          <w:p w14:paraId="782FDF19">
            <w:pPr>
              <w:shd w:val="clea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签字盖章要求： 电子</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文件应按要求在相应位置加盖电子印章。由</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的法定代表人签字并加盖电子印章的，应附法定代表人身份证明，由代理人签字并加盖电子印章的，应附由法定代表人签署的授权委托书。</w:t>
            </w:r>
          </w:p>
          <w:p w14:paraId="0854D296">
            <w:pPr>
              <w:shd w:val="clea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加密要求：</w:t>
            </w:r>
            <w:r>
              <w:rPr>
                <w:rFonts w:hint="eastAsia" w:ascii="宋体" w:hAnsi="宋体" w:eastAsia="宋体" w:cs="宋体"/>
                <w:color w:val="auto"/>
                <w:sz w:val="21"/>
                <w:szCs w:val="21"/>
                <w:highlight w:val="none"/>
                <w:u w:val="single"/>
              </w:rPr>
              <w:t xml:space="preserve">  电子</w:t>
            </w:r>
            <w:r>
              <w:rPr>
                <w:rFonts w:hint="eastAsia" w:ascii="宋体" w:hAnsi="宋体" w:eastAsia="宋体" w:cs="宋体"/>
                <w:color w:val="auto"/>
                <w:sz w:val="21"/>
                <w:szCs w:val="21"/>
                <w:highlight w:val="none"/>
                <w:u w:val="single"/>
                <w:lang w:val="en-US" w:eastAsia="zh-CN"/>
              </w:rPr>
              <w:t>投标</w:t>
            </w:r>
            <w:r>
              <w:rPr>
                <w:rFonts w:hint="eastAsia" w:ascii="宋体" w:hAnsi="宋体" w:eastAsia="宋体" w:cs="宋体"/>
                <w:color w:val="auto"/>
                <w:sz w:val="21"/>
                <w:szCs w:val="21"/>
                <w:highlight w:val="none"/>
                <w:u w:val="single"/>
              </w:rPr>
              <w:t>文件应使用数字证书认证并加密</w:t>
            </w:r>
            <w:r>
              <w:rPr>
                <w:rFonts w:hint="eastAsia" w:ascii="宋体" w:hAnsi="宋体" w:eastAsia="宋体" w:cs="宋体"/>
                <w:color w:val="auto"/>
                <w:sz w:val="21"/>
                <w:szCs w:val="21"/>
                <w:highlight w:val="none"/>
              </w:rPr>
              <w:t xml:space="preserve">  </w:t>
            </w:r>
          </w:p>
          <w:p w14:paraId="19533D46">
            <w:pPr>
              <w:shd w:val="clea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p>
        </w:tc>
      </w:tr>
      <w:tr w14:paraId="4C7022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2" w:hRule="atLeast"/>
          <w:jc w:val="center"/>
        </w:trPr>
        <w:tc>
          <w:tcPr>
            <w:tcW w:w="493" w:type="pct"/>
            <w:vAlign w:val="center"/>
          </w:tcPr>
          <w:p w14:paraId="28206ABA">
            <w:pPr>
              <w:shd w:val="clea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18.2</w:t>
            </w:r>
          </w:p>
        </w:tc>
        <w:tc>
          <w:tcPr>
            <w:tcW w:w="769" w:type="pct"/>
            <w:vAlign w:val="center"/>
          </w:tcPr>
          <w:p w14:paraId="6F3BEEC1">
            <w:pPr>
              <w:shd w:val="clea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投标文件</w:t>
            </w:r>
            <w:r>
              <w:rPr>
                <w:rFonts w:hint="eastAsia" w:ascii="宋体" w:hAnsi="宋体" w:eastAsia="宋体" w:cs="宋体"/>
                <w:color w:val="auto"/>
                <w:sz w:val="21"/>
                <w:szCs w:val="21"/>
                <w:highlight w:val="none"/>
              </w:rPr>
              <w:t>份数</w:t>
            </w:r>
            <w:r>
              <w:rPr>
                <w:rFonts w:hint="eastAsia" w:ascii="宋体" w:hAnsi="宋体" w:eastAsia="宋体" w:cs="宋体"/>
                <w:color w:val="auto"/>
                <w:sz w:val="21"/>
                <w:szCs w:val="21"/>
                <w:highlight w:val="none"/>
                <w:lang w:val="en-US" w:eastAsia="zh-CN"/>
              </w:rPr>
              <w:t>及纸质版装订要求</w:t>
            </w:r>
          </w:p>
        </w:tc>
        <w:tc>
          <w:tcPr>
            <w:tcW w:w="3737" w:type="pct"/>
          </w:tcPr>
          <w:p w14:paraId="11411850">
            <w:pPr>
              <w:pStyle w:val="9"/>
              <w:keepNext w:val="0"/>
              <w:keepLines w:val="0"/>
              <w:pageBreakBefore w:val="0"/>
              <w:shd w:val="clear"/>
              <w:kinsoku/>
              <w:wordWrap/>
              <w:overflowPunct/>
              <w:topLinePunct/>
              <w:autoSpaceDE/>
              <w:autoSpaceDN/>
              <w:bidi w:val="0"/>
              <w:adjustRightInd/>
              <w:spacing w:line="312"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1、纸质版</w:t>
            </w:r>
            <w:r>
              <w:rPr>
                <w:rFonts w:hint="eastAsia" w:ascii="宋体" w:hAnsi="宋体" w:eastAsia="宋体" w:cs="宋体"/>
                <w:b w:val="0"/>
                <w:bCs w:val="0"/>
                <w:color w:val="auto"/>
                <w:sz w:val="21"/>
                <w:szCs w:val="21"/>
                <w:highlight w:val="none"/>
                <w:u w:val="single"/>
                <w:lang w:val="en-US" w:eastAsia="zh-CN"/>
              </w:rPr>
              <w:t xml:space="preserve"> 叁 </w:t>
            </w:r>
            <w:r>
              <w:rPr>
                <w:rFonts w:hint="eastAsia" w:ascii="宋体" w:hAnsi="宋体" w:eastAsia="宋体" w:cs="宋体"/>
                <w:b w:val="0"/>
                <w:bCs w:val="0"/>
                <w:color w:val="auto"/>
                <w:sz w:val="21"/>
                <w:szCs w:val="21"/>
                <w:highlight w:val="none"/>
                <w:lang w:val="en-US" w:eastAsia="zh-CN"/>
              </w:rPr>
              <w:t>份（正本一份，副本两份），电子版（U盘）：</w:t>
            </w:r>
            <w:r>
              <w:rPr>
                <w:rFonts w:hint="eastAsia" w:ascii="宋体" w:hAnsi="宋体" w:eastAsia="宋体" w:cs="宋体"/>
                <w:b w:val="0"/>
                <w:bCs w:val="0"/>
                <w:color w:val="auto"/>
                <w:sz w:val="21"/>
                <w:szCs w:val="21"/>
                <w:highlight w:val="none"/>
                <w:u w:val="single"/>
                <w:lang w:val="en-US" w:eastAsia="zh-CN"/>
              </w:rPr>
              <w:t xml:space="preserve"> 贰 </w:t>
            </w:r>
            <w:r>
              <w:rPr>
                <w:rFonts w:hint="eastAsia" w:ascii="宋体" w:hAnsi="宋体" w:eastAsia="宋体" w:cs="宋体"/>
                <w:b w:val="0"/>
                <w:bCs w:val="0"/>
                <w:color w:val="auto"/>
                <w:sz w:val="21"/>
                <w:szCs w:val="21"/>
                <w:highlight w:val="none"/>
                <w:lang w:val="en-US" w:eastAsia="zh-CN"/>
              </w:rPr>
              <w:t>份，电子版文件须为使用编标工具软件编制并导出的签章版PDF，PDF文件中盖章的封面应彩色扫描。</w:t>
            </w:r>
          </w:p>
          <w:p w14:paraId="515AC976">
            <w:pPr>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每册均应采用A4版面，胶装方式，装订应牢固、不易拆散和换页，不得采用活页装订</w:t>
            </w:r>
            <w:r>
              <w:rPr>
                <w:rFonts w:hint="eastAsia" w:ascii="宋体" w:hAnsi="宋体" w:eastAsia="宋体" w:cs="宋体"/>
                <w:color w:val="auto"/>
                <w:sz w:val="21"/>
                <w:szCs w:val="21"/>
                <w:highlight w:val="none"/>
                <w:lang w:eastAsia="zh-CN"/>
              </w:rPr>
              <w:t>。U盘应粘贴标签标注</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lang w:eastAsia="zh-CN"/>
              </w:rPr>
              <w:t>名称和项目名称。</w:t>
            </w:r>
          </w:p>
          <w:p w14:paraId="6D7AFDE5">
            <w:pPr>
              <w:shd w:val="clear"/>
              <w:spacing w:line="360" w:lineRule="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中标结果公示期结束</w:t>
            </w:r>
            <w:r>
              <w:rPr>
                <w:rFonts w:hint="eastAsia" w:ascii="宋体" w:hAnsi="宋体" w:eastAsia="宋体" w:cs="宋体"/>
                <w:b/>
                <w:bCs/>
                <w:color w:val="auto"/>
                <w:sz w:val="21"/>
                <w:szCs w:val="21"/>
                <w:highlight w:val="none"/>
              </w:rPr>
              <w:t>后，</w:t>
            </w:r>
            <w:r>
              <w:rPr>
                <w:rFonts w:hint="eastAsia" w:ascii="宋体" w:hAnsi="宋体" w:eastAsia="宋体" w:cs="宋体"/>
                <w:b/>
                <w:bCs/>
                <w:color w:val="auto"/>
                <w:sz w:val="21"/>
                <w:szCs w:val="21"/>
                <w:highlight w:val="none"/>
                <w:lang w:val="en-US" w:eastAsia="zh-CN"/>
              </w:rPr>
              <w:t>所有投标单位</w:t>
            </w:r>
            <w:r>
              <w:rPr>
                <w:rFonts w:hint="eastAsia" w:ascii="宋体" w:hAnsi="宋体" w:eastAsia="宋体" w:cs="宋体"/>
                <w:b/>
                <w:bCs/>
                <w:color w:val="auto"/>
                <w:sz w:val="21"/>
                <w:szCs w:val="21"/>
                <w:highlight w:val="none"/>
              </w:rPr>
              <w:t>无偿向</w:t>
            </w:r>
            <w:r>
              <w:rPr>
                <w:rFonts w:hint="eastAsia" w:ascii="宋体" w:hAnsi="宋体" w:eastAsia="宋体" w:cs="宋体"/>
                <w:b/>
                <w:bCs/>
                <w:color w:val="auto"/>
                <w:sz w:val="21"/>
                <w:szCs w:val="21"/>
                <w:highlight w:val="none"/>
                <w:lang w:val="en-US" w:eastAsia="zh-CN"/>
              </w:rPr>
              <w:t>采购</w:t>
            </w:r>
            <w:r>
              <w:rPr>
                <w:rFonts w:hint="eastAsia" w:ascii="宋体" w:hAnsi="宋体" w:eastAsia="宋体" w:cs="宋体"/>
                <w:b/>
                <w:bCs/>
                <w:color w:val="auto"/>
                <w:sz w:val="21"/>
                <w:szCs w:val="21"/>
                <w:highlight w:val="none"/>
              </w:rPr>
              <w:t>人</w:t>
            </w:r>
            <w:r>
              <w:rPr>
                <w:rFonts w:hint="eastAsia" w:ascii="宋体" w:hAnsi="宋体" w:eastAsia="宋体" w:cs="宋体"/>
                <w:b/>
                <w:bCs/>
                <w:color w:val="auto"/>
                <w:sz w:val="21"/>
                <w:szCs w:val="21"/>
                <w:highlight w:val="none"/>
                <w:lang w:val="en-US" w:eastAsia="zh-CN"/>
              </w:rPr>
              <w:t>及采购代理机构</w:t>
            </w:r>
            <w:r>
              <w:rPr>
                <w:rFonts w:hint="eastAsia" w:ascii="宋体" w:hAnsi="宋体" w:eastAsia="宋体" w:cs="宋体"/>
                <w:b/>
                <w:bCs/>
                <w:color w:val="auto"/>
                <w:sz w:val="21"/>
                <w:szCs w:val="21"/>
                <w:highlight w:val="none"/>
              </w:rPr>
              <w:t>提供</w:t>
            </w:r>
            <w:r>
              <w:rPr>
                <w:rFonts w:hint="eastAsia" w:ascii="宋体" w:hAnsi="宋体" w:eastAsia="宋体" w:cs="宋体"/>
                <w:b/>
                <w:bCs/>
                <w:color w:val="auto"/>
                <w:sz w:val="21"/>
                <w:szCs w:val="21"/>
                <w:highlight w:val="none"/>
                <w:lang w:eastAsia="zh-CN"/>
              </w:rPr>
              <w:t>。</w:t>
            </w:r>
          </w:p>
        </w:tc>
      </w:tr>
      <w:tr w14:paraId="54A9FA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5" w:hRule="atLeast"/>
          <w:jc w:val="center"/>
        </w:trPr>
        <w:tc>
          <w:tcPr>
            <w:tcW w:w="493" w:type="pct"/>
            <w:vAlign w:val="center"/>
          </w:tcPr>
          <w:p w14:paraId="7CAABF62">
            <w:pPr>
              <w:shd w:val="clea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20.1</w:t>
            </w:r>
          </w:p>
        </w:tc>
        <w:tc>
          <w:tcPr>
            <w:tcW w:w="769" w:type="pct"/>
            <w:vAlign w:val="center"/>
          </w:tcPr>
          <w:p w14:paraId="5D596900">
            <w:pPr>
              <w:shd w:val="clea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投标文件的</w:t>
            </w:r>
          </w:p>
          <w:p w14:paraId="3841F71E">
            <w:pPr>
              <w:shd w:val="clea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递交</w:t>
            </w:r>
          </w:p>
        </w:tc>
        <w:tc>
          <w:tcPr>
            <w:tcW w:w="3737" w:type="pct"/>
          </w:tcPr>
          <w:p w14:paraId="36145183">
            <w:pPr>
              <w:shd w:val="clea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投标文件递交截止时间</w:t>
            </w:r>
            <w:bookmarkStart w:id="30" w:name="OLE_LINK12"/>
            <w:r>
              <w:rPr>
                <w:rFonts w:hint="eastAsia" w:ascii="宋体" w:hAnsi="宋体" w:eastAsia="宋体" w:cs="宋体"/>
                <w:color w:val="auto"/>
                <w:sz w:val="21"/>
                <w:szCs w:val="21"/>
                <w:highlight w:val="none"/>
              </w:rPr>
              <w:t>：</w:t>
            </w:r>
            <w:bookmarkEnd w:id="30"/>
            <w:r>
              <w:rPr>
                <w:rFonts w:hint="eastAsia" w:ascii="宋体" w:hAnsi="宋体" w:eastAsia="宋体" w:cs="宋体"/>
                <w:color w:val="auto"/>
                <w:sz w:val="21"/>
                <w:szCs w:val="21"/>
                <w:highlight w:val="none"/>
              </w:rPr>
              <w:t>详见招标公告。</w:t>
            </w:r>
          </w:p>
          <w:p w14:paraId="0C4E0012">
            <w:pPr>
              <w:shd w:val="clea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投标文件递交地址：详见招标公告。</w:t>
            </w:r>
          </w:p>
          <w:p w14:paraId="7985463C">
            <w:pPr>
              <w:shd w:val="clea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投标文件接收人：</w:t>
            </w:r>
            <w:r>
              <w:rPr>
                <w:rFonts w:hint="eastAsia" w:ascii="宋体" w:hAnsi="宋体" w:eastAsia="宋体" w:cs="宋体"/>
                <w:color w:val="auto"/>
                <w:sz w:val="21"/>
                <w:szCs w:val="21"/>
                <w:highlight w:val="none"/>
                <w:lang w:eastAsia="zh-CN"/>
              </w:rPr>
              <w:t>陕西天沃工程项目管理有限公司</w:t>
            </w:r>
            <w:r>
              <w:rPr>
                <w:rFonts w:hint="eastAsia" w:ascii="宋体" w:hAnsi="宋体" w:eastAsia="宋体" w:cs="宋体"/>
                <w:color w:val="auto"/>
                <w:sz w:val="21"/>
                <w:szCs w:val="21"/>
                <w:highlight w:val="none"/>
              </w:rPr>
              <w:t>。</w:t>
            </w:r>
          </w:p>
        </w:tc>
      </w:tr>
      <w:tr w14:paraId="266DE1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35" w:hRule="atLeast"/>
          <w:jc w:val="center"/>
        </w:trPr>
        <w:tc>
          <w:tcPr>
            <w:tcW w:w="493" w:type="pct"/>
            <w:vAlign w:val="center"/>
          </w:tcPr>
          <w:p w14:paraId="67327C99">
            <w:pPr>
              <w:shd w:val="clea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23.1</w:t>
            </w:r>
          </w:p>
        </w:tc>
        <w:tc>
          <w:tcPr>
            <w:tcW w:w="769" w:type="pct"/>
            <w:vAlign w:val="center"/>
          </w:tcPr>
          <w:p w14:paraId="2AE3B16B">
            <w:pPr>
              <w:shd w:val="clea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开标时间和</w:t>
            </w:r>
          </w:p>
          <w:p w14:paraId="3B7488FE">
            <w:pPr>
              <w:shd w:val="clea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地点</w:t>
            </w:r>
          </w:p>
        </w:tc>
        <w:tc>
          <w:tcPr>
            <w:tcW w:w="3737" w:type="pct"/>
          </w:tcPr>
          <w:p w14:paraId="3713CAA0">
            <w:pPr>
              <w:shd w:val="clea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开标时间：详见招标公告。</w:t>
            </w:r>
          </w:p>
          <w:p w14:paraId="7ADF2197">
            <w:pPr>
              <w:shd w:val="clea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开标地点：详见招标公告。</w:t>
            </w:r>
          </w:p>
        </w:tc>
      </w:tr>
      <w:tr w14:paraId="541E1E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0" w:hRule="atLeast"/>
          <w:jc w:val="center"/>
        </w:trPr>
        <w:tc>
          <w:tcPr>
            <w:tcW w:w="493" w:type="pct"/>
            <w:vAlign w:val="center"/>
          </w:tcPr>
          <w:p w14:paraId="5C054B93">
            <w:pPr>
              <w:shd w:val="clea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26.1</w:t>
            </w:r>
          </w:p>
        </w:tc>
        <w:tc>
          <w:tcPr>
            <w:tcW w:w="769" w:type="pct"/>
            <w:vAlign w:val="center"/>
          </w:tcPr>
          <w:p w14:paraId="4A42993A">
            <w:pPr>
              <w:shd w:val="clea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评标方法</w:t>
            </w:r>
          </w:p>
        </w:tc>
        <w:tc>
          <w:tcPr>
            <w:tcW w:w="3737" w:type="pct"/>
            <w:vAlign w:val="center"/>
          </w:tcPr>
          <w:p w14:paraId="6A0CE500">
            <w:pPr>
              <w:shd w:val="clea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综合评分法（详见第五章评标方法）。</w:t>
            </w:r>
          </w:p>
        </w:tc>
      </w:tr>
      <w:tr w14:paraId="5DCDB5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2" w:hRule="atLeast"/>
          <w:jc w:val="center"/>
        </w:trPr>
        <w:tc>
          <w:tcPr>
            <w:tcW w:w="493" w:type="pct"/>
            <w:vAlign w:val="center"/>
          </w:tcPr>
          <w:p w14:paraId="7D5F8C1B">
            <w:pPr>
              <w:shd w:val="clea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w:t>
            </w:r>
          </w:p>
        </w:tc>
        <w:tc>
          <w:tcPr>
            <w:tcW w:w="769" w:type="pct"/>
            <w:vAlign w:val="center"/>
          </w:tcPr>
          <w:p w14:paraId="1BB58946">
            <w:pPr>
              <w:shd w:val="clea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招标代理</w:t>
            </w:r>
          </w:p>
          <w:p w14:paraId="6EDB086B">
            <w:pPr>
              <w:shd w:val="clea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服务费</w:t>
            </w:r>
          </w:p>
        </w:tc>
        <w:tc>
          <w:tcPr>
            <w:tcW w:w="3737" w:type="pct"/>
            <w:vAlign w:val="center"/>
          </w:tcPr>
          <w:p w14:paraId="71F4EFE5">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w:t>
            </w:r>
            <w:r>
              <w:rPr>
                <w:rFonts w:hint="eastAsia" w:ascii="宋体" w:hAnsi="宋体" w:eastAsia="宋体" w:cs="宋体"/>
                <w:color w:val="auto"/>
                <w:sz w:val="21"/>
                <w:szCs w:val="21"/>
                <w:highlight w:val="none"/>
                <w:lang w:eastAsia="zh-CN"/>
              </w:rPr>
              <w:t>中标</w:t>
            </w:r>
            <w:r>
              <w:rPr>
                <w:rFonts w:hint="eastAsia" w:ascii="宋体" w:hAnsi="宋体" w:eastAsia="宋体" w:cs="宋体"/>
                <w:color w:val="auto"/>
                <w:sz w:val="21"/>
                <w:szCs w:val="21"/>
                <w:highlight w:val="none"/>
              </w:rPr>
              <w:t>金额为基础，参照国家计委颁发的《招标代理服务收费管理暂行办法》（计价格[2002]1980号）和国家发展改革委员会办公厅颁发的《关于招标代理服务收费有关问题的通知》（发改办价格[2003]857号）的有关规定执行。不足</w:t>
            </w:r>
            <w:r>
              <w:rPr>
                <w:rFonts w:hint="eastAsia" w:ascii="宋体" w:hAnsi="宋体" w:eastAsia="宋体" w:cs="宋体"/>
                <w:color w:val="auto"/>
                <w:sz w:val="21"/>
                <w:szCs w:val="21"/>
                <w:highlight w:val="none"/>
                <w:lang w:val="en-US" w:eastAsia="zh-CN"/>
              </w:rPr>
              <w:t>5000</w:t>
            </w:r>
            <w:r>
              <w:rPr>
                <w:rFonts w:hint="eastAsia" w:ascii="宋体" w:hAnsi="宋体" w:eastAsia="宋体" w:cs="宋体"/>
                <w:color w:val="auto"/>
                <w:sz w:val="21"/>
                <w:szCs w:val="21"/>
                <w:highlight w:val="none"/>
              </w:rPr>
              <w:t>元的，按</w:t>
            </w:r>
            <w:r>
              <w:rPr>
                <w:rFonts w:hint="eastAsia" w:ascii="宋体" w:hAnsi="宋体" w:eastAsia="宋体" w:cs="宋体"/>
                <w:color w:val="auto"/>
                <w:sz w:val="21"/>
                <w:szCs w:val="21"/>
                <w:highlight w:val="none"/>
                <w:lang w:val="en-US" w:eastAsia="zh-CN"/>
              </w:rPr>
              <w:t>5000</w:t>
            </w:r>
            <w:r>
              <w:rPr>
                <w:rFonts w:hint="eastAsia" w:ascii="宋体" w:hAnsi="宋体" w:eastAsia="宋体" w:cs="宋体"/>
                <w:color w:val="auto"/>
                <w:sz w:val="21"/>
                <w:szCs w:val="21"/>
                <w:highlight w:val="none"/>
              </w:rPr>
              <w:t>元收取。</w:t>
            </w:r>
          </w:p>
          <w:p w14:paraId="07555F88">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中标单位在领取中标通知书前，须向采购代理机构一次性支付招标代理服务费。</w:t>
            </w:r>
          </w:p>
        </w:tc>
      </w:tr>
      <w:tr w14:paraId="03F08D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2" w:hRule="atLeast"/>
          <w:jc w:val="center"/>
        </w:trPr>
        <w:tc>
          <w:tcPr>
            <w:tcW w:w="493" w:type="pct"/>
            <w:vAlign w:val="center"/>
          </w:tcPr>
          <w:p w14:paraId="0FC014EE">
            <w:pPr>
              <w:shd w:val="clea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w:t>
            </w:r>
          </w:p>
        </w:tc>
        <w:tc>
          <w:tcPr>
            <w:tcW w:w="769" w:type="pct"/>
            <w:vAlign w:val="center"/>
          </w:tcPr>
          <w:p w14:paraId="7518C7AC">
            <w:pPr>
              <w:shd w:val="clea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履约验收</w:t>
            </w:r>
          </w:p>
        </w:tc>
        <w:tc>
          <w:tcPr>
            <w:tcW w:w="3737" w:type="pct"/>
            <w:vAlign w:val="center"/>
          </w:tcPr>
          <w:p w14:paraId="1D04EF61">
            <w:pPr>
              <w:shd w:val="clea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是否委托采购代理机构组织履约验收：</w:t>
            </w:r>
          </w:p>
          <w:p w14:paraId="3A6F6C97">
            <w:pPr>
              <w:shd w:val="clea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sym w:font="Wingdings" w:char="00A8"/>
            </w:r>
            <w:r>
              <w:rPr>
                <w:rFonts w:hint="eastAsia" w:ascii="宋体" w:hAnsi="宋体" w:eastAsia="宋体" w:cs="宋体"/>
                <w:color w:val="auto"/>
                <w:sz w:val="21"/>
                <w:szCs w:val="21"/>
                <w:highlight w:val="none"/>
                <w:u w:val="single"/>
              </w:rPr>
              <w:t>是，</w:t>
            </w:r>
            <w:r>
              <w:rPr>
                <w:rFonts w:hint="eastAsia" w:ascii="宋体" w:hAnsi="宋体" w:eastAsia="宋体" w:cs="宋体"/>
                <w:color w:val="auto"/>
                <w:sz w:val="21"/>
                <w:szCs w:val="21"/>
                <w:highlight w:val="none"/>
              </w:rPr>
              <w:t>验收费用由</w:t>
            </w:r>
            <w:r>
              <w:rPr>
                <w:rFonts w:hint="eastAsia" w:ascii="宋体" w:hAnsi="宋体" w:eastAsia="宋体" w:cs="宋体"/>
                <w:color w:val="auto"/>
                <w:sz w:val="21"/>
                <w:szCs w:val="21"/>
                <w:highlight w:val="none"/>
                <w:u w:val="single"/>
              </w:rPr>
              <w:t>采购人/中标人</w:t>
            </w:r>
            <w:r>
              <w:rPr>
                <w:rFonts w:hint="eastAsia" w:ascii="宋体" w:hAnsi="宋体" w:eastAsia="宋体" w:cs="宋体"/>
                <w:color w:val="auto"/>
                <w:sz w:val="21"/>
                <w:szCs w:val="21"/>
                <w:highlight w:val="none"/>
              </w:rPr>
              <w:t>支付，费用标准按中标金额的5‰计算，不足5000元的，按5000元收取。</w:t>
            </w:r>
          </w:p>
          <w:p w14:paraId="45448BC6">
            <w:pPr>
              <w:shd w:val="clea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sym w:font="Wingdings" w:char="00FE"/>
            </w:r>
            <w:r>
              <w:rPr>
                <w:rFonts w:hint="eastAsia" w:ascii="宋体" w:hAnsi="宋体" w:eastAsia="宋体" w:cs="宋体"/>
                <w:color w:val="auto"/>
                <w:sz w:val="21"/>
                <w:szCs w:val="21"/>
                <w:highlight w:val="none"/>
                <w:u w:val="single"/>
              </w:rPr>
              <w:t>否</w:t>
            </w:r>
            <w:r>
              <w:rPr>
                <w:rFonts w:hint="eastAsia" w:ascii="宋体" w:hAnsi="宋体" w:eastAsia="宋体" w:cs="宋体"/>
                <w:color w:val="auto"/>
                <w:sz w:val="21"/>
                <w:szCs w:val="21"/>
                <w:highlight w:val="none"/>
              </w:rPr>
              <w:t>。</w:t>
            </w:r>
          </w:p>
        </w:tc>
      </w:tr>
      <w:tr w14:paraId="73FD2F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013" w:hRule="atLeast"/>
          <w:jc w:val="center"/>
        </w:trPr>
        <w:tc>
          <w:tcPr>
            <w:tcW w:w="493" w:type="pct"/>
            <w:vAlign w:val="center"/>
          </w:tcPr>
          <w:p w14:paraId="03B5C8C8">
            <w:pPr>
              <w:shd w:val="clea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w:t>
            </w:r>
          </w:p>
        </w:tc>
        <w:tc>
          <w:tcPr>
            <w:tcW w:w="769" w:type="pct"/>
            <w:vAlign w:val="center"/>
          </w:tcPr>
          <w:p w14:paraId="193E62D9">
            <w:pPr>
              <w:shd w:val="clea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招标代理服务费账户</w:t>
            </w:r>
          </w:p>
        </w:tc>
        <w:tc>
          <w:tcPr>
            <w:tcW w:w="3737" w:type="pct"/>
            <w:vAlign w:val="center"/>
          </w:tcPr>
          <w:p w14:paraId="4EFE2F55">
            <w:pPr>
              <w:shd w:val="clea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户  名：陕西天沃工程项目管理有</w:t>
            </w:r>
            <w:r>
              <w:rPr>
                <w:rFonts w:hint="eastAsia" w:ascii="宋体" w:hAnsi="宋体" w:eastAsia="宋体" w:cs="宋体"/>
                <w:color w:val="auto"/>
                <w:sz w:val="21"/>
                <w:szCs w:val="21"/>
                <w:highlight w:val="none"/>
                <w:lang w:eastAsia="zh-CN"/>
              </w:rPr>
              <w:t>限公司</w:t>
            </w:r>
          </w:p>
          <w:p w14:paraId="51152CC0">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开户名称：陕西天沃工程项目管理有限公司</w:t>
            </w:r>
          </w:p>
          <w:p w14:paraId="0EFC35CA">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开户银行：中国建设银行股份有限公司西安凤城十二路支行</w:t>
            </w:r>
          </w:p>
          <w:p w14:paraId="71D27C1F">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账号：6105 0177 0045 0000 0371</w:t>
            </w:r>
          </w:p>
          <w:p w14:paraId="7C03DF2F">
            <w:pPr>
              <w:shd w:val="clea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请中标人按照要求将招标代理服务费转入以上指定账户，如因自身原因发生错误，产生的不利后果均由供应商自行承担。</w:t>
            </w:r>
          </w:p>
        </w:tc>
      </w:tr>
      <w:tr w14:paraId="430CC2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3" w:hRule="atLeast"/>
          <w:jc w:val="center"/>
        </w:trPr>
        <w:tc>
          <w:tcPr>
            <w:tcW w:w="493" w:type="pct"/>
            <w:vAlign w:val="center"/>
          </w:tcPr>
          <w:p w14:paraId="6C19842D">
            <w:pPr>
              <w:shd w:val="clea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34</w:t>
            </w:r>
          </w:p>
        </w:tc>
        <w:tc>
          <w:tcPr>
            <w:tcW w:w="769" w:type="pct"/>
            <w:vAlign w:val="center"/>
          </w:tcPr>
          <w:p w14:paraId="0AB37620">
            <w:pPr>
              <w:shd w:val="clea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履约担保</w:t>
            </w:r>
          </w:p>
        </w:tc>
        <w:tc>
          <w:tcPr>
            <w:tcW w:w="3737" w:type="pct"/>
            <w:vAlign w:val="center"/>
          </w:tcPr>
          <w:p w14:paraId="477EEC38">
            <w:pPr>
              <w:pStyle w:val="15"/>
              <w:shd w:val="clea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不要求提供</w:t>
            </w:r>
          </w:p>
          <w:p w14:paraId="3944D129">
            <w:pPr>
              <w:pStyle w:val="15"/>
              <w:shd w:val="clea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要求提供，本采购项目履约保证金为合同金额的10%，提交方式为：</w:t>
            </w:r>
            <w:r>
              <w:rPr>
                <w:rFonts w:hint="eastAsia" w:ascii="宋体" w:hAnsi="宋体" w:eastAsia="宋体" w:cs="宋体"/>
                <w:color w:val="auto"/>
                <w:sz w:val="21"/>
                <w:szCs w:val="21"/>
                <w:highlight w:val="none"/>
              </w:rPr>
              <w:t>转账、电汇、担保机构保函。</w:t>
            </w:r>
          </w:p>
        </w:tc>
      </w:tr>
      <w:tr w14:paraId="25849A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013" w:hRule="atLeast"/>
          <w:jc w:val="center"/>
        </w:trPr>
        <w:tc>
          <w:tcPr>
            <w:tcW w:w="493" w:type="pct"/>
            <w:vAlign w:val="center"/>
          </w:tcPr>
          <w:p w14:paraId="6CE27866">
            <w:pPr>
              <w:shd w:val="clea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35</w:t>
            </w:r>
          </w:p>
        </w:tc>
        <w:tc>
          <w:tcPr>
            <w:tcW w:w="769" w:type="pct"/>
            <w:vAlign w:val="center"/>
          </w:tcPr>
          <w:p w14:paraId="0FE8274D">
            <w:pPr>
              <w:shd w:val="clea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现场踏勘</w:t>
            </w:r>
          </w:p>
        </w:tc>
        <w:tc>
          <w:tcPr>
            <w:tcW w:w="3737" w:type="pct"/>
            <w:vAlign w:val="center"/>
          </w:tcPr>
          <w:p w14:paraId="3B761D88">
            <w:pPr>
              <w:pStyle w:val="10"/>
              <w:shd w:val="clear"/>
              <w:spacing w:after="0"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sym w:font="Wingdings" w:char="00FE"/>
            </w:r>
            <w:r>
              <w:rPr>
                <w:rFonts w:hint="eastAsia" w:ascii="宋体" w:hAnsi="宋体" w:eastAsia="宋体" w:cs="宋体"/>
                <w:color w:val="auto"/>
                <w:kern w:val="0"/>
                <w:sz w:val="21"/>
                <w:szCs w:val="21"/>
                <w:highlight w:val="none"/>
              </w:rPr>
              <w:t>不踏勘</w:t>
            </w:r>
          </w:p>
          <w:p w14:paraId="41E0CB8B">
            <w:pPr>
              <w:pStyle w:val="10"/>
              <w:shd w:val="clear"/>
              <w:spacing w:after="0"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sym w:font="Wingdings" w:char="00A8"/>
            </w:r>
            <w:r>
              <w:rPr>
                <w:rFonts w:hint="eastAsia" w:ascii="宋体" w:hAnsi="宋体" w:eastAsia="宋体" w:cs="宋体"/>
                <w:color w:val="auto"/>
                <w:kern w:val="0"/>
                <w:sz w:val="21"/>
                <w:szCs w:val="21"/>
                <w:highlight w:val="none"/>
              </w:rPr>
              <w:t>自行踏勘</w:t>
            </w:r>
          </w:p>
          <w:p w14:paraId="1ED0118F">
            <w:pPr>
              <w:pStyle w:val="10"/>
              <w:shd w:val="clear"/>
              <w:spacing w:after="0"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sym w:font="Wingdings" w:char="00A8"/>
            </w:r>
            <w:r>
              <w:rPr>
                <w:rFonts w:hint="eastAsia" w:ascii="宋体" w:hAnsi="宋体" w:eastAsia="宋体" w:cs="宋体"/>
                <w:color w:val="auto"/>
                <w:kern w:val="0"/>
                <w:sz w:val="21"/>
                <w:szCs w:val="21"/>
                <w:highlight w:val="none"/>
              </w:rPr>
              <w:t>组织踏勘</w:t>
            </w:r>
          </w:p>
          <w:p w14:paraId="55BCBED6">
            <w:pPr>
              <w:pStyle w:val="10"/>
              <w:shd w:val="clear"/>
              <w:spacing w:after="0"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联系人：</w:t>
            </w:r>
          </w:p>
          <w:p w14:paraId="200284A7">
            <w:pPr>
              <w:pStyle w:val="10"/>
              <w:shd w:val="clear"/>
              <w:spacing w:after="0"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联系方式：</w:t>
            </w:r>
          </w:p>
          <w:p w14:paraId="5C599E81">
            <w:pPr>
              <w:pStyle w:val="10"/>
              <w:shd w:val="clear"/>
              <w:spacing w:after="0"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踏勘时间：</w:t>
            </w:r>
          </w:p>
          <w:p w14:paraId="2188B263">
            <w:pPr>
              <w:pStyle w:val="10"/>
              <w:shd w:val="clear"/>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踏勘地点：</w:t>
            </w:r>
          </w:p>
        </w:tc>
      </w:tr>
      <w:tr w14:paraId="7BE980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013" w:hRule="atLeast"/>
          <w:jc w:val="center"/>
        </w:trPr>
        <w:tc>
          <w:tcPr>
            <w:tcW w:w="493" w:type="pct"/>
            <w:vAlign w:val="center"/>
          </w:tcPr>
          <w:p w14:paraId="33D30BD0">
            <w:pPr>
              <w:shd w:val="clea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w:t>
            </w:r>
          </w:p>
        </w:tc>
        <w:tc>
          <w:tcPr>
            <w:tcW w:w="769" w:type="pct"/>
            <w:vAlign w:val="center"/>
          </w:tcPr>
          <w:p w14:paraId="72E28099">
            <w:pPr>
              <w:pStyle w:val="10"/>
              <w:shd w:val="clear"/>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进口产品</w:t>
            </w:r>
          </w:p>
        </w:tc>
        <w:tc>
          <w:tcPr>
            <w:tcW w:w="3737" w:type="pct"/>
            <w:vAlign w:val="center"/>
          </w:tcPr>
          <w:p w14:paraId="30A95BFA">
            <w:pPr>
              <w:pStyle w:val="10"/>
              <w:shd w:val="clear"/>
              <w:spacing w:after="0"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本采购项目拒绝进口产品参加投标</w:t>
            </w:r>
          </w:p>
        </w:tc>
      </w:tr>
      <w:tr w14:paraId="522E8C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013" w:hRule="atLeast"/>
          <w:jc w:val="center"/>
        </w:trPr>
        <w:tc>
          <w:tcPr>
            <w:tcW w:w="493" w:type="pct"/>
            <w:vAlign w:val="center"/>
          </w:tcPr>
          <w:p w14:paraId="3260F358">
            <w:pPr>
              <w:shd w:val="clea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37</w:t>
            </w:r>
          </w:p>
        </w:tc>
        <w:tc>
          <w:tcPr>
            <w:tcW w:w="769" w:type="pct"/>
            <w:vAlign w:val="center"/>
          </w:tcPr>
          <w:p w14:paraId="43980A2C">
            <w:pPr>
              <w:pStyle w:val="10"/>
              <w:shd w:val="clear"/>
              <w:spacing w:after="0"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核心产品</w:t>
            </w:r>
          </w:p>
        </w:tc>
        <w:tc>
          <w:tcPr>
            <w:tcW w:w="3737" w:type="pct"/>
            <w:vAlign w:val="center"/>
          </w:tcPr>
          <w:p w14:paraId="6E3DF761">
            <w:pPr>
              <w:pStyle w:val="10"/>
              <w:shd w:val="clear"/>
              <w:spacing w:after="0" w:line="360" w:lineRule="auto"/>
              <w:jc w:val="left"/>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智慧黑板</w:t>
            </w:r>
          </w:p>
        </w:tc>
      </w:tr>
      <w:tr w14:paraId="525A05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013" w:hRule="atLeast"/>
          <w:jc w:val="center"/>
        </w:trPr>
        <w:tc>
          <w:tcPr>
            <w:tcW w:w="493" w:type="pct"/>
            <w:shd w:val="clear" w:color="auto" w:fill="auto"/>
            <w:vAlign w:val="center"/>
          </w:tcPr>
          <w:p w14:paraId="44C6F000">
            <w:pPr>
              <w:shd w:val="clear"/>
              <w:spacing w:line="360" w:lineRule="auto"/>
              <w:jc w:val="center"/>
              <w:rPr>
                <w:rFonts w:hint="eastAsia" w:ascii="宋体" w:hAnsi="宋体" w:eastAsia="宋体" w:cs="宋体"/>
                <w:color w:val="auto"/>
                <w:sz w:val="21"/>
                <w:szCs w:val="21"/>
                <w:highlight w:val="none"/>
                <w:lang w:val="en-US" w:eastAsia="zh-CN"/>
              </w:rPr>
            </w:pPr>
          </w:p>
        </w:tc>
        <w:tc>
          <w:tcPr>
            <w:tcW w:w="769" w:type="pct"/>
            <w:shd w:val="clear" w:color="auto" w:fill="auto"/>
            <w:vAlign w:val="center"/>
          </w:tcPr>
          <w:p w14:paraId="0B5BEB63">
            <w:pPr>
              <w:pStyle w:val="10"/>
              <w:shd w:val="clear"/>
              <w:spacing w:after="0" w:line="360" w:lineRule="auto"/>
              <w:jc w:val="center"/>
              <w:rPr>
                <w:rFonts w:hint="eastAsia" w:ascii="宋体" w:hAnsi="宋体" w:eastAsia="宋体" w:cs="宋体"/>
                <w:color w:val="auto"/>
                <w:kern w:val="0"/>
                <w:sz w:val="21"/>
                <w:szCs w:val="21"/>
                <w:highlight w:val="none"/>
              </w:rPr>
            </w:pPr>
          </w:p>
        </w:tc>
        <w:tc>
          <w:tcPr>
            <w:tcW w:w="3737" w:type="pct"/>
            <w:shd w:val="clear" w:color="auto" w:fill="auto"/>
            <w:vAlign w:val="center"/>
          </w:tcPr>
          <w:p w14:paraId="7C1C7B6A">
            <w:pPr>
              <w:pStyle w:val="10"/>
              <w:shd w:val="clear"/>
              <w:spacing w:after="0" w:line="360" w:lineRule="auto"/>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1.根据《财政部 发展改革委 生态环境部 市场监管总局关于调整优化节能产品、环境标志产品政府采购执行机制的通知》（财库〔2019〕9号）相关要求，政府采购节能产品、环境标志产品实施品目清单管理。财政部、发展改革委、生态环境部等部门确定实施政府优先采购和强制采购的产品类别，以品目清单的形式发布并适时调整。</w:t>
            </w:r>
          </w:p>
          <w:p w14:paraId="33CD5811">
            <w:pPr>
              <w:pStyle w:val="10"/>
              <w:shd w:val="clear"/>
              <w:spacing w:after="0" w:line="360" w:lineRule="auto"/>
              <w:jc w:val="left"/>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auto"/>
                <w:kern w:val="0"/>
                <w:sz w:val="21"/>
                <w:szCs w:val="21"/>
                <w:highlight w:val="none"/>
                <w:lang w:val="en-US" w:eastAsia="zh-CN"/>
              </w:rPr>
              <w:t>2.本项目采购</w:t>
            </w:r>
            <w:r>
              <w:rPr>
                <w:rFonts w:hint="eastAsia" w:ascii="宋体" w:hAnsi="宋体" w:eastAsia="宋体" w:cs="宋体"/>
                <w:color w:val="auto"/>
                <w:kern w:val="0"/>
                <w:sz w:val="21"/>
                <w:szCs w:val="21"/>
                <w:highlight w:val="none"/>
                <w:shd w:val="clear"/>
                <w:lang w:val="en-US" w:eastAsia="zh-CN"/>
              </w:rPr>
              <w:t>的</w:t>
            </w:r>
            <w:r>
              <w:rPr>
                <w:rFonts w:hint="eastAsia" w:ascii="宋体" w:hAnsi="宋体" w:cs="宋体"/>
                <w:color w:val="000000"/>
                <w:kern w:val="0"/>
                <w:szCs w:val="21"/>
              </w:rPr>
              <w:t>教师电脑（笔记本）</w:t>
            </w:r>
            <w:r>
              <w:rPr>
                <w:rFonts w:hint="eastAsia" w:ascii="宋体" w:hAnsi="宋体" w:cs="宋体"/>
                <w:color w:val="000000"/>
                <w:kern w:val="0"/>
                <w:szCs w:val="21"/>
                <w:lang w:eastAsia="zh-CN"/>
              </w:rPr>
              <w:t>、</w:t>
            </w:r>
            <w:r>
              <w:rPr>
                <w:rFonts w:hint="eastAsia" w:ascii="宋体" w:hAnsi="宋体" w:cs="宋体"/>
                <w:color w:val="000000"/>
                <w:kern w:val="0"/>
                <w:szCs w:val="21"/>
              </w:rPr>
              <w:t>考评系统显示屏</w:t>
            </w:r>
            <w:r>
              <w:rPr>
                <w:rFonts w:hint="eastAsia" w:ascii="宋体" w:hAnsi="宋体" w:cs="宋体"/>
                <w:color w:val="auto"/>
                <w:kern w:val="0"/>
                <w:szCs w:val="21"/>
                <w:lang w:eastAsia="zh-CN"/>
              </w:rPr>
              <w:t>（</w:t>
            </w:r>
            <w:r>
              <w:rPr>
                <w:rFonts w:hint="eastAsia" w:ascii="宋体" w:hAnsi="宋体" w:eastAsia="宋体" w:cs="宋体"/>
                <w:color w:val="auto"/>
                <w:kern w:val="0"/>
                <w:szCs w:val="21"/>
              </w:rPr>
              <w:t>拼接显示单元</w:t>
            </w:r>
            <w:r>
              <w:rPr>
                <w:rFonts w:hint="eastAsia" w:ascii="宋体" w:hAnsi="宋体" w:cs="宋体"/>
                <w:color w:val="auto"/>
                <w:kern w:val="0"/>
                <w:szCs w:val="21"/>
                <w:lang w:eastAsia="zh-CN"/>
              </w:rPr>
              <w:t>）、</w:t>
            </w:r>
            <w:r>
              <w:rPr>
                <w:rFonts w:hint="eastAsia" w:ascii="宋体" w:hAnsi="宋体" w:eastAsia="宋体" w:cs="宋体"/>
                <w:color w:val="auto"/>
                <w:kern w:val="0"/>
                <w:sz w:val="21"/>
                <w:szCs w:val="21"/>
                <w:highlight w:val="none"/>
                <w:lang w:val="en-US" w:eastAsia="zh-CN"/>
              </w:rPr>
              <w:t>产品属于节能产品政府采购品目清单中应强</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制采购的产品范围，供应商应当提供国家确定的认证机构出具的、处于有效期之内的节能产品认证证书，否则作无效响应处理。</w:t>
            </w:r>
          </w:p>
          <w:p w14:paraId="20912334">
            <w:pPr>
              <w:pStyle w:val="10"/>
              <w:shd w:val="clear"/>
              <w:spacing w:after="0" w:line="360" w:lineRule="auto"/>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3.本项目采购</w:t>
            </w:r>
            <w:r>
              <w:rPr>
                <w:rFonts w:hint="eastAsia" w:ascii="宋体" w:hAnsi="宋体" w:eastAsia="宋体" w:cs="宋体"/>
                <w:color w:val="000000" w:themeColor="text1"/>
                <w:kern w:val="0"/>
                <w:sz w:val="21"/>
                <w:szCs w:val="21"/>
                <w:highlight w:val="none"/>
                <w:shd w:val="clear"/>
                <w:lang w:val="en-US" w:eastAsia="zh-CN"/>
                <w14:textFill>
                  <w14:solidFill>
                    <w14:schemeClr w14:val="tx1"/>
                  </w14:solidFill>
                </w14:textFill>
              </w:rPr>
              <w:t>的</w:t>
            </w:r>
            <w:r>
              <w:rPr>
                <w:rFonts w:hint="eastAsia" w:ascii="宋体" w:hAnsi="宋体" w:cs="宋体"/>
                <w:color w:val="000000"/>
                <w:kern w:val="0"/>
                <w:szCs w:val="21"/>
                <w:highlight w:val="none"/>
                <w:shd w:val="clear"/>
              </w:rPr>
              <w:t>教师电脑（笔记本）</w:t>
            </w:r>
            <w:r>
              <w:rPr>
                <w:rFonts w:hint="eastAsia" w:ascii="宋体" w:hAnsi="宋体" w:cs="宋体"/>
                <w:color w:val="000000"/>
                <w:kern w:val="0"/>
                <w:szCs w:val="21"/>
                <w:highlight w:val="none"/>
                <w:shd w:val="clear"/>
                <w:lang w:eastAsia="zh-CN"/>
              </w:rPr>
              <w:t>、</w:t>
            </w:r>
            <w:r>
              <w:rPr>
                <w:rFonts w:hint="eastAsia" w:ascii="宋体" w:hAnsi="宋体" w:cs="宋体"/>
                <w:color w:val="000000"/>
                <w:kern w:val="0"/>
                <w:szCs w:val="21"/>
                <w:highlight w:val="none"/>
                <w:shd w:val="clear"/>
              </w:rPr>
              <w:t>课桌椅</w:t>
            </w:r>
            <w:r>
              <w:rPr>
                <w:rFonts w:hint="eastAsia" w:ascii="宋体" w:hAnsi="宋体" w:eastAsia="宋体" w:cs="宋体"/>
                <w:color w:val="000000" w:themeColor="text1"/>
                <w:kern w:val="0"/>
                <w:sz w:val="21"/>
                <w:szCs w:val="21"/>
                <w:highlight w:val="none"/>
                <w:shd w:val="clear"/>
                <w:lang w:val="en-US" w:eastAsia="zh-CN"/>
                <w14:textFill>
                  <w14:solidFill>
                    <w14:schemeClr w14:val="tx1"/>
                  </w14:solidFill>
                </w14:textFill>
              </w:rPr>
              <w:t>、</w:t>
            </w:r>
            <w:r>
              <w:rPr>
                <w:rFonts w:hint="eastAsia" w:ascii="宋体" w:hAnsi="宋体" w:cs="宋体"/>
                <w:color w:val="000000"/>
                <w:kern w:val="0"/>
                <w:szCs w:val="21"/>
                <w:highlight w:val="none"/>
                <w:shd w:val="clear"/>
              </w:rPr>
              <w:t>智慧黑板</w:t>
            </w:r>
            <w:r>
              <w:rPr>
                <w:rFonts w:hint="eastAsia" w:ascii="宋体" w:hAnsi="宋体" w:eastAsia="宋体" w:cs="宋体"/>
                <w:color w:val="000000" w:themeColor="text1"/>
                <w:kern w:val="0"/>
                <w:sz w:val="21"/>
                <w:szCs w:val="21"/>
                <w:highlight w:val="none"/>
                <w:shd w:val="clear"/>
                <w:lang w:val="en-US" w:eastAsia="zh-CN"/>
                <w14:textFill>
                  <w14:solidFill>
                    <w14:schemeClr w14:val="tx1"/>
                  </w14:solidFill>
                </w14:textFill>
              </w:rPr>
              <w:t>、</w:t>
            </w:r>
            <w:r>
              <w:rPr>
                <w:rFonts w:hint="eastAsia" w:ascii="宋体" w:hAnsi="宋体" w:cs="宋体"/>
                <w:color w:val="000000"/>
                <w:kern w:val="0"/>
                <w:szCs w:val="21"/>
                <w:highlight w:val="none"/>
                <w:shd w:val="clear"/>
              </w:rPr>
              <w:t>教师公寓床，床垫，床头柜，衣柜，桌子，椅子</w:t>
            </w:r>
            <w:r>
              <w:rPr>
                <w:rFonts w:hint="eastAsia" w:ascii="宋体" w:hAnsi="宋体" w:cs="宋体"/>
                <w:color w:val="000000"/>
                <w:kern w:val="0"/>
                <w:szCs w:val="21"/>
                <w:highlight w:val="none"/>
                <w:shd w:val="clear"/>
                <w:lang w:eastAsia="zh-CN"/>
              </w:rPr>
              <w:t>、</w:t>
            </w:r>
            <w:r>
              <w:rPr>
                <w:rFonts w:hint="eastAsia" w:ascii="宋体" w:hAnsi="宋体" w:cs="宋体"/>
                <w:color w:val="000000"/>
                <w:kern w:val="0"/>
                <w:szCs w:val="21"/>
              </w:rPr>
              <w:t>办公工位</w:t>
            </w:r>
            <w:r>
              <w:rPr>
                <w:rFonts w:hint="eastAsia" w:ascii="宋体" w:hAnsi="宋体" w:cs="宋体"/>
                <w:color w:val="000000"/>
                <w:kern w:val="0"/>
                <w:szCs w:val="21"/>
                <w:lang w:eastAsia="zh-CN"/>
              </w:rPr>
              <w:t>、</w:t>
            </w:r>
            <w:r>
              <w:rPr>
                <w:rFonts w:hint="eastAsia" w:ascii="宋体" w:hAnsi="宋体" w:cs="宋体"/>
                <w:color w:val="000000"/>
                <w:kern w:val="0"/>
                <w:szCs w:val="21"/>
              </w:rPr>
              <w:t>办公椅</w:t>
            </w:r>
            <w:r>
              <w:rPr>
                <w:rFonts w:hint="eastAsia" w:ascii="宋体" w:hAnsi="宋体" w:cs="宋体"/>
                <w:color w:val="000000"/>
                <w:kern w:val="0"/>
                <w:szCs w:val="21"/>
                <w:lang w:eastAsia="zh-CN"/>
              </w:rPr>
              <w:t>、</w:t>
            </w:r>
            <w:r>
              <w:rPr>
                <w:rFonts w:hint="eastAsia" w:ascii="宋体" w:hAnsi="宋体" w:cs="宋体"/>
                <w:color w:val="000000"/>
                <w:kern w:val="0"/>
                <w:szCs w:val="21"/>
              </w:rPr>
              <w:t>讲台</w:t>
            </w:r>
            <w:r>
              <w:rPr>
                <w:rFonts w:hint="eastAsia" w:ascii="宋体" w:hAnsi="宋体" w:cs="宋体"/>
                <w:color w:val="000000"/>
                <w:kern w:val="0"/>
                <w:szCs w:val="21"/>
                <w:lang w:eastAsia="zh-CN"/>
              </w:rPr>
              <w:t>、</w:t>
            </w:r>
            <w:r>
              <w:rPr>
                <w:rFonts w:hint="eastAsia" w:ascii="宋体" w:hAnsi="宋体" w:cs="宋体"/>
                <w:color w:val="000000"/>
                <w:kern w:val="0"/>
                <w:szCs w:val="21"/>
              </w:rPr>
              <w:t>智慧移动一体机</w:t>
            </w:r>
            <w:r>
              <w:rPr>
                <w:rFonts w:hint="eastAsia" w:ascii="宋体" w:hAnsi="宋体" w:cs="宋体"/>
                <w:color w:val="000000"/>
                <w:kern w:val="0"/>
                <w:szCs w:val="21"/>
                <w:lang w:eastAsia="zh-CN"/>
              </w:rPr>
              <w:t>、</w:t>
            </w:r>
            <w:r>
              <w:rPr>
                <w:rFonts w:hint="eastAsia" w:ascii="宋体" w:hAnsi="宋体" w:cs="宋体"/>
                <w:color w:val="000000"/>
                <w:kern w:val="0"/>
                <w:szCs w:val="21"/>
              </w:rPr>
              <w:t>视频展台</w:t>
            </w:r>
            <w:r>
              <w:rPr>
                <w:rFonts w:hint="eastAsia" w:ascii="宋体" w:hAnsi="宋体" w:cs="宋体"/>
                <w:color w:val="000000"/>
                <w:kern w:val="0"/>
                <w:szCs w:val="21"/>
                <w:lang w:eastAsia="zh-CN"/>
              </w:rPr>
              <w:t>、</w:t>
            </w:r>
            <w:r>
              <w:rPr>
                <w:rFonts w:hint="eastAsia" w:ascii="宋体" w:hAnsi="宋体" w:cs="宋体"/>
                <w:color w:val="000000"/>
                <w:kern w:val="0"/>
                <w:szCs w:val="21"/>
              </w:rPr>
              <w:t>桌椅.一张桌子两张椅子</w:t>
            </w:r>
            <w:r>
              <w:rPr>
                <w:rFonts w:hint="eastAsia" w:ascii="宋体" w:hAnsi="宋体" w:cs="宋体"/>
                <w:color w:val="000000"/>
                <w:kern w:val="0"/>
                <w:szCs w:val="21"/>
                <w:lang w:eastAsia="zh-CN"/>
              </w:rPr>
              <w:t>、</w:t>
            </w:r>
            <w:r>
              <w:rPr>
                <w:rFonts w:hint="eastAsia" w:ascii="宋体" w:hAnsi="宋体" w:cs="宋体"/>
                <w:color w:val="000000"/>
                <w:kern w:val="0"/>
                <w:szCs w:val="21"/>
              </w:rPr>
              <w:t>考评系统显示屏</w:t>
            </w:r>
            <w:r>
              <w:rPr>
                <w:rFonts w:hint="eastAsia" w:ascii="宋体" w:hAnsi="宋体" w:eastAsia="宋体" w:cs="宋体"/>
                <w:color w:val="000000" w:themeColor="text1"/>
                <w:kern w:val="0"/>
                <w:sz w:val="21"/>
                <w:szCs w:val="21"/>
                <w:highlight w:val="none"/>
                <w:shd w:val="clear"/>
                <w:lang w:val="en-US" w:eastAsia="zh-CN"/>
                <w14:textFill>
                  <w14:solidFill>
                    <w14:schemeClr w14:val="tx1"/>
                  </w14:solidFill>
                </w14:textFill>
              </w:rPr>
              <w:t>产品属</w:t>
            </w:r>
            <w:r>
              <w:rPr>
                <w:rFonts w:hint="eastAsia" w:ascii="宋体" w:hAnsi="宋体" w:eastAsia="宋体" w:cs="宋体"/>
                <w:color w:val="auto"/>
                <w:kern w:val="0"/>
                <w:sz w:val="21"/>
                <w:szCs w:val="21"/>
                <w:highlight w:val="none"/>
                <w:shd w:val="clear"/>
                <w:lang w:val="en-US" w:eastAsia="zh-CN"/>
              </w:rPr>
              <w:t>于环境标</w:t>
            </w:r>
            <w:r>
              <w:rPr>
                <w:rFonts w:hint="eastAsia" w:ascii="宋体" w:hAnsi="宋体" w:eastAsia="宋体" w:cs="宋体"/>
                <w:color w:val="auto"/>
                <w:kern w:val="0"/>
                <w:sz w:val="21"/>
                <w:szCs w:val="21"/>
                <w:highlight w:val="none"/>
                <w:lang w:val="en-US" w:eastAsia="zh-CN"/>
              </w:rPr>
              <w:t>志产品政府采购品目清单中应优先采购的产品范围，评审得分相同的，按供应商提供的优先采购产品认证证书数量由多到少顺序排列。</w:t>
            </w:r>
          </w:p>
        </w:tc>
      </w:tr>
      <w:tr w14:paraId="0F260E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77" w:hRule="atLeast"/>
          <w:jc w:val="center"/>
        </w:trPr>
        <w:tc>
          <w:tcPr>
            <w:tcW w:w="493" w:type="pct"/>
            <w:shd w:val="clear" w:color="auto" w:fill="auto"/>
            <w:vAlign w:val="center"/>
          </w:tcPr>
          <w:p w14:paraId="1EE57891">
            <w:pPr>
              <w:shd w:val="clea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38</w:t>
            </w:r>
          </w:p>
        </w:tc>
        <w:tc>
          <w:tcPr>
            <w:tcW w:w="769" w:type="pct"/>
            <w:shd w:val="clear" w:color="auto" w:fill="auto"/>
            <w:vAlign w:val="center"/>
          </w:tcPr>
          <w:p w14:paraId="1EEB39B6">
            <w:pPr>
              <w:shd w:val="clea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一致性</w:t>
            </w:r>
          </w:p>
        </w:tc>
        <w:tc>
          <w:tcPr>
            <w:tcW w:w="3737" w:type="pct"/>
            <w:shd w:val="clear" w:color="auto" w:fill="auto"/>
            <w:vAlign w:val="center"/>
          </w:tcPr>
          <w:p w14:paraId="680289D5">
            <w:pPr>
              <w:shd w:val="clea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投标人须知前附表和须知不一致的地方，以前附表为准。</w:t>
            </w:r>
          </w:p>
        </w:tc>
      </w:tr>
      <w:bookmarkEnd w:id="9"/>
      <w:bookmarkEnd w:id="10"/>
      <w:bookmarkEnd w:id="11"/>
      <w:tr w14:paraId="55D053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pct"/>
            <w:shd w:val="clear" w:color="auto" w:fill="auto"/>
            <w:vAlign w:val="center"/>
          </w:tcPr>
          <w:p w14:paraId="667AD8D5">
            <w:pPr>
              <w:shd w:val="clear"/>
              <w:spacing w:line="360" w:lineRule="auto"/>
              <w:jc w:val="center"/>
              <w:rPr>
                <w:rFonts w:hint="eastAsia" w:ascii="宋体" w:hAnsi="宋体" w:eastAsia="宋体" w:cs="宋体"/>
                <w:color w:val="auto"/>
                <w:sz w:val="21"/>
                <w:szCs w:val="21"/>
                <w:highlight w:val="none"/>
                <w:lang w:val="en-US" w:eastAsia="zh-CN"/>
              </w:rPr>
            </w:pPr>
            <w:bookmarkStart w:id="31" w:name="_Toc403077639"/>
            <w:bookmarkStart w:id="32" w:name="_Toc363474017"/>
            <w:bookmarkStart w:id="33" w:name="_Toc363473972"/>
            <w:r>
              <w:rPr>
                <w:rFonts w:hint="eastAsia" w:ascii="宋体" w:hAnsi="宋体" w:eastAsia="宋体" w:cs="宋体"/>
                <w:color w:val="auto"/>
                <w:sz w:val="21"/>
                <w:szCs w:val="21"/>
                <w:highlight w:val="none"/>
                <w:lang w:val="en-US" w:eastAsia="zh-CN"/>
              </w:rPr>
              <w:t>39</w:t>
            </w:r>
          </w:p>
        </w:tc>
        <w:tc>
          <w:tcPr>
            <w:tcW w:w="769" w:type="pct"/>
            <w:shd w:val="clear" w:color="auto" w:fill="auto"/>
            <w:vAlign w:val="center"/>
          </w:tcPr>
          <w:p w14:paraId="22E0D9F5">
            <w:pPr>
              <w:shd w:val="clea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w:t>
            </w:r>
          </w:p>
        </w:tc>
        <w:tc>
          <w:tcPr>
            <w:tcW w:w="3737" w:type="pct"/>
            <w:shd w:val="clear" w:color="auto" w:fill="auto"/>
            <w:vAlign w:val="center"/>
          </w:tcPr>
          <w:p w14:paraId="62587694">
            <w:pPr>
              <w:numPr>
                <w:ilvl w:val="0"/>
                <w:numId w:val="3"/>
              </w:numPr>
              <w:shd w:val="clear"/>
              <w:spacing w:line="360" w:lineRule="auto"/>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w:t>
            </w:r>
            <w:r>
              <w:rPr>
                <w:rFonts w:hint="eastAsia" w:ascii="宋体" w:hAnsi="宋体" w:eastAsia="宋体" w:cs="宋体"/>
                <w:color w:val="auto"/>
                <w:sz w:val="21"/>
                <w:szCs w:val="21"/>
                <w:highlight w:val="none"/>
                <w:lang w:eastAsia="zh-CN"/>
              </w:rPr>
              <w:t>非</w:t>
            </w:r>
            <w:r>
              <w:rPr>
                <w:rFonts w:hint="eastAsia" w:ascii="宋体" w:hAnsi="宋体" w:eastAsia="宋体" w:cs="宋体"/>
                <w:color w:val="auto"/>
                <w:sz w:val="21"/>
                <w:szCs w:val="21"/>
                <w:highlight w:val="none"/>
              </w:rPr>
              <w:t>专门面向中小企业采购。</w:t>
            </w:r>
          </w:p>
          <w:p w14:paraId="14C5E039">
            <w:pPr>
              <w:numPr>
                <w:ilvl w:val="0"/>
                <w:numId w:val="3"/>
              </w:numPr>
              <w:shd w:val="clear"/>
              <w:spacing w:line="360" w:lineRule="auto"/>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本项目属性为</w:t>
            </w:r>
            <w:r>
              <w:rPr>
                <w:rFonts w:hint="eastAsia" w:ascii="宋体" w:hAnsi="宋体" w:eastAsia="宋体" w:cs="宋体"/>
                <w:color w:val="auto"/>
                <w:sz w:val="21"/>
                <w:szCs w:val="21"/>
                <w:highlight w:val="none"/>
                <w:lang w:eastAsia="zh-CN"/>
              </w:rPr>
              <w:t>货物</w:t>
            </w:r>
            <w:r>
              <w:rPr>
                <w:rFonts w:hint="eastAsia" w:ascii="宋体" w:hAnsi="宋体" w:eastAsia="宋体" w:cs="宋体"/>
                <w:color w:val="auto"/>
                <w:sz w:val="21"/>
                <w:szCs w:val="21"/>
                <w:highlight w:val="none"/>
              </w:rPr>
              <w:t>。</w:t>
            </w:r>
          </w:p>
          <w:p w14:paraId="5D06BE74">
            <w:pPr>
              <w:shd w:val="clea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3、本项目采购标的所属行业为：</w:t>
            </w:r>
            <w:r>
              <w:rPr>
                <w:rFonts w:hint="eastAsia" w:ascii="宋体" w:hAnsi="宋体" w:eastAsia="宋体" w:cs="宋体"/>
                <w:color w:val="auto"/>
                <w:sz w:val="21"/>
                <w:szCs w:val="21"/>
                <w:highlight w:val="none"/>
                <w:u w:val="single"/>
                <w:lang w:eastAsia="zh-CN"/>
              </w:rPr>
              <w:t>工业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tc>
      </w:tr>
      <w:tr w14:paraId="5806C7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77" w:hRule="atLeast"/>
          <w:jc w:val="center"/>
        </w:trPr>
        <w:tc>
          <w:tcPr>
            <w:tcW w:w="493" w:type="pct"/>
            <w:shd w:val="clear" w:color="auto" w:fill="auto"/>
            <w:vAlign w:val="center"/>
          </w:tcPr>
          <w:p w14:paraId="3F41C295">
            <w:pPr>
              <w:shd w:val="clea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40</w:t>
            </w:r>
          </w:p>
        </w:tc>
        <w:tc>
          <w:tcPr>
            <w:tcW w:w="769" w:type="pct"/>
            <w:shd w:val="clear" w:color="auto" w:fill="auto"/>
            <w:vAlign w:val="center"/>
          </w:tcPr>
          <w:p w14:paraId="1A894962">
            <w:pPr>
              <w:pStyle w:val="76"/>
              <w:jc w:val="left"/>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小微企业（监狱企业、残疾人福利性单位视同小微企业）价格扣除</w:t>
            </w:r>
          </w:p>
        </w:tc>
        <w:tc>
          <w:tcPr>
            <w:tcW w:w="3737" w:type="pct"/>
            <w:shd w:val="clear" w:color="auto" w:fill="auto"/>
            <w:vAlign w:val="center"/>
          </w:tcPr>
          <w:p w14:paraId="212493F5">
            <w:pPr>
              <w:pStyle w:val="76"/>
              <w:jc w:val="left"/>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依据《政府采购促进中小企业发展管理办法》（财库〔2020〕46号）第九条和《关于进一步加大政府采购支持中小企业力度的通知》（财库〔2022〕19号）的规定。</w:t>
            </w:r>
          </w:p>
        </w:tc>
      </w:tr>
      <w:tr w14:paraId="087C54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77" w:hRule="atLeast"/>
          <w:jc w:val="center"/>
        </w:trPr>
        <w:tc>
          <w:tcPr>
            <w:tcW w:w="5000" w:type="pct"/>
            <w:gridSpan w:val="3"/>
            <w:shd w:val="clear" w:color="auto" w:fill="auto"/>
            <w:vAlign w:val="center"/>
          </w:tcPr>
          <w:p w14:paraId="7BD008CC">
            <w:pPr>
              <w:shd w:val="clea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电子招标投标操作说明</w:t>
            </w:r>
          </w:p>
        </w:tc>
      </w:tr>
      <w:tr w14:paraId="10CBF2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000" w:type="pct"/>
            <w:gridSpan w:val="3"/>
            <w:shd w:val="clear" w:color="auto" w:fill="auto"/>
            <w:vAlign w:val="center"/>
          </w:tcPr>
          <w:p w14:paraId="5779B879">
            <w:pPr>
              <w:keepNext w:val="0"/>
              <w:keepLines w:val="0"/>
              <w:pageBreakBefore w:val="0"/>
              <w:widowControl w:val="0"/>
              <w:shd w:val="clear"/>
              <w:kinsoku/>
              <w:wordWrap/>
              <w:overflowPunct/>
              <w:autoSpaceDE/>
              <w:autoSpaceDN/>
              <w:bidi w:val="0"/>
              <w:adjustRightInd/>
              <w:snapToGrid/>
              <w:spacing w:line="312" w:lineRule="auto"/>
              <w:ind w:firstLine="210"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注：</w:t>
            </w:r>
            <w:r>
              <w:rPr>
                <w:rFonts w:hint="eastAsia" w:ascii="宋体" w:hAnsi="宋体" w:eastAsia="宋体" w:cs="宋体"/>
                <w:color w:val="auto"/>
                <w:sz w:val="21"/>
                <w:szCs w:val="21"/>
                <w:highlight w:val="none"/>
              </w:rPr>
              <w:t>本次开标采用“不见面开标”方式，“不见面开标大厅”登录方式：全国公共资源交易平台（陕西省•西咸新区）-电子交易平台-西咸新区公共资源交易平台不见面开标系统。电子</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文件在截止时间前签章加密上传至全国公共资源交易平台（陕西省西咸新区）。关于使用不见面开标方式的相关事项详见“http://xxxq.sxggzyjy.cn/xwzx/002002/20210721/d7421699-e891-4f40-b441-dccc415e05b3.html”内容。</w:t>
            </w:r>
          </w:p>
          <w:p w14:paraId="1B837D63">
            <w:pPr>
              <w:keepNext w:val="0"/>
              <w:keepLines w:val="0"/>
              <w:pageBreakBefore w:val="0"/>
              <w:widowControl w:val="0"/>
              <w:shd w:val="clear"/>
              <w:kinsoku/>
              <w:wordWrap/>
              <w:overflowPunct/>
              <w:autoSpaceDE/>
              <w:autoSpaceDN/>
              <w:bidi w:val="0"/>
              <w:adjustRightInd/>
              <w:snapToGrid/>
              <w:spacing w:line="312" w:lineRule="auto"/>
              <w:ind w:firstLine="210"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（1）本项目采用电子化投标的方式。</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须使用数字认证证书对电子化</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进行签章、加密、递交及开标时解密等相关招投标事宜。如因</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自身原因造成未能解密、解密失败或解密超时，按无效投标对待。（注：</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应在投标截止时间前1个小时内进行电子签到，否则无法参与不见面开标工作。具体操作详见操作手册）</w:t>
            </w:r>
          </w:p>
          <w:p w14:paraId="0E77D549">
            <w:pPr>
              <w:keepNext w:val="0"/>
              <w:keepLines w:val="0"/>
              <w:pageBreakBefore w:val="0"/>
              <w:widowControl w:val="0"/>
              <w:shd w:val="clear"/>
              <w:kinsoku/>
              <w:wordWrap/>
              <w:overflowPunct/>
              <w:autoSpaceDE/>
              <w:autoSpaceDN/>
              <w:bidi w:val="0"/>
              <w:adjustRightInd/>
              <w:snapToGrid/>
              <w:spacing w:line="312" w:lineRule="auto"/>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（2）制作电子</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须在“全国公共资源交易中心平台（陕西省）（http://www.sxggzyjy.cn/）”的“服务指南”栏目“下载专区”中，免费下载“陕西省公共资源交易平台政府采购电子标书制作工具”，并使用该客户端制作电子</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，制作扩展名为“.SXSTF”的电子</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w:t>
            </w:r>
          </w:p>
          <w:p w14:paraId="7BE40522">
            <w:pPr>
              <w:keepNext w:val="0"/>
              <w:keepLines w:val="0"/>
              <w:pageBreakBefore w:val="0"/>
              <w:widowControl w:val="0"/>
              <w:shd w:val="clear"/>
              <w:kinsoku/>
              <w:wordWrap/>
              <w:overflowPunct/>
              <w:autoSpaceDE/>
              <w:autoSpaceDN/>
              <w:bidi w:val="0"/>
              <w:adjustRightInd/>
              <w:snapToGrid/>
              <w:spacing w:line="312" w:lineRule="auto"/>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递交电子</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。登录陕西省西咸新区公共资源交易中心平台（http://xxxq.sxggzyjy.cn/），选择“电子交易平台-陕西政府采购交易系统-陕西省西咸新区公共资源交易平台-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”进行登录，登录后选择“交易乙方”身份进入，选择“上传</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文件”菜单页面，上传加密的电子化</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。上传成功后，电子化平台将予以记录。</w:t>
            </w:r>
          </w:p>
        </w:tc>
      </w:tr>
    </w:tbl>
    <w:p w14:paraId="162451F2">
      <w:pPr>
        <w:shd w:val="clear"/>
        <w:spacing w:before="156" w:beforeLines="50" w:line="360" w:lineRule="auto"/>
        <w:jc w:val="center"/>
        <w:outlineLvl w:val="1"/>
        <w:rPr>
          <w:rFonts w:hint="eastAsia" w:ascii="宋体" w:hAnsi="宋体" w:eastAsia="宋体" w:cs="宋体"/>
          <w:b/>
          <w:color w:val="auto"/>
          <w:sz w:val="32"/>
          <w:szCs w:val="32"/>
          <w:highlight w:val="none"/>
        </w:rPr>
      </w:pPr>
    </w:p>
    <w:p w14:paraId="22DB4AF8">
      <w:pPr>
        <w:shd w:val="clear"/>
        <w:spacing w:before="156" w:beforeLines="50" w:line="360" w:lineRule="auto"/>
        <w:jc w:val="center"/>
        <w:outlineLvl w:val="1"/>
        <w:rPr>
          <w:rFonts w:hint="eastAsia" w:ascii="宋体" w:hAnsi="宋体" w:eastAsia="宋体" w:cs="宋体"/>
          <w:b/>
          <w:color w:val="auto"/>
          <w:sz w:val="32"/>
          <w:szCs w:val="32"/>
          <w:highlight w:val="none"/>
        </w:rPr>
      </w:pPr>
    </w:p>
    <w:p w14:paraId="109D1F10">
      <w:pPr>
        <w:pStyle w:val="15"/>
        <w:shd w:val="clear"/>
        <w:rPr>
          <w:rFonts w:hint="eastAsia" w:ascii="宋体" w:hAnsi="宋体" w:eastAsia="宋体" w:cs="宋体"/>
          <w:b/>
          <w:color w:val="auto"/>
          <w:sz w:val="32"/>
          <w:szCs w:val="32"/>
          <w:highlight w:val="none"/>
        </w:rPr>
      </w:pPr>
    </w:p>
    <w:p w14:paraId="62EC6C6A">
      <w:pPr>
        <w:pStyle w:val="15"/>
        <w:shd w:val="clear"/>
        <w:rPr>
          <w:rFonts w:hint="eastAsia" w:ascii="宋体" w:hAnsi="宋体" w:eastAsia="宋体" w:cs="宋体"/>
          <w:b/>
          <w:color w:val="auto"/>
          <w:sz w:val="32"/>
          <w:szCs w:val="32"/>
          <w:highlight w:val="none"/>
        </w:rPr>
      </w:pPr>
    </w:p>
    <w:p w14:paraId="776C4B6D">
      <w:pPr>
        <w:pStyle w:val="15"/>
        <w:shd w:val="clear"/>
        <w:rPr>
          <w:rFonts w:hint="eastAsia" w:ascii="宋体" w:hAnsi="宋体" w:eastAsia="宋体" w:cs="宋体"/>
          <w:b/>
          <w:color w:val="auto"/>
          <w:sz w:val="32"/>
          <w:szCs w:val="32"/>
          <w:highlight w:val="none"/>
        </w:rPr>
      </w:pPr>
    </w:p>
    <w:p w14:paraId="3152F620">
      <w:pPr>
        <w:pStyle w:val="15"/>
        <w:shd w:val="clear"/>
        <w:rPr>
          <w:rFonts w:hint="eastAsia" w:ascii="宋体" w:hAnsi="宋体" w:eastAsia="宋体" w:cs="宋体"/>
          <w:b/>
          <w:color w:val="auto"/>
          <w:sz w:val="32"/>
          <w:szCs w:val="32"/>
          <w:highlight w:val="none"/>
        </w:rPr>
      </w:pPr>
    </w:p>
    <w:p w14:paraId="0C01120C">
      <w:pPr>
        <w:shd w:val="clea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38BAF34A">
      <w:pPr>
        <w:shd w:val="clear"/>
        <w:spacing w:before="156" w:beforeLines="50" w:line="360" w:lineRule="auto"/>
        <w:jc w:val="center"/>
        <w:outlineLvl w:val="1"/>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一.总  则</w:t>
      </w:r>
      <w:bookmarkEnd w:id="31"/>
      <w:bookmarkEnd w:id="32"/>
      <w:bookmarkEnd w:id="33"/>
    </w:p>
    <w:p w14:paraId="69037385">
      <w:pPr>
        <w:shd w:val="clear"/>
        <w:spacing w:line="500" w:lineRule="exact"/>
        <w:outlineLvl w:val="2"/>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1.资金来源</w:t>
      </w:r>
    </w:p>
    <w:p w14:paraId="1615C787">
      <w:pPr>
        <w:shd w:val="clear"/>
        <w:spacing w:line="48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1.1本次招标采购所签合同使用财政资金支付，资金已落实到位。</w:t>
      </w:r>
    </w:p>
    <w:p w14:paraId="7104E5C9">
      <w:pPr>
        <w:shd w:val="clear"/>
        <w:spacing w:line="500" w:lineRule="exact"/>
        <w:outlineLvl w:val="2"/>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2.名词解释</w:t>
      </w:r>
    </w:p>
    <w:p w14:paraId="3D791F98">
      <w:pPr>
        <w:shd w:val="clear"/>
        <w:tabs>
          <w:tab w:val="left" w:pos="7665"/>
        </w:tabs>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2.1采购人：</w:t>
      </w:r>
      <w:r>
        <w:rPr>
          <w:rFonts w:hint="eastAsia" w:ascii="宋体" w:hAnsi="宋体" w:eastAsia="宋体" w:cs="宋体"/>
          <w:color w:val="auto"/>
          <w:szCs w:val="24"/>
          <w:highlight w:val="none"/>
        </w:rPr>
        <w:t>见投标人须知前附表</w:t>
      </w:r>
    </w:p>
    <w:p w14:paraId="6EEA5483">
      <w:pPr>
        <w:shd w:val="clear"/>
        <w:tabs>
          <w:tab w:val="left" w:pos="7665"/>
        </w:tabs>
        <w:spacing w:line="500" w:lineRule="exact"/>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2.2采购代理机构：</w:t>
      </w:r>
      <w:r>
        <w:rPr>
          <w:rFonts w:hint="eastAsia" w:ascii="宋体" w:hAnsi="宋体" w:eastAsia="宋体" w:cs="宋体"/>
          <w:color w:val="auto"/>
          <w:highlight w:val="none"/>
          <w:lang w:eastAsia="zh-CN"/>
        </w:rPr>
        <w:t>陕西天沃工程项目管理有限公司</w:t>
      </w:r>
    </w:p>
    <w:p w14:paraId="03BF7781">
      <w:pPr>
        <w:shd w:val="clear"/>
        <w:tabs>
          <w:tab w:val="left" w:pos="7665"/>
        </w:tabs>
        <w:spacing w:line="500" w:lineRule="exact"/>
        <w:ind w:firstLine="480" w:firstLineChars="200"/>
        <w:rPr>
          <w:rFonts w:hint="eastAsia" w:ascii="宋体" w:hAnsi="宋体" w:eastAsia="宋体" w:cs="宋体"/>
          <w:color w:val="auto"/>
          <w:szCs w:val="22"/>
          <w:highlight w:val="none"/>
        </w:rPr>
      </w:pPr>
      <w:r>
        <w:rPr>
          <w:rFonts w:hint="eastAsia" w:ascii="宋体" w:hAnsi="宋体" w:eastAsia="宋体" w:cs="宋体"/>
          <w:color w:val="auto"/>
          <w:szCs w:val="22"/>
          <w:highlight w:val="none"/>
        </w:rPr>
        <w:t>2.3 监督机构：同级人民政府财政部门及有关部门</w:t>
      </w:r>
    </w:p>
    <w:p w14:paraId="78C0A8A1">
      <w:pPr>
        <w:shd w:val="clear"/>
        <w:tabs>
          <w:tab w:val="left" w:pos="7665"/>
        </w:tabs>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2.4投标人：是指响应和符合招标文件规定资格条件且参与投标竞争的法人、其他组织或者自然人。</w:t>
      </w:r>
    </w:p>
    <w:p w14:paraId="21391727">
      <w:pPr>
        <w:shd w:val="clear"/>
        <w:adjustRightInd w:val="0"/>
        <w:snapToGrid w:val="0"/>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2.5产品是指本招标文件中第四章所述所有产品。</w:t>
      </w:r>
    </w:p>
    <w:p w14:paraId="17192455">
      <w:pPr>
        <w:shd w:val="clear"/>
        <w:adjustRightInd w:val="0"/>
        <w:snapToGrid w:val="0"/>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服务是指供应商为满足招标文件要求而提供的服务。</w:t>
      </w:r>
    </w:p>
    <w:p w14:paraId="14F7B6CD">
      <w:pPr>
        <w:shd w:val="clear"/>
        <w:adjustRightInd w:val="0"/>
        <w:snapToGrid w:val="0"/>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节能产品或者环保产品是指财政部发布的《节能产品政府采购清单》或《环境标志产品政府采购清单》的产品。</w:t>
      </w:r>
    </w:p>
    <w:p w14:paraId="4A754CBF">
      <w:pPr>
        <w:shd w:val="clear"/>
        <w:adjustRightInd w:val="0"/>
        <w:snapToGrid w:val="0"/>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进口产品是指通过中国海关报关验放进入中国境内且产自关境外的产品，详见《关于政府采购进口产品管理有关问题的通知》(财库[2007]119号)。</w:t>
      </w:r>
    </w:p>
    <w:p w14:paraId="2A806E6B">
      <w:pPr>
        <w:shd w:val="clear"/>
        <w:adjustRightInd w:val="0"/>
        <w:snapToGrid w:val="0"/>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rPr>
        <w:t>中小企业是指符合《工业和信息化部、国家统计局、国家发展和改革委员会、财政部关于印发中小企业划型标准规定的通知》（工信部联企业[2011]300号）规定的对中小企业的划分标准的企业。</w:t>
      </w:r>
    </w:p>
    <w:p w14:paraId="3A42EA91">
      <w:pPr>
        <w:shd w:val="clear"/>
        <w:adjustRightInd w:val="0"/>
        <w:snapToGrid w:val="0"/>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2.1</w:t>
      </w:r>
      <w:r>
        <w:rPr>
          <w:rFonts w:hint="eastAsia" w:ascii="宋体" w:hAnsi="宋体" w:eastAsia="宋体" w:cs="宋体"/>
          <w:color w:val="auto"/>
          <w:highlight w:val="none"/>
          <w:lang w:val="en-US" w:eastAsia="zh-CN"/>
        </w:rPr>
        <w:t>0</w:t>
      </w:r>
      <w:r>
        <w:rPr>
          <w:rFonts w:hint="eastAsia" w:ascii="宋体" w:hAnsi="宋体" w:eastAsia="宋体" w:cs="宋体"/>
          <w:color w:val="auto"/>
          <w:highlight w:val="none"/>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339A9D0">
      <w:pPr>
        <w:shd w:val="clear"/>
        <w:adjustRightInd w:val="0"/>
        <w:snapToGrid w:val="0"/>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2.1</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残疾人福利性单位是指符合《三部门联合发布关于促进残疾人就业政府采购政策的通知》财库〔2017〕141号规定的对残疾人福利性单位划分标准的单位。</w:t>
      </w:r>
    </w:p>
    <w:p w14:paraId="24E3BBBD">
      <w:pPr>
        <w:shd w:val="clear"/>
        <w:spacing w:line="500" w:lineRule="exact"/>
        <w:outlineLvl w:val="2"/>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3.合格的投标人</w:t>
      </w:r>
    </w:p>
    <w:p w14:paraId="0B4C49D8">
      <w:pPr>
        <w:shd w:val="clear"/>
        <w:tabs>
          <w:tab w:val="left" w:pos="851"/>
        </w:tabs>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3.1《中华人民共和国政府采购法》第二十二条第一款规定的供应商基本资格条件:</w:t>
      </w:r>
    </w:p>
    <w:p w14:paraId="5C21086F">
      <w:pPr>
        <w:shd w:val="clea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（1）具有独立承担民事责任的能力；</w:t>
      </w:r>
    </w:p>
    <w:p w14:paraId="3779DB32">
      <w:pPr>
        <w:shd w:val="clea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（2）具有良好的商业信誉和健全的财务会计制度；</w:t>
      </w:r>
    </w:p>
    <w:p w14:paraId="3B02899C">
      <w:pPr>
        <w:shd w:val="clea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（3）具有履行合同所必需的设备和专业技术能力；</w:t>
      </w:r>
    </w:p>
    <w:p w14:paraId="44A8E325">
      <w:pPr>
        <w:shd w:val="clea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（4）有依法缴纳税收和社会保障资金的良好记录；</w:t>
      </w:r>
    </w:p>
    <w:p w14:paraId="2E6BB3F2">
      <w:pPr>
        <w:shd w:val="clea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（5）参加政府采购活动前三年内，在经营活动中没有重大违法记录；</w:t>
      </w:r>
    </w:p>
    <w:p w14:paraId="3402DB18">
      <w:pPr>
        <w:shd w:val="clea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（6）法律、行政法规规定的其他条件。</w:t>
      </w:r>
    </w:p>
    <w:p w14:paraId="4D6F419E">
      <w:pPr>
        <w:shd w:val="clea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3.2根据本次采购项目的特殊要求，规定的供应商特殊条件（见供应商须知前附表）。</w:t>
      </w:r>
    </w:p>
    <w:p w14:paraId="3537B143">
      <w:pPr>
        <w:shd w:val="clea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3.3单位负责人为同一人或者存在直接控股、管理关系的不同供应商，不得参加同一合同项下的政府采购活动。供应商须按照格式要求填写供应商企业关系关联承诺书。除单一来源采购项目外，为采购项目提供整体设计、规范编制或者项目管理、监理、检测等服务的供应商，不得再参加该采购项目的其他采购活动，否则均为无效投标。</w:t>
      </w:r>
    </w:p>
    <w:p w14:paraId="3124E92D">
      <w:pPr>
        <w:pStyle w:val="12"/>
        <w:shd w:val="clear"/>
        <w:spacing w:line="500" w:lineRule="exact"/>
        <w:ind w:firstLine="480" w:firstLineChars="200"/>
        <w:rPr>
          <w:rFonts w:hint="eastAsia" w:ascii="宋体" w:hAnsi="宋体" w:eastAsia="宋体" w:cs="宋体"/>
          <w:color w:val="auto"/>
          <w:sz w:val="24"/>
          <w:szCs w:val="24"/>
          <w:highlight w:val="none"/>
        </w:rPr>
      </w:pPr>
      <w:bookmarkStart w:id="34" w:name="OLE_LINK33"/>
      <w:r>
        <w:rPr>
          <w:rFonts w:hint="eastAsia" w:ascii="宋体" w:hAnsi="宋体" w:eastAsia="宋体" w:cs="宋体"/>
          <w:color w:val="auto"/>
          <w:sz w:val="24"/>
          <w:szCs w:val="24"/>
          <w:highlight w:val="none"/>
        </w:rPr>
        <w:t>3.</w:t>
      </w:r>
      <w:bookmarkEnd w:id="34"/>
      <w:r>
        <w:rPr>
          <w:rFonts w:hint="eastAsia" w:ascii="宋体" w:hAnsi="宋体" w:eastAsia="宋体" w:cs="宋体"/>
          <w:color w:val="auto"/>
          <w:sz w:val="24"/>
          <w:szCs w:val="24"/>
          <w:highlight w:val="none"/>
        </w:rPr>
        <w:t>4投标人必须在西咸新区公共资源交易平台进行报名并下载招标文件，方可参加投标。</w:t>
      </w:r>
    </w:p>
    <w:p w14:paraId="34DCB4B3">
      <w:pPr>
        <w:pStyle w:val="12"/>
        <w:shd w:val="clea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3.5联合体投标</w:t>
      </w:r>
    </w:p>
    <w:p w14:paraId="0D0B8481">
      <w:pPr>
        <w:pStyle w:val="12"/>
        <w:shd w:val="clea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3.5.1如果在招标文件中接受联合体投标（见投标人须知前附表），则两个以上投标人可以组成一个投标联合体，以一个投标人的身份投标。以联合体形式参加投标的，联合体各方均应当符合《中华人民共和国政府采购法》及实施条例规定的条件。采购人根据采购项目的特殊要求规定投标人特定条件的，联合体各方中至少应当有一方符合采购人规定的特定条件。</w:t>
      </w:r>
    </w:p>
    <w:p w14:paraId="16623D89">
      <w:pPr>
        <w:pStyle w:val="12"/>
        <w:shd w:val="clea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3.5.2联合体各方之间应当签订共同投标协议，明确约定联合体各方承担的工作和相应的责任，并将共同投标协议连同投标文件一并提交采购代理机构。联合体各方签订共同投标协议后，不得再以自己名义单独在同一项目中投标，也不得组成新的联合体参加同一项目投标。</w:t>
      </w:r>
    </w:p>
    <w:p w14:paraId="26B357C3">
      <w:pPr>
        <w:pStyle w:val="12"/>
        <w:shd w:val="clea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3.5.3联合体各方应当共同与采购人签订采购合同，就采购合同约定的事项对采购人承担连带责任。</w:t>
      </w:r>
    </w:p>
    <w:p w14:paraId="43BF6508">
      <w:pPr>
        <w:pStyle w:val="12"/>
        <w:shd w:val="clea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3.6投标费用自理。不论投标的结果如何，投标人均应自行承担所有与参加投标有关的费用。</w:t>
      </w:r>
    </w:p>
    <w:p w14:paraId="5443D4DB">
      <w:pPr>
        <w:pStyle w:val="12"/>
        <w:shd w:val="clea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3.7投标单位必须在西咸新区公共资源交易平台报名且自行下载招标文件。</w:t>
      </w:r>
    </w:p>
    <w:p w14:paraId="38A37E46">
      <w:pPr>
        <w:shd w:val="clear"/>
        <w:tabs>
          <w:tab w:val="left" w:pos="747"/>
        </w:tabs>
        <w:snapToGrid w:val="0"/>
        <w:spacing w:line="500" w:lineRule="exact"/>
        <w:outlineLvl w:val="2"/>
        <w:rPr>
          <w:rFonts w:hint="eastAsia" w:ascii="宋体" w:hAnsi="宋体" w:eastAsia="宋体" w:cs="宋体"/>
          <w:b/>
          <w:bCs/>
          <w:color w:val="auto"/>
          <w:highlight w:val="none"/>
        </w:rPr>
      </w:pPr>
      <w:r>
        <w:rPr>
          <w:rFonts w:hint="eastAsia" w:ascii="宋体" w:hAnsi="宋体" w:eastAsia="宋体" w:cs="宋体"/>
          <w:b/>
          <w:bCs/>
          <w:color w:val="auto"/>
          <w:highlight w:val="none"/>
        </w:rPr>
        <w:t>4.合格的货物（产品）和服务</w:t>
      </w:r>
    </w:p>
    <w:p w14:paraId="17E86615">
      <w:pPr>
        <w:shd w:val="clear"/>
        <w:tabs>
          <w:tab w:val="left" w:pos="747"/>
        </w:tabs>
        <w:snapToGrid w:val="0"/>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4.1供应商提供的所有货物和服务，必须是合法生产、合法来源，符合国家有关标准要求，并满足招标文件规定的规格、参数、质量、有效期、售后服务及供应商须承担的运输、安装、技术具备、培训和招标文件规定的其它伴随服务等要求。</w:t>
      </w:r>
    </w:p>
    <w:p w14:paraId="1B356A24">
      <w:pPr>
        <w:shd w:val="clear"/>
        <w:tabs>
          <w:tab w:val="left" w:pos="747"/>
        </w:tabs>
        <w:snapToGrid w:val="0"/>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4.2采购人有权拒绝接受任何不合格的产品和服务，由此产生的费用及相关后果均由供应商自行承担。</w:t>
      </w:r>
    </w:p>
    <w:p w14:paraId="38C0096C">
      <w:pPr>
        <w:shd w:val="clear"/>
        <w:tabs>
          <w:tab w:val="left" w:pos="747"/>
        </w:tabs>
        <w:snapToGrid w:val="0"/>
        <w:spacing w:line="500" w:lineRule="exact"/>
        <w:outlineLvl w:val="2"/>
        <w:rPr>
          <w:rFonts w:hint="eastAsia" w:ascii="宋体" w:hAnsi="宋体" w:eastAsia="宋体" w:cs="宋体"/>
          <w:b/>
          <w:bCs/>
          <w:color w:val="auto"/>
          <w:highlight w:val="none"/>
        </w:rPr>
      </w:pPr>
      <w:r>
        <w:rPr>
          <w:rFonts w:hint="eastAsia" w:ascii="宋体" w:hAnsi="宋体" w:eastAsia="宋体" w:cs="宋体"/>
          <w:b/>
          <w:bCs/>
          <w:color w:val="auto"/>
          <w:highlight w:val="none"/>
        </w:rPr>
        <w:t>5.投标人信用记录查询及使用</w:t>
      </w:r>
    </w:p>
    <w:p w14:paraId="1DE8DE03">
      <w:pPr>
        <w:shd w:val="clear"/>
        <w:spacing w:line="360" w:lineRule="auto"/>
        <w:ind w:firstLine="352" w:firstLineChars="147"/>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“信用中国”网站（www.creditchina.gov.cn）和“中国政府采购网”（ccgp.gov.cn）为供应商信用信息查询渠道，如果供应商被查实在投标截止时间前已列入失信被执行人、</w:t>
      </w:r>
      <w:r>
        <w:rPr>
          <w:rFonts w:hint="eastAsia" w:ascii="宋体" w:hAnsi="宋体" w:eastAsia="宋体" w:cs="宋体"/>
          <w:color w:val="auto"/>
          <w:szCs w:val="21"/>
          <w:highlight w:val="none"/>
          <w:lang w:eastAsia="zh-CN"/>
        </w:rPr>
        <w:t>重大税收违法失信主体</w:t>
      </w:r>
      <w:r>
        <w:rPr>
          <w:rFonts w:hint="eastAsia" w:ascii="宋体" w:hAnsi="宋体" w:eastAsia="宋体" w:cs="宋体"/>
          <w:color w:val="auto"/>
          <w:szCs w:val="21"/>
          <w:highlight w:val="none"/>
        </w:rPr>
        <w:t>、政府采购严重违法失信行为记录名单，其投标为无效投标。采购代理机构将打印查询记录作为证据留存。</w:t>
      </w:r>
    </w:p>
    <w:p w14:paraId="6736CC9E">
      <w:pPr>
        <w:shd w:val="clear"/>
        <w:spacing w:line="500" w:lineRule="exact"/>
        <w:outlineLvl w:val="2"/>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6.投标文件内容的真实性</w:t>
      </w:r>
    </w:p>
    <w:p w14:paraId="1A1ACDAC">
      <w:pPr>
        <w:shd w:val="clea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6.1供应商应保证其投标文件中所提供的所有资料、信息是真实的，并且来源于合法的渠道。因投标文件中所提供的资料、信息不真实或者其来源不合法而导致的所有法律责任，由供应商自行承担。</w:t>
      </w:r>
    </w:p>
    <w:p w14:paraId="0CA807C9">
      <w:pPr>
        <w:shd w:val="clear"/>
        <w:spacing w:line="500" w:lineRule="exact"/>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7.不见面开标</w:t>
      </w:r>
    </w:p>
    <w:p w14:paraId="4018A8AE">
      <w:pPr>
        <w:shd w:val="clear"/>
        <w:spacing w:line="500" w:lineRule="exact"/>
        <w:ind w:firstLine="48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为贯彻落实《关于进一步推进招标投标领域改革创新优化营商环境的实施意见》(陕西咸发改发[2021]53号)文件要求，进一步优化营商环境，降低企业投标成本，本项目将采取“不见面”开标的形式，投标人无须到达开标现场，即可在网上直接参与开标活动。相关注意事项如下：</w:t>
      </w:r>
    </w:p>
    <w:p w14:paraId="32D0EB3D">
      <w:pPr>
        <w:shd w:val="clear"/>
        <w:spacing w:line="500" w:lineRule="exact"/>
        <w:ind w:firstLine="48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7.1开标当日，投标人需至少提前半小时登录“不见面”开评标系统，并按要求及时签到，并保持在线直到评审结束；</w:t>
      </w:r>
    </w:p>
    <w:p w14:paraId="03134052">
      <w:pPr>
        <w:shd w:val="clear"/>
        <w:spacing w:line="500" w:lineRule="exact"/>
        <w:ind w:firstLine="48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7.2所有投标单位无偿向采购人及采购代理机构提供纸质版投标文件。</w:t>
      </w:r>
    </w:p>
    <w:p w14:paraId="00F1590C">
      <w:pPr>
        <w:shd w:val="clear"/>
        <w:spacing w:line="500" w:lineRule="exact"/>
        <w:ind w:firstLine="48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7.3唱标过程中，投标人在收到工作人员“开始解密”指令后，请及时使用CA对电子投标文件进行解密。解密时所用CA应与加密投标文件时所用CA相同；评审过程中，评标委员会可能会就某些问题要求投标人进行在线澄清。</w:t>
      </w:r>
    </w:p>
    <w:p w14:paraId="7CEF1838">
      <w:pPr>
        <w:shd w:val="clear"/>
        <w:spacing w:line="500" w:lineRule="exact"/>
        <w:ind w:firstLine="48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7.4“不见面”开评标系统操作说明请详见交易平台〖首页〉服务指南〉下载专区〗中的《西咸新区公共资源交易不见面开标大厅政府采购供应商操作手册》。相关技术问题，请咨询新区交易中心工作人员及相关技术人员：</w:t>
      </w:r>
    </w:p>
    <w:p w14:paraId="229C8DFE">
      <w:pPr>
        <w:shd w:val="clear"/>
        <w:spacing w:line="500" w:lineRule="exact"/>
        <w:ind w:firstLine="48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（1）业务咨询：吴工 林工 029-33585724</w:t>
      </w:r>
    </w:p>
    <w:p w14:paraId="190A47BF">
      <w:pPr>
        <w:shd w:val="clear"/>
        <w:spacing w:line="500" w:lineRule="exact"/>
        <w:ind w:firstLine="48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（2）技术人员：400-998-0000</w:t>
      </w:r>
    </w:p>
    <w:p w14:paraId="534670D9">
      <w:pPr>
        <w:shd w:val="clear"/>
        <w:spacing w:line="500" w:lineRule="exact"/>
        <w:ind w:firstLine="2409" w:firstLineChars="10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王工 18556946885   程工15061886851 </w:t>
      </w:r>
    </w:p>
    <w:p w14:paraId="6E81CD4A">
      <w:pPr>
        <w:shd w:val="clear"/>
        <w:spacing w:line="500" w:lineRule="exact"/>
        <w:ind w:firstLine="2409" w:firstLineChars="10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郭工18064306387   廖工13609286962</w:t>
      </w:r>
    </w:p>
    <w:p w14:paraId="4DD0EBA8">
      <w:pPr>
        <w:shd w:val="clear"/>
        <w:spacing w:line="500" w:lineRule="exact"/>
        <w:ind w:firstLine="48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（3）现场服务：康工 029-33585729</w:t>
      </w:r>
    </w:p>
    <w:p w14:paraId="349EB907">
      <w:pPr>
        <w:shd w:val="clear"/>
        <w:spacing w:line="500" w:lineRule="exact"/>
        <w:jc w:val="center"/>
        <w:outlineLvl w:val="1"/>
        <w:rPr>
          <w:rFonts w:hint="eastAsia" w:ascii="宋体" w:hAnsi="宋体" w:eastAsia="宋体" w:cs="宋体"/>
          <w:b/>
          <w:color w:val="auto"/>
          <w:sz w:val="32"/>
          <w:szCs w:val="32"/>
          <w:highlight w:val="none"/>
        </w:rPr>
      </w:pPr>
      <w:bookmarkStart w:id="35" w:name="_Toc363474018"/>
      <w:bookmarkStart w:id="36" w:name="_Toc363473973"/>
      <w:bookmarkStart w:id="37" w:name="_Toc403077640"/>
      <w:r>
        <w:rPr>
          <w:rFonts w:hint="eastAsia" w:ascii="宋体" w:hAnsi="宋体" w:eastAsia="宋体" w:cs="宋体"/>
          <w:b/>
          <w:color w:val="auto"/>
          <w:sz w:val="32"/>
          <w:szCs w:val="32"/>
          <w:highlight w:val="none"/>
        </w:rPr>
        <w:t>二.</w:t>
      </w:r>
      <w:bookmarkEnd w:id="35"/>
      <w:bookmarkEnd w:id="36"/>
      <w:bookmarkEnd w:id="37"/>
      <w:r>
        <w:rPr>
          <w:rFonts w:hint="eastAsia" w:ascii="宋体" w:hAnsi="宋体" w:eastAsia="宋体" w:cs="宋体"/>
          <w:b/>
          <w:color w:val="auto"/>
          <w:sz w:val="32"/>
          <w:szCs w:val="32"/>
          <w:highlight w:val="none"/>
        </w:rPr>
        <w:t>招标文件</w:t>
      </w:r>
    </w:p>
    <w:p w14:paraId="4A4AACE4">
      <w:pPr>
        <w:shd w:val="clear"/>
        <w:spacing w:line="500" w:lineRule="exact"/>
        <w:outlineLvl w:val="2"/>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8.招标文件构成</w:t>
      </w:r>
    </w:p>
    <w:p w14:paraId="09BD4C8B">
      <w:pPr>
        <w:shd w:val="clea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8.1 招标文件要求提供的货物、服务，招标程序和合同条件在招标文件中均有说明。招标文件共六章，内容如下：</w:t>
      </w:r>
    </w:p>
    <w:p w14:paraId="63A978C5">
      <w:pPr>
        <w:shd w:val="clea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第一章 招标公告</w:t>
      </w:r>
    </w:p>
    <w:p w14:paraId="4F5862B9">
      <w:pPr>
        <w:shd w:val="clea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第二章 供应商须知</w:t>
      </w:r>
    </w:p>
    <w:p w14:paraId="212BAA9A">
      <w:pPr>
        <w:shd w:val="clea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供应商须知前附表</w:t>
      </w:r>
    </w:p>
    <w:p w14:paraId="7B973551">
      <w:pPr>
        <w:shd w:val="clea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第三章 合同条款及格式</w:t>
      </w:r>
    </w:p>
    <w:p w14:paraId="533AA576">
      <w:pPr>
        <w:shd w:val="clea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第四章 采购内容及技术要求</w:t>
      </w:r>
    </w:p>
    <w:p w14:paraId="36DA9A90">
      <w:pPr>
        <w:shd w:val="clea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第五章 评标方法</w:t>
      </w:r>
    </w:p>
    <w:p w14:paraId="116F9FDF">
      <w:pPr>
        <w:shd w:val="clea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第六章 投标文件构成及格式</w:t>
      </w:r>
    </w:p>
    <w:p w14:paraId="3C621ECA">
      <w:pPr>
        <w:shd w:val="clea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8.2供应商应认真阅读招标文件中所有的事项、格式、条款和规范等要求。如果供应商没有按照招标文件要求提交全部资料，或者投标文件没有对招标文件在各方面都做出实质性响应，由此带来不利于供应商的评标结果，其风险由供应商承担。</w:t>
      </w:r>
    </w:p>
    <w:p w14:paraId="3D7179C9">
      <w:pPr>
        <w:shd w:val="clea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8.3本招标文件的解释权归</w:t>
      </w:r>
      <w:r>
        <w:rPr>
          <w:rFonts w:hint="eastAsia" w:ascii="宋体" w:hAnsi="宋体" w:eastAsia="宋体" w:cs="宋体"/>
          <w:color w:val="auto"/>
          <w:szCs w:val="24"/>
          <w:highlight w:val="none"/>
          <w:lang w:eastAsia="zh-CN"/>
        </w:rPr>
        <w:t>陕西天沃工程项目管理有限公司</w:t>
      </w:r>
      <w:r>
        <w:rPr>
          <w:rFonts w:hint="eastAsia" w:ascii="宋体" w:hAnsi="宋体" w:eastAsia="宋体" w:cs="宋体"/>
          <w:color w:val="auto"/>
          <w:szCs w:val="24"/>
          <w:highlight w:val="none"/>
        </w:rPr>
        <w:t>，如发现招标文件内容与现行法律法规不相符的情况，以现行法律法规为准。</w:t>
      </w:r>
    </w:p>
    <w:p w14:paraId="5DBAE7F9">
      <w:pPr>
        <w:shd w:val="clear"/>
        <w:spacing w:line="360" w:lineRule="auto"/>
        <w:outlineLvl w:val="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9.招标文件的澄清修改及询问</w:t>
      </w:r>
    </w:p>
    <w:p w14:paraId="54DB64F0">
      <w:pPr>
        <w:shd w:val="clea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9.1采购人如果对已发出的招标文件进行必要的澄清或者修改，将在原公告发布媒体上发布澄清公告。澄清或者修改的内容为招标文件的组成部分。</w:t>
      </w:r>
    </w:p>
    <w:p w14:paraId="6462D12C">
      <w:pPr>
        <w:shd w:val="clea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9.2澄清或者修改的内容可能影响投标文件编制的，采购代理机构将在投标截止时间至少15日前，以书面形式通知所有获取招标文件的潜在供应商；不足15日的，采购代理机构将顺延提交投标文件的截止时间。</w:t>
      </w:r>
    </w:p>
    <w:p w14:paraId="1CEE20C4">
      <w:pPr>
        <w:shd w:val="clea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9.3已经获取招标文件的供应商对招标文件有疑问的，采购代理机构将在3个工作日内采用适当方式予以澄清或以书面形式予以答复。</w:t>
      </w:r>
    </w:p>
    <w:p w14:paraId="00CF1559">
      <w:pPr>
        <w:shd w:val="clea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9.4供应商在收到上述通知后，应立即向采购代理机构回函确认。</w:t>
      </w:r>
    </w:p>
    <w:p w14:paraId="342B575A">
      <w:pPr>
        <w:shd w:val="clear"/>
        <w:spacing w:line="500" w:lineRule="exact"/>
        <w:jc w:val="center"/>
        <w:outlineLvl w:val="1"/>
        <w:rPr>
          <w:rFonts w:hint="eastAsia" w:ascii="宋体" w:hAnsi="宋体" w:eastAsia="宋体" w:cs="宋体"/>
          <w:b/>
          <w:color w:val="auto"/>
          <w:sz w:val="32"/>
          <w:szCs w:val="32"/>
          <w:highlight w:val="none"/>
        </w:rPr>
      </w:pPr>
      <w:bookmarkStart w:id="38" w:name="_Toc403077641"/>
      <w:bookmarkStart w:id="39" w:name="_Toc363474019"/>
      <w:bookmarkStart w:id="40" w:name="_Toc363473974"/>
      <w:r>
        <w:rPr>
          <w:rFonts w:hint="eastAsia" w:ascii="宋体" w:hAnsi="宋体" w:eastAsia="宋体" w:cs="宋体"/>
          <w:b/>
          <w:color w:val="auto"/>
          <w:sz w:val="32"/>
          <w:szCs w:val="32"/>
          <w:highlight w:val="none"/>
        </w:rPr>
        <w:t>三.投标文件的编制</w:t>
      </w:r>
      <w:bookmarkEnd w:id="38"/>
      <w:bookmarkEnd w:id="39"/>
      <w:bookmarkEnd w:id="40"/>
    </w:p>
    <w:p w14:paraId="6E996464">
      <w:pPr>
        <w:shd w:val="clear"/>
        <w:spacing w:line="500" w:lineRule="exact"/>
        <w:outlineLvl w:val="2"/>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10.投标语言和货币</w:t>
      </w:r>
    </w:p>
    <w:p w14:paraId="2BF33EC1">
      <w:pPr>
        <w:shd w:val="clear"/>
        <w:spacing w:line="500" w:lineRule="exact"/>
        <w:ind w:firstLine="480" w:firstLineChars="200"/>
        <w:rPr>
          <w:rFonts w:hint="eastAsia" w:ascii="宋体" w:hAnsi="宋体" w:eastAsia="宋体" w:cs="宋体"/>
          <w:b/>
          <w:color w:val="auto"/>
          <w:szCs w:val="24"/>
          <w:highlight w:val="none"/>
        </w:rPr>
      </w:pPr>
      <w:r>
        <w:rPr>
          <w:rFonts w:hint="eastAsia" w:ascii="宋体" w:hAnsi="宋体" w:eastAsia="宋体" w:cs="宋体"/>
          <w:color w:val="auto"/>
          <w:szCs w:val="24"/>
          <w:highlight w:val="none"/>
        </w:rPr>
        <w:t>10.1供应商提交的投标文件以及供应商与采购代理机构就有关投标的所有来往函电均应使用简体中文。</w:t>
      </w:r>
    </w:p>
    <w:p w14:paraId="2994D820">
      <w:pPr>
        <w:shd w:val="clea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10.2投标应以人民币报价。任何包含非人民币报价的投标将按无效投标处理。</w:t>
      </w:r>
    </w:p>
    <w:p w14:paraId="7E454FFA">
      <w:pPr>
        <w:shd w:val="clear"/>
        <w:spacing w:line="500" w:lineRule="exact"/>
        <w:outlineLvl w:val="2"/>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11.投标文件的构成</w:t>
      </w:r>
    </w:p>
    <w:p w14:paraId="0566ED63">
      <w:pPr>
        <w:shd w:val="clea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11.1 供应商提交的电子投标文件应包括下列部分的内容：</w:t>
      </w:r>
    </w:p>
    <w:p w14:paraId="7BA6FEF7">
      <w:pPr>
        <w:shd w:val="clea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（1）按照供应商须知的要求和招标文件规定的格式填写的投标函、开标一览表、法定代表人授权书。</w:t>
      </w:r>
    </w:p>
    <w:p w14:paraId="07168501">
      <w:pPr>
        <w:shd w:val="clea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（2）按照招标文件的要求编制的投标方案。</w:t>
      </w:r>
    </w:p>
    <w:p w14:paraId="4E8C5B62">
      <w:pPr>
        <w:shd w:val="clea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（3）按照招标文件供应商须知前附表的要求提交的资格证明文件；</w:t>
      </w:r>
    </w:p>
    <w:p w14:paraId="0D67FA7A">
      <w:pPr>
        <w:shd w:val="clea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（4）招标文件中要求的其他证明文件。</w:t>
      </w:r>
    </w:p>
    <w:p w14:paraId="4B267A69">
      <w:pPr>
        <w:shd w:val="clea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11.2 如果在招标文件中没有允许提供备选方案，则每个供应商只允许提交一个投标方案，否则，其投标按照无效投标处理。</w:t>
      </w:r>
    </w:p>
    <w:p w14:paraId="366C19B4">
      <w:pPr>
        <w:shd w:val="clea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11.3 本次投标的最小单元：见投标人须知前附表，供应商可根据自身的资质情况和经营范围进行投标，但不得将其子目自行分解或针对品目进行不完全投标，任何不完全的投标将按无效投标处理。</w:t>
      </w:r>
    </w:p>
    <w:p w14:paraId="116F9BD8">
      <w:pPr>
        <w:shd w:val="clear"/>
        <w:spacing w:line="500" w:lineRule="exact"/>
        <w:outlineLvl w:val="2"/>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12.投标文件格式</w:t>
      </w:r>
    </w:p>
    <w:p w14:paraId="02F6D9F8">
      <w:pPr>
        <w:shd w:val="clea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12.1 供应商应按照招标文件中第六章所提供的格式和要求制作电子投标文件，明确表达投标意愿，详细说明投标方案、承诺及价格。</w:t>
      </w:r>
    </w:p>
    <w:p w14:paraId="766BB72C">
      <w:pPr>
        <w:shd w:val="clea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12.2</w:t>
      </w:r>
      <w:r>
        <w:rPr>
          <w:rFonts w:hint="eastAsia" w:ascii="宋体" w:hAnsi="宋体" w:eastAsia="宋体" w:cs="宋体"/>
          <w:color w:val="auto"/>
          <w:szCs w:val="21"/>
          <w:highlight w:val="none"/>
        </w:rPr>
        <w:t>供应商应完整地提供招标文件要求的所有数据和资料。</w:t>
      </w:r>
    </w:p>
    <w:p w14:paraId="31696C12">
      <w:pPr>
        <w:shd w:val="clear"/>
        <w:spacing w:line="500" w:lineRule="exact"/>
        <w:outlineLvl w:val="2"/>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13.投标报价</w:t>
      </w:r>
    </w:p>
    <w:p w14:paraId="66DE4180">
      <w:pPr>
        <w:shd w:val="clea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13.1投标报价：见投标人须知前附表。</w:t>
      </w:r>
    </w:p>
    <w:p w14:paraId="51A3EAB6">
      <w:pPr>
        <w:shd w:val="clea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13.2投标报价表中标明的价格应为履行合同的固定价格，不得以任何理由予以变更。以可调整的价格提交的投标文件将按无效投标处理。</w:t>
      </w:r>
    </w:p>
    <w:p w14:paraId="692EEC6E">
      <w:pPr>
        <w:shd w:val="clear"/>
        <w:spacing w:line="500" w:lineRule="exact"/>
        <w:outlineLvl w:val="2"/>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14.证明投标人合格和资格的文件</w:t>
      </w:r>
    </w:p>
    <w:p w14:paraId="3F621499">
      <w:pPr>
        <w:shd w:val="clea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4.1投标人应按照招标文件“供应商须知前附表”的要求，在投标文件中提交合格的资格证明文件。如果资格证明文件不齐全或不合格的，其投标将按无效投标处理。</w:t>
      </w:r>
    </w:p>
    <w:p w14:paraId="6D995F8C">
      <w:pPr>
        <w:shd w:val="clear"/>
        <w:spacing w:line="500" w:lineRule="exact"/>
        <w:outlineLvl w:val="2"/>
        <w:rPr>
          <w:rFonts w:hint="eastAsia" w:ascii="宋体" w:hAnsi="宋体" w:eastAsia="宋体" w:cs="宋体"/>
          <w:color w:val="auto"/>
          <w:highlight w:val="none"/>
        </w:rPr>
      </w:pPr>
      <w:r>
        <w:rPr>
          <w:rFonts w:hint="eastAsia" w:ascii="宋体" w:hAnsi="宋体" w:eastAsia="宋体" w:cs="宋体"/>
          <w:b/>
          <w:color w:val="auto"/>
          <w:szCs w:val="24"/>
          <w:highlight w:val="none"/>
        </w:rPr>
        <w:t>15.证明服务符合招标文件规定的文件</w:t>
      </w:r>
    </w:p>
    <w:p w14:paraId="3D470FD5">
      <w:pPr>
        <w:shd w:val="clear"/>
        <w:spacing w:line="48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5</w:t>
      </w:r>
      <w:r>
        <w:rPr>
          <w:rFonts w:hint="eastAsia" w:ascii="宋体" w:hAnsi="宋体" w:eastAsia="宋体" w:cs="宋体"/>
          <w:color w:val="auto"/>
          <w:szCs w:val="24"/>
          <w:highlight w:val="none"/>
        </w:rPr>
        <w:t>.1供应商应在投标文件中提交产品和服务满足招标文件要求并符合国家法律法规、行业管理部门要求的其他强制性标准的证明文件。缺少证明文件或证明文件不合格的投标，与招标文件要求有重大偏离的投标，不符合国家法律法规、行业管理部门要求的其他强制性标准的投标将按无效投标处理。</w:t>
      </w:r>
    </w:p>
    <w:p w14:paraId="2DAEABC9">
      <w:pPr>
        <w:shd w:val="clear"/>
        <w:spacing w:line="48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5</w:t>
      </w:r>
      <w:r>
        <w:rPr>
          <w:rFonts w:hint="eastAsia" w:ascii="宋体" w:hAnsi="宋体" w:eastAsia="宋体" w:cs="宋体"/>
          <w:color w:val="auto"/>
          <w:szCs w:val="24"/>
          <w:highlight w:val="none"/>
        </w:rPr>
        <w:t>.2上述证明文件可以是文字资料、图纸、图片、数据、宣传彩页等，所有证明文件表达意思必须统一（如需供应商提供样品，样品必须与投标文件的表述完全符合）。包括：</w:t>
      </w:r>
    </w:p>
    <w:p w14:paraId="71572A66">
      <w:pPr>
        <w:shd w:val="clear"/>
        <w:spacing w:line="48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(1)产品的详细说明；</w:t>
      </w:r>
    </w:p>
    <w:p w14:paraId="10B810C6">
      <w:pPr>
        <w:shd w:val="clear"/>
        <w:spacing w:line="48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(2)逐条对招标文件提出的技术要求和商务要求进行应答，说明所提供的产品和服务对招标的技术和商务要求是否做出了实质性响应并提供具备文件；</w:t>
      </w:r>
    </w:p>
    <w:p w14:paraId="29D304FF">
      <w:pPr>
        <w:shd w:val="clear"/>
        <w:spacing w:line="48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(3)供货范围和服务内容的详细说明。</w:t>
      </w:r>
    </w:p>
    <w:p w14:paraId="3ECE5819">
      <w:pPr>
        <w:shd w:val="clea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16.投标保证金</w:t>
      </w:r>
    </w:p>
    <w:p w14:paraId="1B88A2C9">
      <w:pPr>
        <w:shd w:val="clea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16.1投标保证金：详见供应商须知前附表。</w:t>
      </w:r>
    </w:p>
    <w:p w14:paraId="71181734">
      <w:pPr>
        <w:shd w:val="clea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16.2未按16.1条要求提交投标保证金的将被视为投标无效。在下列情况下投标保证金不予返还：</w:t>
      </w:r>
    </w:p>
    <w:p w14:paraId="603DA8C4">
      <w:pPr>
        <w:shd w:val="clea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（1）供应商在投标有效期内撤回其投标文件；</w:t>
      </w:r>
    </w:p>
    <w:p w14:paraId="09D434A3">
      <w:pPr>
        <w:shd w:val="clea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（2）供应商在投标文件中提供伪造、套改、虚假资料参加投标的；</w:t>
      </w:r>
    </w:p>
    <w:p w14:paraId="19C16F65">
      <w:pPr>
        <w:shd w:val="clea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（3）除因不可抗力或招标文件认可的情形以外，成交供应商不与采购人签订合同的；</w:t>
      </w:r>
    </w:p>
    <w:p w14:paraId="23336231">
      <w:pPr>
        <w:shd w:val="clea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（4）供应商与采购人、其他供应商或者采购代理机构恶意串通的； </w:t>
      </w:r>
    </w:p>
    <w:p w14:paraId="448D13BC">
      <w:pPr>
        <w:shd w:val="clear"/>
        <w:spacing w:line="500" w:lineRule="exact"/>
        <w:ind w:firstLine="480" w:firstLineChars="200"/>
        <w:outlineLvl w:val="2"/>
        <w:rPr>
          <w:rFonts w:hint="eastAsia" w:ascii="宋体" w:hAnsi="宋体" w:eastAsia="宋体" w:cs="宋体"/>
          <w:b/>
          <w:color w:val="auto"/>
          <w:szCs w:val="24"/>
          <w:highlight w:val="none"/>
        </w:rPr>
      </w:pPr>
      <w:r>
        <w:rPr>
          <w:rFonts w:hint="eastAsia" w:ascii="宋体" w:hAnsi="宋体" w:eastAsia="宋体" w:cs="宋体"/>
          <w:color w:val="auto"/>
          <w:szCs w:val="24"/>
          <w:highlight w:val="none"/>
        </w:rPr>
        <w:t>（5）法律法规规定的其他情形。</w:t>
      </w:r>
    </w:p>
    <w:p w14:paraId="552B6F86">
      <w:pPr>
        <w:shd w:val="clear"/>
        <w:spacing w:line="500" w:lineRule="exact"/>
        <w:outlineLvl w:val="2"/>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17.投标有效期</w:t>
      </w:r>
    </w:p>
    <w:p w14:paraId="66324844">
      <w:pPr>
        <w:shd w:val="clea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7</w:t>
      </w:r>
      <w:r>
        <w:rPr>
          <w:rFonts w:hint="eastAsia" w:ascii="宋体" w:hAnsi="宋体" w:eastAsia="宋体" w:cs="宋体"/>
          <w:color w:val="auto"/>
          <w:szCs w:val="24"/>
          <w:highlight w:val="none"/>
        </w:rPr>
        <w:t>.1投标有效期从递交投标文件截止之日起90日历天。投标文件应在投标有效期内保持有效。投标有效期不满足规定有效期的投标文件将被视为无效投标而拒绝。</w:t>
      </w:r>
    </w:p>
    <w:p w14:paraId="5375FC60">
      <w:pPr>
        <w:shd w:val="clea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7</w:t>
      </w:r>
      <w:r>
        <w:rPr>
          <w:rFonts w:hint="eastAsia" w:ascii="宋体" w:hAnsi="宋体" w:eastAsia="宋体" w:cs="宋体"/>
          <w:color w:val="auto"/>
          <w:szCs w:val="24"/>
          <w:highlight w:val="none"/>
        </w:rPr>
        <w:t>.2特殊情况下，在原投标有效期期满之前，采购代理机构可向供应商提出延长投标有效期的要求。这种要求与答复均应以书面的形式。同意延长的供应商既不能要求也不允许修改其投标文件。</w:t>
      </w:r>
    </w:p>
    <w:p w14:paraId="798D7A3C">
      <w:pPr>
        <w:shd w:val="clea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18.投标文件</w:t>
      </w:r>
    </w:p>
    <w:p w14:paraId="1092342D">
      <w:pPr>
        <w:shd w:val="clear"/>
        <w:spacing w:line="360" w:lineRule="auto"/>
        <w:ind w:firstLine="482" w:firstLineChars="200"/>
        <w:rPr>
          <w:rFonts w:hint="eastAsia" w:ascii="宋体" w:hAnsi="宋体" w:eastAsia="宋体" w:cs="宋体"/>
          <w:b/>
          <w:bCs/>
          <w:color w:val="auto"/>
          <w:szCs w:val="24"/>
          <w:highlight w:val="none"/>
        </w:rPr>
      </w:pPr>
      <w:r>
        <w:rPr>
          <w:rFonts w:hint="eastAsia" w:ascii="宋体" w:hAnsi="宋体" w:eastAsia="宋体" w:cs="宋体"/>
          <w:b/>
          <w:color w:val="auto"/>
          <w:szCs w:val="24"/>
          <w:highlight w:val="none"/>
        </w:rPr>
        <w:t>18.1电子投标文件</w:t>
      </w:r>
    </w:p>
    <w:p w14:paraId="462BCB0E">
      <w:pPr>
        <w:pStyle w:val="14"/>
        <w:shd w:val="clear"/>
        <w:spacing w:after="0" w:line="360" w:lineRule="auto"/>
        <w:ind w:left="0" w:leftChars="0" w:right="0" w:rightChars="0"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（1）投标文件全部采用电子文档，根据《电子招标投标办法》有关规定，投标文件提交截止时间前,各投标人务必在开标前完成在线签到工作，否则将视同为放弃投标。</w:t>
      </w:r>
    </w:p>
    <w:p w14:paraId="2388EAB5">
      <w:pPr>
        <w:pStyle w:val="14"/>
        <w:shd w:val="clear"/>
        <w:spacing w:after="0" w:line="360" w:lineRule="auto"/>
        <w:ind w:left="0" w:leftChars="0" w:right="0" w:rightChars="0"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2）各投标人参加不见面开标项目，应根据招标文件的要求使用电子交易平台提供的最新发布的电子招标文件及专用制作工具进行编制、签章和加密（加密和解密须用同一数字证书)，并在投标截止时间前完成电子投标文件的上传，确保上传的电子投标文件的完整性、准确性及保密性。投标人编制投标文件时，涉及的有关原件应在投标文件中提供电子版。</w:t>
      </w:r>
    </w:p>
    <w:p w14:paraId="2B9B2352">
      <w:pPr>
        <w:pStyle w:val="14"/>
        <w:shd w:val="clear"/>
        <w:spacing w:after="0" w:line="360" w:lineRule="auto"/>
        <w:ind w:left="0" w:leftChars="0" w:right="0" w:rightChars="0"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（3）电子投标文件中需要法定代表人签字或盖章的地方，请使用“法人CA”进行签章；需要加盖服务商公章的地方，请使用“企业CA”进行盖章。加密和解密应当使用同一CA，否则将会导致解密失败。</w:t>
      </w:r>
    </w:p>
    <w:p w14:paraId="03ED238D">
      <w:pPr>
        <w:pStyle w:val="14"/>
        <w:shd w:val="clear"/>
        <w:spacing w:after="0" w:line="360" w:lineRule="auto"/>
        <w:ind w:left="0" w:leftChars="0" w:right="0" w:rightChars="0"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4）电子投标文件同样需要使用上述专用软件进行编制。若电子投标文件签章后，导出的PDF文件里看不到签章，请尝试使用查看投标文件工具打开未加密的电子投标文件重新导出。在编制过程中，如有其他技术性问题，请先翻阅操作手册。</w:t>
      </w:r>
    </w:p>
    <w:p w14:paraId="61501E40">
      <w:pPr>
        <w:pStyle w:val="14"/>
        <w:shd w:val="clear"/>
        <w:spacing w:after="0" w:line="360" w:lineRule="auto"/>
        <w:ind w:left="0" w:leftChars="0" w:right="0" w:rightChars="0" w:firstLine="480" w:firstLineChars="200"/>
        <w:jc w:val="left"/>
        <w:rPr>
          <w:rFonts w:hint="eastAsia" w:ascii="宋体" w:hAnsi="宋体" w:eastAsia="宋体" w:cs="宋体"/>
          <w:b/>
          <w:bCs/>
          <w:color w:val="auto"/>
          <w:szCs w:val="24"/>
          <w:highlight w:val="none"/>
        </w:rPr>
      </w:pPr>
      <w:r>
        <w:rPr>
          <w:rFonts w:hint="eastAsia" w:ascii="宋体" w:hAnsi="宋体" w:eastAsia="宋体" w:cs="宋体"/>
          <w:color w:val="auto"/>
          <w:szCs w:val="24"/>
          <w:highlight w:val="none"/>
        </w:rPr>
        <w:t>（5）各投标人需实时在线观看音视频直播并及时互动，未按时加入系统或未在线参与互动的，视为放弃标书解密和对开评标全过程质疑、澄清、答辩的权利，并承担由此产生的相应后果。</w:t>
      </w:r>
    </w:p>
    <w:p w14:paraId="410E14A0">
      <w:pPr>
        <w:pStyle w:val="14"/>
        <w:shd w:val="clear"/>
        <w:spacing w:after="0" w:line="360" w:lineRule="auto"/>
        <w:ind w:left="0" w:leftChars="0" w:right="0" w:rightChars="0" w:firstLine="482" w:firstLineChars="200"/>
        <w:jc w:val="left"/>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18.2纸质投标文件</w:t>
      </w:r>
    </w:p>
    <w:p w14:paraId="7C46AA2D">
      <w:pPr>
        <w:pStyle w:val="14"/>
        <w:shd w:val="clear"/>
        <w:spacing w:after="0" w:line="360" w:lineRule="auto"/>
        <w:ind w:left="0" w:leftChars="0" w:right="0" w:rightChars="0" w:firstLine="482" w:firstLineChars="200"/>
        <w:jc w:val="left"/>
        <w:rPr>
          <w:rFonts w:hint="eastAsia" w:ascii="宋体" w:hAnsi="宋体" w:eastAsia="宋体" w:cs="宋体"/>
          <w:color w:val="auto"/>
          <w:szCs w:val="24"/>
          <w:highlight w:val="none"/>
        </w:rPr>
      </w:pPr>
      <w:r>
        <w:rPr>
          <w:rFonts w:hint="eastAsia" w:ascii="宋体" w:hAnsi="宋体" w:eastAsia="宋体" w:cs="宋体"/>
          <w:b/>
          <w:bCs/>
          <w:color w:val="auto"/>
          <w:szCs w:val="24"/>
          <w:highlight w:val="none"/>
        </w:rPr>
        <w:t>（</w:t>
      </w:r>
      <w:r>
        <w:rPr>
          <w:rFonts w:hint="eastAsia" w:ascii="宋体" w:hAnsi="宋体" w:eastAsia="宋体" w:cs="宋体"/>
          <w:color w:val="auto"/>
          <w:szCs w:val="24"/>
          <w:highlight w:val="none"/>
        </w:rPr>
        <w:t>1）开标时投标人无需提交纸质投标文件，项目</w:t>
      </w:r>
      <w:r>
        <w:rPr>
          <w:rFonts w:hint="eastAsia" w:ascii="宋体" w:hAnsi="宋体" w:cs="宋体"/>
          <w:color w:val="auto"/>
          <w:szCs w:val="24"/>
          <w:highlight w:val="none"/>
          <w:lang w:eastAsia="zh-CN"/>
        </w:rPr>
        <w:t>结束后</w:t>
      </w:r>
      <w:r>
        <w:rPr>
          <w:rFonts w:hint="eastAsia" w:ascii="宋体" w:hAnsi="宋体" w:eastAsia="宋体" w:cs="宋体"/>
          <w:color w:val="auto"/>
          <w:szCs w:val="24"/>
          <w:highlight w:val="none"/>
        </w:rPr>
        <w:t>所有投标单位无偿向采购人及采购代理机构提供。</w:t>
      </w:r>
    </w:p>
    <w:p w14:paraId="486C50A5">
      <w:pPr>
        <w:pStyle w:val="14"/>
        <w:shd w:val="clear"/>
        <w:spacing w:after="0" w:line="360" w:lineRule="auto"/>
        <w:ind w:left="0" w:leftChars="0" w:right="0" w:rightChars="0" w:firstLine="480" w:firstLineChars="200"/>
        <w:jc w:val="left"/>
        <w:rPr>
          <w:rFonts w:hint="eastAsia" w:ascii="宋体" w:hAnsi="宋体" w:eastAsia="宋体" w:cs="宋体"/>
          <w:b/>
          <w:bCs/>
          <w:color w:val="auto"/>
          <w:szCs w:val="24"/>
          <w:highlight w:val="none"/>
        </w:rPr>
      </w:pPr>
      <w:r>
        <w:rPr>
          <w:rFonts w:hint="eastAsia" w:ascii="宋体" w:hAnsi="宋体" w:eastAsia="宋体" w:cs="宋体"/>
          <w:color w:val="auto"/>
          <w:szCs w:val="24"/>
          <w:highlight w:val="none"/>
        </w:rPr>
        <w:t>（2）采用电子化评审系统的采购项目，其纸质投标文件应从政府采购项目投标文件制作软件中导出，并在封面注名“正本/副本”，分别装订成册。项目分标段的，应按所投标段分别准备投标文件。</w:t>
      </w:r>
    </w:p>
    <w:p w14:paraId="0EAFB256">
      <w:pPr>
        <w:shd w:val="clear"/>
        <w:spacing w:before="312" w:beforeLines="100" w:after="312" w:afterLines="100" w:line="500" w:lineRule="exact"/>
        <w:jc w:val="center"/>
        <w:outlineLvl w:val="1"/>
        <w:rPr>
          <w:rFonts w:hint="eastAsia" w:ascii="宋体" w:hAnsi="宋体" w:eastAsia="宋体" w:cs="宋体"/>
          <w:b/>
          <w:color w:val="auto"/>
          <w:sz w:val="32"/>
          <w:szCs w:val="32"/>
          <w:highlight w:val="none"/>
        </w:rPr>
      </w:pPr>
      <w:bookmarkStart w:id="41" w:name="_Toc363474020"/>
      <w:bookmarkStart w:id="42" w:name="_Toc363473975"/>
      <w:bookmarkStart w:id="43" w:name="_Toc403077642"/>
      <w:r>
        <w:rPr>
          <w:rFonts w:hint="eastAsia" w:ascii="宋体" w:hAnsi="宋体" w:eastAsia="宋体" w:cs="宋体"/>
          <w:b/>
          <w:color w:val="auto"/>
          <w:sz w:val="32"/>
          <w:szCs w:val="32"/>
          <w:highlight w:val="none"/>
        </w:rPr>
        <w:t>四.投标文件的递交</w:t>
      </w:r>
      <w:bookmarkEnd w:id="41"/>
      <w:bookmarkEnd w:id="42"/>
      <w:bookmarkEnd w:id="43"/>
    </w:p>
    <w:p w14:paraId="13330BC4">
      <w:pPr>
        <w:shd w:val="clear"/>
        <w:spacing w:line="500" w:lineRule="exact"/>
        <w:outlineLvl w:val="2"/>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19．电子投标文件的加密和数字证书认证</w:t>
      </w:r>
    </w:p>
    <w:p w14:paraId="34C08B76">
      <w:pPr>
        <w:shd w:val="clea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18.1投标人应当按照招标文件和电子招标投标交易平台的要求加密投标文件，具体要求见投标人须知前附表。</w:t>
      </w:r>
    </w:p>
    <w:p w14:paraId="7CD2E70C">
      <w:pPr>
        <w:shd w:val="clea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18.2未按本章20.1条款要求加密和数字证书认证的投标文件，招标人不予受理。</w:t>
      </w:r>
    </w:p>
    <w:p w14:paraId="7DD83C71">
      <w:pPr>
        <w:shd w:val="clear"/>
        <w:spacing w:line="500" w:lineRule="exact"/>
        <w:outlineLvl w:val="2"/>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20.投标文件的递交</w:t>
      </w:r>
    </w:p>
    <w:p w14:paraId="544A5E4B">
      <w:pPr>
        <w:shd w:val="clea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20.1电子投标文件可于提交投标文件截止时间前任意时段登录全国公共资源交易平台（陕西省·西咸新区）网站“电子交易平台&gt;企业端”进行提交，逾期系统将拒绝接收。提交时，投标人应登录全国公共资源交易中心平台（陕西省·西咸新区），选择“首页&gt;电子交易平台&gt;企业端&gt;我的项目”，点击“项目流程”，在打开的“项目管理”对话框中选择“上传投标文件”，上传加密的电子投标文件（*.SXSTF）。上传成功后，电子化平台将予以记录。</w:t>
      </w:r>
    </w:p>
    <w:p w14:paraId="49E7C0CD">
      <w:pPr>
        <w:shd w:val="clear"/>
        <w:spacing w:line="500" w:lineRule="exact"/>
        <w:outlineLvl w:val="2"/>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21.投标文件的撤回、补充和修改</w:t>
      </w:r>
    </w:p>
    <w:p w14:paraId="569EE90F">
      <w:pPr>
        <w:shd w:val="clea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供应商在递交投标文件后，且在提交投标文件截止时间前，可以对所提交的投标文件进行撤回、补充或修改。</w:t>
      </w:r>
    </w:p>
    <w:p w14:paraId="7146ACF9">
      <w:pPr>
        <w:shd w:val="clea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对电子投标文件进行补充、修改的，应先从电子交易平台上撤回旧版，再重新提交新版。</w:t>
      </w:r>
    </w:p>
    <w:p w14:paraId="7CCF6162">
      <w:pPr>
        <w:shd w:val="clear"/>
        <w:spacing w:line="500" w:lineRule="exact"/>
        <w:outlineLvl w:val="2"/>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22．未按规定上传的投标文件</w:t>
      </w:r>
    </w:p>
    <w:p w14:paraId="4FC701AD">
      <w:pPr>
        <w:shd w:val="clea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22.1误投的；</w:t>
      </w:r>
    </w:p>
    <w:p w14:paraId="63C8073A">
      <w:pPr>
        <w:shd w:val="clear"/>
        <w:spacing w:line="500" w:lineRule="exact"/>
        <w:ind w:firstLine="480" w:firstLineChars="200"/>
        <w:rPr>
          <w:rFonts w:hint="eastAsia" w:ascii="宋体" w:hAnsi="宋体" w:eastAsia="宋体" w:cs="宋体"/>
          <w:b/>
          <w:color w:val="auto"/>
          <w:sz w:val="32"/>
          <w:szCs w:val="32"/>
          <w:highlight w:val="none"/>
        </w:rPr>
      </w:pPr>
      <w:r>
        <w:rPr>
          <w:rFonts w:hint="eastAsia" w:ascii="宋体" w:hAnsi="宋体" w:eastAsia="宋体" w:cs="宋体"/>
          <w:color w:val="auto"/>
          <w:szCs w:val="24"/>
          <w:highlight w:val="none"/>
        </w:rPr>
        <w:t>22.2按照招标文件的规定，在投标文件的截止时间之后上传的电子投标文件，为无效投标文件。</w:t>
      </w:r>
      <w:bookmarkStart w:id="44" w:name="_Toc363473976"/>
      <w:bookmarkStart w:id="45" w:name="_Toc363474021"/>
      <w:bookmarkStart w:id="46" w:name="_Toc403077643"/>
    </w:p>
    <w:p w14:paraId="11638617">
      <w:pPr>
        <w:shd w:val="clear"/>
        <w:spacing w:line="500" w:lineRule="exact"/>
        <w:jc w:val="center"/>
        <w:outlineLvl w:val="1"/>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五.开标与评标</w:t>
      </w:r>
      <w:bookmarkEnd w:id="44"/>
      <w:bookmarkEnd w:id="45"/>
      <w:bookmarkEnd w:id="46"/>
    </w:p>
    <w:p w14:paraId="1D18DFE5">
      <w:pPr>
        <w:shd w:val="clear"/>
        <w:spacing w:line="500" w:lineRule="exact"/>
        <w:outlineLvl w:val="2"/>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23. 开标</w:t>
      </w:r>
    </w:p>
    <w:p w14:paraId="02E78505">
      <w:pPr>
        <w:shd w:val="clea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23.1本项目采用“不见面”开标形式，开标当日,投标人不必抵达开标现场，可通过西咸新区公共资源交易不见面开标系统参加开标会议，并根据需要使用不见面开标系统与现场招标人进行互动交流、澄清、质疑等活动；</w:t>
      </w:r>
    </w:p>
    <w:p w14:paraId="7D0CE349">
      <w:pPr>
        <w:shd w:val="clea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23.2</w:t>
      </w:r>
      <w:r>
        <w:rPr>
          <w:rFonts w:hint="eastAsia" w:ascii="宋体" w:hAnsi="宋体" w:eastAsia="宋体" w:cs="宋体"/>
          <w:color w:val="auto"/>
          <w:highlight w:val="none"/>
        </w:rPr>
        <w:t>开标、评标过程中，参与远程互动的各投标人应为同一个人，在否决投标、澄清、质疑等特殊情况下需要互动时，投标人一端参与互动的人员只能是投标人的法定代表人或授权委托人（答辩等类似环节需要其他人员参与的除外),投标人不得以不承认互动人员的资格或身份等为借口推脱，投标人自行承担随意更换人员所导致的一切后果</w:t>
      </w:r>
      <w:r>
        <w:rPr>
          <w:rFonts w:hint="eastAsia" w:ascii="宋体" w:hAnsi="宋体" w:eastAsia="宋体" w:cs="宋体"/>
          <w:color w:val="auto"/>
          <w:szCs w:val="24"/>
          <w:highlight w:val="none"/>
        </w:rPr>
        <w:t>。</w:t>
      </w:r>
    </w:p>
    <w:p w14:paraId="13B5C1EC">
      <w:pPr>
        <w:shd w:val="clea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23.3只有在开标时唱出的价格和价格变动声明，评标时才能考虑。</w:t>
      </w:r>
    </w:p>
    <w:p w14:paraId="11284108">
      <w:pPr>
        <w:shd w:val="clear"/>
        <w:spacing w:line="500" w:lineRule="exact"/>
        <w:outlineLvl w:val="2"/>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24．评标组织及评标原则</w:t>
      </w:r>
    </w:p>
    <w:p w14:paraId="62A4A080">
      <w:pPr>
        <w:shd w:val="clear"/>
        <w:spacing w:line="500" w:lineRule="exact"/>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按照《中华人民共和国政府采购法》、中华人民共和国2015年第658号国务院令--《中华人民共和国政府采购法实施条例》和中华人民共和国财政部2017年第87号部长令--《政府采购货物和服务招标投标管理办法》的规定，依法组建评标委员会。评标委员会按照招标文件规定的评标方法独立进行评标工作。</w:t>
      </w:r>
    </w:p>
    <w:p w14:paraId="300E3CA9">
      <w:pPr>
        <w:shd w:val="clear"/>
        <w:spacing w:line="500" w:lineRule="exact"/>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24.2招标文件和投标文件是评标的依据。在评标中，不得改变招标文件中规定的评标标准、方法和中标条件。投标人不得在开标后使用任何方式对投标文件的实质性内容做任何更改。</w:t>
      </w:r>
    </w:p>
    <w:p w14:paraId="0B18FB25">
      <w:pPr>
        <w:shd w:val="clear"/>
        <w:spacing w:line="500" w:lineRule="exact"/>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24.3如果供应商在规定时限内，未能答复或拒绝答复评委会提出的澄清、说明或者补正的要求，将由评委会根据其投标文件按最大风险进行评标。</w:t>
      </w:r>
    </w:p>
    <w:p w14:paraId="17E2D5C0">
      <w:pPr>
        <w:shd w:val="clear"/>
        <w:spacing w:line="500" w:lineRule="exact"/>
        <w:outlineLvl w:val="2"/>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25.评审过程的保密</w:t>
      </w:r>
    </w:p>
    <w:p w14:paraId="1FE09478">
      <w:pPr>
        <w:shd w:val="clea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25.1评标委员会成员和与评标活动有关的工作人员不得泄露有关投标文件的评审和比较、中标候选人的推荐以及与评标有关的其他情况。</w:t>
      </w:r>
    </w:p>
    <w:p w14:paraId="7B0E8743">
      <w:pPr>
        <w:shd w:val="clea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25.2在评标过程中，如果投标人试图在投标文件的评审和比较、中标候选人的推荐以及与评标有关的其他方面，向评标人、采购人和采购代理机构施加任何影响，其投标应做无效投标处理。</w:t>
      </w:r>
    </w:p>
    <w:p w14:paraId="14CF4EE8">
      <w:pPr>
        <w:shd w:val="clear"/>
        <w:spacing w:line="500" w:lineRule="exact"/>
        <w:outlineLvl w:val="2"/>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26.评审方法</w:t>
      </w:r>
    </w:p>
    <w:p w14:paraId="5160A8A6">
      <w:pPr>
        <w:shd w:val="clea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26.1按照《中华人民共和国政府采购法实施条例》和《政府采购货物和服务招标投标管理办法》的规定，本次评标采用以下评标方法中的一种：详见“投标人须知前附表”。</w:t>
      </w:r>
    </w:p>
    <w:p w14:paraId="2FAD06FF">
      <w:pPr>
        <w:shd w:val="clea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1）最低评标价法，是指投标文件满足招标文件全部实质性要求，且投标报价最低的投标人为中标候选人的评标方法。</w:t>
      </w:r>
    </w:p>
    <w:p w14:paraId="4DCD4257">
      <w:pPr>
        <w:shd w:val="clear"/>
        <w:spacing w:line="360" w:lineRule="auto"/>
        <w:ind w:firstLine="480" w:firstLineChars="200"/>
        <w:outlineLvl w:val="2"/>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2）综合评分法，是指投标文件满足招标文件全部实质性要求，且按照评审因素的量化指标评审得分最高的投标人为中标候选人的评标方法。</w:t>
      </w:r>
    </w:p>
    <w:p w14:paraId="64DC61E8">
      <w:pPr>
        <w:shd w:val="clear"/>
        <w:spacing w:line="500" w:lineRule="exact"/>
        <w:outlineLvl w:val="2"/>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27.评审程序</w:t>
      </w:r>
    </w:p>
    <w:p w14:paraId="25A5DAE6">
      <w:pPr>
        <w:shd w:val="clea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按照投标文件初审、澄清有关问题、比较与评价、推荐中标候选人名单的工作程序进行评标。在上一步评审中投标人被认定无效投标者，不进入下一步的评审。</w:t>
      </w:r>
    </w:p>
    <w:p w14:paraId="1CC00730">
      <w:pPr>
        <w:pStyle w:val="17"/>
        <w:shd w:val="clear"/>
        <w:rPr>
          <w:rFonts w:hint="eastAsia" w:ascii="宋体" w:hAnsi="宋体" w:eastAsia="宋体" w:cs="宋体"/>
          <w:color w:val="auto"/>
          <w:highlight w:val="none"/>
        </w:rPr>
      </w:pPr>
    </w:p>
    <w:p w14:paraId="759B799E">
      <w:pPr>
        <w:shd w:val="clear"/>
        <w:spacing w:line="500" w:lineRule="exact"/>
        <w:jc w:val="center"/>
        <w:outlineLvl w:val="1"/>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六.定标、中标通知与签约</w:t>
      </w:r>
    </w:p>
    <w:p w14:paraId="2BD10FF9">
      <w:pPr>
        <w:shd w:val="clear"/>
        <w:spacing w:line="360" w:lineRule="auto"/>
        <w:outlineLvl w:val="2"/>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28.定标程序</w:t>
      </w:r>
    </w:p>
    <w:p w14:paraId="2133867A">
      <w:pPr>
        <w:shd w:val="clea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28.1评标委员会根据评标方法的规定对投标人进行评审排序，推荐3名中标候选人，作为评标结果。评标结果由评标委员会成员签字确认。</w:t>
      </w:r>
    </w:p>
    <w:p w14:paraId="6BD8808E">
      <w:pPr>
        <w:shd w:val="clear"/>
        <w:spacing w:line="500" w:lineRule="exact"/>
        <w:ind w:firstLine="420" w:firstLineChars="175"/>
        <w:rPr>
          <w:rFonts w:hint="eastAsia" w:ascii="宋体" w:hAnsi="宋体" w:eastAsia="宋体" w:cs="宋体"/>
          <w:color w:val="auto"/>
          <w:szCs w:val="24"/>
          <w:highlight w:val="none"/>
        </w:rPr>
      </w:pPr>
      <w:r>
        <w:rPr>
          <w:rFonts w:hint="eastAsia" w:ascii="宋体" w:hAnsi="宋体" w:eastAsia="宋体" w:cs="宋体"/>
          <w:color w:val="auto"/>
          <w:szCs w:val="24"/>
          <w:highlight w:val="none"/>
        </w:rPr>
        <w:t>28.2</w:t>
      </w:r>
      <w:r>
        <w:rPr>
          <w:rFonts w:hint="eastAsia" w:ascii="宋体" w:hAnsi="宋体" w:eastAsia="宋体" w:cs="宋体"/>
          <w:color w:val="auto"/>
          <w:highlight w:val="none"/>
        </w:rPr>
        <w:t>采购代理机构在评标结束后1个工作日内将评标报告送采购人。采购人应当在收到评标报告后4个工作日内，按照评标报告中推荐的中标候选人顺序和有关规定确定中标人。</w:t>
      </w:r>
    </w:p>
    <w:p w14:paraId="6E5EB10D">
      <w:pPr>
        <w:shd w:val="clea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28.3</w:t>
      </w:r>
      <w:r>
        <w:rPr>
          <w:rFonts w:hint="eastAsia" w:ascii="宋体" w:hAnsi="宋体" w:eastAsia="宋体" w:cs="宋体"/>
          <w:color w:val="auto"/>
          <w:highlight w:val="none"/>
        </w:rPr>
        <w:t>确定的中标候选人放弃中标、在规定期限内未能签订合同、因不可抗力不能履行合同、不按照招标文件要求提交履约保证金，或者被查实存在影响中标结果的违法行为等情形，不符合中标条件的，采购人可以按照评标委员会提出的中标候选人名单排序依次确定其他中标候选人为中标人，也可以重新招标</w:t>
      </w:r>
      <w:r>
        <w:rPr>
          <w:rFonts w:hint="eastAsia" w:ascii="宋体" w:hAnsi="宋体" w:eastAsia="宋体" w:cs="宋体"/>
          <w:color w:val="auto"/>
          <w:szCs w:val="24"/>
          <w:highlight w:val="none"/>
        </w:rPr>
        <w:t>。</w:t>
      </w:r>
    </w:p>
    <w:p w14:paraId="335C95A1">
      <w:pPr>
        <w:shd w:val="clea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28.4采购人也可以授权评标委员会评标后直接确定中标人。</w:t>
      </w:r>
    </w:p>
    <w:p w14:paraId="03B4CBA1">
      <w:pPr>
        <w:shd w:val="clea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28.5中标人确定之后，中标结果将在财政部门指定的政府采购信息发布媒体上公告。</w:t>
      </w:r>
    </w:p>
    <w:p w14:paraId="3BDA6B87">
      <w:pPr>
        <w:shd w:val="clea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28.6投标人或者其他利害关系人对评标结果有异议的，应当在法律规定的时间内提出。</w:t>
      </w:r>
    </w:p>
    <w:p w14:paraId="39189BA9">
      <w:pPr>
        <w:shd w:val="clear"/>
        <w:spacing w:line="360" w:lineRule="auto"/>
        <w:outlineLvl w:val="2"/>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29.中标和落标通知</w:t>
      </w:r>
    </w:p>
    <w:p w14:paraId="71BBB271">
      <w:pPr>
        <w:shd w:val="clea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29.1 采购代理机构在发布中标公告后，向中标人发出《中标通知书》。</w:t>
      </w:r>
    </w:p>
    <w:p w14:paraId="70C55B6C">
      <w:pPr>
        <w:shd w:val="clea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29.2中标通知书对采购人和中标人具有同等法律效力。中标通知书发出之后，采购人改变中标结果，或者中标人放弃中标，应当承担相应的法律责任。</w:t>
      </w:r>
    </w:p>
    <w:p w14:paraId="4446260E">
      <w:pPr>
        <w:shd w:val="clea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29.3中标公告发布后，未中标投标人可致电采购代理机构获知本单位的评审得分与排序。</w:t>
      </w:r>
    </w:p>
    <w:p w14:paraId="1DFFE57C">
      <w:pPr>
        <w:shd w:val="clear"/>
        <w:spacing w:line="360" w:lineRule="auto"/>
        <w:outlineLvl w:val="2"/>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30.中标合同的签订</w:t>
      </w:r>
    </w:p>
    <w:p w14:paraId="797EAA3F">
      <w:pPr>
        <w:shd w:val="clear"/>
        <w:spacing w:line="360" w:lineRule="auto"/>
        <w:ind w:firstLine="480" w:firstLineChars="200"/>
        <w:outlineLvl w:val="2"/>
        <w:rPr>
          <w:rFonts w:hint="eastAsia" w:ascii="宋体" w:hAnsi="宋体" w:eastAsia="宋体" w:cs="宋体"/>
          <w:color w:val="auto"/>
          <w:szCs w:val="24"/>
          <w:highlight w:val="none"/>
        </w:rPr>
      </w:pPr>
      <w:r>
        <w:rPr>
          <w:rFonts w:hint="eastAsia" w:ascii="宋体" w:hAnsi="宋体" w:eastAsia="宋体" w:cs="宋体"/>
          <w:color w:val="auto"/>
          <w:szCs w:val="24"/>
          <w:highlight w:val="none"/>
        </w:rPr>
        <w:t>30.1采购人应当自中标通知书发出之日起二十五日内，按照招标文件和中标人投标文件（包括评标中形成的澄清文件）的约定，与中标人签订书面合同。所签订的合同不得对招标文件和中标人的投标文件（包括评标中形成的澄清文件）作实质性修改。</w:t>
      </w:r>
    </w:p>
    <w:p w14:paraId="5C2D5157">
      <w:pPr>
        <w:shd w:val="clear"/>
        <w:spacing w:line="360" w:lineRule="auto"/>
        <w:ind w:firstLine="480" w:firstLineChars="200"/>
        <w:outlineLvl w:val="2"/>
        <w:rPr>
          <w:rFonts w:hint="eastAsia" w:ascii="宋体" w:hAnsi="宋体" w:eastAsia="宋体" w:cs="宋体"/>
          <w:color w:val="auto"/>
          <w:szCs w:val="24"/>
          <w:highlight w:val="none"/>
        </w:rPr>
      </w:pPr>
      <w:r>
        <w:rPr>
          <w:rFonts w:hint="eastAsia" w:ascii="宋体" w:hAnsi="宋体" w:eastAsia="宋体" w:cs="宋体"/>
          <w:color w:val="auto"/>
          <w:szCs w:val="24"/>
          <w:highlight w:val="none"/>
        </w:rPr>
        <w:t>30.2采购人自政府采购合同签订之日起2个工作日内，将政府采购合同在省级以上人民政府财政部门指定的媒体上公告，但政府采购合同中涉及国家秘密、商业秘密的内容除外。</w:t>
      </w:r>
    </w:p>
    <w:p w14:paraId="28B63FAA">
      <w:pPr>
        <w:shd w:val="clear"/>
        <w:spacing w:line="360" w:lineRule="auto"/>
        <w:outlineLvl w:val="2"/>
        <w:rPr>
          <w:rFonts w:hint="eastAsia" w:ascii="宋体" w:hAnsi="宋体" w:eastAsia="宋体" w:cs="宋体"/>
          <w:color w:val="auto"/>
          <w:szCs w:val="24"/>
          <w:highlight w:val="none"/>
        </w:rPr>
      </w:pPr>
      <w:r>
        <w:rPr>
          <w:rFonts w:hint="eastAsia" w:ascii="宋体" w:hAnsi="宋体" w:eastAsia="宋体" w:cs="宋体"/>
          <w:b/>
          <w:color w:val="auto"/>
          <w:szCs w:val="24"/>
          <w:highlight w:val="none"/>
        </w:rPr>
        <w:t>31.招标代理服务费</w:t>
      </w:r>
      <w:r>
        <w:rPr>
          <w:rFonts w:hint="eastAsia" w:ascii="宋体" w:hAnsi="宋体" w:eastAsia="宋体" w:cs="宋体"/>
          <w:color w:val="auto"/>
          <w:szCs w:val="24"/>
          <w:highlight w:val="none"/>
        </w:rPr>
        <w:t>：见供应商须知前附表。</w:t>
      </w:r>
    </w:p>
    <w:p w14:paraId="0357B635">
      <w:pPr>
        <w:shd w:val="clear"/>
        <w:spacing w:line="360" w:lineRule="auto"/>
        <w:outlineLvl w:val="2"/>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32.履约验收</w:t>
      </w:r>
    </w:p>
    <w:p w14:paraId="56B1301C">
      <w:pPr>
        <w:shd w:val="clear"/>
        <w:spacing w:line="360" w:lineRule="auto"/>
        <w:ind w:firstLine="480" w:firstLineChars="200"/>
        <w:outlineLvl w:val="2"/>
        <w:rPr>
          <w:rFonts w:hint="eastAsia" w:ascii="宋体" w:hAnsi="宋体" w:eastAsia="宋体" w:cs="宋体"/>
          <w:color w:val="auto"/>
          <w:szCs w:val="24"/>
          <w:highlight w:val="none"/>
        </w:rPr>
      </w:pPr>
      <w:r>
        <w:rPr>
          <w:rFonts w:hint="eastAsia" w:ascii="宋体" w:hAnsi="宋体" w:eastAsia="宋体" w:cs="宋体"/>
          <w:color w:val="auto"/>
          <w:szCs w:val="24"/>
          <w:highlight w:val="none"/>
        </w:rPr>
        <w:t>32.1政府采购合同的履行、违约责任和解决争议的方法等适用《中华人民共和国民法典》。采购人按照政府采购合同规定的技术、服务、安全标准组织对供应商履约情况进行验收，并出具验收书。</w:t>
      </w:r>
    </w:p>
    <w:p w14:paraId="59262467">
      <w:pPr>
        <w:shd w:val="clear"/>
        <w:spacing w:line="360" w:lineRule="auto"/>
        <w:ind w:firstLine="480" w:firstLineChars="200"/>
        <w:outlineLvl w:val="2"/>
        <w:rPr>
          <w:rFonts w:hint="eastAsia" w:ascii="宋体" w:hAnsi="宋体" w:eastAsia="宋体" w:cs="宋体"/>
          <w:color w:val="auto"/>
          <w:szCs w:val="24"/>
          <w:highlight w:val="none"/>
        </w:rPr>
      </w:pPr>
      <w:r>
        <w:rPr>
          <w:rFonts w:hint="eastAsia" w:ascii="宋体" w:hAnsi="宋体" w:eastAsia="宋体" w:cs="宋体"/>
          <w:color w:val="auto"/>
          <w:szCs w:val="24"/>
          <w:highlight w:val="none"/>
        </w:rPr>
        <w:t>32.2履约验收的费用及要求详见“供应商须知前附表”。</w:t>
      </w:r>
    </w:p>
    <w:p w14:paraId="146E2D65">
      <w:pPr>
        <w:shd w:val="clear"/>
        <w:spacing w:line="360" w:lineRule="auto"/>
        <w:outlineLvl w:val="2"/>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33.质疑</w:t>
      </w:r>
    </w:p>
    <w:p w14:paraId="0C70A04F">
      <w:pPr>
        <w:shd w:val="clear"/>
        <w:spacing w:line="500" w:lineRule="exact"/>
        <w:ind w:right="12"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33.1投标人认为招标文件、招标过程、中标结果使自己的权益受到损害的，可以在知道或者应知其权益受到损害之日起7个工作日内，以书面形式向采购人、采购代理机构提出质疑。</w:t>
      </w:r>
    </w:p>
    <w:p w14:paraId="55C50C5C">
      <w:pPr>
        <w:shd w:val="clear"/>
        <w:spacing w:line="500" w:lineRule="exact"/>
        <w:ind w:right="12" w:firstLine="480"/>
        <w:rPr>
          <w:rStyle w:val="30"/>
          <w:rFonts w:hint="eastAsia" w:ascii="宋体" w:hAnsi="宋体" w:eastAsia="宋体" w:cs="宋体"/>
          <w:bCs w:val="0"/>
          <w:color w:val="auto"/>
          <w:szCs w:val="24"/>
          <w:highlight w:val="none"/>
          <w:shd w:val="clear" w:color="auto" w:fill="FFFFFF"/>
        </w:rPr>
      </w:pPr>
      <w:r>
        <w:rPr>
          <w:rFonts w:hint="eastAsia" w:ascii="宋体" w:hAnsi="宋体" w:eastAsia="宋体" w:cs="宋体"/>
          <w:color w:val="auto"/>
          <w:szCs w:val="24"/>
          <w:highlight w:val="none"/>
        </w:rPr>
        <w:t>33.2投标人必须在法定质疑期内一次性提出针对同一采购程序环节的质疑。</w:t>
      </w:r>
    </w:p>
    <w:p w14:paraId="019F71E8">
      <w:pPr>
        <w:shd w:val="clear"/>
        <w:spacing w:line="500" w:lineRule="exact"/>
        <w:ind w:left="3" w:firstLine="480" w:firstLineChars="200"/>
        <w:rPr>
          <w:rStyle w:val="30"/>
          <w:rFonts w:hint="eastAsia" w:ascii="宋体" w:hAnsi="宋体" w:eastAsia="宋体" w:cs="宋体"/>
          <w:b w:val="0"/>
          <w:color w:val="auto"/>
          <w:szCs w:val="24"/>
          <w:highlight w:val="none"/>
          <w:shd w:val="clear" w:color="auto" w:fill="FFFFFF"/>
        </w:rPr>
      </w:pPr>
      <w:r>
        <w:rPr>
          <w:rStyle w:val="30"/>
          <w:rFonts w:hint="eastAsia" w:ascii="宋体" w:hAnsi="宋体" w:eastAsia="宋体" w:cs="宋体"/>
          <w:b w:val="0"/>
          <w:color w:val="auto"/>
          <w:szCs w:val="24"/>
          <w:highlight w:val="none"/>
          <w:shd w:val="clear" w:color="auto" w:fill="FFFFFF"/>
        </w:rPr>
        <w:t>33.3投标人可以委托代理人进行质疑。代理人提出质疑的，应当提交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0E70758C">
      <w:pPr>
        <w:shd w:val="clear"/>
        <w:spacing w:line="500" w:lineRule="exact"/>
        <w:ind w:left="3" w:firstLine="518" w:firstLineChars="216"/>
        <w:rPr>
          <w:rStyle w:val="30"/>
          <w:rFonts w:hint="eastAsia" w:ascii="宋体" w:hAnsi="宋体" w:eastAsia="宋体" w:cs="宋体"/>
          <w:b w:val="0"/>
          <w:color w:val="auto"/>
          <w:szCs w:val="24"/>
          <w:highlight w:val="none"/>
          <w:shd w:val="clear" w:color="auto" w:fill="FFFFFF"/>
        </w:rPr>
      </w:pPr>
      <w:r>
        <w:rPr>
          <w:rStyle w:val="30"/>
          <w:rFonts w:hint="eastAsia" w:ascii="宋体" w:hAnsi="宋体" w:eastAsia="宋体" w:cs="宋体"/>
          <w:b w:val="0"/>
          <w:color w:val="auto"/>
          <w:szCs w:val="24"/>
          <w:highlight w:val="none"/>
          <w:shd w:val="clear" w:color="auto" w:fill="FFFFFF"/>
        </w:rPr>
        <w:t>33.4以联合体形式参加政府采购活动的，其质疑应当由组成联合体的所有投标人共同提出。</w:t>
      </w:r>
    </w:p>
    <w:p w14:paraId="01F44B09">
      <w:pPr>
        <w:shd w:val="clear"/>
        <w:spacing w:line="500" w:lineRule="exact"/>
        <w:ind w:right="12"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33.5投标人提出质疑应当提交质疑函和必要的证明材料。质疑函应当包括下列内容：</w:t>
      </w:r>
    </w:p>
    <w:p w14:paraId="10C7EED0">
      <w:pPr>
        <w:shd w:val="clear"/>
        <w:spacing w:line="500" w:lineRule="exact"/>
        <w:ind w:right="12"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33.5.1投标人的姓名或者名称、地址、邮编、联系人及联系电话；</w:t>
      </w:r>
    </w:p>
    <w:p w14:paraId="0B05676E">
      <w:pPr>
        <w:shd w:val="clear"/>
        <w:spacing w:line="500" w:lineRule="exact"/>
        <w:ind w:right="12"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33.5.2质疑项目的名称、编号；</w:t>
      </w:r>
    </w:p>
    <w:p w14:paraId="4659ED0C">
      <w:pPr>
        <w:shd w:val="clear"/>
        <w:spacing w:line="500" w:lineRule="exact"/>
        <w:ind w:right="12"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33.5.3具体、明确的质疑事项和与质疑事项相关的请求；</w:t>
      </w:r>
    </w:p>
    <w:p w14:paraId="14EC08D0">
      <w:pPr>
        <w:shd w:val="clear"/>
        <w:spacing w:line="500" w:lineRule="exact"/>
        <w:ind w:right="12"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33.5.4事实依据；</w:t>
      </w:r>
    </w:p>
    <w:p w14:paraId="32B19DBD">
      <w:pPr>
        <w:shd w:val="clear"/>
        <w:spacing w:line="500" w:lineRule="exact"/>
        <w:ind w:right="12"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33.5.5必要的法律依据；</w:t>
      </w:r>
    </w:p>
    <w:p w14:paraId="736287AF">
      <w:pPr>
        <w:shd w:val="clear"/>
        <w:spacing w:line="500" w:lineRule="exact"/>
        <w:ind w:right="12" w:firstLine="480" w:firstLineChars="200"/>
        <w:rPr>
          <w:rStyle w:val="30"/>
          <w:rFonts w:hint="eastAsia" w:ascii="宋体" w:hAnsi="宋体" w:eastAsia="宋体" w:cs="宋体"/>
          <w:b w:val="0"/>
          <w:color w:val="auto"/>
          <w:szCs w:val="24"/>
          <w:highlight w:val="none"/>
          <w:shd w:val="clear" w:color="auto" w:fill="FFFFFF"/>
        </w:rPr>
      </w:pPr>
      <w:r>
        <w:rPr>
          <w:rFonts w:hint="eastAsia" w:ascii="宋体" w:hAnsi="宋体" w:eastAsia="宋体" w:cs="宋体"/>
          <w:color w:val="auto"/>
          <w:szCs w:val="24"/>
          <w:highlight w:val="none"/>
        </w:rPr>
        <w:t>33.5.6提出质疑的日期。</w:t>
      </w:r>
    </w:p>
    <w:p w14:paraId="07005A82">
      <w:pPr>
        <w:widowControl/>
        <w:shd w:val="clear"/>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33.6 有下列情形之一的，属于无效质疑，采购代理机构和采购人不予受理：</w:t>
      </w:r>
    </w:p>
    <w:p w14:paraId="3685F31D">
      <w:pPr>
        <w:widowControl/>
        <w:shd w:val="clear"/>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33.6.1质疑投标人不是参与本次政府采购项目的投标人；</w:t>
      </w:r>
    </w:p>
    <w:p w14:paraId="47B406FC">
      <w:pPr>
        <w:widowControl/>
        <w:shd w:val="clear"/>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33.6.2质疑投标人与质疑事项不存在利害关系的；</w:t>
      </w:r>
    </w:p>
    <w:p w14:paraId="7FF3421C">
      <w:pPr>
        <w:widowControl/>
        <w:shd w:val="clear"/>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33.6.3未在法定期限内提出质疑的；</w:t>
      </w:r>
    </w:p>
    <w:p w14:paraId="0CB6DA83">
      <w:pPr>
        <w:widowControl/>
        <w:shd w:val="clear"/>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33.6.4质疑未以书面形式提出，或质疑函主要内容构成不完整的；</w:t>
      </w:r>
    </w:p>
    <w:p w14:paraId="173EBDEB">
      <w:pPr>
        <w:widowControl/>
        <w:shd w:val="clear"/>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33.6.5应当提交授权书而未提交的；</w:t>
      </w:r>
    </w:p>
    <w:p w14:paraId="4CC38031">
      <w:pPr>
        <w:widowControl/>
        <w:shd w:val="clear"/>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33.6.6以非法手段取得证据、材料的；</w:t>
      </w:r>
    </w:p>
    <w:p w14:paraId="2F84F8F5">
      <w:pPr>
        <w:widowControl/>
        <w:shd w:val="clear"/>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33.6.7质疑答复后，同一质疑人就同一事项或同一采购程序环节再次提出质疑的；</w:t>
      </w:r>
    </w:p>
    <w:p w14:paraId="338D8F80">
      <w:pPr>
        <w:widowControl/>
        <w:shd w:val="clear"/>
        <w:spacing w:line="500" w:lineRule="exact"/>
        <w:ind w:firstLine="480" w:firstLineChars="200"/>
        <w:rPr>
          <w:rStyle w:val="30"/>
          <w:rFonts w:hint="eastAsia" w:ascii="宋体" w:hAnsi="宋体" w:eastAsia="宋体" w:cs="宋体"/>
          <w:b w:val="0"/>
          <w:color w:val="auto"/>
          <w:szCs w:val="24"/>
          <w:highlight w:val="none"/>
          <w:shd w:val="clear" w:color="auto" w:fill="FFFFFF"/>
        </w:rPr>
      </w:pPr>
      <w:r>
        <w:rPr>
          <w:rFonts w:hint="eastAsia" w:ascii="宋体" w:hAnsi="宋体" w:eastAsia="宋体" w:cs="宋体"/>
          <w:color w:val="auto"/>
          <w:highlight w:val="none"/>
        </w:rPr>
        <w:t>33.6.8不符合法律、法规、规章和政府采购监管机构规定的其他条件的。</w:t>
      </w:r>
    </w:p>
    <w:p w14:paraId="0389CE94">
      <w:pPr>
        <w:shd w:val="clear"/>
        <w:spacing w:line="500" w:lineRule="exact"/>
        <w:ind w:right="12"/>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33.7质疑答复</w:t>
      </w:r>
    </w:p>
    <w:p w14:paraId="124E52F4">
      <w:pPr>
        <w:pStyle w:val="47"/>
        <w:shd w:val="clear"/>
        <w:spacing w:line="500" w:lineRule="exact"/>
        <w:ind w:firstLine="48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33.7.1采购人或采购代理机构在收到质疑函后7个工作日内作出答复，并以书面形式通知质疑投标人和其他有关投标人。</w:t>
      </w:r>
    </w:p>
    <w:p w14:paraId="1E149F26">
      <w:pPr>
        <w:pStyle w:val="47"/>
        <w:shd w:val="clear"/>
        <w:spacing w:line="500" w:lineRule="exact"/>
        <w:ind w:firstLine="480" w:firstLineChars="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33.7.2质疑投标人对采购人、采购代理机构的答复不满意，或者采购人、采购代理机构未在规定时间内作出答复的，可以在答复期满后15个工作日内向同级人民政府财政部门提起投诉。</w:t>
      </w:r>
    </w:p>
    <w:p w14:paraId="4BCC8629">
      <w:pPr>
        <w:pStyle w:val="47"/>
        <w:shd w:val="clear"/>
        <w:spacing w:line="500" w:lineRule="exact"/>
        <w:ind w:firstLine="480" w:firstLineChars="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33.8其他需要说明的事项</w:t>
      </w:r>
    </w:p>
    <w:p w14:paraId="70CEDAA7">
      <w:pPr>
        <w:pStyle w:val="47"/>
        <w:shd w:val="clear"/>
        <w:spacing w:line="500" w:lineRule="exact"/>
        <w:ind w:firstLine="480" w:firstLineChars="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33.8.1质疑函须按财政部《质疑函范本》给定的格式进行填写，范本下载详见【财政部国库司（gks.mof.gov.cn）】网站〖首页·政府采购管理〗栏目中的《政府采购投标人质疑函范本》。《政府采购投标人质疑函范本》链接地址：</w:t>
      </w:r>
    </w:p>
    <w:p w14:paraId="347EB33B">
      <w:pPr>
        <w:pStyle w:val="47"/>
        <w:shd w:val="clear"/>
        <w:spacing w:line="500" w:lineRule="exact"/>
        <w:ind w:firstLine="480" w:firstLineChars="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http://gks.mof.gov.cn/ztztz/zhengfucaigouguanli/201802/t20180201_2804589.htm</w:t>
      </w:r>
    </w:p>
    <w:p w14:paraId="4E58332A">
      <w:pPr>
        <w:pStyle w:val="47"/>
        <w:shd w:val="clear"/>
        <w:spacing w:line="500" w:lineRule="exact"/>
        <w:ind w:firstLine="480" w:firstLineChars="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33.8.2接收质疑函的方式：书面形式</w:t>
      </w:r>
    </w:p>
    <w:p w14:paraId="2692504F">
      <w:pPr>
        <w:pStyle w:val="47"/>
        <w:shd w:val="clear"/>
        <w:spacing w:line="500" w:lineRule="exact"/>
        <w:ind w:firstLine="480" w:firstLineChars="0"/>
        <w:jc w:val="left"/>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33.8.3联系部门：</w:t>
      </w:r>
      <w:r>
        <w:rPr>
          <w:rFonts w:hint="eastAsia" w:ascii="宋体" w:hAnsi="宋体" w:eastAsia="宋体" w:cs="宋体"/>
          <w:color w:val="auto"/>
          <w:szCs w:val="24"/>
          <w:highlight w:val="none"/>
          <w:lang w:eastAsia="zh-CN"/>
        </w:rPr>
        <w:t>陕西天沃工程项目管理有限公司</w:t>
      </w:r>
    </w:p>
    <w:p w14:paraId="7506F6D4">
      <w:pPr>
        <w:pStyle w:val="47"/>
        <w:shd w:val="clear"/>
        <w:spacing w:line="500" w:lineRule="exact"/>
        <w:ind w:firstLine="480" w:firstLineChars="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33.8.4联系电话：详见“投标人须知前附表”</w:t>
      </w:r>
    </w:p>
    <w:p w14:paraId="23671495">
      <w:pPr>
        <w:pStyle w:val="47"/>
        <w:shd w:val="clear"/>
        <w:spacing w:line="500" w:lineRule="exact"/>
        <w:ind w:firstLine="480" w:firstLineChars="0"/>
        <w:jc w:val="left"/>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33.8.5通讯地址：西安市经济开发区凤城十一路与文景路十字西北角文景广场C座1202室</w:t>
      </w:r>
    </w:p>
    <w:p w14:paraId="295E90B1">
      <w:pPr>
        <w:shd w:val="clear"/>
        <w:spacing w:line="360" w:lineRule="auto"/>
        <w:outlineLvl w:val="2"/>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34.其他</w:t>
      </w:r>
    </w:p>
    <w:p w14:paraId="1BAB6411">
      <w:pPr>
        <w:shd w:val="clear"/>
        <w:spacing w:line="500" w:lineRule="exact"/>
        <w:ind w:firstLine="480" w:firstLineChars="200"/>
        <w:rPr>
          <w:rFonts w:hint="eastAsia" w:ascii="宋体" w:hAnsi="宋体" w:eastAsia="宋体" w:cs="宋体"/>
          <w:color w:val="auto"/>
          <w:highlight w:val="none"/>
        </w:rPr>
      </w:pPr>
      <w:bookmarkStart w:id="47" w:name="_Toc11437"/>
      <w:bookmarkStart w:id="48" w:name="_Toc403077645"/>
      <w:bookmarkStart w:id="49" w:name="_Toc3798"/>
      <w:bookmarkStart w:id="50" w:name="_Toc426457694"/>
      <w:bookmarkStart w:id="51" w:name="_Toc15898"/>
      <w:bookmarkStart w:id="52" w:name="_Toc11810"/>
      <w:r>
        <w:rPr>
          <w:rFonts w:hint="eastAsia" w:ascii="宋体" w:hAnsi="宋体" w:eastAsia="宋体" w:cs="宋体"/>
          <w:color w:val="auto"/>
          <w:highlight w:val="none"/>
        </w:rPr>
        <w:t>34.1 废标的情形</w:t>
      </w:r>
    </w:p>
    <w:p w14:paraId="72D81899">
      <w:pPr>
        <w:shd w:val="clear"/>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34.1.1招标采购中，出现下列情形之一的，应予以废标：</w:t>
      </w:r>
    </w:p>
    <w:p w14:paraId="15C1B802">
      <w:pPr>
        <w:shd w:val="clear"/>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（1）符合专业条件的投标人或者对招标文件作实质响应的投标人不足3家的；</w:t>
      </w:r>
    </w:p>
    <w:p w14:paraId="37CE44BD">
      <w:pPr>
        <w:shd w:val="clear"/>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（2）出现影响采购公正的违法、违规行为的；</w:t>
      </w:r>
    </w:p>
    <w:p w14:paraId="3982E0B9">
      <w:pPr>
        <w:shd w:val="clear"/>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（3）投标人的报价均超过了采购预算或最高限价的，采购人不能支付的；</w:t>
      </w:r>
    </w:p>
    <w:p w14:paraId="0E10DE1C">
      <w:pPr>
        <w:shd w:val="clear"/>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（4）因重大变故，采购任务取消的。</w:t>
      </w:r>
    </w:p>
    <w:p w14:paraId="571AB452">
      <w:pPr>
        <w:shd w:val="clear"/>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34.1.2废标后，采购代理机构应在财政部门指定采购网上公告，并公告废标的详细理由。</w:t>
      </w:r>
    </w:p>
    <w:p w14:paraId="2CC7BA42">
      <w:pPr>
        <w:shd w:val="clear"/>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34.2变更采购方式</w:t>
      </w:r>
    </w:p>
    <w:p w14:paraId="1E0249D6">
      <w:pPr>
        <w:shd w:val="clear"/>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34.2.1存在下列情形之一的，除采购任务取消情形外，采购人经同级财政部门同意后，可按《政府采购货物和服务招标投标管理办法》（财政部87号令）第四十三条规定的方式处理：</w:t>
      </w:r>
    </w:p>
    <w:p w14:paraId="07D964CD">
      <w:pPr>
        <w:shd w:val="clear"/>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（1）投标截止后参加投标的人不足3家的；</w:t>
      </w:r>
    </w:p>
    <w:p w14:paraId="7362851A">
      <w:pPr>
        <w:shd w:val="clear"/>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（2）通过资格审查的投标人不足3家的；</w:t>
      </w:r>
    </w:p>
    <w:p w14:paraId="30C613B2">
      <w:pPr>
        <w:shd w:val="clear"/>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（3）通过符合性审查的投标人不足3家的。</w:t>
      </w:r>
    </w:p>
    <w:p w14:paraId="6516F9C9">
      <w:pPr>
        <w:shd w:val="clear"/>
        <w:spacing w:line="52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34.2.2通过符合性审查的投标人只有2家时，采购人经同级财政部门同意后，可以按《政府采购非招标采购方式管理办法》（财政部第74号令）的规定与该2家投标人进行竞争性谈判采购。</w:t>
      </w:r>
    </w:p>
    <w:p w14:paraId="31FE5C2E">
      <w:pPr>
        <w:shd w:val="clear"/>
        <w:spacing w:line="360" w:lineRule="auto"/>
        <w:rPr>
          <w:rFonts w:hint="eastAsia" w:ascii="宋体" w:hAnsi="宋体" w:eastAsia="宋体" w:cs="宋体"/>
          <w:b/>
          <w:bCs/>
          <w:color w:val="auto"/>
          <w:szCs w:val="24"/>
          <w:highlight w:val="none"/>
        </w:rPr>
      </w:pPr>
      <w:bookmarkStart w:id="53" w:name="西咸新区空港新城政府采购贷款产品列表"/>
      <w:bookmarkEnd w:id="53"/>
      <w:r>
        <w:rPr>
          <w:rFonts w:hint="eastAsia" w:ascii="宋体" w:hAnsi="宋体" w:eastAsia="宋体" w:cs="宋体"/>
          <w:b/>
          <w:color w:val="auto"/>
          <w:szCs w:val="24"/>
          <w:highlight w:val="none"/>
        </w:rPr>
        <w:t xml:space="preserve">35. </w:t>
      </w:r>
      <w:r>
        <w:rPr>
          <w:rFonts w:hint="eastAsia" w:ascii="宋体" w:hAnsi="宋体" w:eastAsia="宋体" w:cs="宋体"/>
          <w:b/>
          <w:bCs/>
          <w:color w:val="auto"/>
          <w:szCs w:val="24"/>
          <w:highlight w:val="none"/>
        </w:rPr>
        <w:t>信用担保</w:t>
      </w:r>
    </w:p>
    <w:p w14:paraId="43830019">
      <w:pPr>
        <w:pStyle w:val="10"/>
        <w:shd w:val="clear"/>
        <w:spacing w:after="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（一）陕西省信用担保及信用融资政策</w:t>
      </w:r>
    </w:p>
    <w:p w14:paraId="7C2E288E">
      <w:pPr>
        <w:shd w:val="clear"/>
        <w:spacing w:line="360" w:lineRule="auto"/>
        <w:ind w:firstLine="480" w:firstLineChars="200"/>
        <w:outlineLvl w:val="2"/>
        <w:rPr>
          <w:rFonts w:hint="eastAsia" w:ascii="宋体" w:hAnsi="宋体" w:eastAsia="宋体" w:cs="宋体"/>
          <w:color w:val="auto"/>
          <w:szCs w:val="24"/>
          <w:highlight w:val="none"/>
        </w:rPr>
      </w:pPr>
      <w:r>
        <w:rPr>
          <w:rFonts w:hint="eastAsia" w:ascii="宋体" w:hAnsi="宋体" w:eastAsia="宋体" w:cs="宋体"/>
          <w:color w:val="auto"/>
          <w:szCs w:val="24"/>
          <w:highlight w:val="none"/>
        </w:rPr>
        <w:t>为支持和促进中小企业发展，进一步发挥政府采购政策功能作用，有效缓解中小企业融资难等问题，根据陕西省财政厅关于印发《陕西省中小企业政府采购信用融资办法》（陕财办采〔2018〕23号），为参与陕西省政府采购项目的供应商提供政府采购信用担保，并按照程序确定了合作的担保机构。供应商在交纳投标保证金及中标供应商交纳履约保证金时可自愿选择通过担保机构保函的形式交纳；中标供应商如果需要融资贷款服务的，可凭中标通知书、政府采购合同等相关资料，按照文件规定的程序申请办理，具体规定可登录陕西省政府采购网(www.ccgp-shaanxi.gov.cn/)重要通知专栏中查询了解。</w:t>
      </w:r>
    </w:p>
    <w:p w14:paraId="1A043847">
      <w:pPr>
        <w:shd w:val="clear"/>
        <w:spacing w:line="360" w:lineRule="auto"/>
        <w:outlineLvl w:val="2"/>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36.西咸新区泾河新城政府采购贷款产品列表</w:t>
      </w:r>
    </w:p>
    <w:p w14:paraId="0F9A8450">
      <w:pPr>
        <w:shd w:val="clear"/>
        <w:tabs>
          <w:tab w:val="left" w:pos="312"/>
        </w:tabs>
        <w:spacing w:line="520" w:lineRule="exact"/>
        <w:outlineLvl w:val="2"/>
        <w:rPr>
          <w:rFonts w:hint="eastAsia" w:ascii="宋体" w:hAnsi="宋体" w:eastAsia="宋体" w:cs="宋体"/>
          <w:color w:val="auto"/>
          <w:szCs w:val="24"/>
          <w:highlight w:val="none"/>
        </w:rPr>
      </w:pPr>
      <w:r>
        <w:rPr>
          <w:rFonts w:hint="eastAsia" w:ascii="宋体" w:hAnsi="宋体" w:eastAsia="宋体" w:cs="宋体"/>
          <w:color w:val="auto"/>
          <w:szCs w:val="24"/>
          <w:highlight w:val="none"/>
        </w:rPr>
        <w:t>附：西咸新区泾河新城政府采购贷款产品列表</w:t>
      </w:r>
    </w:p>
    <w:tbl>
      <w:tblPr>
        <w:tblStyle w:val="58"/>
        <w:tblW w:w="10425" w:type="dxa"/>
        <w:tblInd w:w="-579"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525"/>
        <w:gridCol w:w="928"/>
        <w:gridCol w:w="1067"/>
        <w:gridCol w:w="2434"/>
        <w:gridCol w:w="1035"/>
        <w:gridCol w:w="1256"/>
        <w:gridCol w:w="945"/>
        <w:gridCol w:w="917"/>
        <w:gridCol w:w="1318"/>
      </w:tblGrid>
      <w:tr w14:paraId="45841C40">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93" w:hRule="atLeast"/>
        </w:trPr>
        <w:tc>
          <w:tcPr>
            <w:tcW w:w="525" w:type="dxa"/>
            <w:tcBorders>
              <w:bottom w:val="single" w:color="000000" w:sz="8" w:space="0"/>
              <w:right w:val="single" w:color="000000" w:sz="8" w:space="0"/>
            </w:tcBorders>
            <w:shd w:val="clear" w:color="auto" w:fill="auto"/>
            <w:vAlign w:val="center"/>
          </w:tcPr>
          <w:p w14:paraId="02760EA2">
            <w:pPr>
              <w:pStyle w:val="55"/>
              <w:shd w:val="clea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928" w:type="dxa"/>
            <w:tcBorders>
              <w:left w:val="single" w:color="000000" w:sz="8" w:space="0"/>
              <w:bottom w:val="single" w:color="000000" w:sz="8" w:space="0"/>
              <w:right w:val="single" w:color="000000" w:sz="8" w:space="0"/>
            </w:tcBorders>
            <w:shd w:val="clear" w:color="auto" w:fill="auto"/>
            <w:vAlign w:val="center"/>
          </w:tcPr>
          <w:p w14:paraId="1E9C9492">
            <w:pPr>
              <w:pStyle w:val="55"/>
              <w:shd w:val="clear"/>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产品名称</w:t>
            </w:r>
          </w:p>
        </w:tc>
        <w:tc>
          <w:tcPr>
            <w:tcW w:w="1067" w:type="dxa"/>
            <w:tcBorders>
              <w:left w:val="single" w:color="000000" w:sz="8" w:space="0"/>
              <w:bottom w:val="single" w:color="000000" w:sz="8" w:space="0"/>
              <w:right w:val="single" w:color="000000" w:sz="8" w:space="0"/>
            </w:tcBorders>
            <w:shd w:val="clear" w:color="auto" w:fill="auto"/>
            <w:vAlign w:val="center"/>
          </w:tcPr>
          <w:p w14:paraId="6FAACAF0">
            <w:pPr>
              <w:pStyle w:val="55"/>
              <w:shd w:val="clea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银行名称</w:t>
            </w:r>
          </w:p>
        </w:tc>
        <w:tc>
          <w:tcPr>
            <w:tcW w:w="2434" w:type="dxa"/>
            <w:tcBorders>
              <w:left w:val="single" w:color="000000" w:sz="8" w:space="0"/>
              <w:bottom w:val="single" w:color="000000" w:sz="8" w:space="0"/>
              <w:right w:val="single" w:color="000000" w:sz="8" w:space="0"/>
            </w:tcBorders>
            <w:shd w:val="clear" w:color="auto" w:fill="auto"/>
            <w:vAlign w:val="center"/>
          </w:tcPr>
          <w:p w14:paraId="40ABAC64">
            <w:pPr>
              <w:pStyle w:val="55"/>
              <w:shd w:val="clea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中标企业准入条件</w:t>
            </w:r>
          </w:p>
        </w:tc>
        <w:tc>
          <w:tcPr>
            <w:tcW w:w="1035" w:type="dxa"/>
            <w:tcBorders>
              <w:left w:val="single" w:color="000000" w:sz="8" w:space="0"/>
              <w:bottom w:val="single" w:color="000000" w:sz="8" w:space="0"/>
              <w:right w:val="single" w:color="000000" w:sz="8" w:space="0"/>
            </w:tcBorders>
            <w:shd w:val="clear" w:color="auto" w:fill="auto"/>
            <w:vAlign w:val="center"/>
          </w:tcPr>
          <w:p w14:paraId="6767E1AF">
            <w:pPr>
              <w:pStyle w:val="55"/>
              <w:shd w:val="clea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适用项目范围</w:t>
            </w:r>
          </w:p>
        </w:tc>
        <w:tc>
          <w:tcPr>
            <w:tcW w:w="1256" w:type="dxa"/>
            <w:tcBorders>
              <w:left w:val="single" w:color="000000" w:sz="8" w:space="0"/>
              <w:bottom w:val="single" w:color="000000" w:sz="8" w:space="0"/>
              <w:right w:val="single" w:color="000000" w:sz="8" w:space="0"/>
            </w:tcBorders>
            <w:shd w:val="clear" w:color="auto" w:fill="auto"/>
            <w:vAlign w:val="center"/>
          </w:tcPr>
          <w:p w14:paraId="172DA53C">
            <w:pPr>
              <w:pStyle w:val="55"/>
              <w:shd w:val="clea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贷款额度</w:t>
            </w:r>
          </w:p>
          <w:p w14:paraId="5D342385">
            <w:pPr>
              <w:pStyle w:val="55"/>
              <w:shd w:val="clea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（万元）</w:t>
            </w:r>
          </w:p>
        </w:tc>
        <w:tc>
          <w:tcPr>
            <w:tcW w:w="945" w:type="dxa"/>
            <w:tcBorders>
              <w:left w:val="single" w:color="000000" w:sz="8" w:space="0"/>
              <w:bottom w:val="single" w:color="000000" w:sz="8" w:space="0"/>
              <w:right w:val="single" w:color="000000" w:sz="8" w:space="0"/>
            </w:tcBorders>
            <w:shd w:val="clear" w:color="auto" w:fill="auto"/>
            <w:vAlign w:val="center"/>
          </w:tcPr>
          <w:p w14:paraId="645545D5">
            <w:pPr>
              <w:pStyle w:val="55"/>
              <w:shd w:val="clea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贷款期限（月）</w:t>
            </w:r>
          </w:p>
        </w:tc>
        <w:tc>
          <w:tcPr>
            <w:tcW w:w="917" w:type="dxa"/>
            <w:tcBorders>
              <w:left w:val="single" w:color="000000" w:sz="8" w:space="0"/>
              <w:bottom w:val="single" w:color="000000" w:sz="8" w:space="0"/>
              <w:right w:val="single" w:color="000000" w:sz="8" w:space="0"/>
            </w:tcBorders>
            <w:shd w:val="clear" w:color="auto" w:fill="auto"/>
            <w:vAlign w:val="center"/>
          </w:tcPr>
          <w:p w14:paraId="5941AD26">
            <w:pPr>
              <w:pStyle w:val="55"/>
              <w:shd w:val="clea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利率范围</w:t>
            </w:r>
          </w:p>
        </w:tc>
        <w:tc>
          <w:tcPr>
            <w:tcW w:w="1318" w:type="dxa"/>
            <w:tcBorders>
              <w:left w:val="single" w:color="000000" w:sz="8" w:space="0"/>
              <w:bottom w:val="single" w:color="000000" w:sz="8" w:space="0"/>
            </w:tcBorders>
            <w:shd w:val="clear" w:color="auto" w:fill="auto"/>
            <w:vAlign w:val="center"/>
          </w:tcPr>
          <w:p w14:paraId="5D5FC9B5">
            <w:pPr>
              <w:pStyle w:val="55"/>
              <w:shd w:val="clea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联系</w:t>
            </w:r>
            <w:r>
              <w:rPr>
                <w:rFonts w:hint="eastAsia" w:ascii="宋体" w:hAnsi="宋体" w:eastAsia="宋体" w:cs="宋体"/>
                <w:b/>
                <w:bCs/>
                <w:color w:val="auto"/>
                <w:sz w:val="21"/>
                <w:szCs w:val="21"/>
                <w:highlight w:val="none"/>
                <w:lang w:eastAsia="zh-CN"/>
              </w:rPr>
              <w:t>人/联系</w:t>
            </w:r>
            <w:r>
              <w:rPr>
                <w:rFonts w:hint="eastAsia" w:ascii="宋体" w:hAnsi="宋体" w:eastAsia="宋体" w:cs="宋体"/>
                <w:b/>
                <w:bCs/>
                <w:color w:val="auto"/>
                <w:sz w:val="21"/>
                <w:szCs w:val="21"/>
                <w:highlight w:val="none"/>
              </w:rPr>
              <w:t>方式</w:t>
            </w:r>
          </w:p>
        </w:tc>
      </w:tr>
      <w:tr w14:paraId="70053DAB">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1364" w:hRule="atLeast"/>
        </w:trPr>
        <w:tc>
          <w:tcPr>
            <w:tcW w:w="525" w:type="dxa"/>
            <w:tcBorders>
              <w:top w:val="single" w:color="000000" w:sz="8" w:space="0"/>
              <w:bottom w:val="single" w:color="000000" w:sz="8" w:space="0"/>
              <w:right w:val="single" w:color="000000" w:sz="8" w:space="0"/>
            </w:tcBorders>
            <w:vAlign w:val="center"/>
          </w:tcPr>
          <w:p w14:paraId="3753747B">
            <w:pPr>
              <w:pStyle w:val="55"/>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928" w:type="dxa"/>
            <w:tcBorders>
              <w:top w:val="single" w:color="000000" w:sz="8" w:space="0"/>
              <w:left w:val="single" w:color="000000" w:sz="8" w:space="0"/>
              <w:bottom w:val="single" w:color="000000" w:sz="8" w:space="0"/>
              <w:right w:val="single" w:color="000000" w:sz="8" w:space="0"/>
            </w:tcBorders>
            <w:vAlign w:val="center"/>
          </w:tcPr>
          <w:p w14:paraId="0A150AEE">
            <w:pPr>
              <w:pStyle w:val="55"/>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政采贷</w:t>
            </w:r>
          </w:p>
        </w:tc>
        <w:tc>
          <w:tcPr>
            <w:tcW w:w="1067" w:type="dxa"/>
            <w:tcBorders>
              <w:top w:val="single" w:color="000000" w:sz="8" w:space="0"/>
              <w:left w:val="single" w:color="000000" w:sz="8" w:space="0"/>
              <w:bottom w:val="single" w:color="000000" w:sz="8" w:space="0"/>
              <w:right w:val="single" w:color="000000" w:sz="8" w:space="0"/>
            </w:tcBorders>
            <w:vAlign w:val="center"/>
          </w:tcPr>
          <w:p w14:paraId="0B0E2FD1">
            <w:pPr>
              <w:pStyle w:val="55"/>
              <w:shd w:val="clea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中国邮政储蓄银行咸阳分行</w:t>
            </w:r>
          </w:p>
        </w:tc>
        <w:tc>
          <w:tcPr>
            <w:tcW w:w="2434" w:type="dxa"/>
            <w:tcBorders>
              <w:top w:val="single" w:color="000000" w:sz="8" w:space="0"/>
              <w:left w:val="single" w:color="000000" w:sz="8" w:space="0"/>
              <w:bottom w:val="single" w:color="000000" w:sz="8" w:space="0"/>
              <w:right w:val="single" w:color="000000" w:sz="8" w:space="0"/>
            </w:tcBorders>
            <w:vAlign w:val="center"/>
          </w:tcPr>
          <w:p w14:paraId="1AEAFE45">
            <w:pPr>
              <w:pStyle w:val="55"/>
              <w:shd w:val="clea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1.属于政府采购中心入库名单企业，并取得政府采购合同、中标通知书；</w:t>
            </w:r>
          </w:p>
          <w:p w14:paraId="6298FD0E">
            <w:pPr>
              <w:pStyle w:val="55"/>
              <w:shd w:val="clea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2.经营行业应满足中小企业授信准入行业；</w:t>
            </w:r>
          </w:p>
          <w:p w14:paraId="08E15FFA">
            <w:pPr>
              <w:pStyle w:val="55"/>
              <w:shd w:val="clea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3.与采购中心合作记录良好，无延迟交货或退货现象；</w:t>
            </w:r>
          </w:p>
          <w:p w14:paraId="5237906B">
            <w:pPr>
              <w:pStyle w:val="55"/>
              <w:shd w:val="clea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4.信用记录良好；</w:t>
            </w:r>
          </w:p>
        </w:tc>
        <w:tc>
          <w:tcPr>
            <w:tcW w:w="1035" w:type="dxa"/>
            <w:tcBorders>
              <w:top w:val="single" w:color="000000" w:sz="8" w:space="0"/>
              <w:left w:val="single" w:color="000000" w:sz="8" w:space="0"/>
              <w:bottom w:val="single" w:color="000000" w:sz="8" w:space="0"/>
              <w:right w:val="single" w:color="000000" w:sz="8" w:space="0"/>
            </w:tcBorders>
            <w:vAlign w:val="center"/>
          </w:tcPr>
          <w:p w14:paraId="70600DED">
            <w:pPr>
              <w:pStyle w:val="55"/>
              <w:shd w:val="clea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以合同方式有偿取得货物、工程和服务</w:t>
            </w:r>
          </w:p>
        </w:tc>
        <w:tc>
          <w:tcPr>
            <w:tcW w:w="1256" w:type="dxa"/>
            <w:tcBorders>
              <w:top w:val="single" w:color="000000" w:sz="8" w:space="0"/>
              <w:left w:val="single" w:color="000000" w:sz="8" w:space="0"/>
              <w:bottom w:val="single" w:color="000000" w:sz="8" w:space="0"/>
              <w:right w:val="single" w:color="000000" w:sz="8" w:space="0"/>
            </w:tcBorders>
            <w:vAlign w:val="center"/>
          </w:tcPr>
          <w:p w14:paraId="5ED8F27B">
            <w:pPr>
              <w:pStyle w:val="55"/>
              <w:shd w:val="clea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按我行信贷工厂及普惠金融业务管理执行，最高不超过3000万元贷款额度。</w:t>
            </w:r>
          </w:p>
        </w:tc>
        <w:tc>
          <w:tcPr>
            <w:tcW w:w="945" w:type="dxa"/>
            <w:tcBorders>
              <w:top w:val="single" w:color="000000" w:sz="8" w:space="0"/>
              <w:left w:val="single" w:color="000000" w:sz="8" w:space="0"/>
              <w:bottom w:val="single" w:color="000000" w:sz="8" w:space="0"/>
              <w:right w:val="single" w:color="000000" w:sz="8" w:space="0"/>
            </w:tcBorders>
            <w:vAlign w:val="center"/>
          </w:tcPr>
          <w:p w14:paraId="79DE53A7">
            <w:pPr>
              <w:pStyle w:val="55"/>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12个月以内</w:t>
            </w:r>
          </w:p>
        </w:tc>
        <w:tc>
          <w:tcPr>
            <w:tcW w:w="917" w:type="dxa"/>
            <w:tcBorders>
              <w:top w:val="single" w:color="000000" w:sz="8" w:space="0"/>
              <w:left w:val="single" w:color="000000" w:sz="8" w:space="0"/>
              <w:bottom w:val="single" w:color="000000" w:sz="8" w:space="0"/>
              <w:right w:val="single" w:color="000000" w:sz="8" w:space="0"/>
            </w:tcBorders>
            <w:vAlign w:val="center"/>
          </w:tcPr>
          <w:p w14:paraId="64BD24E8">
            <w:pPr>
              <w:pStyle w:val="55"/>
              <w:shd w:val="clea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当前：3.85%-5%</w:t>
            </w:r>
          </w:p>
        </w:tc>
        <w:tc>
          <w:tcPr>
            <w:tcW w:w="1318" w:type="dxa"/>
            <w:tcBorders>
              <w:top w:val="single" w:color="000000" w:sz="8" w:space="0"/>
              <w:left w:val="single" w:color="000000" w:sz="8" w:space="0"/>
              <w:bottom w:val="single" w:color="000000" w:sz="8" w:space="0"/>
            </w:tcBorders>
            <w:vAlign w:val="center"/>
          </w:tcPr>
          <w:p w14:paraId="4270B7D5">
            <w:pPr>
              <w:pStyle w:val="55"/>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杨岗亮</w:t>
            </w:r>
            <w:r>
              <w:rPr>
                <w:rFonts w:hint="eastAsia" w:ascii="宋体" w:hAnsi="宋体" w:eastAsia="宋体" w:cs="宋体"/>
                <w:color w:val="auto"/>
                <w:sz w:val="21"/>
                <w:szCs w:val="21"/>
                <w:highlight w:val="none"/>
              </w:rPr>
              <w:t>：15829958916</w:t>
            </w:r>
          </w:p>
        </w:tc>
      </w:tr>
      <w:tr w14:paraId="32520864">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972" w:hRule="atLeast"/>
        </w:trPr>
        <w:tc>
          <w:tcPr>
            <w:tcW w:w="525" w:type="dxa"/>
            <w:tcBorders>
              <w:top w:val="single" w:color="000000" w:sz="8" w:space="0"/>
              <w:bottom w:val="single" w:color="000000" w:sz="8" w:space="0"/>
              <w:right w:val="single" w:color="000000" w:sz="8" w:space="0"/>
            </w:tcBorders>
            <w:vAlign w:val="center"/>
          </w:tcPr>
          <w:p w14:paraId="2FBE404E">
            <w:pPr>
              <w:pStyle w:val="55"/>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928" w:type="dxa"/>
            <w:tcBorders>
              <w:top w:val="single" w:color="000000" w:sz="8" w:space="0"/>
              <w:left w:val="single" w:color="000000" w:sz="8" w:space="0"/>
              <w:bottom w:val="single" w:color="000000" w:sz="8" w:space="0"/>
              <w:right w:val="single" w:color="000000" w:sz="8" w:space="0"/>
            </w:tcBorders>
            <w:vAlign w:val="center"/>
          </w:tcPr>
          <w:p w14:paraId="5552F98B">
            <w:pPr>
              <w:pStyle w:val="55"/>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政采贷</w:t>
            </w:r>
          </w:p>
        </w:tc>
        <w:tc>
          <w:tcPr>
            <w:tcW w:w="1067" w:type="dxa"/>
            <w:tcBorders>
              <w:top w:val="single" w:color="000000" w:sz="8" w:space="0"/>
              <w:left w:val="single" w:color="000000" w:sz="8" w:space="0"/>
              <w:bottom w:val="single" w:color="000000" w:sz="8" w:space="0"/>
              <w:right w:val="single" w:color="000000" w:sz="8" w:space="0"/>
            </w:tcBorders>
            <w:vAlign w:val="center"/>
          </w:tcPr>
          <w:p w14:paraId="226543D1">
            <w:pPr>
              <w:pStyle w:val="55"/>
              <w:shd w:val="clea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北京银行股份有限公司西安分行</w:t>
            </w:r>
          </w:p>
        </w:tc>
        <w:tc>
          <w:tcPr>
            <w:tcW w:w="2434" w:type="dxa"/>
            <w:tcBorders>
              <w:top w:val="single" w:color="000000" w:sz="8" w:space="0"/>
              <w:left w:val="single" w:color="000000" w:sz="8" w:space="0"/>
              <w:bottom w:val="single" w:color="000000" w:sz="8" w:space="0"/>
              <w:right w:val="single" w:color="000000" w:sz="8" w:space="0"/>
            </w:tcBorders>
            <w:vAlign w:val="center"/>
          </w:tcPr>
          <w:p w14:paraId="5510CEC3">
            <w:pPr>
              <w:pStyle w:val="55"/>
              <w:shd w:val="clea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1.属于政府采购中心入库名单企业，并取得政府采购合同、中标通知书；</w:t>
            </w:r>
          </w:p>
          <w:p w14:paraId="6AB789C4">
            <w:pPr>
              <w:pStyle w:val="55"/>
              <w:shd w:val="clea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2.经营行业应满足中小企业授信准入行业；</w:t>
            </w:r>
          </w:p>
          <w:p w14:paraId="15EBAF58">
            <w:pPr>
              <w:pStyle w:val="55"/>
              <w:shd w:val="clea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3.与采购中心合作记录良好，无延迟交货或退货现象；</w:t>
            </w:r>
          </w:p>
          <w:p w14:paraId="54C79256">
            <w:pPr>
              <w:pStyle w:val="55"/>
              <w:shd w:val="clea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4.信用记录良好；</w:t>
            </w:r>
          </w:p>
        </w:tc>
        <w:tc>
          <w:tcPr>
            <w:tcW w:w="1035" w:type="dxa"/>
            <w:tcBorders>
              <w:top w:val="single" w:color="000000" w:sz="8" w:space="0"/>
              <w:left w:val="single" w:color="000000" w:sz="8" w:space="0"/>
              <w:bottom w:val="single" w:color="000000" w:sz="8" w:space="0"/>
              <w:right w:val="single" w:color="000000" w:sz="8" w:space="0"/>
            </w:tcBorders>
            <w:vAlign w:val="center"/>
          </w:tcPr>
          <w:p w14:paraId="76C73C9C">
            <w:pPr>
              <w:pStyle w:val="55"/>
              <w:shd w:val="clea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以合同方式有偿取得货物、工程和服务</w:t>
            </w:r>
          </w:p>
        </w:tc>
        <w:tc>
          <w:tcPr>
            <w:tcW w:w="1256" w:type="dxa"/>
            <w:tcBorders>
              <w:top w:val="single" w:color="000000" w:sz="8" w:space="0"/>
              <w:left w:val="single" w:color="000000" w:sz="8" w:space="0"/>
              <w:bottom w:val="single" w:color="000000" w:sz="8" w:space="0"/>
              <w:right w:val="single" w:color="000000" w:sz="8" w:space="0"/>
            </w:tcBorders>
            <w:vAlign w:val="center"/>
          </w:tcPr>
          <w:p w14:paraId="75E1261B">
            <w:pPr>
              <w:pStyle w:val="55"/>
              <w:shd w:val="clea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政府采购交易合同金额的70%以内且最高不超过2000万。</w:t>
            </w:r>
          </w:p>
        </w:tc>
        <w:tc>
          <w:tcPr>
            <w:tcW w:w="945" w:type="dxa"/>
            <w:tcBorders>
              <w:top w:val="single" w:color="000000" w:sz="8" w:space="0"/>
              <w:left w:val="single" w:color="000000" w:sz="8" w:space="0"/>
              <w:bottom w:val="single" w:color="000000" w:sz="8" w:space="0"/>
              <w:right w:val="single" w:color="000000" w:sz="8" w:space="0"/>
            </w:tcBorders>
            <w:vAlign w:val="center"/>
          </w:tcPr>
          <w:p w14:paraId="6B6F159A">
            <w:pPr>
              <w:pStyle w:val="55"/>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12个月以内</w:t>
            </w:r>
          </w:p>
        </w:tc>
        <w:tc>
          <w:tcPr>
            <w:tcW w:w="917" w:type="dxa"/>
            <w:tcBorders>
              <w:top w:val="single" w:color="000000" w:sz="8" w:space="0"/>
              <w:left w:val="single" w:color="000000" w:sz="8" w:space="0"/>
              <w:bottom w:val="single" w:color="000000" w:sz="8" w:space="0"/>
              <w:right w:val="single" w:color="000000" w:sz="8" w:space="0"/>
            </w:tcBorders>
            <w:vAlign w:val="center"/>
          </w:tcPr>
          <w:p w14:paraId="79225FAF">
            <w:pPr>
              <w:pStyle w:val="55"/>
              <w:shd w:val="clea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当前：5.22%-5.65%</w:t>
            </w:r>
          </w:p>
        </w:tc>
        <w:tc>
          <w:tcPr>
            <w:tcW w:w="1318" w:type="dxa"/>
            <w:tcBorders>
              <w:top w:val="single" w:color="000000" w:sz="8" w:space="0"/>
              <w:left w:val="single" w:color="000000" w:sz="8" w:space="0"/>
              <w:bottom w:val="single" w:color="000000" w:sz="8" w:space="0"/>
            </w:tcBorders>
            <w:vAlign w:val="center"/>
          </w:tcPr>
          <w:p w14:paraId="26AB52A2">
            <w:pPr>
              <w:pStyle w:val="55"/>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曹潇月</w:t>
            </w:r>
            <w:r>
              <w:rPr>
                <w:rFonts w:hint="eastAsia" w:ascii="宋体" w:hAnsi="宋体" w:eastAsia="宋体" w:cs="宋体"/>
                <w:color w:val="auto"/>
                <w:sz w:val="21"/>
                <w:szCs w:val="21"/>
                <w:highlight w:val="none"/>
              </w:rPr>
              <w:t>：13572827952</w:t>
            </w:r>
          </w:p>
        </w:tc>
      </w:tr>
      <w:tr w14:paraId="0C4F29AB">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1586" w:hRule="atLeast"/>
        </w:trPr>
        <w:tc>
          <w:tcPr>
            <w:tcW w:w="525" w:type="dxa"/>
            <w:tcBorders>
              <w:top w:val="single" w:color="000000" w:sz="8" w:space="0"/>
              <w:bottom w:val="single" w:color="000000" w:sz="8" w:space="0"/>
              <w:right w:val="single" w:color="000000" w:sz="8" w:space="0"/>
            </w:tcBorders>
            <w:vAlign w:val="center"/>
          </w:tcPr>
          <w:p w14:paraId="79361AC3">
            <w:pPr>
              <w:shd w:val="clear"/>
              <w:jc w:val="center"/>
              <w:rPr>
                <w:rFonts w:hint="eastAsia" w:ascii="宋体" w:hAnsi="宋体" w:eastAsia="宋体" w:cs="宋体"/>
                <w:color w:val="auto"/>
                <w:sz w:val="21"/>
                <w:szCs w:val="21"/>
                <w:highlight w:val="none"/>
                <w:lang w:bidi="zh-CN"/>
              </w:rPr>
            </w:pPr>
            <w:r>
              <w:rPr>
                <w:rFonts w:hint="eastAsia" w:ascii="宋体" w:hAnsi="宋体" w:eastAsia="宋体" w:cs="宋体"/>
                <w:color w:val="auto"/>
                <w:sz w:val="21"/>
                <w:szCs w:val="21"/>
                <w:highlight w:val="none"/>
                <w:lang w:bidi="zh-CN"/>
              </w:rPr>
              <w:t>3</w:t>
            </w:r>
          </w:p>
        </w:tc>
        <w:tc>
          <w:tcPr>
            <w:tcW w:w="928" w:type="dxa"/>
            <w:tcBorders>
              <w:top w:val="single" w:color="000000" w:sz="8" w:space="0"/>
              <w:left w:val="single" w:color="000000" w:sz="8" w:space="0"/>
              <w:bottom w:val="single" w:color="000000" w:sz="8" w:space="0"/>
              <w:right w:val="single" w:color="000000" w:sz="8" w:space="0"/>
            </w:tcBorders>
            <w:vAlign w:val="center"/>
          </w:tcPr>
          <w:p w14:paraId="0044897B">
            <w:pPr>
              <w:pStyle w:val="55"/>
              <w:shd w:val="clear"/>
              <w:jc w:val="center"/>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政采贷</w:t>
            </w:r>
          </w:p>
        </w:tc>
        <w:tc>
          <w:tcPr>
            <w:tcW w:w="1067" w:type="dxa"/>
            <w:tcBorders>
              <w:top w:val="single" w:color="000000" w:sz="8" w:space="0"/>
              <w:left w:val="single" w:color="000000" w:sz="8" w:space="0"/>
              <w:bottom w:val="single" w:color="000000" w:sz="8" w:space="0"/>
              <w:right w:val="single" w:color="000000" w:sz="8" w:space="0"/>
            </w:tcBorders>
            <w:vAlign w:val="center"/>
          </w:tcPr>
          <w:p w14:paraId="18AB72A9">
            <w:pPr>
              <w:pStyle w:val="55"/>
              <w:shd w:val="clear"/>
              <w:jc w:val="center"/>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中国邮政储蓄银行陕西省分行营业部</w:t>
            </w:r>
          </w:p>
        </w:tc>
        <w:tc>
          <w:tcPr>
            <w:tcW w:w="2434" w:type="dxa"/>
            <w:tcBorders>
              <w:top w:val="single" w:color="000000" w:sz="8" w:space="0"/>
              <w:left w:val="single" w:color="000000" w:sz="8" w:space="0"/>
              <w:bottom w:val="single" w:color="000000" w:sz="8" w:space="0"/>
              <w:right w:val="single" w:color="000000" w:sz="8" w:space="0"/>
            </w:tcBorders>
            <w:vAlign w:val="center"/>
          </w:tcPr>
          <w:p w14:paraId="10090AE1">
            <w:pPr>
              <w:pStyle w:val="55"/>
              <w:shd w:val="clear"/>
              <w:spacing w:before="72" w:line="252" w:lineRule="exact"/>
              <w:ind w:left="43"/>
              <w:jc w:val="both"/>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1.属于政府采购中心入库名单企业，并取得政府采购合同、中标通知书；</w:t>
            </w:r>
          </w:p>
          <w:p w14:paraId="3FAFEA97">
            <w:pPr>
              <w:pStyle w:val="55"/>
              <w:shd w:val="clear"/>
              <w:spacing w:line="247" w:lineRule="exact"/>
              <w:ind w:left="43"/>
              <w:jc w:val="both"/>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2.经营行业应满足中小企业授信准入行业；</w:t>
            </w:r>
          </w:p>
          <w:p w14:paraId="0096D82B">
            <w:pPr>
              <w:pStyle w:val="55"/>
              <w:shd w:val="clear"/>
              <w:spacing w:line="247" w:lineRule="exact"/>
              <w:ind w:left="43"/>
              <w:jc w:val="both"/>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3.与采购中心合作记录良好，无延迟交货或退货现象；</w:t>
            </w:r>
          </w:p>
          <w:p w14:paraId="45D08083">
            <w:pPr>
              <w:pStyle w:val="55"/>
              <w:shd w:val="clear"/>
              <w:spacing w:line="247" w:lineRule="exact"/>
              <w:ind w:left="43"/>
              <w:jc w:val="both"/>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4.信用记录良好；</w:t>
            </w:r>
          </w:p>
        </w:tc>
        <w:tc>
          <w:tcPr>
            <w:tcW w:w="1035" w:type="dxa"/>
            <w:tcBorders>
              <w:top w:val="single" w:color="000000" w:sz="8" w:space="0"/>
              <w:left w:val="single" w:color="000000" w:sz="8" w:space="0"/>
              <w:bottom w:val="single" w:color="000000" w:sz="8" w:space="0"/>
              <w:right w:val="single" w:color="000000" w:sz="8" w:space="0"/>
            </w:tcBorders>
            <w:vAlign w:val="center"/>
          </w:tcPr>
          <w:p w14:paraId="729CE453">
            <w:pPr>
              <w:pStyle w:val="55"/>
              <w:shd w:val="clear"/>
              <w:jc w:val="center"/>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以合同方式有偿取得货物、工程和服务</w:t>
            </w:r>
          </w:p>
        </w:tc>
        <w:tc>
          <w:tcPr>
            <w:tcW w:w="1256" w:type="dxa"/>
            <w:tcBorders>
              <w:top w:val="single" w:color="000000" w:sz="8" w:space="0"/>
              <w:left w:val="single" w:color="000000" w:sz="8" w:space="0"/>
              <w:bottom w:val="single" w:color="000000" w:sz="8" w:space="0"/>
              <w:right w:val="single" w:color="000000" w:sz="8" w:space="0"/>
            </w:tcBorders>
            <w:vAlign w:val="center"/>
          </w:tcPr>
          <w:p w14:paraId="6F04EA64">
            <w:pPr>
              <w:pStyle w:val="55"/>
              <w:shd w:val="clear"/>
              <w:spacing w:line="232" w:lineRule="auto"/>
              <w:ind w:left="43" w:right="11"/>
              <w:jc w:val="center"/>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按我行信贷工厂及普惠金融业务管理执行，最高不超过3000万元贷款额度。</w:t>
            </w:r>
          </w:p>
        </w:tc>
        <w:tc>
          <w:tcPr>
            <w:tcW w:w="945" w:type="dxa"/>
            <w:tcBorders>
              <w:top w:val="single" w:color="000000" w:sz="8" w:space="0"/>
              <w:left w:val="single" w:color="000000" w:sz="8" w:space="0"/>
              <w:bottom w:val="single" w:color="000000" w:sz="8" w:space="0"/>
              <w:right w:val="single" w:color="000000" w:sz="8" w:space="0"/>
            </w:tcBorders>
            <w:vAlign w:val="center"/>
          </w:tcPr>
          <w:p w14:paraId="1B13DDD9">
            <w:pPr>
              <w:pStyle w:val="55"/>
              <w:shd w:val="clear"/>
              <w:jc w:val="center"/>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12个月以内</w:t>
            </w:r>
          </w:p>
        </w:tc>
        <w:tc>
          <w:tcPr>
            <w:tcW w:w="917" w:type="dxa"/>
            <w:tcBorders>
              <w:top w:val="single" w:color="000000" w:sz="8" w:space="0"/>
              <w:left w:val="single" w:color="000000" w:sz="8" w:space="0"/>
              <w:bottom w:val="single" w:color="000000" w:sz="8" w:space="0"/>
              <w:right w:val="single" w:color="000000" w:sz="8" w:space="0"/>
            </w:tcBorders>
            <w:vAlign w:val="center"/>
          </w:tcPr>
          <w:p w14:paraId="6DD9DFBB">
            <w:pPr>
              <w:pStyle w:val="55"/>
              <w:shd w:val="clear"/>
              <w:spacing w:line="232" w:lineRule="auto"/>
              <w:ind w:left="44" w:right="138"/>
              <w:jc w:val="center"/>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当前：3.85%-5%</w:t>
            </w:r>
          </w:p>
        </w:tc>
        <w:tc>
          <w:tcPr>
            <w:tcW w:w="1318" w:type="dxa"/>
            <w:tcBorders>
              <w:top w:val="single" w:color="000000" w:sz="8" w:space="0"/>
              <w:left w:val="single" w:color="000000" w:sz="8" w:space="0"/>
              <w:bottom w:val="single" w:color="000000" w:sz="8" w:space="0"/>
            </w:tcBorders>
            <w:vAlign w:val="center"/>
          </w:tcPr>
          <w:p w14:paraId="64051F8D">
            <w:pPr>
              <w:pStyle w:val="55"/>
              <w:shd w:val="clear"/>
              <w:jc w:val="center"/>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方圆：</w:t>
            </w:r>
          </w:p>
          <w:p w14:paraId="78120E0F">
            <w:pPr>
              <w:pStyle w:val="55"/>
              <w:shd w:val="clear"/>
              <w:jc w:val="center"/>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13572560693</w:t>
            </w:r>
          </w:p>
        </w:tc>
      </w:tr>
      <w:tr w14:paraId="4E3DB075">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1586" w:hRule="atLeast"/>
        </w:trPr>
        <w:tc>
          <w:tcPr>
            <w:tcW w:w="525" w:type="dxa"/>
            <w:tcBorders>
              <w:top w:val="single" w:color="000000" w:sz="8" w:space="0"/>
              <w:bottom w:val="single" w:color="000000" w:sz="8" w:space="0"/>
              <w:right w:val="single" w:color="000000" w:sz="8" w:space="0"/>
            </w:tcBorders>
            <w:vAlign w:val="center"/>
          </w:tcPr>
          <w:p w14:paraId="6F0C7895">
            <w:pPr>
              <w:pStyle w:val="55"/>
              <w:shd w:val="clear"/>
              <w:spacing w:before="72" w:line="252" w:lineRule="exact"/>
              <w:ind w:left="43"/>
              <w:jc w:val="center"/>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4</w:t>
            </w:r>
          </w:p>
        </w:tc>
        <w:tc>
          <w:tcPr>
            <w:tcW w:w="928" w:type="dxa"/>
            <w:tcBorders>
              <w:top w:val="single" w:color="000000" w:sz="8" w:space="0"/>
              <w:left w:val="single" w:color="000000" w:sz="8" w:space="0"/>
              <w:bottom w:val="single" w:color="000000" w:sz="8" w:space="0"/>
              <w:right w:val="single" w:color="000000" w:sz="8" w:space="0"/>
            </w:tcBorders>
            <w:vAlign w:val="center"/>
          </w:tcPr>
          <w:p w14:paraId="41615FF6">
            <w:pPr>
              <w:pStyle w:val="55"/>
              <w:shd w:val="clear"/>
              <w:spacing w:before="72" w:line="252" w:lineRule="exact"/>
              <w:ind w:left="43"/>
              <w:jc w:val="center"/>
              <w:rPr>
                <w:rFonts w:hint="eastAsia" w:ascii="宋体" w:hAnsi="宋体" w:eastAsia="宋体" w:cs="宋体"/>
                <w:color w:val="auto"/>
                <w:sz w:val="21"/>
                <w:szCs w:val="21"/>
                <w:highlight w:val="none"/>
                <w:lang w:val="zh-CN" w:eastAsia="zh-CN" w:bidi="zh-CN"/>
              </w:rPr>
            </w:pPr>
          </w:p>
          <w:p w14:paraId="701FBAC0">
            <w:pPr>
              <w:pStyle w:val="55"/>
              <w:shd w:val="clear"/>
              <w:spacing w:before="72" w:line="252" w:lineRule="exact"/>
              <w:ind w:left="43"/>
              <w:jc w:val="center"/>
              <w:rPr>
                <w:rFonts w:hint="eastAsia" w:ascii="宋体" w:hAnsi="宋体" w:eastAsia="宋体" w:cs="宋体"/>
                <w:color w:val="auto"/>
                <w:sz w:val="21"/>
                <w:szCs w:val="21"/>
                <w:highlight w:val="none"/>
                <w:lang w:val="zh-CN" w:eastAsia="zh-CN" w:bidi="zh-CN"/>
              </w:rPr>
            </w:pPr>
          </w:p>
          <w:p w14:paraId="0B37C9A0">
            <w:pPr>
              <w:pStyle w:val="55"/>
              <w:shd w:val="clear"/>
              <w:spacing w:before="72" w:line="252" w:lineRule="exact"/>
              <w:ind w:left="43"/>
              <w:jc w:val="center"/>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E政通（政采贷）</w:t>
            </w:r>
          </w:p>
        </w:tc>
        <w:tc>
          <w:tcPr>
            <w:tcW w:w="1067" w:type="dxa"/>
            <w:tcBorders>
              <w:top w:val="single" w:color="000000" w:sz="8" w:space="0"/>
              <w:left w:val="single" w:color="000000" w:sz="8" w:space="0"/>
              <w:bottom w:val="single" w:color="000000" w:sz="8" w:space="0"/>
              <w:right w:val="single" w:color="000000" w:sz="8" w:space="0"/>
            </w:tcBorders>
            <w:vAlign w:val="center"/>
          </w:tcPr>
          <w:p w14:paraId="6CE9464C">
            <w:pPr>
              <w:pStyle w:val="55"/>
              <w:shd w:val="clear"/>
              <w:spacing w:before="72" w:line="252" w:lineRule="exact"/>
              <w:ind w:left="43"/>
              <w:jc w:val="center"/>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中国建设银行咸阳分行</w:t>
            </w:r>
          </w:p>
        </w:tc>
        <w:tc>
          <w:tcPr>
            <w:tcW w:w="2434" w:type="dxa"/>
            <w:tcBorders>
              <w:top w:val="single" w:color="000000" w:sz="8" w:space="0"/>
              <w:left w:val="single" w:color="000000" w:sz="8" w:space="0"/>
              <w:bottom w:val="single" w:color="000000" w:sz="8" w:space="0"/>
              <w:right w:val="single" w:color="000000" w:sz="8" w:space="0"/>
            </w:tcBorders>
            <w:vAlign w:val="center"/>
          </w:tcPr>
          <w:p w14:paraId="337AC313">
            <w:pPr>
              <w:pStyle w:val="55"/>
              <w:shd w:val="clear"/>
              <w:spacing w:before="72" w:line="252" w:lineRule="exact"/>
              <w:ind w:left="43"/>
              <w:jc w:val="both"/>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1.属于政府采购中心入库名单企业，并取得政府采购合同、中标通知书；</w:t>
            </w:r>
          </w:p>
          <w:p w14:paraId="02E2DEF3">
            <w:pPr>
              <w:pStyle w:val="55"/>
              <w:shd w:val="clear"/>
              <w:spacing w:before="72" w:line="252" w:lineRule="exact"/>
              <w:ind w:left="43"/>
              <w:jc w:val="both"/>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2.经营行业应满足中小企业授信准入行业；</w:t>
            </w:r>
          </w:p>
          <w:p w14:paraId="21A82A23">
            <w:pPr>
              <w:pStyle w:val="55"/>
              <w:shd w:val="clear"/>
              <w:spacing w:before="72" w:line="252" w:lineRule="exact"/>
              <w:ind w:left="43"/>
              <w:jc w:val="both"/>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3.与采购中心合作记录良好，无延迟交货或退货现象；</w:t>
            </w:r>
          </w:p>
          <w:p w14:paraId="1ECFD8B7">
            <w:pPr>
              <w:pStyle w:val="55"/>
              <w:shd w:val="clear"/>
              <w:spacing w:before="72" w:line="252" w:lineRule="exact"/>
              <w:ind w:left="43"/>
              <w:jc w:val="both"/>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4.信用记录良好；</w:t>
            </w:r>
          </w:p>
          <w:p w14:paraId="03021C42">
            <w:pPr>
              <w:pStyle w:val="55"/>
              <w:shd w:val="clear"/>
              <w:spacing w:before="72" w:line="252" w:lineRule="exact"/>
              <w:ind w:left="43"/>
              <w:jc w:val="both"/>
              <w:rPr>
                <w:rFonts w:hint="eastAsia" w:ascii="宋体" w:hAnsi="宋体" w:eastAsia="宋体" w:cs="宋体"/>
                <w:color w:val="auto"/>
                <w:sz w:val="21"/>
                <w:szCs w:val="21"/>
                <w:highlight w:val="none"/>
                <w:lang w:val="zh-CN" w:eastAsia="zh-CN" w:bidi="zh-CN"/>
              </w:rPr>
            </w:pPr>
          </w:p>
        </w:tc>
        <w:tc>
          <w:tcPr>
            <w:tcW w:w="1035" w:type="dxa"/>
            <w:tcBorders>
              <w:top w:val="single" w:color="000000" w:sz="8" w:space="0"/>
              <w:left w:val="single" w:color="000000" w:sz="8" w:space="0"/>
              <w:bottom w:val="single" w:color="000000" w:sz="8" w:space="0"/>
              <w:right w:val="single" w:color="000000" w:sz="8" w:space="0"/>
            </w:tcBorders>
            <w:vAlign w:val="center"/>
          </w:tcPr>
          <w:p w14:paraId="2BFF6B14">
            <w:pPr>
              <w:pStyle w:val="55"/>
              <w:shd w:val="clear"/>
              <w:spacing w:before="72" w:line="252" w:lineRule="exact"/>
              <w:ind w:left="43"/>
              <w:jc w:val="center"/>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以合同方式有偿取得货物、工程和服务</w:t>
            </w:r>
          </w:p>
        </w:tc>
        <w:tc>
          <w:tcPr>
            <w:tcW w:w="1256" w:type="dxa"/>
            <w:tcBorders>
              <w:top w:val="single" w:color="000000" w:sz="8" w:space="0"/>
              <w:left w:val="single" w:color="000000" w:sz="8" w:space="0"/>
              <w:bottom w:val="single" w:color="000000" w:sz="8" w:space="0"/>
              <w:right w:val="single" w:color="000000" w:sz="8" w:space="0"/>
            </w:tcBorders>
            <w:vAlign w:val="center"/>
          </w:tcPr>
          <w:p w14:paraId="2E8A45E1">
            <w:pPr>
              <w:pStyle w:val="55"/>
              <w:shd w:val="clear"/>
              <w:spacing w:before="72" w:line="252" w:lineRule="exact"/>
              <w:ind w:left="43"/>
              <w:jc w:val="center"/>
              <w:rPr>
                <w:rFonts w:hint="eastAsia" w:ascii="宋体" w:hAnsi="宋体" w:eastAsia="宋体" w:cs="宋体"/>
                <w:color w:val="auto"/>
                <w:sz w:val="21"/>
                <w:szCs w:val="21"/>
                <w:highlight w:val="none"/>
                <w:lang w:val="zh-CN" w:eastAsia="zh-CN" w:bidi="zh-CN"/>
              </w:rPr>
            </w:pPr>
          </w:p>
          <w:p w14:paraId="5F1EE4CF">
            <w:pPr>
              <w:pStyle w:val="55"/>
              <w:shd w:val="clear"/>
              <w:spacing w:before="72" w:line="252" w:lineRule="exact"/>
              <w:ind w:left="43"/>
              <w:jc w:val="center"/>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政府采购交易合同金额的90%以内。</w:t>
            </w:r>
          </w:p>
        </w:tc>
        <w:tc>
          <w:tcPr>
            <w:tcW w:w="945" w:type="dxa"/>
            <w:tcBorders>
              <w:top w:val="single" w:color="000000" w:sz="8" w:space="0"/>
              <w:left w:val="single" w:color="000000" w:sz="8" w:space="0"/>
              <w:bottom w:val="single" w:color="000000" w:sz="8" w:space="0"/>
              <w:right w:val="single" w:color="000000" w:sz="8" w:space="0"/>
            </w:tcBorders>
            <w:vAlign w:val="center"/>
          </w:tcPr>
          <w:p w14:paraId="67A5848F">
            <w:pPr>
              <w:pStyle w:val="55"/>
              <w:shd w:val="clear"/>
              <w:spacing w:before="72" w:line="252" w:lineRule="exact"/>
              <w:ind w:left="43"/>
              <w:jc w:val="center"/>
              <w:rPr>
                <w:rFonts w:hint="eastAsia" w:ascii="宋体" w:hAnsi="宋体" w:eastAsia="宋体" w:cs="宋体"/>
                <w:color w:val="auto"/>
                <w:sz w:val="21"/>
                <w:szCs w:val="21"/>
                <w:highlight w:val="none"/>
                <w:lang w:val="zh-CN" w:eastAsia="zh-CN" w:bidi="zh-CN"/>
              </w:rPr>
            </w:pPr>
          </w:p>
          <w:p w14:paraId="3D37BD95">
            <w:pPr>
              <w:pStyle w:val="55"/>
              <w:shd w:val="clear"/>
              <w:spacing w:before="72" w:line="252" w:lineRule="exact"/>
              <w:ind w:left="43"/>
              <w:jc w:val="center"/>
              <w:rPr>
                <w:rFonts w:hint="eastAsia" w:ascii="宋体" w:hAnsi="宋体" w:eastAsia="宋体" w:cs="宋体"/>
                <w:color w:val="auto"/>
                <w:sz w:val="21"/>
                <w:szCs w:val="21"/>
                <w:highlight w:val="none"/>
                <w:lang w:val="zh-CN" w:eastAsia="zh-CN" w:bidi="zh-CN"/>
              </w:rPr>
            </w:pPr>
          </w:p>
          <w:p w14:paraId="02CD2468">
            <w:pPr>
              <w:pStyle w:val="55"/>
              <w:shd w:val="clear"/>
              <w:spacing w:before="72" w:line="252" w:lineRule="exact"/>
              <w:ind w:left="43"/>
              <w:jc w:val="center"/>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12个月以内</w:t>
            </w:r>
          </w:p>
        </w:tc>
        <w:tc>
          <w:tcPr>
            <w:tcW w:w="917" w:type="dxa"/>
            <w:tcBorders>
              <w:top w:val="single" w:color="000000" w:sz="8" w:space="0"/>
              <w:left w:val="single" w:color="000000" w:sz="8" w:space="0"/>
              <w:bottom w:val="single" w:color="000000" w:sz="8" w:space="0"/>
              <w:right w:val="single" w:color="000000" w:sz="8" w:space="0"/>
            </w:tcBorders>
            <w:vAlign w:val="center"/>
          </w:tcPr>
          <w:p w14:paraId="0F6D85BF">
            <w:pPr>
              <w:pStyle w:val="55"/>
              <w:shd w:val="clear"/>
              <w:spacing w:before="72" w:line="252" w:lineRule="exact"/>
              <w:ind w:left="43"/>
              <w:jc w:val="center"/>
              <w:rPr>
                <w:rFonts w:hint="eastAsia" w:ascii="宋体" w:hAnsi="宋体" w:eastAsia="宋体" w:cs="宋体"/>
                <w:color w:val="auto"/>
                <w:sz w:val="21"/>
                <w:szCs w:val="21"/>
                <w:highlight w:val="none"/>
                <w:lang w:val="zh-CN" w:eastAsia="zh-CN" w:bidi="zh-CN"/>
              </w:rPr>
            </w:pPr>
          </w:p>
          <w:p w14:paraId="1B8FEE56">
            <w:pPr>
              <w:pStyle w:val="55"/>
              <w:shd w:val="clear"/>
              <w:spacing w:before="72" w:line="252" w:lineRule="exact"/>
              <w:ind w:left="43"/>
              <w:jc w:val="center"/>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当前：3.85%-4.5%</w:t>
            </w:r>
          </w:p>
        </w:tc>
        <w:tc>
          <w:tcPr>
            <w:tcW w:w="1318" w:type="dxa"/>
            <w:tcBorders>
              <w:top w:val="single" w:color="000000" w:sz="8" w:space="0"/>
              <w:left w:val="single" w:color="000000" w:sz="8" w:space="0"/>
              <w:bottom w:val="single" w:color="000000" w:sz="8" w:space="0"/>
            </w:tcBorders>
            <w:vAlign w:val="center"/>
          </w:tcPr>
          <w:p w14:paraId="45188A27">
            <w:pPr>
              <w:pStyle w:val="55"/>
              <w:shd w:val="clear"/>
              <w:spacing w:before="72" w:line="252" w:lineRule="exact"/>
              <w:ind w:left="43"/>
              <w:jc w:val="center"/>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何军辉：</w:t>
            </w:r>
          </w:p>
          <w:p w14:paraId="028C35DF">
            <w:pPr>
              <w:pStyle w:val="55"/>
              <w:shd w:val="clear"/>
              <w:spacing w:before="72" w:line="252" w:lineRule="exact"/>
              <w:ind w:left="43"/>
              <w:jc w:val="center"/>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15619583836</w:t>
            </w:r>
          </w:p>
        </w:tc>
      </w:tr>
      <w:tr w14:paraId="1FAA7E15">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1586" w:hRule="atLeast"/>
        </w:trPr>
        <w:tc>
          <w:tcPr>
            <w:tcW w:w="525" w:type="dxa"/>
            <w:tcBorders>
              <w:top w:val="single" w:color="000000" w:sz="8" w:space="0"/>
              <w:bottom w:val="single" w:color="000000" w:sz="8" w:space="0"/>
              <w:right w:val="single" w:color="000000" w:sz="8" w:space="0"/>
            </w:tcBorders>
            <w:vAlign w:val="center"/>
          </w:tcPr>
          <w:p w14:paraId="52F7FF10">
            <w:pPr>
              <w:pStyle w:val="55"/>
              <w:shd w:val="clear"/>
              <w:spacing w:before="72" w:line="252" w:lineRule="exact"/>
              <w:ind w:left="43"/>
              <w:jc w:val="center"/>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5</w:t>
            </w:r>
          </w:p>
        </w:tc>
        <w:tc>
          <w:tcPr>
            <w:tcW w:w="928" w:type="dxa"/>
            <w:tcBorders>
              <w:top w:val="single" w:color="000000" w:sz="8" w:space="0"/>
              <w:left w:val="single" w:color="000000" w:sz="8" w:space="0"/>
              <w:bottom w:val="single" w:color="000000" w:sz="8" w:space="0"/>
              <w:right w:val="single" w:color="000000" w:sz="8" w:space="0"/>
            </w:tcBorders>
            <w:vAlign w:val="center"/>
          </w:tcPr>
          <w:p w14:paraId="6B6A7510">
            <w:pPr>
              <w:pStyle w:val="55"/>
              <w:shd w:val="clear"/>
              <w:spacing w:before="72" w:line="252" w:lineRule="exact"/>
              <w:ind w:left="43"/>
              <w:jc w:val="center"/>
              <w:rPr>
                <w:rFonts w:hint="eastAsia" w:ascii="宋体" w:hAnsi="宋体" w:eastAsia="宋体" w:cs="宋体"/>
                <w:color w:val="auto"/>
                <w:sz w:val="21"/>
                <w:szCs w:val="21"/>
                <w:highlight w:val="none"/>
                <w:lang w:val="zh-CN" w:eastAsia="zh-CN" w:bidi="zh-CN"/>
              </w:rPr>
            </w:pPr>
          </w:p>
          <w:p w14:paraId="182767E8">
            <w:pPr>
              <w:pStyle w:val="55"/>
              <w:shd w:val="clear"/>
              <w:spacing w:before="72" w:line="252" w:lineRule="exact"/>
              <w:ind w:left="43"/>
              <w:jc w:val="center"/>
              <w:rPr>
                <w:rFonts w:hint="eastAsia" w:ascii="宋体" w:hAnsi="宋体" w:eastAsia="宋体" w:cs="宋体"/>
                <w:color w:val="auto"/>
                <w:sz w:val="21"/>
                <w:szCs w:val="21"/>
                <w:highlight w:val="none"/>
                <w:lang w:val="zh-CN" w:eastAsia="zh-CN" w:bidi="zh-CN"/>
              </w:rPr>
            </w:pPr>
          </w:p>
          <w:p w14:paraId="4B54A20C">
            <w:pPr>
              <w:pStyle w:val="55"/>
              <w:shd w:val="clear"/>
              <w:spacing w:before="72" w:line="252" w:lineRule="exact"/>
              <w:ind w:left="43"/>
              <w:jc w:val="center"/>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政采贷</w:t>
            </w:r>
          </w:p>
        </w:tc>
        <w:tc>
          <w:tcPr>
            <w:tcW w:w="1067" w:type="dxa"/>
            <w:tcBorders>
              <w:top w:val="single" w:color="000000" w:sz="8" w:space="0"/>
              <w:left w:val="single" w:color="000000" w:sz="8" w:space="0"/>
              <w:bottom w:val="single" w:color="000000" w:sz="8" w:space="0"/>
              <w:right w:val="single" w:color="000000" w:sz="8" w:space="0"/>
            </w:tcBorders>
            <w:vAlign w:val="center"/>
          </w:tcPr>
          <w:p w14:paraId="736F13B0">
            <w:pPr>
              <w:pStyle w:val="55"/>
              <w:shd w:val="clear"/>
              <w:spacing w:before="72" w:line="252" w:lineRule="exact"/>
              <w:ind w:left="43"/>
              <w:jc w:val="center"/>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中国工商银行西安土门支行</w:t>
            </w:r>
          </w:p>
        </w:tc>
        <w:tc>
          <w:tcPr>
            <w:tcW w:w="2434" w:type="dxa"/>
            <w:tcBorders>
              <w:top w:val="single" w:color="000000" w:sz="8" w:space="0"/>
              <w:left w:val="single" w:color="000000" w:sz="8" w:space="0"/>
              <w:bottom w:val="single" w:color="000000" w:sz="8" w:space="0"/>
              <w:right w:val="single" w:color="000000" w:sz="8" w:space="0"/>
            </w:tcBorders>
            <w:vAlign w:val="center"/>
          </w:tcPr>
          <w:p w14:paraId="4DB3CBD1">
            <w:pPr>
              <w:pStyle w:val="55"/>
              <w:shd w:val="clear"/>
              <w:spacing w:before="72" w:line="252" w:lineRule="exact"/>
              <w:ind w:left="43"/>
              <w:jc w:val="both"/>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1.属于政府采购中心入库名单企业，并取得政府采购合同、中标通知书；</w:t>
            </w:r>
          </w:p>
          <w:p w14:paraId="49CAED87">
            <w:pPr>
              <w:pStyle w:val="55"/>
              <w:shd w:val="clear"/>
              <w:spacing w:before="72" w:line="252" w:lineRule="exact"/>
              <w:ind w:left="43"/>
              <w:jc w:val="both"/>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2.经营行业应满足中小企业授信准入行业；</w:t>
            </w:r>
          </w:p>
          <w:p w14:paraId="6A4A91D8">
            <w:pPr>
              <w:pStyle w:val="55"/>
              <w:shd w:val="clear"/>
              <w:spacing w:before="72" w:line="252" w:lineRule="exact"/>
              <w:ind w:left="43"/>
              <w:jc w:val="both"/>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3.与采购中心合作记录良好，无延迟交货或退货现象；</w:t>
            </w:r>
          </w:p>
          <w:p w14:paraId="621B7AA4">
            <w:pPr>
              <w:pStyle w:val="55"/>
              <w:shd w:val="clear"/>
              <w:spacing w:before="72" w:line="252" w:lineRule="exact"/>
              <w:ind w:left="43"/>
              <w:jc w:val="both"/>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4.信用记录良好；</w:t>
            </w:r>
          </w:p>
          <w:p w14:paraId="6E5EA61B">
            <w:pPr>
              <w:pStyle w:val="55"/>
              <w:shd w:val="clear"/>
              <w:spacing w:before="72" w:line="252" w:lineRule="exact"/>
              <w:ind w:left="43"/>
              <w:jc w:val="both"/>
              <w:rPr>
                <w:rFonts w:hint="eastAsia" w:ascii="宋体" w:hAnsi="宋体" w:eastAsia="宋体" w:cs="宋体"/>
                <w:color w:val="auto"/>
                <w:sz w:val="21"/>
                <w:szCs w:val="21"/>
                <w:highlight w:val="none"/>
                <w:lang w:val="zh-CN" w:eastAsia="zh-CN" w:bidi="zh-CN"/>
              </w:rPr>
            </w:pPr>
          </w:p>
        </w:tc>
        <w:tc>
          <w:tcPr>
            <w:tcW w:w="1035" w:type="dxa"/>
            <w:tcBorders>
              <w:top w:val="single" w:color="000000" w:sz="8" w:space="0"/>
              <w:left w:val="single" w:color="000000" w:sz="8" w:space="0"/>
              <w:bottom w:val="single" w:color="000000" w:sz="8" w:space="0"/>
              <w:right w:val="single" w:color="000000" w:sz="8" w:space="0"/>
            </w:tcBorders>
            <w:vAlign w:val="center"/>
          </w:tcPr>
          <w:p w14:paraId="3C2C0D2B">
            <w:pPr>
              <w:pStyle w:val="55"/>
              <w:shd w:val="clear"/>
              <w:spacing w:before="72" w:line="252" w:lineRule="exact"/>
              <w:ind w:left="43"/>
              <w:jc w:val="center"/>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以合同方式有偿取得货物、工程和服务</w:t>
            </w:r>
          </w:p>
        </w:tc>
        <w:tc>
          <w:tcPr>
            <w:tcW w:w="1256" w:type="dxa"/>
            <w:tcBorders>
              <w:top w:val="single" w:color="000000" w:sz="8" w:space="0"/>
              <w:left w:val="single" w:color="000000" w:sz="8" w:space="0"/>
              <w:bottom w:val="single" w:color="000000" w:sz="8" w:space="0"/>
              <w:right w:val="single" w:color="000000" w:sz="8" w:space="0"/>
            </w:tcBorders>
            <w:vAlign w:val="center"/>
          </w:tcPr>
          <w:p w14:paraId="50190679">
            <w:pPr>
              <w:pStyle w:val="55"/>
              <w:shd w:val="clear"/>
              <w:spacing w:before="72" w:line="252" w:lineRule="exact"/>
              <w:ind w:left="43"/>
              <w:jc w:val="center"/>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按我行信贷工厂及普惠金融业务管理执行，最高不超过3000万元贷款额度</w:t>
            </w:r>
          </w:p>
          <w:p w14:paraId="7098766F">
            <w:pPr>
              <w:pStyle w:val="55"/>
              <w:shd w:val="clear"/>
              <w:spacing w:before="72" w:line="252" w:lineRule="exact"/>
              <w:ind w:left="43"/>
              <w:jc w:val="center"/>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w:t>
            </w:r>
          </w:p>
        </w:tc>
        <w:tc>
          <w:tcPr>
            <w:tcW w:w="945" w:type="dxa"/>
            <w:tcBorders>
              <w:top w:val="single" w:color="000000" w:sz="8" w:space="0"/>
              <w:left w:val="single" w:color="000000" w:sz="8" w:space="0"/>
              <w:bottom w:val="single" w:color="000000" w:sz="8" w:space="0"/>
              <w:right w:val="single" w:color="000000" w:sz="8" w:space="0"/>
            </w:tcBorders>
            <w:vAlign w:val="center"/>
          </w:tcPr>
          <w:p w14:paraId="6FC6A8B8">
            <w:pPr>
              <w:pStyle w:val="55"/>
              <w:shd w:val="clear"/>
              <w:spacing w:before="72" w:line="252" w:lineRule="exact"/>
              <w:ind w:left="43"/>
              <w:jc w:val="center"/>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12个月以内</w:t>
            </w:r>
          </w:p>
        </w:tc>
        <w:tc>
          <w:tcPr>
            <w:tcW w:w="917" w:type="dxa"/>
            <w:tcBorders>
              <w:top w:val="single" w:color="000000" w:sz="8" w:space="0"/>
              <w:left w:val="single" w:color="000000" w:sz="8" w:space="0"/>
              <w:bottom w:val="single" w:color="000000" w:sz="8" w:space="0"/>
              <w:right w:val="single" w:color="000000" w:sz="8" w:space="0"/>
            </w:tcBorders>
            <w:vAlign w:val="center"/>
          </w:tcPr>
          <w:p w14:paraId="37D788FE">
            <w:pPr>
              <w:pStyle w:val="55"/>
              <w:shd w:val="clear"/>
              <w:spacing w:before="72" w:line="252" w:lineRule="exact"/>
              <w:ind w:left="43"/>
              <w:jc w:val="center"/>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当前：3.85%-4.35%</w:t>
            </w:r>
          </w:p>
        </w:tc>
        <w:tc>
          <w:tcPr>
            <w:tcW w:w="1318" w:type="dxa"/>
            <w:tcBorders>
              <w:top w:val="single" w:color="000000" w:sz="8" w:space="0"/>
              <w:left w:val="single" w:color="000000" w:sz="8" w:space="0"/>
              <w:bottom w:val="single" w:color="000000" w:sz="8" w:space="0"/>
            </w:tcBorders>
            <w:vAlign w:val="center"/>
          </w:tcPr>
          <w:p w14:paraId="37C66B63">
            <w:pPr>
              <w:pStyle w:val="55"/>
              <w:shd w:val="clear"/>
              <w:jc w:val="center"/>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bidi="zh-CN"/>
              </w:rPr>
              <w:t>李莎：15202950458</w:t>
            </w:r>
          </w:p>
        </w:tc>
      </w:tr>
      <w:tr w14:paraId="2E80E245">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1586" w:hRule="atLeast"/>
        </w:trPr>
        <w:tc>
          <w:tcPr>
            <w:tcW w:w="525" w:type="dxa"/>
            <w:tcBorders>
              <w:top w:val="single" w:color="000000" w:sz="8" w:space="0"/>
              <w:bottom w:val="single" w:color="000000" w:sz="8" w:space="0"/>
              <w:right w:val="single" w:color="000000" w:sz="8" w:space="0"/>
            </w:tcBorders>
            <w:vAlign w:val="center"/>
          </w:tcPr>
          <w:p w14:paraId="490DCC73">
            <w:pPr>
              <w:pStyle w:val="55"/>
              <w:shd w:val="clear"/>
              <w:spacing w:before="72" w:line="252" w:lineRule="exact"/>
              <w:ind w:left="43"/>
              <w:jc w:val="center"/>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6</w:t>
            </w:r>
          </w:p>
        </w:tc>
        <w:tc>
          <w:tcPr>
            <w:tcW w:w="928" w:type="dxa"/>
            <w:tcBorders>
              <w:top w:val="single" w:color="000000" w:sz="8" w:space="0"/>
              <w:left w:val="single" w:color="000000" w:sz="8" w:space="0"/>
              <w:bottom w:val="single" w:color="000000" w:sz="8" w:space="0"/>
              <w:right w:val="single" w:color="000000" w:sz="8" w:space="0"/>
            </w:tcBorders>
            <w:vAlign w:val="center"/>
          </w:tcPr>
          <w:p w14:paraId="54C96E13">
            <w:pPr>
              <w:pStyle w:val="55"/>
              <w:shd w:val="clear"/>
              <w:spacing w:before="72" w:line="252" w:lineRule="exact"/>
              <w:ind w:left="43"/>
              <w:jc w:val="center"/>
              <w:rPr>
                <w:rFonts w:hint="eastAsia" w:ascii="宋体" w:hAnsi="宋体" w:eastAsia="宋体" w:cs="宋体"/>
                <w:color w:val="auto"/>
                <w:sz w:val="21"/>
                <w:szCs w:val="21"/>
                <w:highlight w:val="none"/>
                <w:lang w:val="zh-CN" w:eastAsia="zh-CN" w:bidi="zh-CN"/>
              </w:rPr>
            </w:pPr>
          </w:p>
          <w:p w14:paraId="06BCCB56">
            <w:pPr>
              <w:pStyle w:val="55"/>
              <w:shd w:val="clear"/>
              <w:spacing w:before="72" w:line="252" w:lineRule="exact"/>
              <w:ind w:left="43"/>
              <w:jc w:val="center"/>
              <w:rPr>
                <w:rFonts w:hint="eastAsia" w:ascii="宋体" w:hAnsi="宋体" w:eastAsia="宋体" w:cs="宋体"/>
                <w:color w:val="auto"/>
                <w:sz w:val="21"/>
                <w:szCs w:val="21"/>
                <w:highlight w:val="none"/>
                <w:lang w:val="zh-CN" w:eastAsia="zh-CN" w:bidi="zh-CN"/>
              </w:rPr>
            </w:pPr>
          </w:p>
          <w:p w14:paraId="3B23791C">
            <w:pPr>
              <w:pStyle w:val="55"/>
              <w:shd w:val="clear"/>
              <w:spacing w:before="72" w:line="252" w:lineRule="exact"/>
              <w:ind w:left="43"/>
              <w:jc w:val="center"/>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政采贷</w:t>
            </w:r>
          </w:p>
        </w:tc>
        <w:tc>
          <w:tcPr>
            <w:tcW w:w="1067" w:type="dxa"/>
            <w:tcBorders>
              <w:top w:val="single" w:color="000000" w:sz="8" w:space="0"/>
              <w:left w:val="single" w:color="000000" w:sz="8" w:space="0"/>
              <w:bottom w:val="single" w:color="000000" w:sz="8" w:space="0"/>
              <w:right w:val="single" w:color="000000" w:sz="8" w:space="0"/>
            </w:tcBorders>
            <w:vAlign w:val="center"/>
          </w:tcPr>
          <w:p w14:paraId="30D30D87">
            <w:pPr>
              <w:pStyle w:val="55"/>
              <w:shd w:val="clear"/>
              <w:spacing w:before="72" w:line="252" w:lineRule="exact"/>
              <w:ind w:left="43"/>
              <w:jc w:val="center"/>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浙商银行西安分行经开支行</w:t>
            </w:r>
          </w:p>
        </w:tc>
        <w:tc>
          <w:tcPr>
            <w:tcW w:w="2434" w:type="dxa"/>
            <w:tcBorders>
              <w:top w:val="single" w:color="000000" w:sz="8" w:space="0"/>
              <w:left w:val="single" w:color="000000" w:sz="8" w:space="0"/>
              <w:bottom w:val="single" w:color="000000" w:sz="8" w:space="0"/>
              <w:right w:val="single" w:color="000000" w:sz="8" w:space="0"/>
            </w:tcBorders>
            <w:vAlign w:val="center"/>
          </w:tcPr>
          <w:p w14:paraId="7BC191BB">
            <w:pPr>
              <w:pStyle w:val="55"/>
              <w:shd w:val="clear"/>
              <w:spacing w:before="72" w:line="252" w:lineRule="exact"/>
              <w:ind w:left="43"/>
              <w:jc w:val="both"/>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1.符合本行小企业授信客户界定标准的小型、微型企业。</w:t>
            </w:r>
          </w:p>
          <w:p w14:paraId="5F47CF8A">
            <w:pPr>
              <w:pStyle w:val="55"/>
              <w:shd w:val="clear"/>
              <w:spacing w:before="72" w:line="252" w:lineRule="exact"/>
              <w:ind w:left="43"/>
              <w:jc w:val="both"/>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2.须连续经营2年及以上或实际控制人有3年及以上从业经验，经营状况良好、信用记录良好。</w:t>
            </w:r>
          </w:p>
          <w:p w14:paraId="1A7B4CB6">
            <w:pPr>
              <w:pStyle w:val="55"/>
              <w:shd w:val="clear"/>
              <w:spacing w:before="72" w:line="252" w:lineRule="exact"/>
              <w:ind w:left="43"/>
              <w:jc w:val="both"/>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3.与采购人无关联关系，行业相关证照齐全。</w:t>
            </w:r>
          </w:p>
        </w:tc>
        <w:tc>
          <w:tcPr>
            <w:tcW w:w="1035" w:type="dxa"/>
            <w:tcBorders>
              <w:top w:val="single" w:color="000000" w:sz="8" w:space="0"/>
              <w:left w:val="single" w:color="000000" w:sz="8" w:space="0"/>
              <w:bottom w:val="single" w:color="000000" w:sz="8" w:space="0"/>
              <w:right w:val="single" w:color="000000" w:sz="8" w:space="0"/>
            </w:tcBorders>
            <w:vAlign w:val="center"/>
          </w:tcPr>
          <w:p w14:paraId="1AA8831D">
            <w:pPr>
              <w:pStyle w:val="55"/>
              <w:shd w:val="clear"/>
              <w:spacing w:before="72" w:line="252" w:lineRule="exact"/>
              <w:ind w:left="43"/>
              <w:jc w:val="center"/>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以合同方式有偿取得货物、工程和服务</w:t>
            </w:r>
          </w:p>
        </w:tc>
        <w:tc>
          <w:tcPr>
            <w:tcW w:w="1256" w:type="dxa"/>
            <w:tcBorders>
              <w:top w:val="single" w:color="000000" w:sz="8" w:space="0"/>
              <w:left w:val="single" w:color="000000" w:sz="8" w:space="0"/>
              <w:bottom w:val="single" w:color="000000" w:sz="8" w:space="0"/>
              <w:right w:val="single" w:color="000000" w:sz="8" w:space="0"/>
            </w:tcBorders>
            <w:vAlign w:val="center"/>
          </w:tcPr>
          <w:p w14:paraId="6966599F">
            <w:pPr>
              <w:pStyle w:val="55"/>
              <w:shd w:val="clear"/>
              <w:spacing w:before="72" w:line="252" w:lineRule="exact"/>
              <w:ind w:left="43"/>
              <w:jc w:val="center"/>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按我行小企业金融业务管理执行，最高不超过1000万元。（中型及以上客户根据企业自身经营情况来核定额度）</w:t>
            </w:r>
          </w:p>
          <w:p w14:paraId="22D18362">
            <w:pPr>
              <w:pStyle w:val="55"/>
              <w:shd w:val="clear"/>
              <w:spacing w:before="72" w:line="252" w:lineRule="exact"/>
              <w:ind w:left="43"/>
              <w:jc w:val="center"/>
              <w:rPr>
                <w:rFonts w:hint="eastAsia" w:ascii="宋体" w:hAnsi="宋体" w:eastAsia="宋体" w:cs="宋体"/>
                <w:color w:val="auto"/>
                <w:sz w:val="21"/>
                <w:szCs w:val="21"/>
                <w:highlight w:val="none"/>
                <w:lang w:val="zh-CN" w:eastAsia="zh-CN" w:bidi="zh-CN"/>
              </w:rPr>
            </w:pPr>
          </w:p>
        </w:tc>
        <w:tc>
          <w:tcPr>
            <w:tcW w:w="945" w:type="dxa"/>
            <w:tcBorders>
              <w:top w:val="single" w:color="000000" w:sz="8" w:space="0"/>
              <w:left w:val="single" w:color="000000" w:sz="8" w:space="0"/>
              <w:bottom w:val="single" w:color="000000" w:sz="8" w:space="0"/>
              <w:right w:val="single" w:color="000000" w:sz="8" w:space="0"/>
            </w:tcBorders>
            <w:vAlign w:val="center"/>
          </w:tcPr>
          <w:p w14:paraId="00FB891E">
            <w:pPr>
              <w:pStyle w:val="55"/>
              <w:shd w:val="clear"/>
              <w:spacing w:before="72" w:line="252" w:lineRule="exact"/>
              <w:ind w:left="43"/>
              <w:jc w:val="center"/>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单笔业务期限货物类和服务类最长不超过1年，工程类最高不超过3年。</w:t>
            </w:r>
          </w:p>
        </w:tc>
        <w:tc>
          <w:tcPr>
            <w:tcW w:w="917" w:type="dxa"/>
            <w:tcBorders>
              <w:top w:val="single" w:color="000000" w:sz="8" w:space="0"/>
              <w:left w:val="single" w:color="000000" w:sz="8" w:space="0"/>
              <w:bottom w:val="single" w:color="000000" w:sz="8" w:space="0"/>
              <w:right w:val="single" w:color="000000" w:sz="8" w:space="0"/>
            </w:tcBorders>
            <w:vAlign w:val="center"/>
          </w:tcPr>
          <w:p w14:paraId="3084A5FB">
            <w:pPr>
              <w:pStyle w:val="55"/>
              <w:shd w:val="clear"/>
              <w:spacing w:before="72" w:line="252" w:lineRule="exact"/>
              <w:ind w:left="43"/>
              <w:jc w:val="center"/>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当前：5.5%-6%</w:t>
            </w:r>
          </w:p>
        </w:tc>
        <w:tc>
          <w:tcPr>
            <w:tcW w:w="1318" w:type="dxa"/>
            <w:tcBorders>
              <w:top w:val="single" w:color="000000" w:sz="8" w:space="0"/>
              <w:left w:val="single" w:color="000000" w:sz="8" w:space="0"/>
              <w:bottom w:val="single" w:color="000000" w:sz="8" w:space="0"/>
            </w:tcBorders>
            <w:vAlign w:val="center"/>
          </w:tcPr>
          <w:p w14:paraId="73F95D3E">
            <w:pPr>
              <w:pStyle w:val="55"/>
              <w:shd w:val="clear"/>
              <w:spacing w:before="72" w:line="252" w:lineRule="exact"/>
              <w:ind w:left="43"/>
              <w:jc w:val="center"/>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芦璟：</w:t>
            </w:r>
          </w:p>
          <w:p w14:paraId="79E88F8E">
            <w:pPr>
              <w:pStyle w:val="55"/>
              <w:shd w:val="clear"/>
              <w:spacing w:before="72" w:line="252" w:lineRule="exact"/>
              <w:ind w:left="43"/>
              <w:jc w:val="center"/>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18602962955</w:t>
            </w:r>
          </w:p>
        </w:tc>
      </w:tr>
    </w:tbl>
    <w:p w14:paraId="6ECB4028">
      <w:pPr>
        <w:pStyle w:val="21"/>
        <w:shd w:val="clear"/>
        <w:spacing w:line="360" w:lineRule="auto"/>
        <w:ind w:left="0" w:leftChars="0"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（免责声明：泾河新城财政局按照市场主导，财政引导，自愿选择，自主决策原则搭建中小微企业融资沟通桥梁，相关业务风险由银企双方承担。泾河新城财政金融部联系人：田野，联系电话：36385516）</w:t>
      </w:r>
      <w:bookmarkEnd w:id="47"/>
      <w:bookmarkEnd w:id="48"/>
      <w:bookmarkEnd w:id="49"/>
      <w:bookmarkEnd w:id="50"/>
      <w:bookmarkEnd w:id="51"/>
      <w:bookmarkEnd w:id="52"/>
    </w:p>
    <w:p w14:paraId="1DAAA899">
      <w:pPr>
        <w:shd w:val="clea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F39279D">
      <w:pPr>
        <w:shd w:val="clear"/>
        <w:jc w:val="center"/>
        <w:rPr>
          <w:rFonts w:hint="eastAsia" w:ascii="宋体" w:hAnsi="宋体" w:eastAsia="宋体" w:cs="宋体"/>
          <w:b/>
          <w:bCs/>
          <w:color w:val="auto"/>
          <w:highlight w:val="none"/>
        </w:rPr>
      </w:pPr>
    </w:p>
    <w:p w14:paraId="5C00DC09">
      <w:pPr>
        <w:shd w:val="clear"/>
        <w:jc w:val="center"/>
        <w:rPr>
          <w:rFonts w:hint="eastAsia" w:ascii="宋体" w:hAnsi="宋体" w:eastAsia="宋体" w:cs="宋体"/>
          <w:b/>
          <w:bCs/>
          <w:color w:val="auto"/>
          <w:sz w:val="36"/>
          <w:szCs w:val="36"/>
          <w:highlight w:val="none"/>
        </w:rPr>
      </w:pPr>
      <w:bookmarkStart w:id="54" w:name="_Toc1849"/>
      <w:r>
        <w:rPr>
          <w:rFonts w:hint="eastAsia" w:ascii="宋体" w:hAnsi="宋体" w:eastAsia="宋体" w:cs="宋体"/>
          <w:b/>
          <w:bCs/>
          <w:color w:val="auto"/>
          <w:sz w:val="36"/>
          <w:szCs w:val="36"/>
          <w:highlight w:val="none"/>
        </w:rPr>
        <w:t>第三章  合同条款及格式</w:t>
      </w:r>
      <w:bookmarkEnd w:id="54"/>
    </w:p>
    <w:p w14:paraId="60DE055D">
      <w:pPr>
        <w:shd w:val="clear"/>
        <w:tabs>
          <w:tab w:val="left" w:pos="210"/>
          <w:tab w:val="left" w:pos="525"/>
        </w:tabs>
        <w:spacing w:line="360" w:lineRule="auto"/>
        <w:ind w:firstLine="3373" w:firstLineChars="1050"/>
        <w:outlineLvl w:val="1"/>
        <w:rPr>
          <w:rFonts w:hint="eastAsia" w:ascii="宋体" w:hAnsi="宋体" w:eastAsia="宋体" w:cs="宋体"/>
          <w:color w:val="auto"/>
          <w:sz w:val="32"/>
          <w:szCs w:val="32"/>
          <w:highlight w:val="none"/>
        </w:rPr>
      </w:pPr>
      <w:bookmarkStart w:id="55" w:name="_Toc24663"/>
      <w:bookmarkStart w:id="56" w:name="_Toc16478"/>
      <w:bookmarkStart w:id="57" w:name="_Toc23618"/>
      <w:r>
        <w:rPr>
          <w:rFonts w:hint="eastAsia" w:ascii="宋体" w:hAnsi="宋体" w:eastAsia="宋体" w:cs="宋体"/>
          <w:b/>
          <w:bCs/>
          <w:color w:val="auto"/>
          <w:sz w:val="32"/>
          <w:szCs w:val="32"/>
          <w:highlight w:val="none"/>
        </w:rPr>
        <w:t>合同前附表</w:t>
      </w:r>
      <w:bookmarkEnd w:id="55"/>
      <w:bookmarkEnd w:id="56"/>
      <w:bookmarkEnd w:id="57"/>
    </w:p>
    <w:p w14:paraId="49298E8F">
      <w:pPr>
        <w:shd w:val="clear"/>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本表是对合同条款的具体补充和修改，如有矛盾，应以本资料表为准。</w:t>
      </w:r>
    </w:p>
    <w:tbl>
      <w:tblPr>
        <w:tblStyle w:val="27"/>
        <w:tblW w:w="4998"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349"/>
        <w:gridCol w:w="7775"/>
      </w:tblGrid>
      <w:tr w14:paraId="671911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5" w:hRule="atLeast"/>
          <w:tblHeader/>
        </w:trPr>
        <w:tc>
          <w:tcPr>
            <w:tcW w:w="739" w:type="pct"/>
            <w:vAlign w:val="center"/>
          </w:tcPr>
          <w:p w14:paraId="2A1D28D5">
            <w:pPr>
              <w:shd w:val="clear"/>
              <w:spacing w:line="360" w:lineRule="auto"/>
              <w:jc w:val="center"/>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lang w:val="en-US" w:eastAsia="zh-Hans"/>
              </w:rPr>
              <w:t>序</w:t>
            </w:r>
            <w:r>
              <w:rPr>
                <w:rFonts w:hint="eastAsia" w:ascii="宋体" w:hAnsi="宋体" w:eastAsia="宋体" w:cs="宋体"/>
                <w:b/>
                <w:bCs/>
                <w:color w:val="auto"/>
                <w:szCs w:val="24"/>
                <w:highlight w:val="none"/>
              </w:rPr>
              <w:t>号</w:t>
            </w:r>
          </w:p>
        </w:tc>
        <w:tc>
          <w:tcPr>
            <w:tcW w:w="4260" w:type="pct"/>
            <w:vAlign w:val="center"/>
          </w:tcPr>
          <w:p w14:paraId="15B2DFFB">
            <w:pPr>
              <w:shd w:val="clear"/>
              <w:spacing w:line="360" w:lineRule="auto"/>
              <w:jc w:val="center"/>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内      容</w:t>
            </w:r>
          </w:p>
        </w:tc>
      </w:tr>
      <w:tr w14:paraId="57EA8C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57" w:hRule="exact"/>
        </w:trPr>
        <w:tc>
          <w:tcPr>
            <w:tcW w:w="739" w:type="pct"/>
            <w:vAlign w:val="center"/>
          </w:tcPr>
          <w:p w14:paraId="685FC4AB">
            <w:pPr>
              <w:shd w:val="clea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p>
        </w:tc>
        <w:tc>
          <w:tcPr>
            <w:tcW w:w="4260" w:type="pct"/>
            <w:vAlign w:val="center"/>
          </w:tcPr>
          <w:p w14:paraId="67AD1C93">
            <w:pPr>
              <w:shd w:val="clear"/>
              <w:spacing w:line="44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采购人名称：西咸新区泾河新城第一中学</w:t>
            </w:r>
          </w:p>
          <w:p w14:paraId="599AA715">
            <w:pPr>
              <w:shd w:val="clear"/>
              <w:spacing w:line="44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地址：</w:t>
            </w:r>
          </w:p>
          <w:p w14:paraId="7B918F33">
            <w:pPr>
              <w:shd w:val="clear"/>
              <w:spacing w:line="44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项目名称：</w:t>
            </w:r>
            <w:r>
              <w:rPr>
                <w:rFonts w:hint="eastAsia" w:ascii="宋体" w:hAnsi="宋体" w:eastAsia="宋体" w:cs="宋体"/>
                <w:color w:val="auto"/>
                <w:highlight w:val="none"/>
                <w:lang w:val="en-US" w:eastAsia="zh-CN"/>
              </w:rPr>
              <w:t xml:space="preserve">西咸新区泾河第一中学2025年设备采购项目  </w:t>
            </w:r>
          </w:p>
          <w:p w14:paraId="25BA971A">
            <w:pPr>
              <w:shd w:val="clear"/>
              <w:spacing w:line="440" w:lineRule="exact"/>
              <w:rPr>
                <w:rFonts w:hint="eastAsia" w:ascii="宋体" w:hAnsi="宋体" w:eastAsia="宋体" w:cs="宋体"/>
                <w:color w:val="auto"/>
                <w:szCs w:val="24"/>
                <w:highlight w:val="none"/>
              </w:rPr>
            </w:pPr>
            <w:r>
              <w:rPr>
                <w:rFonts w:hint="eastAsia" w:ascii="宋体" w:hAnsi="宋体" w:eastAsia="宋体" w:cs="宋体"/>
                <w:color w:val="auto"/>
                <w:highlight w:val="none"/>
              </w:rPr>
              <w:t>资金来源：财政资金，资金已落实</w:t>
            </w:r>
          </w:p>
        </w:tc>
      </w:tr>
      <w:tr w14:paraId="26C61A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exact"/>
        </w:trPr>
        <w:tc>
          <w:tcPr>
            <w:tcW w:w="739" w:type="pct"/>
            <w:vAlign w:val="center"/>
          </w:tcPr>
          <w:p w14:paraId="13310D98">
            <w:pPr>
              <w:shd w:val="clea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2</w:t>
            </w:r>
          </w:p>
        </w:tc>
        <w:tc>
          <w:tcPr>
            <w:tcW w:w="4260" w:type="pct"/>
            <w:vAlign w:val="center"/>
          </w:tcPr>
          <w:p w14:paraId="434D1D4B">
            <w:pPr>
              <w:shd w:val="clear"/>
              <w:spacing w:line="44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项目</w:t>
            </w:r>
            <w:r>
              <w:rPr>
                <w:rFonts w:hint="eastAsia" w:ascii="宋体" w:hAnsi="宋体" w:eastAsia="宋体" w:cs="宋体"/>
                <w:color w:val="auto"/>
                <w:szCs w:val="24"/>
                <w:highlight w:val="none"/>
                <w:lang w:eastAsia="zh-CN"/>
              </w:rPr>
              <w:t>实施</w:t>
            </w:r>
            <w:r>
              <w:rPr>
                <w:rFonts w:hint="eastAsia" w:ascii="宋体" w:hAnsi="宋体" w:eastAsia="宋体" w:cs="宋体"/>
                <w:color w:val="auto"/>
                <w:szCs w:val="24"/>
                <w:highlight w:val="none"/>
              </w:rPr>
              <w:t>地点：采购人指定地点。</w:t>
            </w:r>
          </w:p>
        </w:tc>
      </w:tr>
      <w:tr w14:paraId="27C7E1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07" w:hRule="exact"/>
        </w:trPr>
        <w:tc>
          <w:tcPr>
            <w:tcW w:w="739" w:type="pct"/>
            <w:vAlign w:val="center"/>
          </w:tcPr>
          <w:p w14:paraId="3049FF0F">
            <w:pPr>
              <w:shd w:val="clea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3</w:t>
            </w:r>
          </w:p>
        </w:tc>
        <w:tc>
          <w:tcPr>
            <w:tcW w:w="4260" w:type="pct"/>
            <w:shd w:val="clear" w:color="auto" w:fill="auto"/>
            <w:vAlign w:val="center"/>
          </w:tcPr>
          <w:p w14:paraId="6043616D">
            <w:pPr>
              <w:shd w:val="clear"/>
              <w:spacing w:line="440" w:lineRule="exact"/>
              <w:rPr>
                <w:rFonts w:hint="eastAsia" w:ascii="宋体" w:hAnsi="宋体" w:eastAsia="宋体" w:cs="宋体"/>
                <w:color w:val="auto"/>
                <w:szCs w:val="24"/>
                <w:highlight w:val="none"/>
                <w:lang w:val="en-US" w:eastAsia="zh-CN"/>
              </w:rPr>
            </w:pPr>
            <w:bookmarkStart w:id="58" w:name="_Hlk66891163"/>
            <w:r>
              <w:rPr>
                <w:rFonts w:hint="eastAsia" w:ascii="宋体" w:hAnsi="宋体" w:eastAsia="宋体" w:cs="宋体"/>
                <w:color w:val="auto"/>
                <w:szCs w:val="24"/>
                <w:highlight w:val="none"/>
                <w:lang w:eastAsia="zh-CN"/>
              </w:rPr>
              <w:t>交货</w:t>
            </w:r>
            <w:r>
              <w:rPr>
                <w:rFonts w:hint="eastAsia" w:ascii="宋体" w:hAnsi="宋体" w:eastAsia="宋体" w:cs="宋体"/>
                <w:color w:val="auto"/>
                <w:szCs w:val="24"/>
                <w:highlight w:val="none"/>
              </w:rPr>
              <w:t>期：</w:t>
            </w:r>
            <w:bookmarkEnd w:id="58"/>
            <w:r>
              <w:rPr>
                <w:rFonts w:hint="eastAsia" w:ascii="宋体" w:hAnsi="宋体" w:eastAsia="宋体" w:cs="宋体"/>
                <w:color w:val="auto"/>
                <w:szCs w:val="24"/>
                <w:highlight w:val="none"/>
                <w:lang w:val="en-US" w:eastAsia="zh-CN"/>
              </w:rPr>
              <w:t>自合同签订后50日历日</w:t>
            </w:r>
          </w:p>
          <w:p w14:paraId="16125F4A">
            <w:pPr>
              <w:shd w:val="clear"/>
              <w:spacing w:line="44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注：交货期指</w:t>
            </w:r>
            <w:r>
              <w:rPr>
                <w:rFonts w:hint="eastAsia" w:ascii="宋体" w:hAnsi="宋体" w:eastAsia="宋体" w:cs="宋体"/>
                <w:color w:val="auto"/>
                <w:szCs w:val="24"/>
                <w:highlight w:val="none"/>
              </w:rPr>
              <w:t>自合同签订之日</w:t>
            </w:r>
            <w:r>
              <w:rPr>
                <w:rFonts w:hint="eastAsia" w:ascii="宋体" w:hAnsi="宋体" w:eastAsia="宋体" w:cs="宋体"/>
                <w:color w:val="auto"/>
                <w:szCs w:val="24"/>
                <w:highlight w:val="none"/>
                <w:lang w:eastAsia="zh-CN"/>
              </w:rPr>
              <w:t>至</w:t>
            </w:r>
            <w:r>
              <w:rPr>
                <w:rFonts w:hint="eastAsia" w:ascii="宋体" w:hAnsi="宋体" w:eastAsia="宋体" w:cs="宋体"/>
                <w:color w:val="auto"/>
                <w:szCs w:val="24"/>
                <w:highlight w:val="none"/>
              </w:rPr>
              <w:t>完成全部项目内容，并交付采购人验收合格。</w:t>
            </w:r>
          </w:p>
        </w:tc>
      </w:tr>
      <w:tr w14:paraId="19035D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0" w:hRule="atLeast"/>
        </w:trPr>
        <w:tc>
          <w:tcPr>
            <w:tcW w:w="739" w:type="pct"/>
            <w:vAlign w:val="center"/>
          </w:tcPr>
          <w:p w14:paraId="5BCBF669">
            <w:pPr>
              <w:shd w:val="clea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4</w:t>
            </w:r>
          </w:p>
        </w:tc>
        <w:tc>
          <w:tcPr>
            <w:tcW w:w="4260" w:type="pct"/>
            <w:shd w:val="clear" w:color="auto" w:fill="auto"/>
            <w:vAlign w:val="center"/>
          </w:tcPr>
          <w:p w14:paraId="33E260A0">
            <w:pPr>
              <w:shd w:val="clear"/>
              <w:spacing w:line="44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1</w:t>
            </w:r>
            <w:r>
              <w:rPr>
                <w:rFonts w:hint="eastAsia" w:ascii="宋体" w:hAnsi="宋体" w:eastAsia="宋体" w:cs="宋体"/>
                <w:color w:val="auto"/>
                <w:szCs w:val="24"/>
                <w:highlight w:val="none"/>
              </w:rPr>
              <w:t>.</w:t>
            </w:r>
            <w:r>
              <w:rPr>
                <w:rFonts w:hint="eastAsia" w:ascii="宋体" w:hAnsi="宋体" w:eastAsia="宋体" w:cs="宋体"/>
                <w:color w:val="auto"/>
                <w:highlight w:val="none"/>
              </w:rPr>
              <w:t>付款方式和程序：所有采购物品交付安装完毕，经验收投入使用后</w:t>
            </w:r>
            <w:r>
              <w:rPr>
                <w:rFonts w:hint="eastAsia" w:ascii="宋体" w:hAnsi="宋体" w:eastAsia="宋体" w:cs="宋体"/>
                <w:color w:val="auto"/>
                <w:highlight w:val="none"/>
                <w:lang w:eastAsia="zh-CN"/>
              </w:rPr>
              <w:t>一次性</w:t>
            </w:r>
            <w:r>
              <w:rPr>
                <w:rFonts w:hint="eastAsia" w:ascii="宋体" w:hAnsi="宋体" w:eastAsia="宋体" w:cs="宋体"/>
                <w:color w:val="auto"/>
                <w:highlight w:val="none"/>
              </w:rPr>
              <w:t>支付合同金额的 100%。</w:t>
            </w:r>
          </w:p>
        </w:tc>
      </w:tr>
      <w:tr w14:paraId="1FE6AB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739" w:type="pct"/>
            <w:vAlign w:val="center"/>
          </w:tcPr>
          <w:p w14:paraId="5D68BE23">
            <w:pPr>
              <w:shd w:val="clea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5</w:t>
            </w:r>
          </w:p>
        </w:tc>
        <w:tc>
          <w:tcPr>
            <w:tcW w:w="4260" w:type="pct"/>
            <w:vAlign w:val="center"/>
          </w:tcPr>
          <w:p w14:paraId="266CB5EB">
            <w:pPr>
              <w:shd w:val="clear"/>
              <w:spacing w:line="44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违约责任：</w:t>
            </w:r>
          </w:p>
          <w:p w14:paraId="6C29F868">
            <w:pPr>
              <w:shd w:val="clear"/>
              <w:spacing w:line="44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按《中华人民共和国政府采购法》、《中华人民共和国民法典》中的相关条款执行。</w:t>
            </w:r>
          </w:p>
          <w:p w14:paraId="527BF73D">
            <w:pPr>
              <w:shd w:val="clear"/>
              <w:tabs>
                <w:tab w:val="left" w:pos="152"/>
              </w:tabs>
              <w:spacing w:line="44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未按合同或招标文件要求提供服务或服务不能满足采购人技术要求，采购单位有权终止合同，甚至对供应商违约行为进行追究。</w:t>
            </w:r>
          </w:p>
        </w:tc>
      </w:tr>
    </w:tbl>
    <w:p w14:paraId="6E30E9B9">
      <w:pPr>
        <w:shd w:val="clear"/>
        <w:rPr>
          <w:rFonts w:hint="eastAsia"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rPr>
        <w:br w:type="page"/>
      </w:r>
    </w:p>
    <w:p w14:paraId="3675851B">
      <w:pPr>
        <w:pStyle w:val="17"/>
        <w:shd w:val="clear"/>
        <w:rPr>
          <w:rFonts w:hint="eastAsia" w:ascii="宋体" w:hAnsi="宋体" w:eastAsia="宋体" w:cs="宋体"/>
          <w:b/>
          <w:bCs/>
          <w:color w:val="auto"/>
          <w:sz w:val="48"/>
          <w:szCs w:val="48"/>
          <w:highlight w:val="none"/>
        </w:rPr>
      </w:pPr>
    </w:p>
    <w:p w14:paraId="206DF3C8">
      <w:pPr>
        <w:pStyle w:val="17"/>
        <w:shd w:val="clear"/>
        <w:rPr>
          <w:rFonts w:hint="eastAsia" w:ascii="宋体" w:hAnsi="宋体" w:eastAsia="宋体" w:cs="宋体"/>
          <w:b/>
          <w:bCs/>
          <w:color w:val="auto"/>
          <w:sz w:val="48"/>
          <w:szCs w:val="48"/>
          <w:highlight w:val="none"/>
        </w:rPr>
      </w:pPr>
    </w:p>
    <w:p w14:paraId="3CE493C2">
      <w:pPr>
        <w:pStyle w:val="17"/>
        <w:shd w:val="clear"/>
        <w:rPr>
          <w:rFonts w:hint="eastAsia" w:ascii="宋体" w:hAnsi="宋体" w:eastAsia="宋体" w:cs="宋体"/>
          <w:b/>
          <w:bCs/>
          <w:color w:val="auto"/>
          <w:sz w:val="48"/>
          <w:szCs w:val="48"/>
          <w:highlight w:val="none"/>
        </w:rPr>
      </w:pPr>
    </w:p>
    <w:p w14:paraId="1DAE0614">
      <w:pPr>
        <w:pStyle w:val="17"/>
        <w:shd w:val="clear"/>
        <w:jc w:val="center"/>
        <w:rPr>
          <w:rFonts w:hint="eastAsia" w:ascii="宋体" w:hAnsi="宋体" w:eastAsia="宋体" w:cs="宋体"/>
          <w:b/>
          <w:bCs/>
          <w:color w:val="auto"/>
          <w:sz w:val="48"/>
          <w:szCs w:val="48"/>
          <w:highlight w:val="none"/>
          <w:lang w:eastAsia="zh-CN"/>
        </w:rPr>
      </w:pPr>
      <w:r>
        <w:rPr>
          <w:rFonts w:hint="eastAsia" w:ascii="宋体" w:hAnsi="宋体" w:eastAsia="宋体" w:cs="宋体"/>
          <w:b/>
          <w:bCs/>
          <w:color w:val="auto"/>
          <w:sz w:val="48"/>
          <w:szCs w:val="48"/>
          <w:highlight w:val="none"/>
          <w:lang w:eastAsia="zh-CN"/>
        </w:rPr>
        <w:t>西咸新区泾河第一中学2025年设备</w:t>
      </w:r>
    </w:p>
    <w:p w14:paraId="3C96B59F">
      <w:pPr>
        <w:pStyle w:val="17"/>
        <w:shd w:val="clear"/>
        <w:jc w:val="center"/>
        <w:rPr>
          <w:rFonts w:hint="eastAsia" w:ascii="宋体" w:hAnsi="宋体" w:eastAsia="宋体" w:cs="宋体"/>
          <w:b/>
          <w:bCs/>
          <w:color w:val="auto"/>
          <w:sz w:val="48"/>
          <w:szCs w:val="48"/>
          <w:highlight w:val="none"/>
          <w:lang w:eastAsia="zh-CN"/>
        </w:rPr>
      </w:pPr>
      <w:r>
        <w:rPr>
          <w:rFonts w:hint="eastAsia" w:ascii="宋体" w:hAnsi="宋体" w:eastAsia="宋体" w:cs="宋体"/>
          <w:b/>
          <w:bCs/>
          <w:color w:val="auto"/>
          <w:sz w:val="48"/>
          <w:szCs w:val="48"/>
          <w:highlight w:val="none"/>
          <w:lang w:eastAsia="zh-CN"/>
        </w:rPr>
        <w:t xml:space="preserve">采购项目 </w:t>
      </w:r>
    </w:p>
    <w:p w14:paraId="0AD33227">
      <w:pPr>
        <w:pStyle w:val="17"/>
        <w:shd w:val="clear"/>
        <w:rPr>
          <w:rFonts w:hint="eastAsia" w:ascii="宋体" w:hAnsi="宋体" w:eastAsia="宋体" w:cs="宋体"/>
          <w:color w:val="auto"/>
          <w:highlight w:val="none"/>
        </w:rPr>
      </w:pPr>
    </w:p>
    <w:p w14:paraId="5B76F51F">
      <w:pPr>
        <w:pStyle w:val="17"/>
        <w:shd w:val="clear"/>
        <w:rPr>
          <w:rFonts w:hint="eastAsia" w:ascii="宋体" w:hAnsi="宋体" w:eastAsia="宋体" w:cs="宋体"/>
          <w:color w:val="auto"/>
          <w:highlight w:val="none"/>
        </w:rPr>
      </w:pPr>
    </w:p>
    <w:p w14:paraId="7A53B8B9">
      <w:pPr>
        <w:pStyle w:val="17"/>
        <w:shd w:val="clear"/>
        <w:rPr>
          <w:rFonts w:hint="eastAsia" w:ascii="宋体" w:hAnsi="宋体" w:eastAsia="宋体" w:cs="宋体"/>
          <w:color w:val="auto"/>
          <w:highlight w:val="none"/>
        </w:rPr>
      </w:pPr>
    </w:p>
    <w:p w14:paraId="78D7564C">
      <w:pPr>
        <w:pStyle w:val="17"/>
        <w:shd w:val="clear"/>
        <w:rPr>
          <w:rFonts w:hint="eastAsia" w:ascii="宋体" w:hAnsi="宋体" w:eastAsia="宋体" w:cs="宋体"/>
          <w:color w:val="auto"/>
          <w:highlight w:val="none"/>
        </w:rPr>
      </w:pPr>
    </w:p>
    <w:p w14:paraId="60CE5602">
      <w:pPr>
        <w:pStyle w:val="17"/>
        <w:shd w:val="clear"/>
        <w:rPr>
          <w:rFonts w:hint="eastAsia" w:ascii="宋体" w:hAnsi="宋体" w:eastAsia="宋体" w:cs="宋体"/>
          <w:color w:val="auto"/>
          <w:highlight w:val="none"/>
        </w:rPr>
      </w:pPr>
    </w:p>
    <w:p w14:paraId="3A94E0F4">
      <w:pPr>
        <w:pStyle w:val="17"/>
        <w:shd w:val="clear"/>
        <w:rPr>
          <w:rFonts w:hint="eastAsia" w:ascii="宋体" w:hAnsi="宋体" w:eastAsia="宋体" w:cs="宋体"/>
          <w:color w:val="auto"/>
          <w:highlight w:val="none"/>
        </w:rPr>
      </w:pPr>
    </w:p>
    <w:p w14:paraId="13267D37">
      <w:pPr>
        <w:pStyle w:val="17"/>
        <w:shd w:val="clear"/>
        <w:rPr>
          <w:rFonts w:hint="eastAsia" w:ascii="宋体" w:hAnsi="宋体" w:eastAsia="宋体" w:cs="宋体"/>
          <w:color w:val="auto"/>
          <w:highlight w:val="none"/>
        </w:rPr>
      </w:pPr>
    </w:p>
    <w:p w14:paraId="63D73528">
      <w:pPr>
        <w:pStyle w:val="17"/>
        <w:shd w:val="clear"/>
        <w:rPr>
          <w:rFonts w:hint="eastAsia" w:ascii="宋体" w:hAnsi="宋体" w:eastAsia="宋体" w:cs="宋体"/>
          <w:color w:val="auto"/>
          <w:highlight w:val="none"/>
        </w:rPr>
      </w:pPr>
    </w:p>
    <w:p w14:paraId="7ABB0301">
      <w:pPr>
        <w:pStyle w:val="17"/>
        <w:shd w:val="clear"/>
        <w:rPr>
          <w:rFonts w:hint="eastAsia" w:ascii="宋体" w:hAnsi="宋体" w:eastAsia="宋体" w:cs="宋体"/>
          <w:color w:val="auto"/>
          <w:highlight w:val="none"/>
        </w:rPr>
      </w:pPr>
    </w:p>
    <w:p w14:paraId="389C151B">
      <w:pPr>
        <w:pStyle w:val="17"/>
        <w:shd w:val="clear"/>
        <w:jc w:val="center"/>
        <w:rPr>
          <w:rFonts w:hint="eastAsia" w:ascii="宋体" w:hAnsi="宋体" w:eastAsia="宋体" w:cs="宋体"/>
          <w:b/>
          <w:bCs/>
          <w:color w:val="auto"/>
          <w:kern w:val="0"/>
          <w:sz w:val="52"/>
          <w:szCs w:val="52"/>
          <w:highlight w:val="none"/>
        </w:rPr>
      </w:pPr>
    </w:p>
    <w:p w14:paraId="7E327C82">
      <w:pPr>
        <w:pStyle w:val="17"/>
        <w:shd w:val="clear"/>
        <w:jc w:val="center"/>
        <w:rPr>
          <w:rFonts w:hint="eastAsia" w:ascii="宋体" w:hAnsi="宋体" w:eastAsia="宋体" w:cs="宋体"/>
          <w:b/>
          <w:bCs/>
          <w:color w:val="auto"/>
          <w:kern w:val="0"/>
          <w:sz w:val="52"/>
          <w:szCs w:val="52"/>
          <w:highlight w:val="none"/>
        </w:rPr>
      </w:pPr>
    </w:p>
    <w:p w14:paraId="4CBD7060">
      <w:pPr>
        <w:pStyle w:val="17"/>
        <w:shd w:val="clear"/>
        <w:jc w:val="center"/>
        <w:rPr>
          <w:rFonts w:hint="eastAsia" w:ascii="宋体" w:hAnsi="宋体" w:eastAsia="宋体" w:cs="宋体"/>
          <w:b/>
          <w:bCs/>
          <w:color w:val="auto"/>
          <w:kern w:val="0"/>
          <w:sz w:val="52"/>
          <w:szCs w:val="52"/>
          <w:highlight w:val="none"/>
        </w:rPr>
      </w:pPr>
    </w:p>
    <w:p w14:paraId="7982BF1D">
      <w:pPr>
        <w:pStyle w:val="17"/>
        <w:shd w:val="clear"/>
        <w:jc w:val="center"/>
        <w:rPr>
          <w:rFonts w:hint="eastAsia" w:ascii="宋体" w:hAnsi="宋体" w:eastAsia="宋体" w:cs="宋体"/>
          <w:b/>
          <w:bCs/>
          <w:color w:val="auto"/>
          <w:kern w:val="0"/>
          <w:sz w:val="52"/>
          <w:szCs w:val="52"/>
          <w:highlight w:val="none"/>
        </w:rPr>
      </w:pPr>
      <w:r>
        <w:rPr>
          <w:rFonts w:hint="eastAsia" w:ascii="宋体" w:hAnsi="宋体" w:eastAsia="宋体" w:cs="宋体"/>
          <w:b/>
          <w:bCs/>
          <w:color w:val="auto"/>
          <w:kern w:val="0"/>
          <w:sz w:val="52"/>
          <w:szCs w:val="52"/>
          <w:highlight w:val="none"/>
        </w:rPr>
        <w:t>采购合同</w:t>
      </w:r>
    </w:p>
    <w:p w14:paraId="5AA0FDF6">
      <w:pPr>
        <w:shd w:val="clear"/>
        <w:jc w:val="center"/>
        <w:rPr>
          <w:rFonts w:hint="eastAsia" w:ascii="宋体" w:hAnsi="宋体" w:eastAsia="宋体" w:cs="宋体"/>
          <w:bCs/>
          <w:color w:val="auto"/>
          <w:sz w:val="28"/>
          <w:szCs w:val="52"/>
          <w:highlight w:val="none"/>
        </w:rPr>
      </w:pPr>
      <w:r>
        <w:rPr>
          <w:rFonts w:hint="eastAsia" w:ascii="宋体" w:hAnsi="宋体" w:eastAsia="宋体" w:cs="宋体"/>
          <w:bCs/>
          <w:color w:val="auto"/>
          <w:sz w:val="28"/>
          <w:szCs w:val="52"/>
          <w:highlight w:val="none"/>
        </w:rPr>
        <w:t>（示范文本）</w:t>
      </w:r>
    </w:p>
    <w:p w14:paraId="07C04BBB">
      <w:pPr>
        <w:shd w:val="clear"/>
        <w:rPr>
          <w:rFonts w:hint="eastAsia" w:ascii="宋体" w:hAnsi="宋体" w:eastAsia="宋体" w:cs="宋体"/>
          <w:bCs/>
          <w:color w:val="auto"/>
          <w:sz w:val="28"/>
          <w:szCs w:val="52"/>
          <w:highlight w:val="none"/>
        </w:rPr>
      </w:pPr>
      <w:r>
        <w:rPr>
          <w:rFonts w:hint="eastAsia" w:ascii="宋体" w:hAnsi="宋体" w:eastAsia="宋体" w:cs="宋体"/>
          <w:bCs/>
          <w:color w:val="auto"/>
          <w:sz w:val="28"/>
          <w:szCs w:val="52"/>
          <w:highlight w:val="none"/>
        </w:rPr>
        <w:br w:type="page"/>
      </w:r>
    </w:p>
    <w:p w14:paraId="12B7BC21">
      <w:pPr>
        <w:shd w:val="clear"/>
        <w:spacing w:line="360" w:lineRule="auto"/>
        <w:ind w:right="34"/>
        <w:jc w:val="center"/>
        <w:outlineLvl w:val="1"/>
        <w:rPr>
          <w:rFonts w:hint="eastAsia" w:ascii="宋体" w:hAnsi="宋体" w:eastAsia="宋体" w:cs="宋体"/>
          <w:b/>
          <w:color w:val="auto"/>
          <w:sz w:val="32"/>
          <w:szCs w:val="36"/>
          <w:highlight w:val="none"/>
        </w:rPr>
      </w:pPr>
      <w:r>
        <w:rPr>
          <w:rFonts w:hint="eastAsia" w:ascii="宋体" w:hAnsi="宋体" w:eastAsia="宋体" w:cs="宋体"/>
          <w:b/>
          <w:color w:val="auto"/>
          <w:sz w:val="32"/>
          <w:szCs w:val="36"/>
          <w:highlight w:val="none"/>
        </w:rPr>
        <w:t>第一部分  协议书</w:t>
      </w:r>
    </w:p>
    <w:p w14:paraId="62708D4C">
      <w:pPr>
        <w:shd w:val="clear"/>
        <w:spacing w:line="52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依据《中华人民共和国民法典》，遵循平等、自愿、公平和诚信原则，合同双方就</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（项目名称）事宜经协商一致，订立本合同。</w:t>
      </w:r>
    </w:p>
    <w:p w14:paraId="701E6DEA">
      <w:pPr>
        <w:shd w:val="clear"/>
        <w:spacing w:line="52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一、合同双方</w:t>
      </w:r>
    </w:p>
    <w:p w14:paraId="0E3DC235">
      <w:pPr>
        <w:shd w:val="clear"/>
        <w:spacing w:line="520" w:lineRule="exact"/>
        <w:ind w:firstLine="480" w:firstLineChars="200"/>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rPr>
        <w:t>甲方：</w:t>
      </w:r>
      <w:r>
        <w:rPr>
          <w:rFonts w:hint="eastAsia" w:ascii="宋体" w:hAnsi="宋体" w:eastAsia="宋体" w:cs="宋体"/>
          <w:color w:val="auto"/>
          <w:szCs w:val="24"/>
          <w:highlight w:val="none"/>
          <w:u w:val="single"/>
          <w:lang w:val="en-US" w:eastAsia="zh-CN"/>
        </w:rPr>
        <w:t xml:space="preserve">                    </w:t>
      </w:r>
    </w:p>
    <w:p w14:paraId="1827746F">
      <w:pPr>
        <w:shd w:val="clear"/>
        <w:spacing w:line="52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乙方：</w:t>
      </w:r>
      <w:r>
        <w:rPr>
          <w:rFonts w:hint="eastAsia" w:ascii="宋体" w:hAnsi="宋体" w:eastAsia="宋体" w:cs="宋体"/>
          <w:color w:val="auto"/>
          <w:szCs w:val="24"/>
          <w:highlight w:val="none"/>
          <w:u w:val="single"/>
        </w:rPr>
        <w:t xml:space="preserve">                    </w:t>
      </w:r>
    </w:p>
    <w:tbl>
      <w:tblPr>
        <w:tblStyle w:val="27"/>
        <w:tblpPr w:leftFromText="180" w:rightFromText="180" w:vertAnchor="text" w:horzAnchor="page" w:tblpX="1512" w:tblpY="494"/>
        <w:tblOverlap w:val="never"/>
        <w:tblW w:w="941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30"/>
        <w:gridCol w:w="1444"/>
        <w:gridCol w:w="3946"/>
        <w:gridCol w:w="1037"/>
        <w:gridCol w:w="1027"/>
        <w:gridCol w:w="1033"/>
      </w:tblGrid>
      <w:tr w14:paraId="435259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930" w:type="dxa"/>
            <w:vAlign w:val="center"/>
          </w:tcPr>
          <w:p w14:paraId="0409AB5E">
            <w:pPr>
              <w:shd w:val="clear"/>
              <w:spacing w:line="52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序号</w:t>
            </w:r>
          </w:p>
        </w:tc>
        <w:tc>
          <w:tcPr>
            <w:tcW w:w="1444" w:type="dxa"/>
            <w:vAlign w:val="center"/>
          </w:tcPr>
          <w:p w14:paraId="0FA71B00">
            <w:pPr>
              <w:shd w:val="clear"/>
              <w:spacing w:line="520" w:lineRule="exact"/>
              <w:ind w:firstLine="240" w:firstLineChars="100"/>
              <w:rPr>
                <w:rFonts w:hint="eastAsia" w:ascii="宋体" w:hAnsi="宋体" w:eastAsia="宋体" w:cs="宋体"/>
                <w:color w:val="auto"/>
                <w:szCs w:val="24"/>
                <w:highlight w:val="none"/>
              </w:rPr>
            </w:pPr>
            <w:r>
              <w:rPr>
                <w:rFonts w:hint="eastAsia" w:ascii="宋体" w:hAnsi="宋体" w:eastAsia="宋体" w:cs="宋体"/>
                <w:color w:val="auto"/>
                <w:szCs w:val="24"/>
                <w:highlight w:val="none"/>
              </w:rPr>
              <w:t>货物名称</w:t>
            </w:r>
          </w:p>
        </w:tc>
        <w:tc>
          <w:tcPr>
            <w:tcW w:w="3946" w:type="dxa"/>
            <w:vAlign w:val="center"/>
          </w:tcPr>
          <w:p w14:paraId="09B7BA33">
            <w:pPr>
              <w:shd w:val="clear"/>
              <w:spacing w:line="520" w:lineRule="exact"/>
              <w:ind w:firstLine="1440" w:firstLineChars="6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产品参数</w:t>
            </w:r>
          </w:p>
        </w:tc>
        <w:tc>
          <w:tcPr>
            <w:tcW w:w="1037" w:type="dxa"/>
            <w:vAlign w:val="center"/>
          </w:tcPr>
          <w:p w14:paraId="7A5116CB">
            <w:pPr>
              <w:shd w:val="clear"/>
              <w:spacing w:line="520" w:lineRule="exact"/>
              <w:ind w:firstLine="240" w:firstLineChars="1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数量</w:t>
            </w:r>
          </w:p>
        </w:tc>
        <w:tc>
          <w:tcPr>
            <w:tcW w:w="1027" w:type="dxa"/>
            <w:vAlign w:val="center"/>
          </w:tcPr>
          <w:p w14:paraId="5974CF80">
            <w:pPr>
              <w:shd w:val="clear"/>
              <w:spacing w:line="52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单价（元）</w:t>
            </w:r>
          </w:p>
        </w:tc>
        <w:tc>
          <w:tcPr>
            <w:tcW w:w="1033" w:type="dxa"/>
            <w:vAlign w:val="center"/>
          </w:tcPr>
          <w:p w14:paraId="7DC5E24A">
            <w:pPr>
              <w:shd w:val="clear"/>
              <w:spacing w:line="52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总价（元）</w:t>
            </w:r>
          </w:p>
        </w:tc>
      </w:tr>
      <w:tr w14:paraId="419D8F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930" w:type="dxa"/>
            <w:vAlign w:val="center"/>
          </w:tcPr>
          <w:p w14:paraId="425B1FF8">
            <w:pPr>
              <w:shd w:val="clear"/>
              <w:spacing w:line="520" w:lineRule="exact"/>
              <w:ind w:firstLine="480" w:firstLineChars="200"/>
              <w:rPr>
                <w:rFonts w:hint="eastAsia" w:ascii="宋体" w:hAnsi="宋体" w:eastAsia="宋体" w:cs="宋体"/>
                <w:color w:val="auto"/>
                <w:szCs w:val="24"/>
                <w:highlight w:val="none"/>
              </w:rPr>
            </w:pPr>
          </w:p>
        </w:tc>
        <w:tc>
          <w:tcPr>
            <w:tcW w:w="1444" w:type="dxa"/>
            <w:vAlign w:val="center"/>
          </w:tcPr>
          <w:p w14:paraId="53D0AA9D">
            <w:pPr>
              <w:shd w:val="clear"/>
              <w:spacing w:line="520" w:lineRule="exact"/>
              <w:ind w:firstLine="480" w:firstLineChars="200"/>
              <w:rPr>
                <w:rFonts w:hint="eastAsia" w:ascii="宋体" w:hAnsi="宋体" w:eastAsia="宋体" w:cs="宋体"/>
                <w:color w:val="auto"/>
                <w:szCs w:val="24"/>
                <w:highlight w:val="none"/>
              </w:rPr>
            </w:pPr>
          </w:p>
        </w:tc>
        <w:tc>
          <w:tcPr>
            <w:tcW w:w="3946" w:type="dxa"/>
            <w:vAlign w:val="center"/>
          </w:tcPr>
          <w:p w14:paraId="02E16B35">
            <w:pPr>
              <w:shd w:val="clear"/>
              <w:spacing w:line="520" w:lineRule="exact"/>
              <w:ind w:firstLine="480" w:firstLineChars="200"/>
              <w:rPr>
                <w:rFonts w:hint="eastAsia" w:ascii="宋体" w:hAnsi="宋体" w:eastAsia="宋体" w:cs="宋体"/>
                <w:color w:val="auto"/>
                <w:szCs w:val="24"/>
                <w:highlight w:val="none"/>
              </w:rPr>
            </w:pPr>
          </w:p>
        </w:tc>
        <w:tc>
          <w:tcPr>
            <w:tcW w:w="1037" w:type="dxa"/>
            <w:vAlign w:val="center"/>
          </w:tcPr>
          <w:p w14:paraId="40A6EFFE">
            <w:pPr>
              <w:shd w:val="clear"/>
              <w:spacing w:line="520" w:lineRule="exact"/>
              <w:ind w:firstLine="480" w:firstLineChars="200"/>
              <w:rPr>
                <w:rFonts w:hint="eastAsia" w:ascii="宋体" w:hAnsi="宋体" w:eastAsia="宋体" w:cs="宋体"/>
                <w:color w:val="auto"/>
                <w:szCs w:val="24"/>
                <w:highlight w:val="none"/>
              </w:rPr>
            </w:pPr>
          </w:p>
        </w:tc>
        <w:tc>
          <w:tcPr>
            <w:tcW w:w="1027" w:type="dxa"/>
            <w:vAlign w:val="center"/>
          </w:tcPr>
          <w:p w14:paraId="19C7B90E">
            <w:pPr>
              <w:shd w:val="clear"/>
              <w:spacing w:line="520" w:lineRule="exact"/>
              <w:ind w:firstLine="480" w:firstLineChars="200"/>
              <w:rPr>
                <w:rFonts w:hint="eastAsia" w:ascii="宋体" w:hAnsi="宋体" w:eastAsia="宋体" w:cs="宋体"/>
                <w:color w:val="auto"/>
                <w:szCs w:val="24"/>
                <w:highlight w:val="none"/>
              </w:rPr>
            </w:pPr>
          </w:p>
        </w:tc>
        <w:tc>
          <w:tcPr>
            <w:tcW w:w="1033" w:type="dxa"/>
            <w:vAlign w:val="center"/>
          </w:tcPr>
          <w:p w14:paraId="60DF0A85">
            <w:pPr>
              <w:shd w:val="clear"/>
              <w:spacing w:line="520" w:lineRule="exact"/>
              <w:ind w:firstLine="480" w:firstLineChars="200"/>
              <w:rPr>
                <w:rFonts w:hint="eastAsia" w:ascii="宋体" w:hAnsi="宋体" w:eastAsia="宋体" w:cs="宋体"/>
                <w:color w:val="auto"/>
                <w:szCs w:val="24"/>
                <w:highlight w:val="none"/>
              </w:rPr>
            </w:pPr>
          </w:p>
        </w:tc>
      </w:tr>
    </w:tbl>
    <w:p w14:paraId="0988C02D">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二、合同标的的内容、规格、数量</w:t>
      </w:r>
    </w:p>
    <w:p w14:paraId="1E02DA83">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三、合同价格</w:t>
      </w:r>
    </w:p>
    <w:p w14:paraId="5A0A8699">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3.1本合同项下总价款为人民币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元（小写，精确到小数点后两位），即</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（大写）。</w:t>
      </w:r>
    </w:p>
    <w:p w14:paraId="4F781F97">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3.2本项目为固定总价合同。本合同总价包括货物设计、制造、包装、仓储、运输装卸、保修期内备品备件、伴随服务等所有含税费用、员工工资，以及供应商认为需要的其他一切费用。系固定不变价格，且不受市场价格变化因素的影响。</w:t>
      </w:r>
    </w:p>
    <w:p w14:paraId="5D144D6F">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四、结算方式</w:t>
      </w:r>
    </w:p>
    <w:p w14:paraId="77340E91">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4.1全部货物到达采购人指定地点并</w:t>
      </w:r>
      <w:r>
        <w:rPr>
          <w:rFonts w:hint="eastAsia" w:ascii="宋体" w:hAnsi="宋体" w:eastAsia="宋体" w:cs="宋体"/>
          <w:color w:val="auto"/>
          <w:szCs w:val="24"/>
          <w:highlight w:val="none"/>
          <w:lang w:eastAsia="zh-CN"/>
        </w:rPr>
        <w:t>安装交付使用并</w:t>
      </w:r>
      <w:r>
        <w:rPr>
          <w:rFonts w:hint="eastAsia" w:ascii="宋体" w:hAnsi="宋体" w:eastAsia="宋体" w:cs="宋体"/>
          <w:color w:val="auto"/>
          <w:szCs w:val="24"/>
          <w:highlight w:val="none"/>
        </w:rPr>
        <w:t>验收合格后一次性付清。即人民币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rPr>
        <w:t>元（小写，精确到小数点后两位），（大写：</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w:t>
      </w:r>
    </w:p>
    <w:p w14:paraId="0805A0CD">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4.2付款前，乙方应向甲方开具符合财务、税务规定的等额增值税发票；</w:t>
      </w:r>
    </w:p>
    <w:p w14:paraId="4B9A231D">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4.3支付方式：银行转账；</w:t>
      </w:r>
    </w:p>
    <w:p w14:paraId="6982506B">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4.4结算方式：验收合格后填写政府采购项目验收单（一式伍份），发票（按合同总价直开采购人），供应商持成交通知书、供货合同、正式发票、政府采购项目验收单，与采购人结算。</w:t>
      </w:r>
    </w:p>
    <w:p w14:paraId="50C909F6">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五、供应商开户信息</w:t>
      </w:r>
    </w:p>
    <w:p w14:paraId="3E500F87">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供应商名称：</w:t>
      </w:r>
      <w:r>
        <w:rPr>
          <w:rFonts w:hint="eastAsia" w:ascii="宋体" w:hAnsi="宋体" w:eastAsia="宋体" w:cs="宋体"/>
          <w:color w:val="auto"/>
          <w:szCs w:val="24"/>
          <w:highlight w:val="none"/>
          <w:u w:val="single"/>
        </w:rPr>
        <w:t xml:space="preserve">                              </w:t>
      </w:r>
    </w:p>
    <w:p w14:paraId="4870556F">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开户行名称：</w:t>
      </w:r>
      <w:r>
        <w:rPr>
          <w:rFonts w:hint="eastAsia" w:ascii="宋体" w:hAnsi="宋体" w:eastAsia="宋体" w:cs="宋体"/>
          <w:color w:val="auto"/>
          <w:szCs w:val="24"/>
          <w:highlight w:val="none"/>
          <w:u w:val="single"/>
        </w:rPr>
        <w:t xml:space="preserve">                              </w:t>
      </w:r>
    </w:p>
    <w:p w14:paraId="57F98529">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账号：</w:t>
      </w:r>
      <w:r>
        <w:rPr>
          <w:rFonts w:hint="eastAsia" w:ascii="宋体" w:hAnsi="宋体" w:eastAsia="宋体" w:cs="宋体"/>
          <w:color w:val="auto"/>
          <w:szCs w:val="24"/>
          <w:highlight w:val="none"/>
          <w:u w:val="single"/>
        </w:rPr>
        <w:t xml:space="preserve">                                    </w:t>
      </w:r>
    </w:p>
    <w:p w14:paraId="24784643">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六、合同履行期限、地点和方式</w:t>
      </w:r>
    </w:p>
    <w:p w14:paraId="29B98416">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6.1交货期：</w:t>
      </w:r>
      <w:r>
        <w:rPr>
          <w:rFonts w:hint="eastAsia" w:ascii="宋体" w:hAnsi="宋体" w:eastAsia="宋体" w:cs="宋体"/>
          <w:color w:val="auto"/>
          <w:szCs w:val="24"/>
          <w:highlight w:val="none"/>
          <w:lang w:val="en-US" w:eastAsia="zh-CN"/>
        </w:rPr>
        <w:t>50日历日</w:t>
      </w:r>
      <w:r>
        <w:rPr>
          <w:rFonts w:hint="eastAsia" w:ascii="宋体" w:hAnsi="宋体" w:eastAsia="宋体" w:cs="宋体"/>
          <w:color w:val="auto"/>
          <w:szCs w:val="24"/>
          <w:highlight w:val="none"/>
        </w:rPr>
        <w:t>。</w:t>
      </w:r>
    </w:p>
    <w:p w14:paraId="78C55336">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6.2交货地点：采购人指定交货地点。</w:t>
      </w:r>
    </w:p>
    <w:p w14:paraId="7574E91A">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6.3乙方应自行选择适宜的包装方式、运输工具及线路安排合同货物运输。</w:t>
      </w:r>
    </w:p>
    <w:p w14:paraId="4CA05912">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（1）产品及其备附件的包装应为出厂时的原包装，包装内应附有详细的装箱清单、出厂合格证明及其他相关资料。</w:t>
      </w:r>
    </w:p>
    <w:p w14:paraId="4267D772">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（2）运输由成交供应商负责，运杂费已包含在合同总价内，包括从产品供应地点运送至交付地点所含的运输费、装卸费、仓储费、保险费等。</w:t>
      </w:r>
    </w:p>
    <w:p w14:paraId="353F6BA9">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（3）运输方式由成交供应商自行选择，但必须保证按期交付，相关保险费用由乙方承担。</w:t>
      </w:r>
    </w:p>
    <w:p w14:paraId="4D3A2A70">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（4）产品及其备附件到达采购人指定地点后，成交供应商应按有关技术规程和采购人要求进行存放和保管。</w:t>
      </w:r>
    </w:p>
    <w:p w14:paraId="5FDC1C01">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七、合同当事人的权利和义务</w:t>
      </w:r>
    </w:p>
    <w:p w14:paraId="1010875F">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7.1甲方的权利和义务</w:t>
      </w:r>
    </w:p>
    <w:p w14:paraId="197BF232">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（1）甲方有权享有乙方按照上述约定提供的货物和服务。</w:t>
      </w:r>
    </w:p>
    <w:p w14:paraId="605F12DA">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（2）乙方未能按时交付合同货物时，甲方有权要求乙方赔偿违约金。</w:t>
      </w:r>
    </w:p>
    <w:p w14:paraId="75CC4529">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（3）质保期内货物出现质量问题，接到甲方通知，乙方未能及时作出响应，则甲方有权自行或委托他人解决相关问题，乙方应承担由此发生的全部费用。</w:t>
      </w:r>
    </w:p>
    <w:p w14:paraId="0B96EF72">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（4）乙方货物交付时，甲方应提供必要的便利条件协助乙方完成交付，并及时组织相关人员对货物进行验收。</w:t>
      </w:r>
    </w:p>
    <w:p w14:paraId="35C76828">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（5）乙方按照合同完成履约后，甲方应按照合同约定及时支付合同价款。</w:t>
      </w:r>
    </w:p>
    <w:p w14:paraId="0308A3A4">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7.2乙方的权利和义务</w:t>
      </w:r>
    </w:p>
    <w:p w14:paraId="309C5579">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（1）乙方有权要求甲方按照合同约定支付合同价款。</w:t>
      </w:r>
    </w:p>
    <w:p w14:paraId="7F6A056E">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（2）乙方应按照合同约定及时交付合同货物。</w:t>
      </w:r>
    </w:p>
    <w:p w14:paraId="6EB1F479">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八、售后服务及培训</w:t>
      </w:r>
    </w:p>
    <w:p w14:paraId="789C43F4">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质量保证期：自采购人签发最终验收合格证书之日起</w:t>
      </w:r>
      <w:r>
        <w:rPr>
          <w:rFonts w:hint="eastAsia" w:ascii="宋体" w:hAnsi="宋体" w:eastAsia="宋体" w:cs="宋体"/>
          <w:color w:val="auto"/>
          <w:szCs w:val="24"/>
          <w:highlight w:val="none"/>
          <w:u w:val="single"/>
          <w:lang w:eastAsia="zh-CN"/>
        </w:rPr>
        <w:t>叁</w:t>
      </w:r>
      <w:r>
        <w:rPr>
          <w:rFonts w:hint="eastAsia" w:ascii="宋体" w:hAnsi="宋体" w:eastAsia="宋体" w:cs="宋体"/>
          <w:color w:val="auto"/>
          <w:szCs w:val="24"/>
          <w:highlight w:val="none"/>
        </w:rPr>
        <w:t>年，若该质量保证期小于国家标准，则以国家标准为准。产品终身维修，由乙方承担。</w:t>
      </w:r>
    </w:p>
    <w:p w14:paraId="6E101537">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九、质量保证</w:t>
      </w:r>
    </w:p>
    <w:p w14:paraId="057A7786">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9.1保证所供产品的设计、制造、产品性能、材料的选择和材料的检验及产品的测试等，均应按国内外通行的现行标准和相应的技术规范执行，这些标准和技术规范应为合同签订日为止最新公布发行的标准和技术规范。</w:t>
      </w:r>
    </w:p>
    <w:p w14:paraId="7ED387E2">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9.2保证所供产品进货渠道正规，无假货、水货或翻新货，并能按期交付。</w:t>
      </w:r>
    </w:p>
    <w:p w14:paraId="1496CC71">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9.3保证所供产品在装卸、运输和仓储过程中有足够的包装保护，防止产品受潮、锈蚀、遭受冲撞及其他不可预见的损坏。</w:t>
      </w:r>
    </w:p>
    <w:p w14:paraId="6F251F38">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9.4成交供应商所供产品因侵权而产生的一切后果由成交供应商负责，采购人保留索赔权利。</w:t>
      </w:r>
    </w:p>
    <w:p w14:paraId="10469394">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9.5技术资料</w:t>
      </w:r>
    </w:p>
    <w:p w14:paraId="25BFF4E9">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9.5.1产品合格证；</w:t>
      </w:r>
    </w:p>
    <w:p w14:paraId="6F089697">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9.5.2产品技术参数；</w:t>
      </w:r>
    </w:p>
    <w:p w14:paraId="09173B75">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9.5.3产品使用维护说明书（中文）；</w:t>
      </w:r>
    </w:p>
    <w:p w14:paraId="4F8E448B">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9.5.4其它资料。</w:t>
      </w:r>
    </w:p>
    <w:p w14:paraId="23D4DE8E">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9.6服务承诺</w:t>
      </w:r>
    </w:p>
    <w:p w14:paraId="193F58F2">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以响应文件、澄清表（函）、合同和随产品的相关文件为准。</w:t>
      </w:r>
    </w:p>
    <w:p w14:paraId="3447438F">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十、违约责任及赔偿损失的计算办法</w:t>
      </w:r>
    </w:p>
    <w:p w14:paraId="7A599A9D">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10.1按《中华人民共和国民法典》中的相关条款执行。</w:t>
      </w:r>
    </w:p>
    <w:p w14:paraId="54254211">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10.2供应商未按合同要求提供产品或产品质量不能满足合同要求的，采购人应当将供应商违约的情况以及拟采取的措施以书面形式报政府采购监管部门，根据政府采购监管部门的处理意见，采购人有权依据《民法典》有关条款及合同约定终止合同，并要求供应商承担合同价款30%的违约责任。同时，政府采购监管部门有权依据《政府采购法》及相关法律法规对供应商的违法行为进行相应的处罚。</w:t>
      </w:r>
    </w:p>
    <w:p w14:paraId="6E285FA3">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10.3供应商未按照合同要求逾期交货的，每日应按照合同总金额的1‰向采购人支付违约金。</w:t>
      </w:r>
    </w:p>
    <w:p w14:paraId="56956842">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十一、合同变更、解除及终止的条件</w:t>
      </w:r>
    </w:p>
    <w:p w14:paraId="75948245">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11.1本合同在执行过程中，如合同一方提出修改，须报政府采购管理部门同意后，由甲、乙双方签署书面修改协议，并成为本合同不可分割的一部分。除此之外，本合同的条件不得有任何变化或修改。</w:t>
      </w:r>
    </w:p>
    <w:p w14:paraId="370A9762">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11.2有下述情形之一，当事人可发出书面通知全部或部分地解除合同，合同自通知到达对方时全部或部分地解除：</w:t>
      </w:r>
    </w:p>
    <w:p w14:paraId="25523553">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（1）乙方迟延交付合同货物超过1个月；</w:t>
      </w:r>
    </w:p>
    <w:p w14:paraId="4390018C">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合同货物由于乙方原因三次考核均未能达到技术性能考核指标或在合同约定了或双方在考核中另行达成了最低技术性能考核指标时均未能达到最低技术性能考核指标，且甲乙双方未就合同的后续履行协商达成一致；</w:t>
      </w:r>
    </w:p>
    <w:p w14:paraId="397DDE88">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（3）甲方迟延付款超过2个月；</w:t>
      </w:r>
    </w:p>
    <w:p w14:paraId="327A83ED">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（4）合同一方当事人未能履行合同项下任何其它义务（细微义务除外），或在未事先征得另一方当事人同意的情况下，从事任何可能在实质上不利影响其履行合同能力的活动，经另一方当事人书面通知后 15 日内未能对其行为作出补救；</w:t>
      </w:r>
    </w:p>
    <w:p w14:paraId="20D4AE39">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（5）合同一方当事人出现破产、清算、资不抵债、成为失信被执行人等可能丧失履约能力的情形，且未能提供令对方满意的履约保证金。</w:t>
      </w:r>
    </w:p>
    <w:p w14:paraId="7999D3C7">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11.3在乙方违约的情况下，甲方报告政府采购管理部门后，有权终止合同，并依法向乙方进行索赔实际损失(包括但不限于维权所支出的律师费、诉讼费、交通费等)。</w:t>
      </w:r>
    </w:p>
    <w:p w14:paraId="04BD7514">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十二、验收方式</w:t>
      </w:r>
    </w:p>
    <w:p w14:paraId="284666DC">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12.1经采购人确认后，组织成交供应商进行验收（必要时采购人可委托具有相关资质的第三方检测机构/技术专家对产品进行验收，需要国家法定检验部门进行检验或验收的由成交供应商负责联系）。验收合格后，填写政府采购项目验收单（一式伍份）作为对产品的最终认可。</w:t>
      </w:r>
    </w:p>
    <w:p w14:paraId="4F938218">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12.2验收依据</w:t>
      </w:r>
    </w:p>
    <w:p w14:paraId="0A8A7ADB">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12.2.1招标文件、响应文件、澄清表（函）；</w:t>
      </w:r>
    </w:p>
    <w:p w14:paraId="0130FB1E">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12.2.2本合同及附件文本；</w:t>
      </w:r>
    </w:p>
    <w:p w14:paraId="0C8FCD28">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12.2.3合同签订时国家及行业现行的标准和技术规范。</w:t>
      </w:r>
    </w:p>
    <w:p w14:paraId="71867485">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12.3成交供应商应向采购人提交项目实施过程中的所有资料，以便采购人日后管理和维护。</w:t>
      </w:r>
    </w:p>
    <w:p w14:paraId="5BB4F5DC">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12.4鉴定和验收费用，由乙方承担。</w:t>
      </w:r>
    </w:p>
    <w:p w14:paraId="2440470F">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十三、保密约定</w:t>
      </w:r>
    </w:p>
    <w:p w14:paraId="0B9174B7">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13.1合同双方应对因履行合同而取得的另一方当事人的信息、资料等予以保密。未经另一方当事人书面同意，任何一方均不得为与履行合同无关的目的使用或向第三方披露另一方当事人提供的信息、资料。</w:t>
      </w:r>
    </w:p>
    <w:p w14:paraId="45DED2CE">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13.2合同当事人的保密义务不适用于下列信息：</w:t>
      </w:r>
    </w:p>
    <w:p w14:paraId="473D7426">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（1）非因接受信息一方的过失现在或以后进入公共领域的信息；</w:t>
      </w:r>
    </w:p>
    <w:p w14:paraId="19E11BFC">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（2）接受信息一方当事人合法地从第三方获得并且据其善意了解第三方也不对此承担保密义务的信息；</w:t>
      </w:r>
    </w:p>
    <w:p w14:paraId="2407D3F9">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（3）法律或法律的执行要求披露的信息。</w:t>
      </w:r>
    </w:p>
    <w:p w14:paraId="1FFF1EFE">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十四、合同争议解决方式</w:t>
      </w:r>
    </w:p>
    <w:p w14:paraId="4C7ABF32">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因执行本合同所发生的或与本合同有关的一切争议,双方应通过友好协商解决，协商不成的可依法向甲方所在地人民法院起诉。</w:t>
      </w:r>
    </w:p>
    <w:p w14:paraId="237EEF08">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十五、不可抗力情况下的免责约定</w:t>
      </w:r>
    </w:p>
    <w:p w14:paraId="72AC8D68">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15.1如果任何一方当事人受到不能预见、不能避免且不能克服的不可抗力事件的影响，例如战争、严重的火灾、台风、地震、洪水等情形，而无法履行合同项下的任何义务，则受影响的一方当事人应立即将此类事件的发生通知另一方当事人，并应在不可抗力事件发生后 28 日内将有关当局或机构出具的证明文件提交给另一方当事人。</w:t>
      </w:r>
    </w:p>
    <w:p w14:paraId="05A77FE8">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15.2受不可抗力事件影响的一方当事人对于不可抗力事件导致的任何合同义务的迟延履行或不能履行不承担违约责任。但该方当事人应尽快将不可抗力事件结束或消除的情况通知另一方当事人。</w:t>
      </w:r>
    </w:p>
    <w:p w14:paraId="7ACD159C">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15.3双方当事人应在不可抗力事件结束或其影响消除后立即继续履行其合同义务，合同期限也应相应顺延。如果不可抗力事件的影响持续超过 90 日，则任何一方当事人均有权以书面通知解除合同。</w:t>
      </w:r>
    </w:p>
    <w:p w14:paraId="387839BA">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十六、生效条件、订立日期</w:t>
      </w:r>
    </w:p>
    <w:p w14:paraId="66E1E692">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16.1本合同自签订之日起生效。</w:t>
      </w:r>
    </w:p>
    <w:p w14:paraId="360FF01F">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16.2合同一式6份，采购人、成交供应商、</w:t>
      </w:r>
      <w:r>
        <w:rPr>
          <w:rFonts w:hint="eastAsia" w:ascii="宋体" w:hAnsi="宋体" w:eastAsia="宋体" w:cs="宋体"/>
          <w:color w:val="auto"/>
          <w:szCs w:val="24"/>
          <w:highlight w:val="none"/>
          <w:lang w:eastAsia="zh-CN"/>
        </w:rPr>
        <w:t>采购代理机构</w:t>
      </w:r>
      <w:r>
        <w:rPr>
          <w:rFonts w:hint="eastAsia" w:ascii="宋体" w:hAnsi="宋体" w:eastAsia="宋体" w:cs="宋体"/>
          <w:color w:val="auto"/>
          <w:szCs w:val="24"/>
          <w:highlight w:val="none"/>
        </w:rPr>
        <w:t>各执1份；政府采购监管机构备案1份，成交供应商办理结算2份。</w:t>
      </w:r>
    </w:p>
    <w:p w14:paraId="3F69B1BD">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16.3如本合同有未尽事宜，以招标文件为准，招标文件未做要求的，由双方依法订立补充合同。</w:t>
      </w:r>
    </w:p>
    <w:p w14:paraId="253BF134">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十七、其他事项</w:t>
      </w:r>
    </w:p>
    <w:p w14:paraId="79CB75B9">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合同其他事项双方另行协商补充：</w:t>
      </w:r>
      <w:r>
        <w:rPr>
          <w:rFonts w:hint="eastAsia" w:ascii="宋体" w:hAnsi="宋体" w:eastAsia="宋体" w:cs="宋体"/>
          <w:color w:val="auto"/>
          <w:szCs w:val="24"/>
          <w:highlight w:val="none"/>
          <w:u w:val="single"/>
        </w:rPr>
        <w:t xml:space="preserve">                /                  </w:t>
      </w:r>
    </w:p>
    <w:p w14:paraId="42B99C96">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（此后无正文）</w:t>
      </w:r>
    </w:p>
    <w:tbl>
      <w:tblPr>
        <w:tblStyle w:val="27"/>
        <w:tblW w:w="0" w:type="auto"/>
        <w:jc w:val="center"/>
        <w:tblLayout w:type="fixed"/>
        <w:tblCellMar>
          <w:top w:w="0" w:type="dxa"/>
          <w:left w:w="108" w:type="dxa"/>
          <w:bottom w:w="0" w:type="dxa"/>
          <w:right w:w="108" w:type="dxa"/>
        </w:tblCellMar>
      </w:tblPr>
      <w:tblGrid>
        <w:gridCol w:w="4201"/>
        <w:gridCol w:w="4202"/>
      </w:tblGrid>
      <w:tr w14:paraId="7688AAEA">
        <w:tblPrEx>
          <w:tblCellMar>
            <w:top w:w="0" w:type="dxa"/>
            <w:left w:w="108" w:type="dxa"/>
            <w:bottom w:w="0" w:type="dxa"/>
            <w:right w:w="108" w:type="dxa"/>
          </w:tblCellMar>
        </w:tblPrEx>
        <w:trPr>
          <w:trHeight w:val="680" w:hRule="exact"/>
          <w:jc w:val="center"/>
        </w:trPr>
        <w:tc>
          <w:tcPr>
            <w:tcW w:w="4201" w:type="dxa"/>
            <w:vAlign w:val="center"/>
          </w:tcPr>
          <w:p w14:paraId="2B9FB7E7">
            <w:pPr>
              <w:shd w:val="clear"/>
              <w:autoSpaceDE w:val="0"/>
              <w:autoSpaceDN w:val="0"/>
              <w:adjustRightInd w:val="0"/>
              <w:rPr>
                <w:rFonts w:hint="eastAsia" w:ascii="宋体" w:hAnsi="宋体" w:eastAsia="宋体" w:cs="宋体"/>
                <w:color w:val="auto"/>
                <w:spacing w:val="-20"/>
                <w:szCs w:val="24"/>
                <w:highlight w:val="none"/>
              </w:rPr>
            </w:pPr>
            <w:r>
              <w:rPr>
                <w:rFonts w:hint="eastAsia" w:ascii="宋体" w:hAnsi="宋体" w:eastAsia="宋体" w:cs="宋体"/>
                <w:color w:val="auto"/>
                <w:spacing w:val="-20"/>
                <w:szCs w:val="24"/>
                <w:highlight w:val="none"/>
              </w:rPr>
              <w:t>甲  方</w:t>
            </w:r>
          </w:p>
        </w:tc>
        <w:tc>
          <w:tcPr>
            <w:tcW w:w="4202" w:type="dxa"/>
            <w:vAlign w:val="center"/>
          </w:tcPr>
          <w:p w14:paraId="2FC420F7">
            <w:pPr>
              <w:shd w:val="clear"/>
              <w:autoSpaceDE w:val="0"/>
              <w:autoSpaceDN w:val="0"/>
              <w:adjustRightInd w:val="0"/>
              <w:rPr>
                <w:rFonts w:hint="eastAsia" w:ascii="宋体" w:hAnsi="宋体" w:eastAsia="宋体" w:cs="宋体"/>
                <w:color w:val="auto"/>
                <w:spacing w:val="-20"/>
                <w:szCs w:val="24"/>
                <w:highlight w:val="none"/>
              </w:rPr>
            </w:pPr>
            <w:r>
              <w:rPr>
                <w:rFonts w:hint="eastAsia" w:ascii="宋体" w:hAnsi="宋体" w:eastAsia="宋体" w:cs="宋体"/>
                <w:color w:val="auto"/>
                <w:spacing w:val="-20"/>
                <w:szCs w:val="24"/>
                <w:highlight w:val="none"/>
              </w:rPr>
              <w:t>乙  方</w:t>
            </w:r>
          </w:p>
        </w:tc>
      </w:tr>
      <w:tr w14:paraId="5EEB0A0B">
        <w:tblPrEx>
          <w:tblCellMar>
            <w:top w:w="0" w:type="dxa"/>
            <w:left w:w="108" w:type="dxa"/>
            <w:bottom w:w="0" w:type="dxa"/>
            <w:right w:w="108" w:type="dxa"/>
          </w:tblCellMar>
        </w:tblPrEx>
        <w:trPr>
          <w:trHeight w:val="680" w:hRule="exact"/>
          <w:jc w:val="center"/>
        </w:trPr>
        <w:tc>
          <w:tcPr>
            <w:tcW w:w="4201" w:type="dxa"/>
            <w:vAlign w:val="center"/>
          </w:tcPr>
          <w:p w14:paraId="1F8968E3">
            <w:pPr>
              <w:shd w:val="clear"/>
              <w:autoSpaceDE w:val="0"/>
              <w:autoSpaceDN w:val="0"/>
              <w:adjustRightInd w:val="0"/>
              <w:ind w:firstLine="700" w:firstLineChars="350"/>
              <w:rPr>
                <w:rFonts w:hint="eastAsia" w:ascii="宋体" w:hAnsi="宋体" w:eastAsia="宋体" w:cs="宋体"/>
                <w:color w:val="auto"/>
                <w:spacing w:val="-20"/>
                <w:szCs w:val="24"/>
                <w:highlight w:val="none"/>
              </w:rPr>
            </w:pPr>
            <w:r>
              <w:rPr>
                <w:rFonts w:hint="eastAsia" w:ascii="宋体" w:hAnsi="宋体" w:eastAsia="宋体" w:cs="宋体"/>
                <w:color w:val="auto"/>
                <w:spacing w:val="-20"/>
                <w:szCs w:val="24"/>
                <w:highlight w:val="none"/>
              </w:rPr>
              <w:t>（盖章）</w:t>
            </w:r>
          </w:p>
        </w:tc>
        <w:tc>
          <w:tcPr>
            <w:tcW w:w="4202" w:type="dxa"/>
            <w:vAlign w:val="center"/>
          </w:tcPr>
          <w:p w14:paraId="2EC661B0">
            <w:pPr>
              <w:shd w:val="clear"/>
              <w:autoSpaceDE w:val="0"/>
              <w:autoSpaceDN w:val="0"/>
              <w:adjustRightInd w:val="0"/>
              <w:ind w:firstLine="800" w:firstLineChars="400"/>
              <w:rPr>
                <w:rFonts w:hint="eastAsia" w:ascii="宋体" w:hAnsi="宋体" w:eastAsia="宋体" w:cs="宋体"/>
                <w:color w:val="auto"/>
                <w:spacing w:val="-20"/>
                <w:szCs w:val="24"/>
                <w:highlight w:val="none"/>
              </w:rPr>
            </w:pPr>
            <w:r>
              <w:rPr>
                <w:rFonts w:hint="eastAsia" w:ascii="宋体" w:hAnsi="宋体" w:eastAsia="宋体" w:cs="宋体"/>
                <w:color w:val="auto"/>
                <w:spacing w:val="-20"/>
                <w:szCs w:val="24"/>
                <w:highlight w:val="none"/>
              </w:rPr>
              <w:t>（盖章）</w:t>
            </w:r>
          </w:p>
        </w:tc>
      </w:tr>
      <w:tr w14:paraId="5E4D1BDB">
        <w:tblPrEx>
          <w:tblCellMar>
            <w:top w:w="0" w:type="dxa"/>
            <w:left w:w="108" w:type="dxa"/>
            <w:bottom w:w="0" w:type="dxa"/>
            <w:right w:w="108" w:type="dxa"/>
          </w:tblCellMar>
        </w:tblPrEx>
        <w:trPr>
          <w:trHeight w:val="680" w:hRule="exact"/>
          <w:jc w:val="center"/>
        </w:trPr>
        <w:tc>
          <w:tcPr>
            <w:tcW w:w="4201" w:type="dxa"/>
            <w:vAlign w:val="center"/>
          </w:tcPr>
          <w:p w14:paraId="4CD81DFD">
            <w:pPr>
              <w:shd w:val="clear"/>
              <w:autoSpaceDE w:val="0"/>
              <w:autoSpaceDN w:val="0"/>
              <w:adjustRightInd w:val="0"/>
              <w:rPr>
                <w:rFonts w:hint="eastAsia" w:ascii="宋体" w:hAnsi="宋体" w:eastAsia="宋体" w:cs="宋体"/>
                <w:color w:val="auto"/>
                <w:spacing w:val="-20"/>
                <w:szCs w:val="24"/>
                <w:highlight w:val="none"/>
              </w:rPr>
            </w:pPr>
            <w:r>
              <w:rPr>
                <w:rFonts w:hint="eastAsia" w:ascii="宋体" w:hAnsi="宋体" w:eastAsia="宋体" w:cs="宋体"/>
                <w:color w:val="auto"/>
                <w:spacing w:val="-20"/>
                <w:szCs w:val="24"/>
                <w:highlight w:val="none"/>
              </w:rPr>
              <w:t xml:space="preserve">地址： </w:t>
            </w:r>
          </w:p>
        </w:tc>
        <w:tc>
          <w:tcPr>
            <w:tcW w:w="4202" w:type="dxa"/>
            <w:vAlign w:val="center"/>
          </w:tcPr>
          <w:p w14:paraId="7D894FB3">
            <w:pPr>
              <w:shd w:val="clear"/>
              <w:autoSpaceDE w:val="0"/>
              <w:autoSpaceDN w:val="0"/>
              <w:adjustRightInd w:val="0"/>
              <w:rPr>
                <w:rFonts w:hint="eastAsia" w:ascii="宋体" w:hAnsi="宋体" w:eastAsia="宋体" w:cs="宋体"/>
                <w:color w:val="auto"/>
                <w:spacing w:val="-20"/>
                <w:szCs w:val="24"/>
                <w:highlight w:val="none"/>
              </w:rPr>
            </w:pPr>
            <w:r>
              <w:rPr>
                <w:rFonts w:hint="eastAsia" w:ascii="宋体" w:hAnsi="宋体" w:eastAsia="宋体" w:cs="宋体"/>
                <w:color w:val="auto"/>
                <w:spacing w:val="-20"/>
                <w:szCs w:val="24"/>
                <w:highlight w:val="none"/>
              </w:rPr>
              <w:t>地址：</w:t>
            </w:r>
          </w:p>
        </w:tc>
      </w:tr>
      <w:tr w14:paraId="5FFA4311">
        <w:tblPrEx>
          <w:tblCellMar>
            <w:top w:w="0" w:type="dxa"/>
            <w:left w:w="108" w:type="dxa"/>
            <w:bottom w:w="0" w:type="dxa"/>
            <w:right w:w="108" w:type="dxa"/>
          </w:tblCellMar>
        </w:tblPrEx>
        <w:trPr>
          <w:trHeight w:val="680" w:hRule="exact"/>
          <w:jc w:val="center"/>
        </w:trPr>
        <w:tc>
          <w:tcPr>
            <w:tcW w:w="4201" w:type="dxa"/>
            <w:vAlign w:val="center"/>
          </w:tcPr>
          <w:p w14:paraId="2B3473BF">
            <w:pPr>
              <w:shd w:val="clear"/>
              <w:autoSpaceDE w:val="0"/>
              <w:autoSpaceDN w:val="0"/>
              <w:adjustRightInd w:val="0"/>
              <w:rPr>
                <w:rFonts w:hint="eastAsia" w:ascii="宋体" w:hAnsi="宋体" w:eastAsia="宋体" w:cs="宋体"/>
                <w:color w:val="auto"/>
                <w:spacing w:val="-20"/>
                <w:szCs w:val="24"/>
                <w:highlight w:val="none"/>
              </w:rPr>
            </w:pPr>
            <w:r>
              <w:rPr>
                <w:rFonts w:hint="eastAsia" w:ascii="宋体" w:hAnsi="宋体" w:eastAsia="宋体" w:cs="宋体"/>
                <w:color w:val="auto"/>
                <w:spacing w:val="-20"/>
                <w:szCs w:val="24"/>
                <w:highlight w:val="none"/>
              </w:rPr>
              <w:t>邮编：</w:t>
            </w:r>
          </w:p>
        </w:tc>
        <w:tc>
          <w:tcPr>
            <w:tcW w:w="4202" w:type="dxa"/>
            <w:vAlign w:val="center"/>
          </w:tcPr>
          <w:p w14:paraId="298742FE">
            <w:pPr>
              <w:shd w:val="clear"/>
              <w:autoSpaceDE w:val="0"/>
              <w:autoSpaceDN w:val="0"/>
              <w:adjustRightInd w:val="0"/>
              <w:rPr>
                <w:rFonts w:hint="eastAsia" w:ascii="宋体" w:hAnsi="宋体" w:eastAsia="宋体" w:cs="宋体"/>
                <w:color w:val="auto"/>
                <w:spacing w:val="-20"/>
                <w:szCs w:val="24"/>
                <w:highlight w:val="none"/>
              </w:rPr>
            </w:pPr>
            <w:r>
              <w:rPr>
                <w:rFonts w:hint="eastAsia" w:ascii="宋体" w:hAnsi="宋体" w:eastAsia="宋体" w:cs="宋体"/>
                <w:color w:val="auto"/>
                <w:spacing w:val="-20"/>
                <w:szCs w:val="24"/>
                <w:highlight w:val="none"/>
              </w:rPr>
              <w:t>邮编：</w:t>
            </w:r>
          </w:p>
        </w:tc>
      </w:tr>
      <w:tr w14:paraId="5B16B26C">
        <w:tblPrEx>
          <w:tblCellMar>
            <w:top w:w="0" w:type="dxa"/>
            <w:left w:w="108" w:type="dxa"/>
            <w:bottom w:w="0" w:type="dxa"/>
            <w:right w:w="108" w:type="dxa"/>
          </w:tblCellMar>
        </w:tblPrEx>
        <w:trPr>
          <w:trHeight w:val="680" w:hRule="exact"/>
          <w:jc w:val="center"/>
        </w:trPr>
        <w:tc>
          <w:tcPr>
            <w:tcW w:w="4201" w:type="dxa"/>
            <w:vAlign w:val="center"/>
          </w:tcPr>
          <w:p w14:paraId="7E9C7459">
            <w:pPr>
              <w:shd w:val="clear"/>
              <w:autoSpaceDE w:val="0"/>
              <w:autoSpaceDN w:val="0"/>
              <w:adjustRightInd w:val="0"/>
              <w:rPr>
                <w:rFonts w:hint="eastAsia" w:ascii="宋体" w:hAnsi="宋体" w:eastAsia="宋体" w:cs="宋体"/>
                <w:color w:val="auto"/>
                <w:spacing w:val="-20"/>
                <w:szCs w:val="24"/>
                <w:highlight w:val="none"/>
              </w:rPr>
            </w:pPr>
            <w:r>
              <w:rPr>
                <w:rFonts w:hint="eastAsia" w:ascii="宋体" w:hAnsi="宋体" w:eastAsia="宋体" w:cs="宋体"/>
                <w:color w:val="auto"/>
                <w:spacing w:val="-20"/>
                <w:szCs w:val="24"/>
                <w:highlight w:val="none"/>
              </w:rPr>
              <w:t xml:space="preserve">法定代表人： </w:t>
            </w:r>
          </w:p>
        </w:tc>
        <w:tc>
          <w:tcPr>
            <w:tcW w:w="4202" w:type="dxa"/>
            <w:vAlign w:val="center"/>
          </w:tcPr>
          <w:p w14:paraId="0EA1BE66">
            <w:pPr>
              <w:shd w:val="clear"/>
              <w:autoSpaceDE w:val="0"/>
              <w:autoSpaceDN w:val="0"/>
              <w:adjustRightInd w:val="0"/>
              <w:rPr>
                <w:rFonts w:hint="eastAsia" w:ascii="宋体" w:hAnsi="宋体" w:eastAsia="宋体" w:cs="宋体"/>
                <w:color w:val="auto"/>
                <w:spacing w:val="-20"/>
                <w:szCs w:val="24"/>
                <w:highlight w:val="none"/>
              </w:rPr>
            </w:pPr>
            <w:r>
              <w:rPr>
                <w:rFonts w:hint="eastAsia" w:ascii="宋体" w:hAnsi="宋体" w:eastAsia="宋体" w:cs="宋体"/>
                <w:color w:val="auto"/>
                <w:spacing w:val="-20"/>
                <w:szCs w:val="24"/>
                <w:highlight w:val="none"/>
              </w:rPr>
              <w:t>法定代表人：</w:t>
            </w:r>
          </w:p>
        </w:tc>
      </w:tr>
      <w:tr w14:paraId="2E35AEC7">
        <w:tblPrEx>
          <w:tblCellMar>
            <w:top w:w="0" w:type="dxa"/>
            <w:left w:w="108" w:type="dxa"/>
            <w:bottom w:w="0" w:type="dxa"/>
            <w:right w:w="108" w:type="dxa"/>
          </w:tblCellMar>
        </w:tblPrEx>
        <w:trPr>
          <w:trHeight w:val="680" w:hRule="exact"/>
          <w:jc w:val="center"/>
        </w:trPr>
        <w:tc>
          <w:tcPr>
            <w:tcW w:w="4201" w:type="dxa"/>
            <w:vAlign w:val="center"/>
          </w:tcPr>
          <w:p w14:paraId="434FB851">
            <w:pPr>
              <w:shd w:val="clear"/>
              <w:autoSpaceDE w:val="0"/>
              <w:autoSpaceDN w:val="0"/>
              <w:adjustRightInd w:val="0"/>
              <w:rPr>
                <w:rFonts w:hint="eastAsia" w:ascii="宋体" w:hAnsi="宋体" w:eastAsia="宋体" w:cs="宋体"/>
                <w:color w:val="auto"/>
                <w:spacing w:val="-20"/>
                <w:szCs w:val="24"/>
                <w:highlight w:val="none"/>
              </w:rPr>
            </w:pPr>
            <w:r>
              <w:rPr>
                <w:rFonts w:hint="eastAsia" w:ascii="宋体" w:hAnsi="宋体" w:eastAsia="宋体" w:cs="宋体"/>
                <w:color w:val="auto"/>
                <w:spacing w:val="-20"/>
                <w:szCs w:val="24"/>
                <w:highlight w:val="none"/>
              </w:rPr>
              <w:t>授权代表：</w:t>
            </w:r>
          </w:p>
        </w:tc>
        <w:tc>
          <w:tcPr>
            <w:tcW w:w="4202" w:type="dxa"/>
            <w:vAlign w:val="center"/>
          </w:tcPr>
          <w:p w14:paraId="2CAB50B6">
            <w:pPr>
              <w:shd w:val="clear"/>
              <w:autoSpaceDE w:val="0"/>
              <w:autoSpaceDN w:val="0"/>
              <w:adjustRightInd w:val="0"/>
              <w:rPr>
                <w:rFonts w:hint="eastAsia" w:ascii="宋体" w:hAnsi="宋体" w:eastAsia="宋体" w:cs="宋体"/>
                <w:color w:val="auto"/>
                <w:spacing w:val="-20"/>
                <w:szCs w:val="24"/>
                <w:highlight w:val="none"/>
              </w:rPr>
            </w:pPr>
            <w:r>
              <w:rPr>
                <w:rFonts w:hint="eastAsia" w:ascii="宋体" w:hAnsi="宋体" w:eastAsia="宋体" w:cs="宋体"/>
                <w:color w:val="auto"/>
                <w:spacing w:val="-20"/>
                <w:szCs w:val="24"/>
                <w:highlight w:val="none"/>
              </w:rPr>
              <w:t>授权代表：</w:t>
            </w:r>
          </w:p>
        </w:tc>
      </w:tr>
      <w:tr w14:paraId="3C52B495">
        <w:tblPrEx>
          <w:tblCellMar>
            <w:top w:w="0" w:type="dxa"/>
            <w:left w:w="108" w:type="dxa"/>
            <w:bottom w:w="0" w:type="dxa"/>
            <w:right w:w="108" w:type="dxa"/>
          </w:tblCellMar>
        </w:tblPrEx>
        <w:trPr>
          <w:trHeight w:val="680" w:hRule="exact"/>
          <w:jc w:val="center"/>
        </w:trPr>
        <w:tc>
          <w:tcPr>
            <w:tcW w:w="4201" w:type="dxa"/>
            <w:vAlign w:val="center"/>
          </w:tcPr>
          <w:p w14:paraId="2397ED35">
            <w:pPr>
              <w:shd w:val="clear"/>
              <w:autoSpaceDE w:val="0"/>
              <w:autoSpaceDN w:val="0"/>
              <w:adjustRightInd w:val="0"/>
              <w:rPr>
                <w:rFonts w:hint="eastAsia" w:ascii="宋体" w:hAnsi="宋体" w:eastAsia="宋体" w:cs="宋体"/>
                <w:color w:val="auto"/>
                <w:spacing w:val="-20"/>
                <w:szCs w:val="24"/>
                <w:highlight w:val="none"/>
              </w:rPr>
            </w:pPr>
            <w:r>
              <w:rPr>
                <w:rFonts w:hint="eastAsia" w:ascii="宋体" w:hAnsi="宋体" w:eastAsia="宋体" w:cs="宋体"/>
                <w:color w:val="auto"/>
                <w:spacing w:val="-20"/>
                <w:szCs w:val="24"/>
                <w:highlight w:val="none"/>
              </w:rPr>
              <w:t>电话：</w:t>
            </w:r>
          </w:p>
        </w:tc>
        <w:tc>
          <w:tcPr>
            <w:tcW w:w="4202" w:type="dxa"/>
            <w:vAlign w:val="center"/>
          </w:tcPr>
          <w:p w14:paraId="25460600">
            <w:pPr>
              <w:shd w:val="clear"/>
              <w:autoSpaceDE w:val="0"/>
              <w:autoSpaceDN w:val="0"/>
              <w:adjustRightInd w:val="0"/>
              <w:ind w:left="600" w:hanging="600" w:hangingChars="300"/>
              <w:rPr>
                <w:rFonts w:hint="eastAsia" w:ascii="宋体" w:hAnsi="宋体" w:eastAsia="宋体" w:cs="宋体"/>
                <w:color w:val="auto"/>
                <w:spacing w:val="-20"/>
                <w:szCs w:val="24"/>
                <w:highlight w:val="none"/>
              </w:rPr>
            </w:pPr>
            <w:r>
              <w:rPr>
                <w:rFonts w:hint="eastAsia" w:ascii="宋体" w:hAnsi="宋体" w:eastAsia="宋体" w:cs="宋体"/>
                <w:color w:val="auto"/>
                <w:spacing w:val="-20"/>
                <w:szCs w:val="24"/>
                <w:highlight w:val="none"/>
              </w:rPr>
              <w:t>电话：</w:t>
            </w:r>
          </w:p>
        </w:tc>
      </w:tr>
      <w:tr w14:paraId="07E6F7DD">
        <w:tblPrEx>
          <w:tblCellMar>
            <w:top w:w="0" w:type="dxa"/>
            <w:left w:w="108" w:type="dxa"/>
            <w:bottom w:w="0" w:type="dxa"/>
            <w:right w:w="108" w:type="dxa"/>
          </w:tblCellMar>
        </w:tblPrEx>
        <w:trPr>
          <w:trHeight w:val="680" w:hRule="exact"/>
          <w:jc w:val="center"/>
        </w:trPr>
        <w:tc>
          <w:tcPr>
            <w:tcW w:w="4201" w:type="dxa"/>
            <w:vAlign w:val="center"/>
          </w:tcPr>
          <w:p w14:paraId="0161DAFB">
            <w:pPr>
              <w:shd w:val="clear"/>
              <w:autoSpaceDE w:val="0"/>
              <w:autoSpaceDN w:val="0"/>
              <w:adjustRightInd w:val="0"/>
              <w:rPr>
                <w:rFonts w:hint="eastAsia" w:ascii="宋体" w:hAnsi="宋体" w:eastAsia="宋体" w:cs="宋体"/>
                <w:color w:val="auto"/>
                <w:spacing w:val="-20"/>
                <w:szCs w:val="24"/>
                <w:highlight w:val="none"/>
              </w:rPr>
            </w:pPr>
            <w:r>
              <w:rPr>
                <w:rFonts w:hint="eastAsia" w:ascii="宋体" w:hAnsi="宋体" w:eastAsia="宋体" w:cs="宋体"/>
                <w:color w:val="auto"/>
                <w:spacing w:val="-20"/>
                <w:szCs w:val="24"/>
                <w:highlight w:val="none"/>
              </w:rPr>
              <w:t>传真：</w:t>
            </w:r>
          </w:p>
        </w:tc>
        <w:tc>
          <w:tcPr>
            <w:tcW w:w="4202" w:type="dxa"/>
            <w:vAlign w:val="center"/>
          </w:tcPr>
          <w:p w14:paraId="161FD27A">
            <w:pPr>
              <w:shd w:val="clear"/>
              <w:autoSpaceDE w:val="0"/>
              <w:autoSpaceDN w:val="0"/>
              <w:adjustRightInd w:val="0"/>
              <w:rPr>
                <w:rFonts w:hint="eastAsia" w:ascii="宋体" w:hAnsi="宋体" w:eastAsia="宋体" w:cs="宋体"/>
                <w:color w:val="auto"/>
                <w:spacing w:val="-20"/>
                <w:szCs w:val="24"/>
                <w:highlight w:val="none"/>
              </w:rPr>
            </w:pPr>
            <w:r>
              <w:rPr>
                <w:rFonts w:hint="eastAsia" w:ascii="宋体" w:hAnsi="宋体" w:eastAsia="宋体" w:cs="宋体"/>
                <w:color w:val="auto"/>
                <w:spacing w:val="-20"/>
                <w:szCs w:val="24"/>
                <w:highlight w:val="none"/>
              </w:rPr>
              <w:t>传真：</w:t>
            </w:r>
          </w:p>
        </w:tc>
      </w:tr>
      <w:tr w14:paraId="4BA1392A">
        <w:tblPrEx>
          <w:tblCellMar>
            <w:top w:w="0" w:type="dxa"/>
            <w:left w:w="108" w:type="dxa"/>
            <w:bottom w:w="0" w:type="dxa"/>
            <w:right w:w="108" w:type="dxa"/>
          </w:tblCellMar>
        </w:tblPrEx>
        <w:trPr>
          <w:trHeight w:val="680" w:hRule="exact"/>
          <w:jc w:val="center"/>
        </w:trPr>
        <w:tc>
          <w:tcPr>
            <w:tcW w:w="4201" w:type="dxa"/>
            <w:vAlign w:val="center"/>
          </w:tcPr>
          <w:p w14:paraId="413EC689">
            <w:pPr>
              <w:shd w:val="clear"/>
              <w:autoSpaceDE w:val="0"/>
              <w:autoSpaceDN w:val="0"/>
              <w:adjustRightInd w:val="0"/>
              <w:rPr>
                <w:rFonts w:hint="eastAsia" w:ascii="宋体" w:hAnsi="宋体" w:eastAsia="宋体" w:cs="宋体"/>
                <w:color w:val="auto"/>
                <w:spacing w:val="-20"/>
                <w:szCs w:val="24"/>
                <w:highlight w:val="none"/>
              </w:rPr>
            </w:pPr>
            <w:r>
              <w:rPr>
                <w:rFonts w:hint="eastAsia" w:ascii="宋体" w:hAnsi="宋体" w:eastAsia="宋体" w:cs="宋体"/>
                <w:color w:val="auto"/>
                <w:spacing w:val="-20"/>
                <w:szCs w:val="24"/>
                <w:highlight w:val="none"/>
              </w:rPr>
              <w:t>开户银行：</w:t>
            </w:r>
          </w:p>
        </w:tc>
        <w:tc>
          <w:tcPr>
            <w:tcW w:w="4202" w:type="dxa"/>
            <w:vAlign w:val="center"/>
          </w:tcPr>
          <w:p w14:paraId="3EA2B743">
            <w:pPr>
              <w:shd w:val="clear"/>
              <w:autoSpaceDE w:val="0"/>
              <w:autoSpaceDN w:val="0"/>
              <w:adjustRightInd w:val="0"/>
              <w:rPr>
                <w:rFonts w:hint="eastAsia" w:ascii="宋体" w:hAnsi="宋体" w:eastAsia="宋体" w:cs="宋体"/>
                <w:color w:val="auto"/>
                <w:spacing w:val="-20"/>
                <w:szCs w:val="24"/>
                <w:highlight w:val="none"/>
              </w:rPr>
            </w:pPr>
            <w:r>
              <w:rPr>
                <w:rFonts w:hint="eastAsia" w:ascii="宋体" w:hAnsi="宋体" w:eastAsia="宋体" w:cs="宋体"/>
                <w:color w:val="auto"/>
                <w:spacing w:val="-20"/>
                <w:szCs w:val="24"/>
                <w:highlight w:val="none"/>
              </w:rPr>
              <w:t>开户银行：</w:t>
            </w:r>
          </w:p>
        </w:tc>
      </w:tr>
      <w:tr w14:paraId="15623857">
        <w:tblPrEx>
          <w:tblCellMar>
            <w:top w:w="0" w:type="dxa"/>
            <w:left w:w="108" w:type="dxa"/>
            <w:bottom w:w="0" w:type="dxa"/>
            <w:right w:w="108" w:type="dxa"/>
          </w:tblCellMar>
        </w:tblPrEx>
        <w:trPr>
          <w:trHeight w:val="680" w:hRule="exact"/>
          <w:jc w:val="center"/>
        </w:trPr>
        <w:tc>
          <w:tcPr>
            <w:tcW w:w="4201" w:type="dxa"/>
            <w:vAlign w:val="center"/>
          </w:tcPr>
          <w:p w14:paraId="000212AA">
            <w:pPr>
              <w:shd w:val="clear"/>
              <w:autoSpaceDE w:val="0"/>
              <w:autoSpaceDN w:val="0"/>
              <w:adjustRightInd w:val="0"/>
              <w:rPr>
                <w:rFonts w:hint="eastAsia" w:ascii="宋体" w:hAnsi="宋体" w:eastAsia="宋体" w:cs="宋体"/>
                <w:color w:val="auto"/>
                <w:spacing w:val="-20"/>
                <w:szCs w:val="24"/>
                <w:highlight w:val="none"/>
              </w:rPr>
            </w:pPr>
            <w:r>
              <w:rPr>
                <w:rFonts w:hint="eastAsia" w:ascii="宋体" w:hAnsi="宋体" w:eastAsia="宋体" w:cs="宋体"/>
                <w:color w:val="auto"/>
                <w:spacing w:val="-20"/>
                <w:szCs w:val="24"/>
                <w:highlight w:val="none"/>
              </w:rPr>
              <w:t>日期：</w:t>
            </w:r>
          </w:p>
        </w:tc>
        <w:tc>
          <w:tcPr>
            <w:tcW w:w="4202" w:type="dxa"/>
            <w:vAlign w:val="center"/>
          </w:tcPr>
          <w:p w14:paraId="3B9C7D12">
            <w:pPr>
              <w:shd w:val="clear"/>
              <w:autoSpaceDE w:val="0"/>
              <w:autoSpaceDN w:val="0"/>
              <w:adjustRightInd w:val="0"/>
              <w:rPr>
                <w:rFonts w:hint="eastAsia" w:ascii="宋体" w:hAnsi="宋体" w:eastAsia="宋体" w:cs="宋体"/>
                <w:color w:val="auto"/>
                <w:spacing w:val="-20"/>
                <w:szCs w:val="24"/>
                <w:highlight w:val="none"/>
              </w:rPr>
            </w:pPr>
            <w:r>
              <w:rPr>
                <w:rFonts w:hint="eastAsia" w:ascii="宋体" w:hAnsi="宋体" w:eastAsia="宋体" w:cs="宋体"/>
                <w:color w:val="auto"/>
                <w:spacing w:val="-20"/>
                <w:szCs w:val="24"/>
                <w:highlight w:val="none"/>
              </w:rPr>
              <w:t>日期：</w:t>
            </w:r>
          </w:p>
        </w:tc>
      </w:tr>
    </w:tbl>
    <w:p w14:paraId="11FC8936">
      <w:pPr>
        <w:shd w:val="clear"/>
        <w:spacing w:line="500" w:lineRule="exact"/>
        <w:rPr>
          <w:rFonts w:hint="eastAsia" w:ascii="宋体" w:hAnsi="宋体" w:eastAsia="宋体" w:cs="宋体"/>
          <w:color w:val="auto"/>
          <w:szCs w:val="21"/>
          <w:highlight w:val="none"/>
        </w:rPr>
        <w:sectPr>
          <w:footerReference r:id="rId11" w:type="default"/>
          <w:pgSz w:w="11906" w:h="16838"/>
          <w:pgMar w:top="1417" w:right="1417" w:bottom="1417" w:left="1417" w:header="1134" w:footer="1134" w:gutter="0"/>
          <w:pgNumType w:fmt="decimal" w:start="1"/>
          <w:cols w:space="0" w:num="1"/>
          <w:docGrid w:type="lines" w:linePitch="336" w:charSpace="0"/>
        </w:sectPr>
      </w:pPr>
    </w:p>
    <w:p w14:paraId="70A71701">
      <w:pPr>
        <w:numPr>
          <w:ilvl w:val="0"/>
          <w:numId w:val="0"/>
        </w:numPr>
        <w:shd w:val="clea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en-US" w:eastAsia="zh-CN" w:bidi="ar-SA"/>
        </w:rPr>
        <w:t>第四章</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rPr>
        <w:t>采购内容及技术要求</w:t>
      </w:r>
    </w:p>
    <w:tbl>
      <w:tblPr>
        <w:tblStyle w:val="27"/>
        <w:tblW w:w="9719" w:type="dxa"/>
        <w:jc w:val="center"/>
        <w:tblLayout w:type="fixed"/>
        <w:tblCellMar>
          <w:top w:w="0" w:type="dxa"/>
          <w:left w:w="108" w:type="dxa"/>
          <w:bottom w:w="0" w:type="dxa"/>
          <w:right w:w="108" w:type="dxa"/>
        </w:tblCellMar>
      </w:tblPr>
      <w:tblGrid>
        <w:gridCol w:w="795"/>
        <w:gridCol w:w="1392"/>
        <w:gridCol w:w="6169"/>
        <w:gridCol w:w="613"/>
        <w:gridCol w:w="750"/>
      </w:tblGrid>
      <w:tr w14:paraId="0B35F7B0">
        <w:tblPrEx>
          <w:tblCellMar>
            <w:top w:w="0" w:type="dxa"/>
            <w:left w:w="108" w:type="dxa"/>
            <w:bottom w:w="0" w:type="dxa"/>
            <w:right w:w="108" w:type="dxa"/>
          </w:tblCellMar>
        </w:tblPrEx>
        <w:trPr>
          <w:trHeight w:val="20" w:hRule="atLeast"/>
          <w:jc w:val="center"/>
        </w:trPr>
        <w:tc>
          <w:tcPr>
            <w:tcW w:w="795" w:type="dxa"/>
            <w:tcBorders>
              <w:top w:val="single" w:color="000000" w:sz="4" w:space="0"/>
              <w:left w:val="single" w:color="000000" w:sz="4" w:space="0"/>
              <w:bottom w:val="single" w:color="000000" w:sz="4" w:space="0"/>
              <w:right w:val="single" w:color="000000" w:sz="4" w:space="0"/>
            </w:tcBorders>
            <w:noWrap/>
            <w:vAlign w:val="center"/>
          </w:tcPr>
          <w:p w14:paraId="204D05B3">
            <w:pPr>
              <w:rPr>
                <w:rFonts w:hint="eastAsia" w:ascii="宋体" w:hAnsi="宋体" w:eastAsia="宋体" w:cs="宋体"/>
                <w:b/>
                <w:bCs/>
                <w:color w:val="auto"/>
                <w:kern w:val="0"/>
                <w:szCs w:val="21"/>
              </w:rPr>
            </w:pPr>
            <w:r>
              <w:rPr>
                <w:rFonts w:hint="eastAsia" w:ascii="宋体" w:hAnsi="宋体" w:eastAsia="宋体" w:cs="宋体"/>
                <w:color w:val="auto"/>
                <w:highlight w:val="none"/>
              </w:rPr>
              <w:br w:type="page"/>
            </w:r>
            <w:r>
              <w:rPr>
                <w:rFonts w:hint="eastAsia" w:ascii="宋体" w:hAnsi="宋体" w:eastAsia="宋体" w:cs="宋体"/>
                <w:b/>
                <w:bCs/>
                <w:color w:val="auto"/>
                <w:kern w:val="0"/>
                <w:szCs w:val="21"/>
              </w:rPr>
              <w:t>序号</w:t>
            </w:r>
          </w:p>
        </w:tc>
        <w:tc>
          <w:tcPr>
            <w:tcW w:w="1392" w:type="dxa"/>
            <w:tcBorders>
              <w:top w:val="single" w:color="000000" w:sz="4" w:space="0"/>
              <w:left w:val="single" w:color="000000" w:sz="4" w:space="0"/>
              <w:bottom w:val="single" w:color="000000" w:sz="4" w:space="0"/>
              <w:right w:val="single" w:color="000000" w:sz="4" w:space="0"/>
            </w:tcBorders>
            <w:noWrap/>
            <w:vAlign w:val="center"/>
          </w:tcPr>
          <w:p w14:paraId="3B75DACF">
            <w:pPr>
              <w:widowControl/>
              <w:jc w:val="center"/>
              <w:rPr>
                <w:rFonts w:hint="eastAsia" w:ascii="宋体" w:hAnsi="宋体" w:eastAsia="宋体" w:cs="宋体"/>
                <w:b/>
                <w:bCs/>
                <w:color w:val="auto"/>
                <w:kern w:val="0"/>
                <w:szCs w:val="21"/>
              </w:rPr>
            </w:pPr>
            <w:r>
              <w:rPr>
                <w:rFonts w:hint="eastAsia" w:ascii="宋体" w:hAnsi="宋体" w:eastAsia="宋体" w:cs="宋体"/>
                <w:b/>
                <w:bCs/>
                <w:color w:val="auto"/>
                <w:kern w:val="0"/>
                <w:szCs w:val="21"/>
              </w:rPr>
              <w:t>项目名称</w:t>
            </w:r>
          </w:p>
        </w:tc>
        <w:tc>
          <w:tcPr>
            <w:tcW w:w="6169" w:type="dxa"/>
            <w:tcBorders>
              <w:top w:val="single" w:color="000000" w:sz="4" w:space="0"/>
              <w:left w:val="single" w:color="000000" w:sz="4" w:space="0"/>
              <w:bottom w:val="single" w:color="000000" w:sz="4" w:space="0"/>
              <w:right w:val="single" w:color="000000" w:sz="4" w:space="0"/>
            </w:tcBorders>
            <w:noWrap/>
            <w:vAlign w:val="center"/>
          </w:tcPr>
          <w:p w14:paraId="457BA648">
            <w:pPr>
              <w:widowControl/>
              <w:jc w:val="center"/>
              <w:rPr>
                <w:rFonts w:hint="eastAsia" w:ascii="宋体" w:hAnsi="宋体" w:eastAsia="宋体" w:cs="宋体"/>
                <w:b/>
                <w:bCs/>
                <w:color w:val="auto"/>
                <w:kern w:val="0"/>
                <w:szCs w:val="21"/>
              </w:rPr>
            </w:pPr>
            <w:r>
              <w:rPr>
                <w:rFonts w:hint="eastAsia" w:ascii="宋体" w:hAnsi="宋体" w:eastAsia="宋体" w:cs="宋体"/>
                <w:b/>
                <w:bCs/>
                <w:color w:val="auto"/>
                <w:kern w:val="0"/>
                <w:szCs w:val="21"/>
              </w:rPr>
              <w:t>技术参数</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2E99156E">
            <w:pPr>
              <w:widowControl/>
              <w:jc w:val="center"/>
              <w:rPr>
                <w:rFonts w:hint="eastAsia" w:ascii="宋体" w:hAnsi="宋体" w:eastAsia="宋体" w:cs="宋体"/>
                <w:b/>
                <w:bCs/>
                <w:color w:val="auto"/>
                <w:kern w:val="0"/>
                <w:szCs w:val="21"/>
              </w:rPr>
            </w:pPr>
            <w:r>
              <w:rPr>
                <w:rFonts w:hint="eastAsia" w:ascii="宋体" w:hAnsi="宋体" w:eastAsia="宋体" w:cs="宋体"/>
                <w:b/>
                <w:bCs/>
                <w:color w:val="auto"/>
                <w:kern w:val="0"/>
                <w:szCs w:val="21"/>
              </w:rPr>
              <w:t>单位</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37F454D1">
            <w:pPr>
              <w:widowControl/>
              <w:jc w:val="center"/>
              <w:rPr>
                <w:rFonts w:hint="eastAsia" w:ascii="宋体" w:hAnsi="宋体" w:eastAsia="宋体" w:cs="宋体"/>
                <w:b/>
                <w:bCs/>
                <w:color w:val="auto"/>
                <w:kern w:val="0"/>
                <w:szCs w:val="21"/>
              </w:rPr>
            </w:pPr>
            <w:r>
              <w:rPr>
                <w:rFonts w:hint="eastAsia" w:ascii="宋体" w:hAnsi="宋体" w:eastAsia="宋体" w:cs="宋体"/>
                <w:b/>
                <w:bCs/>
                <w:color w:val="auto"/>
                <w:kern w:val="0"/>
                <w:szCs w:val="21"/>
              </w:rPr>
              <w:t>数量</w:t>
            </w:r>
          </w:p>
        </w:tc>
      </w:tr>
      <w:tr w14:paraId="681564F8">
        <w:tblPrEx>
          <w:tblCellMar>
            <w:top w:w="0" w:type="dxa"/>
            <w:left w:w="108" w:type="dxa"/>
            <w:bottom w:w="0" w:type="dxa"/>
            <w:right w:w="108" w:type="dxa"/>
          </w:tblCellMar>
        </w:tblPrEx>
        <w:trPr>
          <w:trHeight w:val="20" w:hRule="atLeast"/>
          <w:jc w:val="center"/>
        </w:trPr>
        <w:tc>
          <w:tcPr>
            <w:tcW w:w="795" w:type="dxa"/>
            <w:tcBorders>
              <w:top w:val="single" w:color="000000" w:sz="4" w:space="0"/>
              <w:left w:val="single" w:color="000000" w:sz="4" w:space="0"/>
              <w:bottom w:val="single" w:color="000000" w:sz="4" w:space="0"/>
              <w:right w:val="single" w:color="000000" w:sz="4" w:space="0"/>
            </w:tcBorders>
            <w:noWrap/>
            <w:vAlign w:val="center"/>
          </w:tcPr>
          <w:p w14:paraId="5FFECA89">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1</w:t>
            </w:r>
          </w:p>
        </w:tc>
        <w:tc>
          <w:tcPr>
            <w:tcW w:w="1392" w:type="dxa"/>
            <w:tcBorders>
              <w:top w:val="single" w:color="000000" w:sz="4" w:space="0"/>
              <w:left w:val="single" w:color="000000" w:sz="4" w:space="0"/>
              <w:bottom w:val="single" w:color="000000" w:sz="4" w:space="0"/>
              <w:right w:val="single" w:color="000000" w:sz="4" w:space="0"/>
            </w:tcBorders>
            <w:noWrap w:val="0"/>
            <w:vAlign w:val="center"/>
          </w:tcPr>
          <w:p w14:paraId="2B38EE6D">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教师电脑（笔记本）</w:t>
            </w:r>
          </w:p>
        </w:tc>
        <w:tc>
          <w:tcPr>
            <w:tcW w:w="6169" w:type="dxa"/>
            <w:tcBorders>
              <w:top w:val="single" w:color="000000" w:sz="4" w:space="0"/>
              <w:left w:val="single" w:color="000000" w:sz="4" w:space="0"/>
              <w:bottom w:val="single" w:color="000000" w:sz="4" w:space="0"/>
              <w:right w:val="single" w:color="000000" w:sz="4" w:space="0"/>
            </w:tcBorders>
            <w:noWrap w:val="0"/>
            <w:vAlign w:val="center"/>
          </w:tcPr>
          <w:p w14:paraId="5CAEEC44">
            <w:pPr>
              <w:widowControl/>
              <w:jc w:val="left"/>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性能不低于：</w:t>
            </w:r>
          </w:p>
          <w:p w14:paraId="385671E7">
            <w:pPr>
              <w:widowControl/>
              <w:jc w:val="left"/>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rPr>
              <w:t>内存容量：16GB DDR5 5200MHZ双通道高速内存</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接口支持：1个Thunderbolt4接口，1个USB-C 3.2 Gen2接口，2个USB 3.2 Gen1接口,HDMI2.1TMDS接口，RJ45接口，SD读卡器，耳机麦克风接口</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读卡器，HDMI</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屏幕比例：16:10</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屏幕特性：分辨率2560*1600，TUV硬件低蓝光</w:t>
            </w:r>
            <w:r>
              <w:rPr>
                <w:rFonts w:hint="eastAsia" w:ascii="宋体" w:hAnsi="宋体" w:eastAsia="宋体" w:cs="宋体"/>
                <w:color w:val="auto"/>
                <w:kern w:val="0"/>
                <w:szCs w:val="21"/>
                <w:lang w:val="en-US" w:eastAsia="zh-CN"/>
              </w:rPr>
              <w:t>.</w:t>
            </w:r>
          </w:p>
          <w:p w14:paraId="034515F8">
            <w:pPr>
              <w:widowControl/>
              <w:jc w:val="left"/>
              <w:rPr>
                <w:rFonts w:hint="eastAsia" w:ascii="宋体" w:hAnsi="宋体" w:eastAsia="宋体" w:cs="宋体"/>
                <w:color w:val="auto"/>
                <w:kern w:val="0"/>
                <w:szCs w:val="21"/>
              </w:rPr>
            </w:pPr>
            <w:r>
              <w:rPr>
                <w:rFonts w:hint="eastAsia" w:ascii="宋体" w:hAnsi="宋体" w:eastAsia="宋体" w:cs="宋体"/>
                <w:color w:val="auto"/>
                <w:kern w:val="0"/>
                <w:szCs w:val="21"/>
              </w:rPr>
              <w:t>系统：Windows 11 家庭中文版</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便利功能：数字小键盘，人脸解锁，1080P摄像头隐私开关</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显卡：intel核显</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硬盘容量：1TB M.2 2280 固态硬盘</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屏幕尺寸：16英寸</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机身材质：金属+复合材质</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扩展性：硬盘可扩展</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处理器(CPU)：Intel酷睿13带13500H 12核心V16线程，最大容频4.7GHZ，三级缓存18M</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电池:71Whr电池，支持100WType-C充电</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网络:WiFi6(802.11ax)，内置蓝牙</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42A88E75">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台</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1B688E85">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28</w:t>
            </w:r>
          </w:p>
        </w:tc>
      </w:tr>
      <w:tr w14:paraId="2794A3CC">
        <w:tblPrEx>
          <w:tblCellMar>
            <w:top w:w="0" w:type="dxa"/>
            <w:left w:w="108" w:type="dxa"/>
            <w:bottom w:w="0" w:type="dxa"/>
            <w:right w:w="108" w:type="dxa"/>
          </w:tblCellMar>
        </w:tblPrEx>
        <w:trPr>
          <w:trHeight w:val="20" w:hRule="atLeast"/>
          <w:jc w:val="center"/>
        </w:trPr>
        <w:tc>
          <w:tcPr>
            <w:tcW w:w="795" w:type="dxa"/>
            <w:tcBorders>
              <w:top w:val="single" w:color="000000" w:sz="4" w:space="0"/>
              <w:left w:val="single" w:color="000000" w:sz="4" w:space="0"/>
              <w:bottom w:val="single" w:color="000000" w:sz="4" w:space="0"/>
              <w:right w:val="single" w:color="000000" w:sz="4" w:space="0"/>
            </w:tcBorders>
            <w:noWrap/>
            <w:vAlign w:val="center"/>
          </w:tcPr>
          <w:p w14:paraId="51758133">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2</w:t>
            </w:r>
          </w:p>
        </w:tc>
        <w:tc>
          <w:tcPr>
            <w:tcW w:w="1392" w:type="dxa"/>
            <w:tcBorders>
              <w:top w:val="single" w:color="000000" w:sz="4" w:space="0"/>
              <w:left w:val="single" w:color="000000" w:sz="4" w:space="0"/>
              <w:bottom w:val="single" w:color="000000" w:sz="4" w:space="0"/>
              <w:right w:val="single" w:color="000000" w:sz="4" w:space="0"/>
            </w:tcBorders>
            <w:noWrap/>
            <w:vAlign w:val="center"/>
          </w:tcPr>
          <w:p w14:paraId="6840B14C">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课桌椅</w:t>
            </w:r>
          </w:p>
        </w:tc>
        <w:tc>
          <w:tcPr>
            <w:tcW w:w="6169" w:type="dxa"/>
            <w:tcBorders>
              <w:top w:val="single" w:color="000000" w:sz="4" w:space="0"/>
              <w:left w:val="single" w:color="000000" w:sz="4" w:space="0"/>
              <w:bottom w:val="single" w:color="000000" w:sz="4" w:space="0"/>
              <w:right w:val="single" w:color="000000" w:sz="4" w:space="0"/>
            </w:tcBorders>
            <w:noWrap w:val="0"/>
            <w:vAlign w:val="center"/>
          </w:tcPr>
          <w:p w14:paraId="22313763">
            <w:pPr>
              <w:widowControl/>
              <w:jc w:val="left"/>
              <w:rPr>
                <w:rFonts w:hint="eastAsia" w:ascii="宋体" w:hAnsi="宋体" w:eastAsia="宋体" w:cs="宋体"/>
                <w:color w:val="auto"/>
                <w:kern w:val="0"/>
                <w:szCs w:val="21"/>
              </w:rPr>
            </w:pPr>
            <w:r>
              <w:rPr>
                <w:rFonts w:hint="eastAsia" w:ascii="宋体" w:hAnsi="宋体" w:eastAsia="宋体" w:cs="宋体"/>
                <w:color w:val="auto"/>
                <w:kern w:val="0"/>
                <w:szCs w:val="21"/>
              </w:rPr>
              <w:t>课桌：                                                                                  一、课桌整体规格：650±0.5mm×450mm（长宽）×680mm至760mm（高）。</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1.桌面规格：650±0.5mm×450mm（长宽）×30mm（厚），桌面面上设有壁槽500mm×15mm，前沿设有挡物条长600，两侧设有挡物条长400，高5mm,学生座边成弧型。采用模具成型全新PP一级塑料一次性注塑成型。</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2.桌斗：采用PP一级塑料新料一体射出成型。</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外径尺寸：530mm×380mm×160mm±10mm；</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内径尺寸：450mm×370mm×140mm±10mm；</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 xml:space="preserve">         书箱底部有排水槽缝之设计。</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3·桌子立腿及底管管材采用≥60mm×30mm×1.2mm椭圆管。</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4·升降管及拉撑采用≥50mm×20mm×1.2mm椭圆管。</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5材质及形状：方型钢管及椭圆形钢管。采组合焊接而成,焊接全为满焊.升降接口有塑制封头，紧密配合上下管材，长度不小于100mm。</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6·桌架连接采用≥60mm×30mm×1.2mm椭圆管焊接全为满焊。</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7·桌面下方安装ABS一次性注塑成型书包挂钩，托管采用≥15mm×30 mm× 1.2mm椭圆管二根。</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8·脚套：材质：采用PP加纤维质塑料一次注塑而成，脚套上口长度为65mm±10mm，下口长度为55mm±10mm,高度为70mm±10mm。底部用螺丝固定脚垫固定安全牢固。</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9.课桌围篮采用≥16mm圆管5号钢丝焊接合成。</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10·工艺（包括椅子）：钢材焊接采用CO</w:t>
            </w:r>
            <w:r>
              <w:rPr>
                <w:rFonts w:hint="eastAsia" w:ascii="宋体" w:hAnsi="宋体" w:eastAsia="宋体" w:cs="宋体"/>
                <w:color w:val="auto"/>
                <w:kern w:val="0"/>
                <w:szCs w:val="21"/>
                <w:lang w:val="en-US" w:eastAsia="zh-CN"/>
              </w:rPr>
              <w:t>2</w:t>
            </w:r>
            <w:r>
              <w:rPr>
                <w:rFonts w:hint="eastAsia" w:ascii="宋体" w:hAnsi="宋体" w:eastAsia="宋体" w:cs="宋体"/>
                <w:color w:val="auto"/>
                <w:kern w:val="0"/>
                <w:szCs w:val="21"/>
              </w:rPr>
              <w:t xml:space="preserve">保护焊方式，表面经喷砂抛丸去油除锈，静电喷涂。              </w:t>
            </w:r>
          </w:p>
          <w:p w14:paraId="1BA4C5F9">
            <w:pPr>
              <w:widowControl/>
              <w:jc w:val="left"/>
              <w:rPr>
                <w:rFonts w:hint="eastAsia" w:ascii="宋体" w:hAnsi="宋体" w:eastAsia="宋体" w:cs="宋体"/>
                <w:color w:val="auto"/>
                <w:kern w:val="0"/>
                <w:szCs w:val="21"/>
              </w:rPr>
            </w:pPr>
            <w:r>
              <w:rPr>
                <w:rFonts w:hint="eastAsia" w:ascii="宋体" w:hAnsi="宋体" w:eastAsia="宋体" w:cs="宋体"/>
                <w:color w:val="auto"/>
                <w:kern w:val="0"/>
                <w:szCs w:val="21"/>
              </w:rPr>
              <w:t>课椅：                                                                     二、升降椅子整体规格400mm（长）×370mm（宽）×380mm至440mm（高）</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1·椅面规格400mm（长）×370mm（宽），椅背规格400mm×350mm壁厚≥3mm，采用模具成型环保材料PP工程塑胶一次性注塑成型。</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2·立腿</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及底管管材采用≥60mm×30mm×1.2mm椭圆管。</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3·升降管及拉筋采用≥50mm×20mm×1.2mm椭圆管。</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 xml:space="preserve">4·材质及形状：方型钢管及椭圆形钢管。采组合焊接而成,焊接全为满焊.升降接口有塑制封头，紧密配合上下管材，长度不小于100mm。             </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5·连接采用≥50mm×20mm×1.2mm椭圆管焊接全为满焊。</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6·脚套：采用纯聚氨酯注塑成型，厚度能使桌架离地8mm～10mm，壁厚不小于2mm，长度不小于65mm,保证有效插入深度，并加自攻丝紧固，脚垫固定安全牢固。</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7.表面涂装：钢管架焊接完成后，经高温粉体烤漆，颜色为灰色</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2D17FBD1">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套</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3A344B77">
            <w:pPr>
              <w:widowControl/>
              <w:jc w:val="both"/>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350</w:t>
            </w:r>
          </w:p>
        </w:tc>
      </w:tr>
      <w:tr w14:paraId="38C1D4F8">
        <w:tblPrEx>
          <w:tblCellMar>
            <w:top w:w="0" w:type="dxa"/>
            <w:left w:w="108" w:type="dxa"/>
            <w:bottom w:w="0" w:type="dxa"/>
            <w:right w:w="108" w:type="dxa"/>
          </w:tblCellMar>
        </w:tblPrEx>
        <w:trPr>
          <w:trHeight w:val="20" w:hRule="atLeast"/>
          <w:jc w:val="center"/>
        </w:trPr>
        <w:tc>
          <w:tcPr>
            <w:tcW w:w="795" w:type="dxa"/>
            <w:tcBorders>
              <w:top w:val="single" w:color="000000" w:sz="4" w:space="0"/>
              <w:left w:val="single" w:color="000000" w:sz="4" w:space="0"/>
              <w:bottom w:val="single" w:color="000000" w:sz="4" w:space="0"/>
              <w:right w:val="single" w:color="000000" w:sz="4" w:space="0"/>
            </w:tcBorders>
            <w:noWrap/>
            <w:vAlign w:val="center"/>
          </w:tcPr>
          <w:p w14:paraId="53CABB2C">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3</w:t>
            </w:r>
          </w:p>
        </w:tc>
        <w:tc>
          <w:tcPr>
            <w:tcW w:w="1392" w:type="dxa"/>
            <w:tcBorders>
              <w:top w:val="single" w:color="000000" w:sz="4" w:space="0"/>
              <w:left w:val="single" w:color="000000" w:sz="4" w:space="0"/>
              <w:bottom w:val="single" w:color="000000" w:sz="4" w:space="0"/>
              <w:right w:val="single" w:color="000000" w:sz="4" w:space="0"/>
            </w:tcBorders>
            <w:noWrap w:val="0"/>
            <w:vAlign w:val="center"/>
          </w:tcPr>
          <w:p w14:paraId="524EFBEF">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智慧黑板</w:t>
            </w:r>
          </w:p>
        </w:tc>
        <w:tc>
          <w:tcPr>
            <w:tcW w:w="6169" w:type="dxa"/>
            <w:tcBorders>
              <w:top w:val="single" w:color="000000" w:sz="4" w:space="0"/>
              <w:left w:val="single" w:color="000000" w:sz="4" w:space="0"/>
              <w:bottom w:val="single" w:color="000000" w:sz="4" w:space="0"/>
              <w:right w:val="single" w:color="000000" w:sz="4" w:space="0"/>
            </w:tcBorders>
            <w:noWrap w:val="0"/>
            <w:vAlign w:val="center"/>
          </w:tcPr>
          <w:p w14:paraId="3F35F237">
            <w:pPr>
              <w:widowControl/>
              <w:numPr>
                <w:ilvl w:val="0"/>
                <w:numId w:val="4"/>
              </w:numPr>
              <w:jc w:val="left"/>
              <w:rPr>
                <w:rFonts w:hint="eastAsia" w:ascii="宋体" w:hAnsi="宋体" w:eastAsia="宋体" w:cs="宋体"/>
                <w:color w:val="auto"/>
                <w:kern w:val="0"/>
                <w:szCs w:val="21"/>
              </w:rPr>
            </w:pPr>
            <w:r>
              <w:rPr>
                <w:rFonts w:hint="eastAsia" w:ascii="宋体" w:hAnsi="宋体" w:eastAsia="宋体" w:cs="宋体"/>
                <w:color w:val="auto"/>
                <w:kern w:val="0"/>
                <w:szCs w:val="21"/>
              </w:rPr>
              <w:t>整机设计</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1.设备采用全金属外壳，三拼接平面一体化设计，屏幕边缘采用圆角包边防护，整机背板采用金属材质，整体尺寸：宽≥4200mm，高≥1200mm。</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2.设备采用86寸超高清LED液晶显示屏，显示比例16:9，分辨率≥3840×2160。整机中间主屏及两侧副屏支持多种媒介进行板书书写。</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3.支持在Windows及Android系统中≥</w:t>
            </w:r>
            <w:r>
              <w:rPr>
                <w:rFonts w:hint="eastAsia" w:ascii="宋体" w:hAnsi="宋体" w:eastAsia="宋体" w:cs="宋体"/>
                <w:color w:val="auto"/>
                <w:kern w:val="0"/>
                <w:szCs w:val="21"/>
                <w:lang w:val="en-US" w:eastAsia="zh-CN"/>
              </w:rPr>
              <w:t>2</w:t>
            </w:r>
            <w:r>
              <w:rPr>
                <w:rFonts w:hint="eastAsia" w:ascii="宋体" w:hAnsi="宋体" w:eastAsia="宋体" w:cs="宋体"/>
                <w:color w:val="auto"/>
                <w:kern w:val="0"/>
                <w:szCs w:val="21"/>
              </w:rPr>
              <w:t>0点触控。</w:t>
            </w:r>
          </w:p>
          <w:p w14:paraId="18F26019">
            <w:pPr>
              <w:widowControl/>
              <w:numPr>
                <w:ilvl w:val="0"/>
                <w:numId w:val="5"/>
              </w:numPr>
              <w:jc w:val="left"/>
              <w:rPr>
                <w:rFonts w:hint="eastAsia" w:ascii="宋体" w:hAnsi="宋体" w:eastAsia="宋体" w:cs="宋体"/>
                <w:color w:val="auto"/>
                <w:kern w:val="0"/>
                <w:szCs w:val="21"/>
              </w:rPr>
            </w:pPr>
            <w:r>
              <w:rPr>
                <w:rFonts w:hint="eastAsia" w:ascii="宋体" w:hAnsi="宋体" w:eastAsia="宋体" w:cs="宋体"/>
                <w:color w:val="auto"/>
                <w:kern w:val="0"/>
                <w:szCs w:val="21"/>
              </w:rPr>
              <w:t>屏幕显示灰度分辨等级达到256灰阶或以上。</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二、音视频系统</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5.设备内置2.2声道扬声器，位于整机上边框，顶置发声，≥2个10W前朝向高音扬声器，≥2个20W上朝向中低音扬声器2个，额定总功率≥60W。提供生产厂家出具的、相应的功能证明材料（包括但不限于测试报告、官网和功能截图等）</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6.设备可设置高级音效，可在左右声道平衡显示范围中更改；中低频段调节范围125Hz～1KHz，高频段调节范围 2KHz～16KHz，分贝显示-10dB～10dB 调节范围。</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7</w:t>
            </w:r>
            <w:r>
              <w:rPr>
                <w:rFonts w:hint="eastAsia" w:ascii="宋体" w:hAnsi="宋体" w:eastAsia="宋体" w:cs="宋体"/>
                <w:color w:val="auto"/>
                <w:kern w:val="0"/>
                <w:szCs w:val="21"/>
              </w:rPr>
              <w:t>.设备支持标准、听力、空间感知等音效模式，空间感知音效模式可通过麦克风采集教室环境声音，生成符合当前教室环境的频段、音量、音效。提供生产厂家出具的、相应的功能证明材料（包括但不限于测试报告、官网和功能截图等）</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lang w:val="en-US" w:eastAsia="zh-CN"/>
              </w:rPr>
              <w:t>8</w:t>
            </w:r>
            <w:r>
              <w:rPr>
                <w:rFonts w:hint="eastAsia" w:ascii="宋体" w:hAnsi="宋体" w:eastAsia="宋体" w:cs="宋体"/>
                <w:color w:val="auto"/>
                <w:kern w:val="0"/>
                <w:szCs w:val="21"/>
              </w:rPr>
              <w:t>.设备具备≥6个前置按键，可设置按键为自定义功能，包括批注、截屏、放大镜、节能模式等。提供生产厂家出具的、相应的功能证明材料（包括但不限于测试报告、官网和功能截图等）</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9</w:t>
            </w:r>
            <w:r>
              <w:rPr>
                <w:rFonts w:hint="eastAsia" w:ascii="宋体" w:hAnsi="宋体" w:eastAsia="宋体" w:cs="宋体"/>
                <w:color w:val="auto"/>
                <w:kern w:val="0"/>
                <w:szCs w:val="21"/>
              </w:rPr>
              <w:t>.设备内置非独立外扩展</w:t>
            </w:r>
            <w:r>
              <w:rPr>
                <w:rFonts w:hint="eastAsia" w:ascii="宋体" w:hAnsi="宋体" w:eastAsia="宋体" w:cs="宋体"/>
                <w:color w:val="auto"/>
                <w:kern w:val="0"/>
                <w:szCs w:val="21"/>
                <w:lang w:val="en-US" w:eastAsia="zh-CN"/>
              </w:rPr>
              <w:t>阵</w:t>
            </w:r>
            <w:r>
              <w:rPr>
                <w:rFonts w:hint="eastAsia" w:ascii="宋体" w:hAnsi="宋体" w:eastAsia="宋体" w:cs="宋体"/>
                <w:color w:val="auto"/>
                <w:kern w:val="0"/>
                <w:szCs w:val="21"/>
              </w:rPr>
              <w:t>列麦克风，拾音角度≥180°，拾音距离≥12m。提供生产厂家出具的、相应的功能证明材料（包括但不限于测试报告、官网和功能截图等）</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1</w:t>
            </w:r>
            <w:r>
              <w:rPr>
                <w:rFonts w:hint="eastAsia" w:ascii="宋体" w:hAnsi="宋体" w:eastAsia="宋体" w:cs="宋体"/>
                <w:color w:val="auto"/>
                <w:kern w:val="0"/>
                <w:szCs w:val="21"/>
                <w:lang w:val="en-US" w:eastAsia="zh-CN"/>
              </w:rPr>
              <w:t>0</w:t>
            </w:r>
            <w:r>
              <w:rPr>
                <w:rFonts w:hint="eastAsia" w:ascii="宋体" w:hAnsi="宋体" w:eastAsia="宋体" w:cs="宋体"/>
                <w:color w:val="auto"/>
                <w:kern w:val="0"/>
                <w:szCs w:val="21"/>
              </w:rPr>
              <w:t>.支持自定义图像设置，可对屏幕色温、图像亮度、亮度范围、对比度等进行设置。</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1</w:t>
            </w:r>
            <w:r>
              <w:rPr>
                <w:rFonts w:hint="eastAsia" w:ascii="宋体" w:hAnsi="宋体" w:eastAsia="宋体" w:cs="宋体"/>
                <w:color w:val="auto"/>
                <w:kern w:val="0"/>
                <w:szCs w:val="21"/>
                <w:lang w:val="en-US" w:eastAsia="zh-CN"/>
              </w:rPr>
              <w:t>1</w:t>
            </w:r>
            <w:r>
              <w:rPr>
                <w:rFonts w:hint="eastAsia" w:ascii="宋体" w:hAnsi="宋体" w:eastAsia="宋体" w:cs="宋体"/>
                <w:color w:val="auto"/>
                <w:kern w:val="0"/>
                <w:szCs w:val="21"/>
              </w:rPr>
              <w:t>.设备支持设置类纸质护眼显示，可实现纹理调整，同时画面各像素点灰度不规则，支持纸质的纹理有：牛皮纸、素描纸、水彩纸、水纹纸；支持透明度调节，支持色温调节。提供生产厂家出具的、相应的功能证明材料（包括但不限于测试报告、官网和功能截图等）</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三、整机功能</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▲1</w:t>
            </w:r>
            <w:r>
              <w:rPr>
                <w:rFonts w:hint="eastAsia" w:ascii="宋体" w:hAnsi="宋体" w:eastAsia="宋体" w:cs="宋体"/>
                <w:color w:val="auto"/>
                <w:kern w:val="0"/>
                <w:szCs w:val="21"/>
                <w:lang w:val="en-US" w:eastAsia="zh-CN"/>
              </w:rPr>
              <w:t>2</w:t>
            </w:r>
            <w:r>
              <w:rPr>
                <w:rFonts w:hint="eastAsia" w:ascii="宋体" w:hAnsi="宋体" w:eastAsia="宋体" w:cs="宋体"/>
                <w:color w:val="auto"/>
                <w:kern w:val="0"/>
                <w:szCs w:val="21"/>
              </w:rPr>
              <w:t>.设备内置非独立摄像头，像素≥1600万。提供生产厂家出具的、相应的功能证明材料（包括但不限于测试报告、官网和功能截图等）</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1</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rPr>
              <w:t>.支持课堂远程巡课、课堂教学数据采集、本地画面预览。</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1</w:t>
            </w:r>
            <w:r>
              <w:rPr>
                <w:rFonts w:hint="eastAsia" w:ascii="宋体" w:hAnsi="宋体" w:eastAsia="宋体" w:cs="宋体"/>
                <w:color w:val="auto"/>
                <w:kern w:val="0"/>
                <w:szCs w:val="21"/>
                <w:lang w:val="en-US" w:eastAsia="zh-CN"/>
              </w:rPr>
              <w:t>4</w:t>
            </w:r>
            <w:r>
              <w:rPr>
                <w:rFonts w:hint="eastAsia" w:ascii="宋体" w:hAnsi="宋体" w:eastAsia="宋体" w:cs="宋体"/>
                <w:color w:val="auto"/>
                <w:kern w:val="0"/>
                <w:szCs w:val="21"/>
              </w:rPr>
              <w:t>.摄像头支持人脸识别，可识别所有学生，显示标记，然后随机抽选，同时显示标记不少于55人。且支持通过识别教师人脸进行登录账号。提供生产厂家出具的、相应的功能证明材料（包括但不限于测试报告、官网和功能截图等）</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15</w:t>
            </w:r>
            <w:r>
              <w:rPr>
                <w:rFonts w:hint="eastAsia" w:ascii="宋体" w:hAnsi="宋体" w:eastAsia="宋体" w:cs="宋体"/>
                <w:color w:val="auto"/>
                <w:kern w:val="0"/>
                <w:szCs w:val="21"/>
              </w:rPr>
              <w:t>.设备支持提笔书写，在Windows系统下，当检测到笔尖接触屏幕时，自动进入书写模式，无需点击任何功能设置。提供生产厂家出具的、相应的功能证明材料（包括但不限于测试报告、官网和功能截图等）</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16</w:t>
            </w:r>
            <w:r>
              <w:rPr>
                <w:rFonts w:hint="eastAsia" w:ascii="宋体" w:hAnsi="宋体" w:eastAsia="宋体" w:cs="宋体"/>
                <w:color w:val="auto"/>
                <w:kern w:val="0"/>
                <w:szCs w:val="21"/>
              </w:rPr>
              <w:t>.设备触摸支持动态压力感应，支持无电子功能的书写笔书写或点压时，屏幕能感应压力变化，书写或点压过程的笔迹呈现粗细变化。提供生产厂家出具的、相应的功能证明材料（包括但不限于测试报告、官网和功能截图等）</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lang w:val="en-US" w:eastAsia="zh-CN"/>
              </w:rPr>
              <w:t>17</w:t>
            </w:r>
            <w:r>
              <w:rPr>
                <w:rFonts w:hint="eastAsia" w:ascii="宋体" w:hAnsi="宋体" w:eastAsia="宋体" w:cs="宋体"/>
                <w:color w:val="auto"/>
                <w:kern w:val="0"/>
                <w:szCs w:val="21"/>
              </w:rPr>
              <w:t>.设备书写触控延迟≤25ms。</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lang w:val="en-US" w:eastAsia="zh-CN"/>
              </w:rPr>
              <w:t>18</w:t>
            </w:r>
            <w:r>
              <w:rPr>
                <w:rFonts w:hint="eastAsia" w:ascii="宋体" w:hAnsi="宋体" w:eastAsia="宋体" w:cs="宋体"/>
                <w:color w:val="auto"/>
                <w:kern w:val="0"/>
                <w:szCs w:val="21"/>
              </w:rPr>
              <w:t>.设备支持手笔分离，通过提笔书写打开批注功能后，可手笔分离，使用笔正常书写的同时，可使用手进行点击操作。</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lang w:val="en-US" w:eastAsia="zh-CN"/>
              </w:rPr>
              <w:t>19</w:t>
            </w:r>
            <w:r>
              <w:rPr>
                <w:rFonts w:hint="eastAsia" w:ascii="宋体" w:hAnsi="宋体" w:eastAsia="宋体" w:cs="宋体"/>
                <w:color w:val="auto"/>
                <w:kern w:val="0"/>
                <w:szCs w:val="21"/>
              </w:rPr>
              <w:t>.设备内置双WiFi6无线网卡，在Android和Windows系统下，可实现Wi-Fi无线上网连接、AP无线热点发射。提供生产厂家出具的、相应的功能证明材料（包括但不限于测试报告、官网和功能截图等）</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lang w:val="en-US" w:eastAsia="zh-CN"/>
              </w:rPr>
              <w:t>20</w:t>
            </w:r>
            <w:r>
              <w:rPr>
                <w:rFonts w:hint="eastAsia" w:ascii="宋体" w:hAnsi="宋体" w:eastAsia="宋体" w:cs="宋体"/>
                <w:color w:val="auto"/>
                <w:kern w:val="0"/>
                <w:szCs w:val="21"/>
              </w:rPr>
              <w:t>.设备支持蓝牙Bluetooth 5.4标准。</w:t>
            </w:r>
          </w:p>
          <w:p w14:paraId="27406A85">
            <w:pPr>
              <w:widowControl/>
              <w:numPr>
                <w:ilvl w:val="0"/>
                <w:numId w:val="0"/>
              </w:numPr>
              <w:jc w:val="left"/>
              <w:rPr>
                <w:rFonts w:hint="eastAsia" w:ascii="宋体" w:hAnsi="宋体" w:eastAsia="宋体" w:cs="宋体"/>
                <w:color w:val="auto"/>
                <w:kern w:val="0"/>
                <w:szCs w:val="21"/>
              </w:rPr>
            </w:pPr>
            <w:r>
              <w:rPr>
                <w:rFonts w:hint="eastAsia" w:ascii="宋体" w:hAnsi="宋体" w:eastAsia="宋体" w:cs="宋体"/>
                <w:color w:val="auto"/>
                <w:kern w:val="0"/>
                <w:szCs w:val="21"/>
              </w:rPr>
              <w:t>2</w:t>
            </w:r>
            <w:r>
              <w:rPr>
                <w:rFonts w:hint="eastAsia" w:ascii="宋体" w:hAnsi="宋体" w:eastAsia="宋体" w:cs="宋体"/>
                <w:color w:val="auto"/>
                <w:kern w:val="0"/>
                <w:szCs w:val="21"/>
                <w:lang w:val="en-US" w:eastAsia="zh-CN"/>
              </w:rPr>
              <w:t>1</w:t>
            </w:r>
            <w:r>
              <w:rPr>
                <w:rFonts w:hint="eastAsia" w:ascii="宋体" w:hAnsi="宋体" w:eastAsia="宋体" w:cs="宋体"/>
                <w:color w:val="auto"/>
                <w:kern w:val="0"/>
                <w:szCs w:val="21"/>
              </w:rPr>
              <w:t>.手机投屏支持智能手机与整机无需在同一局域网内，可实现配对，一键投屏，无需输入投屏码或扫码获取投屏码。提供生产厂家出具的、相应的功能证明材料（包括但不限于测试报告、官网和功能截图等）</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▲2</w:t>
            </w:r>
            <w:r>
              <w:rPr>
                <w:rFonts w:hint="eastAsia" w:ascii="宋体" w:hAnsi="宋体" w:eastAsia="宋体" w:cs="宋体"/>
                <w:color w:val="auto"/>
                <w:kern w:val="0"/>
                <w:szCs w:val="21"/>
                <w:lang w:val="en-US" w:eastAsia="zh-CN"/>
              </w:rPr>
              <w:t>2</w:t>
            </w:r>
            <w:r>
              <w:rPr>
                <w:rFonts w:hint="eastAsia" w:ascii="宋体" w:hAnsi="宋体" w:eastAsia="宋体" w:cs="宋体"/>
                <w:color w:val="auto"/>
                <w:kern w:val="0"/>
                <w:szCs w:val="21"/>
              </w:rPr>
              <w:t>.Windows通道可进行文件传输应用，可通过扫码、wifi直联等方式与手机进行连接，实现文件传输功能。提供生产厂家出具的、相应的功能证明材料（包括但不限于测试报告、官网和功能截图等）</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lang w:val="en-US" w:eastAsia="zh-CN"/>
              </w:rPr>
              <w:t>23</w:t>
            </w:r>
            <w:r>
              <w:rPr>
                <w:rFonts w:hint="eastAsia" w:ascii="宋体" w:hAnsi="宋体" w:eastAsia="宋体" w:cs="宋体"/>
                <w:color w:val="auto"/>
                <w:kern w:val="0"/>
                <w:szCs w:val="21"/>
              </w:rPr>
              <w:t>.设备关机状态下，长按电源键进入菜单，可点击屏幕选择故障检测、系统还原功能，系统还原可单独还原PC系统或单独还原设备整机系统。</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lang w:val="en-US" w:eastAsia="zh-CN"/>
              </w:rPr>
              <w:t>24</w:t>
            </w:r>
            <w:r>
              <w:rPr>
                <w:rFonts w:hint="eastAsia" w:ascii="宋体" w:hAnsi="宋体" w:eastAsia="宋体" w:cs="宋体"/>
                <w:color w:val="auto"/>
                <w:kern w:val="0"/>
                <w:szCs w:val="21"/>
              </w:rPr>
              <w:t>.设备全通道侧边栏可以展示学校名称、班级、场地信息等内容。</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lang w:val="en-US" w:eastAsia="zh-CN"/>
              </w:rPr>
              <w:t>25</w:t>
            </w:r>
            <w:r>
              <w:rPr>
                <w:rFonts w:hint="eastAsia" w:ascii="宋体" w:hAnsi="宋体" w:eastAsia="宋体" w:cs="宋体"/>
                <w:color w:val="auto"/>
                <w:kern w:val="0"/>
                <w:szCs w:val="21"/>
              </w:rPr>
              <w:t>.设备内置触摸中控菜单，可查看正在运行的应用，支持应用切换，在全屏应用下无需退出全屏应用即可进行切换。</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lang w:val="en-US" w:eastAsia="zh-CN"/>
              </w:rPr>
              <w:t>26</w:t>
            </w:r>
            <w:r>
              <w:rPr>
                <w:rFonts w:hint="eastAsia" w:ascii="宋体" w:hAnsi="宋体" w:eastAsia="宋体" w:cs="宋体"/>
                <w:color w:val="auto"/>
                <w:kern w:val="0"/>
                <w:szCs w:val="21"/>
              </w:rPr>
              <w:t>.设备开机后，可直接进入教学桌面，设置账号的登录及退出，自动获取云端课件，并可进入全部课件列表。</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lang w:val="en-US" w:eastAsia="zh-CN"/>
              </w:rPr>
              <w:t>27</w:t>
            </w:r>
            <w:r>
              <w:rPr>
                <w:rFonts w:hint="eastAsia" w:ascii="宋体" w:hAnsi="宋体" w:eastAsia="宋体" w:cs="宋体"/>
                <w:color w:val="auto"/>
                <w:kern w:val="0"/>
                <w:szCs w:val="21"/>
              </w:rPr>
              <w:t>.设备支持通过扫描二维码加入班级，由老师设置题型，学生提交回答后，老师可查看正确率，并支持导出报告。</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lang w:val="en-US" w:eastAsia="zh-CN"/>
              </w:rPr>
              <w:t>28</w:t>
            </w:r>
            <w:r>
              <w:rPr>
                <w:rFonts w:hint="eastAsia" w:ascii="宋体" w:hAnsi="宋体" w:eastAsia="宋体" w:cs="宋体"/>
                <w:color w:val="auto"/>
                <w:kern w:val="0"/>
                <w:szCs w:val="21"/>
              </w:rPr>
              <w:t>.设备支持通过侧边栏调取软键盘。</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四、安卓系统</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29</w:t>
            </w:r>
            <w:r>
              <w:rPr>
                <w:rFonts w:hint="eastAsia" w:ascii="宋体" w:hAnsi="宋体" w:eastAsia="宋体" w:cs="宋体"/>
                <w:color w:val="auto"/>
                <w:kern w:val="0"/>
                <w:szCs w:val="21"/>
              </w:rPr>
              <w:t>.安卓系统版本不低于Android 14.0。提供生产厂家出具的、相应的功能证明材料（包括但不限于测试报告、官网和功能截图等）</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lang w:val="en-US" w:eastAsia="zh-CN"/>
              </w:rPr>
              <w:t>30</w:t>
            </w:r>
            <w:r>
              <w:rPr>
                <w:rFonts w:hint="eastAsia" w:ascii="宋体" w:hAnsi="宋体" w:eastAsia="宋体" w:cs="宋体"/>
                <w:color w:val="auto"/>
                <w:kern w:val="0"/>
                <w:szCs w:val="21"/>
              </w:rPr>
              <w:t>.安卓系统下，互动白板支持对已经书写的笔迹和形状的颜色进行更换。</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3</w:t>
            </w:r>
            <w:r>
              <w:rPr>
                <w:rFonts w:hint="eastAsia" w:ascii="宋体" w:hAnsi="宋体" w:eastAsia="宋体" w:cs="宋体"/>
                <w:color w:val="auto"/>
                <w:kern w:val="0"/>
                <w:szCs w:val="21"/>
                <w:lang w:val="en-US" w:eastAsia="zh-CN"/>
              </w:rPr>
              <w:t>1</w:t>
            </w:r>
            <w:r>
              <w:rPr>
                <w:rFonts w:hint="eastAsia" w:ascii="宋体" w:hAnsi="宋体" w:eastAsia="宋体" w:cs="宋体"/>
                <w:color w:val="auto"/>
                <w:kern w:val="0"/>
                <w:szCs w:val="21"/>
              </w:rPr>
              <w:t>.安卓系统下，能对TV多媒体USB所读取到的文件进行自动归类，可分类查找文档、图片、音视频等，检索后可直接在界面中打开。</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五、电脑配置</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3</w:t>
            </w:r>
            <w:r>
              <w:rPr>
                <w:rFonts w:hint="eastAsia" w:ascii="宋体" w:hAnsi="宋体" w:eastAsia="宋体" w:cs="宋体"/>
                <w:color w:val="auto"/>
                <w:kern w:val="0"/>
                <w:szCs w:val="21"/>
                <w:lang w:val="en-US" w:eastAsia="zh-CN"/>
              </w:rPr>
              <w:t>2</w:t>
            </w:r>
            <w:r>
              <w:rPr>
                <w:rFonts w:hint="eastAsia" w:ascii="宋体" w:hAnsi="宋体" w:eastAsia="宋体" w:cs="宋体"/>
                <w:color w:val="auto"/>
                <w:kern w:val="0"/>
                <w:szCs w:val="21"/>
              </w:rPr>
              <w:t>.采用抽拉内置式模块化电脑，抽拉内置式，PC模块可插入整机，可实现无单独接线的插拔。提供生产厂家出具的、相应的功能证明材料（包括但不限于测试报告、官网和功能截图等）</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lang w:val="en-US" w:eastAsia="zh-CN"/>
              </w:rPr>
              <w:t>33</w:t>
            </w:r>
            <w:r>
              <w:rPr>
                <w:rFonts w:hint="eastAsia" w:ascii="宋体" w:hAnsi="宋体" w:eastAsia="宋体" w:cs="宋体"/>
                <w:color w:val="auto"/>
                <w:kern w:val="0"/>
                <w:szCs w:val="21"/>
              </w:rPr>
              <w:t>.搭载Intel酷睿 i5或以上配置CPU。内存：8 GB DDR4笔记本内存或以上配置。硬盘：256GB SSD固态硬盘或以上配置。</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设备具备供电保护模块，可检测内置电脑是否插好，如内置电脑未查好情况下，内置电脑无法上电工作。</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六、白板软件</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1.软件采用备授课结合，操作界面根据备课和授课使用场景不同而区别设计，满足教师</w:t>
            </w:r>
            <w:r>
              <w:rPr>
                <w:rFonts w:hint="eastAsia" w:ascii="宋体" w:hAnsi="宋体" w:eastAsia="宋体" w:cs="宋体"/>
                <w:color w:val="auto"/>
                <w:kern w:val="0"/>
                <w:szCs w:val="21"/>
                <w:lang w:val="en-US" w:eastAsia="zh-CN"/>
              </w:rPr>
              <w:t>备</w:t>
            </w:r>
            <w:r>
              <w:rPr>
                <w:rFonts w:hint="eastAsia" w:ascii="宋体" w:hAnsi="宋体" w:eastAsia="宋体" w:cs="宋体"/>
                <w:color w:val="auto"/>
                <w:kern w:val="0"/>
                <w:szCs w:val="21"/>
              </w:rPr>
              <w:t>授课使用。</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2.白板软件支持云课件功能，可云同步、云存储，老师可在任意教室登录获取课件，无需U盘存储；支持白板软件最小化。</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3.软件菜单功能按钮/图标配备明确中文标识，并 支持开启或关闭。</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4.支持数学函数图像绘制功能，包含一次函数、二次函数、幂函数、指数函数、对数函数、三角函数等，可显示坐标网格，函数图生成后可重新编辑，支持输入函数表达式后，即时生成对应的函数图像，软件自带专业函数输入键盘，包含数学学科常用的各类函数符号，具有sin、cos、tan、log符号等。</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5.软件支持分学科的模式设定，包含语文、数学、 英语、物理、化学、生物、历史、地理、道德与法治、科学、音乐、美术、体育、信息等14类学科设定，每个学科的教学内容均归类在独立的学科内容中，适应教学的实际需要。</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lang w:val="en-US" w:eastAsia="zh-CN"/>
              </w:rPr>
              <w:t>6</w:t>
            </w:r>
            <w:r>
              <w:rPr>
                <w:rFonts w:hint="eastAsia" w:ascii="宋体" w:hAnsi="宋体" w:eastAsia="宋体" w:cs="宋体"/>
                <w:color w:val="auto"/>
                <w:kern w:val="0"/>
                <w:szCs w:val="21"/>
              </w:rPr>
              <w:t>.为教师提供不小于500G的个人云 空间，无需用户通过完成特定任务才能获取。需提供相关证明材料（包括但不限于检测报告、官网截图和功能截图）。</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lang w:val="en-US" w:eastAsia="zh-CN"/>
              </w:rPr>
              <w:t>7</w:t>
            </w:r>
            <w:r>
              <w:rPr>
                <w:rFonts w:hint="eastAsia" w:ascii="宋体" w:hAnsi="宋体" w:eastAsia="宋体" w:cs="宋体"/>
                <w:color w:val="auto"/>
                <w:kern w:val="0"/>
                <w:szCs w:val="21"/>
              </w:rPr>
              <w:t>.软件支持白板书写内容导出，格式支持PDF、图片等格式；教师对应课件支持二维码分享，学生可通过扫描二维码带走课件内容。</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lang w:val="en-US" w:eastAsia="zh-CN"/>
              </w:rPr>
              <w:t>8</w:t>
            </w:r>
            <w:r>
              <w:rPr>
                <w:rFonts w:hint="eastAsia" w:ascii="宋体" w:hAnsi="宋体" w:eastAsia="宋体" w:cs="宋体"/>
                <w:color w:val="auto"/>
                <w:kern w:val="0"/>
                <w:szCs w:val="21"/>
              </w:rPr>
              <w:t>. 系统支持多种类活动项目，比如对比、竞赛、选词填空等，老师可以根据使用习惯一键生成对应游戏。</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lang w:val="en-US" w:eastAsia="zh-CN"/>
              </w:rPr>
              <w:t>9</w:t>
            </w:r>
            <w:r>
              <w:rPr>
                <w:rFonts w:hint="eastAsia" w:ascii="宋体" w:hAnsi="宋体" w:eastAsia="宋体" w:cs="宋体"/>
                <w:color w:val="auto"/>
                <w:kern w:val="0"/>
                <w:szCs w:val="21"/>
              </w:rPr>
              <w:t>.物理实验包含教学中常用的实验内容不少于50个，支持初中、高中不同年级学段。</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1</w:t>
            </w:r>
            <w:r>
              <w:rPr>
                <w:rFonts w:hint="eastAsia" w:ascii="宋体" w:hAnsi="宋体" w:eastAsia="宋体" w:cs="宋体"/>
                <w:color w:val="auto"/>
                <w:kern w:val="0"/>
                <w:szCs w:val="21"/>
                <w:lang w:val="en-US" w:eastAsia="zh-CN"/>
              </w:rPr>
              <w:t>0</w:t>
            </w:r>
            <w:r>
              <w:rPr>
                <w:rFonts w:hint="eastAsia" w:ascii="宋体" w:hAnsi="宋体" w:eastAsia="宋体" w:cs="宋体"/>
                <w:color w:val="auto"/>
                <w:kern w:val="0"/>
                <w:szCs w:val="21"/>
              </w:rPr>
              <w:t>.支持学校校本资源建设，可支持多种类型资源上传，如doc,pdf,ppt,xls等，资源支持按年纪、学科等维度查看。</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1</w:t>
            </w:r>
            <w:r>
              <w:rPr>
                <w:rFonts w:hint="eastAsia" w:ascii="宋体" w:hAnsi="宋体" w:eastAsia="宋体" w:cs="宋体"/>
                <w:color w:val="auto"/>
                <w:kern w:val="0"/>
                <w:szCs w:val="21"/>
                <w:lang w:val="en-US" w:eastAsia="zh-CN"/>
              </w:rPr>
              <w:t>1</w:t>
            </w:r>
            <w:r>
              <w:rPr>
                <w:rFonts w:hint="eastAsia" w:ascii="宋体" w:hAnsi="宋体" w:eastAsia="宋体" w:cs="宋体"/>
                <w:color w:val="auto"/>
                <w:kern w:val="0"/>
                <w:szCs w:val="21"/>
              </w:rPr>
              <w:t>.微课录制：支持对软件内容进行对应录制，录播内容支持本地保存与云端上传。</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1</w:t>
            </w:r>
            <w:r>
              <w:rPr>
                <w:rFonts w:hint="eastAsia" w:ascii="宋体" w:hAnsi="宋体" w:eastAsia="宋体" w:cs="宋体"/>
                <w:color w:val="auto"/>
                <w:kern w:val="0"/>
                <w:szCs w:val="21"/>
                <w:lang w:val="en-US" w:eastAsia="zh-CN"/>
              </w:rPr>
              <w:t>2</w:t>
            </w:r>
            <w:r>
              <w:rPr>
                <w:rFonts w:hint="eastAsia" w:ascii="宋体" w:hAnsi="宋体" w:eastAsia="宋体" w:cs="宋体"/>
                <w:color w:val="auto"/>
                <w:kern w:val="0"/>
                <w:szCs w:val="21"/>
              </w:rPr>
              <w:t>.课件支持4:3、16:9切换，便于对不同页面比例的PPT课件实现全屏展示。</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1</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rPr>
              <w:t>.图形工具：可一键绘制直线、虚线、箭头、正圆形、三角形、四边形、椭圆、平  行四边形 等30种以上图形；绘制任意多边形、五角星、大括号、旗子等特殊图 形；并可对图形颜色填充、阴影、外观、对齐、旋转等操作。</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1</w:t>
            </w:r>
            <w:r>
              <w:rPr>
                <w:rFonts w:hint="eastAsia" w:ascii="宋体" w:hAnsi="宋体" w:eastAsia="宋体" w:cs="宋体"/>
                <w:color w:val="auto"/>
                <w:kern w:val="0"/>
                <w:szCs w:val="21"/>
                <w:lang w:val="en-US" w:eastAsia="zh-CN"/>
              </w:rPr>
              <w:t>4</w:t>
            </w:r>
            <w:r>
              <w:rPr>
                <w:rFonts w:hint="eastAsia" w:ascii="宋体" w:hAnsi="宋体" w:eastAsia="宋体" w:cs="宋体"/>
                <w:color w:val="auto"/>
                <w:kern w:val="0"/>
                <w:szCs w:val="21"/>
              </w:rPr>
              <w:t>.软件提供的工具菜单简单实用，包含小黑板、截图、录屏、撤销、放大镜、计时器、形状、思维导图、漫游、汉字、拼音、四线三格、插入素材等功能。</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1</w:t>
            </w:r>
            <w:r>
              <w:rPr>
                <w:rFonts w:hint="eastAsia" w:ascii="宋体" w:hAnsi="宋体" w:eastAsia="宋体" w:cs="宋体"/>
                <w:color w:val="auto"/>
                <w:kern w:val="0"/>
                <w:szCs w:val="21"/>
                <w:lang w:val="en-US" w:eastAsia="zh-CN"/>
              </w:rPr>
              <w:t>6</w:t>
            </w:r>
            <w:r>
              <w:rPr>
                <w:rFonts w:hint="eastAsia" w:ascii="宋体" w:hAnsi="宋体" w:eastAsia="宋体" w:cs="宋体"/>
                <w:color w:val="auto"/>
                <w:kern w:val="0"/>
                <w:szCs w:val="21"/>
              </w:rPr>
              <w:t>.支持对录制的视频文件进行打点，可在进度条任意位 置设置多处开始播放节点，免去复杂的音视频剪辑，方便老师快速定位关键教学内容。</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1</w:t>
            </w:r>
            <w:r>
              <w:rPr>
                <w:rFonts w:hint="eastAsia" w:ascii="宋体" w:hAnsi="宋体" w:eastAsia="宋体" w:cs="宋体"/>
                <w:color w:val="auto"/>
                <w:kern w:val="0"/>
                <w:szCs w:val="21"/>
                <w:lang w:val="en-US" w:eastAsia="zh-CN"/>
              </w:rPr>
              <w:t>6</w:t>
            </w:r>
            <w:r>
              <w:rPr>
                <w:rFonts w:hint="eastAsia" w:ascii="宋体" w:hAnsi="宋体" w:eastAsia="宋体" w:cs="宋体"/>
                <w:color w:val="auto"/>
                <w:kern w:val="0"/>
                <w:szCs w:val="21"/>
              </w:rPr>
              <w:t>.提供3D立体星球模型，支持360°自由旋转、缩放展示。</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1</w:t>
            </w:r>
            <w:r>
              <w:rPr>
                <w:rFonts w:hint="eastAsia" w:ascii="宋体" w:hAnsi="宋体" w:eastAsia="宋体" w:cs="宋体"/>
                <w:color w:val="auto"/>
                <w:kern w:val="0"/>
                <w:szCs w:val="21"/>
                <w:lang w:val="en-US" w:eastAsia="zh-CN"/>
              </w:rPr>
              <w:t>7</w:t>
            </w:r>
            <w:r>
              <w:rPr>
                <w:rFonts w:hint="eastAsia" w:ascii="宋体" w:hAnsi="宋体" w:eastAsia="宋体" w:cs="宋体"/>
                <w:color w:val="auto"/>
                <w:kern w:val="0"/>
                <w:szCs w:val="21"/>
              </w:rPr>
              <w:t>.支持对课件内容添加蒙层工具，授课模式下可 通过擦除蒙层展现隐藏内容。</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30CC8B27">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台</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77C22351">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4</w:t>
            </w:r>
          </w:p>
        </w:tc>
      </w:tr>
      <w:tr w14:paraId="6D474BE4">
        <w:tblPrEx>
          <w:tblCellMar>
            <w:top w:w="0" w:type="dxa"/>
            <w:left w:w="108" w:type="dxa"/>
            <w:bottom w:w="0" w:type="dxa"/>
            <w:right w:w="108" w:type="dxa"/>
          </w:tblCellMar>
        </w:tblPrEx>
        <w:trPr>
          <w:trHeight w:val="20" w:hRule="atLeast"/>
          <w:jc w:val="center"/>
        </w:trPr>
        <w:tc>
          <w:tcPr>
            <w:tcW w:w="795" w:type="dxa"/>
            <w:tcBorders>
              <w:top w:val="single" w:color="000000" w:sz="4" w:space="0"/>
              <w:left w:val="single" w:color="000000" w:sz="4" w:space="0"/>
              <w:bottom w:val="single" w:color="000000" w:sz="4" w:space="0"/>
              <w:right w:val="single" w:color="000000" w:sz="4" w:space="0"/>
            </w:tcBorders>
            <w:noWrap/>
            <w:vAlign w:val="center"/>
          </w:tcPr>
          <w:p w14:paraId="7F9B3EFF">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4</w:t>
            </w:r>
          </w:p>
        </w:tc>
        <w:tc>
          <w:tcPr>
            <w:tcW w:w="1392" w:type="dxa"/>
            <w:tcBorders>
              <w:top w:val="single" w:color="000000" w:sz="4" w:space="0"/>
              <w:left w:val="single" w:color="000000" w:sz="4" w:space="0"/>
              <w:bottom w:val="single" w:color="000000" w:sz="4" w:space="0"/>
              <w:right w:val="single" w:color="000000" w:sz="4" w:space="0"/>
            </w:tcBorders>
            <w:noWrap w:val="0"/>
            <w:vAlign w:val="center"/>
          </w:tcPr>
          <w:p w14:paraId="5ED0F4C1">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视频展台</w:t>
            </w:r>
          </w:p>
        </w:tc>
        <w:tc>
          <w:tcPr>
            <w:tcW w:w="6169" w:type="dxa"/>
            <w:tcBorders>
              <w:top w:val="single" w:color="000000" w:sz="4" w:space="0"/>
              <w:left w:val="single" w:color="000000" w:sz="4" w:space="0"/>
              <w:bottom w:val="single" w:color="000000" w:sz="4" w:space="0"/>
              <w:right w:val="single" w:color="000000" w:sz="4" w:space="0"/>
            </w:tcBorders>
            <w:noWrap w:val="0"/>
            <w:vAlign w:val="center"/>
          </w:tcPr>
          <w:p w14:paraId="194F8FE5">
            <w:pPr>
              <w:widowControl/>
              <w:jc w:val="left"/>
              <w:rPr>
                <w:rFonts w:hint="eastAsia" w:ascii="宋体" w:hAnsi="宋体" w:eastAsia="宋体" w:cs="宋体"/>
                <w:color w:val="auto"/>
                <w:kern w:val="0"/>
                <w:szCs w:val="21"/>
              </w:rPr>
            </w:pPr>
            <w:r>
              <w:rPr>
                <w:rFonts w:hint="eastAsia" w:ascii="宋体" w:hAnsi="宋体" w:eastAsia="宋体" w:cs="宋体"/>
                <w:color w:val="auto"/>
                <w:kern w:val="0"/>
                <w:szCs w:val="21"/>
              </w:rPr>
              <w:t>1、设备≥800万像素摄像头；采用 USB供电</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2、支持不小于A4大小拍摄幅面，1080P动态视频预览达到30帧/秒。</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3、支持展台成像画面实时批注，预设多种笔划供选择。</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4.具有故障自动检测功能。</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5、展示托板正上方具备LED补光灯。</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6、外壳在摄像头部分带保护镜片密封。</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1A80BEFA">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个</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45A80C07">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4</w:t>
            </w:r>
          </w:p>
        </w:tc>
      </w:tr>
      <w:tr w14:paraId="410EA834">
        <w:tblPrEx>
          <w:tblCellMar>
            <w:top w:w="0" w:type="dxa"/>
            <w:left w:w="108" w:type="dxa"/>
            <w:bottom w:w="0" w:type="dxa"/>
            <w:right w:w="108" w:type="dxa"/>
          </w:tblCellMar>
        </w:tblPrEx>
        <w:trPr>
          <w:trHeight w:val="20" w:hRule="atLeast"/>
          <w:jc w:val="center"/>
        </w:trPr>
        <w:tc>
          <w:tcPr>
            <w:tcW w:w="795" w:type="dxa"/>
            <w:tcBorders>
              <w:top w:val="single" w:color="000000" w:sz="4" w:space="0"/>
              <w:left w:val="single" w:color="000000" w:sz="4" w:space="0"/>
              <w:bottom w:val="single" w:color="000000" w:sz="4" w:space="0"/>
              <w:right w:val="single" w:color="000000" w:sz="4" w:space="0"/>
            </w:tcBorders>
            <w:noWrap/>
            <w:vAlign w:val="center"/>
          </w:tcPr>
          <w:p w14:paraId="2098912B">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5</w:t>
            </w:r>
          </w:p>
        </w:tc>
        <w:tc>
          <w:tcPr>
            <w:tcW w:w="1392" w:type="dxa"/>
            <w:tcBorders>
              <w:top w:val="single" w:color="000000" w:sz="4" w:space="0"/>
              <w:left w:val="single" w:color="000000" w:sz="4" w:space="0"/>
              <w:bottom w:val="single" w:color="000000" w:sz="4" w:space="0"/>
              <w:right w:val="single" w:color="000000" w:sz="4" w:space="0"/>
            </w:tcBorders>
            <w:noWrap w:val="0"/>
            <w:vAlign w:val="center"/>
          </w:tcPr>
          <w:p w14:paraId="1E4304A6">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讲台</w:t>
            </w:r>
          </w:p>
        </w:tc>
        <w:tc>
          <w:tcPr>
            <w:tcW w:w="6169" w:type="dxa"/>
            <w:tcBorders>
              <w:top w:val="single" w:color="000000" w:sz="4" w:space="0"/>
              <w:left w:val="single" w:color="000000" w:sz="4" w:space="0"/>
              <w:bottom w:val="single" w:color="000000" w:sz="4" w:space="0"/>
              <w:right w:val="single" w:color="000000" w:sz="4" w:space="0"/>
            </w:tcBorders>
            <w:noWrap w:val="0"/>
            <w:vAlign w:val="center"/>
          </w:tcPr>
          <w:p w14:paraId="1934CED3">
            <w:pPr>
              <w:widowControl/>
              <w:jc w:val="left"/>
              <w:rPr>
                <w:rFonts w:hint="eastAsia" w:ascii="宋体" w:hAnsi="宋体" w:eastAsia="宋体" w:cs="宋体"/>
                <w:color w:val="auto"/>
                <w:kern w:val="0"/>
                <w:szCs w:val="21"/>
              </w:rPr>
            </w:pPr>
            <w:r>
              <w:rPr>
                <w:rFonts w:hint="eastAsia" w:ascii="宋体" w:hAnsi="宋体" w:eastAsia="宋体" w:cs="宋体"/>
                <w:color w:val="auto"/>
                <w:kern w:val="0"/>
                <w:szCs w:val="21"/>
              </w:rPr>
              <w:t>1、尺寸：长、宽、高，≥1050mm*710mm*965mm。</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2、材料：实木扶手+优质实木板+优质冷轧钢板，优质实木板≥12mm，钢制部分厚度≥1.0mm。</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3、工艺：钣金件表面经过除油、除锈、磷化、酸洗、喷塑而成。</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4、绿色环保：上台体长宽高1050mm*710mm*365mm，下台体长宽, 高 850mm*600mm*600mm。</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5、台面覆盖优质实木板。讲台周边圆弧设计；柜体前后开门。</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6、上台体前端有凸出造型，凸出部分顶面以及前端覆盖实木装饰板，两侧有圆形透气孔；讲台左右两边安装高档实木扶手，讲台安装一个抽屉。</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39ECFCE7">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个</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78BA9DD6">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4</w:t>
            </w:r>
          </w:p>
        </w:tc>
      </w:tr>
      <w:tr w14:paraId="19CD1F33">
        <w:tblPrEx>
          <w:tblCellMar>
            <w:top w:w="0" w:type="dxa"/>
            <w:left w:w="108" w:type="dxa"/>
            <w:bottom w:w="0" w:type="dxa"/>
            <w:right w:w="108" w:type="dxa"/>
          </w:tblCellMar>
        </w:tblPrEx>
        <w:trPr>
          <w:trHeight w:val="20" w:hRule="atLeast"/>
          <w:jc w:val="center"/>
        </w:trPr>
        <w:tc>
          <w:tcPr>
            <w:tcW w:w="795" w:type="dxa"/>
            <w:tcBorders>
              <w:top w:val="single" w:color="000000" w:sz="4" w:space="0"/>
              <w:left w:val="single" w:color="000000" w:sz="4" w:space="0"/>
              <w:bottom w:val="single" w:color="000000" w:sz="4" w:space="0"/>
              <w:right w:val="single" w:color="000000" w:sz="4" w:space="0"/>
            </w:tcBorders>
            <w:noWrap/>
            <w:vAlign w:val="center"/>
          </w:tcPr>
          <w:p w14:paraId="7AF17F24">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6</w:t>
            </w:r>
          </w:p>
        </w:tc>
        <w:tc>
          <w:tcPr>
            <w:tcW w:w="1392" w:type="dxa"/>
            <w:tcBorders>
              <w:top w:val="single" w:color="000000" w:sz="4" w:space="0"/>
              <w:left w:val="single" w:color="000000" w:sz="4" w:space="0"/>
              <w:bottom w:val="single" w:color="000000" w:sz="4" w:space="0"/>
              <w:right w:val="single" w:color="000000" w:sz="4" w:space="0"/>
            </w:tcBorders>
            <w:noWrap w:val="0"/>
            <w:vAlign w:val="center"/>
          </w:tcPr>
          <w:p w14:paraId="1F523564">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教师公寓床，床垫，床头柜，衣柜，桌子，椅子，</w:t>
            </w:r>
          </w:p>
        </w:tc>
        <w:tc>
          <w:tcPr>
            <w:tcW w:w="6169" w:type="dxa"/>
            <w:tcBorders>
              <w:top w:val="single" w:color="000000" w:sz="4" w:space="0"/>
              <w:left w:val="single" w:color="000000" w:sz="4" w:space="0"/>
              <w:bottom w:val="single" w:color="000000" w:sz="4" w:space="0"/>
              <w:right w:val="single" w:color="000000" w:sz="4" w:space="0"/>
            </w:tcBorders>
            <w:noWrap w:val="0"/>
            <w:vAlign w:val="center"/>
          </w:tcPr>
          <w:p w14:paraId="0CE26871">
            <w:pPr>
              <w:widowControl/>
              <w:jc w:val="left"/>
              <w:rPr>
                <w:rFonts w:hint="eastAsia" w:ascii="宋体" w:hAnsi="宋体" w:eastAsia="宋体" w:cs="宋体"/>
                <w:color w:val="auto"/>
                <w:kern w:val="0"/>
                <w:szCs w:val="21"/>
              </w:rPr>
            </w:pPr>
            <w:r>
              <w:rPr>
                <w:rFonts w:hint="eastAsia" w:ascii="宋体" w:hAnsi="宋体" w:eastAsia="宋体" w:cs="宋体"/>
                <w:color w:val="auto"/>
                <w:kern w:val="0"/>
                <w:szCs w:val="21"/>
              </w:rPr>
              <w:t>1.基材:柜体采用E0级≥18MM环保原木创花板，办公桌台面采用≥25MM.环保原木刨花板.经耐酸碱，防虫、防腐等处理;</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2.面贴:三聚氰胺纸饰面,+C2:C12耐磨、耐腐蚀、耐高温;</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3.封边条:采用优质PVC封边;厚度≥1.2mm,结合热熔胶水,粘胶效果好,封边不脱离;</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4.五金件：选用优质五金连接件</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 xml:space="preserve">5.带席梦思床垫： 采用高档针织布料，具有极强的吸湿透气性，保持床垫的舒适干爽,床尺寸：≥2000*1200*450mm   </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 xml:space="preserve">二、床头柜尺寸：≥500W*400D*450H </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 xml:space="preserve">三、衣柜 ：≥1200*500*1900 </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四、办公桌尺寸：≥1200W*600D*750H</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五：椅子：材质：PP塑料。</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7E1B7D94">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套</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064F72CD">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28</w:t>
            </w:r>
          </w:p>
        </w:tc>
      </w:tr>
      <w:tr w14:paraId="62835B0C">
        <w:tblPrEx>
          <w:tblCellMar>
            <w:top w:w="0" w:type="dxa"/>
            <w:left w:w="108" w:type="dxa"/>
            <w:bottom w:w="0" w:type="dxa"/>
            <w:right w:w="108" w:type="dxa"/>
          </w:tblCellMar>
        </w:tblPrEx>
        <w:trPr>
          <w:trHeight w:val="20" w:hRule="atLeast"/>
          <w:jc w:val="center"/>
        </w:trPr>
        <w:tc>
          <w:tcPr>
            <w:tcW w:w="795" w:type="dxa"/>
            <w:tcBorders>
              <w:top w:val="single" w:color="000000" w:sz="4" w:space="0"/>
              <w:left w:val="single" w:color="000000" w:sz="4" w:space="0"/>
              <w:bottom w:val="single" w:color="000000" w:sz="4" w:space="0"/>
              <w:right w:val="single" w:color="000000" w:sz="4" w:space="0"/>
            </w:tcBorders>
            <w:noWrap/>
            <w:vAlign w:val="center"/>
          </w:tcPr>
          <w:p w14:paraId="02EC3E26">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7</w:t>
            </w:r>
          </w:p>
        </w:tc>
        <w:tc>
          <w:tcPr>
            <w:tcW w:w="1392" w:type="dxa"/>
            <w:tcBorders>
              <w:top w:val="single" w:color="000000" w:sz="4" w:space="0"/>
              <w:left w:val="single" w:color="000000" w:sz="4" w:space="0"/>
              <w:bottom w:val="single" w:color="000000" w:sz="4" w:space="0"/>
              <w:right w:val="single" w:color="000000" w:sz="4" w:space="0"/>
            </w:tcBorders>
            <w:noWrap w:val="0"/>
            <w:vAlign w:val="center"/>
          </w:tcPr>
          <w:p w14:paraId="482499B8">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办公工位</w:t>
            </w:r>
          </w:p>
        </w:tc>
        <w:tc>
          <w:tcPr>
            <w:tcW w:w="6169" w:type="dxa"/>
            <w:tcBorders>
              <w:top w:val="single" w:color="000000" w:sz="4" w:space="0"/>
              <w:left w:val="single" w:color="000000" w:sz="4" w:space="0"/>
              <w:bottom w:val="single" w:color="000000" w:sz="4" w:space="0"/>
              <w:right w:val="single" w:color="000000" w:sz="4" w:space="0"/>
            </w:tcBorders>
            <w:noWrap w:val="0"/>
            <w:vAlign w:val="center"/>
          </w:tcPr>
          <w:p w14:paraId="58782992">
            <w:pPr>
              <w:widowControl/>
              <w:jc w:val="left"/>
              <w:rPr>
                <w:rFonts w:hint="eastAsia" w:ascii="宋体" w:hAnsi="宋体" w:eastAsia="宋体" w:cs="宋体"/>
                <w:color w:val="auto"/>
                <w:kern w:val="0"/>
                <w:szCs w:val="21"/>
              </w:rPr>
            </w:pPr>
            <w:r>
              <w:rPr>
                <w:rFonts w:hint="eastAsia" w:ascii="宋体" w:hAnsi="宋体" w:eastAsia="宋体" w:cs="宋体"/>
                <w:color w:val="auto"/>
                <w:kern w:val="0"/>
                <w:szCs w:val="21"/>
              </w:rPr>
              <w:t xml:space="preserve">尺寸：屏风卡位≥30W*30W/1400W*1400D*4                                                         1、面材:采用E1级“三聚氰胺饰面刨花板”，厚度≥25mm.  2、柜体板材：采用中密度MFC板“三聚氰胺饰面刨花板”，厚度≥16mm。 </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 xml:space="preserve">3、封边：采用PVC封边条，台面封边条厚度≥2.0mm，柜体封边条厚度≥1.0mm。                                                                            4、胶水：环保热熔胶，符合国际E1级环保标准。                                                                                                                         5、五金配件：三节路轨拉具备隐藏式滑道带防滑脱系统，门铰：拼接紧密，开启轻松方便. </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27317248">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套</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440A64B4">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28</w:t>
            </w:r>
          </w:p>
        </w:tc>
      </w:tr>
      <w:tr w14:paraId="31C36CBD">
        <w:tblPrEx>
          <w:tblCellMar>
            <w:top w:w="0" w:type="dxa"/>
            <w:left w:w="108" w:type="dxa"/>
            <w:bottom w:w="0" w:type="dxa"/>
            <w:right w:w="108" w:type="dxa"/>
          </w:tblCellMar>
        </w:tblPrEx>
        <w:trPr>
          <w:trHeight w:val="20" w:hRule="atLeast"/>
          <w:jc w:val="center"/>
        </w:trPr>
        <w:tc>
          <w:tcPr>
            <w:tcW w:w="795" w:type="dxa"/>
            <w:tcBorders>
              <w:top w:val="single" w:color="000000" w:sz="4" w:space="0"/>
              <w:left w:val="single" w:color="000000" w:sz="4" w:space="0"/>
              <w:bottom w:val="single" w:color="000000" w:sz="4" w:space="0"/>
              <w:right w:val="single" w:color="000000" w:sz="4" w:space="0"/>
            </w:tcBorders>
            <w:noWrap/>
            <w:vAlign w:val="center"/>
          </w:tcPr>
          <w:p w14:paraId="4E31B784">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8</w:t>
            </w:r>
          </w:p>
        </w:tc>
        <w:tc>
          <w:tcPr>
            <w:tcW w:w="1392" w:type="dxa"/>
            <w:tcBorders>
              <w:top w:val="single" w:color="000000" w:sz="4" w:space="0"/>
              <w:left w:val="single" w:color="000000" w:sz="4" w:space="0"/>
              <w:bottom w:val="single" w:color="000000" w:sz="4" w:space="0"/>
              <w:right w:val="single" w:color="000000" w:sz="4" w:space="0"/>
            </w:tcBorders>
            <w:noWrap w:val="0"/>
            <w:vAlign w:val="center"/>
          </w:tcPr>
          <w:p w14:paraId="651D8531">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办公椅</w:t>
            </w:r>
          </w:p>
        </w:tc>
        <w:tc>
          <w:tcPr>
            <w:tcW w:w="6169" w:type="dxa"/>
            <w:tcBorders>
              <w:top w:val="single" w:color="000000" w:sz="4" w:space="0"/>
              <w:left w:val="single" w:color="000000" w:sz="4" w:space="0"/>
              <w:bottom w:val="single" w:color="000000" w:sz="4" w:space="0"/>
              <w:right w:val="single" w:color="000000" w:sz="4" w:space="0"/>
            </w:tcBorders>
            <w:noWrap w:val="0"/>
            <w:vAlign w:val="center"/>
          </w:tcPr>
          <w:p w14:paraId="5D11F5AE">
            <w:pPr>
              <w:widowControl/>
              <w:jc w:val="left"/>
              <w:rPr>
                <w:rFonts w:hint="eastAsia" w:ascii="宋体" w:hAnsi="宋体" w:eastAsia="宋体" w:cs="宋体"/>
                <w:color w:val="auto"/>
                <w:kern w:val="0"/>
                <w:szCs w:val="21"/>
              </w:rPr>
            </w:pPr>
            <w:r>
              <w:rPr>
                <w:rFonts w:hint="eastAsia" w:ascii="宋体" w:hAnsi="宋体" w:eastAsia="宋体" w:cs="宋体"/>
                <w:color w:val="auto"/>
                <w:kern w:val="0"/>
                <w:szCs w:val="21"/>
              </w:rPr>
              <w:t>办公椅：网架：黑色PP玻纤背框/高度可调节腰托</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1.扶手:黑色PP固定扶手</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2.底盘：中班底盘</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3.气杆：黑色气杆</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4.脚：黑色五星高脚</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5.脚轮：新黑色50MM</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0E257446">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把</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03AEE1F0">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28</w:t>
            </w:r>
          </w:p>
        </w:tc>
      </w:tr>
      <w:tr w14:paraId="5D5034E0">
        <w:tblPrEx>
          <w:tblCellMar>
            <w:top w:w="0" w:type="dxa"/>
            <w:left w:w="108" w:type="dxa"/>
            <w:bottom w:w="0" w:type="dxa"/>
            <w:right w:w="108" w:type="dxa"/>
          </w:tblCellMar>
        </w:tblPrEx>
        <w:trPr>
          <w:trHeight w:val="20" w:hRule="atLeast"/>
          <w:jc w:val="center"/>
        </w:trPr>
        <w:tc>
          <w:tcPr>
            <w:tcW w:w="795" w:type="dxa"/>
            <w:tcBorders>
              <w:top w:val="single" w:color="000000" w:sz="4" w:space="0"/>
              <w:left w:val="single" w:color="000000" w:sz="4" w:space="0"/>
              <w:bottom w:val="single" w:color="000000" w:sz="4" w:space="0"/>
              <w:right w:val="single" w:color="000000" w:sz="4" w:space="0"/>
            </w:tcBorders>
            <w:noWrap/>
            <w:vAlign w:val="center"/>
          </w:tcPr>
          <w:p w14:paraId="373938B8">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9</w:t>
            </w:r>
          </w:p>
        </w:tc>
        <w:tc>
          <w:tcPr>
            <w:tcW w:w="1392" w:type="dxa"/>
            <w:tcBorders>
              <w:top w:val="single" w:color="000000" w:sz="4" w:space="0"/>
              <w:left w:val="single" w:color="000000" w:sz="4" w:space="0"/>
              <w:bottom w:val="single" w:color="000000" w:sz="4" w:space="0"/>
              <w:right w:val="single" w:color="000000" w:sz="4" w:space="0"/>
            </w:tcBorders>
            <w:noWrap w:val="0"/>
            <w:vAlign w:val="center"/>
          </w:tcPr>
          <w:p w14:paraId="2FAB1C0C">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讲台</w:t>
            </w:r>
          </w:p>
        </w:tc>
        <w:tc>
          <w:tcPr>
            <w:tcW w:w="6169" w:type="dxa"/>
            <w:tcBorders>
              <w:top w:val="single" w:color="000000" w:sz="4" w:space="0"/>
              <w:left w:val="single" w:color="000000" w:sz="4" w:space="0"/>
              <w:bottom w:val="single" w:color="000000" w:sz="4" w:space="0"/>
              <w:right w:val="single" w:color="000000" w:sz="4" w:space="0"/>
            </w:tcBorders>
            <w:noWrap w:val="0"/>
            <w:vAlign w:val="center"/>
          </w:tcPr>
          <w:p w14:paraId="691182F7">
            <w:pPr>
              <w:widowControl/>
              <w:jc w:val="left"/>
              <w:rPr>
                <w:rFonts w:hint="eastAsia" w:ascii="宋体" w:hAnsi="宋体" w:eastAsia="宋体" w:cs="宋体"/>
                <w:color w:val="auto"/>
                <w:kern w:val="0"/>
                <w:szCs w:val="21"/>
              </w:rPr>
            </w:pPr>
            <w:r>
              <w:rPr>
                <w:rFonts w:hint="eastAsia" w:ascii="宋体" w:hAnsi="宋体" w:eastAsia="宋体" w:cs="宋体"/>
                <w:color w:val="auto"/>
                <w:kern w:val="0"/>
                <w:szCs w:val="21"/>
              </w:rPr>
              <w:t>1、尺寸：长、宽、高，≥1050mm*710mm*965mm。</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2、材料：实木扶手+优质实木板+优质冷轧钢板，优质实木板≥12mm，钢制部分厚度≥1.0mm。</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3、工艺：钣金件表面经过除油、除锈、磷化、酸洗、喷塑而成。</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4、绿色环保：上台体长宽高1050mm*710mm*365mm，下台体长宽, 高 850mm*600mm*600mm。</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5、台面覆盖优质实木板。讲台周边圆弧设计；柜体前后开门。</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6、上台体前端有凸出造型，凸出部分顶面以及前端覆盖实木装饰板，两侧有圆形透气孔；讲台左右两边安装高档实木扶手，讲台安装一个抽屉。</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14:paraId="57CB9EC4">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个</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C11267E">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1</w:t>
            </w:r>
          </w:p>
        </w:tc>
      </w:tr>
      <w:tr w14:paraId="7B18F0D4">
        <w:tblPrEx>
          <w:tblCellMar>
            <w:top w:w="0" w:type="dxa"/>
            <w:left w:w="108" w:type="dxa"/>
            <w:bottom w:w="0" w:type="dxa"/>
            <w:right w:w="108" w:type="dxa"/>
          </w:tblCellMar>
        </w:tblPrEx>
        <w:trPr>
          <w:trHeight w:val="20" w:hRule="atLeast"/>
          <w:jc w:val="center"/>
        </w:trPr>
        <w:tc>
          <w:tcPr>
            <w:tcW w:w="795" w:type="dxa"/>
            <w:tcBorders>
              <w:top w:val="single" w:color="000000" w:sz="4" w:space="0"/>
              <w:left w:val="single" w:color="000000" w:sz="4" w:space="0"/>
              <w:bottom w:val="single" w:color="000000" w:sz="4" w:space="0"/>
              <w:right w:val="single" w:color="000000" w:sz="4" w:space="0"/>
            </w:tcBorders>
            <w:noWrap/>
            <w:vAlign w:val="center"/>
          </w:tcPr>
          <w:p w14:paraId="69839342">
            <w:pPr>
              <w:widowControl/>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10</w:t>
            </w:r>
          </w:p>
        </w:tc>
        <w:tc>
          <w:tcPr>
            <w:tcW w:w="1392" w:type="dxa"/>
            <w:tcBorders>
              <w:top w:val="single" w:color="000000" w:sz="4" w:space="0"/>
              <w:left w:val="single" w:color="000000" w:sz="4" w:space="0"/>
              <w:bottom w:val="single" w:color="000000" w:sz="4" w:space="0"/>
              <w:right w:val="single" w:color="000000" w:sz="4" w:space="0"/>
            </w:tcBorders>
            <w:noWrap w:val="0"/>
            <w:vAlign w:val="center"/>
          </w:tcPr>
          <w:p w14:paraId="4DD05BE6">
            <w:pPr>
              <w:widowControl/>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智慧移动一体机</w:t>
            </w:r>
          </w:p>
        </w:tc>
        <w:tc>
          <w:tcPr>
            <w:tcW w:w="6169" w:type="dxa"/>
            <w:tcBorders>
              <w:top w:val="single" w:color="000000" w:sz="4" w:space="0"/>
              <w:left w:val="single" w:color="000000" w:sz="4" w:space="0"/>
              <w:bottom w:val="single" w:color="000000" w:sz="4" w:space="0"/>
              <w:right w:val="single" w:color="000000" w:sz="4" w:space="0"/>
            </w:tcBorders>
            <w:noWrap w:val="0"/>
            <w:vAlign w:val="center"/>
          </w:tcPr>
          <w:p w14:paraId="22646486">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0" w:firstLineChars="0"/>
              <w:jc w:val="left"/>
              <w:textAlignment w:val="bottom"/>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一体机：</w:t>
            </w:r>
          </w:p>
          <w:p w14:paraId="49D9D3F6">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0" w:firstLineChars="0"/>
              <w:jc w:val="left"/>
              <w:textAlignment w:val="bottom"/>
              <w:rPr>
                <w:rFonts w:hint="eastAsia" w:asciiTheme="majorEastAsia" w:hAnsiTheme="majorEastAsia" w:eastAsiaTheme="majorEastAsia" w:cstheme="majorEastAsia"/>
                <w:i w:val="0"/>
                <w:iCs w:val="0"/>
                <w:color w:val="auto"/>
                <w:sz w:val="21"/>
                <w:szCs w:val="21"/>
                <w:u w:val="none"/>
              </w:rPr>
            </w:pPr>
            <w:r>
              <w:rPr>
                <w:rFonts w:hint="eastAsia" w:asciiTheme="majorEastAsia" w:hAnsiTheme="majorEastAsia" w:eastAsiaTheme="majorEastAsia" w:cstheme="majorEastAsia"/>
                <w:i w:val="0"/>
                <w:iCs w:val="0"/>
                <w:color w:val="auto"/>
                <w:sz w:val="21"/>
                <w:szCs w:val="21"/>
                <w:u w:val="none"/>
              </w:rPr>
              <w:t>一、整体设计</w:t>
            </w:r>
          </w:p>
          <w:p w14:paraId="531E6570">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0" w:firstLineChars="0"/>
              <w:jc w:val="left"/>
              <w:textAlignment w:val="bottom"/>
              <w:rPr>
                <w:rFonts w:hint="eastAsia" w:asciiTheme="majorEastAsia" w:hAnsiTheme="majorEastAsia" w:eastAsiaTheme="majorEastAsia" w:cstheme="majorEastAsia"/>
                <w:i w:val="0"/>
                <w:iCs w:val="0"/>
                <w:color w:val="auto"/>
                <w:sz w:val="21"/>
                <w:szCs w:val="21"/>
                <w:u w:val="none"/>
              </w:rPr>
            </w:pPr>
            <w:r>
              <w:rPr>
                <w:rFonts w:hint="eastAsia" w:asciiTheme="majorEastAsia" w:hAnsiTheme="majorEastAsia" w:eastAsiaTheme="majorEastAsia" w:cstheme="majorEastAsia"/>
                <w:i w:val="0"/>
                <w:iCs w:val="0"/>
                <w:color w:val="auto"/>
                <w:sz w:val="21"/>
                <w:szCs w:val="21"/>
                <w:u w:val="none"/>
              </w:rPr>
              <w:t>1.整机采用一体设计，外部无任何可见内部功能模块连接线。</w:t>
            </w:r>
          </w:p>
          <w:p w14:paraId="11938D7A">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0" w:firstLineChars="0"/>
              <w:jc w:val="left"/>
              <w:textAlignment w:val="bottom"/>
              <w:rPr>
                <w:rFonts w:hint="eastAsia" w:asciiTheme="majorEastAsia" w:hAnsiTheme="majorEastAsia" w:eastAsiaTheme="majorEastAsia" w:cstheme="majorEastAsia"/>
                <w:i w:val="0"/>
                <w:iCs w:val="0"/>
                <w:color w:val="auto"/>
                <w:sz w:val="21"/>
                <w:szCs w:val="21"/>
                <w:u w:val="none"/>
              </w:rPr>
            </w:pPr>
            <w:r>
              <w:rPr>
                <w:rFonts w:hint="eastAsia" w:asciiTheme="majorEastAsia" w:hAnsiTheme="majorEastAsia" w:eastAsiaTheme="majorEastAsia" w:cstheme="majorEastAsia"/>
                <w:i w:val="0"/>
                <w:iCs w:val="0"/>
                <w:color w:val="auto"/>
                <w:sz w:val="21"/>
                <w:szCs w:val="21"/>
                <w:u w:val="none"/>
              </w:rPr>
              <w:t>2.显示屏幕采用</w:t>
            </w:r>
            <w:r>
              <w:rPr>
                <w:rFonts w:hint="eastAsia" w:asciiTheme="majorEastAsia" w:hAnsiTheme="majorEastAsia" w:eastAsiaTheme="majorEastAsia" w:cstheme="majorEastAsia"/>
                <w:i w:val="0"/>
                <w:iCs w:val="0"/>
                <w:color w:val="auto"/>
                <w:sz w:val="21"/>
                <w:szCs w:val="21"/>
                <w:u w:val="none"/>
                <w:lang w:val="en-US" w:eastAsia="zh-CN"/>
              </w:rPr>
              <w:t>86</w:t>
            </w:r>
            <w:r>
              <w:rPr>
                <w:rFonts w:hint="eastAsia" w:asciiTheme="majorEastAsia" w:hAnsiTheme="majorEastAsia" w:eastAsiaTheme="majorEastAsia" w:cstheme="majorEastAsia"/>
                <w:i w:val="0"/>
                <w:iCs w:val="0"/>
                <w:color w:val="auto"/>
                <w:sz w:val="21"/>
                <w:szCs w:val="21"/>
                <w:u w:val="none"/>
              </w:rPr>
              <w:t>英寸超高清LED液晶屏，显示比例16:9，屏幕分辨率</w:t>
            </w:r>
            <w:r>
              <w:rPr>
                <w:rFonts w:hint="eastAsia" w:asciiTheme="majorEastAsia" w:hAnsiTheme="majorEastAsia" w:eastAsiaTheme="majorEastAsia" w:cstheme="majorEastAsia"/>
                <w:color w:val="auto"/>
                <w:kern w:val="0"/>
                <w:sz w:val="21"/>
                <w:szCs w:val="21"/>
              </w:rPr>
              <w:t>≥</w:t>
            </w:r>
            <w:r>
              <w:rPr>
                <w:rFonts w:hint="eastAsia" w:asciiTheme="majorEastAsia" w:hAnsiTheme="majorEastAsia" w:eastAsiaTheme="majorEastAsia" w:cstheme="majorEastAsia"/>
                <w:i w:val="0"/>
                <w:iCs w:val="0"/>
                <w:color w:val="auto"/>
                <w:sz w:val="21"/>
                <w:szCs w:val="21"/>
                <w:u w:val="none"/>
              </w:rPr>
              <w:t>3840*2160。</w:t>
            </w:r>
          </w:p>
          <w:p w14:paraId="190B90C7">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0" w:firstLineChars="0"/>
              <w:jc w:val="left"/>
              <w:textAlignment w:val="bottom"/>
              <w:rPr>
                <w:rFonts w:hint="eastAsia" w:asciiTheme="majorEastAsia" w:hAnsiTheme="majorEastAsia" w:eastAsiaTheme="majorEastAsia" w:cstheme="majorEastAsia"/>
                <w:i w:val="0"/>
                <w:iCs w:val="0"/>
                <w:color w:val="auto"/>
                <w:sz w:val="21"/>
                <w:szCs w:val="21"/>
                <w:u w:val="none"/>
              </w:rPr>
            </w:pPr>
            <w:r>
              <w:rPr>
                <w:rFonts w:hint="eastAsia" w:asciiTheme="majorEastAsia" w:hAnsiTheme="majorEastAsia" w:eastAsiaTheme="majorEastAsia" w:cstheme="majorEastAsia"/>
                <w:i w:val="0"/>
                <w:iCs w:val="0"/>
                <w:color w:val="auto"/>
                <w:sz w:val="21"/>
                <w:szCs w:val="21"/>
                <w:u w:val="none"/>
              </w:rPr>
              <w:t>3.机身具备防盐雾锈蚀特性，满足防火要求。</w:t>
            </w:r>
          </w:p>
          <w:p w14:paraId="0D1CD032">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0" w:firstLineChars="0"/>
              <w:jc w:val="left"/>
              <w:textAlignment w:val="bottom"/>
              <w:rPr>
                <w:rFonts w:hint="eastAsia" w:asciiTheme="majorEastAsia" w:hAnsiTheme="majorEastAsia" w:eastAsiaTheme="majorEastAsia" w:cstheme="majorEastAsia"/>
                <w:i w:val="0"/>
                <w:iCs w:val="0"/>
                <w:color w:val="auto"/>
                <w:sz w:val="21"/>
                <w:szCs w:val="21"/>
                <w:u w:val="none"/>
              </w:rPr>
            </w:pPr>
            <w:r>
              <w:rPr>
                <w:rFonts w:hint="eastAsia" w:asciiTheme="majorEastAsia" w:hAnsiTheme="majorEastAsia" w:eastAsiaTheme="majorEastAsia" w:cstheme="majorEastAsia"/>
                <w:i w:val="0"/>
                <w:iCs w:val="0"/>
                <w:color w:val="auto"/>
                <w:sz w:val="21"/>
                <w:szCs w:val="21"/>
                <w:u w:val="none"/>
              </w:rPr>
              <w:t>4.屏幕显示灰度分辨等级达到256灰阶以上，保证画面显示效果细腻。</w:t>
            </w:r>
          </w:p>
          <w:p w14:paraId="278B5B3B">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0" w:firstLineChars="0"/>
              <w:jc w:val="left"/>
              <w:textAlignment w:val="bottom"/>
              <w:rPr>
                <w:rFonts w:hint="eastAsia" w:asciiTheme="majorEastAsia" w:hAnsiTheme="majorEastAsia" w:eastAsiaTheme="majorEastAsia" w:cstheme="majorEastAsia"/>
                <w:i w:val="0"/>
                <w:iCs w:val="0"/>
                <w:color w:val="auto"/>
                <w:sz w:val="21"/>
                <w:szCs w:val="21"/>
                <w:u w:val="none"/>
              </w:rPr>
            </w:pPr>
            <w:r>
              <w:rPr>
                <w:rFonts w:hint="eastAsia" w:asciiTheme="majorEastAsia" w:hAnsiTheme="majorEastAsia" w:eastAsiaTheme="majorEastAsia" w:cstheme="majorEastAsia"/>
                <w:i w:val="0"/>
                <w:iCs w:val="0"/>
                <w:color w:val="auto"/>
                <w:sz w:val="21"/>
                <w:szCs w:val="21"/>
                <w:u w:val="none"/>
              </w:rPr>
              <w:t>5.支持Windows系统及Android系统中</w:t>
            </w:r>
            <w:r>
              <w:rPr>
                <w:rFonts w:hint="eastAsia" w:asciiTheme="majorEastAsia" w:hAnsiTheme="majorEastAsia" w:eastAsiaTheme="majorEastAsia" w:cstheme="majorEastAsia"/>
                <w:color w:val="auto"/>
                <w:kern w:val="0"/>
                <w:sz w:val="21"/>
                <w:szCs w:val="21"/>
              </w:rPr>
              <w:t>≥</w:t>
            </w:r>
            <w:r>
              <w:rPr>
                <w:rFonts w:hint="eastAsia" w:asciiTheme="majorEastAsia" w:hAnsiTheme="majorEastAsia" w:eastAsiaTheme="majorEastAsia" w:cstheme="majorEastAsia"/>
                <w:i w:val="0"/>
                <w:iCs w:val="0"/>
                <w:color w:val="auto"/>
                <w:sz w:val="21"/>
                <w:szCs w:val="21"/>
                <w:u w:val="none"/>
                <w:lang w:val="en-US" w:eastAsia="zh-CN"/>
              </w:rPr>
              <w:t>2</w:t>
            </w:r>
            <w:r>
              <w:rPr>
                <w:rFonts w:hint="eastAsia" w:asciiTheme="majorEastAsia" w:hAnsiTheme="majorEastAsia" w:eastAsiaTheme="majorEastAsia" w:cstheme="majorEastAsia"/>
                <w:i w:val="0"/>
                <w:iCs w:val="0"/>
                <w:color w:val="auto"/>
                <w:sz w:val="21"/>
                <w:szCs w:val="21"/>
                <w:u w:val="none"/>
              </w:rPr>
              <w:t>0点触控。</w:t>
            </w:r>
          </w:p>
          <w:p w14:paraId="36AC0452">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0" w:firstLineChars="0"/>
              <w:jc w:val="left"/>
              <w:textAlignment w:val="bottom"/>
              <w:rPr>
                <w:rFonts w:hint="eastAsia" w:asciiTheme="majorEastAsia" w:hAnsiTheme="majorEastAsia" w:eastAsiaTheme="majorEastAsia" w:cstheme="majorEastAsia"/>
                <w:i w:val="0"/>
                <w:iCs w:val="0"/>
                <w:color w:val="auto"/>
                <w:sz w:val="21"/>
                <w:szCs w:val="21"/>
                <w:u w:val="none"/>
              </w:rPr>
            </w:pPr>
            <w:r>
              <w:rPr>
                <w:rFonts w:hint="eastAsia" w:asciiTheme="majorEastAsia" w:hAnsiTheme="majorEastAsia" w:eastAsiaTheme="majorEastAsia" w:cstheme="majorEastAsia"/>
                <w:i w:val="0"/>
                <w:iCs w:val="0"/>
                <w:color w:val="auto"/>
                <w:sz w:val="21"/>
                <w:szCs w:val="21"/>
                <w:u w:val="none"/>
              </w:rPr>
              <w:t>6.整机内置2.2声道音响，</w:t>
            </w:r>
            <w:r>
              <w:rPr>
                <w:rFonts w:hint="eastAsia" w:asciiTheme="majorEastAsia" w:hAnsiTheme="majorEastAsia" w:eastAsiaTheme="majorEastAsia" w:cstheme="majorEastAsia"/>
                <w:color w:val="auto"/>
                <w:kern w:val="0"/>
                <w:sz w:val="21"/>
                <w:szCs w:val="21"/>
              </w:rPr>
              <w:t>≥</w:t>
            </w:r>
            <w:r>
              <w:rPr>
                <w:rFonts w:hint="eastAsia" w:asciiTheme="majorEastAsia" w:hAnsiTheme="majorEastAsia" w:eastAsiaTheme="majorEastAsia" w:cstheme="majorEastAsia"/>
                <w:i w:val="0"/>
                <w:iCs w:val="0"/>
                <w:color w:val="auto"/>
                <w:sz w:val="21"/>
                <w:szCs w:val="21"/>
                <w:u w:val="none"/>
              </w:rPr>
              <w:t>2个10W中高音扬声器，</w:t>
            </w:r>
            <w:r>
              <w:rPr>
                <w:rFonts w:hint="eastAsia" w:asciiTheme="majorEastAsia" w:hAnsiTheme="majorEastAsia" w:eastAsiaTheme="majorEastAsia" w:cstheme="majorEastAsia"/>
                <w:color w:val="auto"/>
                <w:kern w:val="0"/>
                <w:sz w:val="21"/>
                <w:szCs w:val="21"/>
              </w:rPr>
              <w:t>≥</w:t>
            </w:r>
            <w:r>
              <w:rPr>
                <w:rFonts w:hint="eastAsia" w:asciiTheme="majorEastAsia" w:hAnsiTheme="majorEastAsia" w:eastAsiaTheme="majorEastAsia" w:cstheme="majorEastAsia"/>
                <w:i w:val="0"/>
                <w:iCs w:val="0"/>
                <w:color w:val="auto"/>
                <w:sz w:val="21"/>
                <w:szCs w:val="21"/>
                <w:u w:val="none"/>
              </w:rPr>
              <w:t>2个20W中低音扬声器，总功率不低于60W。提供生产厂家出具的、相应的功能证明材料（包括但不限于测试报告、官网和功能截图等）</w:t>
            </w:r>
          </w:p>
          <w:p w14:paraId="3DDCF862">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0" w:firstLineChars="0"/>
              <w:jc w:val="left"/>
              <w:textAlignment w:val="bottom"/>
              <w:rPr>
                <w:rFonts w:hint="eastAsia" w:asciiTheme="majorEastAsia" w:hAnsiTheme="majorEastAsia" w:eastAsiaTheme="majorEastAsia" w:cstheme="majorEastAsia"/>
                <w:i w:val="0"/>
                <w:iCs w:val="0"/>
                <w:color w:val="auto"/>
                <w:sz w:val="21"/>
                <w:szCs w:val="21"/>
                <w:u w:val="none"/>
              </w:rPr>
            </w:pPr>
            <w:r>
              <w:rPr>
                <w:rFonts w:hint="eastAsia" w:asciiTheme="majorEastAsia" w:hAnsiTheme="majorEastAsia" w:eastAsiaTheme="majorEastAsia" w:cstheme="majorEastAsia"/>
                <w:i w:val="0"/>
                <w:iCs w:val="0"/>
                <w:color w:val="auto"/>
                <w:sz w:val="21"/>
                <w:szCs w:val="21"/>
                <w:u w:val="none"/>
              </w:rPr>
              <w:t>7.整机扬声器在100%音量下，可做到1米处声压级≥85db，10米处声压级≥78dB。</w:t>
            </w:r>
          </w:p>
          <w:p w14:paraId="089D88F5">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0" w:firstLineChars="0"/>
              <w:jc w:val="left"/>
              <w:textAlignment w:val="bottom"/>
              <w:rPr>
                <w:rFonts w:hint="eastAsia" w:asciiTheme="majorEastAsia" w:hAnsiTheme="majorEastAsia" w:eastAsiaTheme="majorEastAsia" w:cstheme="majorEastAsia"/>
                <w:i w:val="0"/>
                <w:iCs w:val="0"/>
                <w:color w:val="auto"/>
                <w:sz w:val="21"/>
                <w:szCs w:val="21"/>
                <w:u w:val="none"/>
              </w:rPr>
            </w:pPr>
            <w:r>
              <w:rPr>
                <w:rFonts w:hint="eastAsia" w:asciiTheme="majorEastAsia" w:hAnsiTheme="majorEastAsia" w:eastAsiaTheme="majorEastAsia" w:cstheme="majorEastAsia"/>
                <w:i w:val="0"/>
                <w:iCs w:val="0"/>
                <w:color w:val="auto"/>
                <w:sz w:val="21"/>
                <w:szCs w:val="21"/>
                <w:u w:val="none"/>
              </w:rPr>
              <w:t>8.整机具备不少于2路前置双系统USB3.0接口,双系统USB3.0接口支持Android系统、Windows系统读取外接移动存储设备,即插即用无需区分接口对应系统。</w:t>
            </w:r>
          </w:p>
          <w:p w14:paraId="58984B24">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0" w:firstLineChars="0"/>
              <w:jc w:val="left"/>
              <w:textAlignment w:val="bottom"/>
              <w:rPr>
                <w:rFonts w:hint="eastAsia" w:asciiTheme="majorEastAsia" w:hAnsiTheme="majorEastAsia" w:eastAsiaTheme="majorEastAsia" w:cstheme="majorEastAsia"/>
                <w:i w:val="0"/>
                <w:iCs w:val="0"/>
                <w:color w:val="auto"/>
                <w:sz w:val="21"/>
                <w:szCs w:val="21"/>
                <w:u w:val="none"/>
              </w:rPr>
            </w:pPr>
            <w:r>
              <w:rPr>
                <w:rFonts w:hint="eastAsia" w:asciiTheme="majorEastAsia" w:hAnsiTheme="majorEastAsia" w:eastAsiaTheme="majorEastAsia" w:cstheme="majorEastAsia"/>
                <w:i w:val="0"/>
                <w:iCs w:val="0"/>
                <w:color w:val="auto"/>
                <w:sz w:val="21"/>
                <w:szCs w:val="21"/>
                <w:u w:val="none"/>
              </w:rPr>
              <w:t>9.整机可选择高级音效设置，支持在左右声道平衡显 示范围中进行更改；中低频段显示调节范围125Hz～1KHz,高频段显示调节在2KHz~16KHz,分贝显示-12dB～12dB调节范围；嵌入式系统版本不低于Android 13。</w:t>
            </w:r>
          </w:p>
          <w:p w14:paraId="0C6FA472">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0" w:firstLineChars="0"/>
              <w:jc w:val="left"/>
              <w:textAlignment w:val="bottom"/>
              <w:rPr>
                <w:rFonts w:hint="eastAsia" w:asciiTheme="majorEastAsia" w:hAnsiTheme="majorEastAsia" w:eastAsiaTheme="majorEastAsia" w:cstheme="majorEastAsia"/>
                <w:i w:val="0"/>
                <w:iCs w:val="0"/>
                <w:color w:val="auto"/>
                <w:sz w:val="21"/>
                <w:szCs w:val="21"/>
                <w:u w:val="none"/>
              </w:rPr>
            </w:pPr>
            <w:r>
              <w:rPr>
                <w:rFonts w:hint="eastAsia" w:asciiTheme="majorEastAsia" w:hAnsiTheme="majorEastAsia" w:eastAsiaTheme="majorEastAsia" w:cstheme="majorEastAsia"/>
                <w:i w:val="0"/>
                <w:iCs w:val="0"/>
                <w:color w:val="auto"/>
                <w:sz w:val="21"/>
                <w:szCs w:val="21"/>
                <w:u w:val="none"/>
              </w:rPr>
              <w:t>10.在安卓操作系统下，能对TV多媒体USB所读取到的课件文件进行自动归类，可快速分类查找文档、板书、图片、音视频，检索后可直接在界面中打开。</w:t>
            </w:r>
          </w:p>
          <w:p w14:paraId="3E270CC2">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0" w:firstLineChars="0"/>
              <w:jc w:val="left"/>
              <w:textAlignment w:val="bottom"/>
              <w:rPr>
                <w:rFonts w:hint="eastAsia" w:asciiTheme="majorEastAsia" w:hAnsiTheme="majorEastAsia" w:eastAsiaTheme="majorEastAsia" w:cstheme="majorEastAsia"/>
                <w:i w:val="0"/>
                <w:iCs w:val="0"/>
                <w:color w:val="auto"/>
                <w:sz w:val="21"/>
                <w:szCs w:val="21"/>
                <w:u w:val="none"/>
              </w:rPr>
            </w:pPr>
            <w:r>
              <w:rPr>
                <w:rFonts w:hint="eastAsia" w:asciiTheme="majorEastAsia" w:hAnsiTheme="majorEastAsia" w:eastAsiaTheme="majorEastAsia" w:cstheme="majorEastAsia"/>
                <w:i w:val="0"/>
                <w:iCs w:val="0"/>
                <w:color w:val="auto"/>
                <w:sz w:val="21"/>
                <w:szCs w:val="21"/>
                <w:u w:val="none"/>
              </w:rPr>
              <w:t>三、整机功能</w:t>
            </w:r>
          </w:p>
          <w:p w14:paraId="14F5CBB9">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0" w:firstLineChars="0"/>
              <w:jc w:val="left"/>
              <w:textAlignment w:val="bottom"/>
              <w:rPr>
                <w:rFonts w:hint="eastAsia" w:asciiTheme="majorEastAsia" w:hAnsiTheme="majorEastAsia" w:eastAsiaTheme="majorEastAsia" w:cstheme="majorEastAsia"/>
                <w:i w:val="0"/>
                <w:iCs w:val="0"/>
                <w:color w:val="auto"/>
                <w:sz w:val="21"/>
                <w:szCs w:val="21"/>
                <w:u w:val="none"/>
              </w:rPr>
            </w:pPr>
            <w:r>
              <w:rPr>
                <w:rFonts w:hint="eastAsia" w:asciiTheme="majorEastAsia" w:hAnsiTheme="majorEastAsia" w:eastAsiaTheme="majorEastAsia" w:cstheme="majorEastAsia"/>
                <w:i w:val="0"/>
                <w:iCs w:val="0"/>
                <w:color w:val="auto"/>
                <w:sz w:val="21"/>
                <w:szCs w:val="21"/>
                <w:u w:val="none"/>
              </w:rPr>
              <w:t>12.内置阵列麦克风，可用于对教室环境音频进行采集，拾音距离≥10m。</w:t>
            </w:r>
          </w:p>
          <w:p w14:paraId="30C46686">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0" w:firstLineChars="0"/>
              <w:jc w:val="left"/>
              <w:textAlignment w:val="bottom"/>
              <w:rPr>
                <w:rFonts w:hint="eastAsia" w:asciiTheme="majorEastAsia" w:hAnsiTheme="majorEastAsia" w:eastAsiaTheme="majorEastAsia" w:cstheme="majorEastAsia"/>
                <w:i w:val="0"/>
                <w:iCs w:val="0"/>
                <w:color w:val="auto"/>
                <w:sz w:val="21"/>
                <w:szCs w:val="21"/>
                <w:u w:val="none"/>
              </w:rPr>
            </w:pPr>
            <w:r>
              <w:rPr>
                <w:rFonts w:hint="eastAsia" w:asciiTheme="majorEastAsia" w:hAnsiTheme="majorEastAsia" w:eastAsiaTheme="majorEastAsia" w:cstheme="majorEastAsia"/>
                <w:i w:val="0"/>
                <w:iCs w:val="0"/>
                <w:color w:val="auto"/>
                <w:sz w:val="21"/>
                <w:szCs w:val="21"/>
                <w:u w:val="none"/>
              </w:rPr>
              <w:t>13.内置非独立摄像头，采用一体化集成设计，摄像头数量1个，视场角≥120度，像素≥1200万。提供生产厂家出具的、相应的功能证明材料（包括但不限于测试报告、官网和功能截图等）</w:t>
            </w:r>
          </w:p>
          <w:p w14:paraId="1AA6A720">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0" w:firstLineChars="0"/>
              <w:jc w:val="left"/>
              <w:textAlignment w:val="bottom"/>
              <w:rPr>
                <w:rFonts w:hint="eastAsia" w:asciiTheme="majorEastAsia" w:hAnsiTheme="majorEastAsia" w:eastAsiaTheme="majorEastAsia" w:cstheme="majorEastAsia"/>
                <w:i w:val="0"/>
                <w:iCs w:val="0"/>
                <w:color w:val="auto"/>
                <w:sz w:val="21"/>
                <w:szCs w:val="21"/>
                <w:u w:val="none"/>
              </w:rPr>
            </w:pPr>
            <w:r>
              <w:rPr>
                <w:rFonts w:hint="eastAsia" w:asciiTheme="majorEastAsia" w:hAnsiTheme="majorEastAsia" w:eastAsiaTheme="majorEastAsia" w:cstheme="majorEastAsia"/>
                <w:i w:val="0"/>
                <w:iCs w:val="0"/>
                <w:color w:val="auto"/>
                <w:sz w:val="21"/>
                <w:szCs w:val="21"/>
                <w:u w:val="none"/>
              </w:rPr>
              <w:t>14.支持人脸识别、清点人数、随机抽人 识别所有学生，显示标记，然后随机抽选。</w:t>
            </w:r>
          </w:p>
          <w:p w14:paraId="7336E721">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0" w:firstLineChars="0"/>
              <w:jc w:val="left"/>
              <w:textAlignment w:val="bottom"/>
              <w:rPr>
                <w:rFonts w:hint="eastAsia" w:asciiTheme="majorEastAsia" w:hAnsiTheme="majorEastAsia" w:eastAsiaTheme="majorEastAsia" w:cstheme="majorEastAsia"/>
                <w:i w:val="0"/>
                <w:iCs w:val="0"/>
                <w:color w:val="auto"/>
                <w:sz w:val="21"/>
                <w:szCs w:val="21"/>
                <w:u w:val="none"/>
              </w:rPr>
            </w:pPr>
            <w:r>
              <w:rPr>
                <w:rFonts w:hint="eastAsia" w:asciiTheme="majorEastAsia" w:hAnsiTheme="majorEastAsia" w:eastAsiaTheme="majorEastAsia" w:cstheme="majorEastAsia"/>
                <w:i w:val="0"/>
                <w:iCs w:val="0"/>
                <w:color w:val="auto"/>
                <w:sz w:val="21"/>
                <w:szCs w:val="21"/>
                <w:u w:val="none"/>
              </w:rPr>
              <w:t>15.设备支持标准、节能、多媒体等多种图像模式；可实现画面纹理的实时调整；支持纸质纹理：牛皮纸、素描纸、宣纸、水彩纸、水纹纸等；支持屏幕色温调节及纹理透明的调节。</w:t>
            </w:r>
          </w:p>
          <w:p w14:paraId="209F7B95">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0" w:firstLineChars="0"/>
              <w:jc w:val="left"/>
              <w:textAlignment w:val="bottom"/>
              <w:rPr>
                <w:rFonts w:hint="eastAsia" w:asciiTheme="majorEastAsia" w:hAnsiTheme="majorEastAsia" w:eastAsiaTheme="majorEastAsia" w:cstheme="majorEastAsia"/>
                <w:i w:val="0"/>
                <w:iCs w:val="0"/>
                <w:color w:val="auto"/>
                <w:sz w:val="21"/>
                <w:szCs w:val="21"/>
                <w:u w:val="none"/>
              </w:rPr>
            </w:pPr>
            <w:r>
              <w:rPr>
                <w:rFonts w:hint="eastAsia" w:asciiTheme="majorEastAsia" w:hAnsiTheme="majorEastAsia" w:eastAsiaTheme="majorEastAsia" w:cstheme="majorEastAsia"/>
                <w:i w:val="0"/>
                <w:iCs w:val="0"/>
                <w:color w:val="auto"/>
                <w:sz w:val="21"/>
                <w:szCs w:val="21"/>
                <w:u w:val="none"/>
              </w:rPr>
              <w:t>16.支持自定义图像设置，可对对比度、图像亮度、亮度范围、色彩空间等调节设置。</w:t>
            </w:r>
          </w:p>
          <w:p w14:paraId="6465C415">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0" w:firstLineChars="0"/>
              <w:jc w:val="left"/>
              <w:textAlignment w:val="bottom"/>
              <w:rPr>
                <w:rFonts w:hint="eastAsia" w:asciiTheme="majorEastAsia" w:hAnsiTheme="majorEastAsia" w:eastAsiaTheme="majorEastAsia" w:cstheme="majorEastAsia"/>
                <w:i w:val="0"/>
                <w:iCs w:val="0"/>
                <w:color w:val="auto"/>
                <w:sz w:val="21"/>
                <w:szCs w:val="21"/>
                <w:u w:val="none"/>
              </w:rPr>
            </w:pPr>
            <w:r>
              <w:rPr>
                <w:rFonts w:hint="eastAsia" w:asciiTheme="majorEastAsia" w:hAnsiTheme="majorEastAsia" w:eastAsiaTheme="majorEastAsia" w:cstheme="majorEastAsia"/>
                <w:i w:val="0"/>
                <w:iCs w:val="0"/>
                <w:color w:val="auto"/>
                <w:sz w:val="21"/>
                <w:szCs w:val="21"/>
                <w:u w:val="none"/>
              </w:rPr>
              <w:t>17.支持蓝牙Bluetooth 5.4标准；内置双WiFi6无线网卡（不接受外接），在Android和Windows系统下，可实现Wi-Fi无线上网连接、AP无线热点发射。提供生产厂家出具的、相应的功能证明材料（包括但不限于测试报告、官网和功能截图等）</w:t>
            </w:r>
          </w:p>
          <w:p w14:paraId="179AB93D">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0" w:firstLineChars="0"/>
              <w:jc w:val="left"/>
              <w:textAlignment w:val="bottom"/>
              <w:rPr>
                <w:rFonts w:hint="eastAsia" w:asciiTheme="majorEastAsia" w:hAnsiTheme="majorEastAsia" w:eastAsiaTheme="majorEastAsia" w:cstheme="majorEastAsia"/>
                <w:i w:val="0"/>
                <w:iCs w:val="0"/>
                <w:color w:val="auto"/>
                <w:sz w:val="21"/>
                <w:szCs w:val="21"/>
                <w:u w:val="none"/>
              </w:rPr>
            </w:pPr>
            <w:r>
              <w:rPr>
                <w:rFonts w:hint="eastAsia" w:asciiTheme="majorEastAsia" w:hAnsiTheme="majorEastAsia" w:eastAsiaTheme="majorEastAsia" w:cstheme="majorEastAsia"/>
                <w:i w:val="0"/>
                <w:iCs w:val="0"/>
                <w:color w:val="auto"/>
                <w:sz w:val="21"/>
                <w:szCs w:val="21"/>
                <w:u w:val="none"/>
              </w:rPr>
              <w:t>18.手机投屏：智能手机与整机无需在同一局域网内，可实现配对，一键投屏，用户无需手动输入投屏码或扫码获取投屏码。</w:t>
            </w:r>
          </w:p>
          <w:p w14:paraId="5845A435">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0" w:firstLineChars="0"/>
              <w:jc w:val="left"/>
              <w:textAlignment w:val="bottom"/>
              <w:rPr>
                <w:rFonts w:hint="eastAsia" w:asciiTheme="majorEastAsia" w:hAnsiTheme="majorEastAsia" w:eastAsiaTheme="majorEastAsia" w:cstheme="majorEastAsia"/>
                <w:i w:val="0"/>
                <w:iCs w:val="0"/>
                <w:color w:val="auto"/>
                <w:sz w:val="21"/>
                <w:szCs w:val="21"/>
                <w:u w:val="none"/>
              </w:rPr>
            </w:pPr>
            <w:r>
              <w:rPr>
                <w:rFonts w:hint="eastAsia" w:asciiTheme="majorEastAsia" w:hAnsiTheme="majorEastAsia" w:eastAsiaTheme="majorEastAsia" w:cstheme="majorEastAsia"/>
                <w:i w:val="0"/>
                <w:iCs w:val="0"/>
                <w:color w:val="auto"/>
                <w:sz w:val="21"/>
                <w:szCs w:val="21"/>
                <w:u w:val="none"/>
              </w:rPr>
              <w:t>19.整机采用硬件低蓝光背光技术，在源头减少有害蓝光波段能量，蓝光占比＜50%，低蓝光保护显示不偏色、不泛黄。</w:t>
            </w:r>
          </w:p>
          <w:p w14:paraId="1F5E9C7C">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0" w:firstLineChars="0"/>
              <w:jc w:val="left"/>
              <w:textAlignment w:val="bottom"/>
              <w:rPr>
                <w:rFonts w:hint="eastAsia" w:asciiTheme="majorEastAsia" w:hAnsiTheme="majorEastAsia" w:eastAsiaTheme="majorEastAsia" w:cstheme="majorEastAsia"/>
                <w:i w:val="0"/>
                <w:iCs w:val="0"/>
                <w:color w:val="auto"/>
                <w:sz w:val="21"/>
                <w:szCs w:val="21"/>
                <w:u w:val="none"/>
              </w:rPr>
            </w:pPr>
            <w:r>
              <w:rPr>
                <w:rFonts w:hint="eastAsia" w:asciiTheme="majorEastAsia" w:hAnsiTheme="majorEastAsia" w:eastAsiaTheme="majorEastAsia" w:cstheme="majorEastAsia"/>
                <w:color w:val="auto"/>
                <w:kern w:val="0"/>
                <w:sz w:val="21"/>
                <w:szCs w:val="21"/>
              </w:rPr>
              <w:t>▲</w:t>
            </w:r>
            <w:r>
              <w:rPr>
                <w:rFonts w:hint="eastAsia" w:asciiTheme="majorEastAsia" w:hAnsiTheme="majorEastAsia" w:eastAsiaTheme="majorEastAsia" w:cstheme="majorEastAsia"/>
                <w:i w:val="0"/>
                <w:iCs w:val="0"/>
                <w:color w:val="auto"/>
                <w:sz w:val="21"/>
                <w:szCs w:val="21"/>
                <w:u w:val="none"/>
              </w:rPr>
              <w:t>20.支持提笔书写，在Windows系统下可实现当检测到笔尖接触屏幕时，自动进入书写模式。提供生产厂家出具的、相应的功能证明材料（包括但不限于测试报告、官网和功能截图等）</w:t>
            </w:r>
          </w:p>
          <w:p w14:paraId="6B818364">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0" w:firstLineChars="0"/>
              <w:jc w:val="left"/>
              <w:textAlignment w:val="bottom"/>
              <w:rPr>
                <w:rFonts w:hint="eastAsia" w:asciiTheme="majorEastAsia" w:hAnsiTheme="majorEastAsia" w:eastAsiaTheme="majorEastAsia" w:cstheme="majorEastAsia"/>
                <w:i w:val="0"/>
                <w:iCs w:val="0"/>
                <w:color w:val="auto"/>
                <w:sz w:val="21"/>
                <w:szCs w:val="21"/>
                <w:u w:val="none"/>
              </w:rPr>
            </w:pPr>
            <w:r>
              <w:rPr>
                <w:rFonts w:hint="eastAsia" w:asciiTheme="majorEastAsia" w:hAnsiTheme="majorEastAsia" w:eastAsiaTheme="majorEastAsia" w:cstheme="majorEastAsia"/>
                <w:i w:val="0"/>
                <w:iCs w:val="0"/>
                <w:color w:val="auto"/>
                <w:sz w:val="21"/>
                <w:szCs w:val="21"/>
                <w:u w:val="none"/>
              </w:rPr>
              <w:t>21.屏幕触摸支持动态压力感应，支持无电子功能的普通书写笔在屏幕上书写或点压时，屏幕能感应压力变化，书写或点压过程笔迹呈现不同粗细。</w:t>
            </w:r>
          </w:p>
          <w:p w14:paraId="435AEB5D">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0" w:firstLineChars="0"/>
              <w:jc w:val="left"/>
              <w:textAlignment w:val="bottom"/>
              <w:rPr>
                <w:rFonts w:hint="eastAsia" w:asciiTheme="majorEastAsia" w:hAnsiTheme="majorEastAsia" w:eastAsiaTheme="majorEastAsia" w:cstheme="majorEastAsia"/>
                <w:i w:val="0"/>
                <w:iCs w:val="0"/>
                <w:color w:val="auto"/>
                <w:sz w:val="21"/>
                <w:szCs w:val="21"/>
                <w:u w:val="none"/>
              </w:rPr>
            </w:pPr>
            <w:r>
              <w:rPr>
                <w:rFonts w:hint="eastAsia" w:asciiTheme="majorEastAsia" w:hAnsiTheme="majorEastAsia" w:eastAsiaTheme="majorEastAsia" w:cstheme="majorEastAsia"/>
                <w:color w:val="auto"/>
                <w:kern w:val="0"/>
                <w:sz w:val="21"/>
                <w:szCs w:val="21"/>
              </w:rPr>
              <w:t>▲</w:t>
            </w:r>
            <w:r>
              <w:rPr>
                <w:rFonts w:hint="eastAsia" w:asciiTheme="majorEastAsia" w:hAnsiTheme="majorEastAsia" w:eastAsiaTheme="majorEastAsia" w:cstheme="majorEastAsia"/>
                <w:i w:val="0"/>
                <w:iCs w:val="0"/>
                <w:color w:val="auto"/>
                <w:sz w:val="21"/>
                <w:szCs w:val="21"/>
                <w:u w:val="none"/>
              </w:rPr>
              <w:t>22.支持手笔分离，通过提笔即写唤醒批注功能后，可进行手笔分离功能，使用笔正常书写，使用手指可以操作应用，进行点击操作。提供生产厂家出具的、相应的功能证明材料（包括但不限于测试报告、官网和功能截图等）</w:t>
            </w:r>
          </w:p>
          <w:p w14:paraId="5E97A2B9">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0" w:firstLineChars="0"/>
              <w:jc w:val="left"/>
              <w:textAlignment w:val="bottom"/>
              <w:rPr>
                <w:rFonts w:hint="eastAsia" w:asciiTheme="majorEastAsia" w:hAnsiTheme="majorEastAsia" w:eastAsiaTheme="majorEastAsia" w:cstheme="majorEastAsia"/>
                <w:i w:val="0"/>
                <w:iCs w:val="0"/>
                <w:color w:val="auto"/>
                <w:sz w:val="21"/>
                <w:szCs w:val="21"/>
                <w:u w:val="none"/>
              </w:rPr>
            </w:pPr>
            <w:r>
              <w:rPr>
                <w:rFonts w:hint="eastAsia" w:asciiTheme="majorEastAsia" w:hAnsiTheme="majorEastAsia" w:eastAsiaTheme="majorEastAsia" w:cstheme="majorEastAsia"/>
                <w:i w:val="0"/>
                <w:iCs w:val="0"/>
                <w:color w:val="auto"/>
                <w:sz w:val="21"/>
                <w:szCs w:val="21"/>
                <w:u w:val="none"/>
              </w:rPr>
              <w:t>23.支持设置同一支笔，笔头、笔尾书写不同的颜色，且颜色可自定义。</w:t>
            </w:r>
          </w:p>
          <w:p w14:paraId="1DF99728">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0" w:firstLineChars="0"/>
              <w:jc w:val="left"/>
              <w:textAlignment w:val="bottom"/>
              <w:rPr>
                <w:rFonts w:hint="eastAsia" w:asciiTheme="majorEastAsia" w:hAnsiTheme="majorEastAsia" w:eastAsiaTheme="majorEastAsia" w:cstheme="majorEastAsia"/>
                <w:i w:val="0"/>
                <w:iCs w:val="0"/>
                <w:color w:val="auto"/>
                <w:sz w:val="21"/>
                <w:szCs w:val="21"/>
                <w:u w:val="none"/>
              </w:rPr>
            </w:pPr>
            <w:r>
              <w:rPr>
                <w:rFonts w:hint="eastAsia" w:asciiTheme="majorEastAsia" w:hAnsiTheme="majorEastAsia" w:eastAsiaTheme="majorEastAsia" w:cstheme="majorEastAsia"/>
                <w:i w:val="0"/>
                <w:iCs w:val="0"/>
                <w:color w:val="auto"/>
                <w:sz w:val="21"/>
                <w:szCs w:val="21"/>
                <w:u w:val="none"/>
              </w:rPr>
              <w:t>24.设备关机状态下，通过长按电源键进入设置界面后，可点击屏幕选择恢复Android系统及Windows操作系统到出厂默认状态，无需额外工具辅助。</w:t>
            </w:r>
          </w:p>
          <w:p w14:paraId="1844E9E0">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0" w:firstLineChars="0"/>
              <w:jc w:val="left"/>
              <w:textAlignment w:val="bottom"/>
              <w:rPr>
                <w:rFonts w:hint="eastAsia" w:asciiTheme="majorEastAsia" w:hAnsiTheme="majorEastAsia" w:eastAsiaTheme="majorEastAsia" w:cstheme="majorEastAsia"/>
                <w:i w:val="0"/>
                <w:iCs w:val="0"/>
                <w:color w:val="auto"/>
                <w:sz w:val="21"/>
                <w:szCs w:val="21"/>
                <w:u w:val="none"/>
              </w:rPr>
            </w:pPr>
            <w:r>
              <w:rPr>
                <w:rFonts w:hint="eastAsia" w:asciiTheme="majorEastAsia" w:hAnsiTheme="majorEastAsia" w:eastAsiaTheme="majorEastAsia" w:cstheme="majorEastAsia"/>
                <w:i w:val="0"/>
                <w:iCs w:val="0"/>
                <w:color w:val="auto"/>
                <w:sz w:val="21"/>
                <w:szCs w:val="21"/>
                <w:u w:val="none"/>
              </w:rPr>
              <w:t>25.支持智能手势识别功能，在整机全信号源通道下均可识别五指上、下、左、右方向手势。支持将各手势滑动方向自定义设置为熄屏、批注、桌面等。</w:t>
            </w:r>
          </w:p>
          <w:p w14:paraId="0C69062A">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0" w:firstLineChars="0"/>
              <w:jc w:val="left"/>
              <w:textAlignment w:val="bottom"/>
              <w:rPr>
                <w:rFonts w:hint="eastAsia" w:asciiTheme="majorEastAsia" w:hAnsiTheme="majorEastAsia" w:eastAsiaTheme="majorEastAsia" w:cstheme="majorEastAsia"/>
                <w:i w:val="0"/>
                <w:iCs w:val="0"/>
                <w:color w:val="auto"/>
                <w:sz w:val="21"/>
                <w:szCs w:val="21"/>
                <w:u w:val="none"/>
              </w:rPr>
            </w:pPr>
            <w:r>
              <w:rPr>
                <w:rFonts w:hint="eastAsia" w:asciiTheme="majorEastAsia" w:hAnsiTheme="majorEastAsia" w:eastAsiaTheme="majorEastAsia" w:cstheme="majorEastAsia"/>
                <w:i w:val="0"/>
                <w:iCs w:val="0"/>
                <w:color w:val="auto"/>
                <w:sz w:val="21"/>
                <w:szCs w:val="21"/>
                <w:u w:val="none"/>
              </w:rPr>
              <w:t>26.支持设备教学桌面登录教师账号后，可自动获取并在桌面显示最近使用的教学课件，点击课件可直接进入授课模式；并支持查看所有个人教学课件资源。</w:t>
            </w:r>
          </w:p>
          <w:p w14:paraId="59D30FB5">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0" w:firstLineChars="0"/>
              <w:jc w:val="left"/>
              <w:textAlignment w:val="bottom"/>
              <w:rPr>
                <w:rFonts w:hint="eastAsia" w:asciiTheme="majorEastAsia" w:hAnsiTheme="majorEastAsia" w:eastAsiaTheme="majorEastAsia" w:cstheme="majorEastAsia"/>
                <w:i w:val="0"/>
                <w:iCs w:val="0"/>
                <w:color w:val="auto"/>
                <w:sz w:val="21"/>
                <w:szCs w:val="21"/>
                <w:u w:val="none"/>
              </w:rPr>
            </w:pPr>
            <w:r>
              <w:rPr>
                <w:rFonts w:hint="eastAsia" w:asciiTheme="majorEastAsia" w:hAnsiTheme="majorEastAsia" w:eastAsiaTheme="majorEastAsia" w:cstheme="majorEastAsia"/>
                <w:i w:val="0"/>
                <w:iCs w:val="0"/>
                <w:color w:val="auto"/>
                <w:sz w:val="21"/>
                <w:szCs w:val="21"/>
                <w:u w:val="none"/>
              </w:rPr>
              <w:t>三、电脑配置</w:t>
            </w:r>
          </w:p>
          <w:p w14:paraId="243390BB">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0" w:firstLineChars="0"/>
              <w:jc w:val="left"/>
              <w:textAlignment w:val="bottom"/>
              <w:rPr>
                <w:rFonts w:hint="eastAsia" w:asciiTheme="majorEastAsia" w:hAnsiTheme="majorEastAsia" w:eastAsiaTheme="majorEastAsia" w:cstheme="majorEastAsia"/>
                <w:i w:val="0"/>
                <w:iCs w:val="0"/>
                <w:color w:val="auto"/>
                <w:sz w:val="21"/>
                <w:szCs w:val="21"/>
                <w:u w:val="none"/>
              </w:rPr>
            </w:pPr>
            <w:r>
              <w:rPr>
                <w:rFonts w:hint="eastAsia" w:asciiTheme="majorEastAsia" w:hAnsiTheme="majorEastAsia" w:eastAsiaTheme="majorEastAsia" w:cstheme="majorEastAsia"/>
                <w:i w:val="0"/>
                <w:iCs w:val="0"/>
                <w:color w:val="auto"/>
                <w:sz w:val="21"/>
                <w:szCs w:val="21"/>
                <w:u w:val="none"/>
              </w:rPr>
              <w:t>27.采用抽拉内置式模块化电脑，按压式卡扣设计。</w:t>
            </w:r>
          </w:p>
          <w:p w14:paraId="497F95A8">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0" w:firstLineChars="0"/>
              <w:jc w:val="left"/>
              <w:textAlignment w:val="bottom"/>
              <w:rPr>
                <w:rFonts w:hint="eastAsia" w:asciiTheme="majorEastAsia" w:hAnsiTheme="majorEastAsia" w:eastAsiaTheme="majorEastAsia" w:cstheme="majorEastAsia"/>
                <w:i w:val="0"/>
                <w:iCs w:val="0"/>
                <w:color w:val="auto"/>
                <w:sz w:val="21"/>
                <w:szCs w:val="21"/>
                <w:u w:val="none"/>
              </w:rPr>
            </w:pPr>
            <w:r>
              <w:rPr>
                <w:rFonts w:hint="eastAsia" w:asciiTheme="majorEastAsia" w:hAnsiTheme="majorEastAsia" w:eastAsiaTheme="majorEastAsia" w:cstheme="majorEastAsia"/>
                <w:i w:val="0"/>
                <w:iCs w:val="0"/>
                <w:color w:val="auto"/>
                <w:sz w:val="21"/>
                <w:szCs w:val="21"/>
                <w:u w:val="none"/>
              </w:rPr>
              <w:t>28.搭载酷睿i</w:t>
            </w:r>
            <w:r>
              <w:rPr>
                <w:rFonts w:hint="eastAsia" w:asciiTheme="majorEastAsia" w:hAnsiTheme="majorEastAsia" w:eastAsiaTheme="majorEastAsia" w:cstheme="majorEastAsia"/>
                <w:i w:val="0"/>
                <w:iCs w:val="0"/>
                <w:color w:val="auto"/>
                <w:sz w:val="21"/>
                <w:szCs w:val="21"/>
                <w:u w:val="none"/>
                <w:lang w:val="en-US" w:eastAsia="zh-CN"/>
              </w:rPr>
              <w:t>5</w:t>
            </w:r>
            <w:r>
              <w:rPr>
                <w:rFonts w:hint="eastAsia" w:asciiTheme="majorEastAsia" w:hAnsiTheme="majorEastAsia" w:eastAsiaTheme="majorEastAsia" w:cstheme="majorEastAsia"/>
                <w:i w:val="0"/>
                <w:iCs w:val="0"/>
                <w:color w:val="auto"/>
                <w:sz w:val="21"/>
                <w:szCs w:val="21"/>
                <w:u w:val="none"/>
              </w:rPr>
              <w:t>或以上配置CPU，内存：8 GB DDR4笔记本内存或以上配置。硬盘：256 GB SSD固态硬盘或以上配置。</w:t>
            </w:r>
          </w:p>
          <w:p w14:paraId="2A904DB3">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0" w:firstLineChars="0"/>
              <w:jc w:val="left"/>
              <w:textAlignment w:val="bottom"/>
              <w:rPr>
                <w:rFonts w:hint="eastAsia" w:asciiTheme="majorEastAsia" w:hAnsiTheme="majorEastAsia" w:eastAsiaTheme="majorEastAsia" w:cstheme="majorEastAsia"/>
                <w:i w:val="0"/>
                <w:iCs w:val="0"/>
                <w:color w:val="auto"/>
                <w:sz w:val="21"/>
                <w:szCs w:val="21"/>
                <w:u w:val="none"/>
              </w:rPr>
            </w:pPr>
            <w:r>
              <w:rPr>
                <w:rFonts w:hint="eastAsia" w:asciiTheme="majorEastAsia" w:hAnsiTheme="majorEastAsia" w:eastAsiaTheme="majorEastAsia" w:cstheme="majorEastAsia"/>
                <w:i w:val="0"/>
                <w:iCs w:val="0"/>
                <w:color w:val="auto"/>
                <w:sz w:val="21"/>
                <w:szCs w:val="21"/>
                <w:u w:val="none"/>
              </w:rPr>
              <w:t>29.具有独立非外扩展的电脑USB接口：电脑上至少具备3个USB3.0 接口。</w:t>
            </w:r>
          </w:p>
          <w:p w14:paraId="113E864A">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0" w:firstLineChars="0"/>
              <w:jc w:val="left"/>
              <w:textAlignment w:val="bottom"/>
              <w:rPr>
                <w:rFonts w:hint="eastAsia" w:asciiTheme="majorEastAsia" w:hAnsiTheme="majorEastAsia" w:eastAsiaTheme="majorEastAsia" w:cstheme="majorEastAsia"/>
                <w:i w:val="0"/>
                <w:iCs w:val="0"/>
                <w:color w:val="auto"/>
                <w:sz w:val="21"/>
                <w:szCs w:val="21"/>
                <w:u w:val="none"/>
              </w:rPr>
            </w:pPr>
            <w:r>
              <w:rPr>
                <w:rFonts w:hint="eastAsia" w:asciiTheme="majorEastAsia" w:hAnsiTheme="majorEastAsia" w:eastAsiaTheme="majorEastAsia" w:cstheme="majorEastAsia"/>
                <w:i w:val="0"/>
                <w:iCs w:val="0"/>
                <w:color w:val="auto"/>
                <w:sz w:val="21"/>
                <w:szCs w:val="21"/>
                <w:u w:val="none"/>
              </w:rPr>
              <w:t>具有独立非外拓展的电脑 USB 接口：至少具备 3个USB 接口。</w:t>
            </w:r>
          </w:p>
          <w:p w14:paraId="50F13329">
            <w:pPr>
              <w:keepNext w:val="0"/>
              <w:keepLines w:val="0"/>
              <w:pageBreakBefore w:val="0"/>
              <w:widowControl/>
              <w:numPr>
                <w:ilvl w:val="0"/>
                <w:numId w:val="6"/>
              </w:numPr>
              <w:suppressLineNumbers w:val="0"/>
              <w:kinsoku/>
              <w:wordWrap/>
              <w:overflowPunct/>
              <w:topLinePunct w:val="0"/>
              <w:autoSpaceDE/>
              <w:autoSpaceDN/>
              <w:bidi w:val="0"/>
              <w:adjustRightInd/>
              <w:snapToGrid/>
              <w:spacing w:line="240" w:lineRule="auto"/>
              <w:ind w:firstLine="0" w:firstLineChars="0"/>
              <w:jc w:val="left"/>
              <w:textAlignment w:val="bottom"/>
              <w:rPr>
                <w:rFonts w:hint="eastAsia" w:asciiTheme="majorEastAsia" w:hAnsiTheme="majorEastAsia" w:eastAsiaTheme="majorEastAsia" w:cstheme="majorEastAsia"/>
                <w:i w:val="0"/>
                <w:iCs w:val="0"/>
                <w:color w:val="auto"/>
                <w:sz w:val="21"/>
                <w:szCs w:val="21"/>
                <w:u w:val="none"/>
                <w:lang w:val="en-US" w:eastAsia="zh-CN"/>
              </w:rPr>
            </w:pPr>
            <w:r>
              <w:rPr>
                <w:rFonts w:hint="eastAsia" w:asciiTheme="majorEastAsia" w:hAnsiTheme="majorEastAsia" w:eastAsiaTheme="majorEastAsia" w:cstheme="majorEastAsia"/>
                <w:i w:val="0"/>
                <w:iCs w:val="0"/>
                <w:color w:val="auto"/>
                <w:sz w:val="21"/>
                <w:szCs w:val="21"/>
                <w:u w:val="none"/>
                <w:lang w:val="en-US" w:eastAsia="zh-CN"/>
              </w:rPr>
              <w:t>白板软件</w:t>
            </w:r>
          </w:p>
          <w:p w14:paraId="3421A08E">
            <w:pPr>
              <w:widowControl/>
              <w:numPr>
                <w:ilvl w:val="0"/>
                <w:numId w:val="0"/>
              </w:numPr>
              <w:spacing w:line="240" w:lineRule="auto"/>
              <w:jc w:val="left"/>
              <w:textAlignment w:val="center"/>
              <w:rPr>
                <w:rFonts w:hint="eastAsia" w:asciiTheme="majorEastAsia" w:hAnsiTheme="majorEastAsia" w:eastAsiaTheme="majorEastAsia" w:cstheme="majorEastAsia"/>
                <w:b w:val="0"/>
                <w:bCs w:val="0"/>
                <w:color w:val="auto"/>
                <w:kern w:val="0"/>
                <w:sz w:val="21"/>
                <w:szCs w:val="21"/>
                <w:highlight w:val="none"/>
                <w:lang w:val="en-US" w:eastAsia="zh-CN"/>
              </w:rPr>
            </w:pPr>
            <w:r>
              <w:rPr>
                <w:rFonts w:hint="eastAsia" w:asciiTheme="majorEastAsia" w:hAnsiTheme="majorEastAsia" w:eastAsiaTheme="majorEastAsia" w:cstheme="majorEastAsia"/>
                <w:b w:val="0"/>
                <w:bCs w:val="0"/>
                <w:color w:val="auto"/>
                <w:kern w:val="0"/>
                <w:sz w:val="21"/>
                <w:szCs w:val="21"/>
                <w:highlight w:val="none"/>
                <w:lang w:val="en-US" w:eastAsia="zh-CN"/>
              </w:rPr>
              <w:t>1.软件采用备授课结合，操作界面根据备课和授课使用场景不同而区别设计，满足教师备授课使用。</w:t>
            </w:r>
          </w:p>
          <w:p w14:paraId="1604EB80">
            <w:pPr>
              <w:widowControl/>
              <w:numPr>
                <w:ilvl w:val="0"/>
                <w:numId w:val="0"/>
              </w:numPr>
              <w:spacing w:line="240" w:lineRule="auto"/>
              <w:jc w:val="left"/>
              <w:textAlignment w:val="center"/>
              <w:rPr>
                <w:rFonts w:hint="eastAsia" w:asciiTheme="majorEastAsia" w:hAnsiTheme="majorEastAsia" w:eastAsiaTheme="majorEastAsia" w:cstheme="majorEastAsia"/>
                <w:b w:val="0"/>
                <w:bCs w:val="0"/>
                <w:color w:val="auto"/>
                <w:kern w:val="0"/>
                <w:sz w:val="21"/>
                <w:szCs w:val="21"/>
                <w:highlight w:val="none"/>
                <w:lang w:val="en-US" w:eastAsia="zh-CN"/>
              </w:rPr>
            </w:pPr>
            <w:r>
              <w:rPr>
                <w:rFonts w:hint="eastAsia" w:asciiTheme="majorEastAsia" w:hAnsiTheme="majorEastAsia" w:eastAsiaTheme="majorEastAsia" w:cstheme="majorEastAsia"/>
                <w:b w:val="0"/>
                <w:bCs w:val="0"/>
                <w:color w:val="auto"/>
                <w:kern w:val="0"/>
                <w:sz w:val="21"/>
                <w:szCs w:val="21"/>
                <w:highlight w:val="none"/>
                <w:lang w:val="en-US" w:eastAsia="zh-CN"/>
              </w:rPr>
              <w:t>2.白板软件支持云课件功能，可云同步、云存储，老师可在任意教室登录获取课件，无需U盘存储；支持白板软件最小化。</w:t>
            </w:r>
          </w:p>
          <w:p w14:paraId="0CE4F69C">
            <w:pPr>
              <w:widowControl/>
              <w:numPr>
                <w:ilvl w:val="0"/>
                <w:numId w:val="0"/>
              </w:numPr>
              <w:spacing w:line="240" w:lineRule="auto"/>
              <w:jc w:val="left"/>
              <w:textAlignment w:val="center"/>
              <w:rPr>
                <w:rFonts w:hint="eastAsia" w:asciiTheme="majorEastAsia" w:hAnsiTheme="majorEastAsia" w:eastAsiaTheme="majorEastAsia" w:cstheme="majorEastAsia"/>
                <w:b w:val="0"/>
                <w:bCs w:val="0"/>
                <w:color w:val="auto"/>
                <w:kern w:val="0"/>
                <w:sz w:val="21"/>
                <w:szCs w:val="21"/>
                <w:highlight w:val="none"/>
                <w:lang w:val="en-US" w:eastAsia="zh-CN"/>
              </w:rPr>
            </w:pPr>
            <w:r>
              <w:rPr>
                <w:rFonts w:hint="eastAsia" w:asciiTheme="majorEastAsia" w:hAnsiTheme="majorEastAsia" w:eastAsiaTheme="majorEastAsia" w:cstheme="majorEastAsia"/>
                <w:b w:val="0"/>
                <w:bCs w:val="0"/>
                <w:color w:val="auto"/>
                <w:kern w:val="0"/>
                <w:sz w:val="21"/>
                <w:szCs w:val="21"/>
                <w:highlight w:val="none"/>
                <w:lang w:val="en-US" w:eastAsia="zh-CN"/>
              </w:rPr>
              <w:t>3.软件菜单功能按钮/图标配备明确中文标识，并 支持开启或关闭。</w:t>
            </w:r>
          </w:p>
          <w:p w14:paraId="0D7D3E12">
            <w:pPr>
              <w:widowControl/>
              <w:numPr>
                <w:ilvl w:val="0"/>
                <w:numId w:val="0"/>
              </w:numPr>
              <w:spacing w:line="240" w:lineRule="auto"/>
              <w:jc w:val="left"/>
              <w:textAlignment w:val="center"/>
              <w:rPr>
                <w:rFonts w:hint="eastAsia" w:asciiTheme="majorEastAsia" w:hAnsiTheme="majorEastAsia" w:eastAsiaTheme="majorEastAsia" w:cstheme="majorEastAsia"/>
                <w:b w:val="0"/>
                <w:bCs w:val="0"/>
                <w:color w:val="auto"/>
                <w:kern w:val="0"/>
                <w:sz w:val="21"/>
                <w:szCs w:val="21"/>
                <w:highlight w:val="none"/>
                <w:lang w:val="en-US" w:eastAsia="zh-CN"/>
              </w:rPr>
            </w:pPr>
            <w:r>
              <w:rPr>
                <w:rFonts w:hint="eastAsia" w:asciiTheme="majorEastAsia" w:hAnsiTheme="majorEastAsia" w:eastAsiaTheme="majorEastAsia" w:cstheme="majorEastAsia"/>
                <w:b w:val="0"/>
                <w:bCs w:val="0"/>
                <w:color w:val="auto"/>
                <w:kern w:val="0"/>
                <w:sz w:val="21"/>
                <w:szCs w:val="21"/>
                <w:highlight w:val="none"/>
                <w:lang w:val="en-US" w:eastAsia="zh-CN"/>
              </w:rPr>
              <w:t>4.支持数学函数图像绘制功能，包含一次函数、二次函数、幂函数、指数函数、对数函数、三角函数等，可显示坐标网格，函数图生成后可重新编辑，支持输入函数表达式后，即时生成对应的函数图像，软件自带专业函数输入键盘，包含数学学科常用的各类函数符号，具有sin、cos、tan、log符号等。</w:t>
            </w:r>
          </w:p>
          <w:p w14:paraId="3A378FE7">
            <w:pPr>
              <w:widowControl/>
              <w:numPr>
                <w:ilvl w:val="0"/>
                <w:numId w:val="0"/>
              </w:numPr>
              <w:spacing w:line="240" w:lineRule="auto"/>
              <w:jc w:val="left"/>
              <w:textAlignment w:val="center"/>
              <w:rPr>
                <w:rFonts w:hint="eastAsia" w:asciiTheme="majorEastAsia" w:hAnsiTheme="majorEastAsia" w:eastAsiaTheme="majorEastAsia" w:cstheme="majorEastAsia"/>
                <w:b w:val="0"/>
                <w:bCs w:val="0"/>
                <w:color w:val="auto"/>
                <w:kern w:val="0"/>
                <w:sz w:val="21"/>
                <w:szCs w:val="21"/>
                <w:highlight w:val="none"/>
                <w:lang w:val="en-US" w:eastAsia="zh-CN"/>
              </w:rPr>
            </w:pPr>
            <w:r>
              <w:rPr>
                <w:rFonts w:hint="eastAsia" w:asciiTheme="majorEastAsia" w:hAnsiTheme="majorEastAsia" w:eastAsiaTheme="majorEastAsia" w:cstheme="majorEastAsia"/>
                <w:b w:val="0"/>
                <w:bCs w:val="0"/>
                <w:color w:val="auto"/>
                <w:kern w:val="0"/>
                <w:sz w:val="21"/>
                <w:szCs w:val="21"/>
                <w:highlight w:val="none"/>
                <w:lang w:val="en-US" w:eastAsia="zh-CN"/>
              </w:rPr>
              <w:t>5.软件支持分学科的模式设定，包含语文、数学、 英语、物理、化学、生物、历史、地理、道德与法治、科学、音乐、美术、体育、信息等14类学科设定，每个学科的教学内容均归类在独立的学科内容中，适应教学的实际需要。</w:t>
            </w:r>
          </w:p>
          <w:p w14:paraId="01DC5574">
            <w:pPr>
              <w:widowControl/>
              <w:numPr>
                <w:ilvl w:val="0"/>
                <w:numId w:val="0"/>
              </w:numPr>
              <w:spacing w:line="240" w:lineRule="auto"/>
              <w:jc w:val="left"/>
              <w:textAlignment w:val="center"/>
              <w:rPr>
                <w:rFonts w:hint="eastAsia" w:asciiTheme="majorEastAsia" w:hAnsiTheme="majorEastAsia" w:eastAsiaTheme="majorEastAsia" w:cstheme="majorEastAsia"/>
                <w:b w:val="0"/>
                <w:bCs w:val="0"/>
                <w:color w:val="auto"/>
                <w:kern w:val="0"/>
                <w:sz w:val="21"/>
                <w:szCs w:val="21"/>
                <w:highlight w:val="none"/>
                <w:lang w:val="en-US" w:eastAsia="zh-CN"/>
              </w:rPr>
            </w:pPr>
            <w:r>
              <w:rPr>
                <w:rFonts w:hint="eastAsia" w:asciiTheme="majorEastAsia" w:hAnsiTheme="majorEastAsia" w:eastAsiaTheme="majorEastAsia" w:cstheme="majorEastAsia"/>
                <w:color w:val="auto"/>
                <w:kern w:val="0"/>
                <w:sz w:val="21"/>
                <w:szCs w:val="21"/>
              </w:rPr>
              <w:t>▲</w:t>
            </w:r>
            <w:r>
              <w:rPr>
                <w:rFonts w:hint="eastAsia" w:asciiTheme="majorEastAsia" w:hAnsiTheme="majorEastAsia" w:eastAsiaTheme="majorEastAsia" w:cstheme="majorEastAsia"/>
                <w:b w:val="0"/>
                <w:bCs w:val="0"/>
                <w:color w:val="auto"/>
                <w:kern w:val="0"/>
                <w:sz w:val="21"/>
                <w:szCs w:val="21"/>
                <w:highlight w:val="none"/>
                <w:lang w:val="en-US" w:eastAsia="zh-CN"/>
              </w:rPr>
              <w:t>6.为教师提供不小于500G的个人云 空间，无需用户通过完成特定任务才能获取。需提供相关证明材料（包括但不限于检测报告、官网截图和功能截图）。</w:t>
            </w:r>
          </w:p>
          <w:p w14:paraId="0F4E6652">
            <w:pPr>
              <w:widowControl/>
              <w:numPr>
                <w:ilvl w:val="0"/>
                <w:numId w:val="0"/>
              </w:numPr>
              <w:spacing w:line="240" w:lineRule="auto"/>
              <w:jc w:val="left"/>
              <w:textAlignment w:val="center"/>
              <w:rPr>
                <w:rFonts w:hint="eastAsia" w:asciiTheme="majorEastAsia" w:hAnsiTheme="majorEastAsia" w:eastAsiaTheme="majorEastAsia" w:cstheme="majorEastAsia"/>
                <w:b w:val="0"/>
                <w:bCs w:val="0"/>
                <w:color w:val="auto"/>
                <w:kern w:val="0"/>
                <w:sz w:val="21"/>
                <w:szCs w:val="21"/>
                <w:highlight w:val="none"/>
                <w:lang w:val="en-US" w:eastAsia="zh-CN"/>
              </w:rPr>
            </w:pPr>
            <w:r>
              <w:rPr>
                <w:rFonts w:hint="eastAsia" w:asciiTheme="majorEastAsia" w:hAnsiTheme="majorEastAsia" w:eastAsiaTheme="majorEastAsia" w:cstheme="majorEastAsia"/>
                <w:b w:val="0"/>
                <w:bCs w:val="0"/>
                <w:color w:val="auto"/>
                <w:kern w:val="0"/>
                <w:sz w:val="21"/>
                <w:szCs w:val="21"/>
                <w:highlight w:val="none"/>
                <w:lang w:val="en-US" w:eastAsia="zh-CN"/>
              </w:rPr>
              <w:t>7.软件支持白板书写内容导出，格式支持PDF、图片等格式；教师对应课件支持二维码分享，学生可通过扫描二维码带走课件内容。</w:t>
            </w:r>
          </w:p>
          <w:p w14:paraId="238D9883">
            <w:pPr>
              <w:widowControl/>
              <w:numPr>
                <w:ilvl w:val="0"/>
                <w:numId w:val="0"/>
              </w:numPr>
              <w:spacing w:line="240" w:lineRule="auto"/>
              <w:jc w:val="left"/>
              <w:textAlignment w:val="center"/>
              <w:rPr>
                <w:rFonts w:hint="eastAsia" w:asciiTheme="majorEastAsia" w:hAnsiTheme="majorEastAsia" w:eastAsiaTheme="majorEastAsia" w:cstheme="majorEastAsia"/>
                <w:b w:val="0"/>
                <w:bCs w:val="0"/>
                <w:color w:val="auto"/>
                <w:kern w:val="0"/>
                <w:sz w:val="21"/>
                <w:szCs w:val="21"/>
                <w:highlight w:val="none"/>
                <w:lang w:val="en-US" w:eastAsia="zh-CN"/>
              </w:rPr>
            </w:pPr>
            <w:r>
              <w:rPr>
                <w:rFonts w:hint="eastAsia" w:asciiTheme="majorEastAsia" w:hAnsiTheme="majorEastAsia" w:eastAsiaTheme="majorEastAsia" w:cstheme="majorEastAsia"/>
                <w:b w:val="0"/>
                <w:bCs w:val="0"/>
                <w:color w:val="auto"/>
                <w:kern w:val="0"/>
                <w:sz w:val="21"/>
                <w:szCs w:val="21"/>
                <w:highlight w:val="none"/>
                <w:lang w:val="en-US" w:eastAsia="zh-CN"/>
              </w:rPr>
              <w:t>8. 系统支持多种类活动项目，比如对比、竞赛、选词填空等，老师可以根据使用习惯一键生成对应游戏。</w:t>
            </w:r>
          </w:p>
          <w:p w14:paraId="376A17B1">
            <w:pPr>
              <w:widowControl/>
              <w:numPr>
                <w:ilvl w:val="0"/>
                <w:numId w:val="0"/>
              </w:numPr>
              <w:spacing w:line="240" w:lineRule="auto"/>
              <w:jc w:val="left"/>
              <w:textAlignment w:val="center"/>
              <w:rPr>
                <w:rFonts w:hint="eastAsia" w:asciiTheme="majorEastAsia" w:hAnsiTheme="majorEastAsia" w:eastAsiaTheme="majorEastAsia" w:cstheme="majorEastAsia"/>
                <w:b w:val="0"/>
                <w:bCs w:val="0"/>
                <w:color w:val="auto"/>
                <w:kern w:val="0"/>
                <w:sz w:val="21"/>
                <w:szCs w:val="21"/>
                <w:highlight w:val="none"/>
                <w:lang w:val="en-US" w:eastAsia="zh-CN"/>
              </w:rPr>
            </w:pPr>
            <w:r>
              <w:rPr>
                <w:rFonts w:hint="eastAsia" w:asciiTheme="majorEastAsia" w:hAnsiTheme="majorEastAsia" w:eastAsiaTheme="majorEastAsia" w:cstheme="majorEastAsia"/>
                <w:b w:val="0"/>
                <w:bCs w:val="0"/>
                <w:color w:val="auto"/>
                <w:kern w:val="0"/>
                <w:sz w:val="21"/>
                <w:szCs w:val="21"/>
                <w:highlight w:val="none"/>
                <w:lang w:val="en-US" w:eastAsia="zh-CN"/>
              </w:rPr>
              <w:t>9.物理实验包含教学中常用的实验内容不少于50个，支持初中、高中不同年级学段。</w:t>
            </w:r>
          </w:p>
          <w:p w14:paraId="57A0104B">
            <w:pPr>
              <w:widowControl/>
              <w:numPr>
                <w:ilvl w:val="0"/>
                <w:numId w:val="0"/>
              </w:numPr>
              <w:spacing w:line="240" w:lineRule="auto"/>
              <w:jc w:val="left"/>
              <w:textAlignment w:val="center"/>
              <w:rPr>
                <w:rFonts w:hint="eastAsia" w:asciiTheme="majorEastAsia" w:hAnsiTheme="majorEastAsia" w:eastAsiaTheme="majorEastAsia" w:cstheme="majorEastAsia"/>
                <w:b w:val="0"/>
                <w:bCs w:val="0"/>
                <w:color w:val="auto"/>
                <w:kern w:val="0"/>
                <w:sz w:val="21"/>
                <w:szCs w:val="21"/>
                <w:highlight w:val="none"/>
                <w:lang w:val="en-US" w:eastAsia="zh-CN"/>
              </w:rPr>
            </w:pPr>
            <w:r>
              <w:rPr>
                <w:rFonts w:hint="eastAsia" w:asciiTheme="majorEastAsia" w:hAnsiTheme="majorEastAsia" w:eastAsiaTheme="majorEastAsia" w:cstheme="majorEastAsia"/>
                <w:b w:val="0"/>
                <w:bCs w:val="0"/>
                <w:color w:val="auto"/>
                <w:kern w:val="0"/>
                <w:sz w:val="21"/>
                <w:szCs w:val="21"/>
                <w:highlight w:val="none"/>
                <w:lang w:val="en-US" w:eastAsia="zh-CN"/>
              </w:rPr>
              <w:t>10.支持学校校本资源建设，可支持多种类型资源上传，如doc,pdf,ppt,xls等，资源支持按年纪、学科等维度查看。</w:t>
            </w:r>
          </w:p>
          <w:p w14:paraId="048747A1">
            <w:pPr>
              <w:widowControl/>
              <w:numPr>
                <w:ilvl w:val="0"/>
                <w:numId w:val="0"/>
              </w:numPr>
              <w:spacing w:line="240" w:lineRule="auto"/>
              <w:jc w:val="left"/>
              <w:textAlignment w:val="center"/>
              <w:rPr>
                <w:rFonts w:hint="eastAsia" w:asciiTheme="majorEastAsia" w:hAnsiTheme="majorEastAsia" w:eastAsiaTheme="majorEastAsia" w:cstheme="majorEastAsia"/>
                <w:b w:val="0"/>
                <w:bCs w:val="0"/>
                <w:color w:val="auto"/>
                <w:kern w:val="0"/>
                <w:sz w:val="21"/>
                <w:szCs w:val="21"/>
                <w:highlight w:val="none"/>
                <w:lang w:val="en-US" w:eastAsia="zh-CN"/>
              </w:rPr>
            </w:pPr>
            <w:r>
              <w:rPr>
                <w:rFonts w:hint="eastAsia" w:asciiTheme="majorEastAsia" w:hAnsiTheme="majorEastAsia" w:eastAsiaTheme="majorEastAsia" w:cstheme="majorEastAsia"/>
                <w:b w:val="0"/>
                <w:bCs w:val="0"/>
                <w:color w:val="auto"/>
                <w:kern w:val="0"/>
                <w:sz w:val="21"/>
                <w:szCs w:val="21"/>
                <w:highlight w:val="none"/>
                <w:lang w:val="en-US" w:eastAsia="zh-CN"/>
              </w:rPr>
              <w:t>11.微课录制：支持对软件内容进行对应录制，录播内容支持本地保存与云端上传。</w:t>
            </w:r>
          </w:p>
          <w:p w14:paraId="5557A438">
            <w:pPr>
              <w:widowControl/>
              <w:numPr>
                <w:ilvl w:val="0"/>
                <w:numId w:val="0"/>
              </w:numPr>
              <w:spacing w:line="240" w:lineRule="auto"/>
              <w:jc w:val="left"/>
              <w:textAlignment w:val="center"/>
              <w:rPr>
                <w:rFonts w:hint="eastAsia" w:asciiTheme="majorEastAsia" w:hAnsiTheme="majorEastAsia" w:eastAsiaTheme="majorEastAsia" w:cstheme="majorEastAsia"/>
                <w:b w:val="0"/>
                <w:bCs w:val="0"/>
                <w:color w:val="auto"/>
                <w:kern w:val="0"/>
                <w:sz w:val="21"/>
                <w:szCs w:val="21"/>
                <w:highlight w:val="none"/>
                <w:lang w:val="en-US" w:eastAsia="zh-CN"/>
              </w:rPr>
            </w:pPr>
            <w:r>
              <w:rPr>
                <w:rFonts w:hint="eastAsia" w:asciiTheme="majorEastAsia" w:hAnsiTheme="majorEastAsia" w:eastAsiaTheme="majorEastAsia" w:cstheme="majorEastAsia"/>
                <w:b w:val="0"/>
                <w:bCs w:val="0"/>
                <w:color w:val="auto"/>
                <w:kern w:val="0"/>
                <w:sz w:val="21"/>
                <w:szCs w:val="21"/>
                <w:highlight w:val="none"/>
                <w:lang w:val="en-US" w:eastAsia="zh-CN"/>
              </w:rPr>
              <w:t>12.课件支持4:3、16:9切换，便于对不同页面比例的PPT课件实现全屏展示。</w:t>
            </w:r>
          </w:p>
          <w:p w14:paraId="4A4E9015">
            <w:pPr>
              <w:widowControl/>
              <w:numPr>
                <w:ilvl w:val="0"/>
                <w:numId w:val="0"/>
              </w:numPr>
              <w:spacing w:line="240" w:lineRule="auto"/>
              <w:jc w:val="left"/>
              <w:textAlignment w:val="center"/>
              <w:rPr>
                <w:rFonts w:hint="eastAsia" w:asciiTheme="majorEastAsia" w:hAnsiTheme="majorEastAsia" w:eastAsiaTheme="majorEastAsia" w:cstheme="majorEastAsia"/>
                <w:b w:val="0"/>
                <w:bCs w:val="0"/>
                <w:color w:val="auto"/>
                <w:kern w:val="0"/>
                <w:sz w:val="21"/>
                <w:szCs w:val="21"/>
                <w:highlight w:val="none"/>
                <w:lang w:val="en-US" w:eastAsia="zh-CN"/>
              </w:rPr>
            </w:pPr>
            <w:r>
              <w:rPr>
                <w:rFonts w:hint="eastAsia" w:asciiTheme="majorEastAsia" w:hAnsiTheme="majorEastAsia" w:eastAsiaTheme="majorEastAsia" w:cstheme="majorEastAsia"/>
                <w:b w:val="0"/>
                <w:bCs w:val="0"/>
                <w:color w:val="auto"/>
                <w:kern w:val="0"/>
                <w:sz w:val="21"/>
                <w:szCs w:val="21"/>
                <w:highlight w:val="none"/>
                <w:lang w:val="en-US" w:eastAsia="zh-CN"/>
              </w:rPr>
              <w:t>13.图形工具：可一键绘制直线、虚线、箭头、正圆形、三角形、四边形、椭圆、平  行四边形 等30种以上图形；绘制任意多边形、五角星、大括号、旗子等特殊图 形；并可对图形颜色填充、阴影、外观、对齐、旋转等操作。</w:t>
            </w:r>
          </w:p>
          <w:p w14:paraId="1D6CE8EE">
            <w:pPr>
              <w:widowControl/>
              <w:numPr>
                <w:ilvl w:val="0"/>
                <w:numId w:val="0"/>
              </w:numPr>
              <w:spacing w:line="240" w:lineRule="auto"/>
              <w:jc w:val="left"/>
              <w:textAlignment w:val="center"/>
              <w:rPr>
                <w:rFonts w:hint="eastAsia" w:asciiTheme="majorEastAsia" w:hAnsiTheme="majorEastAsia" w:eastAsiaTheme="majorEastAsia" w:cstheme="majorEastAsia"/>
                <w:b w:val="0"/>
                <w:bCs w:val="0"/>
                <w:color w:val="auto"/>
                <w:kern w:val="0"/>
                <w:sz w:val="21"/>
                <w:szCs w:val="21"/>
                <w:highlight w:val="none"/>
                <w:lang w:val="en-US" w:eastAsia="zh-CN"/>
              </w:rPr>
            </w:pPr>
            <w:r>
              <w:rPr>
                <w:rFonts w:hint="eastAsia" w:asciiTheme="majorEastAsia" w:hAnsiTheme="majorEastAsia" w:eastAsiaTheme="majorEastAsia" w:cstheme="majorEastAsia"/>
                <w:b w:val="0"/>
                <w:bCs w:val="0"/>
                <w:color w:val="auto"/>
                <w:kern w:val="0"/>
                <w:sz w:val="21"/>
                <w:szCs w:val="21"/>
                <w:highlight w:val="none"/>
                <w:lang w:val="en-US" w:eastAsia="zh-CN"/>
              </w:rPr>
              <w:t>14.软件提供的工具菜单简单实用，包含小黑板、截图、录屏、撤销、放大镜、计时器、形状、思维导图、漫游、汉字、拼音、四线三格、插入素材等功能。</w:t>
            </w:r>
          </w:p>
          <w:p w14:paraId="557B2935">
            <w:pPr>
              <w:widowControl/>
              <w:numPr>
                <w:ilvl w:val="0"/>
                <w:numId w:val="0"/>
              </w:numPr>
              <w:spacing w:line="240" w:lineRule="auto"/>
              <w:jc w:val="left"/>
              <w:textAlignment w:val="center"/>
              <w:rPr>
                <w:rFonts w:hint="eastAsia" w:asciiTheme="majorEastAsia" w:hAnsiTheme="majorEastAsia" w:eastAsiaTheme="majorEastAsia" w:cstheme="majorEastAsia"/>
                <w:b w:val="0"/>
                <w:bCs w:val="0"/>
                <w:color w:val="auto"/>
                <w:kern w:val="0"/>
                <w:sz w:val="21"/>
                <w:szCs w:val="21"/>
                <w:highlight w:val="none"/>
                <w:lang w:val="en-US" w:eastAsia="zh-CN"/>
              </w:rPr>
            </w:pPr>
            <w:r>
              <w:rPr>
                <w:rFonts w:hint="eastAsia" w:asciiTheme="majorEastAsia" w:hAnsiTheme="majorEastAsia" w:eastAsiaTheme="majorEastAsia" w:cstheme="majorEastAsia"/>
                <w:b w:val="0"/>
                <w:bCs w:val="0"/>
                <w:color w:val="auto"/>
                <w:kern w:val="0"/>
                <w:sz w:val="21"/>
                <w:szCs w:val="21"/>
                <w:highlight w:val="none"/>
                <w:lang w:val="en-US" w:eastAsia="zh-CN"/>
              </w:rPr>
              <w:t>15.支持对录制的视频文件进行打点，可在进度条任意位 置设置多处开始播放节点，免去复杂的音视频剪辑，方便老师快速定位关键教学内容。</w:t>
            </w:r>
          </w:p>
          <w:p w14:paraId="771FB623">
            <w:pPr>
              <w:widowControl/>
              <w:numPr>
                <w:ilvl w:val="0"/>
                <w:numId w:val="0"/>
              </w:numPr>
              <w:spacing w:line="240" w:lineRule="auto"/>
              <w:jc w:val="left"/>
              <w:textAlignment w:val="center"/>
              <w:rPr>
                <w:rFonts w:hint="eastAsia" w:asciiTheme="majorEastAsia" w:hAnsiTheme="majorEastAsia" w:eastAsiaTheme="majorEastAsia" w:cstheme="majorEastAsia"/>
                <w:b w:val="0"/>
                <w:bCs w:val="0"/>
                <w:color w:val="auto"/>
                <w:kern w:val="0"/>
                <w:sz w:val="21"/>
                <w:szCs w:val="21"/>
                <w:highlight w:val="none"/>
                <w:lang w:val="en-US" w:eastAsia="zh-CN"/>
              </w:rPr>
            </w:pPr>
            <w:r>
              <w:rPr>
                <w:rFonts w:hint="eastAsia" w:asciiTheme="majorEastAsia" w:hAnsiTheme="majorEastAsia" w:eastAsiaTheme="majorEastAsia" w:cstheme="majorEastAsia"/>
                <w:b w:val="0"/>
                <w:bCs w:val="0"/>
                <w:color w:val="auto"/>
                <w:kern w:val="0"/>
                <w:sz w:val="21"/>
                <w:szCs w:val="21"/>
                <w:highlight w:val="none"/>
                <w:lang w:val="en-US" w:eastAsia="zh-CN"/>
              </w:rPr>
              <w:t>16.提供3D立体星球模型，支持360°自由旋转、缩放展示。</w:t>
            </w:r>
          </w:p>
          <w:p w14:paraId="5510E8F8">
            <w:pPr>
              <w:widowControl/>
              <w:spacing w:line="240" w:lineRule="auto"/>
              <w:jc w:val="left"/>
              <w:rPr>
                <w:rFonts w:hint="eastAsia" w:asciiTheme="majorEastAsia" w:hAnsiTheme="majorEastAsia" w:eastAsiaTheme="majorEastAsia" w:cstheme="majorEastAsia"/>
                <w:b w:val="0"/>
                <w:bCs w:val="0"/>
                <w:color w:val="auto"/>
                <w:kern w:val="0"/>
                <w:sz w:val="21"/>
                <w:szCs w:val="21"/>
                <w:highlight w:val="none"/>
                <w:lang w:val="en-US" w:eastAsia="zh-CN"/>
              </w:rPr>
            </w:pPr>
            <w:r>
              <w:rPr>
                <w:rFonts w:hint="eastAsia" w:asciiTheme="majorEastAsia" w:hAnsiTheme="majorEastAsia" w:eastAsiaTheme="majorEastAsia" w:cstheme="majorEastAsia"/>
                <w:b w:val="0"/>
                <w:bCs w:val="0"/>
                <w:color w:val="auto"/>
                <w:kern w:val="0"/>
                <w:sz w:val="21"/>
                <w:szCs w:val="21"/>
                <w:highlight w:val="none"/>
                <w:lang w:val="en-US" w:eastAsia="zh-CN"/>
              </w:rPr>
              <w:t>17.支持对课件内容添加蒙层工具，授课模式下可 通过擦除蒙层展现隐藏内容。</w:t>
            </w:r>
          </w:p>
          <w:p w14:paraId="41B9CCC1">
            <w:pPr>
              <w:widowControl/>
              <w:spacing w:line="240" w:lineRule="auto"/>
              <w:jc w:val="left"/>
              <w:rPr>
                <w:rFonts w:hint="eastAsia" w:asciiTheme="majorEastAsia" w:hAnsiTheme="majorEastAsia" w:eastAsiaTheme="majorEastAsia" w:cstheme="majorEastAsia"/>
                <w:i w:val="0"/>
                <w:iCs w:val="0"/>
                <w:color w:val="auto"/>
                <w:sz w:val="21"/>
                <w:szCs w:val="21"/>
                <w:u w:val="none"/>
                <w:lang w:val="en-US" w:eastAsia="zh-CN"/>
              </w:rPr>
            </w:pPr>
            <w:r>
              <w:rPr>
                <w:rFonts w:hint="eastAsia" w:asciiTheme="majorEastAsia" w:hAnsiTheme="majorEastAsia" w:eastAsiaTheme="majorEastAsia" w:cstheme="majorEastAsia"/>
                <w:i w:val="0"/>
                <w:iCs w:val="0"/>
                <w:color w:val="auto"/>
                <w:sz w:val="21"/>
                <w:szCs w:val="21"/>
                <w:u w:val="none"/>
                <w:lang w:val="en-US" w:eastAsia="zh-CN"/>
              </w:rPr>
              <w:t>移动支架：</w:t>
            </w:r>
          </w:p>
          <w:p w14:paraId="34DB8738">
            <w:pPr>
              <w:keepNext w:val="0"/>
              <w:keepLines w:val="0"/>
              <w:pageBreakBefore w:val="0"/>
              <w:kinsoku/>
              <w:wordWrap/>
              <w:overflowPunct/>
              <w:topLinePunct w:val="0"/>
              <w:autoSpaceDE/>
              <w:autoSpaceDN/>
              <w:bidi w:val="0"/>
              <w:adjustRightInd/>
              <w:snapToGrid/>
              <w:spacing w:line="240" w:lineRule="auto"/>
              <w:jc w:val="left"/>
              <w:rPr>
                <w:rFonts w:hint="eastAsia" w:asciiTheme="majorEastAsia" w:hAnsiTheme="majorEastAsia" w:eastAsiaTheme="majorEastAsia" w:cstheme="majorEastAsia"/>
                <w:i w:val="0"/>
                <w:iCs w:val="0"/>
                <w:color w:val="auto"/>
                <w:sz w:val="21"/>
                <w:szCs w:val="21"/>
                <w:u w:val="none"/>
              </w:rPr>
            </w:pPr>
            <w:r>
              <w:rPr>
                <w:rFonts w:hint="eastAsia" w:asciiTheme="majorEastAsia" w:hAnsiTheme="majorEastAsia" w:eastAsiaTheme="majorEastAsia" w:cstheme="majorEastAsia"/>
                <w:i w:val="0"/>
                <w:iCs w:val="0"/>
                <w:color w:val="auto"/>
                <w:sz w:val="21"/>
                <w:szCs w:val="21"/>
                <w:u w:val="none"/>
              </w:rPr>
              <w:t>1.移动支架通过防倾斜实验，正负10度倾斜角度下不能翻倒；</w:t>
            </w:r>
          </w:p>
          <w:p w14:paraId="69F84556">
            <w:pPr>
              <w:keepNext w:val="0"/>
              <w:keepLines w:val="0"/>
              <w:pageBreakBefore w:val="0"/>
              <w:kinsoku/>
              <w:wordWrap/>
              <w:overflowPunct/>
              <w:topLinePunct w:val="0"/>
              <w:autoSpaceDE/>
              <w:autoSpaceDN/>
              <w:bidi w:val="0"/>
              <w:adjustRightInd/>
              <w:snapToGrid/>
              <w:spacing w:line="240" w:lineRule="auto"/>
              <w:jc w:val="left"/>
              <w:rPr>
                <w:rFonts w:hint="eastAsia" w:asciiTheme="majorEastAsia" w:hAnsiTheme="majorEastAsia" w:eastAsiaTheme="majorEastAsia" w:cstheme="majorEastAsia"/>
                <w:i w:val="0"/>
                <w:iCs w:val="0"/>
                <w:color w:val="auto"/>
                <w:sz w:val="21"/>
                <w:szCs w:val="21"/>
                <w:u w:val="none"/>
              </w:rPr>
            </w:pPr>
            <w:r>
              <w:rPr>
                <w:rFonts w:hint="eastAsia" w:asciiTheme="majorEastAsia" w:hAnsiTheme="majorEastAsia" w:eastAsiaTheme="majorEastAsia" w:cstheme="majorEastAsia"/>
                <w:i w:val="0"/>
                <w:iCs w:val="0"/>
                <w:color w:val="auto"/>
                <w:sz w:val="21"/>
                <w:szCs w:val="21"/>
                <w:u w:val="none"/>
              </w:rPr>
              <w:t>2.承挂：</w:t>
            </w:r>
            <w:r>
              <w:rPr>
                <w:rFonts w:hint="eastAsia" w:asciiTheme="majorEastAsia" w:hAnsiTheme="majorEastAsia" w:eastAsiaTheme="majorEastAsia" w:cstheme="majorEastAsia"/>
                <w:color w:val="auto"/>
                <w:kern w:val="0"/>
                <w:sz w:val="21"/>
                <w:szCs w:val="21"/>
              </w:rPr>
              <w:t>≥</w:t>
            </w:r>
            <w:r>
              <w:rPr>
                <w:rFonts w:hint="eastAsia" w:asciiTheme="majorEastAsia" w:hAnsiTheme="majorEastAsia" w:eastAsiaTheme="majorEastAsia" w:cstheme="majorEastAsia"/>
                <w:i w:val="0"/>
                <w:iCs w:val="0"/>
                <w:color w:val="auto"/>
                <w:sz w:val="21"/>
                <w:szCs w:val="21"/>
                <w:u w:val="none"/>
              </w:rPr>
              <w:t>100kg，壁挂高度可调；整体高度：</w:t>
            </w:r>
            <w:r>
              <w:rPr>
                <w:rFonts w:hint="eastAsia" w:asciiTheme="majorEastAsia" w:hAnsiTheme="majorEastAsia" w:eastAsiaTheme="majorEastAsia" w:cstheme="majorEastAsia"/>
                <w:color w:val="auto"/>
                <w:kern w:val="0"/>
                <w:sz w:val="21"/>
                <w:szCs w:val="21"/>
              </w:rPr>
              <w:t>≥</w:t>
            </w:r>
            <w:r>
              <w:rPr>
                <w:rFonts w:hint="eastAsia" w:asciiTheme="majorEastAsia" w:hAnsiTheme="majorEastAsia" w:eastAsiaTheme="majorEastAsia" w:cstheme="majorEastAsia"/>
                <w:i w:val="0"/>
                <w:iCs w:val="0"/>
                <w:color w:val="auto"/>
                <w:sz w:val="21"/>
                <w:szCs w:val="21"/>
                <w:u w:val="none"/>
              </w:rPr>
              <w:t>1597mm；</w:t>
            </w:r>
          </w:p>
          <w:p w14:paraId="46729064">
            <w:pPr>
              <w:keepNext w:val="0"/>
              <w:keepLines w:val="0"/>
              <w:pageBreakBefore w:val="0"/>
              <w:kinsoku/>
              <w:wordWrap/>
              <w:overflowPunct/>
              <w:topLinePunct w:val="0"/>
              <w:autoSpaceDE/>
              <w:autoSpaceDN/>
              <w:bidi w:val="0"/>
              <w:adjustRightInd/>
              <w:snapToGrid/>
              <w:spacing w:line="240" w:lineRule="auto"/>
              <w:jc w:val="left"/>
              <w:rPr>
                <w:rFonts w:hint="eastAsia" w:asciiTheme="majorEastAsia" w:hAnsiTheme="majorEastAsia" w:eastAsiaTheme="majorEastAsia" w:cstheme="majorEastAsia"/>
                <w:i w:val="0"/>
                <w:iCs w:val="0"/>
                <w:color w:val="auto"/>
                <w:sz w:val="21"/>
                <w:szCs w:val="21"/>
                <w:u w:val="none"/>
              </w:rPr>
            </w:pPr>
            <w:r>
              <w:rPr>
                <w:rFonts w:hint="eastAsia" w:asciiTheme="majorEastAsia" w:hAnsiTheme="majorEastAsia" w:eastAsiaTheme="majorEastAsia" w:cstheme="majorEastAsia"/>
                <w:i w:val="0"/>
                <w:iCs w:val="0"/>
                <w:color w:val="auto"/>
                <w:sz w:val="21"/>
                <w:szCs w:val="21"/>
                <w:u w:val="none"/>
              </w:rPr>
              <w:t>3.托盘承重</w:t>
            </w:r>
            <w:r>
              <w:rPr>
                <w:rFonts w:hint="eastAsia" w:asciiTheme="majorEastAsia" w:hAnsiTheme="majorEastAsia" w:eastAsiaTheme="majorEastAsia" w:cstheme="majorEastAsia"/>
                <w:color w:val="auto"/>
                <w:kern w:val="0"/>
                <w:sz w:val="21"/>
                <w:szCs w:val="21"/>
              </w:rPr>
              <w:t>≥</w:t>
            </w:r>
            <w:r>
              <w:rPr>
                <w:rFonts w:hint="eastAsia" w:asciiTheme="majorEastAsia" w:hAnsiTheme="majorEastAsia" w:eastAsiaTheme="majorEastAsia" w:cstheme="majorEastAsia"/>
                <w:i w:val="0"/>
                <w:iCs w:val="0"/>
                <w:color w:val="auto"/>
                <w:sz w:val="21"/>
                <w:szCs w:val="21"/>
                <w:u w:val="none"/>
              </w:rPr>
              <w:t>25KG,方便触摸笔、遥控器等物品放置；</w:t>
            </w:r>
          </w:p>
          <w:p w14:paraId="6101A4EF">
            <w:pPr>
              <w:keepNext w:val="0"/>
              <w:keepLines w:val="0"/>
              <w:pageBreakBefore w:val="0"/>
              <w:kinsoku/>
              <w:wordWrap/>
              <w:overflowPunct/>
              <w:topLinePunct w:val="0"/>
              <w:autoSpaceDE/>
              <w:autoSpaceDN/>
              <w:bidi w:val="0"/>
              <w:adjustRightInd/>
              <w:snapToGrid/>
              <w:spacing w:line="240" w:lineRule="auto"/>
              <w:jc w:val="left"/>
              <w:rPr>
                <w:rFonts w:hint="eastAsia" w:asciiTheme="majorEastAsia" w:hAnsiTheme="majorEastAsia" w:eastAsiaTheme="majorEastAsia" w:cstheme="majorEastAsia"/>
                <w:i w:val="0"/>
                <w:iCs w:val="0"/>
                <w:color w:val="auto"/>
                <w:sz w:val="21"/>
                <w:szCs w:val="21"/>
                <w:u w:val="none"/>
              </w:rPr>
            </w:pPr>
            <w:r>
              <w:rPr>
                <w:rFonts w:hint="eastAsia" w:asciiTheme="majorEastAsia" w:hAnsiTheme="majorEastAsia" w:eastAsiaTheme="majorEastAsia" w:cstheme="majorEastAsia"/>
                <w:i w:val="0"/>
                <w:iCs w:val="0"/>
                <w:color w:val="auto"/>
                <w:sz w:val="21"/>
                <w:szCs w:val="21"/>
                <w:u w:val="none"/>
              </w:rPr>
              <w:t>4.脚架主体材质：支撑立杆采用冷轧钢材质，表面黑色喷涂；</w:t>
            </w:r>
          </w:p>
          <w:p w14:paraId="2911AEA0">
            <w:pPr>
              <w:keepNext w:val="0"/>
              <w:keepLines w:val="0"/>
              <w:pageBreakBefore w:val="0"/>
              <w:kinsoku/>
              <w:wordWrap/>
              <w:overflowPunct/>
              <w:topLinePunct w:val="0"/>
              <w:autoSpaceDE/>
              <w:autoSpaceDN/>
              <w:bidi w:val="0"/>
              <w:adjustRightInd/>
              <w:snapToGrid/>
              <w:spacing w:line="240" w:lineRule="auto"/>
              <w:jc w:val="left"/>
              <w:rPr>
                <w:rFonts w:hint="eastAsia" w:asciiTheme="majorEastAsia" w:hAnsiTheme="majorEastAsia" w:eastAsiaTheme="majorEastAsia" w:cstheme="majorEastAsia"/>
                <w:i w:val="0"/>
                <w:iCs w:val="0"/>
                <w:color w:val="auto"/>
                <w:sz w:val="21"/>
                <w:szCs w:val="21"/>
                <w:u w:val="none"/>
              </w:rPr>
            </w:pPr>
            <w:r>
              <w:rPr>
                <w:rFonts w:hint="eastAsia" w:asciiTheme="majorEastAsia" w:hAnsiTheme="majorEastAsia" w:eastAsiaTheme="majorEastAsia" w:cstheme="majorEastAsia"/>
                <w:i w:val="0"/>
                <w:iCs w:val="0"/>
                <w:color w:val="auto"/>
                <w:sz w:val="21"/>
                <w:szCs w:val="21"/>
                <w:u w:val="none"/>
              </w:rPr>
              <w:t>5.脚轮为万向轮，聚氨酯（PU）材质，均带脚刹</w:t>
            </w:r>
          </w:p>
          <w:p w14:paraId="539E37BF">
            <w:pPr>
              <w:widowControl/>
              <w:spacing w:line="240" w:lineRule="auto"/>
              <w:jc w:val="left"/>
              <w:rPr>
                <w:rFonts w:hint="eastAsia" w:asciiTheme="majorEastAsia" w:hAnsiTheme="majorEastAsia" w:eastAsiaTheme="majorEastAsia" w:cstheme="majorEastAsia"/>
                <w:i w:val="0"/>
                <w:iCs w:val="0"/>
                <w:color w:val="auto"/>
                <w:sz w:val="21"/>
                <w:szCs w:val="21"/>
                <w:u w:val="none"/>
                <w:lang w:val="en-US" w:eastAsia="zh-CN"/>
              </w:rPr>
            </w:pPr>
            <w:r>
              <w:rPr>
                <w:rFonts w:hint="eastAsia" w:asciiTheme="majorEastAsia" w:hAnsiTheme="majorEastAsia" w:eastAsiaTheme="majorEastAsia" w:cstheme="majorEastAsia"/>
                <w:i w:val="0"/>
                <w:iCs w:val="0"/>
                <w:color w:val="auto"/>
                <w:sz w:val="21"/>
                <w:szCs w:val="21"/>
                <w:u w:val="none"/>
              </w:rPr>
              <w:t>6.整体尺寸：</w:t>
            </w:r>
            <w:r>
              <w:rPr>
                <w:rFonts w:hint="eastAsia" w:asciiTheme="majorEastAsia" w:hAnsiTheme="majorEastAsia" w:eastAsiaTheme="majorEastAsia" w:cstheme="majorEastAsia"/>
                <w:color w:val="auto"/>
                <w:kern w:val="0"/>
                <w:sz w:val="21"/>
                <w:szCs w:val="21"/>
              </w:rPr>
              <w:t>≥</w:t>
            </w:r>
            <w:r>
              <w:rPr>
                <w:rFonts w:hint="eastAsia" w:asciiTheme="majorEastAsia" w:hAnsiTheme="majorEastAsia" w:eastAsiaTheme="majorEastAsia" w:cstheme="majorEastAsia"/>
                <w:i w:val="0"/>
                <w:iCs w:val="0"/>
                <w:color w:val="auto"/>
                <w:sz w:val="21"/>
                <w:szCs w:val="21"/>
                <w:u w:val="none"/>
              </w:rPr>
              <w:t>1160×661×1597mm</w:t>
            </w:r>
            <w:r>
              <w:rPr>
                <w:rFonts w:hint="eastAsia" w:asciiTheme="majorEastAsia" w:hAnsiTheme="majorEastAsia" w:eastAsiaTheme="majorEastAsia" w:cstheme="majorEastAsia"/>
                <w:i w:val="0"/>
                <w:iCs w:val="0"/>
                <w:color w:val="auto"/>
                <w:sz w:val="21"/>
                <w:szCs w:val="21"/>
                <w:u w:val="none"/>
                <w:lang w:val="en-US" w:eastAsia="zh-CN"/>
              </w:rPr>
              <w:t>.</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5E0BEDB9">
            <w:pPr>
              <w:widowControl/>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台</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011C9CC">
            <w:pPr>
              <w:widowControl/>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1</w:t>
            </w:r>
          </w:p>
        </w:tc>
      </w:tr>
      <w:tr w14:paraId="38BF9739">
        <w:tblPrEx>
          <w:tblCellMar>
            <w:top w:w="0" w:type="dxa"/>
            <w:left w:w="108" w:type="dxa"/>
            <w:bottom w:w="0" w:type="dxa"/>
            <w:right w:w="108" w:type="dxa"/>
          </w:tblCellMar>
        </w:tblPrEx>
        <w:trPr>
          <w:trHeight w:val="20" w:hRule="atLeast"/>
          <w:jc w:val="center"/>
        </w:trPr>
        <w:tc>
          <w:tcPr>
            <w:tcW w:w="795" w:type="dxa"/>
            <w:tcBorders>
              <w:top w:val="single" w:color="000000" w:sz="4" w:space="0"/>
              <w:left w:val="single" w:color="000000" w:sz="4" w:space="0"/>
              <w:bottom w:val="single" w:color="000000" w:sz="4" w:space="0"/>
              <w:right w:val="single" w:color="000000" w:sz="4" w:space="0"/>
            </w:tcBorders>
            <w:noWrap/>
            <w:vAlign w:val="center"/>
          </w:tcPr>
          <w:p w14:paraId="242A8AAD">
            <w:pPr>
              <w:widowControl/>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11</w:t>
            </w:r>
          </w:p>
        </w:tc>
        <w:tc>
          <w:tcPr>
            <w:tcW w:w="1392" w:type="dxa"/>
            <w:tcBorders>
              <w:top w:val="single" w:color="000000" w:sz="4" w:space="0"/>
              <w:left w:val="single" w:color="000000" w:sz="4" w:space="0"/>
              <w:bottom w:val="single" w:color="000000" w:sz="4" w:space="0"/>
              <w:right w:val="single" w:color="000000" w:sz="4" w:space="0"/>
            </w:tcBorders>
            <w:noWrap w:val="0"/>
            <w:vAlign w:val="center"/>
          </w:tcPr>
          <w:p w14:paraId="554107A0">
            <w:pPr>
              <w:widowControl/>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视频展台</w:t>
            </w:r>
          </w:p>
        </w:tc>
        <w:tc>
          <w:tcPr>
            <w:tcW w:w="6169" w:type="dxa"/>
            <w:tcBorders>
              <w:top w:val="single" w:color="000000" w:sz="4" w:space="0"/>
              <w:left w:val="single" w:color="000000" w:sz="4" w:space="0"/>
              <w:bottom w:val="single" w:color="000000" w:sz="4" w:space="0"/>
              <w:right w:val="single" w:color="000000" w:sz="4" w:space="0"/>
            </w:tcBorders>
            <w:noWrap w:val="0"/>
            <w:vAlign w:val="center"/>
          </w:tcPr>
          <w:p w14:paraId="500BC673">
            <w:pPr>
              <w:widowControl/>
              <w:jc w:val="left"/>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1、设备≥800万像素摄像头；采用 USB供电</w:t>
            </w:r>
            <w:r>
              <w:rPr>
                <w:rFonts w:hint="eastAsia" w:asciiTheme="majorEastAsia" w:hAnsiTheme="majorEastAsia" w:eastAsiaTheme="majorEastAsia" w:cstheme="majorEastAsia"/>
                <w:color w:val="auto"/>
                <w:kern w:val="0"/>
                <w:sz w:val="21"/>
                <w:szCs w:val="21"/>
              </w:rPr>
              <w:br w:type="textWrapping"/>
            </w:r>
            <w:r>
              <w:rPr>
                <w:rFonts w:hint="eastAsia" w:asciiTheme="majorEastAsia" w:hAnsiTheme="majorEastAsia" w:eastAsiaTheme="majorEastAsia" w:cstheme="majorEastAsia"/>
                <w:color w:val="auto"/>
                <w:kern w:val="0"/>
                <w:sz w:val="21"/>
                <w:szCs w:val="21"/>
              </w:rPr>
              <w:t>2、支持不小于A4大小拍摄幅面，1080P动态视频预览达到30帧/秒。</w:t>
            </w:r>
            <w:r>
              <w:rPr>
                <w:rFonts w:hint="eastAsia" w:asciiTheme="majorEastAsia" w:hAnsiTheme="majorEastAsia" w:eastAsiaTheme="majorEastAsia" w:cstheme="majorEastAsia"/>
                <w:color w:val="auto"/>
                <w:kern w:val="0"/>
                <w:sz w:val="21"/>
                <w:szCs w:val="21"/>
              </w:rPr>
              <w:br w:type="textWrapping"/>
            </w:r>
            <w:r>
              <w:rPr>
                <w:rFonts w:hint="eastAsia" w:asciiTheme="majorEastAsia" w:hAnsiTheme="majorEastAsia" w:eastAsiaTheme="majorEastAsia" w:cstheme="majorEastAsia"/>
                <w:color w:val="auto"/>
                <w:kern w:val="0"/>
                <w:sz w:val="21"/>
                <w:szCs w:val="21"/>
              </w:rPr>
              <w:t>3、支持展台成像画面实时批注，预设多种笔划供选择。</w:t>
            </w:r>
            <w:r>
              <w:rPr>
                <w:rFonts w:hint="eastAsia" w:asciiTheme="majorEastAsia" w:hAnsiTheme="majorEastAsia" w:eastAsiaTheme="majorEastAsia" w:cstheme="majorEastAsia"/>
                <w:color w:val="auto"/>
                <w:kern w:val="0"/>
                <w:sz w:val="21"/>
                <w:szCs w:val="21"/>
              </w:rPr>
              <w:br w:type="textWrapping"/>
            </w:r>
            <w:r>
              <w:rPr>
                <w:rFonts w:hint="eastAsia" w:asciiTheme="majorEastAsia" w:hAnsiTheme="majorEastAsia" w:eastAsiaTheme="majorEastAsia" w:cstheme="majorEastAsia"/>
                <w:color w:val="auto"/>
                <w:kern w:val="0"/>
                <w:sz w:val="21"/>
                <w:szCs w:val="21"/>
              </w:rPr>
              <w:t>4.具有故障自动检测功能。</w:t>
            </w:r>
            <w:r>
              <w:rPr>
                <w:rFonts w:hint="eastAsia" w:asciiTheme="majorEastAsia" w:hAnsiTheme="majorEastAsia" w:eastAsiaTheme="majorEastAsia" w:cstheme="majorEastAsia"/>
                <w:color w:val="auto"/>
                <w:kern w:val="0"/>
                <w:sz w:val="21"/>
                <w:szCs w:val="21"/>
              </w:rPr>
              <w:br w:type="textWrapping"/>
            </w:r>
            <w:r>
              <w:rPr>
                <w:rFonts w:hint="eastAsia" w:asciiTheme="majorEastAsia" w:hAnsiTheme="majorEastAsia" w:eastAsiaTheme="majorEastAsia" w:cstheme="majorEastAsia"/>
                <w:color w:val="auto"/>
                <w:kern w:val="0"/>
                <w:sz w:val="21"/>
                <w:szCs w:val="21"/>
              </w:rPr>
              <w:t>5、展示托板正上方具备LED补光灯。</w:t>
            </w:r>
            <w:r>
              <w:rPr>
                <w:rFonts w:hint="eastAsia" w:asciiTheme="majorEastAsia" w:hAnsiTheme="majorEastAsia" w:eastAsiaTheme="majorEastAsia" w:cstheme="majorEastAsia"/>
                <w:color w:val="auto"/>
                <w:kern w:val="0"/>
                <w:sz w:val="21"/>
                <w:szCs w:val="21"/>
              </w:rPr>
              <w:br w:type="textWrapping"/>
            </w:r>
            <w:r>
              <w:rPr>
                <w:rFonts w:hint="eastAsia" w:asciiTheme="majorEastAsia" w:hAnsiTheme="majorEastAsia" w:eastAsiaTheme="majorEastAsia" w:cstheme="majorEastAsia"/>
                <w:color w:val="auto"/>
                <w:kern w:val="0"/>
                <w:sz w:val="21"/>
                <w:szCs w:val="21"/>
              </w:rPr>
              <w:t>6、外壳在摄像头部分带保护镜片密封。</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14:paraId="406005BB">
            <w:pPr>
              <w:widowControl/>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台</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09E53AB">
            <w:pPr>
              <w:widowControl/>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1</w:t>
            </w:r>
          </w:p>
        </w:tc>
      </w:tr>
      <w:tr w14:paraId="35ED4BAC">
        <w:tblPrEx>
          <w:tblCellMar>
            <w:top w:w="0" w:type="dxa"/>
            <w:left w:w="108" w:type="dxa"/>
            <w:bottom w:w="0" w:type="dxa"/>
            <w:right w:w="108" w:type="dxa"/>
          </w:tblCellMar>
        </w:tblPrEx>
        <w:trPr>
          <w:trHeight w:val="20" w:hRule="atLeast"/>
          <w:jc w:val="center"/>
        </w:trPr>
        <w:tc>
          <w:tcPr>
            <w:tcW w:w="795" w:type="dxa"/>
            <w:tcBorders>
              <w:top w:val="single" w:color="000000" w:sz="4" w:space="0"/>
              <w:left w:val="single" w:color="000000" w:sz="4" w:space="0"/>
              <w:bottom w:val="single" w:color="000000" w:sz="4" w:space="0"/>
              <w:right w:val="single" w:color="000000" w:sz="4" w:space="0"/>
            </w:tcBorders>
            <w:noWrap/>
            <w:vAlign w:val="center"/>
          </w:tcPr>
          <w:p w14:paraId="53878A05">
            <w:pPr>
              <w:widowControl/>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12</w:t>
            </w:r>
          </w:p>
        </w:tc>
        <w:tc>
          <w:tcPr>
            <w:tcW w:w="1392" w:type="dxa"/>
            <w:tcBorders>
              <w:top w:val="single" w:color="000000" w:sz="4" w:space="0"/>
              <w:left w:val="single" w:color="000000" w:sz="4" w:space="0"/>
              <w:bottom w:val="single" w:color="000000" w:sz="4" w:space="0"/>
              <w:right w:val="single" w:color="000000" w:sz="4" w:space="0"/>
            </w:tcBorders>
            <w:noWrap w:val="0"/>
            <w:vAlign w:val="center"/>
          </w:tcPr>
          <w:p w14:paraId="45653F14">
            <w:pPr>
              <w:widowControl/>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桌椅.一张桌子两张椅子</w:t>
            </w:r>
          </w:p>
        </w:tc>
        <w:tc>
          <w:tcPr>
            <w:tcW w:w="6169" w:type="dxa"/>
            <w:tcBorders>
              <w:top w:val="single" w:color="000000" w:sz="4" w:space="0"/>
              <w:left w:val="single" w:color="000000" w:sz="4" w:space="0"/>
              <w:bottom w:val="single" w:color="000000" w:sz="4" w:space="0"/>
              <w:right w:val="single" w:color="000000" w:sz="4" w:space="0"/>
            </w:tcBorders>
            <w:noWrap w:val="0"/>
            <w:vAlign w:val="center"/>
          </w:tcPr>
          <w:p w14:paraId="3BA2C521">
            <w:pPr>
              <w:widowControl/>
              <w:jc w:val="left"/>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桌子：1400*500*750</w:t>
            </w:r>
            <w:r>
              <w:rPr>
                <w:rFonts w:hint="eastAsia" w:asciiTheme="majorEastAsia" w:hAnsiTheme="majorEastAsia" w:eastAsiaTheme="majorEastAsia" w:cstheme="majorEastAsia"/>
                <w:color w:val="auto"/>
                <w:kern w:val="0"/>
                <w:sz w:val="21"/>
                <w:szCs w:val="21"/>
              </w:rPr>
              <w:br w:type="textWrapping"/>
            </w:r>
            <w:r>
              <w:rPr>
                <w:rFonts w:hint="eastAsia" w:asciiTheme="majorEastAsia" w:hAnsiTheme="majorEastAsia" w:eastAsiaTheme="majorEastAsia" w:cstheme="majorEastAsia"/>
                <w:color w:val="auto"/>
                <w:kern w:val="0"/>
                <w:sz w:val="21"/>
                <w:szCs w:val="21"/>
              </w:rPr>
              <w:t>1)台面板 采用优质高密度创花板(三聚氰胺板)，符合国家E1级板材标准，台面厚度≥25mm，挡板厚度≥15m，面粘三聚氰胺胶面，PVC胶边，耐磨防污，</w:t>
            </w:r>
            <w:r>
              <w:rPr>
                <w:rFonts w:hint="eastAsia" w:asciiTheme="majorEastAsia" w:hAnsiTheme="majorEastAsia" w:eastAsiaTheme="majorEastAsia" w:cstheme="majorEastAsia"/>
                <w:color w:val="auto"/>
                <w:kern w:val="0"/>
                <w:sz w:val="21"/>
                <w:szCs w:val="21"/>
              </w:rPr>
              <w:br w:type="textWrapping"/>
            </w:r>
            <w:r>
              <w:rPr>
                <w:rFonts w:hint="eastAsia" w:asciiTheme="majorEastAsia" w:hAnsiTheme="majorEastAsia" w:eastAsiaTheme="majorEastAsia" w:cstheme="majorEastAsia"/>
                <w:color w:val="auto"/>
                <w:kern w:val="0"/>
                <w:sz w:val="21"/>
                <w:szCs w:val="21"/>
              </w:rPr>
              <w:t>采用一级冷轧钢管；</w:t>
            </w:r>
            <w:r>
              <w:rPr>
                <w:rFonts w:hint="eastAsia" w:asciiTheme="majorEastAsia" w:hAnsiTheme="majorEastAsia" w:eastAsiaTheme="majorEastAsia" w:cstheme="majorEastAsia"/>
                <w:color w:val="auto"/>
                <w:kern w:val="0"/>
                <w:sz w:val="21"/>
                <w:szCs w:val="21"/>
              </w:rPr>
              <w:br w:type="textWrapping"/>
            </w:r>
            <w:r>
              <w:rPr>
                <w:rFonts w:hint="eastAsia" w:asciiTheme="majorEastAsia" w:hAnsiTheme="majorEastAsia" w:eastAsiaTheme="majorEastAsia" w:cstheme="majorEastAsia"/>
                <w:color w:val="auto"/>
                <w:kern w:val="0"/>
                <w:sz w:val="21"/>
                <w:szCs w:val="21"/>
              </w:rPr>
              <w:t>面托：≥20*60*1.2MM方管</w:t>
            </w:r>
            <w:r>
              <w:rPr>
                <w:rFonts w:hint="eastAsia" w:asciiTheme="majorEastAsia" w:hAnsiTheme="majorEastAsia" w:eastAsiaTheme="majorEastAsia" w:cstheme="majorEastAsia"/>
                <w:color w:val="auto"/>
                <w:kern w:val="0"/>
                <w:sz w:val="21"/>
                <w:szCs w:val="21"/>
              </w:rPr>
              <w:br w:type="textWrapping"/>
            </w:r>
            <w:r>
              <w:rPr>
                <w:rFonts w:hint="eastAsia" w:asciiTheme="majorEastAsia" w:hAnsiTheme="majorEastAsia" w:eastAsiaTheme="majorEastAsia" w:cstheme="majorEastAsia"/>
                <w:color w:val="auto"/>
                <w:kern w:val="0"/>
                <w:sz w:val="21"/>
                <w:szCs w:val="21"/>
              </w:rPr>
              <w:t>横梁：≥30*60*1.2mm方管；</w:t>
            </w:r>
            <w:r>
              <w:rPr>
                <w:rFonts w:hint="eastAsia" w:asciiTheme="majorEastAsia" w:hAnsiTheme="majorEastAsia" w:eastAsiaTheme="majorEastAsia" w:cstheme="majorEastAsia"/>
                <w:color w:val="auto"/>
                <w:kern w:val="0"/>
                <w:sz w:val="21"/>
                <w:szCs w:val="21"/>
              </w:rPr>
              <w:br w:type="textWrapping"/>
            </w:r>
            <w:r>
              <w:rPr>
                <w:rFonts w:hint="eastAsia" w:asciiTheme="majorEastAsia" w:hAnsiTheme="majorEastAsia" w:eastAsiaTheme="majorEastAsia" w:cstheme="majorEastAsia"/>
                <w:color w:val="auto"/>
                <w:kern w:val="0"/>
                <w:sz w:val="21"/>
                <w:szCs w:val="21"/>
              </w:rPr>
              <w:t>立柱：≥30*70*1.2mm旦管；</w:t>
            </w:r>
            <w:r>
              <w:rPr>
                <w:rFonts w:hint="eastAsia" w:asciiTheme="majorEastAsia" w:hAnsiTheme="majorEastAsia" w:eastAsiaTheme="majorEastAsia" w:cstheme="majorEastAsia"/>
                <w:color w:val="auto"/>
                <w:kern w:val="0"/>
                <w:sz w:val="21"/>
                <w:szCs w:val="21"/>
              </w:rPr>
              <w:br w:type="textWrapping"/>
            </w:r>
            <w:r>
              <w:rPr>
                <w:rFonts w:hint="eastAsia" w:asciiTheme="majorEastAsia" w:hAnsiTheme="majorEastAsia" w:eastAsiaTheme="majorEastAsia" w:cstheme="majorEastAsia"/>
                <w:color w:val="auto"/>
                <w:kern w:val="0"/>
                <w:sz w:val="21"/>
                <w:szCs w:val="21"/>
              </w:rPr>
              <w:t>底脚：一字形底脚，冲压完成≥3.0mm；</w:t>
            </w:r>
            <w:r>
              <w:rPr>
                <w:rFonts w:hint="eastAsia" w:asciiTheme="majorEastAsia" w:hAnsiTheme="majorEastAsia" w:eastAsiaTheme="majorEastAsia" w:cstheme="majorEastAsia"/>
                <w:color w:val="auto"/>
                <w:kern w:val="0"/>
                <w:sz w:val="21"/>
                <w:szCs w:val="21"/>
              </w:rPr>
              <w:br w:type="textWrapping"/>
            </w:r>
            <w:r>
              <w:rPr>
                <w:rFonts w:hint="eastAsia" w:asciiTheme="majorEastAsia" w:hAnsiTheme="majorEastAsia" w:eastAsiaTheme="majorEastAsia" w:cstheme="majorEastAsia"/>
                <w:color w:val="auto"/>
                <w:kern w:val="0"/>
                <w:sz w:val="21"/>
                <w:szCs w:val="21"/>
              </w:rPr>
              <w:t>脚轮：带塑胶固定脚丁；</w:t>
            </w:r>
            <w:r>
              <w:rPr>
                <w:rFonts w:hint="eastAsia" w:asciiTheme="majorEastAsia" w:hAnsiTheme="majorEastAsia" w:eastAsiaTheme="majorEastAsia" w:cstheme="majorEastAsia"/>
                <w:color w:val="auto"/>
                <w:kern w:val="0"/>
                <w:sz w:val="21"/>
                <w:szCs w:val="21"/>
              </w:rPr>
              <w:br w:type="textWrapping"/>
            </w:r>
            <w:r>
              <w:rPr>
                <w:rFonts w:hint="eastAsia" w:asciiTheme="majorEastAsia" w:hAnsiTheme="majorEastAsia" w:eastAsiaTheme="majorEastAsia" w:cstheme="majorEastAsia"/>
                <w:color w:val="auto"/>
                <w:kern w:val="0"/>
                <w:sz w:val="21"/>
                <w:szCs w:val="21"/>
              </w:rPr>
              <w:t>书网：采用≥ø16*1.0mm不锈钢圆管与塑胶件紧密扣合组成；不折叠。</w:t>
            </w:r>
            <w:r>
              <w:rPr>
                <w:rFonts w:hint="eastAsia" w:asciiTheme="majorEastAsia" w:hAnsiTheme="majorEastAsia" w:eastAsiaTheme="majorEastAsia" w:cstheme="majorEastAsia"/>
                <w:color w:val="auto"/>
                <w:kern w:val="0"/>
                <w:sz w:val="21"/>
                <w:szCs w:val="21"/>
              </w:rPr>
              <w:br w:type="textWrapping"/>
            </w:r>
            <w:r>
              <w:rPr>
                <w:rFonts w:hint="eastAsia" w:asciiTheme="majorEastAsia" w:hAnsiTheme="majorEastAsia" w:eastAsiaTheme="majorEastAsia" w:cstheme="majorEastAsia"/>
                <w:color w:val="auto"/>
                <w:kern w:val="0"/>
                <w:sz w:val="21"/>
                <w:szCs w:val="21"/>
              </w:rPr>
              <w:t>表面全处理：经磷化（防锈、去油），采用高温静电喷涂</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14:paraId="3F40D592">
            <w:pPr>
              <w:widowControl/>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套</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918BCA6">
            <w:pPr>
              <w:widowControl/>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100</w:t>
            </w:r>
          </w:p>
        </w:tc>
      </w:tr>
      <w:tr w14:paraId="066FF8BD">
        <w:tblPrEx>
          <w:tblCellMar>
            <w:top w:w="0" w:type="dxa"/>
            <w:left w:w="108" w:type="dxa"/>
            <w:bottom w:w="0" w:type="dxa"/>
            <w:right w:w="108" w:type="dxa"/>
          </w:tblCellMar>
        </w:tblPrEx>
        <w:trPr>
          <w:trHeight w:val="20" w:hRule="atLeast"/>
          <w:jc w:val="center"/>
        </w:trPr>
        <w:tc>
          <w:tcPr>
            <w:tcW w:w="795" w:type="dxa"/>
            <w:tcBorders>
              <w:top w:val="single" w:color="000000" w:sz="4" w:space="0"/>
              <w:left w:val="single" w:color="000000" w:sz="4" w:space="0"/>
              <w:bottom w:val="single" w:color="000000" w:sz="4" w:space="0"/>
              <w:right w:val="single" w:color="000000" w:sz="4" w:space="0"/>
            </w:tcBorders>
            <w:noWrap/>
            <w:vAlign w:val="center"/>
          </w:tcPr>
          <w:p w14:paraId="740A2B13">
            <w:pPr>
              <w:widowControl/>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13</w:t>
            </w:r>
          </w:p>
        </w:tc>
        <w:tc>
          <w:tcPr>
            <w:tcW w:w="1392" w:type="dxa"/>
            <w:tcBorders>
              <w:top w:val="single" w:color="000000" w:sz="4" w:space="0"/>
              <w:left w:val="single" w:color="000000" w:sz="4" w:space="0"/>
              <w:bottom w:val="single" w:color="000000" w:sz="4" w:space="0"/>
              <w:right w:val="single" w:color="000000" w:sz="4" w:space="0"/>
            </w:tcBorders>
            <w:noWrap w:val="0"/>
            <w:vAlign w:val="center"/>
          </w:tcPr>
          <w:p w14:paraId="675E3D51">
            <w:pPr>
              <w:widowControl/>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心理教室</w:t>
            </w:r>
          </w:p>
        </w:tc>
        <w:tc>
          <w:tcPr>
            <w:tcW w:w="6169" w:type="dxa"/>
            <w:tcBorders>
              <w:top w:val="single" w:color="000000" w:sz="4" w:space="0"/>
              <w:left w:val="single" w:color="000000" w:sz="4" w:space="0"/>
              <w:bottom w:val="single" w:color="000000" w:sz="4" w:space="0"/>
              <w:right w:val="single" w:color="000000" w:sz="4" w:space="0"/>
            </w:tcBorders>
            <w:noWrap w:val="0"/>
            <w:vAlign w:val="center"/>
          </w:tcPr>
          <w:p w14:paraId="0092D58D">
            <w:pPr>
              <w:widowControl/>
              <w:jc w:val="left"/>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后附件清单（附件1）</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14:paraId="0FCAC2C2">
            <w:pPr>
              <w:widowControl/>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项</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01E7FF1">
            <w:pPr>
              <w:widowControl/>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1</w:t>
            </w:r>
          </w:p>
        </w:tc>
      </w:tr>
      <w:tr w14:paraId="72BA3809">
        <w:tblPrEx>
          <w:tblCellMar>
            <w:top w:w="0" w:type="dxa"/>
            <w:left w:w="108" w:type="dxa"/>
            <w:bottom w:w="0" w:type="dxa"/>
            <w:right w:w="108" w:type="dxa"/>
          </w:tblCellMar>
        </w:tblPrEx>
        <w:trPr>
          <w:trHeight w:val="20" w:hRule="atLeast"/>
          <w:jc w:val="center"/>
        </w:trPr>
        <w:tc>
          <w:tcPr>
            <w:tcW w:w="795" w:type="dxa"/>
            <w:tcBorders>
              <w:top w:val="single" w:color="000000" w:sz="4" w:space="0"/>
              <w:left w:val="single" w:color="000000" w:sz="4" w:space="0"/>
              <w:bottom w:val="single" w:color="000000" w:sz="4" w:space="0"/>
              <w:right w:val="single" w:color="000000" w:sz="4" w:space="0"/>
            </w:tcBorders>
            <w:noWrap/>
            <w:vAlign w:val="center"/>
          </w:tcPr>
          <w:p w14:paraId="5EE786D8">
            <w:pPr>
              <w:widowControl/>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14</w:t>
            </w:r>
          </w:p>
        </w:tc>
        <w:tc>
          <w:tcPr>
            <w:tcW w:w="1392" w:type="dxa"/>
            <w:tcBorders>
              <w:top w:val="single" w:color="000000" w:sz="4" w:space="0"/>
              <w:left w:val="single" w:color="000000" w:sz="4" w:space="0"/>
              <w:bottom w:val="single" w:color="000000" w:sz="4" w:space="0"/>
              <w:right w:val="single" w:color="000000" w:sz="4" w:space="0"/>
            </w:tcBorders>
            <w:noWrap w:val="0"/>
            <w:vAlign w:val="center"/>
          </w:tcPr>
          <w:p w14:paraId="4A544F79">
            <w:pPr>
              <w:widowControl/>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考评系统显示屏</w:t>
            </w:r>
          </w:p>
        </w:tc>
        <w:tc>
          <w:tcPr>
            <w:tcW w:w="6169" w:type="dxa"/>
            <w:tcBorders>
              <w:top w:val="single" w:color="000000" w:sz="4" w:space="0"/>
              <w:left w:val="single" w:color="000000" w:sz="4" w:space="0"/>
              <w:bottom w:val="single" w:color="000000" w:sz="4" w:space="0"/>
              <w:right w:val="single" w:color="000000" w:sz="4" w:space="0"/>
            </w:tcBorders>
            <w:noWrap w:val="0"/>
            <w:vAlign w:val="center"/>
          </w:tcPr>
          <w:p w14:paraId="6A989C35">
            <w:pPr>
              <w:widowControl/>
              <w:jc w:val="left"/>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两间信息机房4个监控、液晶拼接屏12（后附清单，附件2）</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14:paraId="47730BFA">
            <w:pPr>
              <w:widowControl/>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项</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F8A8F32">
            <w:pPr>
              <w:widowControl/>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1</w:t>
            </w:r>
          </w:p>
        </w:tc>
      </w:tr>
    </w:tbl>
    <w:p w14:paraId="6BB602DB">
      <w:pPr>
        <w:pStyle w:val="2"/>
        <w:spacing w:before="0" w:after="0" w:line="240" w:lineRule="auto"/>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附件1：心理教室</w:t>
      </w:r>
    </w:p>
    <w:tbl>
      <w:tblPr>
        <w:tblStyle w:val="27"/>
        <w:tblW w:w="10538" w:type="dxa"/>
        <w:jc w:val="center"/>
        <w:tblLayout w:type="autofit"/>
        <w:tblCellMar>
          <w:top w:w="0" w:type="dxa"/>
          <w:left w:w="108" w:type="dxa"/>
          <w:bottom w:w="0" w:type="dxa"/>
          <w:right w:w="108" w:type="dxa"/>
        </w:tblCellMar>
      </w:tblPr>
      <w:tblGrid>
        <w:gridCol w:w="992"/>
        <w:gridCol w:w="993"/>
        <w:gridCol w:w="1134"/>
        <w:gridCol w:w="5811"/>
        <w:gridCol w:w="804"/>
        <w:gridCol w:w="804"/>
      </w:tblGrid>
      <w:tr w14:paraId="0DA3ACD4">
        <w:tblPrEx>
          <w:tblCellMar>
            <w:top w:w="0" w:type="dxa"/>
            <w:left w:w="108" w:type="dxa"/>
            <w:bottom w:w="0" w:type="dxa"/>
            <w:right w:w="108" w:type="dxa"/>
          </w:tblCellMar>
        </w:tblPrEx>
        <w:trPr>
          <w:trHeight w:val="20" w:hRule="atLeast"/>
          <w:jc w:val="center"/>
        </w:trPr>
        <w:tc>
          <w:tcPr>
            <w:tcW w:w="992" w:type="dxa"/>
            <w:tcBorders>
              <w:top w:val="single" w:color="000000" w:sz="4" w:space="0"/>
              <w:left w:val="single" w:color="000000" w:sz="4" w:space="0"/>
              <w:bottom w:val="single" w:color="000000" w:sz="4" w:space="0"/>
              <w:right w:val="single" w:color="000000" w:sz="4" w:space="0"/>
            </w:tcBorders>
            <w:noWrap w:val="0"/>
            <w:vAlign w:val="center"/>
          </w:tcPr>
          <w:p w14:paraId="1E6FE0CA">
            <w:pPr>
              <w:widowControl/>
              <w:jc w:val="center"/>
              <w:rPr>
                <w:rFonts w:hint="eastAsia" w:asciiTheme="majorEastAsia" w:hAnsiTheme="majorEastAsia" w:eastAsiaTheme="majorEastAsia" w:cstheme="majorEastAsia"/>
                <w:b/>
                <w:bCs/>
                <w:color w:val="auto"/>
                <w:kern w:val="0"/>
                <w:sz w:val="21"/>
                <w:szCs w:val="21"/>
              </w:rPr>
            </w:pPr>
            <w:r>
              <w:rPr>
                <w:rFonts w:hint="eastAsia" w:asciiTheme="majorEastAsia" w:hAnsiTheme="majorEastAsia" w:eastAsiaTheme="majorEastAsia" w:cstheme="majorEastAsia"/>
                <w:b/>
                <w:bCs/>
                <w:color w:val="auto"/>
                <w:kern w:val="0"/>
                <w:sz w:val="21"/>
                <w:szCs w:val="21"/>
              </w:rPr>
              <w:t>序号</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3D0984E6">
            <w:pPr>
              <w:widowControl/>
              <w:jc w:val="center"/>
              <w:rPr>
                <w:rFonts w:hint="eastAsia" w:asciiTheme="majorEastAsia" w:hAnsiTheme="majorEastAsia" w:eastAsiaTheme="majorEastAsia" w:cstheme="majorEastAsia"/>
                <w:b/>
                <w:bCs/>
                <w:color w:val="auto"/>
                <w:kern w:val="0"/>
                <w:sz w:val="21"/>
                <w:szCs w:val="21"/>
              </w:rPr>
            </w:pPr>
            <w:r>
              <w:rPr>
                <w:rFonts w:hint="eastAsia" w:asciiTheme="majorEastAsia" w:hAnsiTheme="majorEastAsia" w:eastAsiaTheme="majorEastAsia" w:cstheme="majorEastAsia"/>
                <w:b/>
                <w:bCs/>
                <w:color w:val="auto"/>
                <w:kern w:val="0"/>
                <w:sz w:val="21"/>
                <w:szCs w:val="21"/>
              </w:rPr>
              <w:t>区域划分</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2C5FA0F">
            <w:pPr>
              <w:widowControl/>
              <w:jc w:val="center"/>
              <w:rPr>
                <w:rFonts w:hint="eastAsia" w:asciiTheme="majorEastAsia" w:hAnsiTheme="majorEastAsia" w:eastAsiaTheme="majorEastAsia" w:cstheme="majorEastAsia"/>
                <w:b/>
                <w:bCs/>
                <w:color w:val="auto"/>
                <w:kern w:val="0"/>
                <w:sz w:val="21"/>
                <w:szCs w:val="21"/>
              </w:rPr>
            </w:pPr>
            <w:r>
              <w:rPr>
                <w:rFonts w:hint="eastAsia" w:asciiTheme="majorEastAsia" w:hAnsiTheme="majorEastAsia" w:eastAsiaTheme="majorEastAsia" w:cstheme="majorEastAsia"/>
                <w:b/>
                <w:bCs/>
                <w:color w:val="auto"/>
                <w:kern w:val="0"/>
                <w:sz w:val="21"/>
                <w:szCs w:val="21"/>
              </w:rPr>
              <w:t>货物名称</w:t>
            </w:r>
          </w:p>
        </w:tc>
        <w:tc>
          <w:tcPr>
            <w:tcW w:w="5811" w:type="dxa"/>
            <w:tcBorders>
              <w:top w:val="single" w:color="000000" w:sz="4" w:space="0"/>
              <w:left w:val="single" w:color="000000" w:sz="4" w:space="0"/>
              <w:bottom w:val="single" w:color="000000" w:sz="4" w:space="0"/>
              <w:right w:val="single" w:color="000000" w:sz="4" w:space="0"/>
            </w:tcBorders>
            <w:noWrap w:val="0"/>
            <w:vAlign w:val="center"/>
          </w:tcPr>
          <w:p w14:paraId="06E0105E">
            <w:pPr>
              <w:widowControl/>
              <w:jc w:val="center"/>
              <w:rPr>
                <w:rFonts w:hint="eastAsia" w:asciiTheme="majorEastAsia" w:hAnsiTheme="majorEastAsia" w:eastAsiaTheme="majorEastAsia" w:cstheme="majorEastAsia"/>
                <w:b/>
                <w:bCs/>
                <w:color w:val="auto"/>
                <w:kern w:val="0"/>
                <w:sz w:val="21"/>
                <w:szCs w:val="21"/>
              </w:rPr>
            </w:pPr>
            <w:r>
              <w:rPr>
                <w:rFonts w:hint="eastAsia" w:asciiTheme="majorEastAsia" w:hAnsiTheme="majorEastAsia" w:eastAsiaTheme="majorEastAsia" w:cstheme="majorEastAsia"/>
                <w:b/>
                <w:bCs/>
                <w:color w:val="auto"/>
                <w:kern w:val="0"/>
                <w:sz w:val="21"/>
                <w:szCs w:val="21"/>
              </w:rPr>
              <w:t>技术参数</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0E55235C">
            <w:pPr>
              <w:widowControl/>
              <w:jc w:val="center"/>
              <w:rPr>
                <w:rFonts w:hint="eastAsia" w:asciiTheme="majorEastAsia" w:hAnsiTheme="majorEastAsia" w:eastAsiaTheme="majorEastAsia" w:cstheme="majorEastAsia"/>
                <w:b/>
                <w:bCs/>
                <w:color w:val="auto"/>
                <w:kern w:val="0"/>
                <w:sz w:val="21"/>
                <w:szCs w:val="21"/>
              </w:rPr>
            </w:pPr>
            <w:r>
              <w:rPr>
                <w:rFonts w:hint="eastAsia" w:asciiTheme="majorEastAsia" w:hAnsiTheme="majorEastAsia" w:eastAsiaTheme="majorEastAsia" w:cstheme="majorEastAsia"/>
                <w:b/>
                <w:bCs/>
                <w:color w:val="auto"/>
                <w:kern w:val="0"/>
                <w:sz w:val="21"/>
                <w:szCs w:val="21"/>
              </w:rPr>
              <w:t>单位</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540FE402">
            <w:pPr>
              <w:widowControl/>
              <w:jc w:val="center"/>
              <w:rPr>
                <w:rFonts w:hint="eastAsia" w:asciiTheme="majorEastAsia" w:hAnsiTheme="majorEastAsia" w:eastAsiaTheme="majorEastAsia" w:cstheme="majorEastAsia"/>
                <w:b/>
                <w:bCs/>
                <w:color w:val="auto"/>
                <w:kern w:val="0"/>
                <w:sz w:val="21"/>
                <w:szCs w:val="21"/>
              </w:rPr>
            </w:pPr>
            <w:r>
              <w:rPr>
                <w:rFonts w:hint="eastAsia" w:asciiTheme="majorEastAsia" w:hAnsiTheme="majorEastAsia" w:eastAsiaTheme="majorEastAsia" w:cstheme="majorEastAsia"/>
                <w:b/>
                <w:bCs/>
                <w:color w:val="auto"/>
                <w:kern w:val="0"/>
                <w:sz w:val="21"/>
                <w:szCs w:val="21"/>
              </w:rPr>
              <w:t>数量</w:t>
            </w:r>
          </w:p>
        </w:tc>
      </w:tr>
      <w:tr w14:paraId="0FD87658">
        <w:tblPrEx>
          <w:tblCellMar>
            <w:top w:w="0" w:type="dxa"/>
            <w:left w:w="108" w:type="dxa"/>
            <w:bottom w:w="0" w:type="dxa"/>
            <w:right w:w="108" w:type="dxa"/>
          </w:tblCellMar>
        </w:tblPrEx>
        <w:trPr>
          <w:trHeight w:val="20" w:hRule="atLeast"/>
          <w:jc w:val="center"/>
        </w:trPr>
        <w:tc>
          <w:tcPr>
            <w:tcW w:w="992" w:type="dxa"/>
            <w:tcBorders>
              <w:top w:val="single" w:color="000000" w:sz="4" w:space="0"/>
              <w:left w:val="single" w:color="000000" w:sz="4" w:space="0"/>
              <w:bottom w:val="single" w:color="000000" w:sz="4" w:space="0"/>
              <w:right w:val="single" w:color="000000" w:sz="4" w:space="0"/>
            </w:tcBorders>
            <w:noWrap/>
            <w:vAlign w:val="center"/>
          </w:tcPr>
          <w:p w14:paraId="3C382CDC">
            <w:pPr>
              <w:widowControl/>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1</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59A88761">
            <w:pPr>
              <w:widowControl/>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沙盘游戏室</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D000CE9">
            <w:pPr>
              <w:widowControl/>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心理沙盘1200件</w:t>
            </w:r>
          </w:p>
        </w:tc>
        <w:tc>
          <w:tcPr>
            <w:tcW w:w="5811" w:type="dxa"/>
            <w:tcBorders>
              <w:top w:val="single" w:color="000000" w:sz="4" w:space="0"/>
              <w:left w:val="single" w:color="000000" w:sz="4" w:space="0"/>
              <w:bottom w:val="single" w:color="000000" w:sz="4" w:space="0"/>
              <w:right w:val="single" w:color="000000" w:sz="4" w:space="0"/>
            </w:tcBorders>
            <w:noWrap w:val="0"/>
            <w:vAlign w:val="center"/>
          </w:tcPr>
          <w:p w14:paraId="261764BF">
            <w:pPr>
              <w:widowControl/>
              <w:jc w:val="left"/>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1.1沙具：包含多种类型沙具，包含人物类、动物类、植物类、建筑类、家居与生活用品类、交通类、食物果实类、石头贝壳类、景观与场景类及其他类等不少于9大类，43小类总计不少于1200件。材质应包含陶瓷、树脂 、搪胶、木质、塑料、金属、亚克力等多种。建筑类至少包含如房子、金字塔、路标、学校、别墅、古埃及方碑等；动物类至少包含如恐龙，蝴蝶，牛，马，羊等；食品类至少包含如粽子，水果，鸡蛋，馒头等，花草类至少包含如太阳花，桃花、牡丹等；交通工具类至少包含如小汽车，单车，吉普车，跑车，越野车，三轮摩托车，火车，船等，人物类至少包含如受伤人物，大学生，婚礼人物，婴儿等。</w:t>
            </w:r>
            <w:r>
              <w:rPr>
                <w:rFonts w:hint="eastAsia" w:asciiTheme="majorEastAsia" w:hAnsiTheme="majorEastAsia" w:eastAsiaTheme="majorEastAsia" w:cstheme="majorEastAsia"/>
                <w:color w:val="auto"/>
                <w:kern w:val="0"/>
                <w:sz w:val="21"/>
                <w:szCs w:val="21"/>
              </w:rPr>
              <w:br w:type="textWrapping"/>
            </w:r>
            <w:r>
              <w:rPr>
                <w:rFonts w:hint="eastAsia" w:asciiTheme="majorEastAsia" w:hAnsiTheme="majorEastAsia" w:eastAsiaTheme="majorEastAsia" w:cstheme="majorEastAsia"/>
                <w:color w:val="auto"/>
                <w:kern w:val="0"/>
                <w:sz w:val="21"/>
                <w:szCs w:val="21"/>
              </w:rPr>
              <w:t>1.2沙盘专用天然海沙：经过多道清洗、筛选、消毒、去尘等工序不少于30kg。</w:t>
            </w:r>
            <w:r>
              <w:rPr>
                <w:rFonts w:hint="eastAsia" w:asciiTheme="majorEastAsia" w:hAnsiTheme="majorEastAsia" w:eastAsiaTheme="majorEastAsia" w:cstheme="majorEastAsia"/>
                <w:color w:val="auto"/>
                <w:kern w:val="0"/>
                <w:sz w:val="21"/>
                <w:szCs w:val="21"/>
              </w:rPr>
              <w:br w:type="textWrapping"/>
            </w:r>
            <w:r>
              <w:rPr>
                <w:rFonts w:hint="eastAsia" w:asciiTheme="majorEastAsia" w:hAnsiTheme="majorEastAsia" w:eastAsiaTheme="majorEastAsia" w:cstheme="majorEastAsia"/>
                <w:color w:val="auto"/>
                <w:kern w:val="0"/>
                <w:sz w:val="21"/>
                <w:szCs w:val="21"/>
              </w:rPr>
              <w:t>1.3标准实木沙盘1个：全实木材质，技术规格</w:t>
            </w:r>
            <w:r>
              <w:rPr>
                <w:rFonts w:hint="eastAsia" w:asciiTheme="majorEastAsia" w:hAnsiTheme="majorEastAsia" w:eastAsiaTheme="majorEastAsia" w:cstheme="majorEastAsia"/>
                <w:color w:val="auto"/>
                <w:kern w:val="0"/>
                <w:sz w:val="21"/>
                <w:szCs w:val="21"/>
                <w:lang w:val="en-US" w:eastAsia="zh-CN"/>
              </w:rPr>
              <w:t>约</w:t>
            </w:r>
            <w:r>
              <w:rPr>
                <w:rFonts w:hint="eastAsia" w:asciiTheme="majorEastAsia" w:hAnsiTheme="majorEastAsia" w:eastAsiaTheme="majorEastAsia" w:cstheme="majorEastAsia"/>
                <w:color w:val="auto"/>
                <w:kern w:val="0"/>
                <w:sz w:val="21"/>
                <w:szCs w:val="21"/>
              </w:rPr>
              <w:t>72×57×7cm  颜色：内侧天蓝色，外侧自然木纹色，表面光滑，含实木支架1套，配件螺丝1包。</w:t>
            </w:r>
            <w:r>
              <w:rPr>
                <w:rFonts w:hint="eastAsia" w:asciiTheme="majorEastAsia" w:hAnsiTheme="majorEastAsia" w:eastAsiaTheme="majorEastAsia" w:cstheme="majorEastAsia"/>
                <w:color w:val="auto"/>
                <w:kern w:val="0"/>
                <w:sz w:val="21"/>
                <w:szCs w:val="21"/>
              </w:rPr>
              <w:br w:type="textWrapping"/>
            </w:r>
            <w:r>
              <w:rPr>
                <w:rFonts w:hint="eastAsia" w:asciiTheme="majorEastAsia" w:hAnsiTheme="majorEastAsia" w:eastAsiaTheme="majorEastAsia" w:cstheme="majorEastAsia"/>
                <w:color w:val="auto"/>
                <w:kern w:val="0"/>
                <w:sz w:val="21"/>
                <w:szCs w:val="21"/>
              </w:rPr>
              <w:t>1.4团体实木沙盘1个：全实木材质，技术规格</w:t>
            </w:r>
            <w:r>
              <w:rPr>
                <w:rFonts w:hint="eastAsia" w:asciiTheme="majorEastAsia" w:hAnsiTheme="majorEastAsia" w:eastAsiaTheme="majorEastAsia" w:cstheme="majorEastAsia"/>
                <w:color w:val="auto"/>
                <w:kern w:val="0"/>
                <w:sz w:val="21"/>
                <w:szCs w:val="21"/>
                <w:lang w:val="en-US" w:eastAsia="zh-CN"/>
              </w:rPr>
              <w:t>约</w:t>
            </w:r>
            <w:r>
              <w:rPr>
                <w:rFonts w:hint="eastAsia" w:asciiTheme="majorEastAsia" w:hAnsiTheme="majorEastAsia" w:eastAsiaTheme="majorEastAsia" w:cstheme="majorEastAsia"/>
                <w:color w:val="auto"/>
                <w:kern w:val="0"/>
                <w:sz w:val="21"/>
                <w:szCs w:val="21"/>
              </w:rPr>
              <w:t>120×60×7cm  颜色：内侧天蓝色，外侧自然木纹色，表面光滑，含实木支架1套，配件螺丝1包。</w:t>
            </w:r>
            <w:r>
              <w:rPr>
                <w:rFonts w:hint="eastAsia" w:asciiTheme="majorEastAsia" w:hAnsiTheme="majorEastAsia" w:eastAsiaTheme="majorEastAsia" w:cstheme="majorEastAsia"/>
                <w:color w:val="auto"/>
                <w:kern w:val="0"/>
                <w:sz w:val="21"/>
                <w:szCs w:val="21"/>
              </w:rPr>
              <w:br w:type="textWrapping"/>
            </w:r>
            <w:r>
              <w:rPr>
                <w:rFonts w:hint="eastAsia" w:asciiTheme="majorEastAsia" w:hAnsiTheme="majorEastAsia" w:eastAsiaTheme="majorEastAsia" w:cstheme="majorEastAsia"/>
                <w:color w:val="auto"/>
                <w:kern w:val="0"/>
                <w:sz w:val="21"/>
                <w:szCs w:val="21"/>
              </w:rPr>
              <w:t>1.5标准实木沙具柜2个：纯实木制造，阶梯搭步式设计，五层九阶（尺寸</w:t>
            </w:r>
            <w:r>
              <w:rPr>
                <w:rFonts w:hint="eastAsia" w:asciiTheme="majorEastAsia" w:hAnsiTheme="majorEastAsia" w:eastAsiaTheme="majorEastAsia" w:cstheme="majorEastAsia"/>
                <w:color w:val="auto"/>
                <w:kern w:val="0"/>
                <w:sz w:val="21"/>
                <w:szCs w:val="21"/>
                <w:lang w:val="en-US" w:eastAsia="zh-CN"/>
              </w:rPr>
              <w:t>约</w:t>
            </w:r>
            <w:r>
              <w:rPr>
                <w:rFonts w:hint="eastAsia" w:asciiTheme="majorEastAsia" w:hAnsiTheme="majorEastAsia" w:eastAsiaTheme="majorEastAsia" w:cstheme="majorEastAsia"/>
                <w:color w:val="auto"/>
                <w:kern w:val="0"/>
                <w:sz w:val="21"/>
                <w:szCs w:val="21"/>
              </w:rPr>
              <w:t>160*80*30cm）；</w:t>
            </w:r>
            <w:r>
              <w:rPr>
                <w:rFonts w:hint="eastAsia" w:asciiTheme="majorEastAsia" w:hAnsiTheme="majorEastAsia" w:eastAsiaTheme="majorEastAsia" w:cstheme="majorEastAsia"/>
                <w:color w:val="auto"/>
                <w:kern w:val="0"/>
                <w:sz w:val="21"/>
                <w:szCs w:val="21"/>
              </w:rPr>
              <w:br w:type="textWrapping"/>
            </w:r>
            <w:r>
              <w:rPr>
                <w:rFonts w:hint="eastAsia" w:asciiTheme="majorEastAsia" w:hAnsiTheme="majorEastAsia" w:eastAsiaTheme="majorEastAsia" w:cstheme="majorEastAsia"/>
                <w:color w:val="auto"/>
                <w:kern w:val="0"/>
                <w:sz w:val="21"/>
                <w:szCs w:val="21"/>
              </w:rPr>
              <w:t>1.6心理沙盘指导书籍1本：提供了沙盘游戏整个过程的案例及分析。由心理游戏的初阶（沙盘游戏概述，理论深渊，实施过程，象征意义解读，空间配置）沙盘游戏的进阶（个体咨询案例，家庭治疗的理论，家庭治疗案例）沙盘游戏的高阶（团体治疗理论，团体治疗的案例，沙盘游戏的督导）等多部分组成。</w:t>
            </w:r>
            <w:r>
              <w:rPr>
                <w:rFonts w:hint="eastAsia" w:asciiTheme="majorEastAsia" w:hAnsiTheme="majorEastAsia" w:eastAsiaTheme="majorEastAsia" w:cstheme="majorEastAsia"/>
                <w:color w:val="auto"/>
                <w:kern w:val="0"/>
                <w:sz w:val="21"/>
                <w:szCs w:val="21"/>
              </w:rPr>
              <w:br w:type="textWrapping"/>
            </w:r>
            <w:r>
              <w:rPr>
                <w:rFonts w:hint="eastAsia" w:asciiTheme="majorEastAsia" w:hAnsiTheme="majorEastAsia" w:eastAsiaTheme="majorEastAsia" w:cstheme="majorEastAsia"/>
                <w:color w:val="auto"/>
                <w:kern w:val="0"/>
                <w:sz w:val="21"/>
                <w:szCs w:val="21"/>
              </w:rPr>
              <w:t>1.7沙盘辅助配件1套：包含不少于沙耙，沙铲，平行刷等工具，方便来访者操作。</w:t>
            </w:r>
            <w:r>
              <w:rPr>
                <w:rFonts w:hint="eastAsia" w:asciiTheme="majorEastAsia" w:hAnsiTheme="majorEastAsia" w:eastAsiaTheme="majorEastAsia" w:cstheme="majorEastAsia"/>
                <w:color w:val="auto"/>
                <w:kern w:val="0"/>
                <w:sz w:val="21"/>
                <w:szCs w:val="21"/>
              </w:rPr>
              <w:br w:type="textWrapping"/>
            </w:r>
            <w:r>
              <w:rPr>
                <w:rFonts w:hint="eastAsia" w:asciiTheme="majorEastAsia" w:hAnsiTheme="majorEastAsia" w:eastAsiaTheme="majorEastAsia" w:cstheme="majorEastAsia"/>
                <w:color w:val="auto"/>
                <w:kern w:val="0"/>
                <w:sz w:val="21"/>
                <w:szCs w:val="21"/>
              </w:rPr>
              <w:t xml:space="preserve">1.8沙盘视频剪辑光盘1张;包含沙盘操作使用视频，为初学者提供学习的机会。   </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2E9B48FA">
            <w:pPr>
              <w:widowControl/>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套</w:t>
            </w:r>
          </w:p>
        </w:tc>
        <w:tc>
          <w:tcPr>
            <w:tcW w:w="804" w:type="dxa"/>
            <w:tcBorders>
              <w:top w:val="single" w:color="000000" w:sz="4" w:space="0"/>
              <w:left w:val="single" w:color="000000" w:sz="4" w:space="0"/>
              <w:bottom w:val="single" w:color="000000" w:sz="4" w:space="0"/>
              <w:right w:val="single" w:color="000000" w:sz="4" w:space="0"/>
            </w:tcBorders>
            <w:noWrap/>
            <w:vAlign w:val="center"/>
          </w:tcPr>
          <w:p w14:paraId="276CB253">
            <w:pPr>
              <w:widowControl/>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1</w:t>
            </w:r>
          </w:p>
        </w:tc>
      </w:tr>
      <w:tr w14:paraId="634CA2C8">
        <w:tblPrEx>
          <w:tblCellMar>
            <w:top w:w="0" w:type="dxa"/>
            <w:left w:w="108" w:type="dxa"/>
            <w:bottom w:w="0" w:type="dxa"/>
            <w:right w:w="108" w:type="dxa"/>
          </w:tblCellMar>
        </w:tblPrEx>
        <w:trPr>
          <w:trHeight w:val="20" w:hRule="atLeast"/>
          <w:jc w:val="center"/>
        </w:trPr>
        <w:tc>
          <w:tcPr>
            <w:tcW w:w="992" w:type="dxa"/>
            <w:tcBorders>
              <w:top w:val="single" w:color="000000" w:sz="4" w:space="0"/>
              <w:left w:val="single" w:color="000000" w:sz="4" w:space="0"/>
              <w:bottom w:val="single" w:color="000000" w:sz="4" w:space="0"/>
              <w:right w:val="single" w:color="000000" w:sz="4" w:space="0"/>
            </w:tcBorders>
            <w:noWrap/>
            <w:vAlign w:val="center"/>
          </w:tcPr>
          <w:p w14:paraId="3C0CD7BC">
            <w:pPr>
              <w:widowControl/>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2</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1CADA545">
            <w:pPr>
              <w:widowControl/>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情绪疏导室</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37D2A17">
            <w:pPr>
              <w:widowControl/>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仿真宣泄套装</w:t>
            </w:r>
          </w:p>
        </w:tc>
        <w:tc>
          <w:tcPr>
            <w:tcW w:w="5811" w:type="dxa"/>
            <w:tcBorders>
              <w:top w:val="single" w:color="000000" w:sz="4" w:space="0"/>
              <w:left w:val="single" w:color="000000" w:sz="4" w:space="0"/>
              <w:bottom w:val="single" w:color="000000" w:sz="4" w:space="0"/>
              <w:right w:val="single" w:color="000000" w:sz="4" w:space="0"/>
            </w:tcBorders>
            <w:noWrap w:val="0"/>
            <w:vAlign w:val="center"/>
          </w:tcPr>
          <w:p w14:paraId="69A823C2">
            <w:pPr>
              <w:widowControl/>
              <w:jc w:val="left"/>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br w:type="textWrapping"/>
            </w:r>
            <w:r>
              <w:rPr>
                <w:rFonts w:hint="eastAsia" w:asciiTheme="majorEastAsia" w:hAnsiTheme="majorEastAsia" w:eastAsiaTheme="majorEastAsia" w:cstheme="majorEastAsia"/>
                <w:color w:val="auto"/>
                <w:kern w:val="0"/>
                <w:sz w:val="21"/>
                <w:szCs w:val="21"/>
              </w:rPr>
              <w:t>产品组成</w:t>
            </w:r>
            <w:r>
              <w:rPr>
                <w:rFonts w:hint="eastAsia" w:asciiTheme="majorEastAsia" w:hAnsiTheme="majorEastAsia" w:eastAsiaTheme="majorEastAsia" w:cstheme="majorEastAsia"/>
                <w:color w:val="auto"/>
                <w:kern w:val="0"/>
                <w:sz w:val="21"/>
                <w:szCs w:val="21"/>
              </w:rPr>
              <w:br w:type="textWrapping"/>
            </w:r>
            <w:r>
              <w:rPr>
                <w:rFonts w:hint="eastAsia" w:asciiTheme="majorEastAsia" w:hAnsiTheme="majorEastAsia" w:eastAsiaTheme="majorEastAsia" w:cstheme="majorEastAsia"/>
                <w:color w:val="auto"/>
                <w:kern w:val="0"/>
                <w:sz w:val="21"/>
                <w:szCs w:val="21"/>
              </w:rPr>
              <w:t>1、仿真宣泄人1个</w:t>
            </w:r>
            <w:r>
              <w:rPr>
                <w:rFonts w:hint="eastAsia" w:asciiTheme="majorEastAsia" w:hAnsiTheme="majorEastAsia" w:eastAsiaTheme="majorEastAsia" w:cstheme="majorEastAsia"/>
                <w:color w:val="auto"/>
                <w:kern w:val="0"/>
                <w:sz w:val="21"/>
                <w:szCs w:val="21"/>
              </w:rPr>
              <w:br w:type="textWrapping"/>
            </w:r>
            <w:r>
              <w:rPr>
                <w:rFonts w:hint="eastAsia" w:asciiTheme="majorEastAsia" w:hAnsiTheme="majorEastAsia" w:eastAsiaTheme="majorEastAsia" w:cstheme="majorEastAsia"/>
                <w:color w:val="auto"/>
                <w:kern w:val="0"/>
                <w:sz w:val="21"/>
                <w:szCs w:val="21"/>
              </w:rPr>
              <w:t>2、硅胶宣泄人1个</w:t>
            </w:r>
            <w:r>
              <w:rPr>
                <w:rFonts w:hint="eastAsia" w:asciiTheme="majorEastAsia" w:hAnsiTheme="majorEastAsia" w:eastAsiaTheme="majorEastAsia" w:cstheme="majorEastAsia"/>
                <w:color w:val="auto"/>
                <w:kern w:val="0"/>
                <w:sz w:val="21"/>
                <w:szCs w:val="21"/>
              </w:rPr>
              <w:br w:type="textWrapping"/>
            </w:r>
            <w:r>
              <w:rPr>
                <w:rFonts w:hint="eastAsia" w:asciiTheme="majorEastAsia" w:hAnsiTheme="majorEastAsia" w:eastAsiaTheme="majorEastAsia" w:cstheme="majorEastAsia"/>
                <w:color w:val="auto"/>
                <w:kern w:val="0"/>
                <w:sz w:val="21"/>
                <w:szCs w:val="21"/>
              </w:rPr>
              <w:t>3、立式宣泄球1个</w:t>
            </w:r>
            <w:r>
              <w:rPr>
                <w:rFonts w:hint="eastAsia" w:asciiTheme="majorEastAsia" w:hAnsiTheme="majorEastAsia" w:eastAsiaTheme="majorEastAsia" w:cstheme="majorEastAsia"/>
                <w:color w:val="auto"/>
                <w:kern w:val="0"/>
                <w:sz w:val="21"/>
                <w:szCs w:val="21"/>
              </w:rPr>
              <w:br w:type="textWrapping"/>
            </w:r>
            <w:r>
              <w:rPr>
                <w:rFonts w:hint="eastAsia" w:asciiTheme="majorEastAsia" w:hAnsiTheme="majorEastAsia" w:eastAsiaTheme="majorEastAsia" w:cstheme="majorEastAsia"/>
                <w:color w:val="auto"/>
                <w:kern w:val="0"/>
                <w:sz w:val="21"/>
                <w:szCs w:val="21"/>
              </w:rPr>
              <w:t>4、宣泄棒2根</w:t>
            </w:r>
            <w:r>
              <w:rPr>
                <w:rFonts w:hint="eastAsia" w:asciiTheme="majorEastAsia" w:hAnsiTheme="majorEastAsia" w:eastAsiaTheme="majorEastAsia" w:cstheme="majorEastAsia"/>
                <w:color w:val="auto"/>
                <w:kern w:val="0"/>
                <w:sz w:val="21"/>
                <w:szCs w:val="21"/>
              </w:rPr>
              <w:br w:type="textWrapping"/>
            </w:r>
            <w:r>
              <w:rPr>
                <w:rFonts w:hint="eastAsia" w:asciiTheme="majorEastAsia" w:hAnsiTheme="majorEastAsia" w:eastAsiaTheme="majorEastAsia" w:cstheme="majorEastAsia"/>
                <w:color w:val="auto"/>
                <w:kern w:val="0"/>
                <w:sz w:val="21"/>
                <w:szCs w:val="21"/>
              </w:rPr>
              <w:t>5、摔打宣泄球4个</w:t>
            </w:r>
            <w:r>
              <w:rPr>
                <w:rFonts w:hint="eastAsia" w:asciiTheme="majorEastAsia" w:hAnsiTheme="majorEastAsia" w:eastAsiaTheme="majorEastAsia" w:cstheme="majorEastAsia"/>
                <w:color w:val="auto"/>
                <w:kern w:val="0"/>
                <w:sz w:val="21"/>
                <w:szCs w:val="21"/>
              </w:rPr>
              <w:br w:type="textWrapping"/>
            </w:r>
            <w:r>
              <w:rPr>
                <w:rFonts w:hint="eastAsia" w:asciiTheme="majorEastAsia" w:hAnsiTheme="majorEastAsia" w:eastAsiaTheme="majorEastAsia" w:cstheme="majorEastAsia"/>
                <w:color w:val="auto"/>
                <w:kern w:val="0"/>
                <w:sz w:val="21"/>
                <w:szCs w:val="21"/>
              </w:rPr>
              <w:t>6、宣泄挂图2副</w:t>
            </w:r>
            <w:r>
              <w:rPr>
                <w:rFonts w:hint="eastAsia" w:asciiTheme="majorEastAsia" w:hAnsiTheme="majorEastAsia" w:eastAsiaTheme="majorEastAsia" w:cstheme="majorEastAsia"/>
                <w:color w:val="auto"/>
                <w:kern w:val="0"/>
                <w:sz w:val="21"/>
                <w:szCs w:val="21"/>
              </w:rPr>
              <w:br w:type="textWrapping"/>
            </w:r>
            <w:r>
              <w:rPr>
                <w:rFonts w:hint="eastAsia" w:asciiTheme="majorEastAsia" w:hAnsiTheme="majorEastAsia" w:eastAsiaTheme="majorEastAsia" w:cstheme="majorEastAsia"/>
                <w:color w:val="auto"/>
                <w:kern w:val="0"/>
                <w:sz w:val="21"/>
                <w:szCs w:val="21"/>
              </w:rPr>
              <w:t>7、惨叫鸡1个</w:t>
            </w:r>
            <w:r>
              <w:rPr>
                <w:rFonts w:hint="eastAsia" w:asciiTheme="majorEastAsia" w:hAnsiTheme="majorEastAsia" w:eastAsiaTheme="majorEastAsia" w:cstheme="majorEastAsia"/>
                <w:color w:val="auto"/>
                <w:kern w:val="0"/>
                <w:sz w:val="21"/>
                <w:szCs w:val="21"/>
              </w:rPr>
              <w:br w:type="textWrapping"/>
            </w:r>
            <w:r>
              <w:rPr>
                <w:rFonts w:hint="eastAsia" w:asciiTheme="majorEastAsia" w:hAnsiTheme="majorEastAsia" w:eastAsiaTheme="majorEastAsia" w:cstheme="majorEastAsia"/>
                <w:color w:val="auto"/>
                <w:kern w:val="0"/>
                <w:sz w:val="21"/>
                <w:szCs w:val="21"/>
              </w:rPr>
              <w:t>产品详情</w:t>
            </w:r>
            <w:r>
              <w:rPr>
                <w:rFonts w:hint="eastAsia" w:asciiTheme="majorEastAsia" w:hAnsiTheme="majorEastAsia" w:eastAsiaTheme="majorEastAsia" w:cstheme="majorEastAsia"/>
                <w:color w:val="auto"/>
                <w:kern w:val="0"/>
                <w:sz w:val="21"/>
                <w:szCs w:val="21"/>
              </w:rPr>
              <w:br w:type="textWrapping"/>
            </w:r>
            <w:r>
              <w:rPr>
                <w:rFonts w:hint="eastAsia" w:asciiTheme="majorEastAsia" w:hAnsiTheme="majorEastAsia" w:eastAsiaTheme="majorEastAsia" w:cstheme="majorEastAsia"/>
                <w:color w:val="auto"/>
                <w:kern w:val="0"/>
                <w:sz w:val="21"/>
                <w:szCs w:val="21"/>
              </w:rPr>
              <w:t>(1)仿真宣泄人：产品尺寸：170cm。形象逼真，使用高密度发泡海绵为填充物。击打手感好，光滑强度高。有定制着装卫衣，产品通电后无需打开操作电源开关，通过直接多触点震动芯片感应即可启动机器进入工作状态中。</w:t>
            </w:r>
            <w:r>
              <w:rPr>
                <w:rFonts w:hint="eastAsia" w:asciiTheme="majorEastAsia" w:hAnsiTheme="majorEastAsia" w:eastAsiaTheme="majorEastAsia" w:cstheme="majorEastAsia"/>
                <w:color w:val="auto"/>
                <w:kern w:val="0"/>
                <w:sz w:val="21"/>
                <w:szCs w:val="21"/>
              </w:rPr>
              <w:br w:type="textWrapping"/>
            </w:r>
            <w:r>
              <w:rPr>
                <w:rFonts w:hint="eastAsia" w:asciiTheme="majorEastAsia" w:hAnsiTheme="majorEastAsia" w:eastAsiaTheme="majorEastAsia" w:cstheme="majorEastAsia"/>
                <w:color w:val="auto"/>
                <w:kern w:val="0"/>
                <w:sz w:val="21"/>
                <w:szCs w:val="21"/>
              </w:rPr>
              <w:t>a.远程语音采集传感器：录音灵敏度≥1米内可录制，内置语音储存芯片，内存无限扩充可满足录音无限录制通过击打进行播放，可存储，可删除。</w:t>
            </w:r>
            <w:r>
              <w:rPr>
                <w:rFonts w:hint="eastAsia" w:asciiTheme="majorEastAsia" w:hAnsiTheme="majorEastAsia" w:eastAsiaTheme="majorEastAsia" w:cstheme="majorEastAsia"/>
                <w:color w:val="auto"/>
                <w:kern w:val="0"/>
                <w:sz w:val="21"/>
                <w:szCs w:val="21"/>
              </w:rPr>
              <w:br w:type="textWrapping"/>
            </w:r>
            <w:r>
              <w:rPr>
                <w:rFonts w:hint="eastAsia" w:asciiTheme="majorEastAsia" w:hAnsiTheme="majorEastAsia" w:eastAsiaTheme="majorEastAsia" w:cstheme="majorEastAsia"/>
                <w:color w:val="auto"/>
                <w:kern w:val="0"/>
                <w:sz w:val="21"/>
                <w:szCs w:val="21"/>
              </w:rPr>
              <w:t>b.头部为仿真人设计，宣泄人手臂采用活动设计，可以自由调整任何手臂姿势，手指采用五指分开设计，可握拳，可出掌。</w:t>
            </w:r>
            <w:r>
              <w:rPr>
                <w:rFonts w:hint="eastAsia" w:asciiTheme="majorEastAsia" w:hAnsiTheme="majorEastAsia" w:eastAsiaTheme="majorEastAsia" w:cstheme="majorEastAsia"/>
                <w:color w:val="auto"/>
                <w:kern w:val="0"/>
                <w:sz w:val="21"/>
                <w:szCs w:val="21"/>
              </w:rPr>
              <w:br w:type="textWrapping"/>
            </w:r>
            <w:r>
              <w:rPr>
                <w:rFonts w:hint="eastAsia" w:asciiTheme="majorEastAsia" w:hAnsiTheme="majorEastAsia" w:eastAsiaTheme="majorEastAsia" w:cstheme="majorEastAsia"/>
                <w:color w:val="auto"/>
                <w:kern w:val="0"/>
                <w:sz w:val="21"/>
                <w:szCs w:val="21"/>
              </w:rPr>
              <w:t>C.趣味击打发声版宣泄人，利用安全5V低电压震动系统，能够在极低的震动下做出响应，来访者在击打的时候可以随机发出至少20句不同的语句，包括至少三种声音：男声、女声、机器声。</w:t>
            </w:r>
            <w:r>
              <w:rPr>
                <w:rFonts w:hint="eastAsia" w:asciiTheme="majorEastAsia" w:hAnsiTheme="majorEastAsia" w:eastAsiaTheme="majorEastAsia" w:cstheme="majorEastAsia"/>
                <w:color w:val="auto"/>
                <w:kern w:val="0"/>
                <w:sz w:val="21"/>
                <w:szCs w:val="21"/>
              </w:rPr>
              <w:br w:type="textWrapping"/>
            </w:r>
            <w:r>
              <w:rPr>
                <w:rFonts w:hint="eastAsia" w:asciiTheme="majorEastAsia" w:hAnsiTheme="majorEastAsia" w:eastAsiaTheme="majorEastAsia" w:cstheme="majorEastAsia"/>
                <w:color w:val="auto"/>
                <w:kern w:val="0"/>
                <w:sz w:val="21"/>
                <w:szCs w:val="21"/>
              </w:rPr>
              <w:t>d.内置录音版，至少包含4种模式：男声模式、女声模式、机器声模式、录音模式。</w:t>
            </w:r>
          </w:p>
          <w:p w14:paraId="1D0B503E">
            <w:pPr>
              <w:widowControl/>
              <w:jc w:val="left"/>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e.语音录制功能，可根据来访者内心世界，可以通过言语录制N种不同声音进行宣泄击打，使来访者更有效得到身心的发泄，支持语音自我录制功能。</w:t>
            </w:r>
            <w:r>
              <w:rPr>
                <w:rFonts w:hint="eastAsia" w:asciiTheme="majorEastAsia" w:hAnsiTheme="majorEastAsia" w:eastAsiaTheme="majorEastAsia" w:cstheme="majorEastAsia"/>
                <w:color w:val="auto"/>
                <w:kern w:val="0"/>
                <w:sz w:val="21"/>
                <w:szCs w:val="21"/>
              </w:rPr>
              <w:br w:type="textWrapping"/>
            </w:r>
            <w:r>
              <w:rPr>
                <w:rFonts w:hint="eastAsia" w:asciiTheme="majorEastAsia" w:hAnsiTheme="majorEastAsia" w:eastAsiaTheme="majorEastAsia" w:cstheme="majorEastAsia"/>
                <w:color w:val="auto"/>
                <w:kern w:val="0"/>
                <w:sz w:val="21"/>
                <w:szCs w:val="21"/>
              </w:rPr>
              <w:t>f.充电模式： USB和插座两种充电模式。</w:t>
            </w:r>
            <w:r>
              <w:rPr>
                <w:rFonts w:hint="eastAsia" w:asciiTheme="majorEastAsia" w:hAnsiTheme="majorEastAsia" w:eastAsiaTheme="majorEastAsia" w:cstheme="majorEastAsia"/>
                <w:color w:val="auto"/>
                <w:kern w:val="0"/>
                <w:sz w:val="21"/>
                <w:szCs w:val="21"/>
              </w:rPr>
              <w:br w:type="textWrapping"/>
            </w:r>
            <w:r>
              <w:rPr>
                <w:rFonts w:hint="eastAsia" w:asciiTheme="majorEastAsia" w:hAnsiTheme="majorEastAsia" w:eastAsiaTheme="majorEastAsia" w:cstheme="majorEastAsia"/>
                <w:color w:val="auto"/>
                <w:kern w:val="0"/>
                <w:sz w:val="21"/>
                <w:szCs w:val="21"/>
              </w:rPr>
              <w:t>g.宣泄人底座：采用金属材质，罐沙固定。外层喷塑处理，圆形设计。</w:t>
            </w:r>
            <w:r>
              <w:rPr>
                <w:rFonts w:hint="eastAsia" w:asciiTheme="majorEastAsia" w:hAnsiTheme="majorEastAsia" w:eastAsiaTheme="majorEastAsia" w:cstheme="majorEastAsia"/>
                <w:color w:val="auto"/>
                <w:kern w:val="0"/>
                <w:sz w:val="21"/>
                <w:szCs w:val="21"/>
              </w:rPr>
              <w:br w:type="textWrapping"/>
            </w:r>
            <w:r>
              <w:rPr>
                <w:rFonts w:hint="eastAsia" w:asciiTheme="majorEastAsia" w:hAnsiTheme="majorEastAsia" w:eastAsiaTheme="majorEastAsia" w:cstheme="majorEastAsia"/>
                <w:color w:val="auto"/>
                <w:kern w:val="0"/>
                <w:sz w:val="21"/>
                <w:szCs w:val="21"/>
              </w:rPr>
              <w:t>(2)硅胶宣泄人;半硅胶材质，可调节高度，150cm-190cm.，仿真人设计，外置受力感应系统，可根据不同力度，系统自动反馈话语。颜色：皮肤色;</w:t>
            </w:r>
            <w:r>
              <w:rPr>
                <w:rFonts w:hint="eastAsia" w:asciiTheme="majorEastAsia" w:hAnsiTheme="majorEastAsia" w:eastAsiaTheme="majorEastAsia" w:cstheme="majorEastAsia"/>
                <w:color w:val="auto"/>
                <w:kern w:val="0"/>
                <w:sz w:val="21"/>
                <w:szCs w:val="21"/>
              </w:rPr>
              <w:br w:type="textWrapping"/>
            </w:r>
            <w:r>
              <w:rPr>
                <w:rFonts w:hint="eastAsia" w:asciiTheme="majorEastAsia" w:hAnsiTheme="majorEastAsia" w:eastAsiaTheme="majorEastAsia" w:cstheme="majorEastAsia"/>
                <w:color w:val="auto"/>
                <w:kern w:val="0"/>
                <w:sz w:val="21"/>
                <w:szCs w:val="21"/>
              </w:rPr>
              <w:t>(3)立式宣泄球;拳击球表面采用高级亚光PU皮，提高了击打触感，色彩醒目靓丽。调节阀：表面采用塑料包裹根据个人情况进行高度调节。底座圆形小圆盘：底座与反弹之间使用的固定圆形小盘，可还是水桶与主杆之间加紧密连接、稳定性进一步提高。底座：直径约44cm，高度约12cm的塑胶料底座；高度：可调节高度126-150cm；配送：打气筒；</w:t>
            </w:r>
            <w:r>
              <w:rPr>
                <w:rFonts w:hint="eastAsia" w:asciiTheme="majorEastAsia" w:hAnsiTheme="majorEastAsia" w:eastAsiaTheme="majorEastAsia" w:cstheme="majorEastAsia"/>
                <w:color w:val="auto"/>
                <w:kern w:val="0"/>
                <w:sz w:val="21"/>
                <w:szCs w:val="21"/>
              </w:rPr>
              <w:br w:type="textWrapping"/>
            </w:r>
            <w:r>
              <w:rPr>
                <w:rFonts w:hint="eastAsia" w:asciiTheme="majorEastAsia" w:hAnsiTheme="majorEastAsia" w:eastAsiaTheme="majorEastAsia" w:cstheme="majorEastAsia"/>
                <w:color w:val="auto"/>
                <w:kern w:val="0"/>
                <w:sz w:val="21"/>
                <w:szCs w:val="21"/>
              </w:rPr>
              <w:t>(4)宣泄棒：安全环保，外套绒布印有“心理宣泄棒”字样，手感极佳，长75CM。</w:t>
            </w:r>
            <w:r>
              <w:rPr>
                <w:rFonts w:hint="eastAsia" w:asciiTheme="majorEastAsia" w:hAnsiTheme="majorEastAsia" w:eastAsiaTheme="majorEastAsia" w:cstheme="majorEastAsia"/>
                <w:color w:val="auto"/>
                <w:kern w:val="0"/>
                <w:sz w:val="21"/>
                <w:szCs w:val="21"/>
              </w:rPr>
              <w:br w:type="textWrapping"/>
            </w:r>
            <w:r>
              <w:rPr>
                <w:rFonts w:hint="eastAsia" w:asciiTheme="majorEastAsia" w:hAnsiTheme="majorEastAsia" w:eastAsiaTheme="majorEastAsia" w:cstheme="majorEastAsia"/>
                <w:color w:val="auto"/>
                <w:kern w:val="0"/>
                <w:sz w:val="21"/>
                <w:szCs w:val="21"/>
              </w:rPr>
              <w:t>(5)摔打宣泄球：材质：采用高档加厚pvc材质，圆形球体加“羊角”形手柄设计，方便抓握；内部充气设计，不伤手;</w:t>
            </w:r>
            <w:r>
              <w:rPr>
                <w:rFonts w:hint="eastAsia" w:asciiTheme="majorEastAsia" w:hAnsiTheme="majorEastAsia" w:eastAsiaTheme="majorEastAsia" w:cstheme="majorEastAsia"/>
                <w:color w:val="auto"/>
                <w:kern w:val="0"/>
                <w:sz w:val="21"/>
                <w:szCs w:val="21"/>
              </w:rPr>
              <w:br w:type="textWrapping"/>
            </w:r>
            <w:r>
              <w:rPr>
                <w:rFonts w:hint="eastAsia" w:asciiTheme="majorEastAsia" w:hAnsiTheme="majorEastAsia" w:eastAsiaTheme="majorEastAsia" w:cstheme="majorEastAsia"/>
                <w:color w:val="auto"/>
                <w:kern w:val="0"/>
                <w:sz w:val="21"/>
                <w:szCs w:val="21"/>
              </w:rPr>
              <w:t>(6)宣泄挂图：高清环保相纸，颜色清晰，不退色。尺寸为40cm*60cm;</w:t>
            </w:r>
            <w:r>
              <w:rPr>
                <w:rFonts w:hint="eastAsia" w:asciiTheme="majorEastAsia" w:hAnsiTheme="majorEastAsia" w:eastAsiaTheme="majorEastAsia" w:cstheme="majorEastAsia"/>
                <w:color w:val="auto"/>
                <w:kern w:val="0"/>
                <w:sz w:val="21"/>
                <w:szCs w:val="21"/>
              </w:rPr>
              <w:br w:type="textWrapping"/>
            </w:r>
            <w:r>
              <w:rPr>
                <w:rFonts w:hint="eastAsia" w:asciiTheme="majorEastAsia" w:hAnsiTheme="majorEastAsia" w:eastAsiaTheme="majorEastAsia" w:cstheme="majorEastAsia"/>
                <w:color w:val="auto"/>
                <w:kern w:val="0"/>
                <w:sz w:val="21"/>
                <w:szCs w:val="21"/>
              </w:rPr>
              <w:t>(7)惨叫鸡：材质：搪胶；规格</w:t>
            </w:r>
            <w:r>
              <w:rPr>
                <w:rFonts w:hint="eastAsia" w:asciiTheme="majorEastAsia" w:hAnsiTheme="majorEastAsia" w:eastAsiaTheme="majorEastAsia" w:cstheme="majorEastAsia"/>
                <w:color w:val="auto"/>
                <w:kern w:val="0"/>
                <w:sz w:val="21"/>
                <w:szCs w:val="21"/>
                <w:lang w:val="en-US" w:eastAsia="zh-CN"/>
              </w:rPr>
              <w:t>约</w:t>
            </w:r>
            <w:r>
              <w:rPr>
                <w:rFonts w:hint="eastAsia" w:asciiTheme="majorEastAsia" w:hAnsiTheme="majorEastAsia" w:eastAsiaTheme="majorEastAsia" w:cstheme="majorEastAsia"/>
                <w:color w:val="auto"/>
                <w:kern w:val="0"/>
                <w:sz w:val="21"/>
                <w:szCs w:val="21"/>
              </w:rPr>
              <w:t>9*42cm；使用：挤压鸡的肚子会发出叫声;</w:t>
            </w:r>
            <w:r>
              <w:rPr>
                <w:rFonts w:hint="eastAsia" w:asciiTheme="majorEastAsia" w:hAnsiTheme="majorEastAsia" w:eastAsiaTheme="majorEastAsia" w:cstheme="majorEastAsia"/>
                <w:color w:val="auto"/>
                <w:kern w:val="0"/>
                <w:sz w:val="21"/>
                <w:szCs w:val="21"/>
              </w:rPr>
              <w:br w:type="textWrapping"/>
            </w:r>
            <w:r>
              <w:rPr>
                <w:rFonts w:hint="eastAsia" w:asciiTheme="majorEastAsia" w:hAnsiTheme="majorEastAsia" w:eastAsiaTheme="majorEastAsia" w:cstheme="majorEastAsia"/>
                <w:color w:val="auto"/>
                <w:kern w:val="0"/>
                <w:sz w:val="21"/>
                <w:szCs w:val="21"/>
              </w:rPr>
              <w:t>(8)宣泄脸谱：全硅胶材质，世界各种名人脸谱，形象逼真;</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0E6EE391">
            <w:pPr>
              <w:widowControl/>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套</w:t>
            </w:r>
          </w:p>
        </w:tc>
        <w:tc>
          <w:tcPr>
            <w:tcW w:w="804" w:type="dxa"/>
            <w:tcBorders>
              <w:top w:val="single" w:color="000000" w:sz="4" w:space="0"/>
              <w:left w:val="single" w:color="000000" w:sz="4" w:space="0"/>
              <w:bottom w:val="single" w:color="000000" w:sz="4" w:space="0"/>
              <w:right w:val="single" w:color="000000" w:sz="4" w:space="0"/>
            </w:tcBorders>
            <w:noWrap/>
            <w:vAlign w:val="center"/>
          </w:tcPr>
          <w:p w14:paraId="35324AFB">
            <w:pPr>
              <w:widowControl/>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1</w:t>
            </w:r>
          </w:p>
        </w:tc>
      </w:tr>
      <w:tr w14:paraId="339373E6">
        <w:tblPrEx>
          <w:tblCellMar>
            <w:top w:w="0" w:type="dxa"/>
            <w:left w:w="108" w:type="dxa"/>
            <w:bottom w:w="0" w:type="dxa"/>
            <w:right w:w="108" w:type="dxa"/>
          </w:tblCellMar>
        </w:tblPrEx>
        <w:trPr>
          <w:trHeight w:val="20" w:hRule="atLeast"/>
          <w:jc w:val="center"/>
        </w:trPr>
        <w:tc>
          <w:tcPr>
            <w:tcW w:w="992" w:type="dxa"/>
            <w:tcBorders>
              <w:top w:val="single" w:color="000000" w:sz="4" w:space="0"/>
              <w:left w:val="single" w:color="000000" w:sz="4" w:space="0"/>
              <w:bottom w:val="single" w:color="000000" w:sz="4" w:space="0"/>
              <w:right w:val="single" w:color="000000" w:sz="4" w:space="0"/>
            </w:tcBorders>
            <w:noWrap/>
            <w:vAlign w:val="center"/>
          </w:tcPr>
          <w:p w14:paraId="465D31A4">
            <w:pPr>
              <w:widowControl/>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3</w:t>
            </w:r>
          </w:p>
        </w:tc>
        <w:tc>
          <w:tcPr>
            <w:tcW w:w="993" w:type="dxa"/>
            <w:vMerge w:val="restart"/>
            <w:tcBorders>
              <w:top w:val="single" w:color="000000" w:sz="4" w:space="0"/>
              <w:left w:val="single" w:color="000000" w:sz="4" w:space="0"/>
              <w:bottom w:val="single" w:color="000000" w:sz="4" w:space="0"/>
              <w:right w:val="single" w:color="000000" w:sz="4" w:space="0"/>
            </w:tcBorders>
            <w:noWrap/>
            <w:vAlign w:val="center"/>
          </w:tcPr>
          <w:p w14:paraId="27EA807A">
            <w:pPr>
              <w:widowControl/>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团体活动室</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A73D4B8">
            <w:pPr>
              <w:widowControl/>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团体活动凳</w:t>
            </w:r>
          </w:p>
        </w:tc>
        <w:tc>
          <w:tcPr>
            <w:tcW w:w="5811" w:type="dxa"/>
            <w:tcBorders>
              <w:top w:val="single" w:color="000000" w:sz="4" w:space="0"/>
              <w:left w:val="single" w:color="000000" w:sz="4" w:space="0"/>
              <w:bottom w:val="single" w:color="000000" w:sz="4" w:space="0"/>
              <w:right w:val="single" w:color="000000" w:sz="4" w:space="0"/>
            </w:tcBorders>
            <w:noWrap w:val="0"/>
            <w:vAlign w:val="center"/>
          </w:tcPr>
          <w:p w14:paraId="6B9346C2">
            <w:pPr>
              <w:widowControl/>
              <w:jc w:val="left"/>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规格：约600mm×320mm×520mm。面料类型：布艺材质。填充物：高密度海绵、高弹泡沫海绵等。框架材质：木质框架。 底部材质： 木质脚：提供稳定的支撑。 环保性能：采用环保材料，无异味，符合国家环保标准。</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38BDF4A2">
            <w:pPr>
              <w:widowControl/>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个</w:t>
            </w:r>
          </w:p>
        </w:tc>
        <w:tc>
          <w:tcPr>
            <w:tcW w:w="804" w:type="dxa"/>
            <w:tcBorders>
              <w:top w:val="single" w:color="000000" w:sz="4" w:space="0"/>
              <w:left w:val="single" w:color="000000" w:sz="4" w:space="0"/>
              <w:bottom w:val="single" w:color="000000" w:sz="4" w:space="0"/>
              <w:right w:val="single" w:color="000000" w:sz="4" w:space="0"/>
            </w:tcBorders>
            <w:noWrap/>
            <w:vAlign w:val="center"/>
          </w:tcPr>
          <w:p w14:paraId="0B180101">
            <w:pPr>
              <w:widowControl/>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45</w:t>
            </w:r>
          </w:p>
        </w:tc>
      </w:tr>
      <w:tr w14:paraId="16CED9B6">
        <w:tblPrEx>
          <w:tblCellMar>
            <w:top w:w="0" w:type="dxa"/>
            <w:left w:w="108" w:type="dxa"/>
            <w:bottom w:w="0" w:type="dxa"/>
            <w:right w:w="108" w:type="dxa"/>
          </w:tblCellMar>
        </w:tblPrEx>
        <w:trPr>
          <w:trHeight w:val="20" w:hRule="atLeast"/>
          <w:jc w:val="center"/>
        </w:trPr>
        <w:tc>
          <w:tcPr>
            <w:tcW w:w="992" w:type="dxa"/>
            <w:tcBorders>
              <w:top w:val="single" w:color="000000" w:sz="4" w:space="0"/>
              <w:left w:val="single" w:color="000000" w:sz="4" w:space="0"/>
              <w:bottom w:val="single" w:color="000000" w:sz="4" w:space="0"/>
              <w:right w:val="single" w:color="000000" w:sz="4" w:space="0"/>
            </w:tcBorders>
            <w:noWrap/>
            <w:vAlign w:val="center"/>
          </w:tcPr>
          <w:p w14:paraId="39A75D6B">
            <w:pPr>
              <w:widowControl/>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4</w:t>
            </w:r>
          </w:p>
        </w:tc>
        <w:tc>
          <w:tcPr>
            <w:tcW w:w="9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EC23F9">
            <w:pPr>
              <w:widowControl/>
              <w:jc w:val="left"/>
              <w:rPr>
                <w:rFonts w:hint="eastAsia" w:asciiTheme="majorEastAsia" w:hAnsiTheme="majorEastAsia" w:eastAsiaTheme="majorEastAsia" w:cstheme="majorEastAsia"/>
                <w:color w:val="auto"/>
                <w:kern w:val="0"/>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193D4BC">
            <w:pPr>
              <w:widowControl/>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蒲团坐垫</w:t>
            </w:r>
          </w:p>
        </w:tc>
        <w:tc>
          <w:tcPr>
            <w:tcW w:w="5811" w:type="dxa"/>
            <w:tcBorders>
              <w:top w:val="single" w:color="000000" w:sz="4" w:space="0"/>
              <w:left w:val="single" w:color="000000" w:sz="4" w:space="0"/>
              <w:bottom w:val="single" w:color="000000" w:sz="4" w:space="0"/>
              <w:right w:val="single" w:color="000000" w:sz="4" w:space="0"/>
            </w:tcBorders>
            <w:noWrap w:val="0"/>
            <w:vAlign w:val="center"/>
          </w:tcPr>
          <w:p w14:paraId="17BC80FB">
            <w:pPr>
              <w:widowControl/>
              <w:jc w:val="left"/>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蒲团是指以蒲草编织而成的圆形、扁平的座垫。</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4A0364B4">
            <w:pPr>
              <w:widowControl/>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个</w:t>
            </w:r>
          </w:p>
        </w:tc>
        <w:tc>
          <w:tcPr>
            <w:tcW w:w="804" w:type="dxa"/>
            <w:tcBorders>
              <w:top w:val="single" w:color="000000" w:sz="4" w:space="0"/>
              <w:left w:val="single" w:color="000000" w:sz="4" w:space="0"/>
              <w:bottom w:val="single" w:color="000000" w:sz="4" w:space="0"/>
              <w:right w:val="single" w:color="000000" w:sz="4" w:space="0"/>
            </w:tcBorders>
            <w:noWrap/>
            <w:vAlign w:val="center"/>
          </w:tcPr>
          <w:p w14:paraId="158BDAEB">
            <w:pPr>
              <w:widowControl/>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50</w:t>
            </w:r>
          </w:p>
        </w:tc>
      </w:tr>
      <w:tr w14:paraId="0FA3F395">
        <w:tblPrEx>
          <w:tblCellMar>
            <w:top w:w="0" w:type="dxa"/>
            <w:left w:w="108" w:type="dxa"/>
            <w:bottom w:w="0" w:type="dxa"/>
            <w:right w:w="108" w:type="dxa"/>
          </w:tblCellMar>
        </w:tblPrEx>
        <w:trPr>
          <w:trHeight w:val="20" w:hRule="atLeast"/>
          <w:jc w:val="center"/>
        </w:trPr>
        <w:tc>
          <w:tcPr>
            <w:tcW w:w="992" w:type="dxa"/>
            <w:tcBorders>
              <w:top w:val="single" w:color="000000" w:sz="4" w:space="0"/>
              <w:left w:val="single" w:color="000000" w:sz="4" w:space="0"/>
              <w:bottom w:val="single" w:color="000000" w:sz="4" w:space="0"/>
              <w:right w:val="single" w:color="000000" w:sz="4" w:space="0"/>
            </w:tcBorders>
            <w:noWrap/>
            <w:vAlign w:val="center"/>
          </w:tcPr>
          <w:p w14:paraId="638503F8">
            <w:pPr>
              <w:widowControl/>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5</w:t>
            </w:r>
          </w:p>
        </w:tc>
        <w:tc>
          <w:tcPr>
            <w:tcW w:w="9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F3205C">
            <w:pPr>
              <w:widowControl/>
              <w:jc w:val="left"/>
              <w:rPr>
                <w:rFonts w:hint="eastAsia" w:asciiTheme="majorEastAsia" w:hAnsiTheme="majorEastAsia" w:eastAsiaTheme="majorEastAsia" w:cstheme="majorEastAsia"/>
                <w:color w:val="auto"/>
                <w:kern w:val="0"/>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A13A828">
            <w:pPr>
              <w:widowControl/>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团体活动垫</w:t>
            </w:r>
          </w:p>
        </w:tc>
        <w:tc>
          <w:tcPr>
            <w:tcW w:w="5811" w:type="dxa"/>
            <w:tcBorders>
              <w:top w:val="single" w:color="000000" w:sz="4" w:space="0"/>
              <w:left w:val="single" w:color="000000" w:sz="4" w:space="0"/>
              <w:bottom w:val="single" w:color="000000" w:sz="4" w:space="0"/>
              <w:right w:val="single" w:color="000000" w:sz="4" w:space="0"/>
            </w:tcBorders>
            <w:noWrap w:val="0"/>
            <w:vAlign w:val="center"/>
          </w:tcPr>
          <w:p w14:paraId="62DDC086">
            <w:pPr>
              <w:widowControl/>
              <w:jc w:val="left"/>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尺寸：约1800*2700</w:t>
            </w:r>
            <w:r>
              <w:rPr>
                <w:rFonts w:hint="eastAsia" w:asciiTheme="majorEastAsia" w:hAnsiTheme="majorEastAsia" w:eastAsiaTheme="majorEastAsia" w:cstheme="majorEastAsia"/>
                <w:color w:val="auto"/>
                <w:kern w:val="0"/>
                <w:sz w:val="21"/>
                <w:szCs w:val="21"/>
              </w:rPr>
              <w:br w:type="textWrapping"/>
            </w:r>
            <w:r>
              <w:rPr>
                <w:rFonts w:hint="eastAsia" w:asciiTheme="majorEastAsia" w:hAnsiTheme="majorEastAsia" w:eastAsiaTheme="majorEastAsia" w:cstheme="majorEastAsia"/>
                <w:color w:val="auto"/>
                <w:kern w:val="0"/>
                <w:sz w:val="21"/>
                <w:szCs w:val="21"/>
              </w:rPr>
              <w:t>1. 材质</w:t>
            </w:r>
            <w:r>
              <w:rPr>
                <w:rFonts w:hint="eastAsia" w:asciiTheme="majorEastAsia" w:hAnsiTheme="majorEastAsia" w:eastAsiaTheme="majorEastAsia" w:cstheme="majorEastAsia"/>
                <w:color w:val="auto"/>
                <w:kern w:val="0"/>
                <w:sz w:val="21"/>
                <w:szCs w:val="21"/>
              </w:rPr>
              <w:br w:type="textWrapping"/>
            </w:r>
            <w:r>
              <w:rPr>
                <w:rFonts w:hint="eastAsia" w:asciiTheme="majorEastAsia" w:hAnsiTheme="majorEastAsia" w:eastAsiaTheme="majorEastAsia" w:cstheme="majorEastAsia"/>
                <w:color w:val="auto"/>
                <w:kern w:val="0"/>
                <w:sz w:val="21"/>
                <w:szCs w:val="21"/>
              </w:rPr>
              <w:t>尼龙（Nylon）：耐磨性强，易清洗。</w:t>
            </w:r>
            <w:r>
              <w:rPr>
                <w:rFonts w:hint="eastAsia" w:asciiTheme="majorEastAsia" w:hAnsiTheme="majorEastAsia" w:eastAsiaTheme="majorEastAsia" w:cstheme="majorEastAsia"/>
                <w:color w:val="auto"/>
                <w:kern w:val="0"/>
                <w:sz w:val="21"/>
                <w:szCs w:val="21"/>
              </w:rPr>
              <w:br w:type="textWrapping"/>
            </w:r>
            <w:r>
              <w:rPr>
                <w:rFonts w:hint="eastAsia" w:asciiTheme="majorEastAsia" w:hAnsiTheme="majorEastAsia" w:eastAsiaTheme="majorEastAsia" w:cstheme="majorEastAsia"/>
                <w:color w:val="auto"/>
                <w:kern w:val="0"/>
                <w:sz w:val="21"/>
                <w:szCs w:val="21"/>
                <w:lang w:val="en-US" w:eastAsia="zh-CN"/>
              </w:rPr>
              <w:t>2</w:t>
            </w:r>
            <w:r>
              <w:rPr>
                <w:rFonts w:hint="eastAsia" w:asciiTheme="majorEastAsia" w:hAnsiTheme="majorEastAsia" w:eastAsiaTheme="majorEastAsia" w:cstheme="majorEastAsia"/>
                <w:color w:val="auto"/>
                <w:kern w:val="0"/>
                <w:sz w:val="21"/>
                <w:szCs w:val="21"/>
              </w:rPr>
              <w:t>. 厚度</w:t>
            </w:r>
            <w:r>
              <w:rPr>
                <w:rFonts w:hint="eastAsia" w:asciiTheme="majorEastAsia" w:hAnsiTheme="majorEastAsia" w:eastAsiaTheme="majorEastAsia" w:cstheme="majorEastAsia"/>
                <w:color w:val="auto"/>
                <w:kern w:val="0"/>
                <w:sz w:val="21"/>
                <w:szCs w:val="21"/>
              </w:rPr>
              <w:br w:type="textWrapping"/>
            </w:r>
            <w:r>
              <w:rPr>
                <w:rFonts w:hint="eastAsia" w:asciiTheme="majorEastAsia" w:hAnsiTheme="majorEastAsia" w:eastAsiaTheme="majorEastAsia" w:cstheme="majorEastAsia"/>
                <w:color w:val="auto"/>
                <w:kern w:val="0"/>
                <w:sz w:val="21"/>
                <w:szCs w:val="21"/>
              </w:rPr>
              <w:t>厚度：≥5mm。</w:t>
            </w:r>
            <w:r>
              <w:rPr>
                <w:rFonts w:hint="eastAsia" w:asciiTheme="majorEastAsia" w:hAnsiTheme="majorEastAsia" w:eastAsiaTheme="majorEastAsia" w:cstheme="majorEastAsia"/>
                <w:color w:val="auto"/>
                <w:kern w:val="0"/>
                <w:sz w:val="21"/>
                <w:szCs w:val="21"/>
              </w:rPr>
              <w:br w:type="textWrapping"/>
            </w:r>
            <w:r>
              <w:rPr>
                <w:rFonts w:hint="eastAsia" w:asciiTheme="majorEastAsia" w:hAnsiTheme="majorEastAsia" w:eastAsiaTheme="majorEastAsia" w:cstheme="majorEastAsia"/>
                <w:color w:val="auto"/>
                <w:kern w:val="0"/>
                <w:sz w:val="21"/>
                <w:szCs w:val="21"/>
                <w:lang w:val="en-US" w:eastAsia="zh-CN"/>
              </w:rPr>
              <w:t>3</w:t>
            </w:r>
            <w:r>
              <w:rPr>
                <w:rFonts w:hint="eastAsia" w:asciiTheme="majorEastAsia" w:hAnsiTheme="majorEastAsia" w:eastAsiaTheme="majorEastAsia" w:cstheme="majorEastAsia"/>
                <w:color w:val="auto"/>
                <w:kern w:val="0"/>
                <w:sz w:val="21"/>
                <w:szCs w:val="21"/>
              </w:rPr>
              <w:t>. 防滑性能</w:t>
            </w:r>
            <w:r>
              <w:rPr>
                <w:rFonts w:hint="eastAsia" w:asciiTheme="majorEastAsia" w:hAnsiTheme="majorEastAsia" w:eastAsiaTheme="majorEastAsia" w:cstheme="majorEastAsia"/>
                <w:color w:val="auto"/>
                <w:kern w:val="0"/>
                <w:sz w:val="21"/>
                <w:szCs w:val="21"/>
              </w:rPr>
              <w:br w:type="textWrapping"/>
            </w:r>
            <w:r>
              <w:rPr>
                <w:rFonts w:hint="eastAsia" w:asciiTheme="majorEastAsia" w:hAnsiTheme="majorEastAsia" w:eastAsiaTheme="majorEastAsia" w:cstheme="majorEastAsia"/>
                <w:color w:val="auto"/>
                <w:kern w:val="0"/>
                <w:sz w:val="21"/>
                <w:szCs w:val="21"/>
              </w:rPr>
              <w:t>底部设计：具有防滑底部设计。</w:t>
            </w:r>
            <w:r>
              <w:rPr>
                <w:rFonts w:hint="eastAsia" w:asciiTheme="majorEastAsia" w:hAnsiTheme="majorEastAsia" w:eastAsiaTheme="majorEastAsia" w:cstheme="majorEastAsia"/>
                <w:color w:val="auto"/>
                <w:kern w:val="0"/>
                <w:sz w:val="21"/>
                <w:szCs w:val="21"/>
              </w:rPr>
              <w:br w:type="textWrapping"/>
            </w:r>
            <w:r>
              <w:rPr>
                <w:rFonts w:hint="eastAsia" w:asciiTheme="majorEastAsia" w:hAnsiTheme="majorEastAsia" w:eastAsiaTheme="majorEastAsia" w:cstheme="majorEastAsia"/>
                <w:color w:val="auto"/>
                <w:kern w:val="0"/>
                <w:sz w:val="21"/>
                <w:szCs w:val="21"/>
                <w:lang w:val="en-US" w:eastAsia="zh-CN"/>
              </w:rPr>
              <w:t>4</w:t>
            </w:r>
            <w:r>
              <w:rPr>
                <w:rFonts w:hint="eastAsia" w:asciiTheme="majorEastAsia" w:hAnsiTheme="majorEastAsia" w:eastAsiaTheme="majorEastAsia" w:cstheme="majorEastAsia"/>
                <w:color w:val="auto"/>
                <w:kern w:val="0"/>
                <w:sz w:val="21"/>
                <w:szCs w:val="21"/>
              </w:rPr>
              <w:t>. 清洁与维护</w:t>
            </w:r>
            <w:r>
              <w:rPr>
                <w:rFonts w:hint="eastAsia" w:asciiTheme="majorEastAsia" w:hAnsiTheme="majorEastAsia" w:eastAsiaTheme="majorEastAsia" w:cstheme="majorEastAsia"/>
                <w:color w:val="auto"/>
                <w:kern w:val="0"/>
                <w:sz w:val="21"/>
                <w:szCs w:val="21"/>
              </w:rPr>
              <w:br w:type="textWrapping"/>
            </w:r>
            <w:r>
              <w:rPr>
                <w:rFonts w:hint="eastAsia" w:asciiTheme="majorEastAsia" w:hAnsiTheme="majorEastAsia" w:eastAsiaTheme="majorEastAsia" w:cstheme="majorEastAsia"/>
                <w:color w:val="auto"/>
                <w:kern w:val="0"/>
                <w:sz w:val="21"/>
                <w:szCs w:val="21"/>
              </w:rPr>
              <w:t>可机洗：地垫可机洗。</w:t>
            </w:r>
            <w:r>
              <w:rPr>
                <w:rFonts w:hint="eastAsia" w:asciiTheme="majorEastAsia" w:hAnsiTheme="majorEastAsia" w:eastAsiaTheme="majorEastAsia" w:cstheme="majorEastAsia"/>
                <w:color w:val="auto"/>
                <w:kern w:val="0"/>
                <w:sz w:val="21"/>
                <w:szCs w:val="21"/>
              </w:rPr>
              <w:br w:type="textWrapping"/>
            </w:r>
            <w:r>
              <w:rPr>
                <w:rFonts w:hint="eastAsia" w:asciiTheme="majorEastAsia" w:hAnsiTheme="majorEastAsia" w:eastAsiaTheme="majorEastAsia" w:cstheme="majorEastAsia"/>
                <w:color w:val="auto"/>
                <w:kern w:val="0"/>
                <w:sz w:val="21"/>
                <w:szCs w:val="21"/>
              </w:rPr>
              <w:t>耐污性：地垫表面处理防污涂层。</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69042776">
            <w:pPr>
              <w:widowControl/>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个</w:t>
            </w:r>
          </w:p>
        </w:tc>
        <w:tc>
          <w:tcPr>
            <w:tcW w:w="804" w:type="dxa"/>
            <w:tcBorders>
              <w:top w:val="single" w:color="000000" w:sz="4" w:space="0"/>
              <w:left w:val="single" w:color="000000" w:sz="4" w:space="0"/>
              <w:bottom w:val="single" w:color="000000" w:sz="4" w:space="0"/>
              <w:right w:val="single" w:color="000000" w:sz="4" w:space="0"/>
            </w:tcBorders>
            <w:noWrap/>
            <w:vAlign w:val="center"/>
          </w:tcPr>
          <w:p w14:paraId="5AB76E5A">
            <w:pPr>
              <w:widowControl/>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4</w:t>
            </w:r>
          </w:p>
        </w:tc>
      </w:tr>
      <w:tr w14:paraId="6CA7F827">
        <w:tblPrEx>
          <w:tblCellMar>
            <w:top w:w="0" w:type="dxa"/>
            <w:left w:w="108" w:type="dxa"/>
            <w:bottom w:w="0" w:type="dxa"/>
            <w:right w:w="108" w:type="dxa"/>
          </w:tblCellMar>
        </w:tblPrEx>
        <w:trPr>
          <w:trHeight w:val="20" w:hRule="atLeast"/>
          <w:jc w:val="center"/>
        </w:trPr>
        <w:tc>
          <w:tcPr>
            <w:tcW w:w="992" w:type="dxa"/>
            <w:tcBorders>
              <w:top w:val="single" w:color="000000" w:sz="4" w:space="0"/>
              <w:left w:val="single" w:color="000000" w:sz="4" w:space="0"/>
              <w:bottom w:val="single" w:color="000000" w:sz="4" w:space="0"/>
              <w:right w:val="single" w:color="000000" w:sz="4" w:space="0"/>
            </w:tcBorders>
            <w:noWrap/>
            <w:vAlign w:val="center"/>
          </w:tcPr>
          <w:p w14:paraId="2F106372">
            <w:pPr>
              <w:widowControl/>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6</w:t>
            </w:r>
          </w:p>
        </w:tc>
        <w:tc>
          <w:tcPr>
            <w:tcW w:w="9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C1FF57">
            <w:pPr>
              <w:widowControl/>
              <w:jc w:val="left"/>
              <w:rPr>
                <w:rFonts w:hint="eastAsia" w:asciiTheme="majorEastAsia" w:hAnsiTheme="majorEastAsia" w:eastAsiaTheme="majorEastAsia" w:cstheme="majorEastAsia"/>
                <w:color w:val="auto"/>
                <w:kern w:val="0"/>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EBE5B1B">
            <w:pPr>
              <w:widowControl/>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心理挂图</w:t>
            </w:r>
          </w:p>
        </w:tc>
        <w:tc>
          <w:tcPr>
            <w:tcW w:w="5811" w:type="dxa"/>
            <w:tcBorders>
              <w:top w:val="single" w:color="000000" w:sz="4" w:space="0"/>
              <w:left w:val="single" w:color="000000" w:sz="4" w:space="0"/>
              <w:bottom w:val="single" w:color="000000" w:sz="4" w:space="0"/>
              <w:right w:val="single" w:color="000000" w:sz="4" w:space="0"/>
            </w:tcBorders>
            <w:noWrap w:val="0"/>
            <w:vAlign w:val="center"/>
          </w:tcPr>
          <w:p w14:paraId="395E560E">
            <w:pPr>
              <w:widowControl/>
              <w:jc w:val="left"/>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材质：KT版材质，不起泡，平整度高，环保；</w:t>
            </w:r>
            <w:r>
              <w:rPr>
                <w:rFonts w:hint="eastAsia" w:asciiTheme="majorEastAsia" w:hAnsiTheme="majorEastAsia" w:eastAsiaTheme="majorEastAsia" w:cstheme="majorEastAsia"/>
                <w:color w:val="auto"/>
                <w:kern w:val="0"/>
                <w:sz w:val="21"/>
                <w:szCs w:val="21"/>
              </w:rPr>
              <w:br w:type="textWrapping"/>
            </w:r>
            <w:r>
              <w:rPr>
                <w:rFonts w:hint="eastAsia" w:asciiTheme="majorEastAsia" w:hAnsiTheme="majorEastAsia" w:eastAsiaTheme="majorEastAsia" w:cstheme="majorEastAsia"/>
                <w:color w:val="auto"/>
                <w:kern w:val="0"/>
                <w:sz w:val="21"/>
                <w:szCs w:val="21"/>
              </w:rPr>
              <w:t>尺寸为：40cmX60cm；包小金边，厚度≥3mm。</w:t>
            </w:r>
            <w:r>
              <w:rPr>
                <w:rFonts w:hint="eastAsia" w:asciiTheme="majorEastAsia" w:hAnsiTheme="majorEastAsia" w:eastAsiaTheme="majorEastAsia" w:cstheme="majorEastAsia"/>
                <w:color w:val="auto"/>
                <w:kern w:val="0"/>
                <w:sz w:val="21"/>
                <w:szCs w:val="21"/>
              </w:rPr>
              <w:br w:type="textWrapping"/>
            </w:r>
            <w:r>
              <w:rPr>
                <w:rFonts w:hint="eastAsia" w:asciiTheme="majorEastAsia" w:hAnsiTheme="majorEastAsia" w:eastAsiaTheme="majorEastAsia" w:cstheme="majorEastAsia"/>
                <w:color w:val="auto"/>
                <w:kern w:val="0"/>
                <w:sz w:val="21"/>
                <w:szCs w:val="21"/>
              </w:rPr>
              <w:t>有心理知识类，心理放松类，心理暗示类，心理漫画类，心理错觉类，艺术风景类等多个种类。</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6F8A2AF0">
            <w:pPr>
              <w:widowControl/>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个</w:t>
            </w:r>
          </w:p>
        </w:tc>
        <w:tc>
          <w:tcPr>
            <w:tcW w:w="804" w:type="dxa"/>
            <w:tcBorders>
              <w:top w:val="single" w:color="000000" w:sz="4" w:space="0"/>
              <w:left w:val="single" w:color="000000" w:sz="4" w:space="0"/>
              <w:bottom w:val="single" w:color="000000" w:sz="4" w:space="0"/>
              <w:right w:val="single" w:color="000000" w:sz="4" w:space="0"/>
            </w:tcBorders>
            <w:noWrap/>
            <w:vAlign w:val="center"/>
          </w:tcPr>
          <w:p w14:paraId="1BD75D3C">
            <w:pPr>
              <w:widowControl/>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8</w:t>
            </w:r>
          </w:p>
        </w:tc>
      </w:tr>
      <w:tr w14:paraId="1D76FE21">
        <w:tblPrEx>
          <w:tblCellMar>
            <w:top w:w="0" w:type="dxa"/>
            <w:left w:w="108" w:type="dxa"/>
            <w:bottom w:w="0" w:type="dxa"/>
            <w:right w:w="108" w:type="dxa"/>
          </w:tblCellMar>
        </w:tblPrEx>
        <w:trPr>
          <w:trHeight w:val="20" w:hRule="atLeast"/>
          <w:jc w:val="center"/>
        </w:trPr>
        <w:tc>
          <w:tcPr>
            <w:tcW w:w="992" w:type="dxa"/>
            <w:tcBorders>
              <w:top w:val="single" w:color="000000" w:sz="4" w:space="0"/>
              <w:left w:val="single" w:color="000000" w:sz="4" w:space="0"/>
              <w:bottom w:val="single" w:color="000000" w:sz="4" w:space="0"/>
              <w:right w:val="single" w:color="000000" w:sz="4" w:space="0"/>
            </w:tcBorders>
            <w:noWrap/>
            <w:vAlign w:val="center"/>
          </w:tcPr>
          <w:p w14:paraId="78DCE6BA">
            <w:pPr>
              <w:widowControl/>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7</w:t>
            </w:r>
          </w:p>
        </w:tc>
        <w:tc>
          <w:tcPr>
            <w:tcW w:w="9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3D4FE3">
            <w:pPr>
              <w:widowControl/>
              <w:jc w:val="left"/>
              <w:rPr>
                <w:rFonts w:hint="eastAsia" w:asciiTheme="majorEastAsia" w:hAnsiTheme="majorEastAsia" w:eastAsiaTheme="majorEastAsia" w:cstheme="majorEastAsia"/>
                <w:color w:val="auto"/>
                <w:kern w:val="0"/>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26FD7AD">
            <w:pPr>
              <w:widowControl/>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团体活动教具箱</w:t>
            </w:r>
          </w:p>
        </w:tc>
        <w:tc>
          <w:tcPr>
            <w:tcW w:w="5811" w:type="dxa"/>
            <w:tcBorders>
              <w:top w:val="single" w:color="000000" w:sz="4" w:space="0"/>
              <w:left w:val="single" w:color="000000" w:sz="4" w:space="0"/>
              <w:bottom w:val="single" w:color="000000" w:sz="4" w:space="0"/>
              <w:right w:val="single" w:color="000000" w:sz="4" w:space="0"/>
            </w:tcBorders>
            <w:noWrap w:val="0"/>
            <w:vAlign w:val="center"/>
          </w:tcPr>
          <w:p w14:paraId="31286719">
            <w:pPr>
              <w:widowControl/>
              <w:jc w:val="left"/>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lang w:val="en-US" w:eastAsia="zh-CN"/>
              </w:rPr>
              <w:t>一</w:t>
            </w:r>
            <w:r>
              <w:rPr>
                <w:rFonts w:hint="eastAsia" w:asciiTheme="majorEastAsia" w:hAnsiTheme="majorEastAsia" w:eastAsiaTheme="majorEastAsia" w:cstheme="majorEastAsia"/>
                <w:color w:val="auto"/>
                <w:kern w:val="0"/>
                <w:sz w:val="21"/>
                <w:szCs w:val="21"/>
              </w:rPr>
              <w:t>、产品配置</w:t>
            </w:r>
            <w:r>
              <w:rPr>
                <w:rFonts w:hint="eastAsia" w:asciiTheme="majorEastAsia" w:hAnsiTheme="majorEastAsia" w:eastAsiaTheme="majorEastAsia" w:cstheme="majorEastAsia"/>
                <w:color w:val="auto"/>
                <w:kern w:val="0"/>
                <w:sz w:val="21"/>
                <w:szCs w:val="21"/>
              </w:rPr>
              <w:br w:type="textWrapping"/>
            </w:r>
            <w:r>
              <w:rPr>
                <w:rFonts w:hint="eastAsia" w:asciiTheme="majorEastAsia" w:hAnsiTheme="majorEastAsia" w:eastAsiaTheme="majorEastAsia" w:cstheme="majorEastAsia"/>
                <w:color w:val="auto"/>
                <w:kern w:val="0"/>
                <w:sz w:val="21"/>
                <w:szCs w:val="21"/>
              </w:rPr>
              <w:t>a、团体活动教具箱1个</w:t>
            </w:r>
            <w:r>
              <w:rPr>
                <w:rFonts w:hint="eastAsia" w:asciiTheme="majorEastAsia" w:hAnsiTheme="majorEastAsia" w:eastAsiaTheme="majorEastAsia" w:cstheme="majorEastAsia"/>
                <w:color w:val="auto"/>
                <w:kern w:val="0"/>
                <w:sz w:val="21"/>
                <w:szCs w:val="21"/>
              </w:rPr>
              <w:br w:type="textWrapping"/>
            </w:r>
            <w:r>
              <w:rPr>
                <w:rFonts w:hint="eastAsia" w:asciiTheme="majorEastAsia" w:hAnsiTheme="majorEastAsia" w:eastAsiaTheme="majorEastAsia" w:cstheme="majorEastAsia"/>
                <w:color w:val="auto"/>
                <w:kern w:val="0"/>
                <w:sz w:val="21"/>
                <w:szCs w:val="21"/>
              </w:rPr>
              <w:t>b、团体活动指导手册1本</w:t>
            </w:r>
            <w:r>
              <w:rPr>
                <w:rFonts w:hint="eastAsia" w:asciiTheme="majorEastAsia" w:hAnsiTheme="majorEastAsia" w:eastAsiaTheme="majorEastAsia" w:cstheme="majorEastAsia"/>
                <w:color w:val="auto"/>
                <w:kern w:val="0"/>
                <w:sz w:val="21"/>
                <w:szCs w:val="21"/>
              </w:rPr>
              <w:br w:type="textWrapping"/>
            </w:r>
            <w:r>
              <w:rPr>
                <w:rFonts w:hint="eastAsia" w:asciiTheme="majorEastAsia" w:hAnsiTheme="majorEastAsia" w:eastAsiaTheme="majorEastAsia" w:cstheme="majorEastAsia"/>
                <w:color w:val="auto"/>
                <w:kern w:val="0"/>
                <w:sz w:val="21"/>
                <w:szCs w:val="21"/>
              </w:rPr>
              <w:t>c、团体活动视频光盘1张</w:t>
            </w:r>
            <w:r>
              <w:rPr>
                <w:rFonts w:hint="eastAsia" w:asciiTheme="majorEastAsia" w:hAnsiTheme="majorEastAsia" w:eastAsiaTheme="majorEastAsia" w:cstheme="majorEastAsia"/>
                <w:color w:val="auto"/>
                <w:kern w:val="0"/>
                <w:sz w:val="21"/>
                <w:szCs w:val="21"/>
              </w:rPr>
              <w:br w:type="textWrapping"/>
            </w:r>
            <w:r>
              <w:rPr>
                <w:rFonts w:hint="eastAsia" w:asciiTheme="majorEastAsia" w:hAnsiTheme="majorEastAsia" w:eastAsiaTheme="majorEastAsia" w:cstheme="majorEastAsia"/>
                <w:color w:val="auto"/>
                <w:kern w:val="0"/>
                <w:sz w:val="21"/>
                <w:szCs w:val="21"/>
                <w:lang w:val="en-US" w:eastAsia="zh-CN"/>
              </w:rPr>
              <w:t>二</w:t>
            </w:r>
            <w:r>
              <w:rPr>
                <w:rFonts w:hint="eastAsia" w:asciiTheme="majorEastAsia" w:hAnsiTheme="majorEastAsia" w:eastAsiaTheme="majorEastAsia" w:cstheme="majorEastAsia"/>
                <w:color w:val="auto"/>
                <w:kern w:val="0"/>
                <w:sz w:val="21"/>
                <w:szCs w:val="21"/>
              </w:rPr>
              <w:t>、产品详情</w:t>
            </w:r>
            <w:r>
              <w:rPr>
                <w:rFonts w:hint="eastAsia" w:asciiTheme="majorEastAsia" w:hAnsiTheme="majorEastAsia" w:eastAsiaTheme="majorEastAsia" w:cstheme="majorEastAsia"/>
                <w:color w:val="auto"/>
                <w:kern w:val="0"/>
                <w:sz w:val="21"/>
                <w:szCs w:val="21"/>
              </w:rPr>
              <w:br w:type="textWrapping"/>
            </w:r>
            <w:r>
              <w:rPr>
                <w:rFonts w:hint="eastAsia" w:asciiTheme="majorEastAsia" w:hAnsiTheme="majorEastAsia" w:eastAsiaTheme="majorEastAsia" w:cstheme="majorEastAsia"/>
                <w:color w:val="auto"/>
                <w:kern w:val="0"/>
                <w:sz w:val="21"/>
                <w:szCs w:val="21"/>
              </w:rPr>
              <w:t>a、产品尺寸：团体活动教具箱尺寸约为50*35*23cm;</w:t>
            </w:r>
            <w:r>
              <w:rPr>
                <w:rFonts w:hint="eastAsia" w:asciiTheme="majorEastAsia" w:hAnsiTheme="majorEastAsia" w:eastAsiaTheme="majorEastAsia" w:cstheme="majorEastAsia"/>
                <w:color w:val="auto"/>
                <w:kern w:val="0"/>
                <w:sz w:val="21"/>
                <w:szCs w:val="21"/>
              </w:rPr>
              <w:br w:type="textWrapping"/>
            </w:r>
            <w:r>
              <w:rPr>
                <w:rFonts w:hint="eastAsia" w:asciiTheme="majorEastAsia" w:hAnsiTheme="majorEastAsia" w:eastAsiaTheme="majorEastAsia" w:cstheme="majorEastAsia"/>
                <w:color w:val="auto"/>
                <w:kern w:val="0"/>
                <w:sz w:val="21"/>
                <w:szCs w:val="21"/>
              </w:rPr>
              <w:t>b、产品材质：箱体制作材料为高强度加厚航空铝合金定制而成。手提式设计，箱体侧边贴耐磨站角;</w:t>
            </w:r>
            <w:r>
              <w:rPr>
                <w:rFonts w:hint="eastAsia" w:asciiTheme="majorEastAsia" w:hAnsiTheme="majorEastAsia" w:eastAsiaTheme="majorEastAsia" w:cstheme="majorEastAsia"/>
                <w:color w:val="auto"/>
                <w:kern w:val="0"/>
                <w:sz w:val="21"/>
                <w:szCs w:val="21"/>
              </w:rPr>
              <w:br w:type="textWrapping"/>
            </w:r>
            <w:r>
              <w:rPr>
                <w:rFonts w:hint="eastAsia" w:asciiTheme="majorEastAsia" w:hAnsiTheme="majorEastAsia" w:eastAsiaTheme="majorEastAsia" w:cstheme="majorEastAsia"/>
                <w:color w:val="auto"/>
                <w:kern w:val="0"/>
                <w:sz w:val="21"/>
                <w:szCs w:val="21"/>
              </w:rPr>
              <w:t>c、多主题活动：至少包含七大活动主题：1、活跃团体气氛，2、促进团体成员自我探索，3、建立成员信任关系和互相接纳，4、促进成员沟通与表达，5、增强团体协作精神和凝聚力，6、促进团体成员学习潜能开发，7、放松训练和缓解压力;</w:t>
            </w:r>
            <w:r>
              <w:rPr>
                <w:rFonts w:hint="eastAsia" w:asciiTheme="majorEastAsia" w:hAnsiTheme="majorEastAsia" w:eastAsiaTheme="majorEastAsia" w:cstheme="majorEastAsia"/>
                <w:color w:val="auto"/>
                <w:kern w:val="0"/>
                <w:sz w:val="21"/>
                <w:szCs w:val="21"/>
              </w:rPr>
              <w:br w:type="textWrapping"/>
            </w:r>
            <w:r>
              <w:rPr>
                <w:rFonts w:hint="eastAsia" w:asciiTheme="majorEastAsia" w:hAnsiTheme="majorEastAsia" w:eastAsiaTheme="majorEastAsia" w:cstheme="majorEastAsia"/>
                <w:color w:val="auto"/>
                <w:kern w:val="0"/>
                <w:sz w:val="21"/>
                <w:szCs w:val="21"/>
              </w:rPr>
              <w:t>d、多类型游戏：活动内容包含：红黄牌、鸡飞狗跳、手忙脚乱、办法千千万、一分钟的掌声、藏镜人、自信之树、个性发现、价值大不同、信任考验、食指神功、心中有你、热座、强度金沙江、建高塔、穿越雷区、无敌风火轮、蜈蚣翻身、授权方式、头脑风暴、真情告白、打破舒服圈、心理日历、盲人方阵、终极密码站、超级比一比、时装表演、美丽景观、俯冲轰炸、瞎子摸号、人生五项、大塞车、脚踏实地、压力光谱图、快乐清单、压力知多少、狩猎游戏、梦幻世界</w:t>
            </w:r>
            <w:r>
              <w:rPr>
                <w:rFonts w:hint="eastAsia" w:asciiTheme="majorEastAsia" w:hAnsiTheme="majorEastAsia" w:eastAsiaTheme="majorEastAsia" w:cstheme="majorEastAsia"/>
                <w:color w:val="auto"/>
                <w:kern w:val="0"/>
                <w:sz w:val="21"/>
                <w:szCs w:val="21"/>
                <w:lang w:val="en-US" w:eastAsia="zh-CN"/>
              </w:rPr>
              <w:t>等</w:t>
            </w:r>
            <w:r>
              <w:rPr>
                <w:rFonts w:hint="eastAsia" w:asciiTheme="majorEastAsia" w:hAnsiTheme="majorEastAsia" w:eastAsiaTheme="majorEastAsia" w:cstheme="majorEastAsia"/>
                <w:color w:val="auto"/>
                <w:kern w:val="0"/>
                <w:sz w:val="21"/>
                <w:szCs w:val="21"/>
              </w:rPr>
              <w:t>≥38个游戏。</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0F3A5233">
            <w:pPr>
              <w:widowControl/>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套</w:t>
            </w:r>
          </w:p>
        </w:tc>
        <w:tc>
          <w:tcPr>
            <w:tcW w:w="804" w:type="dxa"/>
            <w:tcBorders>
              <w:top w:val="single" w:color="000000" w:sz="4" w:space="0"/>
              <w:left w:val="single" w:color="000000" w:sz="4" w:space="0"/>
              <w:bottom w:val="single" w:color="000000" w:sz="4" w:space="0"/>
              <w:right w:val="single" w:color="000000" w:sz="4" w:space="0"/>
            </w:tcBorders>
            <w:noWrap/>
            <w:vAlign w:val="center"/>
          </w:tcPr>
          <w:p w14:paraId="637703E5">
            <w:pPr>
              <w:widowControl/>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1</w:t>
            </w:r>
          </w:p>
        </w:tc>
      </w:tr>
      <w:tr w14:paraId="2186707F">
        <w:tblPrEx>
          <w:tblCellMar>
            <w:top w:w="0" w:type="dxa"/>
            <w:left w:w="108" w:type="dxa"/>
            <w:bottom w:w="0" w:type="dxa"/>
            <w:right w:w="108" w:type="dxa"/>
          </w:tblCellMar>
        </w:tblPrEx>
        <w:trPr>
          <w:trHeight w:val="20" w:hRule="atLeast"/>
          <w:jc w:val="center"/>
        </w:trPr>
        <w:tc>
          <w:tcPr>
            <w:tcW w:w="992" w:type="dxa"/>
            <w:tcBorders>
              <w:top w:val="single" w:color="000000" w:sz="4" w:space="0"/>
              <w:left w:val="single" w:color="000000" w:sz="4" w:space="0"/>
              <w:bottom w:val="single" w:color="000000" w:sz="4" w:space="0"/>
              <w:right w:val="single" w:color="000000" w:sz="4" w:space="0"/>
            </w:tcBorders>
            <w:noWrap/>
            <w:vAlign w:val="center"/>
          </w:tcPr>
          <w:p w14:paraId="7D51B27C">
            <w:pPr>
              <w:widowControl/>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8</w:t>
            </w:r>
          </w:p>
        </w:tc>
        <w:tc>
          <w:tcPr>
            <w:tcW w:w="9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C09442">
            <w:pPr>
              <w:widowControl/>
              <w:jc w:val="left"/>
              <w:rPr>
                <w:rFonts w:hint="eastAsia" w:asciiTheme="majorEastAsia" w:hAnsiTheme="majorEastAsia" w:eastAsiaTheme="majorEastAsia" w:cstheme="majorEastAsia"/>
                <w:color w:val="auto"/>
                <w:kern w:val="0"/>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380648F">
            <w:pPr>
              <w:widowControl/>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装饰装修</w:t>
            </w:r>
          </w:p>
        </w:tc>
        <w:tc>
          <w:tcPr>
            <w:tcW w:w="5811" w:type="dxa"/>
            <w:tcBorders>
              <w:top w:val="single" w:color="000000" w:sz="4" w:space="0"/>
              <w:left w:val="single" w:color="000000" w:sz="4" w:space="0"/>
              <w:bottom w:val="single" w:color="000000" w:sz="4" w:space="0"/>
              <w:right w:val="single" w:color="000000" w:sz="4" w:space="0"/>
            </w:tcBorders>
            <w:noWrap w:val="0"/>
            <w:vAlign w:val="center"/>
          </w:tcPr>
          <w:p w14:paraId="7870AD6A">
            <w:pPr>
              <w:widowControl/>
              <w:jc w:val="left"/>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材料及工艺</w:t>
            </w:r>
            <w:r>
              <w:rPr>
                <w:rFonts w:hint="eastAsia" w:asciiTheme="majorEastAsia" w:hAnsiTheme="majorEastAsia" w:eastAsiaTheme="majorEastAsia" w:cstheme="majorEastAsia"/>
                <w:color w:val="auto"/>
                <w:kern w:val="0"/>
                <w:sz w:val="21"/>
                <w:szCs w:val="21"/>
              </w:rPr>
              <w:br w:type="textWrapping"/>
            </w:r>
            <w:r>
              <w:rPr>
                <w:rFonts w:hint="eastAsia" w:asciiTheme="majorEastAsia" w:hAnsiTheme="majorEastAsia" w:eastAsiaTheme="majorEastAsia" w:cstheme="majorEastAsia"/>
                <w:color w:val="auto"/>
                <w:kern w:val="0"/>
                <w:sz w:val="21"/>
                <w:szCs w:val="21"/>
              </w:rPr>
              <w:t>1.吊顶：50主龙骨及配件，木龙骨，结构胶，防火阻燃硅钙板，38烤漆龙骨，08吊杆及配件，600*600LED 平板灯，样式以满足使用单位要求为准。。</w:t>
            </w:r>
            <w:r>
              <w:rPr>
                <w:rFonts w:hint="eastAsia" w:asciiTheme="majorEastAsia" w:hAnsiTheme="majorEastAsia" w:eastAsiaTheme="majorEastAsia" w:cstheme="majorEastAsia"/>
                <w:color w:val="auto"/>
                <w:kern w:val="0"/>
                <w:sz w:val="21"/>
                <w:szCs w:val="21"/>
              </w:rPr>
              <w:br w:type="textWrapping"/>
            </w:r>
            <w:r>
              <w:rPr>
                <w:rFonts w:hint="eastAsia" w:asciiTheme="majorEastAsia" w:hAnsiTheme="majorEastAsia" w:eastAsiaTheme="majorEastAsia" w:cstheme="majorEastAsia"/>
                <w:color w:val="auto"/>
                <w:kern w:val="0"/>
                <w:sz w:val="21"/>
                <w:szCs w:val="21"/>
              </w:rPr>
              <w:t>2.色调：墙面，地面，窗帘等色调协调，色调可提供不同色板供学校选择。</w:t>
            </w:r>
            <w:r>
              <w:rPr>
                <w:rFonts w:hint="eastAsia" w:asciiTheme="majorEastAsia" w:hAnsiTheme="majorEastAsia" w:eastAsiaTheme="majorEastAsia" w:cstheme="majorEastAsia"/>
                <w:color w:val="auto"/>
                <w:kern w:val="0"/>
                <w:sz w:val="21"/>
                <w:szCs w:val="21"/>
              </w:rPr>
              <w:br w:type="textWrapping"/>
            </w:r>
            <w:r>
              <w:rPr>
                <w:rFonts w:hint="eastAsia" w:asciiTheme="majorEastAsia" w:hAnsiTheme="majorEastAsia" w:eastAsiaTheme="majorEastAsia" w:cstheme="majorEastAsia"/>
                <w:color w:val="auto"/>
                <w:kern w:val="0"/>
                <w:sz w:val="21"/>
                <w:szCs w:val="21"/>
              </w:rPr>
              <w:t>3.墙壁工程：石膏粉，腻子粉，乳胶漆，颜色暖色系可提供不同色板供学校选择。</w:t>
            </w:r>
            <w:r>
              <w:rPr>
                <w:rFonts w:hint="eastAsia" w:asciiTheme="majorEastAsia" w:hAnsiTheme="majorEastAsia" w:eastAsiaTheme="majorEastAsia" w:cstheme="majorEastAsia"/>
                <w:color w:val="auto"/>
                <w:kern w:val="0"/>
                <w:sz w:val="21"/>
                <w:szCs w:val="21"/>
              </w:rPr>
              <w:br w:type="textWrapping"/>
            </w:r>
            <w:r>
              <w:rPr>
                <w:rFonts w:hint="eastAsia" w:asciiTheme="majorEastAsia" w:hAnsiTheme="majorEastAsia" w:eastAsiaTheme="majorEastAsia" w:cstheme="majorEastAsia"/>
                <w:color w:val="auto"/>
                <w:kern w:val="0"/>
                <w:sz w:val="21"/>
                <w:szCs w:val="21"/>
              </w:rPr>
              <w:t>4.地面：强化复合木地板。</w:t>
            </w:r>
            <w:r>
              <w:rPr>
                <w:rFonts w:hint="eastAsia" w:asciiTheme="majorEastAsia" w:hAnsiTheme="majorEastAsia" w:eastAsiaTheme="majorEastAsia" w:cstheme="majorEastAsia"/>
                <w:color w:val="auto"/>
                <w:kern w:val="0"/>
                <w:sz w:val="21"/>
                <w:szCs w:val="21"/>
              </w:rPr>
              <w:br w:type="textWrapping"/>
            </w:r>
            <w:r>
              <w:rPr>
                <w:rFonts w:hint="eastAsia" w:asciiTheme="majorEastAsia" w:hAnsiTheme="majorEastAsia" w:eastAsiaTheme="majorEastAsia" w:cstheme="majorEastAsia"/>
                <w:color w:val="auto"/>
                <w:kern w:val="0"/>
                <w:sz w:val="21"/>
                <w:szCs w:val="21"/>
              </w:rPr>
              <w:t>5.讲台处理：拆除清理。</w:t>
            </w:r>
            <w:r>
              <w:rPr>
                <w:rFonts w:hint="eastAsia" w:asciiTheme="majorEastAsia" w:hAnsiTheme="majorEastAsia" w:eastAsiaTheme="majorEastAsia" w:cstheme="majorEastAsia"/>
                <w:color w:val="auto"/>
                <w:kern w:val="0"/>
                <w:sz w:val="21"/>
                <w:szCs w:val="21"/>
              </w:rPr>
              <w:br w:type="textWrapping"/>
            </w:r>
            <w:r>
              <w:rPr>
                <w:rFonts w:hint="eastAsia" w:asciiTheme="majorEastAsia" w:hAnsiTheme="majorEastAsia" w:eastAsiaTheme="majorEastAsia" w:cstheme="majorEastAsia"/>
                <w:color w:val="auto"/>
                <w:kern w:val="0"/>
                <w:sz w:val="21"/>
                <w:szCs w:val="21"/>
              </w:rPr>
              <w:t>6.窗帘：采用优质无纺布加图案。</w:t>
            </w:r>
            <w:r>
              <w:rPr>
                <w:rFonts w:hint="eastAsia" w:asciiTheme="majorEastAsia" w:hAnsiTheme="majorEastAsia" w:eastAsiaTheme="majorEastAsia" w:cstheme="majorEastAsia"/>
                <w:color w:val="auto"/>
                <w:kern w:val="0"/>
                <w:sz w:val="21"/>
                <w:szCs w:val="21"/>
              </w:rPr>
              <w:br w:type="textWrapping"/>
            </w:r>
            <w:r>
              <w:rPr>
                <w:rFonts w:hint="eastAsia" w:asciiTheme="majorEastAsia" w:hAnsiTheme="majorEastAsia" w:eastAsiaTheme="majorEastAsia" w:cstheme="majorEastAsia"/>
                <w:color w:val="auto"/>
                <w:kern w:val="0"/>
                <w:sz w:val="21"/>
                <w:szCs w:val="21"/>
              </w:rPr>
              <w:t>7.暖气处理：USB木工板，杨木实心板，表面烤漆处理，检修口，铁制表面喷漆，达到检修标准，颜色供学校选择。</w:t>
            </w:r>
            <w:r>
              <w:rPr>
                <w:rFonts w:hint="eastAsia" w:asciiTheme="majorEastAsia" w:hAnsiTheme="majorEastAsia" w:eastAsiaTheme="majorEastAsia" w:cstheme="majorEastAsia"/>
                <w:color w:val="auto"/>
                <w:kern w:val="0"/>
                <w:sz w:val="21"/>
                <w:szCs w:val="21"/>
              </w:rPr>
              <w:br w:type="textWrapping"/>
            </w:r>
            <w:r>
              <w:rPr>
                <w:rFonts w:hint="eastAsia" w:asciiTheme="majorEastAsia" w:hAnsiTheme="majorEastAsia" w:eastAsiaTheme="majorEastAsia" w:cstheme="majorEastAsia"/>
                <w:color w:val="auto"/>
                <w:kern w:val="0"/>
                <w:sz w:val="21"/>
                <w:szCs w:val="21"/>
              </w:rPr>
              <w:t>8.墙面装饰：墙面挂标语/PPC字，PPC雕刻图案，亚克力彩绘/符合心里团建室气氛要求。</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545148C2">
            <w:pPr>
              <w:widowControl/>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w:t>
            </w:r>
          </w:p>
        </w:tc>
        <w:tc>
          <w:tcPr>
            <w:tcW w:w="804" w:type="dxa"/>
            <w:tcBorders>
              <w:top w:val="single" w:color="000000" w:sz="4" w:space="0"/>
              <w:left w:val="single" w:color="000000" w:sz="4" w:space="0"/>
              <w:bottom w:val="single" w:color="000000" w:sz="4" w:space="0"/>
              <w:right w:val="single" w:color="000000" w:sz="4" w:space="0"/>
            </w:tcBorders>
            <w:noWrap/>
            <w:vAlign w:val="center"/>
          </w:tcPr>
          <w:p w14:paraId="4874C82F">
            <w:pPr>
              <w:widowControl/>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150</w:t>
            </w:r>
          </w:p>
        </w:tc>
      </w:tr>
    </w:tbl>
    <w:p w14:paraId="74FB129E">
      <w:pPr>
        <w:jc w:val="center"/>
        <w:rPr>
          <w:rFonts w:hint="eastAsia" w:asciiTheme="majorEastAsia" w:hAnsiTheme="majorEastAsia" w:eastAsiaTheme="majorEastAsia" w:cstheme="majorEastAsia"/>
          <w:color w:val="auto"/>
          <w:sz w:val="21"/>
          <w:szCs w:val="21"/>
        </w:rPr>
      </w:pPr>
    </w:p>
    <w:p w14:paraId="6AC19D3E">
      <w:pPr>
        <w:jc w:val="center"/>
        <w:rPr>
          <w:rFonts w:hint="eastAsia" w:asciiTheme="majorEastAsia" w:hAnsiTheme="majorEastAsia" w:eastAsiaTheme="majorEastAsia" w:cstheme="majorEastAsia"/>
          <w:color w:val="auto"/>
          <w:sz w:val="21"/>
          <w:szCs w:val="21"/>
        </w:rPr>
      </w:pPr>
    </w:p>
    <w:p w14:paraId="0047CC57">
      <w:pPr>
        <w:jc w:val="center"/>
        <w:rPr>
          <w:rFonts w:hint="eastAsia" w:asciiTheme="majorEastAsia" w:hAnsiTheme="majorEastAsia" w:eastAsiaTheme="majorEastAsia" w:cstheme="majorEastAsia"/>
          <w:color w:val="auto"/>
          <w:sz w:val="21"/>
          <w:szCs w:val="21"/>
        </w:rPr>
      </w:pPr>
    </w:p>
    <w:p w14:paraId="1AE15CAC">
      <w:pPr>
        <w:pStyle w:val="2"/>
        <w:spacing w:before="0" w:after="0" w:line="240" w:lineRule="auto"/>
        <w:jc w:val="both"/>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附件2：考评系统显示屏</w:t>
      </w:r>
    </w:p>
    <w:tbl>
      <w:tblPr>
        <w:tblStyle w:val="27"/>
        <w:tblW w:w="10076" w:type="dxa"/>
        <w:tblInd w:w="93" w:type="dxa"/>
        <w:tblLayout w:type="autofit"/>
        <w:tblCellMar>
          <w:top w:w="0" w:type="dxa"/>
          <w:left w:w="108" w:type="dxa"/>
          <w:bottom w:w="0" w:type="dxa"/>
          <w:right w:w="108" w:type="dxa"/>
        </w:tblCellMar>
      </w:tblPr>
      <w:tblGrid>
        <w:gridCol w:w="457"/>
        <w:gridCol w:w="1408"/>
        <w:gridCol w:w="4301"/>
        <w:gridCol w:w="734"/>
        <w:gridCol w:w="168"/>
        <w:gridCol w:w="605"/>
        <w:gridCol w:w="56"/>
        <w:gridCol w:w="647"/>
        <w:gridCol w:w="604"/>
        <w:gridCol w:w="1096"/>
      </w:tblGrid>
      <w:tr w14:paraId="7F746FD5">
        <w:tblPrEx>
          <w:tblCellMar>
            <w:top w:w="0" w:type="dxa"/>
            <w:left w:w="108" w:type="dxa"/>
            <w:bottom w:w="0" w:type="dxa"/>
            <w:right w:w="108" w:type="dxa"/>
          </w:tblCellMar>
        </w:tblPrEx>
        <w:trPr>
          <w:trHeight w:val="1012" w:hRule="atLeast"/>
        </w:trPr>
        <w:tc>
          <w:tcPr>
            <w:tcW w:w="457" w:type="dxa"/>
            <w:tcBorders>
              <w:top w:val="single" w:color="000000" w:sz="8" w:space="0"/>
              <w:left w:val="single" w:color="000000" w:sz="8" w:space="0"/>
              <w:bottom w:val="single" w:color="000000" w:sz="4" w:space="0"/>
              <w:right w:val="single" w:color="000000" w:sz="4" w:space="0"/>
            </w:tcBorders>
            <w:noWrap w:val="0"/>
            <w:vAlign w:val="center"/>
          </w:tcPr>
          <w:p w14:paraId="003E9E0E">
            <w:pPr>
              <w:widowControl/>
              <w:jc w:val="center"/>
              <w:rPr>
                <w:rFonts w:hint="eastAsia" w:asciiTheme="majorEastAsia" w:hAnsiTheme="majorEastAsia" w:eastAsiaTheme="majorEastAsia" w:cstheme="majorEastAsia"/>
                <w:b/>
                <w:bCs/>
                <w:color w:val="auto"/>
                <w:kern w:val="0"/>
                <w:sz w:val="21"/>
                <w:szCs w:val="21"/>
              </w:rPr>
            </w:pPr>
            <w:r>
              <w:rPr>
                <w:rFonts w:hint="eastAsia" w:asciiTheme="majorEastAsia" w:hAnsiTheme="majorEastAsia" w:eastAsiaTheme="majorEastAsia" w:cstheme="majorEastAsia"/>
                <w:b/>
                <w:bCs/>
                <w:color w:val="auto"/>
                <w:kern w:val="0"/>
                <w:sz w:val="21"/>
                <w:szCs w:val="21"/>
              </w:rPr>
              <w:t>序号</w:t>
            </w:r>
          </w:p>
        </w:tc>
        <w:tc>
          <w:tcPr>
            <w:tcW w:w="1408" w:type="dxa"/>
            <w:tcBorders>
              <w:top w:val="single" w:color="000000" w:sz="8" w:space="0"/>
              <w:left w:val="single" w:color="000000" w:sz="4" w:space="0"/>
              <w:bottom w:val="single" w:color="000000" w:sz="4" w:space="0"/>
              <w:right w:val="single" w:color="000000" w:sz="4" w:space="0"/>
            </w:tcBorders>
            <w:noWrap w:val="0"/>
            <w:vAlign w:val="center"/>
          </w:tcPr>
          <w:p w14:paraId="00D2F791">
            <w:pPr>
              <w:widowControl/>
              <w:jc w:val="center"/>
              <w:rPr>
                <w:rFonts w:hint="eastAsia" w:asciiTheme="majorEastAsia" w:hAnsiTheme="majorEastAsia" w:eastAsiaTheme="majorEastAsia" w:cstheme="majorEastAsia"/>
                <w:b/>
                <w:bCs/>
                <w:color w:val="auto"/>
                <w:kern w:val="0"/>
                <w:sz w:val="21"/>
                <w:szCs w:val="21"/>
              </w:rPr>
            </w:pPr>
            <w:r>
              <w:rPr>
                <w:rFonts w:hint="eastAsia" w:asciiTheme="majorEastAsia" w:hAnsiTheme="majorEastAsia" w:eastAsiaTheme="majorEastAsia" w:cstheme="majorEastAsia"/>
                <w:b/>
                <w:bCs/>
                <w:color w:val="auto"/>
                <w:kern w:val="0"/>
                <w:sz w:val="21"/>
                <w:szCs w:val="21"/>
              </w:rPr>
              <w:t>设备名称</w:t>
            </w:r>
          </w:p>
        </w:tc>
        <w:tc>
          <w:tcPr>
            <w:tcW w:w="5203" w:type="dxa"/>
            <w:gridSpan w:val="3"/>
            <w:tcBorders>
              <w:top w:val="single" w:color="000000" w:sz="8" w:space="0"/>
              <w:left w:val="single" w:color="000000" w:sz="4" w:space="0"/>
              <w:bottom w:val="single" w:color="000000" w:sz="4" w:space="0"/>
              <w:right w:val="single" w:color="000000" w:sz="4" w:space="0"/>
            </w:tcBorders>
            <w:noWrap w:val="0"/>
            <w:vAlign w:val="center"/>
          </w:tcPr>
          <w:p w14:paraId="3E8E31FF">
            <w:pPr>
              <w:widowControl/>
              <w:jc w:val="center"/>
              <w:rPr>
                <w:rFonts w:hint="eastAsia" w:asciiTheme="majorEastAsia" w:hAnsiTheme="majorEastAsia" w:eastAsiaTheme="majorEastAsia" w:cstheme="majorEastAsia"/>
                <w:b/>
                <w:bCs/>
                <w:color w:val="auto"/>
                <w:kern w:val="0"/>
                <w:sz w:val="21"/>
                <w:szCs w:val="21"/>
              </w:rPr>
            </w:pPr>
            <w:r>
              <w:rPr>
                <w:rFonts w:hint="eastAsia" w:asciiTheme="majorEastAsia" w:hAnsiTheme="majorEastAsia" w:eastAsiaTheme="majorEastAsia" w:cstheme="majorEastAsia"/>
                <w:b/>
                <w:bCs/>
                <w:color w:val="auto"/>
                <w:kern w:val="0"/>
                <w:sz w:val="21"/>
                <w:szCs w:val="21"/>
              </w:rPr>
              <w:t>规格</w:t>
            </w:r>
          </w:p>
        </w:tc>
        <w:tc>
          <w:tcPr>
            <w:tcW w:w="605" w:type="dxa"/>
            <w:tcBorders>
              <w:top w:val="single" w:color="000000" w:sz="8" w:space="0"/>
              <w:left w:val="single" w:color="000000" w:sz="4" w:space="0"/>
              <w:bottom w:val="single" w:color="000000" w:sz="4" w:space="0"/>
              <w:right w:val="single" w:color="000000" w:sz="4" w:space="0"/>
            </w:tcBorders>
            <w:noWrap w:val="0"/>
            <w:vAlign w:val="center"/>
          </w:tcPr>
          <w:p w14:paraId="630E2838">
            <w:pPr>
              <w:widowControl/>
              <w:jc w:val="center"/>
              <w:rPr>
                <w:rFonts w:hint="eastAsia" w:asciiTheme="majorEastAsia" w:hAnsiTheme="majorEastAsia" w:eastAsiaTheme="majorEastAsia" w:cstheme="majorEastAsia"/>
                <w:b/>
                <w:bCs/>
                <w:color w:val="auto"/>
                <w:kern w:val="0"/>
                <w:sz w:val="21"/>
                <w:szCs w:val="21"/>
              </w:rPr>
            </w:pPr>
            <w:r>
              <w:rPr>
                <w:rFonts w:hint="eastAsia" w:asciiTheme="majorEastAsia" w:hAnsiTheme="majorEastAsia" w:eastAsiaTheme="majorEastAsia" w:cstheme="majorEastAsia"/>
                <w:b/>
                <w:bCs/>
                <w:color w:val="auto"/>
                <w:kern w:val="0"/>
                <w:sz w:val="21"/>
                <w:szCs w:val="21"/>
              </w:rPr>
              <w:t>数量</w:t>
            </w:r>
          </w:p>
        </w:tc>
        <w:tc>
          <w:tcPr>
            <w:tcW w:w="703" w:type="dxa"/>
            <w:gridSpan w:val="2"/>
            <w:tcBorders>
              <w:top w:val="single" w:color="000000" w:sz="8" w:space="0"/>
              <w:left w:val="single" w:color="000000" w:sz="4" w:space="0"/>
              <w:bottom w:val="single" w:color="000000" w:sz="4" w:space="0"/>
              <w:right w:val="single" w:color="000000" w:sz="4" w:space="0"/>
            </w:tcBorders>
            <w:noWrap w:val="0"/>
            <w:vAlign w:val="center"/>
          </w:tcPr>
          <w:p w14:paraId="1D5A5550">
            <w:pPr>
              <w:widowControl/>
              <w:jc w:val="center"/>
              <w:rPr>
                <w:rFonts w:hint="eastAsia" w:asciiTheme="majorEastAsia" w:hAnsiTheme="majorEastAsia" w:eastAsiaTheme="majorEastAsia" w:cstheme="majorEastAsia"/>
                <w:b/>
                <w:bCs/>
                <w:color w:val="auto"/>
                <w:kern w:val="0"/>
                <w:sz w:val="21"/>
                <w:szCs w:val="21"/>
              </w:rPr>
            </w:pPr>
            <w:r>
              <w:rPr>
                <w:rFonts w:hint="eastAsia" w:asciiTheme="majorEastAsia" w:hAnsiTheme="majorEastAsia" w:eastAsiaTheme="majorEastAsia" w:cstheme="majorEastAsia"/>
                <w:b/>
                <w:bCs/>
                <w:color w:val="auto"/>
                <w:kern w:val="0"/>
                <w:sz w:val="21"/>
                <w:szCs w:val="21"/>
              </w:rPr>
              <w:t>单位</w:t>
            </w:r>
          </w:p>
        </w:tc>
        <w:tc>
          <w:tcPr>
            <w:tcW w:w="604" w:type="dxa"/>
            <w:tcBorders>
              <w:top w:val="single" w:color="000000" w:sz="8" w:space="0"/>
              <w:left w:val="single" w:color="000000" w:sz="4" w:space="0"/>
              <w:bottom w:val="single" w:color="000000" w:sz="4" w:space="0"/>
              <w:right w:val="single" w:color="000000" w:sz="4" w:space="0"/>
            </w:tcBorders>
            <w:noWrap w:val="0"/>
            <w:vAlign w:val="center"/>
          </w:tcPr>
          <w:p w14:paraId="74249D32">
            <w:pPr>
              <w:widowControl/>
              <w:jc w:val="center"/>
              <w:rPr>
                <w:rFonts w:hint="eastAsia" w:asciiTheme="majorEastAsia" w:hAnsiTheme="majorEastAsia" w:eastAsiaTheme="majorEastAsia" w:cstheme="majorEastAsia"/>
                <w:b/>
                <w:bCs/>
                <w:color w:val="auto"/>
                <w:kern w:val="0"/>
                <w:sz w:val="21"/>
                <w:szCs w:val="21"/>
              </w:rPr>
            </w:pPr>
            <w:r>
              <w:rPr>
                <w:rFonts w:hint="eastAsia" w:asciiTheme="majorEastAsia" w:hAnsiTheme="majorEastAsia" w:eastAsiaTheme="majorEastAsia" w:cstheme="majorEastAsia"/>
                <w:b/>
                <w:bCs/>
                <w:color w:val="auto"/>
                <w:kern w:val="0"/>
                <w:sz w:val="21"/>
                <w:szCs w:val="21"/>
              </w:rPr>
              <w:t>单价</w:t>
            </w:r>
          </w:p>
        </w:tc>
        <w:tc>
          <w:tcPr>
            <w:tcW w:w="1096" w:type="dxa"/>
            <w:tcBorders>
              <w:top w:val="single" w:color="000000" w:sz="8" w:space="0"/>
              <w:left w:val="single" w:color="000000" w:sz="4" w:space="0"/>
              <w:bottom w:val="single" w:color="000000" w:sz="4" w:space="0"/>
              <w:right w:val="single" w:color="000000" w:sz="4" w:space="0"/>
            </w:tcBorders>
            <w:noWrap w:val="0"/>
            <w:vAlign w:val="center"/>
          </w:tcPr>
          <w:p w14:paraId="55FA7249">
            <w:pPr>
              <w:widowControl/>
              <w:jc w:val="center"/>
              <w:rPr>
                <w:rFonts w:hint="eastAsia" w:asciiTheme="majorEastAsia" w:hAnsiTheme="majorEastAsia" w:eastAsiaTheme="majorEastAsia" w:cstheme="majorEastAsia"/>
                <w:b/>
                <w:bCs/>
                <w:color w:val="auto"/>
                <w:kern w:val="0"/>
                <w:sz w:val="21"/>
                <w:szCs w:val="21"/>
              </w:rPr>
            </w:pPr>
            <w:r>
              <w:rPr>
                <w:rFonts w:hint="eastAsia" w:asciiTheme="majorEastAsia" w:hAnsiTheme="majorEastAsia" w:eastAsiaTheme="majorEastAsia" w:cstheme="majorEastAsia"/>
                <w:b/>
                <w:bCs/>
                <w:color w:val="auto"/>
                <w:kern w:val="0"/>
                <w:sz w:val="21"/>
                <w:szCs w:val="21"/>
              </w:rPr>
              <w:t>合计金额</w:t>
            </w:r>
          </w:p>
        </w:tc>
      </w:tr>
      <w:tr w14:paraId="6D72E33D">
        <w:tblPrEx>
          <w:tblCellMar>
            <w:top w:w="0" w:type="dxa"/>
            <w:left w:w="108" w:type="dxa"/>
            <w:bottom w:w="0" w:type="dxa"/>
            <w:right w:w="108" w:type="dxa"/>
          </w:tblCellMar>
        </w:tblPrEx>
        <w:trPr>
          <w:trHeight w:val="3947" w:hRule="atLeast"/>
        </w:trPr>
        <w:tc>
          <w:tcPr>
            <w:tcW w:w="457" w:type="dxa"/>
            <w:tcBorders>
              <w:top w:val="single" w:color="000000" w:sz="4" w:space="0"/>
              <w:left w:val="single" w:color="000000" w:sz="8" w:space="0"/>
              <w:bottom w:val="single" w:color="000000" w:sz="4" w:space="0"/>
              <w:right w:val="single" w:color="000000" w:sz="4" w:space="0"/>
            </w:tcBorders>
            <w:noWrap w:val="0"/>
            <w:vAlign w:val="center"/>
          </w:tcPr>
          <w:p w14:paraId="1B77A269">
            <w:pPr>
              <w:widowControl/>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1</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66A18CC5">
            <w:pPr>
              <w:widowControl/>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55寸3.5mm拼接显示单元</w:t>
            </w:r>
          </w:p>
        </w:tc>
        <w:tc>
          <w:tcPr>
            <w:tcW w:w="5203" w:type="dxa"/>
            <w:gridSpan w:val="3"/>
            <w:tcBorders>
              <w:top w:val="single" w:color="000000" w:sz="4" w:space="0"/>
              <w:left w:val="single" w:color="000000" w:sz="4" w:space="0"/>
              <w:bottom w:val="single" w:color="000000" w:sz="4" w:space="0"/>
              <w:right w:val="single" w:color="000000" w:sz="4" w:space="0"/>
            </w:tcBorders>
            <w:noWrap w:val="0"/>
            <w:vAlign w:val="center"/>
          </w:tcPr>
          <w:p w14:paraId="5D2DB63A">
            <w:pPr>
              <w:widowControl/>
              <w:jc w:val="left"/>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A+级DID液晶面板</w:t>
            </w:r>
          </w:p>
          <w:p w14:paraId="3C684151">
            <w:pPr>
              <w:widowControl/>
              <w:jc w:val="left"/>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对比度：≥1200:1</w:t>
            </w:r>
            <w:r>
              <w:rPr>
                <w:rFonts w:hint="eastAsia" w:asciiTheme="majorEastAsia" w:hAnsiTheme="majorEastAsia" w:eastAsiaTheme="majorEastAsia" w:cstheme="majorEastAsia"/>
                <w:color w:val="auto"/>
                <w:kern w:val="0"/>
                <w:sz w:val="21"/>
                <w:szCs w:val="21"/>
              </w:rPr>
              <w:br w:type="textWrapping"/>
            </w:r>
            <w:r>
              <w:rPr>
                <w:rFonts w:hint="eastAsia" w:asciiTheme="majorEastAsia" w:hAnsiTheme="majorEastAsia" w:eastAsiaTheme="majorEastAsia" w:cstheme="majorEastAsia"/>
                <w:color w:val="auto"/>
                <w:kern w:val="0"/>
                <w:sz w:val="21"/>
                <w:szCs w:val="21"/>
              </w:rPr>
              <w:t>亮度：≥500cd/m2 ；LED背光（直下式）</w:t>
            </w:r>
            <w:r>
              <w:rPr>
                <w:rFonts w:hint="eastAsia" w:asciiTheme="majorEastAsia" w:hAnsiTheme="majorEastAsia" w:eastAsiaTheme="majorEastAsia" w:cstheme="majorEastAsia"/>
                <w:color w:val="auto"/>
                <w:kern w:val="0"/>
                <w:sz w:val="21"/>
                <w:szCs w:val="21"/>
              </w:rPr>
              <w:br w:type="textWrapping"/>
            </w:r>
            <w:r>
              <w:rPr>
                <w:rFonts w:hint="eastAsia" w:asciiTheme="majorEastAsia" w:hAnsiTheme="majorEastAsia" w:eastAsiaTheme="majorEastAsia" w:cstheme="majorEastAsia"/>
                <w:color w:val="auto"/>
                <w:kern w:val="0"/>
                <w:sz w:val="21"/>
                <w:szCs w:val="21"/>
              </w:rPr>
              <w:t xml:space="preserve">拼接缝隙：物理拼缝≤3.5mm </w:t>
            </w:r>
            <w:r>
              <w:rPr>
                <w:rFonts w:hint="eastAsia" w:asciiTheme="majorEastAsia" w:hAnsiTheme="majorEastAsia" w:eastAsiaTheme="majorEastAsia" w:cstheme="majorEastAsia"/>
                <w:color w:val="auto"/>
                <w:kern w:val="0"/>
                <w:sz w:val="21"/>
                <w:szCs w:val="21"/>
              </w:rPr>
              <w:br w:type="textWrapping"/>
            </w:r>
            <w:r>
              <w:rPr>
                <w:rFonts w:hint="eastAsia" w:asciiTheme="majorEastAsia" w:hAnsiTheme="majorEastAsia" w:eastAsiaTheme="majorEastAsia" w:cstheme="majorEastAsia"/>
                <w:color w:val="auto"/>
                <w:kern w:val="0"/>
                <w:sz w:val="21"/>
                <w:szCs w:val="21"/>
              </w:rPr>
              <w:t>分辨率≥1920*1080；</w:t>
            </w:r>
            <w:r>
              <w:rPr>
                <w:rFonts w:hint="eastAsia" w:asciiTheme="majorEastAsia" w:hAnsiTheme="majorEastAsia" w:eastAsiaTheme="majorEastAsia" w:cstheme="majorEastAsia"/>
                <w:color w:val="auto"/>
                <w:kern w:val="0"/>
                <w:sz w:val="21"/>
                <w:szCs w:val="21"/>
              </w:rPr>
              <w:br w:type="textWrapping"/>
            </w:r>
            <w:r>
              <w:rPr>
                <w:rFonts w:hint="eastAsia" w:asciiTheme="majorEastAsia" w:hAnsiTheme="majorEastAsia" w:eastAsiaTheme="majorEastAsia" w:cstheme="majorEastAsia"/>
                <w:color w:val="auto"/>
                <w:kern w:val="0"/>
                <w:sz w:val="21"/>
                <w:szCs w:val="21"/>
              </w:rPr>
              <w:t>显示色彩：全彩16.7M色</w:t>
            </w:r>
            <w:r>
              <w:rPr>
                <w:rFonts w:hint="eastAsia" w:asciiTheme="majorEastAsia" w:hAnsiTheme="majorEastAsia" w:eastAsiaTheme="majorEastAsia" w:cstheme="majorEastAsia"/>
                <w:color w:val="auto"/>
                <w:kern w:val="0"/>
                <w:sz w:val="21"/>
                <w:szCs w:val="21"/>
              </w:rPr>
              <w:br w:type="textWrapping"/>
            </w:r>
            <w:r>
              <w:rPr>
                <w:rFonts w:hint="eastAsia" w:asciiTheme="majorEastAsia" w:hAnsiTheme="majorEastAsia" w:eastAsiaTheme="majorEastAsia" w:cstheme="majorEastAsia"/>
                <w:color w:val="auto"/>
                <w:kern w:val="0"/>
                <w:sz w:val="21"/>
                <w:szCs w:val="21"/>
              </w:rPr>
              <w:t>可视角度：≥178°</w:t>
            </w:r>
            <w:r>
              <w:rPr>
                <w:rFonts w:hint="eastAsia" w:asciiTheme="majorEastAsia" w:hAnsiTheme="majorEastAsia" w:eastAsiaTheme="majorEastAsia" w:cstheme="majorEastAsia"/>
                <w:color w:val="auto"/>
                <w:kern w:val="0"/>
                <w:sz w:val="21"/>
                <w:szCs w:val="21"/>
              </w:rPr>
              <w:br w:type="textWrapping"/>
            </w:r>
            <w:r>
              <w:rPr>
                <w:rFonts w:hint="eastAsia" w:asciiTheme="majorEastAsia" w:hAnsiTheme="majorEastAsia" w:eastAsiaTheme="majorEastAsia" w:cstheme="majorEastAsia"/>
                <w:color w:val="auto"/>
                <w:kern w:val="0"/>
                <w:sz w:val="21"/>
                <w:szCs w:val="21"/>
              </w:rPr>
              <w:t>响应时间：≤</w:t>
            </w:r>
            <w:r>
              <w:rPr>
                <w:rFonts w:hint="eastAsia" w:asciiTheme="majorEastAsia" w:hAnsiTheme="majorEastAsia" w:eastAsiaTheme="majorEastAsia" w:cstheme="majorEastAsia"/>
                <w:color w:val="auto"/>
                <w:kern w:val="0"/>
                <w:sz w:val="21"/>
                <w:szCs w:val="21"/>
                <w:lang w:val="en-US" w:eastAsia="zh-CN"/>
              </w:rPr>
              <w:t xml:space="preserve"> </w:t>
            </w:r>
            <w:r>
              <w:rPr>
                <w:rFonts w:hint="eastAsia" w:asciiTheme="majorEastAsia" w:hAnsiTheme="majorEastAsia" w:eastAsiaTheme="majorEastAsia" w:cstheme="majorEastAsia"/>
                <w:color w:val="auto"/>
                <w:kern w:val="0"/>
                <w:sz w:val="21"/>
                <w:szCs w:val="21"/>
              </w:rPr>
              <w:t>8ms</w:t>
            </w:r>
          </w:p>
        </w:tc>
        <w:tc>
          <w:tcPr>
            <w:tcW w:w="605" w:type="dxa"/>
            <w:tcBorders>
              <w:top w:val="single" w:color="000000" w:sz="4" w:space="0"/>
              <w:left w:val="single" w:color="000000" w:sz="4" w:space="0"/>
              <w:bottom w:val="single" w:color="000000" w:sz="4" w:space="0"/>
              <w:right w:val="single" w:color="000000" w:sz="4" w:space="0"/>
            </w:tcBorders>
            <w:noWrap w:val="0"/>
            <w:vAlign w:val="center"/>
          </w:tcPr>
          <w:p w14:paraId="385BE5D4">
            <w:pPr>
              <w:widowControl/>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12</w:t>
            </w:r>
          </w:p>
        </w:tc>
        <w:tc>
          <w:tcPr>
            <w:tcW w:w="703" w:type="dxa"/>
            <w:gridSpan w:val="2"/>
            <w:tcBorders>
              <w:top w:val="single" w:color="000000" w:sz="4" w:space="0"/>
              <w:left w:val="single" w:color="000000" w:sz="4" w:space="0"/>
              <w:bottom w:val="single" w:color="000000" w:sz="4" w:space="0"/>
              <w:right w:val="single" w:color="000000" w:sz="4" w:space="0"/>
            </w:tcBorders>
            <w:noWrap w:val="0"/>
            <w:vAlign w:val="center"/>
          </w:tcPr>
          <w:p w14:paraId="25521318">
            <w:pPr>
              <w:widowControl/>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单元</w:t>
            </w:r>
          </w:p>
        </w:tc>
        <w:tc>
          <w:tcPr>
            <w:tcW w:w="604" w:type="dxa"/>
            <w:tcBorders>
              <w:top w:val="single" w:color="000000" w:sz="4" w:space="0"/>
              <w:left w:val="single" w:color="000000" w:sz="4" w:space="0"/>
              <w:bottom w:val="single" w:color="000000" w:sz="4" w:space="0"/>
              <w:right w:val="single" w:color="000000" w:sz="4" w:space="0"/>
            </w:tcBorders>
            <w:noWrap w:val="0"/>
            <w:vAlign w:val="center"/>
          </w:tcPr>
          <w:p w14:paraId="308B35C0">
            <w:pPr>
              <w:widowControl/>
              <w:jc w:val="both"/>
              <w:rPr>
                <w:rFonts w:hint="eastAsia" w:asciiTheme="majorEastAsia" w:hAnsiTheme="majorEastAsia" w:eastAsiaTheme="majorEastAsia" w:cstheme="majorEastAsia"/>
                <w:color w:val="auto"/>
                <w:kern w:val="0"/>
                <w:sz w:val="21"/>
                <w:szCs w:val="21"/>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56F69DEC">
            <w:pPr>
              <w:widowControl/>
              <w:jc w:val="both"/>
              <w:rPr>
                <w:rFonts w:hint="eastAsia" w:asciiTheme="majorEastAsia" w:hAnsiTheme="majorEastAsia" w:eastAsiaTheme="majorEastAsia" w:cstheme="majorEastAsia"/>
                <w:color w:val="auto"/>
                <w:kern w:val="0"/>
                <w:sz w:val="21"/>
                <w:szCs w:val="21"/>
              </w:rPr>
            </w:pPr>
          </w:p>
        </w:tc>
      </w:tr>
      <w:tr w14:paraId="73A77BEC">
        <w:tblPrEx>
          <w:tblCellMar>
            <w:top w:w="0" w:type="dxa"/>
            <w:left w:w="108" w:type="dxa"/>
            <w:bottom w:w="0" w:type="dxa"/>
            <w:right w:w="108" w:type="dxa"/>
          </w:tblCellMar>
        </w:tblPrEx>
        <w:trPr>
          <w:trHeight w:val="506" w:hRule="atLeast"/>
        </w:trPr>
        <w:tc>
          <w:tcPr>
            <w:tcW w:w="457" w:type="dxa"/>
            <w:tcBorders>
              <w:top w:val="single" w:color="000000" w:sz="4" w:space="0"/>
              <w:left w:val="single" w:color="000000" w:sz="8" w:space="0"/>
              <w:bottom w:val="single" w:color="000000" w:sz="4" w:space="0"/>
              <w:right w:val="single" w:color="000000" w:sz="4" w:space="0"/>
            </w:tcBorders>
            <w:noWrap w:val="0"/>
            <w:vAlign w:val="center"/>
          </w:tcPr>
          <w:p w14:paraId="649DE7E2">
            <w:pPr>
              <w:widowControl/>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2</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0FAC71DE">
            <w:pPr>
              <w:widowControl/>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拼接支架</w:t>
            </w:r>
          </w:p>
        </w:tc>
        <w:tc>
          <w:tcPr>
            <w:tcW w:w="5203" w:type="dxa"/>
            <w:gridSpan w:val="3"/>
            <w:tcBorders>
              <w:top w:val="single" w:color="000000" w:sz="4" w:space="0"/>
              <w:left w:val="single" w:color="000000" w:sz="4" w:space="0"/>
              <w:bottom w:val="single" w:color="000000" w:sz="4" w:space="0"/>
              <w:right w:val="single" w:color="000000" w:sz="4" w:space="0"/>
            </w:tcBorders>
            <w:noWrap w:val="0"/>
            <w:vAlign w:val="center"/>
          </w:tcPr>
          <w:p w14:paraId="75ECB8BB">
            <w:pPr>
              <w:widowControl/>
              <w:jc w:val="left"/>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液压壁挂支架</w:t>
            </w:r>
          </w:p>
        </w:tc>
        <w:tc>
          <w:tcPr>
            <w:tcW w:w="605" w:type="dxa"/>
            <w:tcBorders>
              <w:top w:val="single" w:color="000000" w:sz="4" w:space="0"/>
              <w:left w:val="single" w:color="000000" w:sz="4" w:space="0"/>
              <w:bottom w:val="single" w:color="000000" w:sz="4" w:space="0"/>
              <w:right w:val="single" w:color="000000" w:sz="4" w:space="0"/>
            </w:tcBorders>
            <w:noWrap w:val="0"/>
            <w:vAlign w:val="center"/>
          </w:tcPr>
          <w:p w14:paraId="0D298720">
            <w:pPr>
              <w:widowControl/>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12</w:t>
            </w:r>
          </w:p>
        </w:tc>
        <w:tc>
          <w:tcPr>
            <w:tcW w:w="703" w:type="dxa"/>
            <w:gridSpan w:val="2"/>
            <w:tcBorders>
              <w:top w:val="single" w:color="000000" w:sz="4" w:space="0"/>
              <w:left w:val="single" w:color="000000" w:sz="4" w:space="0"/>
              <w:bottom w:val="single" w:color="000000" w:sz="4" w:space="0"/>
              <w:right w:val="single" w:color="000000" w:sz="4" w:space="0"/>
            </w:tcBorders>
            <w:noWrap w:val="0"/>
            <w:vAlign w:val="center"/>
          </w:tcPr>
          <w:p w14:paraId="50B71933">
            <w:pPr>
              <w:widowControl/>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单元</w:t>
            </w:r>
          </w:p>
        </w:tc>
        <w:tc>
          <w:tcPr>
            <w:tcW w:w="604" w:type="dxa"/>
            <w:tcBorders>
              <w:top w:val="single" w:color="000000" w:sz="4" w:space="0"/>
              <w:left w:val="single" w:color="000000" w:sz="4" w:space="0"/>
              <w:bottom w:val="single" w:color="000000" w:sz="4" w:space="0"/>
              <w:right w:val="single" w:color="000000" w:sz="4" w:space="0"/>
            </w:tcBorders>
            <w:noWrap w:val="0"/>
            <w:vAlign w:val="center"/>
          </w:tcPr>
          <w:p w14:paraId="1B58987C">
            <w:pPr>
              <w:widowControl/>
              <w:jc w:val="both"/>
              <w:rPr>
                <w:rFonts w:hint="eastAsia" w:asciiTheme="majorEastAsia" w:hAnsiTheme="majorEastAsia" w:eastAsiaTheme="majorEastAsia" w:cstheme="majorEastAsia"/>
                <w:color w:val="auto"/>
                <w:kern w:val="0"/>
                <w:sz w:val="21"/>
                <w:szCs w:val="21"/>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2F54C01E">
            <w:pPr>
              <w:widowControl/>
              <w:jc w:val="both"/>
              <w:rPr>
                <w:rFonts w:hint="eastAsia" w:asciiTheme="majorEastAsia" w:hAnsiTheme="majorEastAsia" w:eastAsiaTheme="majorEastAsia" w:cstheme="majorEastAsia"/>
                <w:color w:val="auto"/>
                <w:kern w:val="0"/>
                <w:sz w:val="21"/>
                <w:szCs w:val="21"/>
              </w:rPr>
            </w:pPr>
          </w:p>
        </w:tc>
      </w:tr>
      <w:tr w14:paraId="27C6039C">
        <w:tblPrEx>
          <w:tblCellMar>
            <w:top w:w="0" w:type="dxa"/>
            <w:left w:w="108" w:type="dxa"/>
            <w:bottom w:w="0" w:type="dxa"/>
            <w:right w:w="108" w:type="dxa"/>
          </w:tblCellMar>
        </w:tblPrEx>
        <w:trPr>
          <w:trHeight w:val="506" w:hRule="atLeast"/>
        </w:trPr>
        <w:tc>
          <w:tcPr>
            <w:tcW w:w="457" w:type="dxa"/>
            <w:tcBorders>
              <w:top w:val="single" w:color="000000" w:sz="4" w:space="0"/>
              <w:left w:val="single" w:color="000000" w:sz="8" w:space="0"/>
              <w:bottom w:val="single" w:color="000000" w:sz="4" w:space="0"/>
              <w:right w:val="single" w:color="000000" w:sz="4" w:space="0"/>
            </w:tcBorders>
            <w:noWrap w:val="0"/>
            <w:vAlign w:val="center"/>
          </w:tcPr>
          <w:p w14:paraId="1C307371">
            <w:pPr>
              <w:widowControl/>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3</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221832AB">
            <w:pPr>
              <w:widowControl/>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HDMI高清线</w:t>
            </w:r>
          </w:p>
        </w:tc>
        <w:tc>
          <w:tcPr>
            <w:tcW w:w="5203" w:type="dxa"/>
            <w:gridSpan w:val="3"/>
            <w:tcBorders>
              <w:top w:val="single" w:color="000000" w:sz="4" w:space="0"/>
              <w:left w:val="single" w:color="000000" w:sz="4" w:space="0"/>
              <w:bottom w:val="single" w:color="000000" w:sz="4" w:space="0"/>
              <w:right w:val="single" w:color="000000" w:sz="4" w:space="0"/>
            </w:tcBorders>
            <w:noWrap w:val="0"/>
            <w:vAlign w:val="center"/>
          </w:tcPr>
          <w:p w14:paraId="338B59F0">
            <w:pPr>
              <w:widowControl/>
              <w:jc w:val="left"/>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工程级HDMI高清线缆≥10米</w:t>
            </w:r>
          </w:p>
        </w:tc>
        <w:tc>
          <w:tcPr>
            <w:tcW w:w="605" w:type="dxa"/>
            <w:tcBorders>
              <w:top w:val="single" w:color="000000" w:sz="4" w:space="0"/>
              <w:left w:val="single" w:color="000000" w:sz="4" w:space="0"/>
              <w:bottom w:val="single" w:color="000000" w:sz="4" w:space="0"/>
              <w:right w:val="single" w:color="000000" w:sz="4" w:space="0"/>
            </w:tcBorders>
            <w:noWrap w:val="0"/>
            <w:vAlign w:val="center"/>
          </w:tcPr>
          <w:p w14:paraId="1C54A873">
            <w:pPr>
              <w:widowControl/>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12</w:t>
            </w:r>
          </w:p>
        </w:tc>
        <w:tc>
          <w:tcPr>
            <w:tcW w:w="703" w:type="dxa"/>
            <w:gridSpan w:val="2"/>
            <w:tcBorders>
              <w:top w:val="single" w:color="000000" w:sz="4" w:space="0"/>
              <w:left w:val="single" w:color="000000" w:sz="4" w:space="0"/>
              <w:bottom w:val="single" w:color="000000" w:sz="4" w:space="0"/>
              <w:right w:val="single" w:color="000000" w:sz="4" w:space="0"/>
            </w:tcBorders>
            <w:noWrap w:val="0"/>
            <w:vAlign w:val="center"/>
          </w:tcPr>
          <w:p w14:paraId="33E1CBEF">
            <w:pPr>
              <w:widowControl/>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条</w:t>
            </w:r>
          </w:p>
        </w:tc>
        <w:tc>
          <w:tcPr>
            <w:tcW w:w="604" w:type="dxa"/>
            <w:tcBorders>
              <w:top w:val="single" w:color="000000" w:sz="4" w:space="0"/>
              <w:left w:val="single" w:color="000000" w:sz="4" w:space="0"/>
              <w:bottom w:val="single" w:color="000000" w:sz="4" w:space="0"/>
              <w:right w:val="single" w:color="000000" w:sz="4" w:space="0"/>
            </w:tcBorders>
            <w:noWrap w:val="0"/>
            <w:vAlign w:val="center"/>
          </w:tcPr>
          <w:p w14:paraId="5DC5E40A">
            <w:pPr>
              <w:widowControl/>
              <w:jc w:val="both"/>
              <w:rPr>
                <w:rFonts w:hint="eastAsia" w:asciiTheme="majorEastAsia" w:hAnsiTheme="majorEastAsia" w:eastAsiaTheme="majorEastAsia" w:cstheme="majorEastAsia"/>
                <w:color w:val="auto"/>
                <w:kern w:val="0"/>
                <w:sz w:val="21"/>
                <w:szCs w:val="21"/>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4CD93B0D">
            <w:pPr>
              <w:widowControl/>
              <w:jc w:val="both"/>
              <w:rPr>
                <w:rFonts w:hint="eastAsia" w:asciiTheme="majorEastAsia" w:hAnsiTheme="majorEastAsia" w:eastAsiaTheme="majorEastAsia" w:cstheme="majorEastAsia"/>
                <w:color w:val="auto"/>
                <w:kern w:val="0"/>
                <w:sz w:val="21"/>
                <w:szCs w:val="21"/>
              </w:rPr>
            </w:pPr>
          </w:p>
        </w:tc>
      </w:tr>
      <w:tr w14:paraId="489E1F85">
        <w:tblPrEx>
          <w:tblCellMar>
            <w:top w:w="0" w:type="dxa"/>
            <w:left w:w="108" w:type="dxa"/>
            <w:bottom w:w="0" w:type="dxa"/>
            <w:right w:w="108" w:type="dxa"/>
          </w:tblCellMar>
        </w:tblPrEx>
        <w:trPr>
          <w:trHeight w:val="506" w:hRule="atLeast"/>
        </w:trPr>
        <w:tc>
          <w:tcPr>
            <w:tcW w:w="457" w:type="dxa"/>
            <w:tcBorders>
              <w:top w:val="single" w:color="000000" w:sz="4" w:space="0"/>
              <w:left w:val="single" w:color="000000" w:sz="8" w:space="0"/>
              <w:bottom w:val="single" w:color="000000" w:sz="4" w:space="0"/>
              <w:right w:val="single" w:color="000000" w:sz="4" w:space="0"/>
            </w:tcBorders>
            <w:noWrap w:val="0"/>
            <w:vAlign w:val="center"/>
          </w:tcPr>
          <w:p w14:paraId="59F442F1">
            <w:pPr>
              <w:widowControl/>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4</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21D236CE">
            <w:pPr>
              <w:widowControl/>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布线</w:t>
            </w:r>
          </w:p>
        </w:tc>
        <w:tc>
          <w:tcPr>
            <w:tcW w:w="5203" w:type="dxa"/>
            <w:gridSpan w:val="3"/>
            <w:tcBorders>
              <w:top w:val="single" w:color="000000" w:sz="4" w:space="0"/>
              <w:left w:val="single" w:color="000000" w:sz="4" w:space="0"/>
              <w:bottom w:val="single" w:color="000000" w:sz="4" w:space="0"/>
              <w:right w:val="single" w:color="000000" w:sz="4" w:space="0"/>
            </w:tcBorders>
            <w:noWrap w:val="0"/>
            <w:vAlign w:val="center"/>
          </w:tcPr>
          <w:p w14:paraId="1CFFEC76">
            <w:pPr>
              <w:widowControl/>
              <w:jc w:val="left"/>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2.5㎡电源线</w:t>
            </w:r>
          </w:p>
        </w:tc>
        <w:tc>
          <w:tcPr>
            <w:tcW w:w="605" w:type="dxa"/>
            <w:tcBorders>
              <w:top w:val="single" w:color="000000" w:sz="4" w:space="0"/>
              <w:left w:val="single" w:color="000000" w:sz="4" w:space="0"/>
              <w:bottom w:val="single" w:color="000000" w:sz="4" w:space="0"/>
              <w:right w:val="single" w:color="000000" w:sz="4" w:space="0"/>
            </w:tcBorders>
            <w:noWrap w:val="0"/>
            <w:vAlign w:val="center"/>
          </w:tcPr>
          <w:p w14:paraId="05A7F72B">
            <w:pPr>
              <w:widowControl/>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1</w:t>
            </w:r>
          </w:p>
        </w:tc>
        <w:tc>
          <w:tcPr>
            <w:tcW w:w="703" w:type="dxa"/>
            <w:gridSpan w:val="2"/>
            <w:tcBorders>
              <w:top w:val="single" w:color="000000" w:sz="4" w:space="0"/>
              <w:left w:val="single" w:color="000000" w:sz="4" w:space="0"/>
              <w:bottom w:val="single" w:color="000000" w:sz="4" w:space="0"/>
              <w:right w:val="single" w:color="000000" w:sz="4" w:space="0"/>
            </w:tcBorders>
            <w:noWrap w:val="0"/>
            <w:vAlign w:val="center"/>
          </w:tcPr>
          <w:p w14:paraId="46D88B5E">
            <w:pPr>
              <w:widowControl/>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项</w:t>
            </w:r>
          </w:p>
        </w:tc>
        <w:tc>
          <w:tcPr>
            <w:tcW w:w="604" w:type="dxa"/>
            <w:tcBorders>
              <w:top w:val="single" w:color="000000" w:sz="4" w:space="0"/>
              <w:left w:val="single" w:color="000000" w:sz="4" w:space="0"/>
              <w:bottom w:val="single" w:color="000000" w:sz="4" w:space="0"/>
              <w:right w:val="single" w:color="000000" w:sz="4" w:space="0"/>
            </w:tcBorders>
            <w:noWrap w:val="0"/>
            <w:vAlign w:val="center"/>
          </w:tcPr>
          <w:p w14:paraId="690B5C6E">
            <w:pPr>
              <w:widowControl/>
              <w:jc w:val="both"/>
              <w:rPr>
                <w:rFonts w:hint="eastAsia" w:asciiTheme="majorEastAsia" w:hAnsiTheme="majorEastAsia" w:eastAsiaTheme="majorEastAsia" w:cstheme="majorEastAsia"/>
                <w:color w:val="auto"/>
                <w:kern w:val="0"/>
                <w:sz w:val="21"/>
                <w:szCs w:val="21"/>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13C0EF66">
            <w:pPr>
              <w:widowControl/>
              <w:jc w:val="both"/>
              <w:rPr>
                <w:rFonts w:hint="eastAsia" w:asciiTheme="majorEastAsia" w:hAnsiTheme="majorEastAsia" w:eastAsiaTheme="majorEastAsia" w:cstheme="majorEastAsia"/>
                <w:color w:val="auto"/>
                <w:kern w:val="0"/>
                <w:sz w:val="21"/>
                <w:szCs w:val="21"/>
              </w:rPr>
            </w:pPr>
          </w:p>
        </w:tc>
      </w:tr>
      <w:tr w14:paraId="4344CC8D">
        <w:tblPrEx>
          <w:tblCellMar>
            <w:top w:w="0" w:type="dxa"/>
            <w:left w:w="108" w:type="dxa"/>
            <w:bottom w:w="0" w:type="dxa"/>
            <w:right w:w="108" w:type="dxa"/>
          </w:tblCellMar>
        </w:tblPrEx>
        <w:trPr>
          <w:trHeight w:val="506" w:hRule="atLeast"/>
        </w:trPr>
        <w:tc>
          <w:tcPr>
            <w:tcW w:w="457" w:type="dxa"/>
            <w:tcBorders>
              <w:top w:val="single" w:color="000000" w:sz="4" w:space="0"/>
              <w:left w:val="single" w:color="000000" w:sz="8" w:space="0"/>
              <w:bottom w:val="single" w:color="000000" w:sz="4" w:space="0"/>
              <w:right w:val="single" w:color="000000" w:sz="4" w:space="0"/>
            </w:tcBorders>
            <w:noWrap w:val="0"/>
            <w:vAlign w:val="center"/>
          </w:tcPr>
          <w:p w14:paraId="0A626709">
            <w:pPr>
              <w:widowControl/>
              <w:jc w:val="center"/>
              <w:rPr>
                <w:rFonts w:hint="eastAsia" w:asciiTheme="majorEastAsia" w:hAnsiTheme="majorEastAsia" w:eastAsiaTheme="majorEastAsia" w:cstheme="majorEastAsia"/>
                <w:color w:val="auto"/>
                <w:kern w:val="0"/>
                <w:sz w:val="21"/>
                <w:szCs w:val="21"/>
              </w:rPr>
            </w:pPr>
          </w:p>
        </w:tc>
        <w:tc>
          <w:tcPr>
            <w:tcW w:w="8523" w:type="dxa"/>
            <w:gridSpan w:val="8"/>
            <w:tcBorders>
              <w:top w:val="single" w:color="000000" w:sz="4" w:space="0"/>
              <w:left w:val="single" w:color="000000" w:sz="4" w:space="0"/>
              <w:bottom w:val="single" w:color="000000" w:sz="4" w:space="0"/>
              <w:right w:val="single" w:color="000000" w:sz="4" w:space="0"/>
            </w:tcBorders>
            <w:noWrap w:val="0"/>
            <w:vAlign w:val="center"/>
          </w:tcPr>
          <w:p w14:paraId="228DEEBB">
            <w:pPr>
              <w:widowControl/>
              <w:jc w:val="center"/>
              <w:rPr>
                <w:rFonts w:hint="eastAsia" w:asciiTheme="majorEastAsia" w:hAnsiTheme="majorEastAsia" w:eastAsiaTheme="majorEastAsia" w:cstheme="majorEastAsia"/>
                <w:b/>
                <w:bCs/>
                <w:color w:val="auto"/>
                <w:kern w:val="0"/>
                <w:sz w:val="21"/>
                <w:szCs w:val="21"/>
              </w:rPr>
            </w:pPr>
            <w:r>
              <w:rPr>
                <w:rFonts w:hint="eastAsia" w:asciiTheme="majorEastAsia" w:hAnsiTheme="majorEastAsia" w:eastAsiaTheme="majorEastAsia" w:cstheme="majorEastAsia"/>
                <w:b/>
                <w:bCs/>
                <w:color w:val="auto"/>
                <w:kern w:val="0"/>
                <w:sz w:val="21"/>
                <w:szCs w:val="21"/>
              </w:rPr>
              <w:t>两间信息机房4个监控</w:t>
            </w: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12B665A3">
            <w:pPr>
              <w:widowControl/>
              <w:jc w:val="center"/>
              <w:rPr>
                <w:rFonts w:hint="eastAsia" w:asciiTheme="majorEastAsia" w:hAnsiTheme="majorEastAsia" w:eastAsiaTheme="majorEastAsia" w:cstheme="majorEastAsia"/>
                <w:color w:val="auto"/>
                <w:kern w:val="0"/>
                <w:sz w:val="21"/>
                <w:szCs w:val="21"/>
              </w:rPr>
            </w:pPr>
          </w:p>
        </w:tc>
      </w:tr>
      <w:tr w14:paraId="7B29AB7E">
        <w:tblPrEx>
          <w:tblCellMar>
            <w:top w:w="0" w:type="dxa"/>
            <w:left w:w="108" w:type="dxa"/>
            <w:bottom w:w="0" w:type="dxa"/>
            <w:right w:w="108" w:type="dxa"/>
          </w:tblCellMar>
        </w:tblPrEx>
        <w:trPr>
          <w:trHeight w:val="5913" w:hRule="atLeast"/>
        </w:trPr>
        <w:tc>
          <w:tcPr>
            <w:tcW w:w="457" w:type="dxa"/>
            <w:tcBorders>
              <w:top w:val="single" w:color="000000" w:sz="4" w:space="0"/>
              <w:left w:val="single" w:color="000000" w:sz="8" w:space="0"/>
              <w:bottom w:val="single" w:color="000000" w:sz="4" w:space="0"/>
              <w:right w:val="single" w:color="000000" w:sz="4" w:space="0"/>
            </w:tcBorders>
            <w:noWrap w:val="0"/>
            <w:vAlign w:val="center"/>
          </w:tcPr>
          <w:p w14:paraId="6811974F">
            <w:pPr>
              <w:widowControl/>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1</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656DF500">
            <w:pPr>
              <w:widowControl/>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网上巡查摄像机</w:t>
            </w:r>
          </w:p>
        </w:tc>
        <w:tc>
          <w:tcPr>
            <w:tcW w:w="4301" w:type="dxa"/>
            <w:tcBorders>
              <w:top w:val="single" w:color="000000" w:sz="4" w:space="0"/>
              <w:left w:val="single" w:color="000000" w:sz="4" w:space="0"/>
              <w:bottom w:val="single" w:color="000000" w:sz="4" w:space="0"/>
              <w:right w:val="single" w:color="000000" w:sz="4" w:space="0"/>
            </w:tcBorders>
            <w:noWrap w:val="0"/>
            <w:vAlign w:val="center"/>
          </w:tcPr>
          <w:p w14:paraId="13309500">
            <w:pPr>
              <w:widowControl/>
              <w:jc w:val="left"/>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400万筒型网络摄像机，≥1/3"CMOS传感器，最小照度≤0.005Lux，0Lux with IR；采用2.7～12mm镜头，视频编码标准支持H.265/H.264，音频编码标准支持G.711/MP2L2/AAC，图像尺寸≥2560×1440；支持Micro SD卡(≥256G)本地存储；具有1个内置麦克风；具有1个RJ45 10M/100M自适应以太网口、1路音频输入接口、1路音频输出接口、1路报警输入接口、1路报警输出接口；PoE供电；红外照射距离≥30米；产品符合《国家教育考试网上巡查系统视频标准技术规范》JY/T-KS-JS-2017-1；《电子考场系统通用要求》GB/T 36449-2018；内置“H.264及H.265编码算法嵌入式软件V6.0”。</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04370CB5">
            <w:pPr>
              <w:widowControl/>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台</w:t>
            </w:r>
          </w:p>
        </w:tc>
        <w:tc>
          <w:tcPr>
            <w:tcW w:w="829" w:type="dxa"/>
            <w:gridSpan w:val="3"/>
            <w:tcBorders>
              <w:top w:val="single" w:color="000000" w:sz="4" w:space="0"/>
              <w:left w:val="single" w:color="000000" w:sz="4" w:space="0"/>
              <w:bottom w:val="single" w:color="000000" w:sz="4" w:space="0"/>
              <w:right w:val="single" w:color="000000" w:sz="4" w:space="0"/>
            </w:tcBorders>
            <w:noWrap w:val="0"/>
            <w:vAlign w:val="center"/>
          </w:tcPr>
          <w:p w14:paraId="531AE106">
            <w:pPr>
              <w:widowControl/>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4</w:t>
            </w:r>
          </w:p>
        </w:tc>
        <w:tc>
          <w:tcPr>
            <w:tcW w:w="1251" w:type="dxa"/>
            <w:gridSpan w:val="2"/>
            <w:tcBorders>
              <w:top w:val="single" w:color="000000" w:sz="4" w:space="0"/>
              <w:left w:val="single" w:color="000000" w:sz="4" w:space="0"/>
              <w:bottom w:val="single" w:color="000000" w:sz="4" w:space="0"/>
              <w:right w:val="single" w:color="000000" w:sz="4" w:space="0"/>
            </w:tcBorders>
            <w:noWrap w:val="0"/>
            <w:vAlign w:val="center"/>
          </w:tcPr>
          <w:p w14:paraId="2FB88BEA">
            <w:pPr>
              <w:widowControl/>
              <w:jc w:val="both"/>
              <w:rPr>
                <w:rFonts w:hint="eastAsia" w:asciiTheme="majorEastAsia" w:hAnsiTheme="majorEastAsia" w:eastAsiaTheme="majorEastAsia" w:cstheme="majorEastAsia"/>
                <w:color w:val="auto"/>
                <w:kern w:val="0"/>
                <w:sz w:val="21"/>
                <w:szCs w:val="21"/>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0CFC2CC4">
            <w:pPr>
              <w:widowControl/>
              <w:jc w:val="both"/>
              <w:rPr>
                <w:rFonts w:hint="eastAsia" w:asciiTheme="majorEastAsia" w:hAnsiTheme="majorEastAsia" w:eastAsiaTheme="majorEastAsia" w:cstheme="majorEastAsia"/>
                <w:color w:val="auto"/>
                <w:kern w:val="0"/>
                <w:sz w:val="21"/>
                <w:szCs w:val="21"/>
              </w:rPr>
            </w:pPr>
          </w:p>
        </w:tc>
      </w:tr>
      <w:tr w14:paraId="4228F8DE">
        <w:tblPrEx>
          <w:tblCellMar>
            <w:top w:w="0" w:type="dxa"/>
            <w:left w:w="108" w:type="dxa"/>
            <w:bottom w:w="0" w:type="dxa"/>
            <w:right w:w="108" w:type="dxa"/>
          </w:tblCellMar>
        </w:tblPrEx>
        <w:trPr>
          <w:trHeight w:val="506" w:hRule="atLeast"/>
        </w:trPr>
        <w:tc>
          <w:tcPr>
            <w:tcW w:w="457" w:type="dxa"/>
            <w:tcBorders>
              <w:top w:val="single" w:color="000000" w:sz="4" w:space="0"/>
              <w:left w:val="single" w:color="000000" w:sz="8" w:space="0"/>
              <w:bottom w:val="single" w:color="000000" w:sz="4" w:space="0"/>
              <w:right w:val="single" w:color="000000" w:sz="4" w:space="0"/>
            </w:tcBorders>
            <w:noWrap w:val="0"/>
            <w:vAlign w:val="center"/>
          </w:tcPr>
          <w:p w14:paraId="5A81BBEF">
            <w:pPr>
              <w:widowControl/>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2</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31BEC54C">
            <w:pPr>
              <w:widowControl/>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壁装支架</w:t>
            </w:r>
          </w:p>
        </w:tc>
        <w:tc>
          <w:tcPr>
            <w:tcW w:w="4301" w:type="dxa"/>
            <w:tcBorders>
              <w:top w:val="single" w:color="000000" w:sz="4" w:space="0"/>
              <w:left w:val="single" w:color="000000" w:sz="4" w:space="0"/>
              <w:bottom w:val="single" w:color="000000" w:sz="4" w:space="0"/>
              <w:right w:val="single" w:color="000000" w:sz="4" w:space="0"/>
            </w:tcBorders>
            <w:noWrap w:val="0"/>
            <w:vAlign w:val="center"/>
          </w:tcPr>
          <w:p w14:paraId="2815CE9D">
            <w:pPr>
              <w:widowControl/>
              <w:jc w:val="left"/>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金属</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02DDBCC7">
            <w:pPr>
              <w:widowControl/>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个</w:t>
            </w:r>
          </w:p>
        </w:tc>
        <w:tc>
          <w:tcPr>
            <w:tcW w:w="829" w:type="dxa"/>
            <w:gridSpan w:val="3"/>
            <w:tcBorders>
              <w:top w:val="single" w:color="000000" w:sz="4" w:space="0"/>
              <w:left w:val="single" w:color="000000" w:sz="4" w:space="0"/>
              <w:bottom w:val="single" w:color="000000" w:sz="4" w:space="0"/>
              <w:right w:val="single" w:color="000000" w:sz="4" w:space="0"/>
            </w:tcBorders>
            <w:noWrap w:val="0"/>
            <w:vAlign w:val="center"/>
          </w:tcPr>
          <w:p w14:paraId="5B9E1170">
            <w:pPr>
              <w:widowControl/>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4</w:t>
            </w:r>
          </w:p>
        </w:tc>
        <w:tc>
          <w:tcPr>
            <w:tcW w:w="1251" w:type="dxa"/>
            <w:gridSpan w:val="2"/>
            <w:tcBorders>
              <w:top w:val="single" w:color="000000" w:sz="4" w:space="0"/>
              <w:left w:val="single" w:color="000000" w:sz="4" w:space="0"/>
              <w:bottom w:val="single" w:color="000000" w:sz="4" w:space="0"/>
              <w:right w:val="single" w:color="000000" w:sz="4" w:space="0"/>
            </w:tcBorders>
            <w:noWrap w:val="0"/>
            <w:vAlign w:val="center"/>
          </w:tcPr>
          <w:p w14:paraId="28B874C2">
            <w:pPr>
              <w:widowControl/>
              <w:jc w:val="both"/>
              <w:rPr>
                <w:rFonts w:hint="eastAsia" w:asciiTheme="majorEastAsia" w:hAnsiTheme="majorEastAsia" w:eastAsiaTheme="majorEastAsia" w:cstheme="majorEastAsia"/>
                <w:color w:val="auto"/>
                <w:kern w:val="0"/>
                <w:sz w:val="21"/>
                <w:szCs w:val="21"/>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6BF18001">
            <w:pPr>
              <w:widowControl/>
              <w:jc w:val="both"/>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 xml:space="preserve"> </w:t>
            </w:r>
          </w:p>
        </w:tc>
      </w:tr>
      <w:tr w14:paraId="4B7A7C77">
        <w:tblPrEx>
          <w:tblCellMar>
            <w:top w:w="0" w:type="dxa"/>
            <w:left w:w="108" w:type="dxa"/>
            <w:bottom w:w="0" w:type="dxa"/>
            <w:right w:w="108" w:type="dxa"/>
          </w:tblCellMar>
        </w:tblPrEx>
        <w:trPr>
          <w:trHeight w:val="506" w:hRule="atLeast"/>
        </w:trPr>
        <w:tc>
          <w:tcPr>
            <w:tcW w:w="457" w:type="dxa"/>
            <w:tcBorders>
              <w:top w:val="single" w:color="000000" w:sz="4" w:space="0"/>
              <w:left w:val="single" w:color="000000" w:sz="8" w:space="0"/>
              <w:bottom w:val="single" w:color="000000" w:sz="4" w:space="0"/>
              <w:right w:val="single" w:color="000000" w:sz="4" w:space="0"/>
            </w:tcBorders>
            <w:noWrap w:val="0"/>
            <w:vAlign w:val="center"/>
          </w:tcPr>
          <w:p w14:paraId="45344901">
            <w:pPr>
              <w:widowControl/>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3</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0208C914">
            <w:pPr>
              <w:widowControl/>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网线，电源线</w:t>
            </w:r>
          </w:p>
        </w:tc>
        <w:tc>
          <w:tcPr>
            <w:tcW w:w="4301" w:type="dxa"/>
            <w:tcBorders>
              <w:top w:val="single" w:color="000000" w:sz="4" w:space="0"/>
              <w:left w:val="single" w:color="000000" w:sz="4" w:space="0"/>
              <w:bottom w:val="single" w:color="000000" w:sz="4" w:space="0"/>
              <w:right w:val="single" w:color="000000" w:sz="4" w:space="0"/>
            </w:tcBorders>
            <w:noWrap w:val="0"/>
            <w:vAlign w:val="center"/>
          </w:tcPr>
          <w:p w14:paraId="5ACCFD4B">
            <w:pPr>
              <w:widowControl/>
              <w:jc w:val="left"/>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6类国标，国标，1.5，线路根据实际距离为准</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0B7D44ED">
            <w:pPr>
              <w:widowControl/>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项</w:t>
            </w:r>
          </w:p>
        </w:tc>
        <w:tc>
          <w:tcPr>
            <w:tcW w:w="829" w:type="dxa"/>
            <w:gridSpan w:val="3"/>
            <w:tcBorders>
              <w:top w:val="single" w:color="000000" w:sz="4" w:space="0"/>
              <w:left w:val="single" w:color="000000" w:sz="4" w:space="0"/>
              <w:bottom w:val="single" w:color="000000" w:sz="4" w:space="0"/>
              <w:right w:val="single" w:color="000000" w:sz="4" w:space="0"/>
            </w:tcBorders>
            <w:noWrap w:val="0"/>
            <w:vAlign w:val="center"/>
          </w:tcPr>
          <w:p w14:paraId="215B882D">
            <w:pPr>
              <w:widowControl/>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4</w:t>
            </w:r>
          </w:p>
        </w:tc>
        <w:tc>
          <w:tcPr>
            <w:tcW w:w="1251" w:type="dxa"/>
            <w:gridSpan w:val="2"/>
            <w:tcBorders>
              <w:top w:val="single" w:color="000000" w:sz="4" w:space="0"/>
              <w:left w:val="single" w:color="000000" w:sz="4" w:space="0"/>
              <w:bottom w:val="single" w:color="000000" w:sz="4" w:space="0"/>
              <w:right w:val="single" w:color="000000" w:sz="4" w:space="0"/>
            </w:tcBorders>
            <w:noWrap w:val="0"/>
            <w:vAlign w:val="center"/>
          </w:tcPr>
          <w:p w14:paraId="53FC67CA">
            <w:pPr>
              <w:widowControl/>
              <w:jc w:val="both"/>
              <w:rPr>
                <w:rFonts w:hint="eastAsia" w:asciiTheme="majorEastAsia" w:hAnsiTheme="majorEastAsia" w:eastAsiaTheme="majorEastAsia" w:cstheme="majorEastAsia"/>
                <w:color w:val="auto"/>
                <w:kern w:val="0"/>
                <w:sz w:val="21"/>
                <w:szCs w:val="21"/>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5131FD33">
            <w:pPr>
              <w:widowControl/>
              <w:jc w:val="both"/>
              <w:rPr>
                <w:rFonts w:hint="eastAsia" w:asciiTheme="majorEastAsia" w:hAnsiTheme="majorEastAsia" w:eastAsiaTheme="majorEastAsia" w:cstheme="majorEastAsia"/>
                <w:color w:val="auto"/>
                <w:kern w:val="0"/>
                <w:sz w:val="21"/>
                <w:szCs w:val="21"/>
              </w:rPr>
            </w:pPr>
          </w:p>
        </w:tc>
      </w:tr>
      <w:tr w14:paraId="6B108D56">
        <w:tblPrEx>
          <w:tblCellMar>
            <w:top w:w="0" w:type="dxa"/>
            <w:left w:w="108" w:type="dxa"/>
            <w:bottom w:w="0" w:type="dxa"/>
            <w:right w:w="108" w:type="dxa"/>
          </w:tblCellMar>
        </w:tblPrEx>
        <w:trPr>
          <w:trHeight w:val="1980" w:hRule="atLeast"/>
        </w:trPr>
        <w:tc>
          <w:tcPr>
            <w:tcW w:w="457" w:type="dxa"/>
            <w:tcBorders>
              <w:top w:val="single" w:color="000000" w:sz="4" w:space="0"/>
              <w:left w:val="single" w:color="000000" w:sz="8" w:space="0"/>
              <w:bottom w:val="single" w:color="000000" w:sz="4" w:space="0"/>
              <w:right w:val="single" w:color="000000" w:sz="4" w:space="0"/>
            </w:tcBorders>
            <w:noWrap w:val="0"/>
            <w:vAlign w:val="center"/>
          </w:tcPr>
          <w:p w14:paraId="098BCE25">
            <w:pPr>
              <w:widowControl/>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4</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23A7679C">
            <w:pPr>
              <w:widowControl/>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网络设备</w:t>
            </w:r>
          </w:p>
        </w:tc>
        <w:tc>
          <w:tcPr>
            <w:tcW w:w="4301" w:type="dxa"/>
            <w:tcBorders>
              <w:top w:val="single" w:color="000000" w:sz="4" w:space="0"/>
              <w:left w:val="single" w:color="000000" w:sz="4" w:space="0"/>
              <w:bottom w:val="single" w:color="000000" w:sz="4" w:space="0"/>
              <w:right w:val="single" w:color="000000" w:sz="4" w:space="0"/>
            </w:tcBorders>
            <w:noWrap w:val="0"/>
            <w:vAlign w:val="center"/>
          </w:tcPr>
          <w:p w14:paraId="73266D0B">
            <w:pPr>
              <w:widowControl/>
              <w:jc w:val="left"/>
              <w:rPr>
                <w:rFonts w:hint="eastAsia" w:asciiTheme="majorEastAsia" w:hAnsiTheme="majorEastAsia" w:eastAsiaTheme="majorEastAsia" w:cstheme="majorEastAsia"/>
                <w:color w:val="auto"/>
                <w:kern w:val="0"/>
                <w:sz w:val="21"/>
                <w:szCs w:val="21"/>
                <w:lang w:eastAsia="zh-CN"/>
              </w:rPr>
            </w:pPr>
            <w:r>
              <w:rPr>
                <w:rFonts w:hint="eastAsia" w:asciiTheme="majorEastAsia" w:hAnsiTheme="majorEastAsia" w:eastAsiaTheme="majorEastAsia" w:cstheme="majorEastAsia"/>
                <w:color w:val="auto"/>
                <w:kern w:val="0"/>
                <w:sz w:val="21"/>
                <w:szCs w:val="21"/>
              </w:rPr>
              <w:t>交换机</w:t>
            </w:r>
            <w:r>
              <w:rPr>
                <w:rFonts w:hint="eastAsia" w:asciiTheme="majorEastAsia" w:hAnsiTheme="majorEastAsia" w:eastAsiaTheme="majorEastAsia" w:cstheme="majorEastAsia"/>
                <w:color w:val="auto"/>
                <w:kern w:val="0"/>
                <w:sz w:val="21"/>
                <w:szCs w:val="21"/>
                <w:lang w:eastAsia="zh-CN"/>
              </w:rPr>
              <w:t>：</w:t>
            </w:r>
          </w:p>
          <w:p w14:paraId="75F9A028">
            <w:pPr>
              <w:widowControl/>
              <w:jc w:val="left"/>
              <w:rPr>
                <w:rFonts w:hint="eastAsia" w:asciiTheme="majorEastAsia" w:hAnsiTheme="majorEastAsia" w:eastAsiaTheme="majorEastAsia" w:cstheme="majorEastAsia"/>
                <w:color w:val="auto"/>
                <w:kern w:val="0"/>
                <w:sz w:val="21"/>
                <w:szCs w:val="21"/>
                <w:lang w:eastAsia="zh-CN"/>
              </w:rPr>
            </w:pPr>
            <w:r>
              <w:rPr>
                <w:rFonts w:hint="eastAsia" w:asciiTheme="majorEastAsia" w:hAnsiTheme="majorEastAsia" w:eastAsiaTheme="majorEastAsia" w:cstheme="majorEastAsia"/>
                <w:color w:val="auto"/>
                <w:kern w:val="0"/>
                <w:sz w:val="21"/>
                <w:szCs w:val="21"/>
                <w:lang w:eastAsia="zh-CN"/>
              </w:rPr>
              <w:t>1.协议和标准 ：IEEE802.3u</w:t>
            </w:r>
          </w:p>
          <w:p w14:paraId="17A8823A">
            <w:pPr>
              <w:widowControl/>
              <w:jc w:val="left"/>
              <w:rPr>
                <w:rFonts w:hint="eastAsia" w:asciiTheme="majorEastAsia" w:hAnsiTheme="majorEastAsia" w:eastAsiaTheme="majorEastAsia" w:cstheme="majorEastAsia"/>
                <w:color w:val="auto"/>
                <w:kern w:val="0"/>
                <w:sz w:val="21"/>
                <w:szCs w:val="21"/>
                <w:lang w:eastAsia="zh-CN"/>
              </w:rPr>
            </w:pPr>
            <w:r>
              <w:rPr>
                <w:rFonts w:hint="eastAsia" w:asciiTheme="majorEastAsia" w:hAnsiTheme="majorEastAsia" w:eastAsiaTheme="majorEastAsia" w:cstheme="majorEastAsia"/>
                <w:color w:val="auto"/>
                <w:kern w:val="0"/>
                <w:sz w:val="21"/>
                <w:szCs w:val="21"/>
                <w:lang w:eastAsia="zh-CN"/>
              </w:rPr>
              <w:t>IEEE802.23b  IEEE802.3X CSMA/CD</w:t>
            </w:r>
          </w:p>
          <w:p w14:paraId="5AAE4B39">
            <w:pPr>
              <w:widowControl/>
              <w:jc w:val="left"/>
              <w:rPr>
                <w:rFonts w:hint="eastAsia" w:asciiTheme="majorEastAsia" w:hAnsiTheme="majorEastAsia" w:eastAsiaTheme="majorEastAsia" w:cstheme="majorEastAsia"/>
                <w:color w:val="auto"/>
                <w:kern w:val="0"/>
                <w:sz w:val="21"/>
                <w:szCs w:val="21"/>
                <w:lang w:eastAsia="zh-CN"/>
              </w:rPr>
            </w:pPr>
            <w:r>
              <w:rPr>
                <w:rFonts w:hint="eastAsia" w:asciiTheme="majorEastAsia" w:hAnsiTheme="majorEastAsia" w:eastAsiaTheme="majorEastAsia" w:cstheme="majorEastAsia"/>
                <w:color w:val="auto"/>
                <w:kern w:val="0"/>
                <w:sz w:val="21"/>
                <w:szCs w:val="21"/>
                <w:lang w:eastAsia="zh-CN"/>
              </w:rPr>
              <w:t>2.端 口 ：8个10/100/1000M自适应RJ45端口</w:t>
            </w:r>
          </w:p>
          <w:p w14:paraId="68A7C3E0">
            <w:pPr>
              <w:widowControl/>
              <w:jc w:val="left"/>
              <w:rPr>
                <w:rFonts w:hint="eastAsia" w:asciiTheme="majorEastAsia" w:hAnsiTheme="majorEastAsia" w:eastAsiaTheme="majorEastAsia" w:cstheme="majorEastAsia"/>
                <w:color w:val="auto"/>
                <w:kern w:val="0"/>
                <w:sz w:val="21"/>
                <w:szCs w:val="21"/>
                <w:lang w:eastAsia="zh-CN"/>
              </w:rPr>
            </w:pPr>
            <w:r>
              <w:rPr>
                <w:rFonts w:hint="eastAsia" w:asciiTheme="majorEastAsia" w:hAnsiTheme="majorEastAsia" w:eastAsiaTheme="majorEastAsia" w:cstheme="majorEastAsia"/>
                <w:color w:val="auto"/>
                <w:kern w:val="0"/>
                <w:sz w:val="21"/>
                <w:szCs w:val="21"/>
                <w:lang w:eastAsia="zh-CN"/>
              </w:rPr>
              <w:t>3.工作模式 ：支持自动协商（10/100/1000M、全/半双工）</w:t>
            </w:r>
          </w:p>
          <w:p w14:paraId="2CD6F641">
            <w:pPr>
              <w:widowControl/>
              <w:jc w:val="left"/>
              <w:rPr>
                <w:rFonts w:hint="eastAsia" w:asciiTheme="majorEastAsia" w:hAnsiTheme="majorEastAsia" w:eastAsiaTheme="majorEastAsia" w:cstheme="majorEastAsia"/>
                <w:color w:val="auto"/>
                <w:kern w:val="0"/>
                <w:sz w:val="21"/>
                <w:szCs w:val="21"/>
                <w:lang w:eastAsia="zh-CN"/>
              </w:rPr>
            </w:pPr>
            <w:r>
              <w:rPr>
                <w:rFonts w:hint="eastAsia" w:asciiTheme="majorEastAsia" w:hAnsiTheme="majorEastAsia" w:eastAsiaTheme="majorEastAsia" w:cstheme="majorEastAsia"/>
                <w:color w:val="auto"/>
                <w:kern w:val="0"/>
                <w:sz w:val="21"/>
                <w:szCs w:val="21"/>
                <w:lang w:eastAsia="zh-CN"/>
              </w:rPr>
              <w:t>4.交换方式 ：储存转发（Store-and-Forward)/线速过滤和转发</w:t>
            </w:r>
          </w:p>
          <w:p w14:paraId="1D931CF4">
            <w:pPr>
              <w:widowControl/>
              <w:jc w:val="left"/>
              <w:rPr>
                <w:rFonts w:hint="eastAsia" w:asciiTheme="majorEastAsia" w:hAnsiTheme="majorEastAsia" w:eastAsiaTheme="majorEastAsia" w:cstheme="majorEastAsia"/>
                <w:color w:val="auto"/>
                <w:kern w:val="0"/>
                <w:sz w:val="21"/>
                <w:szCs w:val="21"/>
                <w:lang w:eastAsia="zh-CN"/>
              </w:rPr>
            </w:pPr>
            <w:r>
              <w:rPr>
                <w:rFonts w:hint="eastAsia" w:asciiTheme="majorEastAsia" w:hAnsiTheme="majorEastAsia" w:eastAsiaTheme="majorEastAsia" w:cstheme="majorEastAsia"/>
                <w:color w:val="auto"/>
                <w:kern w:val="0"/>
                <w:sz w:val="21"/>
                <w:szCs w:val="21"/>
                <w:lang w:eastAsia="zh-CN"/>
              </w:rPr>
              <w:t>5.指示灯 ：电源、状态</w:t>
            </w:r>
          </w:p>
          <w:p w14:paraId="1A6F223D">
            <w:pPr>
              <w:widowControl/>
              <w:jc w:val="left"/>
              <w:rPr>
                <w:rFonts w:hint="eastAsia" w:asciiTheme="majorEastAsia" w:hAnsiTheme="majorEastAsia" w:eastAsiaTheme="majorEastAsia" w:cstheme="majorEastAsia"/>
                <w:color w:val="auto"/>
                <w:kern w:val="0"/>
                <w:sz w:val="21"/>
                <w:szCs w:val="21"/>
                <w:lang w:eastAsia="zh-CN"/>
              </w:rPr>
            </w:pPr>
            <w:r>
              <w:rPr>
                <w:rFonts w:hint="eastAsia" w:asciiTheme="majorEastAsia" w:hAnsiTheme="majorEastAsia" w:eastAsiaTheme="majorEastAsia" w:cstheme="majorEastAsia"/>
                <w:color w:val="auto"/>
                <w:kern w:val="0"/>
                <w:sz w:val="21"/>
                <w:szCs w:val="21"/>
                <w:lang w:eastAsia="zh-CN"/>
              </w:rPr>
              <w:t>6.尺寸 ：127mm*60mm*22mm</w:t>
            </w:r>
          </w:p>
          <w:p w14:paraId="54F19C91">
            <w:pPr>
              <w:widowControl/>
              <w:jc w:val="left"/>
              <w:rPr>
                <w:rFonts w:hint="eastAsia" w:asciiTheme="majorEastAsia" w:hAnsiTheme="majorEastAsia" w:eastAsiaTheme="majorEastAsia" w:cstheme="majorEastAsia"/>
                <w:color w:val="auto"/>
                <w:kern w:val="0"/>
                <w:sz w:val="21"/>
                <w:szCs w:val="21"/>
                <w:lang w:eastAsia="zh-CN"/>
              </w:rPr>
            </w:pPr>
            <w:r>
              <w:rPr>
                <w:rFonts w:hint="eastAsia" w:asciiTheme="majorEastAsia" w:hAnsiTheme="majorEastAsia" w:eastAsiaTheme="majorEastAsia" w:cstheme="majorEastAsia"/>
                <w:color w:val="auto"/>
                <w:kern w:val="0"/>
                <w:sz w:val="21"/>
                <w:szCs w:val="21"/>
                <w:lang w:eastAsia="zh-CN"/>
              </w:rPr>
              <w:t>7.工作湿度：10%--90%RH不凝结</w:t>
            </w:r>
          </w:p>
          <w:p w14:paraId="44CE5B7B">
            <w:pPr>
              <w:widowControl/>
              <w:jc w:val="left"/>
              <w:rPr>
                <w:rFonts w:hint="eastAsia" w:asciiTheme="majorEastAsia" w:hAnsiTheme="majorEastAsia" w:eastAsiaTheme="majorEastAsia" w:cstheme="majorEastAsia"/>
                <w:color w:val="auto"/>
                <w:kern w:val="0"/>
                <w:sz w:val="21"/>
                <w:szCs w:val="21"/>
                <w:lang w:eastAsia="zh-CN"/>
              </w:rPr>
            </w:pPr>
            <w:r>
              <w:rPr>
                <w:rFonts w:hint="eastAsia" w:asciiTheme="majorEastAsia" w:hAnsiTheme="majorEastAsia" w:eastAsiaTheme="majorEastAsia" w:cstheme="majorEastAsia"/>
                <w:color w:val="auto"/>
                <w:kern w:val="0"/>
                <w:sz w:val="21"/>
                <w:szCs w:val="21"/>
                <w:lang w:eastAsia="zh-CN"/>
              </w:rPr>
              <w:t>8.工作温度 ：0℃-40℃</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4DBF304D">
            <w:pPr>
              <w:widowControl/>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个</w:t>
            </w:r>
          </w:p>
        </w:tc>
        <w:tc>
          <w:tcPr>
            <w:tcW w:w="829" w:type="dxa"/>
            <w:gridSpan w:val="3"/>
            <w:tcBorders>
              <w:top w:val="single" w:color="000000" w:sz="4" w:space="0"/>
              <w:left w:val="single" w:color="000000" w:sz="4" w:space="0"/>
              <w:bottom w:val="single" w:color="000000" w:sz="4" w:space="0"/>
              <w:right w:val="single" w:color="000000" w:sz="4" w:space="0"/>
            </w:tcBorders>
            <w:noWrap w:val="0"/>
            <w:vAlign w:val="center"/>
          </w:tcPr>
          <w:p w14:paraId="4C3C743E">
            <w:pPr>
              <w:widowControl/>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2</w:t>
            </w:r>
          </w:p>
        </w:tc>
        <w:tc>
          <w:tcPr>
            <w:tcW w:w="1251" w:type="dxa"/>
            <w:gridSpan w:val="2"/>
            <w:tcBorders>
              <w:top w:val="single" w:color="000000" w:sz="4" w:space="0"/>
              <w:left w:val="single" w:color="000000" w:sz="4" w:space="0"/>
              <w:bottom w:val="single" w:color="000000" w:sz="4" w:space="0"/>
              <w:right w:val="single" w:color="000000" w:sz="4" w:space="0"/>
            </w:tcBorders>
            <w:noWrap w:val="0"/>
            <w:vAlign w:val="center"/>
          </w:tcPr>
          <w:p w14:paraId="4F70BE70">
            <w:pPr>
              <w:widowControl/>
              <w:jc w:val="both"/>
              <w:rPr>
                <w:rFonts w:hint="eastAsia" w:asciiTheme="majorEastAsia" w:hAnsiTheme="majorEastAsia" w:eastAsiaTheme="majorEastAsia" w:cstheme="majorEastAsia"/>
                <w:color w:val="auto"/>
                <w:kern w:val="0"/>
                <w:sz w:val="21"/>
                <w:szCs w:val="21"/>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3E7ED9F1">
            <w:pPr>
              <w:widowControl/>
              <w:jc w:val="both"/>
              <w:rPr>
                <w:rFonts w:hint="eastAsia" w:asciiTheme="majorEastAsia" w:hAnsiTheme="majorEastAsia" w:eastAsiaTheme="majorEastAsia" w:cstheme="majorEastAsia"/>
                <w:color w:val="auto"/>
                <w:kern w:val="0"/>
                <w:sz w:val="21"/>
                <w:szCs w:val="21"/>
              </w:rPr>
            </w:pPr>
          </w:p>
        </w:tc>
      </w:tr>
      <w:tr w14:paraId="005333BC">
        <w:tblPrEx>
          <w:tblCellMar>
            <w:top w:w="0" w:type="dxa"/>
            <w:left w:w="108" w:type="dxa"/>
            <w:bottom w:w="0" w:type="dxa"/>
            <w:right w:w="108" w:type="dxa"/>
          </w:tblCellMar>
        </w:tblPrEx>
        <w:trPr>
          <w:trHeight w:val="520" w:hRule="atLeast"/>
        </w:trPr>
        <w:tc>
          <w:tcPr>
            <w:tcW w:w="457" w:type="dxa"/>
            <w:tcBorders>
              <w:top w:val="single" w:color="000000" w:sz="4" w:space="0"/>
              <w:left w:val="single" w:color="000000" w:sz="8" w:space="0"/>
              <w:bottom w:val="single" w:color="000000" w:sz="4" w:space="0"/>
              <w:right w:val="single" w:color="000000" w:sz="4" w:space="0"/>
            </w:tcBorders>
            <w:noWrap w:val="0"/>
            <w:vAlign w:val="center"/>
          </w:tcPr>
          <w:p w14:paraId="39456A1D">
            <w:pPr>
              <w:widowControl/>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5</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22B571C5">
            <w:pPr>
              <w:widowControl/>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辅材</w:t>
            </w:r>
          </w:p>
        </w:tc>
        <w:tc>
          <w:tcPr>
            <w:tcW w:w="4301" w:type="dxa"/>
            <w:tcBorders>
              <w:top w:val="single" w:color="000000" w:sz="4" w:space="0"/>
              <w:left w:val="single" w:color="000000" w:sz="4" w:space="0"/>
              <w:bottom w:val="single" w:color="000000" w:sz="4" w:space="0"/>
              <w:right w:val="single" w:color="000000" w:sz="4" w:space="0"/>
            </w:tcBorders>
            <w:noWrap w:val="0"/>
            <w:vAlign w:val="center"/>
          </w:tcPr>
          <w:p w14:paraId="1B10C862">
            <w:pPr>
              <w:widowControl/>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线槽，插排，水晶头，绝缘胶带</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19800887">
            <w:pPr>
              <w:widowControl/>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项</w:t>
            </w:r>
          </w:p>
        </w:tc>
        <w:tc>
          <w:tcPr>
            <w:tcW w:w="829" w:type="dxa"/>
            <w:gridSpan w:val="3"/>
            <w:tcBorders>
              <w:top w:val="single" w:color="000000" w:sz="4" w:space="0"/>
              <w:left w:val="single" w:color="000000" w:sz="4" w:space="0"/>
              <w:bottom w:val="single" w:color="000000" w:sz="4" w:space="0"/>
              <w:right w:val="single" w:color="000000" w:sz="4" w:space="0"/>
            </w:tcBorders>
            <w:noWrap w:val="0"/>
            <w:vAlign w:val="center"/>
          </w:tcPr>
          <w:p w14:paraId="711E0A74">
            <w:pPr>
              <w:widowControl/>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1</w:t>
            </w:r>
          </w:p>
        </w:tc>
        <w:tc>
          <w:tcPr>
            <w:tcW w:w="1251" w:type="dxa"/>
            <w:gridSpan w:val="2"/>
            <w:tcBorders>
              <w:top w:val="single" w:color="000000" w:sz="4" w:space="0"/>
              <w:left w:val="single" w:color="000000" w:sz="4" w:space="0"/>
              <w:bottom w:val="single" w:color="000000" w:sz="4" w:space="0"/>
              <w:right w:val="single" w:color="000000" w:sz="4" w:space="0"/>
            </w:tcBorders>
            <w:noWrap w:val="0"/>
            <w:vAlign w:val="center"/>
          </w:tcPr>
          <w:p w14:paraId="3782301B">
            <w:pPr>
              <w:widowControl/>
              <w:jc w:val="both"/>
              <w:rPr>
                <w:rFonts w:hint="eastAsia" w:asciiTheme="majorEastAsia" w:hAnsiTheme="majorEastAsia" w:eastAsiaTheme="majorEastAsia" w:cstheme="majorEastAsia"/>
                <w:color w:val="auto"/>
                <w:kern w:val="0"/>
                <w:sz w:val="21"/>
                <w:szCs w:val="21"/>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671575AF">
            <w:pPr>
              <w:widowControl/>
              <w:jc w:val="both"/>
              <w:rPr>
                <w:rFonts w:hint="eastAsia" w:asciiTheme="majorEastAsia" w:hAnsiTheme="majorEastAsia" w:eastAsiaTheme="majorEastAsia" w:cstheme="majorEastAsia"/>
                <w:color w:val="auto"/>
                <w:kern w:val="0"/>
                <w:sz w:val="21"/>
                <w:szCs w:val="21"/>
              </w:rPr>
            </w:pPr>
          </w:p>
        </w:tc>
      </w:tr>
    </w:tbl>
    <w:p w14:paraId="27C29BDE">
      <w:pPr>
        <w:shd w:val="clear"/>
        <w:spacing w:line="360" w:lineRule="auto"/>
        <w:ind w:firstLine="480" w:firstLineChars="20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三、商务条款</w:t>
      </w:r>
    </w:p>
    <w:p w14:paraId="73463D44">
      <w:pPr>
        <w:shd w:val="clear"/>
        <w:spacing w:line="360" w:lineRule="auto"/>
        <w:ind w:firstLine="480" w:firstLineChars="20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（一）交货期：50日历日。</w:t>
      </w:r>
    </w:p>
    <w:p w14:paraId="31C21276">
      <w:pPr>
        <w:shd w:val="clear"/>
        <w:spacing w:line="360" w:lineRule="auto"/>
        <w:ind w:left="720" w:leftChars="300" w:firstLine="240" w:firstLineChars="10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注：交货期指自合同签订之日至设备交付全部安装调试完成，并经验收合格交付采购人使用。</w:t>
      </w:r>
    </w:p>
    <w:p w14:paraId="6F4D5FED">
      <w:pPr>
        <w:shd w:val="clear"/>
        <w:spacing w:line="360" w:lineRule="auto"/>
        <w:ind w:firstLine="480" w:firstLineChars="20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（二）质保期：</w:t>
      </w:r>
      <w:r>
        <w:rPr>
          <w:rFonts w:hint="eastAsia" w:hAnsi="宋体" w:cs="宋体"/>
          <w:color w:val="auto"/>
          <w:szCs w:val="24"/>
          <w:highlight w:val="none"/>
          <w:lang w:eastAsia="zh-CN"/>
        </w:rPr>
        <w:t>两</w:t>
      </w:r>
      <w:r>
        <w:rPr>
          <w:rFonts w:hint="eastAsia" w:ascii="宋体" w:hAnsi="宋体" w:eastAsia="宋体" w:cs="宋体"/>
          <w:color w:val="auto"/>
          <w:szCs w:val="24"/>
          <w:highlight w:val="none"/>
          <w:lang w:eastAsia="zh-CN"/>
        </w:rPr>
        <w:t>年。</w:t>
      </w:r>
    </w:p>
    <w:p w14:paraId="6899D0AE">
      <w:pPr>
        <w:shd w:val="clear"/>
        <w:spacing w:line="360" w:lineRule="auto"/>
        <w:ind w:firstLine="480" w:firstLineChars="20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（三）交货地点：采购人指定地点。</w:t>
      </w:r>
    </w:p>
    <w:p w14:paraId="67E8C47B">
      <w:pPr>
        <w:shd w:val="clear"/>
        <w:spacing w:line="360" w:lineRule="auto"/>
        <w:ind w:left="720" w:leftChars="200" w:hanging="240" w:hangingChars="10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（四）付款方式：所有采购物品交付安装完毕，经验收投入使用后一次性支付合同金额的 100%。</w:t>
      </w:r>
    </w:p>
    <w:p w14:paraId="522080A7">
      <w:pPr>
        <w:shd w:val="clear"/>
        <w:spacing w:line="360" w:lineRule="auto"/>
        <w:ind w:firstLine="482" w:firstLineChars="200"/>
        <w:rPr>
          <w:rFonts w:hint="eastAsia" w:ascii="宋体" w:hAnsi="宋体" w:eastAsia="宋体" w:cs="宋体"/>
          <w:b/>
          <w:color w:val="auto"/>
          <w:sz w:val="24"/>
          <w:highlight w:val="none"/>
          <w:lang w:val="en-US" w:bidi="en-US"/>
        </w:rPr>
      </w:pPr>
    </w:p>
    <w:p w14:paraId="48573F8C">
      <w:pPr>
        <w:shd w:val="clear"/>
        <w:spacing w:line="360" w:lineRule="auto"/>
        <w:ind w:firstLine="482" w:firstLineChars="200"/>
        <w:rPr>
          <w:rFonts w:hint="eastAsia" w:ascii="宋体" w:hAnsi="宋体" w:eastAsia="宋体" w:cs="宋体"/>
          <w:b/>
          <w:color w:val="auto"/>
          <w:sz w:val="24"/>
          <w:highlight w:val="none"/>
          <w:lang w:val="en-US" w:bidi="en-US"/>
        </w:rPr>
      </w:pPr>
    </w:p>
    <w:p w14:paraId="4401462D">
      <w:pPr>
        <w:shd w:val="clear"/>
        <w:spacing w:line="360" w:lineRule="auto"/>
        <w:ind w:firstLine="482" w:firstLineChars="200"/>
        <w:rPr>
          <w:rFonts w:hint="eastAsia" w:ascii="宋体" w:hAnsi="宋体" w:eastAsia="宋体" w:cs="宋体"/>
          <w:b/>
          <w:color w:val="auto"/>
          <w:sz w:val="24"/>
          <w:highlight w:val="none"/>
          <w:lang w:val="en-US" w:bidi="en-US"/>
        </w:rPr>
      </w:pPr>
    </w:p>
    <w:p w14:paraId="31520110">
      <w:pPr>
        <w:rPr>
          <w:rFonts w:hint="eastAsia" w:ascii="宋体" w:hAnsi="宋体" w:eastAsia="宋体" w:cs="宋体"/>
          <w:b/>
          <w:color w:val="auto"/>
          <w:sz w:val="24"/>
          <w:highlight w:val="none"/>
          <w:lang w:val="en-US" w:bidi="en-US"/>
        </w:rPr>
      </w:pPr>
      <w:r>
        <w:rPr>
          <w:rFonts w:hint="eastAsia" w:ascii="宋体" w:hAnsi="宋体" w:eastAsia="宋体" w:cs="宋体"/>
          <w:b/>
          <w:color w:val="auto"/>
          <w:sz w:val="24"/>
          <w:highlight w:val="none"/>
          <w:lang w:val="en-US" w:bidi="en-US"/>
        </w:rPr>
        <w:br w:type="page"/>
      </w:r>
    </w:p>
    <w:p w14:paraId="47FD27C4">
      <w:pPr>
        <w:shd w:val="clea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第五章 评标方法</w:t>
      </w:r>
    </w:p>
    <w:p w14:paraId="1CB3CF4C">
      <w:pPr>
        <w:shd w:val="clear"/>
        <w:spacing w:line="500" w:lineRule="exact"/>
        <w:outlineLvl w:val="1"/>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一、评标方法</w:t>
      </w:r>
    </w:p>
    <w:p w14:paraId="3DDFADFF">
      <w:pPr>
        <w:shd w:val="clear"/>
        <w:spacing w:line="360" w:lineRule="auto"/>
        <w:ind w:firstLine="480" w:firstLineChars="200"/>
        <w:rPr>
          <w:rFonts w:hint="eastAsia" w:ascii="宋体" w:hAnsi="宋体" w:eastAsia="宋体" w:cs="宋体"/>
          <w:color w:val="auto"/>
          <w:spacing w:val="4"/>
          <w:szCs w:val="24"/>
          <w:highlight w:val="none"/>
          <w:lang w:val="en-US" w:eastAsia="zh-CN"/>
        </w:rPr>
      </w:pPr>
      <w:r>
        <w:rPr>
          <w:rFonts w:hint="eastAsia" w:ascii="宋体" w:hAnsi="宋体" w:eastAsia="宋体" w:cs="宋体"/>
          <w:color w:val="auto"/>
          <w:szCs w:val="21"/>
          <w:highlight w:val="none"/>
        </w:rPr>
        <w:t>按照《中华人民共和国政府采购法》、中华人民共和国2015年第658号国务院令--《中华人民共和国政府采购法实施条例》和中华人民共和国财政部2017年第87号部长令--《政府采购服务和服务招标投标管理办法》的规定，</w:t>
      </w:r>
      <w:r>
        <w:rPr>
          <w:rFonts w:hint="eastAsia" w:ascii="宋体" w:hAnsi="宋体" w:eastAsia="宋体" w:cs="宋体"/>
          <w:color w:val="auto"/>
          <w:spacing w:val="4"/>
          <w:szCs w:val="21"/>
          <w:highlight w:val="none"/>
        </w:rPr>
        <w:t>本次评标采用</w:t>
      </w:r>
      <w:r>
        <w:rPr>
          <w:rFonts w:hint="eastAsia" w:ascii="宋体" w:hAnsi="宋体" w:eastAsia="宋体" w:cs="宋体"/>
          <w:b/>
          <w:color w:val="auto"/>
          <w:spacing w:val="4"/>
          <w:szCs w:val="21"/>
          <w:highlight w:val="none"/>
        </w:rPr>
        <w:t>综合评分法</w:t>
      </w:r>
      <w:r>
        <w:rPr>
          <w:rFonts w:hint="eastAsia" w:ascii="宋体" w:hAnsi="宋体" w:eastAsia="宋体" w:cs="宋体"/>
          <w:color w:val="auto"/>
          <w:spacing w:val="4"/>
          <w:szCs w:val="21"/>
          <w:highlight w:val="none"/>
        </w:rPr>
        <w:t>--</w:t>
      </w:r>
      <w:r>
        <w:rPr>
          <w:rFonts w:hint="eastAsia" w:ascii="宋体" w:hAnsi="宋体" w:eastAsia="宋体" w:cs="宋体"/>
          <w:color w:val="auto"/>
          <w:szCs w:val="21"/>
          <w:highlight w:val="none"/>
        </w:rPr>
        <w:t>投标文件满足招标文件全部实质性要求，且按照评审因素的量化指标评审得分最高的供应商为中标候选人。</w:t>
      </w:r>
      <w:r>
        <w:rPr>
          <w:rFonts w:hint="eastAsia" w:ascii="宋体" w:hAnsi="宋体" w:eastAsia="宋体" w:cs="宋体"/>
          <w:color w:val="auto"/>
          <w:spacing w:val="4"/>
          <w:szCs w:val="24"/>
          <w:highlight w:val="none"/>
        </w:rPr>
        <w:t>（最低报价不是中标的唯一标准）。</w:t>
      </w:r>
    </w:p>
    <w:p w14:paraId="769FF09A">
      <w:pPr>
        <w:shd w:val="clear"/>
        <w:spacing w:line="360" w:lineRule="auto"/>
        <w:outlineLvl w:val="1"/>
        <w:rPr>
          <w:rFonts w:hint="eastAsia" w:ascii="宋体" w:hAnsi="宋体" w:eastAsia="宋体" w:cs="宋体"/>
          <w:b/>
          <w:color w:val="auto"/>
          <w:spacing w:val="4"/>
          <w:szCs w:val="21"/>
          <w:highlight w:val="none"/>
        </w:rPr>
      </w:pPr>
      <w:r>
        <w:rPr>
          <w:rFonts w:hint="eastAsia" w:ascii="宋体" w:hAnsi="宋体" w:eastAsia="宋体" w:cs="宋体"/>
          <w:b/>
          <w:color w:val="auto"/>
          <w:spacing w:val="4"/>
          <w:szCs w:val="21"/>
          <w:highlight w:val="none"/>
        </w:rPr>
        <w:t>二、评标委员会负责具体评标事务，并独立履行下列职责：</w:t>
      </w:r>
    </w:p>
    <w:p w14:paraId="51A624F5">
      <w:pPr>
        <w:shd w:val="clear"/>
        <w:spacing w:line="360" w:lineRule="auto"/>
        <w:ind w:firstLine="496" w:firstLineChars="200"/>
        <w:rPr>
          <w:rFonts w:hint="eastAsia" w:ascii="宋体" w:hAnsi="宋体" w:eastAsia="宋体" w:cs="宋体"/>
          <w:color w:val="auto"/>
          <w:spacing w:val="4"/>
          <w:szCs w:val="21"/>
          <w:highlight w:val="none"/>
        </w:rPr>
      </w:pPr>
      <w:r>
        <w:rPr>
          <w:rFonts w:hint="eastAsia" w:ascii="宋体" w:hAnsi="宋体" w:eastAsia="宋体" w:cs="宋体"/>
          <w:color w:val="auto"/>
          <w:spacing w:val="4"/>
          <w:szCs w:val="21"/>
          <w:highlight w:val="none"/>
        </w:rPr>
        <w:t>2.1审查、评价投标文件是否符合招标文件的商务、技术、合同条款等实质性要求；</w:t>
      </w:r>
    </w:p>
    <w:p w14:paraId="538E07B6">
      <w:pPr>
        <w:shd w:val="clear"/>
        <w:spacing w:line="360" w:lineRule="auto"/>
        <w:ind w:firstLine="496" w:firstLineChars="200"/>
        <w:rPr>
          <w:rFonts w:hint="eastAsia" w:ascii="宋体" w:hAnsi="宋体" w:eastAsia="宋体" w:cs="宋体"/>
          <w:color w:val="auto"/>
          <w:spacing w:val="4"/>
          <w:szCs w:val="21"/>
          <w:highlight w:val="none"/>
        </w:rPr>
      </w:pPr>
      <w:r>
        <w:rPr>
          <w:rFonts w:hint="eastAsia" w:ascii="宋体" w:hAnsi="宋体" w:eastAsia="宋体" w:cs="宋体"/>
          <w:color w:val="auto"/>
          <w:spacing w:val="4"/>
          <w:szCs w:val="21"/>
          <w:highlight w:val="none"/>
        </w:rPr>
        <w:t>2.2要求供应商对投标文件有关事项作出澄清或者说明；</w:t>
      </w:r>
    </w:p>
    <w:p w14:paraId="2DF8A89D">
      <w:pPr>
        <w:shd w:val="clear"/>
        <w:spacing w:line="360" w:lineRule="auto"/>
        <w:ind w:firstLine="496" w:firstLineChars="200"/>
        <w:rPr>
          <w:rFonts w:hint="eastAsia" w:ascii="宋体" w:hAnsi="宋体" w:eastAsia="宋体" w:cs="宋体"/>
          <w:color w:val="auto"/>
          <w:spacing w:val="4"/>
          <w:szCs w:val="21"/>
          <w:highlight w:val="none"/>
        </w:rPr>
      </w:pPr>
      <w:r>
        <w:rPr>
          <w:rFonts w:hint="eastAsia" w:ascii="宋体" w:hAnsi="宋体" w:eastAsia="宋体" w:cs="宋体"/>
          <w:color w:val="auto"/>
          <w:spacing w:val="4"/>
          <w:szCs w:val="21"/>
          <w:highlight w:val="none"/>
        </w:rPr>
        <w:t>2.3对投标文件进行比较和评价；</w:t>
      </w:r>
    </w:p>
    <w:p w14:paraId="4F3221E4">
      <w:pPr>
        <w:shd w:val="clear"/>
        <w:spacing w:line="360" w:lineRule="auto"/>
        <w:ind w:firstLine="496" w:firstLineChars="200"/>
        <w:rPr>
          <w:rFonts w:hint="eastAsia" w:ascii="宋体" w:hAnsi="宋体" w:eastAsia="宋体" w:cs="宋体"/>
          <w:color w:val="auto"/>
          <w:spacing w:val="4"/>
          <w:szCs w:val="21"/>
          <w:highlight w:val="none"/>
        </w:rPr>
      </w:pPr>
      <w:r>
        <w:rPr>
          <w:rFonts w:hint="eastAsia" w:ascii="宋体" w:hAnsi="宋体" w:eastAsia="宋体" w:cs="宋体"/>
          <w:color w:val="auto"/>
          <w:spacing w:val="4"/>
          <w:szCs w:val="21"/>
          <w:highlight w:val="none"/>
        </w:rPr>
        <w:t>2.4确定中标候选人名单，以及根据采购人委托直接确定中标人；</w:t>
      </w:r>
    </w:p>
    <w:p w14:paraId="7DE3D66D">
      <w:pPr>
        <w:shd w:val="clear"/>
        <w:spacing w:line="360" w:lineRule="auto"/>
        <w:ind w:firstLine="496" w:firstLineChars="200"/>
        <w:rPr>
          <w:rFonts w:hint="eastAsia" w:ascii="宋体" w:hAnsi="宋体" w:eastAsia="宋体" w:cs="宋体"/>
          <w:color w:val="auto"/>
          <w:spacing w:val="4"/>
          <w:szCs w:val="21"/>
          <w:highlight w:val="none"/>
        </w:rPr>
      </w:pPr>
      <w:r>
        <w:rPr>
          <w:rFonts w:hint="eastAsia" w:ascii="宋体" w:hAnsi="宋体" w:eastAsia="宋体" w:cs="宋体"/>
          <w:color w:val="auto"/>
          <w:spacing w:val="4"/>
          <w:szCs w:val="21"/>
          <w:highlight w:val="none"/>
        </w:rPr>
        <w:t>2.5向采购人、采购代理机构或者有关部门报告评标中发现的违法行为。</w:t>
      </w:r>
    </w:p>
    <w:p w14:paraId="486DE1AB">
      <w:pPr>
        <w:shd w:val="clear"/>
        <w:spacing w:line="360" w:lineRule="auto"/>
        <w:outlineLvl w:val="1"/>
        <w:rPr>
          <w:rFonts w:hint="eastAsia" w:ascii="宋体" w:hAnsi="宋体" w:eastAsia="宋体" w:cs="宋体"/>
          <w:b/>
          <w:color w:val="auto"/>
          <w:spacing w:val="4"/>
          <w:szCs w:val="21"/>
          <w:highlight w:val="none"/>
        </w:rPr>
      </w:pPr>
      <w:r>
        <w:rPr>
          <w:rFonts w:hint="eastAsia" w:ascii="宋体" w:hAnsi="宋体" w:eastAsia="宋体" w:cs="宋体"/>
          <w:b/>
          <w:color w:val="auto"/>
          <w:spacing w:val="4"/>
          <w:szCs w:val="21"/>
          <w:highlight w:val="none"/>
        </w:rPr>
        <w:t>三、</w:t>
      </w:r>
      <w:r>
        <w:rPr>
          <w:rFonts w:hint="eastAsia" w:ascii="宋体" w:hAnsi="宋体" w:eastAsia="宋体" w:cs="宋体"/>
          <w:b/>
          <w:color w:val="auto"/>
          <w:spacing w:val="4"/>
          <w:szCs w:val="21"/>
          <w:highlight w:val="none"/>
          <w:lang w:val="zh-CN"/>
        </w:rPr>
        <w:t>在资格和符合性审查时，出现下列情况者（但不限于），按无效投标处理</w:t>
      </w:r>
      <w:r>
        <w:rPr>
          <w:rFonts w:hint="eastAsia" w:ascii="宋体" w:hAnsi="宋体" w:eastAsia="宋体" w:cs="宋体"/>
          <w:b/>
          <w:color w:val="auto"/>
          <w:spacing w:val="4"/>
          <w:szCs w:val="21"/>
          <w:highlight w:val="none"/>
        </w:rPr>
        <w:t>：</w:t>
      </w:r>
    </w:p>
    <w:p w14:paraId="1A27AEF7">
      <w:pPr>
        <w:shd w:val="clear"/>
        <w:spacing w:line="360" w:lineRule="auto"/>
        <w:ind w:firstLine="496" w:firstLineChars="200"/>
        <w:rPr>
          <w:rFonts w:hint="eastAsia" w:ascii="宋体" w:hAnsi="宋体" w:eastAsia="宋体" w:cs="宋体"/>
          <w:color w:val="auto"/>
          <w:spacing w:val="4"/>
          <w:szCs w:val="21"/>
          <w:highlight w:val="none"/>
        </w:rPr>
      </w:pPr>
      <w:r>
        <w:rPr>
          <w:rFonts w:hint="eastAsia" w:ascii="宋体" w:hAnsi="宋体" w:eastAsia="宋体" w:cs="宋体"/>
          <w:color w:val="auto"/>
          <w:spacing w:val="4"/>
          <w:szCs w:val="21"/>
          <w:highlight w:val="none"/>
        </w:rPr>
        <w:t>3.1投标文件未按招标文件要求签署、盖章的；</w:t>
      </w:r>
    </w:p>
    <w:p w14:paraId="34D47447">
      <w:pPr>
        <w:shd w:val="clear"/>
        <w:spacing w:line="360" w:lineRule="auto"/>
        <w:ind w:firstLine="496" w:firstLineChars="200"/>
        <w:rPr>
          <w:rFonts w:hint="eastAsia" w:ascii="宋体" w:hAnsi="宋体" w:eastAsia="宋体" w:cs="宋体"/>
          <w:color w:val="auto"/>
          <w:spacing w:val="4"/>
          <w:szCs w:val="21"/>
          <w:highlight w:val="none"/>
        </w:rPr>
      </w:pPr>
      <w:r>
        <w:rPr>
          <w:rFonts w:hint="eastAsia" w:ascii="宋体" w:hAnsi="宋体" w:eastAsia="宋体" w:cs="宋体"/>
          <w:color w:val="auto"/>
          <w:spacing w:val="4"/>
          <w:szCs w:val="21"/>
          <w:highlight w:val="none"/>
        </w:rPr>
        <w:t>3.2不具备招标文件中规定的资格要求的；</w:t>
      </w:r>
    </w:p>
    <w:p w14:paraId="11F752D3">
      <w:pPr>
        <w:shd w:val="clear"/>
        <w:spacing w:line="360" w:lineRule="auto"/>
        <w:ind w:firstLine="496" w:firstLineChars="200"/>
        <w:rPr>
          <w:rFonts w:hint="eastAsia" w:ascii="宋体" w:hAnsi="宋体" w:eastAsia="宋体" w:cs="宋体"/>
          <w:color w:val="auto"/>
          <w:spacing w:val="4"/>
          <w:szCs w:val="21"/>
          <w:highlight w:val="none"/>
        </w:rPr>
      </w:pPr>
      <w:r>
        <w:rPr>
          <w:rFonts w:hint="eastAsia" w:ascii="宋体" w:hAnsi="宋体" w:eastAsia="宋体" w:cs="宋体"/>
          <w:color w:val="auto"/>
          <w:spacing w:val="4"/>
          <w:szCs w:val="21"/>
          <w:highlight w:val="none"/>
        </w:rPr>
        <w:t>3.3报价超过招标文件中规定的预算金额或者最高限价的；</w:t>
      </w:r>
    </w:p>
    <w:p w14:paraId="15E7168A">
      <w:pPr>
        <w:shd w:val="clear"/>
        <w:spacing w:line="360" w:lineRule="auto"/>
        <w:ind w:firstLine="496" w:firstLineChars="200"/>
        <w:rPr>
          <w:rFonts w:hint="eastAsia" w:ascii="宋体" w:hAnsi="宋体" w:eastAsia="宋体" w:cs="宋体"/>
          <w:color w:val="auto"/>
          <w:spacing w:val="4"/>
          <w:szCs w:val="21"/>
          <w:highlight w:val="none"/>
        </w:rPr>
      </w:pPr>
      <w:r>
        <w:rPr>
          <w:rFonts w:hint="eastAsia" w:ascii="宋体" w:hAnsi="宋体" w:eastAsia="宋体" w:cs="宋体"/>
          <w:color w:val="auto"/>
          <w:spacing w:val="4"/>
          <w:szCs w:val="21"/>
          <w:highlight w:val="none"/>
        </w:rPr>
        <w:t>3.4投标文件含有采购人不能接受的附加条件的；</w:t>
      </w:r>
    </w:p>
    <w:p w14:paraId="4D2158A8">
      <w:pPr>
        <w:shd w:val="clear"/>
        <w:spacing w:line="360" w:lineRule="auto"/>
        <w:ind w:firstLine="496" w:firstLineChars="200"/>
        <w:rPr>
          <w:rFonts w:hint="eastAsia" w:ascii="宋体" w:hAnsi="宋体" w:eastAsia="宋体" w:cs="宋体"/>
          <w:color w:val="auto"/>
          <w:spacing w:val="4"/>
          <w:szCs w:val="21"/>
          <w:highlight w:val="none"/>
        </w:rPr>
      </w:pPr>
      <w:r>
        <w:rPr>
          <w:rFonts w:hint="eastAsia" w:ascii="宋体" w:hAnsi="宋体" w:eastAsia="宋体" w:cs="宋体"/>
          <w:color w:val="auto"/>
          <w:spacing w:val="4"/>
          <w:szCs w:val="21"/>
          <w:highlight w:val="none"/>
        </w:rPr>
        <w:t>3.5无投标有效期或有效期达不到招标文件要求的；</w:t>
      </w:r>
    </w:p>
    <w:p w14:paraId="583BBF45">
      <w:pPr>
        <w:shd w:val="clear"/>
        <w:spacing w:line="360" w:lineRule="auto"/>
        <w:ind w:firstLine="496" w:firstLineChars="200"/>
        <w:rPr>
          <w:rFonts w:hint="eastAsia" w:ascii="宋体" w:hAnsi="宋体" w:eastAsia="宋体" w:cs="宋体"/>
          <w:color w:val="auto"/>
          <w:spacing w:val="4"/>
          <w:szCs w:val="21"/>
          <w:highlight w:val="none"/>
        </w:rPr>
      </w:pPr>
      <w:r>
        <w:rPr>
          <w:rFonts w:hint="eastAsia" w:ascii="宋体" w:hAnsi="宋体" w:eastAsia="宋体" w:cs="宋体"/>
          <w:color w:val="auto"/>
          <w:spacing w:val="4"/>
          <w:szCs w:val="21"/>
          <w:highlight w:val="none"/>
        </w:rPr>
        <w:t>3.6单位负责人为同一人或者存在直接控股、管理关系的不同供应商，参加本项目同一合同项下的投标的；</w:t>
      </w:r>
    </w:p>
    <w:p w14:paraId="5072056D">
      <w:pPr>
        <w:shd w:val="clear"/>
        <w:spacing w:line="360" w:lineRule="auto"/>
        <w:ind w:firstLine="496" w:firstLineChars="200"/>
        <w:rPr>
          <w:rFonts w:hint="eastAsia" w:ascii="宋体" w:hAnsi="宋体" w:eastAsia="宋体" w:cs="宋体"/>
          <w:b/>
          <w:color w:val="auto"/>
          <w:spacing w:val="4"/>
          <w:szCs w:val="21"/>
          <w:highlight w:val="none"/>
        </w:rPr>
      </w:pPr>
      <w:r>
        <w:rPr>
          <w:rFonts w:hint="eastAsia" w:ascii="宋体" w:hAnsi="宋体" w:eastAsia="宋体" w:cs="宋体"/>
          <w:b w:val="0"/>
          <w:bCs/>
          <w:color w:val="auto"/>
          <w:spacing w:val="4"/>
          <w:szCs w:val="21"/>
          <w:highlight w:val="none"/>
        </w:rPr>
        <w:t>3.7为本采购项目提供整体设计、规范编制或者项目管理、监理、检测等服务的供应商，参加本采购项目投标的；</w:t>
      </w:r>
    </w:p>
    <w:p w14:paraId="19C2FEB7">
      <w:pPr>
        <w:shd w:val="clear"/>
        <w:spacing w:line="360" w:lineRule="auto"/>
        <w:ind w:firstLine="496" w:firstLineChars="200"/>
        <w:rPr>
          <w:rFonts w:hint="eastAsia" w:ascii="宋体" w:hAnsi="宋体" w:eastAsia="宋体" w:cs="宋体"/>
          <w:color w:val="auto"/>
          <w:spacing w:val="4"/>
          <w:szCs w:val="21"/>
          <w:highlight w:val="none"/>
        </w:rPr>
      </w:pPr>
      <w:r>
        <w:rPr>
          <w:rFonts w:hint="eastAsia" w:ascii="宋体" w:hAnsi="宋体" w:eastAsia="宋体" w:cs="宋体"/>
          <w:color w:val="auto"/>
          <w:spacing w:val="4"/>
          <w:szCs w:val="21"/>
          <w:highlight w:val="none"/>
        </w:rPr>
        <w:t>3.8提供虚假投标文件和资料的；</w:t>
      </w:r>
    </w:p>
    <w:p w14:paraId="46F5BC02">
      <w:pPr>
        <w:shd w:val="clear"/>
        <w:spacing w:line="360" w:lineRule="auto"/>
        <w:ind w:firstLine="496" w:firstLineChars="200"/>
        <w:rPr>
          <w:rFonts w:hint="eastAsia" w:ascii="宋体" w:hAnsi="宋体" w:eastAsia="宋体" w:cs="宋体"/>
          <w:color w:val="auto"/>
          <w:spacing w:val="4"/>
          <w:szCs w:val="21"/>
          <w:highlight w:val="none"/>
        </w:rPr>
      </w:pPr>
      <w:r>
        <w:rPr>
          <w:rFonts w:hint="eastAsia" w:ascii="宋体" w:hAnsi="宋体" w:eastAsia="宋体" w:cs="宋体"/>
          <w:color w:val="auto"/>
          <w:spacing w:val="4"/>
          <w:szCs w:val="21"/>
          <w:highlight w:val="none"/>
        </w:rPr>
        <w:t>3.9如因投标人自身原因未携带加密数字认证证书造成无法解密投标文件或者投标文件未上传或上传失败的，按无效投标处理；</w:t>
      </w:r>
    </w:p>
    <w:p w14:paraId="2C186C60">
      <w:pPr>
        <w:shd w:val="clear"/>
        <w:spacing w:line="360" w:lineRule="auto"/>
        <w:ind w:firstLine="496" w:firstLineChars="200"/>
        <w:rPr>
          <w:rFonts w:hint="eastAsia" w:ascii="宋体" w:hAnsi="宋体" w:eastAsia="宋体" w:cs="宋体"/>
          <w:color w:val="auto"/>
          <w:spacing w:val="4"/>
          <w:szCs w:val="21"/>
          <w:highlight w:val="none"/>
        </w:rPr>
      </w:pPr>
      <w:r>
        <w:rPr>
          <w:rFonts w:hint="eastAsia" w:ascii="宋体" w:hAnsi="宋体" w:eastAsia="宋体" w:cs="宋体"/>
          <w:color w:val="auto"/>
          <w:spacing w:val="4"/>
          <w:szCs w:val="21"/>
          <w:highlight w:val="none"/>
        </w:rPr>
        <w:t>3.10法律、法规和招标文件规定的其他无效情形；</w:t>
      </w:r>
    </w:p>
    <w:p w14:paraId="12BB2E75">
      <w:pPr>
        <w:shd w:val="clear"/>
        <w:spacing w:line="500" w:lineRule="exact"/>
        <w:jc w:val="lef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四、</w:t>
      </w:r>
      <w:r>
        <w:rPr>
          <w:rFonts w:hint="eastAsia" w:ascii="宋体" w:hAnsi="宋体" w:eastAsia="宋体" w:cs="宋体"/>
          <w:b/>
          <w:color w:val="auto"/>
          <w:spacing w:val="4"/>
          <w:szCs w:val="21"/>
          <w:highlight w:val="none"/>
        </w:rPr>
        <w:t>投标人有下列情形之一的，视为投标人串通投标，其投标无效：</w:t>
      </w:r>
    </w:p>
    <w:p w14:paraId="7B56F1C2">
      <w:pPr>
        <w:shd w:val="clear"/>
        <w:spacing w:line="360" w:lineRule="auto"/>
        <w:ind w:firstLine="496" w:firstLineChars="200"/>
        <w:rPr>
          <w:rFonts w:hint="eastAsia" w:ascii="宋体" w:hAnsi="宋体" w:eastAsia="宋体" w:cs="宋体"/>
          <w:color w:val="auto"/>
          <w:spacing w:val="4"/>
          <w:szCs w:val="21"/>
          <w:highlight w:val="none"/>
        </w:rPr>
      </w:pPr>
      <w:r>
        <w:rPr>
          <w:rFonts w:hint="eastAsia" w:ascii="宋体" w:hAnsi="宋体" w:eastAsia="宋体" w:cs="宋体"/>
          <w:color w:val="auto"/>
          <w:spacing w:val="4"/>
          <w:szCs w:val="21"/>
          <w:highlight w:val="none"/>
        </w:rPr>
        <w:t>4.1不同投标人的投标文件由同一单位或者个人编制；</w:t>
      </w:r>
    </w:p>
    <w:p w14:paraId="42E06B14">
      <w:pPr>
        <w:shd w:val="clear"/>
        <w:spacing w:line="360" w:lineRule="auto"/>
        <w:ind w:firstLine="496" w:firstLineChars="200"/>
        <w:rPr>
          <w:rFonts w:hint="eastAsia" w:ascii="宋体" w:hAnsi="宋体" w:eastAsia="宋体" w:cs="宋体"/>
          <w:color w:val="auto"/>
          <w:spacing w:val="4"/>
          <w:szCs w:val="21"/>
          <w:highlight w:val="none"/>
        </w:rPr>
      </w:pPr>
      <w:r>
        <w:rPr>
          <w:rFonts w:hint="eastAsia" w:ascii="宋体" w:hAnsi="宋体" w:eastAsia="宋体" w:cs="宋体"/>
          <w:color w:val="auto"/>
          <w:spacing w:val="4"/>
          <w:szCs w:val="21"/>
          <w:highlight w:val="none"/>
        </w:rPr>
        <w:t>4.2不同投标人委托同一单位或者个人办理投标事宜；</w:t>
      </w:r>
    </w:p>
    <w:p w14:paraId="2AA6EBD7">
      <w:pPr>
        <w:shd w:val="clear"/>
        <w:spacing w:line="360" w:lineRule="auto"/>
        <w:ind w:firstLine="496" w:firstLineChars="200"/>
        <w:rPr>
          <w:rFonts w:hint="eastAsia" w:ascii="宋体" w:hAnsi="宋体" w:eastAsia="宋体" w:cs="宋体"/>
          <w:color w:val="auto"/>
          <w:spacing w:val="4"/>
          <w:szCs w:val="21"/>
          <w:highlight w:val="none"/>
        </w:rPr>
      </w:pPr>
      <w:r>
        <w:rPr>
          <w:rFonts w:hint="eastAsia" w:ascii="宋体" w:hAnsi="宋体" w:eastAsia="宋体" w:cs="宋体"/>
          <w:color w:val="auto"/>
          <w:spacing w:val="4"/>
          <w:szCs w:val="21"/>
          <w:highlight w:val="none"/>
        </w:rPr>
        <w:t>4.3不同投标人的投标文件载明的项目管理成员或者联系人员为同一人；</w:t>
      </w:r>
    </w:p>
    <w:p w14:paraId="55832E49">
      <w:pPr>
        <w:shd w:val="clear"/>
        <w:spacing w:line="360" w:lineRule="auto"/>
        <w:ind w:firstLine="496" w:firstLineChars="200"/>
        <w:rPr>
          <w:rFonts w:hint="eastAsia" w:ascii="宋体" w:hAnsi="宋体" w:eastAsia="宋体" w:cs="宋体"/>
          <w:color w:val="auto"/>
          <w:spacing w:val="4"/>
          <w:szCs w:val="21"/>
          <w:highlight w:val="none"/>
        </w:rPr>
      </w:pPr>
      <w:r>
        <w:rPr>
          <w:rFonts w:hint="eastAsia" w:ascii="宋体" w:hAnsi="宋体" w:eastAsia="宋体" w:cs="宋体"/>
          <w:color w:val="auto"/>
          <w:spacing w:val="4"/>
          <w:szCs w:val="21"/>
          <w:highlight w:val="none"/>
        </w:rPr>
        <w:t>4.4不同投标人的投标文件异常一致或者投标报价呈规律性差异；</w:t>
      </w:r>
    </w:p>
    <w:p w14:paraId="20567E7E">
      <w:pPr>
        <w:shd w:val="clear"/>
        <w:spacing w:line="360" w:lineRule="auto"/>
        <w:ind w:firstLine="496" w:firstLineChars="200"/>
        <w:rPr>
          <w:rFonts w:hint="eastAsia" w:ascii="宋体" w:hAnsi="宋体" w:eastAsia="宋体" w:cs="宋体"/>
          <w:color w:val="auto"/>
          <w:spacing w:val="4"/>
          <w:szCs w:val="21"/>
          <w:highlight w:val="none"/>
        </w:rPr>
      </w:pPr>
      <w:r>
        <w:rPr>
          <w:rFonts w:hint="eastAsia" w:ascii="宋体" w:hAnsi="宋体" w:eastAsia="宋体" w:cs="宋体"/>
          <w:color w:val="auto"/>
          <w:spacing w:val="4"/>
          <w:szCs w:val="21"/>
          <w:highlight w:val="none"/>
        </w:rPr>
        <w:t>4.5不同投标人的投标文件相互混装；</w:t>
      </w:r>
    </w:p>
    <w:p w14:paraId="4BFA5BCF">
      <w:pPr>
        <w:shd w:val="clear"/>
        <w:spacing w:line="500" w:lineRule="exact"/>
        <w:outlineLvl w:val="1"/>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五、评审标准</w:t>
      </w:r>
    </w:p>
    <w:p w14:paraId="4DCD7A59">
      <w:pPr>
        <w:shd w:val="clear"/>
        <w:tabs>
          <w:tab w:val="left" w:pos="0"/>
        </w:tabs>
        <w:adjustRightInd w:val="0"/>
        <w:snapToGrid w:val="0"/>
        <w:spacing w:line="500" w:lineRule="exact"/>
        <w:ind w:firstLine="470" w:firstLineChars="196"/>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5.1初步评审标准：</w:t>
      </w:r>
    </w:p>
    <w:p w14:paraId="7A796394">
      <w:pPr>
        <w:shd w:val="clear"/>
        <w:tabs>
          <w:tab w:val="left" w:pos="0"/>
        </w:tabs>
        <w:adjustRightInd w:val="0"/>
        <w:snapToGrid w:val="0"/>
        <w:spacing w:line="500" w:lineRule="exact"/>
        <w:ind w:firstLine="470" w:firstLineChars="196"/>
        <w:rPr>
          <w:rFonts w:hint="eastAsia" w:ascii="宋体" w:hAnsi="宋体" w:eastAsia="宋体" w:cs="宋体"/>
          <w:bCs/>
          <w:color w:val="auto"/>
          <w:szCs w:val="24"/>
          <w:highlight w:val="none"/>
          <w:lang w:eastAsia="zh-CN"/>
        </w:rPr>
      </w:pPr>
      <w:r>
        <w:rPr>
          <w:rFonts w:hint="eastAsia" w:ascii="宋体" w:hAnsi="宋体" w:eastAsia="宋体" w:cs="宋体"/>
          <w:bCs/>
          <w:color w:val="auto"/>
          <w:szCs w:val="24"/>
          <w:highlight w:val="none"/>
        </w:rPr>
        <w:t>5.1.1资格评审标准：见附件1</w:t>
      </w:r>
      <w:r>
        <w:rPr>
          <w:rFonts w:hint="eastAsia" w:ascii="宋体" w:hAnsi="宋体" w:eastAsia="宋体" w:cs="宋体"/>
          <w:bCs/>
          <w:color w:val="auto"/>
          <w:szCs w:val="24"/>
          <w:highlight w:val="none"/>
          <w:lang w:eastAsia="zh-CN"/>
        </w:rPr>
        <w:t>资格性审查表</w:t>
      </w:r>
    </w:p>
    <w:p w14:paraId="0CBBD2EB">
      <w:pPr>
        <w:shd w:val="clear"/>
        <w:tabs>
          <w:tab w:val="left" w:pos="0"/>
        </w:tabs>
        <w:adjustRightInd w:val="0"/>
        <w:snapToGrid w:val="0"/>
        <w:spacing w:line="500" w:lineRule="exact"/>
        <w:ind w:firstLine="470" w:firstLineChars="196"/>
        <w:rPr>
          <w:rFonts w:hint="eastAsia" w:ascii="宋体" w:hAnsi="宋体" w:eastAsia="宋体" w:cs="宋体"/>
          <w:color w:val="auto"/>
          <w:szCs w:val="24"/>
          <w:highlight w:val="none"/>
        </w:rPr>
      </w:pPr>
      <w:r>
        <w:rPr>
          <w:rFonts w:hint="eastAsia" w:ascii="宋体" w:hAnsi="宋体" w:eastAsia="宋体" w:cs="宋体"/>
          <w:bCs/>
          <w:color w:val="auto"/>
          <w:szCs w:val="24"/>
          <w:highlight w:val="none"/>
        </w:rPr>
        <w:t>5.1.2符合性评审标准：见</w:t>
      </w:r>
      <w:r>
        <w:rPr>
          <w:rFonts w:hint="eastAsia" w:ascii="宋体" w:hAnsi="宋体" w:eastAsia="宋体" w:cs="宋体"/>
          <w:color w:val="auto"/>
          <w:szCs w:val="24"/>
          <w:highlight w:val="none"/>
        </w:rPr>
        <w:t>附件</w:t>
      </w:r>
      <w:r>
        <w:rPr>
          <w:rFonts w:hint="eastAsia" w:ascii="宋体" w:hAnsi="宋体" w:eastAsia="宋体" w:cs="宋体"/>
          <w:color w:val="auto"/>
          <w:szCs w:val="24"/>
          <w:highlight w:val="none"/>
          <w:lang w:val="en-US" w:eastAsia="zh-CN"/>
        </w:rPr>
        <w:t>2</w:t>
      </w:r>
      <w:r>
        <w:rPr>
          <w:rFonts w:hint="eastAsia" w:ascii="宋体" w:hAnsi="宋体" w:eastAsia="宋体" w:cs="宋体"/>
          <w:color w:val="auto"/>
          <w:szCs w:val="24"/>
          <w:highlight w:val="none"/>
          <w:lang w:eastAsia="zh-CN"/>
        </w:rPr>
        <w:t>符合性审查</w:t>
      </w:r>
      <w:r>
        <w:rPr>
          <w:rFonts w:hint="eastAsia" w:ascii="宋体" w:hAnsi="宋体" w:eastAsia="宋体" w:cs="宋体"/>
          <w:color w:val="auto"/>
          <w:szCs w:val="24"/>
          <w:highlight w:val="none"/>
        </w:rPr>
        <w:t>表</w:t>
      </w:r>
    </w:p>
    <w:p w14:paraId="031E20F2">
      <w:pPr>
        <w:shd w:val="clear"/>
        <w:tabs>
          <w:tab w:val="left" w:pos="0"/>
        </w:tabs>
        <w:adjustRightInd w:val="0"/>
        <w:snapToGrid w:val="0"/>
        <w:spacing w:line="500" w:lineRule="exact"/>
        <w:ind w:firstLine="470" w:firstLineChars="196"/>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5.2分值构成与评分标准</w:t>
      </w:r>
      <w:r>
        <w:rPr>
          <w:rFonts w:hint="eastAsia" w:ascii="宋体" w:hAnsi="宋体" w:eastAsia="宋体" w:cs="宋体"/>
          <w:b/>
          <w:color w:val="auto"/>
          <w:szCs w:val="24"/>
          <w:highlight w:val="none"/>
        </w:rPr>
        <w:t>:</w:t>
      </w:r>
      <w:r>
        <w:rPr>
          <w:rFonts w:hint="eastAsia" w:ascii="宋体" w:hAnsi="宋体" w:eastAsia="宋体" w:cs="宋体"/>
          <w:bCs/>
          <w:color w:val="auto"/>
          <w:szCs w:val="24"/>
          <w:highlight w:val="none"/>
        </w:rPr>
        <w:t>见附件</w:t>
      </w:r>
      <w:r>
        <w:rPr>
          <w:rFonts w:hint="eastAsia" w:ascii="宋体" w:hAnsi="宋体" w:eastAsia="宋体" w:cs="宋体"/>
          <w:bCs/>
          <w:color w:val="auto"/>
          <w:szCs w:val="24"/>
          <w:highlight w:val="none"/>
          <w:lang w:val="en-US" w:eastAsia="zh-CN"/>
        </w:rPr>
        <w:t>3</w:t>
      </w:r>
      <w:r>
        <w:rPr>
          <w:rFonts w:hint="eastAsia" w:ascii="宋体" w:hAnsi="宋体" w:eastAsia="宋体" w:cs="宋体"/>
          <w:bCs/>
          <w:color w:val="auto"/>
          <w:szCs w:val="24"/>
          <w:highlight w:val="none"/>
        </w:rPr>
        <w:t>评标因素及权重分值表</w:t>
      </w:r>
    </w:p>
    <w:p w14:paraId="1BE554CF">
      <w:pPr>
        <w:shd w:val="clear"/>
        <w:spacing w:line="500" w:lineRule="exact"/>
        <w:outlineLvl w:val="1"/>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六、评审程序</w:t>
      </w:r>
    </w:p>
    <w:p w14:paraId="55C1D86B">
      <w:pPr>
        <w:shd w:val="clear"/>
        <w:spacing w:line="500" w:lineRule="exact"/>
        <w:ind w:firstLine="482" w:firstLineChars="200"/>
        <w:rPr>
          <w:rFonts w:hint="eastAsia" w:ascii="宋体" w:hAnsi="宋体" w:eastAsia="宋体" w:cs="宋体"/>
          <w:b/>
          <w:color w:val="auto"/>
          <w:highlight w:val="none"/>
        </w:rPr>
      </w:pPr>
      <w:r>
        <w:rPr>
          <w:rFonts w:hint="eastAsia" w:ascii="宋体" w:hAnsi="宋体" w:eastAsia="宋体" w:cs="宋体"/>
          <w:b/>
          <w:color w:val="auto"/>
          <w:highlight w:val="none"/>
        </w:rPr>
        <w:t>6.1本采购项目评标按照下列工作程序进行</w:t>
      </w:r>
      <w:r>
        <w:rPr>
          <w:rFonts w:hint="eastAsia" w:ascii="宋体" w:hAnsi="宋体" w:eastAsia="宋体" w:cs="宋体"/>
          <w:bCs/>
          <w:color w:val="auto"/>
          <w:highlight w:val="none"/>
        </w:rPr>
        <w:t>（在上一步评审中被认定无效投标者，不进入下一步的评审）</w:t>
      </w:r>
      <w:r>
        <w:rPr>
          <w:rFonts w:hint="eastAsia" w:ascii="宋体" w:hAnsi="宋体" w:eastAsia="宋体" w:cs="宋体"/>
          <w:b/>
          <w:color w:val="auto"/>
          <w:highlight w:val="none"/>
        </w:rPr>
        <w:t>。</w:t>
      </w:r>
    </w:p>
    <w:p w14:paraId="0BF66B1F">
      <w:pPr>
        <w:shd w:val="clear"/>
        <w:spacing w:line="500" w:lineRule="exact"/>
        <w:ind w:firstLine="495"/>
        <w:rPr>
          <w:rFonts w:hint="eastAsia" w:ascii="宋体" w:hAnsi="宋体" w:eastAsia="宋体" w:cs="宋体"/>
          <w:color w:val="auto"/>
          <w:highlight w:val="none"/>
        </w:rPr>
      </w:pPr>
      <w:r>
        <w:rPr>
          <w:rFonts w:hint="eastAsia" w:ascii="宋体" w:hAnsi="宋体" w:eastAsia="宋体" w:cs="宋体"/>
          <w:color w:val="auto"/>
          <w:highlight w:val="none"/>
        </w:rPr>
        <w:t>（1）投标文件初审；</w:t>
      </w:r>
    </w:p>
    <w:p w14:paraId="59A14845">
      <w:pPr>
        <w:shd w:val="clear"/>
        <w:spacing w:line="500" w:lineRule="exact"/>
        <w:ind w:firstLine="495"/>
        <w:rPr>
          <w:rFonts w:hint="eastAsia" w:ascii="宋体" w:hAnsi="宋体" w:eastAsia="宋体" w:cs="宋体"/>
          <w:color w:val="auto"/>
          <w:highlight w:val="none"/>
        </w:rPr>
      </w:pPr>
      <w:r>
        <w:rPr>
          <w:rFonts w:hint="eastAsia" w:ascii="宋体" w:hAnsi="宋体" w:eastAsia="宋体" w:cs="宋体"/>
          <w:color w:val="auto"/>
          <w:highlight w:val="none"/>
        </w:rPr>
        <w:t>（2）澄清有关问题；</w:t>
      </w:r>
    </w:p>
    <w:p w14:paraId="70A22D5D">
      <w:pPr>
        <w:shd w:val="clear"/>
        <w:spacing w:line="500" w:lineRule="exact"/>
        <w:ind w:firstLine="495"/>
        <w:rPr>
          <w:rFonts w:hint="eastAsia" w:ascii="宋体" w:hAnsi="宋体" w:eastAsia="宋体" w:cs="宋体"/>
          <w:color w:val="auto"/>
          <w:highlight w:val="none"/>
        </w:rPr>
      </w:pPr>
      <w:r>
        <w:rPr>
          <w:rFonts w:hint="eastAsia" w:ascii="宋体" w:hAnsi="宋体" w:eastAsia="宋体" w:cs="宋体"/>
          <w:color w:val="auto"/>
          <w:highlight w:val="none"/>
        </w:rPr>
        <w:t>（3）比较与评价；</w:t>
      </w:r>
    </w:p>
    <w:p w14:paraId="45128D8D">
      <w:pPr>
        <w:shd w:val="clear"/>
        <w:spacing w:line="500" w:lineRule="exact"/>
        <w:ind w:firstLine="495"/>
        <w:rPr>
          <w:rFonts w:hint="eastAsia" w:ascii="宋体" w:hAnsi="宋体" w:eastAsia="宋体" w:cs="宋体"/>
          <w:color w:val="auto"/>
          <w:highlight w:val="none"/>
        </w:rPr>
      </w:pPr>
      <w:r>
        <w:rPr>
          <w:rFonts w:hint="eastAsia" w:ascii="宋体" w:hAnsi="宋体" w:eastAsia="宋体" w:cs="宋体"/>
          <w:color w:val="auto"/>
          <w:highlight w:val="none"/>
        </w:rPr>
        <w:t>（4）推荐中标候选人名单。</w:t>
      </w:r>
    </w:p>
    <w:p w14:paraId="252D002F">
      <w:pPr>
        <w:shd w:val="clear"/>
        <w:spacing w:line="500" w:lineRule="exact"/>
        <w:ind w:firstLine="482" w:firstLineChars="200"/>
        <w:rPr>
          <w:rFonts w:hint="eastAsia" w:ascii="宋体" w:hAnsi="宋体" w:eastAsia="宋体" w:cs="宋体"/>
          <w:b/>
          <w:color w:val="auto"/>
          <w:highlight w:val="none"/>
        </w:rPr>
      </w:pPr>
      <w:r>
        <w:rPr>
          <w:rFonts w:hint="eastAsia" w:ascii="宋体" w:hAnsi="宋体" w:eastAsia="宋体" w:cs="宋体"/>
          <w:b/>
          <w:color w:val="auto"/>
          <w:highlight w:val="none"/>
        </w:rPr>
        <w:t>6.2投标文件初审</w:t>
      </w:r>
    </w:p>
    <w:p w14:paraId="6F0AE70C">
      <w:pPr>
        <w:shd w:val="clear"/>
        <w:tabs>
          <w:tab w:val="left" w:pos="0"/>
        </w:tabs>
        <w:adjustRightInd w:val="0"/>
        <w:snapToGrid w:val="0"/>
        <w:spacing w:line="500" w:lineRule="exact"/>
        <w:ind w:firstLine="470" w:firstLineChars="196"/>
        <w:rPr>
          <w:rFonts w:hint="eastAsia" w:ascii="宋体" w:hAnsi="宋体" w:eastAsia="宋体" w:cs="宋体"/>
          <w:color w:val="auto"/>
          <w:highlight w:val="none"/>
        </w:rPr>
      </w:pPr>
      <w:r>
        <w:rPr>
          <w:rFonts w:hint="eastAsia" w:ascii="宋体" w:hAnsi="宋体" w:eastAsia="宋体" w:cs="宋体"/>
          <w:color w:val="auto"/>
          <w:highlight w:val="none"/>
        </w:rPr>
        <w:t>采购人或采购代理机构根据本章第5.1.1项规定的评审标准对投标文件进行资格性审查。有一项不符合评审标准的，将被认定为无效投标。</w:t>
      </w:r>
    </w:p>
    <w:p w14:paraId="406AC04A">
      <w:pPr>
        <w:shd w:val="clear"/>
        <w:tabs>
          <w:tab w:val="left" w:pos="0"/>
        </w:tabs>
        <w:adjustRightInd w:val="0"/>
        <w:snapToGrid w:val="0"/>
        <w:spacing w:line="500" w:lineRule="exact"/>
        <w:ind w:firstLine="470" w:firstLineChars="196"/>
        <w:rPr>
          <w:rFonts w:hint="eastAsia" w:ascii="宋体" w:hAnsi="宋体" w:eastAsia="宋体" w:cs="宋体"/>
          <w:color w:val="auto"/>
          <w:highlight w:val="none"/>
        </w:rPr>
      </w:pPr>
      <w:r>
        <w:rPr>
          <w:rFonts w:hint="eastAsia" w:ascii="宋体" w:hAnsi="宋体" w:eastAsia="宋体" w:cs="宋体"/>
          <w:color w:val="auto"/>
          <w:highlight w:val="none"/>
        </w:rPr>
        <w:t>评标委员会根据本章第5.1.2项规定的评审标准对投标文件进行符合性评审。有一项不符合评审标准的，评标委员会应当否决其投标。</w:t>
      </w:r>
    </w:p>
    <w:p w14:paraId="75E292E0">
      <w:pPr>
        <w:shd w:val="clear"/>
        <w:tabs>
          <w:tab w:val="left" w:pos="0"/>
        </w:tabs>
        <w:adjustRightInd w:val="0"/>
        <w:snapToGrid w:val="0"/>
        <w:spacing w:line="500" w:lineRule="exact"/>
        <w:ind w:firstLine="470" w:firstLineChars="196"/>
        <w:rPr>
          <w:rFonts w:hint="eastAsia" w:ascii="宋体" w:hAnsi="宋体" w:eastAsia="宋体" w:cs="宋体"/>
          <w:color w:val="auto"/>
          <w:highlight w:val="none"/>
        </w:rPr>
      </w:pPr>
      <w:r>
        <w:rPr>
          <w:rFonts w:hint="eastAsia" w:ascii="宋体" w:hAnsi="宋体" w:eastAsia="宋体" w:cs="宋体"/>
          <w:color w:val="auto"/>
          <w:highlight w:val="none"/>
        </w:rPr>
        <w:t>在资格性审查阶段，不符合招标文件要求的，不得进入符合性审查，在符合性审查时未通过的，不得进入后续评审环节。</w:t>
      </w:r>
    </w:p>
    <w:p w14:paraId="4C1B8E51">
      <w:pPr>
        <w:shd w:val="clear"/>
        <w:spacing w:line="500" w:lineRule="exact"/>
        <w:ind w:firstLine="482" w:firstLineChars="200"/>
        <w:rPr>
          <w:rFonts w:hint="eastAsia" w:ascii="宋体" w:hAnsi="宋体" w:eastAsia="宋体" w:cs="宋体"/>
          <w:b/>
          <w:color w:val="auto"/>
          <w:highlight w:val="none"/>
        </w:rPr>
      </w:pPr>
      <w:r>
        <w:rPr>
          <w:rFonts w:hint="eastAsia" w:ascii="宋体" w:hAnsi="宋体" w:eastAsia="宋体" w:cs="宋体"/>
          <w:b/>
          <w:color w:val="auto"/>
          <w:highlight w:val="none"/>
        </w:rPr>
        <w:t>6.3投标文件的澄清</w:t>
      </w:r>
    </w:p>
    <w:p w14:paraId="476513E7">
      <w:pPr>
        <w:shd w:val="clear"/>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6.3.1为有助于投标文件的审查、比较和评价，评标委员会可要求投标人对其投标文件中非实质性（投标文件中含义不明确、同类问题表述不一致或者有明显文字和计算错误的内容）的有关问题进行澄清、说明或者补正。有关澄清、说明或者补正的要求和答复应以书面形式提交，并由其法定代表人或被授权人签字。投标人的澄清、说明或者补正不得超出投标文件的范围或者改变投标文件的实质性内容。评标委员会不接受投标人主动提出的澄清、说明。</w:t>
      </w:r>
    </w:p>
    <w:p w14:paraId="7A0AE331">
      <w:pPr>
        <w:shd w:val="clear"/>
        <w:tabs>
          <w:tab w:val="left" w:pos="851"/>
        </w:tabs>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6.3.2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E9B613E">
      <w:pPr>
        <w:shd w:val="clear"/>
        <w:spacing w:line="500" w:lineRule="exact"/>
        <w:ind w:firstLine="482" w:firstLineChars="200"/>
        <w:rPr>
          <w:rFonts w:hint="eastAsia" w:ascii="宋体" w:hAnsi="宋体" w:eastAsia="宋体" w:cs="宋体"/>
          <w:b/>
          <w:color w:val="auto"/>
          <w:highlight w:val="none"/>
        </w:rPr>
      </w:pPr>
      <w:r>
        <w:rPr>
          <w:rFonts w:hint="eastAsia" w:ascii="宋体" w:hAnsi="宋体" w:eastAsia="宋体" w:cs="宋体"/>
          <w:b/>
          <w:color w:val="auto"/>
          <w:highlight w:val="none"/>
        </w:rPr>
        <w:t>6.4投标文件比较与评价</w:t>
      </w:r>
    </w:p>
    <w:p w14:paraId="796B4C2B">
      <w:pPr>
        <w:shd w:val="clear"/>
        <w:tabs>
          <w:tab w:val="left" w:pos="0"/>
        </w:tabs>
        <w:adjustRightInd w:val="0"/>
        <w:snapToGrid w:val="0"/>
        <w:spacing w:before="120"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6.4.1</w:t>
      </w:r>
      <w:r>
        <w:rPr>
          <w:rFonts w:hint="eastAsia" w:ascii="宋体" w:hAnsi="宋体" w:eastAsia="宋体" w:cs="宋体"/>
          <w:bCs/>
          <w:color w:val="auto"/>
          <w:highlight w:val="none"/>
        </w:rPr>
        <w:t>评委会应按照招标文件中规定的评标方法</w:t>
      </w:r>
      <w:r>
        <w:rPr>
          <w:rFonts w:hint="eastAsia" w:ascii="宋体" w:hAnsi="宋体" w:eastAsia="宋体" w:cs="宋体"/>
          <w:color w:val="auto"/>
          <w:highlight w:val="none"/>
        </w:rPr>
        <w:t>和标准，</w:t>
      </w:r>
      <w:r>
        <w:rPr>
          <w:rFonts w:hint="eastAsia" w:ascii="宋体" w:hAnsi="宋体" w:eastAsia="宋体" w:cs="宋体"/>
          <w:bCs/>
          <w:color w:val="auto"/>
          <w:highlight w:val="none"/>
        </w:rPr>
        <w:t>对</w:t>
      </w:r>
      <w:r>
        <w:rPr>
          <w:rFonts w:hint="eastAsia" w:ascii="宋体" w:hAnsi="宋体" w:eastAsia="宋体" w:cs="宋体"/>
          <w:color w:val="auto"/>
          <w:highlight w:val="none"/>
        </w:rPr>
        <w:t>资格性检查和符合性检查</w:t>
      </w:r>
      <w:r>
        <w:rPr>
          <w:rFonts w:hint="eastAsia" w:ascii="宋体" w:hAnsi="宋体" w:eastAsia="宋体" w:cs="宋体"/>
          <w:bCs/>
          <w:color w:val="auto"/>
          <w:highlight w:val="none"/>
        </w:rPr>
        <w:t>合格的投标文件进行商务和技术评估，综合比较与评价。</w:t>
      </w:r>
    </w:p>
    <w:p w14:paraId="3F0B3C8B">
      <w:pPr>
        <w:shd w:val="clear"/>
        <w:spacing w:line="500" w:lineRule="exact"/>
        <w:ind w:firstLine="470" w:firstLineChars="196"/>
        <w:rPr>
          <w:rFonts w:hint="eastAsia" w:ascii="宋体" w:hAnsi="宋体" w:eastAsia="宋体" w:cs="宋体"/>
          <w:color w:val="auto"/>
          <w:szCs w:val="24"/>
          <w:highlight w:val="none"/>
        </w:rPr>
      </w:pPr>
      <w:r>
        <w:rPr>
          <w:rFonts w:hint="eastAsia" w:ascii="宋体" w:hAnsi="宋体" w:eastAsia="宋体" w:cs="宋体"/>
          <w:color w:val="auto"/>
          <w:highlight w:val="none"/>
        </w:rPr>
        <w:t>6.4.2如果投标文件没有实质性响应招标文件的要求，评委会将予以拒绝。投标人不得通过修正或撤销不合要求的偏离或保留，从而使其投标成为实质性响应的投标。</w:t>
      </w:r>
    </w:p>
    <w:p w14:paraId="29564927">
      <w:pPr>
        <w:shd w:val="clear"/>
        <w:spacing w:line="500" w:lineRule="exact"/>
        <w:ind w:firstLine="120" w:firstLineChars="50"/>
        <w:outlineLvl w:val="1"/>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七、政策性扣减</w:t>
      </w:r>
    </w:p>
    <w:p w14:paraId="0E864DE0">
      <w:pPr>
        <w:shd w:val="clear"/>
        <w:spacing w:line="360" w:lineRule="auto"/>
        <w:ind w:firstLine="361" w:firstLineChars="15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7</w:t>
      </w:r>
      <w:r>
        <w:rPr>
          <w:rFonts w:hint="eastAsia" w:ascii="宋体" w:hAnsi="宋体" w:eastAsia="宋体" w:cs="宋体"/>
          <w:b/>
          <w:bCs/>
          <w:color w:val="auto"/>
          <w:sz w:val="24"/>
          <w:highlight w:val="none"/>
        </w:rPr>
        <w:t>.1落实促进支持中小企业、监狱企业、残疾人福利性单位发展的政策</w:t>
      </w:r>
    </w:p>
    <w:p w14:paraId="5F4F773C">
      <w:pPr>
        <w:shd w:val="clear"/>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(如为专门面向中小企业的采购项目（或采购包），不执行（1）、（2）、（3）条款的价格扣除或加分。)</w:t>
      </w:r>
    </w:p>
    <w:p w14:paraId="7B301D94">
      <w:pPr>
        <w:shd w:val="clear"/>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（1） 《政府采购促进中小企业发展管理办法》（财库〔2020〕46号）、《关于进一步加大政府采购支持中小企业力度的通知》（财库〔2022〕19号）在政府采购活动中，供应商提供的货物、工程或者服务符合下列情形的，享受《办法》规定的中小企业扶持政策：</w:t>
      </w:r>
    </w:p>
    <w:p w14:paraId="088818AA">
      <w:pPr>
        <w:shd w:val="clear"/>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(一)在货物采购项目中，货物由中小企业制造，即货物由中小企业生产且使用该中小企业商号或者注册商标；</w:t>
      </w:r>
    </w:p>
    <w:p w14:paraId="665803D1">
      <w:pPr>
        <w:shd w:val="clear"/>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(二)在工程采购项目中，工程由中小企业承建，即工程施工单位为中小企业；</w:t>
      </w:r>
    </w:p>
    <w:p w14:paraId="5E6C397F">
      <w:pPr>
        <w:shd w:val="clear"/>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(三)在服务采购项目中，服务由中小企业承接，即提供服务的人员为中小企业依照《中华人民共和国劳动民法典》订立劳动合同的从业人员。</w:t>
      </w:r>
    </w:p>
    <w:p w14:paraId="5EC53684">
      <w:pPr>
        <w:shd w:val="clear"/>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在货物采购项目中，供应商提供的货物既有中小企业制造货物，也有大型企业制造货物的，不享受《办法》规定的中小企业扶持政策。</w:t>
      </w:r>
    </w:p>
    <w:p w14:paraId="093CF5EF">
      <w:pPr>
        <w:shd w:val="clear"/>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以联合体形式参加政府采购活动，联合体各方均为中小企业的，联合体视同中小企业。其中，联合体各方均为小微企业的，联合体视同小微企业。</w:t>
      </w:r>
    </w:p>
    <w:p w14:paraId="2FD5FC71">
      <w:pPr>
        <w:shd w:val="clear"/>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依据《办法》规定享受扶持政策获得政府采购合同的，小微企业不得将合同分包给大中型企业，中型企业不得将合同分包给大型企业。</w:t>
      </w:r>
    </w:p>
    <w:p w14:paraId="49F854E5">
      <w:pPr>
        <w:shd w:val="clear"/>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政府采购促进中小企业发展管理办法》的通知（财库〔2020〕46号）规定，参加政府采购活动的中小企业应当提供《中小企业声明函》。供应商提供的《中小企业声明函》原件必须真实，否则，按照有关规定予以处理。</w:t>
      </w:r>
    </w:p>
    <w:p w14:paraId="79353882">
      <w:pPr>
        <w:shd w:val="clear"/>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政府采购促进中小企业发展管理办法》及《关于进一步加大政府采购支持中小企业力度的通知》的相关规定，小微企业报价给予10%(工程项目为3%)的扣除，用扣除后的价格参加评审。适用招标投标法的政府采购工程建设项目，采用综合评估法但未采用低价优先法计算价格分的，评标时应当在采用原报价进行评分的基础上增加其价格得分的3%作为其价格分。</w:t>
      </w:r>
    </w:p>
    <w:p w14:paraId="226F43E2">
      <w:pPr>
        <w:shd w:val="clear"/>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工程项目为1%)的扣除，用扣除后的价格参加评审。适用招标投标法的政府采购工程建设项目，采用综合评估法但未采用低价优先法计算价格分的，评标时应当在采用原报价进行评分的基础上增加其价格得分的1%作为其价格分。组成联合体或者接受分包的小微企业与联合体内其他企业、分包企业之间存在直接控股、管理关系的，不享受价格扣除优惠政策。</w:t>
      </w:r>
    </w:p>
    <w:p w14:paraId="1E3832CE">
      <w:pPr>
        <w:shd w:val="clear"/>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 《财政部司法部关于政府采购支持监狱企业发展有关问题的通知》（财库〔2014〕68号） </w:t>
      </w:r>
    </w:p>
    <w:p w14:paraId="02B4AF8A">
      <w:pPr>
        <w:shd w:val="clear"/>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监狱企业参加政府采购活动时，应当提供由省级以上监狱管理局、戒毒管理局（含新疆生产建设兵团）出具的属于监狱企业的证明文件。在政府采购活动中，监狱企业视同小型、微型企业。</w:t>
      </w:r>
    </w:p>
    <w:p w14:paraId="5E8CADF3">
      <w:pPr>
        <w:shd w:val="clear"/>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（3） 《三部门联合发布关于促进残疾人就业政府采购政策的通知》（财库〔2017〕141号）；</w:t>
      </w:r>
    </w:p>
    <w:p w14:paraId="1BED1FDD">
      <w:pPr>
        <w:shd w:val="clear"/>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符合条件的残疾人福利性单位在参加政府采购活动时，应当提供本通知规定的《残疾人福利性单位声明函》，并对声明的真实性负责。在政府采购活动中，残疾人福利性单位视同小型、微型企业，享受预留份额。</w:t>
      </w:r>
    </w:p>
    <w:p w14:paraId="6863B95A">
      <w:pPr>
        <w:shd w:val="clear"/>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（4） 《关于运用政府采购政策支持乡村产业振兴的通知》（财库〔2021〕19号）</w:t>
      </w:r>
    </w:p>
    <w:p w14:paraId="6D63669A">
      <w:pPr>
        <w:shd w:val="clear"/>
        <w:spacing w:line="360" w:lineRule="auto"/>
        <w:ind w:firstLine="361" w:firstLineChars="15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7.2</w:t>
      </w:r>
      <w:r>
        <w:rPr>
          <w:rFonts w:hint="eastAsia" w:ascii="宋体" w:hAnsi="宋体" w:eastAsia="宋体" w:cs="宋体"/>
          <w:b/>
          <w:bCs/>
          <w:color w:val="auto"/>
          <w:sz w:val="24"/>
          <w:highlight w:val="none"/>
        </w:rPr>
        <w:t>落实优先采购节能、环保产品的政策</w:t>
      </w:r>
    </w:p>
    <w:p w14:paraId="4F23109D">
      <w:pPr>
        <w:shd w:val="clear"/>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）根据《财政部 发展改革委 生态环境部 市场监管总局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477FD6DD">
      <w:pPr>
        <w:shd w:val="clear"/>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所有投标产品进入“节能产品政府采购品目清单”的，应提供相关证书扫描件，相关证书的颁发机构应来自《参与实施政府采购节能产品认证机构名录》。</w:t>
      </w:r>
    </w:p>
    <w:p w14:paraId="34F80F32">
      <w:pPr>
        <w:shd w:val="clear"/>
        <w:spacing w:line="360" w:lineRule="auto"/>
        <w:ind w:firstLine="360" w:firstLineChars="150"/>
        <w:rPr>
          <w:rFonts w:hint="eastAsia" w:ascii="宋体" w:hAnsi="宋体" w:eastAsia="宋体" w:cs="宋体"/>
          <w:color w:val="auto"/>
          <w:szCs w:val="24"/>
          <w:highlight w:val="none"/>
        </w:rPr>
      </w:pPr>
      <w:r>
        <w:rPr>
          <w:rFonts w:hint="eastAsia" w:ascii="宋体" w:hAnsi="宋体" w:eastAsia="宋体" w:cs="宋体"/>
          <w:color w:val="auto"/>
          <w:sz w:val="24"/>
          <w:highlight w:val="none"/>
        </w:rPr>
        <w:t>所有投标产品进入“环境标志产品政府采购品目清单”的，应提供相关证书扫描件，相关证书的颁发机构应来自《参与实施政府采购环境标志产品认证机构名录》</w:t>
      </w:r>
      <w:r>
        <w:rPr>
          <w:rFonts w:hint="eastAsia" w:ascii="宋体" w:hAnsi="宋体" w:eastAsia="宋体" w:cs="宋体"/>
          <w:color w:val="auto"/>
          <w:szCs w:val="24"/>
          <w:highlight w:val="none"/>
        </w:rPr>
        <w:t>。</w:t>
      </w:r>
    </w:p>
    <w:p w14:paraId="63821989">
      <w:pPr>
        <w:pStyle w:val="22"/>
        <w:shd w:val="clear"/>
        <w:spacing w:before="0" w:beforeAutospacing="0" w:after="0" w:afterAutospacing="0" w:line="500" w:lineRule="exact"/>
        <w:outlineLvl w:val="1"/>
        <w:rPr>
          <w:rFonts w:hint="eastAsia" w:ascii="宋体" w:hAnsi="宋体" w:eastAsia="宋体" w:cs="宋体"/>
          <w:b/>
          <w:color w:val="auto"/>
          <w:highlight w:val="none"/>
        </w:rPr>
      </w:pPr>
      <w:r>
        <w:rPr>
          <w:rFonts w:hint="eastAsia" w:ascii="宋体" w:hAnsi="宋体" w:eastAsia="宋体" w:cs="宋体"/>
          <w:b/>
          <w:color w:val="auto"/>
          <w:highlight w:val="none"/>
        </w:rPr>
        <w:t>八、特殊情况的处理</w:t>
      </w:r>
    </w:p>
    <w:p w14:paraId="3786FF2B">
      <w:pPr>
        <w:pStyle w:val="22"/>
        <w:shd w:val="clear"/>
        <w:spacing w:before="0" w:beforeAutospacing="0" w:after="0" w:afterAutospacing="0" w:line="500" w:lineRule="exact"/>
        <w:ind w:firstLine="480" w:firstLineChars="200"/>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8.1单一产品采购项目中，提供相同品牌的产品的不同投标人参加同一合同项下投标的，按以下方法处理：</w:t>
      </w:r>
    </w:p>
    <w:p w14:paraId="1D01FD41">
      <w:pPr>
        <w:pStyle w:val="22"/>
        <w:shd w:val="clear"/>
        <w:spacing w:before="0" w:beforeAutospacing="0" w:after="0" w:afterAutospacing="0" w:line="500" w:lineRule="exact"/>
        <w:ind w:firstLine="480" w:firstLineChars="200"/>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8.1.1使用最低评标价法的采购项目，提供相同品牌产品的不同投标人参加同一合同项下投标的，以其中通过资格审查、符合性审查且报价最低的参加评标；报价相同的，由采购人及评标委员会按照技术方案、售后服务等内容择优选择确定一个参加评标的投标人，其他投标无效。</w:t>
      </w:r>
    </w:p>
    <w:p w14:paraId="62897096">
      <w:pPr>
        <w:pStyle w:val="22"/>
        <w:shd w:val="clear"/>
        <w:spacing w:before="0" w:beforeAutospacing="0" w:after="0" w:afterAutospacing="0" w:line="500" w:lineRule="exact"/>
        <w:ind w:firstLine="480" w:firstLineChars="200"/>
        <w:jc w:val="both"/>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8.1.2使用综合评分法的采购项目，提供相同品牌产品且通过资格审查、符合性审查的不同投标人参加同一合同项下投标的，按一家投标人计算，评审后得分最高的同品牌投标人获得中标人推荐资格；评审得分相同的，由采购人及评标委员会按照投标报价最低的方式确定一个投标人获得中标人推荐资格，其他同品牌投标人不作为中标候选人。</w:t>
      </w:r>
    </w:p>
    <w:p w14:paraId="584401D9">
      <w:pPr>
        <w:widowControl/>
        <w:shd w:val="clear"/>
        <w:spacing w:line="500" w:lineRule="exact"/>
        <w:ind w:right="-226" w:rightChars="-94"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8.2非单一产品采购项目中，提供相同品牌的核心产品的不同投标人参加同一合同项下投标的，按以下方法处理：</w:t>
      </w:r>
    </w:p>
    <w:p w14:paraId="275F926C">
      <w:pPr>
        <w:pStyle w:val="22"/>
        <w:shd w:val="clear"/>
        <w:spacing w:before="0" w:beforeAutospacing="0" w:after="0" w:afterAutospacing="0" w:line="500" w:lineRule="exact"/>
        <w:ind w:firstLine="480" w:firstLineChars="20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8.2.1使用最低评标价法的采购项目，提供相同品牌核心产品的不同投标人参加同一合同项下投标的，以其中通过资格审查、符合性审查且投标报价最低的参加评标；投标报价相同的，由采购人及评标委员会按照技术方案、售后服务等内容择优选择确定一个参加评标的投标人，其他投标无效。</w:t>
      </w:r>
    </w:p>
    <w:p w14:paraId="32E06EA5">
      <w:pPr>
        <w:pStyle w:val="22"/>
        <w:shd w:val="clear"/>
        <w:spacing w:before="0" w:beforeAutospacing="0" w:after="0" w:afterAutospacing="0" w:line="500" w:lineRule="exact"/>
        <w:ind w:firstLine="480" w:firstLineChars="20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8.2.2使用综合评分法的采购项目，提供相同品牌核心产品且通过资格审查、符合性审查的不同投标人参加同一合同项下投标的，按一家投标人计算，评审后得分最高的同品牌投标人获得中标人推荐资格；评审得分相同的，由采购人及评标委员会按照投标报价最低的方式确定一个投标人获得中标人推荐资格，其他同品牌投标人不作为中标候选人。</w:t>
      </w:r>
    </w:p>
    <w:p w14:paraId="54F11B07">
      <w:pPr>
        <w:pStyle w:val="22"/>
        <w:shd w:val="clear"/>
        <w:spacing w:before="0" w:beforeAutospacing="0" w:after="0" w:afterAutospacing="0" w:line="500" w:lineRule="exac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8.2.3核心产品为两个及以上时，当所有核心产品品牌或部分核心产品品牌相同时，在评审时按同一投标人计算。</w:t>
      </w:r>
    </w:p>
    <w:p w14:paraId="34F92A3A">
      <w:pPr>
        <w:shd w:val="clear"/>
        <w:spacing w:line="480" w:lineRule="exact"/>
        <w:ind w:firstLine="480" w:firstLineChars="200"/>
        <w:rPr>
          <w:rFonts w:hint="eastAsia" w:ascii="宋体" w:hAnsi="宋体" w:eastAsia="宋体" w:cs="宋体"/>
          <w:color w:val="auto"/>
          <w:szCs w:val="24"/>
          <w:highlight w:val="none"/>
        </w:rPr>
      </w:pPr>
      <w:r>
        <w:rPr>
          <w:rFonts w:hint="eastAsia" w:ascii="宋体" w:hAnsi="宋体" w:eastAsia="宋体" w:cs="宋体"/>
          <w:bCs/>
          <w:color w:val="auto"/>
          <w:kern w:val="2"/>
          <w:sz w:val="24"/>
          <w:szCs w:val="24"/>
          <w:highlight w:val="none"/>
          <w:lang w:val="en-US" w:eastAsia="zh-CN" w:bidi="ar-SA"/>
        </w:rPr>
        <w:t>8.3投标文件报价出现前后不一致的，按照下列规定修正：</w:t>
      </w:r>
    </w:p>
    <w:p w14:paraId="6EC128DA">
      <w:pPr>
        <w:numPr>
          <w:ilvl w:val="0"/>
          <w:numId w:val="7"/>
        </w:numPr>
        <w:shd w:val="clear"/>
        <w:spacing w:line="48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投标文件的大写金额和小写金额不一致的，以大写金额为准；</w:t>
      </w:r>
    </w:p>
    <w:p w14:paraId="6C27895A">
      <w:pPr>
        <w:numPr>
          <w:ilvl w:val="0"/>
          <w:numId w:val="7"/>
        </w:numPr>
        <w:shd w:val="clear"/>
        <w:spacing w:line="48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总价金额与按单价汇总金额不一致的，以单价金额计算结果为准。</w:t>
      </w:r>
    </w:p>
    <w:p w14:paraId="28A0D761">
      <w:pPr>
        <w:widowControl/>
        <w:shd w:val="clear"/>
        <w:autoSpaceDE w:val="0"/>
        <w:autoSpaceDN w:val="0"/>
        <w:spacing w:line="480" w:lineRule="exact"/>
        <w:ind w:right="51" w:firstLine="482" w:firstLineChars="200"/>
        <w:textAlignment w:val="bottom"/>
        <w:rPr>
          <w:rFonts w:hint="eastAsia" w:ascii="宋体" w:hAnsi="宋体" w:eastAsia="宋体" w:cs="宋体"/>
          <w:color w:val="auto"/>
          <w:szCs w:val="24"/>
          <w:highlight w:val="none"/>
        </w:rPr>
      </w:pPr>
      <w:r>
        <w:rPr>
          <w:rFonts w:hint="eastAsia" w:ascii="宋体" w:hAnsi="宋体" w:eastAsia="宋体" w:cs="宋体"/>
          <w:b/>
          <w:color w:val="auto"/>
          <w:highlight w:val="none"/>
        </w:rPr>
        <w:t>按上述修正的顺序和方法调整的投标报价应对投标人具有约束力。如果投标人不接受修正后的价格，其投标将按无效投标处理。</w:t>
      </w:r>
    </w:p>
    <w:p w14:paraId="53B1C108">
      <w:pPr>
        <w:shd w:val="clear"/>
        <w:spacing w:line="500" w:lineRule="exact"/>
        <w:outlineLvl w:val="1"/>
        <w:rPr>
          <w:rFonts w:hint="eastAsia" w:ascii="宋体" w:hAnsi="宋体" w:eastAsia="宋体" w:cs="宋体"/>
          <w:b/>
          <w:color w:val="auto"/>
          <w:spacing w:val="4"/>
          <w:szCs w:val="24"/>
          <w:highlight w:val="none"/>
        </w:rPr>
      </w:pPr>
      <w:r>
        <w:rPr>
          <w:rFonts w:hint="eastAsia" w:ascii="宋体" w:hAnsi="宋体" w:eastAsia="宋体" w:cs="宋体"/>
          <w:b/>
          <w:color w:val="auto"/>
          <w:spacing w:val="4"/>
          <w:szCs w:val="24"/>
          <w:highlight w:val="none"/>
        </w:rPr>
        <w:t>九、定标：</w:t>
      </w:r>
    </w:p>
    <w:p w14:paraId="5B30547F">
      <w:pPr>
        <w:pStyle w:val="22"/>
        <w:shd w:val="clear"/>
        <w:spacing w:before="0" w:beforeAutospacing="0" w:after="0" w:afterAutospacing="0" w:line="500" w:lineRule="exact"/>
        <w:ind w:firstLine="480" w:firstLineChars="200"/>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9.1评标结果由全体评标委员会成员签字确认。</w:t>
      </w:r>
    </w:p>
    <w:p w14:paraId="07572E13">
      <w:pPr>
        <w:pStyle w:val="22"/>
        <w:shd w:val="clear"/>
        <w:spacing w:before="0" w:beforeAutospacing="0" w:after="0" w:afterAutospacing="0" w:line="500" w:lineRule="exact"/>
        <w:ind w:firstLine="480" w:firstLineChars="200"/>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9.2采购人根据评标报告中推荐的中标候选人排列顺序确定中标人，以复函通知采购代理机构。</w:t>
      </w:r>
    </w:p>
    <w:p w14:paraId="7CCEBE69">
      <w:pPr>
        <w:pStyle w:val="10"/>
        <w:shd w:val="clear"/>
        <w:rPr>
          <w:rFonts w:hint="eastAsia" w:ascii="宋体" w:hAnsi="宋体" w:eastAsia="宋体" w:cs="宋体"/>
          <w:b/>
          <w:bCs/>
          <w:color w:val="auto"/>
          <w:sz w:val="24"/>
          <w:szCs w:val="24"/>
          <w:highlight w:val="none"/>
        </w:rPr>
      </w:pPr>
      <w:r>
        <w:rPr>
          <w:rFonts w:hint="eastAsia" w:ascii="宋体" w:hAnsi="宋体" w:eastAsia="宋体" w:cs="宋体"/>
          <w:color w:val="auto"/>
          <w:highlight w:val="none"/>
        </w:rPr>
        <w:br w:type="page"/>
      </w:r>
      <w:r>
        <w:rPr>
          <w:rFonts w:hint="eastAsia" w:ascii="宋体" w:hAnsi="宋体" w:eastAsia="宋体" w:cs="宋体"/>
          <w:b/>
          <w:bCs/>
          <w:color w:val="auto"/>
          <w:sz w:val="24"/>
          <w:szCs w:val="24"/>
          <w:highlight w:val="none"/>
        </w:rPr>
        <w:t>附件1：</w:t>
      </w:r>
    </w:p>
    <w:p w14:paraId="5E7D63FA">
      <w:pPr>
        <w:pStyle w:val="10"/>
        <w:shd w:val="clear"/>
        <w:jc w:val="center"/>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资格性审查表</w:t>
      </w:r>
    </w:p>
    <w:tbl>
      <w:tblPr>
        <w:tblStyle w:val="2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863"/>
        <w:gridCol w:w="2155"/>
        <w:gridCol w:w="6270"/>
      </w:tblGrid>
      <w:tr w14:paraId="7D191C7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4" w:type="pct"/>
            <w:tcBorders>
              <w:top w:val="single" w:color="auto" w:sz="12" w:space="0"/>
              <w:bottom w:val="single" w:color="auto" w:sz="2" w:space="0"/>
            </w:tcBorders>
            <w:shd w:val="clear" w:color="auto" w:fill="auto"/>
            <w:noWrap/>
            <w:vAlign w:val="center"/>
          </w:tcPr>
          <w:p w14:paraId="2CB7849A">
            <w:pPr>
              <w:widowControl/>
              <w:shd w:val="clear"/>
              <w:spacing w:line="360" w:lineRule="auto"/>
              <w:ind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160" w:type="pct"/>
            <w:tcBorders>
              <w:top w:val="single" w:color="auto" w:sz="12" w:space="0"/>
              <w:bottom w:val="single" w:color="auto" w:sz="2" w:space="0"/>
            </w:tcBorders>
            <w:shd w:val="clear" w:color="auto" w:fill="auto"/>
            <w:noWrap/>
            <w:vAlign w:val="center"/>
          </w:tcPr>
          <w:p w14:paraId="6843B5B2">
            <w:pPr>
              <w:widowControl/>
              <w:shd w:val="clear"/>
              <w:spacing w:line="360" w:lineRule="auto"/>
              <w:ind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资格项</w:t>
            </w:r>
          </w:p>
        </w:tc>
        <w:tc>
          <w:tcPr>
            <w:tcW w:w="3375" w:type="pct"/>
            <w:tcBorders>
              <w:top w:val="single" w:color="auto" w:sz="12" w:space="0"/>
              <w:bottom w:val="single" w:color="auto" w:sz="2" w:space="0"/>
            </w:tcBorders>
            <w:shd w:val="clear" w:color="auto" w:fill="auto"/>
            <w:noWrap/>
            <w:vAlign w:val="center"/>
          </w:tcPr>
          <w:p w14:paraId="10F68C95">
            <w:pPr>
              <w:widowControl/>
              <w:shd w:val="clear"/>
              <w:spacing w:line="360" w:lineRule="auto"/>
              <w:ind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审查内容</w:t>
            </w:r>
          </w:p>
        </w:tc>
      </w:tr>
      <w:tr w14:paraId="12B95FA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4" w:type="pct"/>
            <w:tcBorders>
              <w:top w:val="single" w:color="auto" w:sz="2" w:space="0"/>
            </w:tcBorders>
            <w:noWrap/>
            <w:vAlign w:val="center"/>
          </w:tcPr>
          <w:p w14:paraId="15FDC2B2">
            <w:pPr>
              <w:widowControl/>
              <w:shd w:val="clear"/>
              <w:spacing w:line="360" w:lineRule="auto"/>
              <w:ind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w:t>
            </w:r>
          </w:p>
        </w:tc>
        <w:tc>
          <w:tcPr>
            <w:tcW w:w="4535" w:type="pct"/>
            <w:gridSpan w:val="2"/>
            <w:tcBorders>
              <w:top w:val="single" w:color="auto" w:sz="2" w:space="0"/>
            </w:tcBorders>
            <w:noWrap/>
            <w:vAlign w:val="center"/>
          </w:tcPr>
          <w:p w14:paraId="0503B8C8">
            <w:pPr>
              <w:widowControl/>
              <w:shd w:val="clear"/>
              <w:spacing w:line="360" w:lineRule="auto"/>
              <w:ind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基本资格条件</w:t>
            </w:r>
          </w:p>
        </w:tc>
      </w:tr>
      <w:tr w14:paraId="4500959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92" w:hRule="atLeast"/>
          <w:jc w:val="center"/>
        </w:trPr>
        <w:tc>
          <w:tcPr>
            <w:tcW w:w="464" w:type="pct"/>
            <w:noWrap/>
            <w:vAlign w:val="center"/>
          </w:tcPr>
          <w:p w14:paraId="06F17078">
            <w:pPr>
              <w:shd w:val="clea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160" w:type="pct"/>
            <w:noWrap/>
            <w:vAlign w:val="center"/>
          </w:tcPr>
          <w:p w14:paraId="25746240">
            <w:pPr>
              <w:shd w:val="clea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营业执照等主体资格证明文件</w:t>
            </w:r>
          </w:p>
        </w:tc>
        <w:tc>
          <w:tcPr>
            <w:tcW w:w="3375" w:type="pct"/>
            <w:noWrap/>
            <w:vAlign w:val="center"/>
          </w:tcPr>
          <w:p w14:paraId="2EBA6A16">
            <w:pPr>
              <w:pStyle w:val="74"/>
              <w:shd w:val="clear"/>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供应商为具有独立承担民事责任能力的法人、其他组织或自然人，并出具合法有效的营业执照或事业单位法人证书等国家规定的相关证明，自然人参与的提供其身份证明</w:t>
            </w:r>
          </w:p>
        </w:tc>
      </w:tr>
      <w:tr w14:paraId="5A9FEEA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43" w:hRule="atLeast"/>
          <w:jc w:val="center"/>
        </w:trPr>
        <w:tc>
          <w:tcPr>
            <w:tcW w:w="464" w:type="pct"/>
            <w:noWrap/>
            <w:vAlign w:val="center"/>
          </w:tcPr>
          <w:p w14:paraId="43C06F60">
            <w:pPr>
              <w:shd w:val="clea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160" w:type="pct"/>
            <w:noWrap/>
            <w:vAlign w:val="center"/>
          </w:tcPr>
          <w:p w14:paraId="526E6925">
            <w:pPr>
              <w:shd w:val="clea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基本资格条件承诺函</w:t>
            </w:r>
          </w:p>
        </w:tc>
        <w:tc>
          <w:tcPr>
            <w:tcW w:w="3375" w:type="pct"/>
            <w:noWrap/>
            <w:vAlign w:val="center"/>
          </w:tcPr>
          <w:p w14:paraId="3EF6B9D9">
            <w:pPr>
              <w:pStyle w:val="74"/>
              <w:shd w:val="clear"/>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提供《基本资格条件承诺函》 ，供应商应对承诺内容的真实性、合法性、有效性负责。经调查核实为虚假承诺的，视同为“提供虚假材料谋取中标、成交”的违法行为，依照《中华人民共和国政府采购法》等法律法规追究相应责任。承诺函格式详情见招标文件第六章投标文件格式。</w:t>
            </w:r>
          </w:p>
        </w:tc>
      </w:tr>
      <w:tr w14:paraId="2B5DA39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4" w:type="pct"/>
            <w:noWrap/>
            <w:vAlign w:val="center"/>
          </w:tcPr>
          <w:p w14:paraId="65D5F84B">
            <w:pPr>
              <w:widowControl/>
              <w:shd w:val="clear"/>
              <w:spacing w:line="360" w:lineRule="auto"/>
              <w:ind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w:t>
            </w:r>
          </w:p>
        </w:tc>
        <w:tc>
          <w:tcPr>
            <w:tcW w:w="4535" w:type="pct"/>
            <w:gridSpan w:val="2"/>
            <w:noWrap/>
            <w:vAlign w:val="center"/>
          </w:tcPr>
          <w:p w14:paraId="6484745A">
            <w:pPr>
              <w:widowControl/>
              <w:shd w:val="clear"/>
              <w:spacing w:line="360" w:lineRule="auto"/>
              <w:ind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特定资格条件</w:t>
            </w:r>
          </w:p>
        </w:tc>
      </w:tr>
      <w:tr w14:paraId="5789686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69" w:hRule="atLeast"/>
          <w:jc w:val="center"/>
        </w:trPr>
        <w:tc>
          <w:tcPr>
            <w:tcW w:w="464" w:type="pct"/>
            <w:noWrap/>
            <w:vAlign w:val="center"/>
          </w:tcPr>
          <w:p w14:paraId="1885197C">
            <w:pPr>
              <w:shd w:val="clea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160" w:type="pct"/>
            <w:noWrap/>
            <w:vAlign w:val="center"/>
          </w:tcPr>
          <w:p w14:paraId="01BF1918">
            <w:pPr>
              <w:pStyle w:val="74"/>
              <w:shd w:val="clear"/>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法定代表人身份证明</w:t>
            </w:r>
            <w:r>
              <w:rPr>
                <w:rFonts w:hint="eastAsia" w:ascii="宋体" w:hAnsi="宋体" w:eastAsia="宋体" w:cs="宋体"/>
                <w:color w:val="auto"/>
                <w:sz w:val="24"/>
                <w:szCs w:val="24"/>
                <w:highlight w:val="none"/>
                <w:lang w:val="en-US" w:eastAsia="zh-CN"/>
              </w:rPr>
              <w:t>/法定代表人授权书</w:t>
            </w:r>
          </w:p>
        </w:tc>
        <w:tc>
          <w:tcPr>
            <w:tcW w:w="3375" w:type="pct"/>
            <w:noWrap/>
            <w:vAlign w:val="center"/>
          </w:tcPr>
          <w:p w14:paraId="3FAC7FFE">
            <w:pPr>
              <w:pStyle w:val="74"/>
              <w:shd w:val="clear"/>
              <w:ind w:left="0" w:leftChars="0" w:firstLine="0" w:firstLineChars="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法定代表人授权书及被授权人身份证（法定代表人直接参与投标的，只须提交其身份证）</w:t>
            </w:r>
          </w:p>
        </w:tc>
      </w:tr>
      <w:tr w14:paraId="77FFFD8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553" w:hRule="atLeast"/>
          <w:jc w:val="center"/>
        </w:trPr>
        <w:tc>
          <w:tcPr>
            <w:tcW w:w="464" w:type="pct"/>
            <w:noWrap/>
            <w:vAlign w:val="center"/>
          </w:tcPr>
          <w:p w14:paraId="27AF14C0">
            <w:pPr>
              <w:shd w:val="clea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160" w:type="pct"/>
            <w:noWrap/>
            <w:vAlign w:val="center"/>
          </w:tcPr>
          <w:p w14:paraId="5C13E7FF">
            <w:pPr>
              <w:pStyle w:val="74"/>
              <w:shd w:val="clear"/>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信用查询</w:t>
            </w:r>
          </w:p>
        </w:tc>
        <w:tc>
          <w:tcPr>
            <w:tcW w:w="3375" w:type="pct"/>
            <w:noWrap/>
            <w:vAlign w:val="center"/>
          </w:tcPr>
          <w:p w14:paraId="356746C1">
            <w:pPr>
              <w:pStyle w:val="22"/>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48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不得为“信用中国”网站（www.creditchina.gov.cn）中列入失信被执行人和重大税收违法失信主体的供应商，不得为中国政府采购网（www.ccgp.gov.cn）政府采购严重违法失信行为记录名单中被财政部门禁止参加政府采购活动的供应商（此条由代理机构现场网查为准）；</w:t>
            </w:r>
          </w:p>
        </w:tc>
      </w:tr>
      <w:tr w14:paraId="0EED154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63" w:hRule="atLeast"/>
          <w:jc w:val="center"/>
        </w:trPr>
        <w:tc>
          <w:tcPr>
            <w:tcW w:w="464" w:type="pct"/>
            <w:noWrap/>
            <w:vAlign w:val="center"/>
          </w:tcPr>
          <w:p w14:paraId="62AA63C7">
            <w:pPr>
              <w:shd w:val="clea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160" w:type="pct"/>
            <w:noWrap/>
            <w:vAlign w:val="center"/>
          </w:tcPr>
          <w:p w14:paraId="51284097">
            <w:pPr>
              <w:pStyle w:val="74"/>
              <w:shd w:val="clear"/>
              <w:ind w:left="0" w:leftChars="0" w:firstLine="240" w:firstLine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非联合体投标</w:t>
            </w:r>
          </w:p>
        </w:tc>
        <w:tc>
          <w:tcPr>
            <w:tcW w:w="3375" w:type="pct"/>
            <w:noWrap/>
            <w:vAlign w:val="center"/>
          </w:tcPr>
          <w:p w14:paraId="4E3F9EA9">
            <w:pPr>
              <w:pStyle w:val="22"/>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48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本项目不接受联合体投标（提供非联合体承诺书）；</w:t>
            </w:r>
          </w:p>
        </w:tc>
      </w:tr>
      <w:tr w14:paraId="029B111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4" w:type="pct"/>
            <w:noWrap/>
            <w:vAlign w:val="center"/>
          </w:tcPr>
          <w:p w14:paraId="26F53994">
            <w:pPr>
              <w:shd w:val="clea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160" w:type="pct"/>
            <w:noWrap/>
            <w:vAlign w:val="center"/>
          </w:tcPr>
          <w:p w14:paraId="7B8818AF">
            <w:pPr>
              <w:pStyle w:val="74"/>
              <w:shd w:val="clear"/>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企业关系</w:t>
            </w:r>
          </w:p>
        </w:tc>
        <w:tc>
          <w:tcPr>
            <w:tcW w:w="3375" w:type="pct"/>
            <w:noWrap/>
            <w:vAlign w:val="center"/>
          </w:tcPr>
          <w:p w14:paraId="0ADFD3C5">
            <w:pPr>
              <w:keepNext/>
              <w:shd w:val="clear"/>
              <w:spacing w:before="210" w:beforeLines="50" w:after="210" w:afterLines="50"/>
              <w:jc w:val="left"/>
              <w:outlineLvl w:val="3"/>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单位负责人为同一人或者存在直接控股、管理关系的不同供应商，不得参加同一合同项下的政府采购活动（</w:t>
            </w:r>
            <w:r>
              <w:rPr>
                <w:rFonts w:hint="eastAsia" w:ascii="宋体" w:hAnsi="宋体" w:eastAsia="宋体" w:cs="宋体"/>
                <w:b w:val="0"/>
                <w:bCs w:val="0"/>
                <w:color w:val="auto"/>
                <w:kern w:val="2"/>
                <w:sz w:val="24"/>
                <w:szCs w:val="24"/>
                <w:highlight w:val="none"/>
                <w:lang w:val="en-US" w:eastAsia="zh-CN" w:bidi="ar-SA"/>
              </w:rPr>
              <w:t>提供供应商企业关系关联承诺书</w:t>
            </w:r>
            <w:r>
              <w:rPr>
                <w:rFonts w:hint="eastAsia" w:ascii="宋体" w:hAnsi="宋体" w:eastAsia="宋体" w:cs="宋体"/>
                <w:color w:val="auto"/>
                <w:sz w:val="24"/>
                <w:szCs w:val="24"/>
                <w:highlight w:val="none"/>
                <w:lang w:val="en-US" w:eastAsia="zh-CN"/>
              </w:rPr>
              <w:t>）。</w:t>
            </w:r>
          </w:p>
        </w:tc>
      </w:tr>
    </w:tbl>
    <w:p w14:paraId="41880883">
      <w:pPr>
        <w:pStyle w:val="17"/>
        <w:shd w:val="clear"/>
        <w:rPr>
          <w:rFonts w:hint="eastAsia" w:ascii="宋体" w:hAnsi="宋体" w:eastAsia="宋体" w:cs="宋体"/>
          <w:color w:val="auto"/>
          <w:highlight w:val="none"/>
        </w:rPr>
      </w:pPr>
    </w:p>
    <w:p w14:paraId="2A34CDDF">
      <w:pPr>
        <w:pStyle w:val="17"/>
        <w:shd w:val="clea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附件</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w:t>
      </w:r>
    </w:p>
    <w:p w14:paraId="450012ED">
      <w:pPr>
        <w:pStyle w:val="17"/>
        <w:shd w:val="clear"/>
        <w:ind w:firstLine="3855" w:firstLineChars="16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符合性</w:t>
      </w:r>
      <w:r>
        <w:rPr>
          <w:rFonts w:hint="eastAsia" w:ascii="宋体" w:hAnsi="宋体" w:eastAsia="宋体" w:cs="宋体"/>
          <w:b/>
          <w:bCs/>
          <w:color w:val="auto"/>
          <w:sz w:val="24"/>
          <w:szCs w:val="24"/>
          <w:highlight w:val="none"/>
        </w:rPr>
        <w:t>审查表</w:t>
      </w:r>
    </w:p>
    <w:tbl>
      <w:tblPr>
        <w:tblStyle w:val="27"/>
        <w:tblW w:w="4996"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726"/>
        <w:gridCol w:w="2122"/>
        <w:gridCol w:w="6433"/>
      </w:tblGrid>
      <w:tr w14:paraId="42CFBD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391" w:type="pct"/>
            <w:tcBorders>
              <w:top w:val="single" w:color="auto" w:sz="12" w:space="0"/>
              <w:bottom w:val="single" w:color="auto" w:sz="2" w:space="0"/>
            </w:tcBorders>
            <w:shd w:val="clear" w:color="auto" w:fill="auto"/>
            <w:vAlign w:val="center"/>
          </w:tcPr>
          <w:p w14:paraId="1EFB6403">
            <w:pPr>
              <w:pageBreakBefore w:val="0"/>
              <w:shd w:val="clear"/>
              <w:kinsoku/>
              <w:wordWrap/>
              <w:overflowPunct/>
              <w:topLinePunct w:val="0"/>
              <w:autoSpaceDE/>
              <w:autoSpaceDN/>
              <w:bidi w:val="0"/>
              <w:adjustRightInd/>
              <w:snapToGrid/>
              <w:spacing w:line="48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143" w:type="pct"/>
            <w:tcBorders>
              <w:top w:val="single" w:color="auto" w:sz="12" w:space="0"/>
              <w:bottom w:val="single" w:color="auto" w:sz="2" w:space="0"/>
            </w:tcBorders>
            <w:shd w:val="clear" w:color="auto" w:fill="auto"/>
            <w:vAlign w:val="center"/>
          </w:tcPr>
          <w:p w14:paraId="79384AF1">
            <w:pPr>
              <w:pageBreakBefore w:val="0"/>
              <w:shd w:val="clear"/>
              <w:kinsoku/>
              <w:wordWrap/>
              <w:overflowPunct/>
              <w:topLinePunct w:val="0"/>
              <w:autoSpaceDE/>
              <w:autoSpaceDN/>
              <w:bidi w:val="0"/>
              <w:adjustRightInd/>
              <w:snapToGrid/>
              <w:spacing w:line="48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符合性审查项</w:t>
            </w:r>
          </w:p>
        </w:tc>
        <w:tc>
          <w:tcPr>
            <w:tcW w:w="3465" w:type="pct"/>
            <w:tcBorders>
              <w:top w:val="single" w:color="auto" w:sz="12" w:space="0"/>
              <w:bottom w:val="single" w:color="auto" w:sz="2" w:space="0"/>
            </w:tcBorders>
            <w:shd w:val="clear" w:color="auto" w:fill="auto"/>
            <w:vAlign w:val="center"/>
          </w:tcPr>
          <w:p w14:paraId="569BD06D">
            <w:pPr>
              <w:pageBreakBefore w:val="0"/>
              <w:shd w:val="clear"/>
              <w:kinsoku/>
              <w:wordWrap/>
              <w:overflowPunct/>
              <w:topLinePunct w:val="0"/>
              <w:autoSpaceDE/>
              <w:autoSpaceDN/>
              <w:bidi w:val="0"/>
              <w:adjustRightInd/>
              <w:snapToGrid/>
              <w:spacing w:line="48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通过条件</w:t>
            </w:r>
          </w:p>
        </w:tc>
      </w:tr>
      <w:tr w14:paraId="49C70DF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391" w:type="pct"/>
            <w:tcBorders>
              <w:top w:val="single" w:color="auto" w:sz="2" w:space="0"/>
            </w:tcBorders>
            <w:vAlign w:val="center"/>
          </w:tcPr>
          <w:p w14:paraId="673231F2">
            <w:pPr>
              <w:pStyle w:val="73"/>
              <w:pageBreakBefore w:val="0"/>
              <w:numPr>
                <w:ilvl w:val="0"/>
                <w:numId w:val="8"/>
              </w:numPr>
              <w:shd w:val="clear"/>
              <w:kinsoku/>
              <w:wordWrap/>
              <w:overflowPunct/>
              <w:topLinePunct w:val="0"/>
              <w:autoSpaceDE/>
              <w:autoSpaceDN/>
              <w:bidi w:val="0"/>
              <w:adjustRightInd/>
              <w:snapToGrid/>
              <w:spacing w:line="480" w:lineRule="exact"/>
              <w:ind w:left="0" w:firstLine="240" w:firstLineChars="100"/>
              <w:contextualSpacing w:val="0"/>
              <w:jc w:val="both"/>
              <w:rPr>
                <w:rFonts w:hint="eastAsia" w:ascii="宋体" w:hAnsi="宋体" w:eastAsia="宋体" w:cs="宋体"/>
                <w:bCs/>
                <w:color w:val="auto"/>
                <w:sz w:val="24"/>
                <w:szCs w:val="24"/>
                <w:highlight w:val="none"/>
              </w:rPr>
            </w:pPr>
          </w:p>
        </w:tc>
        <w:tc>
          <w:tcPr>
            <w:tcW w:w="1143" w:type="pct"/>
            <w:tcBorders>
              <w:top w:val="single" w:color="auto" w:sz="2" w:space="0"/>
            </w:tcBorders>
            <w:vAlign w:val="center"/>
          </w:tcPr>
          <w:p w14:paraId="0C8EFFC0">
            <w:pPr>
              <w:pageBreakBefore w:val="0"/>
              <w:shd w:val="clear"/>
              <w:kinsoku/>
              <w:wordWrap/>
              <w:overflowPunct/>
              <w:topLinePunct w:val="0"/>
              <w:autoSpaceDE/>
              <w:autoSpaceDN/>
              <w:bidi w:val="0"/>
              <w:adjustRightInd/>
              <w:snapToGrid/>
              <w:spacing w:line="480" w:lineRule="exact"/>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与项目的一致性</w:t>
            </w:r>
          </w:p>
        </w:tc>
        <w:tc>
          <w:tcPr>
            <w:tcW w:w="3465" w:type="pct"/>
            <w:tcBorders>
              <w:top w:val="single" w:color="auto" w:sz="2" w:space="0"/>
            </w:tcBorders>
            <w:vAlign w:val="center"/>
          </w:tcPr>
          <w:p w14:paraId="2F6CC48D">
            <w:pPr>
              <w:pageBreakBefore w:val="0"/>
              <w:shd w:val="clear"/>
              <w:kinsoku/>
              <w:wordWrap/>
              <w:overflowPunct/>
              <w:topLinePunct w:val="0"/>
              <w:autoSpaceDE/>
              <w:autoSpaceDN/>
              <w:bidi w:val="0"/>
              <w:adjustRightInd/>
              <w:snapToGrid/>
              <w:spacing w:line="480" w:lineRule="exact"/>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至少以下三处的项目名称、项目编号</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标段</w:t>
            </w:r>
            <w:r>
              <w:rPr>
                <w:rFonts w:hint="eastAsia" w:ascii="宋体" w:hAnsi="宋体" w:eastAsia="宋体" w:cs="宋体"/>
                <w:bCs/>
                <w:color w:val="auto"/>
                <w:sz w:val="24"/>
                <w:szCs w:val="24"/>
                <w:highlight w:val="none"/>
              </w:rPr>
              <w:t>与本项目完全一致：</w:t>
            </w:r>
          </w:p>
          <w:p w14:paraId="0A49B3D4">
            <w:pPr>
              <w:pageBreakBefore w:val="0"/>
              <w:shd w:val="clear"/>
              <w:kinsoku/>
              <w:wordWrap/>
              <w:overflowPunct/>
              <w:topLinePunct w:val="0"/>
              <w:autoSpaceDE/>
              <w:autoSpaceDN/>
              <w:bidi w:val="0"/>
              <w:adjustRightInd/>
              <w:snapToGrid/>
              <w:spacing w:line="480" w:lineRule="exact"/>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（1）投标文件封面</w:t>
            </w:r>
          </w:p>
          <w:p w14:paraId="281CC476">
            <w:pPr>
              <w:pageBreakBefore w:val="0"/>
              <w:shd w:val="clear"/>
              <w:kinsoku/>
              <w:wordWrap/>
              <w:overflowPunct/>
              <w:topLinePunct w:val="0"/>
              <w:autoSpaceDE/>
              <w:autoSpaceDN/>
              <w:bidi w:val="0"/>
              <w:adjustRightInd/>
              <w:snapToGrid/>
              <w:spacing w:line="480" w:lineRule="exact"/>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（2）投标函</w:t>
            </w:r>
          </w:p>
          <w:p w14:paraId="6819F251">
            <w:pPr>
              <w:pageBreakBefore w:val="0"/>
              <w:shd w:val="clear"/>
              <w:kinsoku/>
              <w:wordWrap/>
              <w:overflowPunct/>
              <w:topLinePunct w:val="0"/>
              <w:autoSpaceDE/>
              <w:autoSpaceDN/>
              <w:bidi w:val="0"/>
              <w:adjustRightInd/>
              <w:snapToGrid/>
              <w:spacing w:line="480" w:lineRule="exact"/>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（3）法定代表人（主要负责人）委托授权书</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身份证明</w:t>
            </w:r>
          </w:p>
        </w:tc>
      </w:tr>
      <w:tr w14:paraId="217C9CD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391" w:type="pct"/>
            <w:vAlign w:val="center"/>
          </w:tcPr>
          <w:p w14:paraId="367E68DD">
            <w:pPr>
              <w:pStyle w:val="73"/>
              <w:pageBreakBefore w:val="0"/>
              <w:numPr>
                <w:ilvl w:val="0"/>
                <w:numId w:val="8"/>
              </w:numPr>
              <w:shd w:val="clear"/>
              <w:kinsoku/>
              <w:wordWrap/>
              <w:overflowPunct/>
              <w:topLinePunct w:val="0"/>
              <w:autoSpaceDE/>
              <w:autoSpaceDN/>
              <w:bidi w:val="0"/>
              <w:adjustRightInd/>
              <w:snapToGrid/>
              <w:spacing w:line="480" w:lineRule="exact"/>
              <w:ind w:left="0" w:firstLine="240" w:firstLineChars="100"/>
              <w:contextualSpacing w:val="0"/>
              <w:jc w:val="both"/>
              <w:rPr>
                <w:rFonts w:hint="eastAsia" w:ascii="宋体" w:hAnsi="宋体" w:eastAsia="宋体" w:cs="宋体"/>
                <w:bCs/>
                <w:color w:val="auto"/>
                <w:sz w:val="24"/>
                <w:szCs w:val="24"/>
                <w:highlight w:val="none"/>
              </w:rPr>
            </w:pPr>
          </w:p>
        </w:tc>
        <w:tc>
          <w:tcPr>
            <w:tcW w:w="1143" w:type="pct"/>
            <w:vAlign w:val="center"/>
          </w:tcPr>
          <w:p w14:paraId="68C4D546">
            <w:pPr>
              <w:pageBreakBefore w:val="0"/>
              <w:shd w:val="clear"/>
              <w:kinsoku/>
              <w:wordWrap/>
              <w:overflowPunct/>
              <w:topLinePunct w:val="0"/>
              <w:autoSpaceDE/>
              <w:autoSpaceDN/>
              <w:bidi w:val="0"/>
              <w:adjustRightInd/>
              <w:snapToGrid/>
              <w:spacing w:line="480" w:lineRule="exact"/>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投标文件组成</w:t>
            </w:r>
          </w:p>
        </w:tc>
        <w:tc>
          <w:tcPr>
            <w:tcW w:w="3465" w:type="pct"/>
            <w:vAlign w:val="center"/>
          </w:tcPr>
          <w:p w14:paraId="1D90F01E">
            <w:pPr>
              <w:pageBreakBefore w:val="0"/>
              <w:shd w:val="clear"/>
              <w:kinsoku/>
              <w:wordWrap/>
              <w:overflowPunct/>
              <w:topLinePunct w:val="0"/>
              <w:autoSpaceDE/>
              <w:autoSpaceDN/>
              <w:bidi w:val="0"/>
              <w:adjustRightInd/>
              <w:snapToGrid/>
              <w:spacing w:line="480" w:lineRule="exact"/>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投标文件应包含以下部分：</w:t>
            </w:r>
          </w:p>
          <w:p w14:paraId="3DC53221">
            <w:pPr>
              <w:pageBreakBefore w:val="0"/>
              <w:shd w:val="clear"/>
              <w:kinsoku/>
              <w:wordWrap/>
              <w:overflowPunct/>
              <w:topLinePunct w:val="0"/>
              <w:autoSpaceDE/>
              <w:autoSpaceDN/>
              <w:bidi w:val="0"/>
              <w:adjustRightInd/>
              <w:snapToGrid/>
              <w:spacing w:line="480" w:lineRule="exact"/>
              <w:jc w:val="both"/>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color w:val="auto"/>
                <w:sz w:val="24"/>
                <w:szCs w:val="24"/>
                <w:highlight w:val="none"/>
              </w:rPr>
              <w:t>投标函</w:t>
            </w:r>
          </w:p>
          <w:p w14:paraId="279F5580">
            <w:pPr>
              <w:pageBreakBefore w:val="0"/>
              <w:shd w:val="clear"/>
              <w:kinsoku/>
              <w:wordWrap/>
              <w:overflowPunct/>
              <w:topLinePunct w:val="0"/>
              <w:autoSpaceDE/>
              <w:autoSpaceDN/>
              <w:bidi w:val="0"/>
              <w:adjustRightInd/>
              <w:snapToGrid/>
              <w:spacing w:line="480" w:lineRule="exact"/>
              <w:jc w:val="both"/>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报价表</w:t>
            </w:r>
          </w:p>
          <w:p w14:paraId="640DD738">
            <w:pPr>
              <w:pageBreakBefore w:val="0"/>
              <w:shd w:val="clear"/>
              <w:kinsoku/>
              <w:wordWrap/>
              <w:overflowPunct/>
              <w:topLinePunct w:val="0"/>
              <w:autoSpaceDE/>
              <w:autoSpaceDN/>
              <w:bidi w:val="0"/>
              <w:adjustRightInd/>
              <w:snapToGrid/>
              <w:spacing w:line="480" w:lineRule="exact"/>
              <w:jc w:val="both"/>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投标方案说明书</w:t>
            </w:r>
          </w:p>
          <w:p w14:paraId="3896337A">
            <w:pPr>
              <w:pageBreakBefore w:val="0"/>
              <w:shd w:val="clear"/>
              <w:kinsoku/>
              <w:wordWrap/>
              <w:overflowPunct/>
              <w:topLinePunct w:val="0"/>
              <w:autoSpaceDE/>
              <w:autoSpaceDN/>
              <w:bidi w:val="0"/>
              <w:adjustRightInd/>
              <w:snapToGrid/>
              <w:spacing w:line="480" w:lineRule="exact"/>
              <w:jc w:val="both"/>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商务条款偏离表</w:t>
            </w:r>
          </w:p>
          <w:p w14:paraId="22A224E4">
            <w:pPr>
              <w:pageBreakBefore w:val="0"/>
              <w:shd w:val="clear"/>
              <w:kinsoku/>
              <w:wordWrap/>
              <w:overflowPunct/>
              <w:topLinePunct w:val="0"/>
              <w:autoSpaceDE/>
              <w:autoSpaceDN/>
              <w:bidi w:val="0"/>
              <w:adjustRightInd/>
              <w:snapToGrid/>
              <w:spacing w:line="480" w:lineRule="exact"/>
              <w:jc w:val="both"/>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供应商拒绝政府采购领域商业贿赂承诺书</w:t>
            </w:r>
          </w:p>
          <w:p w14:paraId="39C2CBC6">
            <w:pPr>
              <w:pageBreakBefore w:val="0"/>
              <w:shd w:val="clear"/>
              <w:kinsoku/>
              <w:wordWrap/>
              <w:overflowPunct/>
              <w:topLinePunct w:val="0"/>
              <w:autoSpaceDE/>
              <w:autoSpaceDN/>
              <w:bidi w:val="0"/>
              <w:adjustRightInd/>
              <w:snapToGrid/>
              <w:spacing w:line="480" w:lineRule="exact"/>
              <w:jc w:val="both"/>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资格证明文件</w:t>
            </w:r>
          </w:p>
          <w:p w14:paraId="3FA03204">
            <w:pPr>
              <w:pageBreakBefore w:val="0"/>
              <w:shd w:val="clear"/>
              <w:kinsoku/>
              <w:wordWrap/>
              <w:overflowPunct/>
              <w:topLinePunct w:val="0"/>
              <w:autoSpaceDE/>
              <w:autoSpaceDN/>
              <w:bidi w:val="0"/>
              <w:adjustRightInd/>
              <w:snapToGrid/>
              <w:spacing w:line="480" w:lineRule="exact"/>
              <w:jc w:val="both"/>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7</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其他资料</w:t>
            </w:r>
          </w:p>
        </w:tc>
      </w:tr>
      <w:tr w14:paraId="2E8DBC4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391" w:type="pct"/>
            <w:vAlign w:val="center"/>
          </w:tcPr>
          <w:p w14:paraId="09F59648">
            <w:pPr>
              <w:pStyle w:val="73"/>
              <w:pageBreakBefore w:val="0"/>
              <w:numPr>
                <w:ilvl w:val="0"/>
                <w:numId w:val="8"/>
              </w:numPr>
              <w:shd w:val="clear"/>
              <w:kinsoku/>
              <w:wordWrap/>
              <w:overflowPunct/>
              <w:topLinePunct w:val="0"/>
              <w:autoSpaceDE/>
              <w:autoSpaceDN/>
              <w:bidi w:val="0"/>
              <w:adjustRightInd/>
              <w:snapToGrid/>
              <w:spacing w:line="480" w:lineRule="exact"/>
              <w:ind w:left="0" w:firstLine="240" w:firstLineChars="100"/>
              <w:contextualSpacing w:val="0"/>
              <w:jc w:val="both"/>
              <w:rPr>
                <w:rFonts w:hint="eastAsia" w:ascii="宋体" w:hAnsi="宋体" w:eastAsia="宋体" w:cs="宋体"/>
                <w:bCs/>
                <w:color w:val="auto"/>
                <w:sz w:val="24"/>
                <w:szCs w:val="24"/>
                <w:highlight w:val="none"/>
              </w:rPr>
            </w:pPr>
          </w:p>
        </w:tc>
        <w:tc>
          <w:tcPr>
            <w:tcW w:w="1143" w:type="pct"/>
            <w:vAlign w:val="center"/>
          </w:tcPr>
          <w:p w14:paraId="18DB832A">
            <w:pPr>
              <w:pageBreakBefore w:val="0"/>
              <w:shd w:val="clear"/>
              <w:kinsoku/>
              <w:wordWrap/>
              <w:overflowPunct/>
              <w:topLinePunct w:val="0"/>
              <w:autoSpaceDE/>
              <w:autoSpaceDN/>
              <w:bidi w:val="0"/>
              <w:adjustRightInd/>
              <w:snapToGrid/>
              <w:spacing w:line="480" w:lineRule="exact"/>
              <w:jc w:val="both"/>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签章</w:t>
            </w:r>
          </w:p>
        </w:tc>
        <w:tc>
          <w:tcPr>
            <w:tcW w:w="3465" w:type="pct"/>
            <w:vAlign w:val="center"/>
          </w:tcPr>
          <w:p w14:paraId="20FAEF78">
            <w:pPr>
              <w:pageBreakBefore w:val="0"/>
              <w:shd w:val="clear"/>
              <w:kinsoku/>
              <w:wordWrap/>
              <w:overflowPunct/>
              <w:topLinePunct w:val="0"/>
              <w:autoSpaceDE/>
              <w:autoSpaceDN/>
              <w:bidi w:val="0"/>
              <w:adjustRightInd/>
              <w:snapToGrid/>
              <w:spacing w:line="480" w:lineRule="exact"/>
              <w:jc w:val="both"/>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签章均符合招标文件要求，且无遗漏。</w:t>
            </w:r>
          </w:p>
          <w:p w14:paraId="66961A39">
            <w:pPr>
              <w:pageBreakBefore w:val="0"/>
              <w:shd w:val="clear"/>
              <w:kinsoku/>
              <w:wordWrap/>
              <w:overflowPunct/>
              <w:topLinePunct w:val="0"/>
              <w:autoSpaceDE/>
              <w:autoSpaceDN/>
              <w:bidi w:val="0"/>
              <w:adjustRightInd/>
              <w:snapToGrid/>
              <w:spacing w:line="480" w:lineRule="exact"/>
              <w:jc w:val="both"/>
              <w:rPr>
                <w:rFonts w:hint="eastAsia" w:ascii="宋体" w:hAnsi="宋体" w:eastAsia="宋体" w:cs="宋体"/>
                <w:bCs/>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备注：凡要求法定代表人签字或盖章之处，非法人单位负责人可参照执行。</w:t>
            </w:r>
          </w:p>
        </w:tc>
      </w:tr>
      <w:tr w14:paraId="2CDA714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72" w:hRule="atLeast"/>
          <w:jc w:val="center"/>
        </w:trPr>
        <w:tc>
          <w:tcPr>
            <w:tcW w:w="391" w:type="pct"/>
            <w:vAlign w:val="center"/>
          </w:tcPr>
          <w:p w14:paraId="0E0799BE">
            <w:pPr>
              <w:pStyle w:val="73"/>
              <w:pageBreakBefore w:val="0"/>
              <w:numPr>
                <w:ilvl w:val="0"/>
                <w:numId w:val="8"/>
              </w:numPr>
              <w:shd w:val="clear"/>
              <w:kinsoku/>
              <w:wordWrap/>
              <w:overflowPunct/>
              <w:topLinePunct w:val="0"/>
              <w:autoSpaceDE/>
              <w:autoSpaceDN/>
              <w:bidi w:val="0"/>
              <w:adjustRightInd/>
              <w:snapToGrid/>
              <w:spacing w:line="480" w:lineRule="exact"/>
              <w:ind w:left="0" w:firstLine="240" w:firstLineChars="100"/>
              <w:contextualSpacing w:val="0"/>
              <w:jc w:val="both"/>
              <w:rPr>
                <w:rFonts w:hint="eastAsia" w:ascii="宋体" w:hAnsi="宋体" w:eastAsia="宋体" w:cs="宋体"/>
                <w:bCs/>
                <w:color w:val="auto"/>
                <w:sz w:val="24"/>
                <w:szCs w:val="24"/>
                <w:highlight w:val="none"/>
              </w:rPr>
            </w:pPr>
          </w:p>
        </w:tc>
        <w:tc>
          <w:tcPr>
            <w:tcW w:w="1143" w:type="pct"/>
            <w:vAlign w:val="center"/>
          </w:tcPr>
          <w:p w14:paraId="5C4D8D31">
            <w:pPr>
              <w:pageBreakBefore w:val="0"/>
              <w:shd w:val="clear"/>
              <w:kinsoku/>
              <w:wordWrap/>
              <w:overflowPunct/>
              <w:topLinePunct w:val="0"/>
              <w:autoSpaceDE/>
              <w:autoSpaceDN/>
              <w:bidi w:val="0"/>
              <w:adjustRightInd/>
              <w:snapToGrid/>
              <w:spacing w:line="480" w:lineRule="exact"/>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语言和计量单位</w:t>
            </w:r>
          </w:p>
        </w:tc>
        <w:tc>
          <w:tcPr>
            <w:tcW w:w="3465" w:type="pct"/>
            <w:vAlign w:val="center"/>
          </w:tcPr>
          <w:p w14:paraId="1B96F202">
            <w:pPr>
              <w:pageBreakBefore w:val="0"/>
              <w:shd w:val="clear"/>
              <w:kinsoku/>
              <w:wordWrap/>
              <w:overflowPunct/>
              <w:topLinePunct w:val="0"/>
              <w:autoSpaceDE/>
              <w:autoSpaceDN/>
              <w:bidi w:val="0"/>
              <w:adjustRightInd/>
              <w:snapToGrid/>
              <w:spacing w:line="48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符合招标文件的要求</w:t>
            </w:r>
          </w:p>
        </w:tc>
      </w:tr>
      <w:tr w14:paraId="5D3F005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391" w:type="pct"/>
            <w:vAlign w:val="center"/>
          </w:tcPr>
          <w:p w14:paraId="3371CC7B">
            <w:pPr>
              <w:pStyle w:val="73"/>
              <w:pageBreakBefore w:val="0"/>
              <w:numPr>
                <w:ilvl w:val="0"/>
                <w:numId w:val="8"/>
              </w:numPr>
              <w:shd w:val="clear"/>
              <w:kinsoku/>
              <w:wordWrap/>
              <w:overflowPunct/>
              <w:topLinePunct w:val="0"/>
              <w:autoSpaceDE/>
              <w:autoSpaceDN/>
              <w:bidi w:val="0"/>
              <w:adjustRightInd/>
              <w:snapToGrid/>
              <w:spacing w:line="480" w:lineRule="exact"/>
              <w:ind w:left="0" w:firstLine="240" w:firstLineChars="100"/>
              <w:contextualSpacing w:val="0"/>
              <w:jc w:val="both"/>
              <w:rPr>
                <w:rFonts w:hint="eastAsia" w:ascii="宋体" w:hAnsi="宋体" w:eastAsia="宋体" w:cs="宋体"/>
                <w:bCs/>
                <w:color w:val="auto"/>
                <w:sz w:val="24"/>
                <w:szCs w:val="24"/>
                <w:highlight w:val="none"/>
              </w:rPr>
            </w:pPr>
          </w:p>
        </w:tc>
        <w:tc>
          <w:tcPr>
            <w:tcW w:w="1143" w:type="pct"/>
            <w:vAlign w:val="center"/>
          </w:tcPr>
          <w:p w14:paraId="2C88177F">
            <w:pPr>
              <w:pageBreakBefore w:val="0"/>
              <w:shd w:val="clear"/>
              <w:kinsoku/>
              <w:wordWrap/>
              <w:overflowPunct/>
              <w:topLinePunct w:val="0"/>
              <w:autoSpaceDE/>
              <w:autoSpaceDN/>
              <w:bidi w:val="0"/>
              <w:adjustRightInd/>
              <w:snapToGrid/>
              <w:spacing w:line="480" w:lineRule="exact"/>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投标文件有效期</w:t>
            </w:r>
          </w:p>
        </w:tc>
        <w:tc>
          <w:tcPr>
            <w:tcW w:w="3465" w:type="pct"/>
            <w:vAlign w:val="center"/>
          </w:tcPr>
          <w:p w14:paraId="5F565433">
            <w:pPr>
              <w:pageBreakBefore w:val="0"/>
              <w:shd w:val="clear"/>
              <w:kinsoku/>
              <w:wordWrap/>
              <w:overflowPunct/>
              <w:topLinePunct w:val="0"/>
              <w:autoSpaceDE/>
              <w:autoSpaceDN/>
              <w:bidi w:val="0"/>
              <w:adjustRightInd/>
              <w:snapToGrid/>
              <w:spacing w:line="480" w:lineRule="exact"/>
              <w:jc w:val="both"/>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符合招标文件的要求</w:t>
            </w:r>
          </w:p>
        </w:tc>
      </w:tr>
      <w:tr w14:paraId="1807D7C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391" w:type="pct"/>
            <w:vAlign w:val="center"/>
          </w:tcPr>
          <w:p w14:paraId="2D04A44B">
            <w:pPr>
              <w:pStyle w:val="73"/>
              <w:pageBreakBefore w:val="0"/>
              <w:numPr>
                <w:ilvl w:val="0"/>
                <w:numId w:val="8"/>
              </w:numPr>
              <w:shd w:val="clear"/>
              <w:kinsoku/>
              <w:wordWrap/>
              <w:overflowPunct/>
              <w:topLinePunct w:val="0"/>
              <w:autoSpaceDE/>
              <w:autoSpaceDN/>
              <w:bidi w:val="0"/>
              <w:adjustRightInd/>
              <w:snapToGrid/>
              <w:spacing w:line="480" w:lineRule="exact"/>
              <w:ind w:left="0" w:firstLine="240" w:firstLineChars="100"/>
              <w:contextualSpacing w:val="0"/>
              <w:jc w:val="both"/>
              <w:rPr>
                <w:rFonts w:hint="eastAsia" w:ascii="宋体" w:hAnsi="宋体" w:eastAsia="宋体" w:cs="宋体"/>
                <w:bCs/>
                <w:color w:val="auto"/>
                <w:sz w:val="24"/>
                <w:szCs w:val="24"/>
                <w:highlight w:val="none"/>
              </w:rPr>
            </w:pPr>
          </w:p>
        </w:tc>
        <w:tc>
          <w:tcPr>
            <w:tcW w:w="1143" w:type="pct"/>
            <w:vAlign w:val="center"/>
          </w:tcPr>
          <w:p w14:paraId="504BB165">
            <w:pPr>
              <w:pageBreakBefore w:val="0"/>
              <w:shd w:val="clear"/>
              <w:kinsoku/>
              <w:wordWrap/>
              <w:overflowPunct/>
              <w:topLinePunct w:val="0"/>
              <w:autoSpaceDE/>
              <w:autoSpaceDN/>
              <w:bidi w:val="0"/>
              <w:adjustRightInd/>
              <w:snapToGrid/>
              <w:spacing w:line="480" w:lineRule="exact"/>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投标报价</w:t>
            </w:r>
          </w:p>
        </w:tc>
        <w:tc>
          <w:tcPr>
            <w:tcW w:w="3465" w:type="pct"/>
            <w:vAlign w:val="center"/>
          </w:tcPr>
          <w:p w14:paraId="5D3E1A9C">
            <w:pPr>
              <w:pageBreakBefore w:val="0"/>
              <w:shd w:val="clear"/>
              <w:kinsoku/>
              <w:wordWrap/>
              <w:overflowPunct/>
              <w:topLinePunct w:val="0"/>
              <w:autoSpaceDE/>
              <w:autoSpaceDN/>
              <w:bidi w:val="0"/>
              <w:adjustRightInd/>
              <w:snapToGrid/>
              <w:spacing w:line="480" w:lineRule="exact"/>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同时满足以下条款：</w:t>
            </w:r>
          </w:p>
          <w:p w14:paraId="70B14557">
            <w:pPr>
              <w:pageBreakBefore w:val="0"/>
              <w:shd w:val="clear"/>
              <w:kinsoku/>
              <w:wordWrap/>
              <w:overflowPunct/>
              <w:topLinePunct w:val="0"/>
              <w:autoSpaceDE/>
              <w:autoSpaceDN/>
              <w:bidi w:val="0"/>
              <w:adjustRightInd/>
              <w:snapToGrid/>
              <w:spacing w:line="480" w:lineRule="exact"/>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（1）货币单位符合招标文件要求</w:t>
            </w:r>
          </w:p>
          <w:p w14:paraId="617881B0">
            <w:pPr>
              <w:pageBreakBefore w:val="0"/>
              <w:shd w:val="clear"/>
              <w:kinsoku/>
              <w:wordWrap/>
              <w:overflowPunct/>
              <w:topLinePunct w:val="0"/>
              <w:autoSpaceDE/>
              <w:autoSpaceDN/>
              <w:bidi w:val="0"/>
              <w:adjustRightInd/>
              <w:snapToGrid/>
              <w:spacing w:line="480" w:lineRule="exact"/>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（2）报价符合唯一性要求</w:t>
            </w:r>
          </w:p>
          <w:p w14:paraId="607C6C97">
            <w:pPr>
              <w:pageBreakBefore w:val="0"/>
              <w:shd w:val="clear"/>
              <w:kinsoku/>
              <w:wordWrap/>
              <w:overflowPunct/>
              <w:topLinePunct w:val="0"/>
              <w:autoSpaceDE/>
              <w:autoSpaceDN/>
              <w:bidi w:val="0"/>
              <w:adjustRightInd/>
              <w:snapToGrid/>
              <w:spacing w:line="480" w:lineRule="exact"/>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（3）投标人的投标报价</w:t>
            </w:r>
            <w:r>
              <w:rPr>
                <w:rFonts w:hint="eastAsia" w:ascii="宋体" w:hAnsi="宋体" w:eastAsia="宋体" w:cs="宋体"/>
                <w:bCs/>
                <w:color w:val="auto"/>
                <w:sz w:val="24"/>
                <w:szCs w:val="24"/>
                <w:highlight w:val="none"/>
                <w:lang w:val="en-US" w:eastAsia="zh-CN"/>
              </w:rPr>
              <w:t>未</w:t>
            </w:r>
            <w:r>
              <w:rPr>
                <w:rFonts w:hint="eastAsia" w:ascii="宋体" w:hAnsi="宋体" w:eastAsia="宋体" w:cs="宋体"/>
                <w:bCs/>
                <w:color w:val="auto"/>
                <w:sz w:val="24"/>
                <w:szCs w:val="24"/>
                <w:highlight w:val="none"/>
              </w:rPr>
              <w:t>超出采购预算、最高限价</w:t>
            </w:r>
          </w:p>
          <w:p w14:paraId="76D37FBE">
            <w:pPr>
              <w:pageBreakBefore w:val="0"/>
              <w:shd w:val="clear"/>
              <w:kinsoku/>
              <w:wordWrap/>
              <w:overflowPunct/>
              <w:topLinePunct w:val="0"/>
              <w:autoSpaceDE/>
              <w:autoSpaceDN/>
              <w:bidi w:val="0"/>
              <w:adjustRightInd/>
              <w:snapToGrid/>
              <w:spacing w:line="480" w:lineRule="exact"/>
              <w:jc w:val="both"/>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（4）符合《开标一览表》的填报要求</w:t>
            </w:r>
          </w:p>
        </w:tc>
      </w:tr>
      <w:tr w14:paraId="703D6C2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391" w:type="pct"/>
            <w:vAlign w:val="center"/>
          </w:tcPr>
          <w:p w14:paraId="0D066C21">
            <w:pPr>
              <w:pStyle w:val="73"/>
              <w:pageBreakBefore w:val="0"/>
              <w:numPr>
                <w:ilvl w:val="0"/>
                <w:numId w:val="8"/>
              </w:numPr>
              <w:shd w:val="clear"/>
              <w:kinsoku/>
              <w:wordWrap/>
              <w:overflowPunct/>
              <w:topLinePunct w:val="0"/>
              <w:autoSpaceDE/>
              <w:autoSpaceDN/>
              <w:bidi w:val="0"/>
              <w:adjustRightInd/>
              <w:snapToGrid/>
              <w:spacing w:line="480" w:lineRule="exact"/>
              <w:ind w:left="0" w:firstLine="240" w:firstLineChars="100"/>
              <w:contextualSpacing w:val="0"/>
              <w:jc w:val="both"/>
              <w:rPr>
                <w:rFonts w:hint="eastAsia" w:ascii="宋体" w:hAnsi="宋体" w:eastAsia="宋体" w:cs="宋体"/>
                <w:bCs/>
                <w:color w:val="auto"/>
                <w:sz w:val="24"/>
                <w:szCs w:val="24"/>
                <w:highlight w:val="none"/>
              </w:rPr>
            </w:pPr>
          </w:p>
        </w:tc>
        <w:tc>
          <w:tcPr>
            <w:tcW w:w="1143" w:type="pct"/>
            <w:vAlign w:val="center"/>
          </w:tcPr>
          <w:p w14:paraId="4777560E">
            <w:pPr>
              <w:pageBreakBefore w:val="0"/>
              <w:shd w:val="clear"/>
              <w:kinsoku/>
              <w:wordWrap/>
              <w:overflowPunct/>
              <w:topLinePunct w:val="0"/>
              <w:autoSpaceDE/>
              <w:autoSpaceDN/>
              <w:bidi w:val="0"/>
              <w:adjustRightInd/>
              <w:snapToGrid/>
              <w:spacing w:line="480" w:lineRule="exact"/>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投标文件内容</w:t>
            </w:r>
          </w:p>
        </w:tc>
        <w:tc>
          <w:tcPr>
            <w:tcW w:w="3465" w:type="pct"/>
            <w:vAlign w:val="center"/>
          </w:tcPr>
          <w:p w14:paraId="0A01F6D8">
            <w:pPr>
              <w:pageBreakBefore w:val="0"/>
              <w:shd w:val="clear"/>
              <w:kinsoku/>
              <w:wordWrap/>
              <w:overflowPunct/>
              <w:topLinePunct w:val="0"/>
              <w:autoSpaceDE/>
              <w:autoSpaceDN/>
              <w:bidi w:val="0"/>
              <w:adjustRightInd/>
              <w:snapToGrid/>
              <w:spacing w:line="480" w:lineRule="exact"/>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投标文件内容齐全、无遗漏。</w:t>
            </w:r>
          </w:p>
        </w:tc>
      </w:tr>
      <w:tr w14:paraId="39DBCCE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391" w:type="pct"/>
            <w:vAlign w:val="center"/>
          </w:tcPr>
          <w:p w14:paraId="152D4A5B">
            <w:pPr>
              <w:pStyle w:val="73"/>
              <w:pageBreakBefore w:val="0"/>
              <w:numPr>
                <w:ilvl w:val="0"/>
                <w:numId w:val="8"/>
              </w:numPr>
              <w:shd w:val="clear"/>
              <w:kinsoku/>
              <w:wordWrap/>
              <w:overflowPunct/>
              <w:topLinePunct w:val="0"/>
              <w:autoSpaceDE/>
              <w:autoSpaceDN/>
              <w:bidi w:val="0"/>
              <w:adjustRightInd/>
              <w:snapToGrid/>
              <w:spacing w:line="480" w:lineRule="exact"/>
              <w:ind w:left="0" w:firstLine="240" w:firstLineChars="100"/>
              <w:contextualSpacing w:val="0"/>
              <w:jc w:val="both"/>
              <w:rPr>
                <w:rFonts w:hint="eastAsia" w:ascii="宋体" w:hAnsi="宋体" w:eastAsia="宋体" w:cs="宋体"/>
                <w:bCs/>
                <w:color w:val="auto"/>
                <w:sz w:val="24"/>
                <w:szCs w:val="24"/>
                <w:highlight w:val="none"/>
              </w:rPr>
            </w:pPr>
          </w:p>
        </w:tc>
        <w:tc>
          <w:tcPr>
            <w:tcW w:w="1143" w:type="pct"/>
            <w:vAlign w:val="center"/>
          </w:tcPr>
          <w:p w14:paraId="64ABC064">
            <w:pPr>
              <w:pageBreakBefore w:val="0"/>
              <w:shd w:val="clear"/>
              <w:kinsoku/>
              <w:wordWrap/>
              <w:overflowPunct/>
              <w:topLinePunct w:val="0"/>
              <w:autoSpaceDE/>
              <w:autoSpaceDN/>
              <w:bidi w:val="0"/>
              <w:adjustRightInd/>
              <w:snapToGrid/>
              <w:spacing w:line="480" w:lineRule="exact"/>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合同条款响</w:t>
            </w:r>
            <w:r>
              <w:rPr>
                <w:rFonts w:hint="eastAsia" w:ascii="宋体" w:hAnsi="宋体" w:eastAsia="宋体" w:cs="宋体"/>
                <w:bCs/>
                <w:color w:val="auto"/>
                <w:w w:val="1"/>
                <w:sz w:val="24"/>
                <w:szCs w:val="24"/>
                <w:highlight w:val="none"/>
              </w:rPr>
              <w:t xml:space="preserve"> </w:t>
            </w:r>
            <w:r>
              <w:rPr>
                <w:rFonts w:hint="eastAsia" w:ascii="宋体" w:hAnsi="宋体" w:eastAsia="宋体" w:cs="宋体"/>
                <w:bCs/>
                <w:color w:val="auto"/>
                <w:sz w:val="24"/>
                <w:szCs w:val="24"/>
                <w:highlight w:val="none"/>
              </w:rPr>
              <w:t>应</w:t>
            </w:r>
          </w:p>
        </w:tc>
        <w:tc>
          <w:tcPr>
            <w:tcW w:w="3465" w:type="pct"/>
            <w:vAlign w:val="center"/>
          </w:tcPr>
          <w:p w14:paraId="69EFB335">
            <w:pPr>
              <w:pageBreakBefore w:val="0"/>
              <w:shd w:val="clear"/>
              <w:kinsoku/>
              <w:wordWrap/>
              <w:overflowPunct/>
              <w:topLinePunct w:val="0"/>
              <w:autoSpaceDE/>
              <w:autoSpaceDN/>
              <w:bidi w:val="0"/>
              <w:adjustRightInd/>
              <w:snapToGrid/>
              <w:spacing w:line="48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完全理解并响</w:t>
            </w:r>
            <w:r>
              <w:rPr>
                <w:rFonts w:hint="eastAsia" w:ascii="宋体" w:hAnsi="宋体" w:eastAsia="宋体" w:cs="宋体"/>
                <w:color w:val="auto"/>
                <w:w w:val="1"/>
                <w:sz w:val="24"/>
                <w:szCs w:val="24"/>
                <w:highlight w:val="none"/>
              </w:rPr>
              <w:t xml:space="preserve"> </w:t>
            </w:r>
            <w:r>
              <w:rPr>
                <w:rFonts w:hint="eastAsia" w:ascii="宋体" w:hAnsi="宋体" w:eastAsia="宋体" w:cs="宋体"/>
                <w:color w:val="auto"/>
                <w:sz w:val="24"/>
                <w:szCs w:val="24"/>
                <w:highlight w:val="none"/>
              </w:rPr>
              <w:t>应招标文件合同条款的要求，且未含有采购人不能接受的附加条件。</w:t>
            </w:r>
          </w:p>
        </w:tc>
      </w:tr>
      <w:tr w14:paraId="197425B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391" w:type="pct"/>
            <w:vAlign w:val="center"/>
          </w:tcPr>
          <w:p w14:paraId="243D8D99">
            <w:pPr>
              <w:pStyle w:val="73"/>
              <w:pageBreakBefore w:val="0"/>
              <w:numPr>
                <w:ilvl w:val="0"/>
                <w:numId w:val="8"/>
              </w:numPr>
              <w:shd w:val="clear"/>
              <w:kinsoku/>
              <w:wordWrap/>
              <w:overflowPunct/>
              <w:topLinePunct w:val="0"/>
              <w:autoSpaceDE/>
              <w:autoSpaceDN/>
              <w:bidi w:val="0"/>
              <w:adjustRightInd/>
              <w:snapToGrid/>
              <w:spacing w:line="480" w:lineRule="exact"/>
              <w:ind w:left="0" w:firstLine="240" w:firstLineChars="100"/>
              <w:contextualSpacing w:val="0"/>
              <w:jc w:val="both"/>
              <w:rPr>
                <w:rFonts w:hint="eastAsia" w:ascii="宋体" w:hAnsi="宋体" w:eastAsia="宋体" w:cs="宋体"/>
                <w:bCs/>
                <w:color w:val="auto"/>
                <w:sz w:val="24"/>
                <w:szCs w:val="24"/>
                <w:highlight w:val="none"/>
              </w:rPr>
            </w:pPr>
          </w:p>
        </w:tc>
        <w:tc>
          <w:tcPr>
            <w:tcW w:w="1143" w:type="pct"/>
            <w:vAlign w:val="center"/>
          </w:tcPr>
          <w:p w14:paraId="76B4FAE8">
            <w:pPr>
              <w:pageBreakBefore w:val="0"/>
              <w:shd w:val="clear"/>
              <w:kinsoku/>
              <w:wordWrap/>
              <w:overflowPunct/>
              <w:topLinePunct w:val="0"/>
              <w:autoSpaceDE/>
              <w:autoSpaceDN/>
              <w:bidi w:val="0"/>
              <w:adjustRightInd/>
              <w:snapToGrid/>
              <w:spacing w:line="480" w:lineRule="exact"/>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电子投标文件雷同性分析</w:t>
            </w:r>
          </w:p>
        </w:tc>
        <w:tc>
          <w:tcPr>
            <w:tcW w:w="3465" w:type="pct"/>
            <w:vAlign w:val="center"/>
          </w:tcPr>
          <w:p w14:paraId="2D83B01E">
            <w:pPr>
              <w:pageBreakBefore w:val="0"/>
              <w:shd w:val="clear"/>
              <w:kinsoku/>
              <w:wordWrap/>
              <w:overflowPunct/>
              <w:topLinePunct w:val="0"/>
              <w:autoSpaceDE/>
              <w:autoSpaceDN/>
              <w:bidi w:val="0"/>
              <w:adjustRightInd/>
              <w:snapToGrid/>
              <w:spacing w:line="480" w:lineRule="exact"/>
              <w:jc w:val="both"/>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电子投标文件的“文件制作机器码”和“文件创建标识码”通过评标系统的雷同性分析。</w:t>
            </w:r>
          </w:p>
        </w:tc>
      </w:tr>
      <w:tr w14:paraId="28B42E8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391" w:type="pct"/>
            <w:vAlign w:val="center"/>
          </w:tcPr>
          <w:p w14:paraId="54EE1A66">
            <w:pPr>
              <w:pStyle w:val="73"/>
              <w:pageBreakBefore w:val="0"/>
              <w:numPr>
                <w:ilvl w:val="0"/>
                <w:numId w:val="8"/>
              </w:numPr>
              <w:shd w:val="clear"/>
              <w:kinsoku/>
              <w:wordWrap/>
              <w:overflowPunct/>
              <w:topLinePunct w:val="0"/>
              <w:autoSpaceDE/>
              <w:autoSpaceDN/>
              <w:bidi w:val="0"/>
              <w:adjustRightInd/>
              <w:snapToGrid/>
              <w:spacing w:line="480" w:lineRule="exact"/>
              <w:ind w:left="0" w:firstLine="240" w:firstLineChars="100"/>
              <w:contextualSpacing w:val="0"/>
              <w:jc w:val="both"/>
              <w:rPr>
                <w:rFonts w:hint="eastAsia" w:ascii="宋体" w:hAnsi="宋体" w:eastAsia="宋体" w:cs="宋体"/>
                <w:color w:val="auto"/>
                <w:sz w:val="24"/>
                <w:szCs w:val="24"/>
                <w:highlight w:val="none"/>
              </w:rPr>
            </w:pPr>
          </w:p>
        </w:tc>
        <w:tc>
          <w:tcPr>
            <w:tcW w:w="1143" w:type="pct"/>
            <w:vAlign w:val="center"/>
          </w:tcPr>
          <w:p w14:paraId="113A1214">
            <w:pPr>
              <w:pageBreakBefore w:val="0"/>
              <w:shd w:val="clear"/>
              <w:kinsoku/>
              <w:wordWrap/>
              <w:overflowPunct/>
              <w:topLinePunct w:val="0"/>
              <w:autoSpaceDE/>
              <w:autoSpaceDN/>
              <w:bidi w:val="0"/>
              <w:adjustRightInd/>
              <w:snapToGrid/>
              <w:spacing w:line="480" w:lineRule="exact"/>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其他</w:t>
            </w:r>
          </w:p>
        </w:tc>
        <w:tc>
          <w:tcPr>
            <w:tcW w:w="3465" w:type="pct"/>
            <w:vAlign w:val="center"/>
          </w:tcPr>
          <w:p w14:paraId="511D5489">
            <w:pPr>
              <w:pageBreakBefore w:val="0"/>
              <w:shd w:val="clear"/>
              <w:kinsoku/>
              <w:wordWrap/>
              <w:overflowPunct/>
              <w:topLinePunct w:val="0"/>
              <w:autoSpaceDE/>
              <w:autoSpaceDN/>
              <w:bidi w:val="0"/>
              <w:adjustRightInd/>
              <w:snapToGrid/>
              <w:spacing w:line="48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完全理解并接受法律法规和招标文件对</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合法经营的各类规</w:t>
            </w:r>
            <w:r>
              <w:rPr>
                <w:rFonts w:hint="eastAsia" w:ascii="宋体" w:hAnsi="宋体" w:eastAsia="宋体" w:cs="宋体"/>
                <w:color w:val="auto"/>
                <w:sz w:val="24"/>
                <w:szCs w:val="24"/>
                <w:highlight w:val="none"/>
                <w:lang w:val="en-US" w:eastAsia="zh-CN"/>
              </w:rPr>
              <w:t>定</w:t>
            </w:r>
            <w:r>
              <w:rPr>
                <w:rFonts w:hint="eastAsia" w:ascii="宋体" w:hAnsi="宋体" w:eastAsia="宋体" w:cs="宋体"/>
                <w:color w:val="auto"/>
                <w:sz w:val="24"/>
                <w:szCs w:val="24"/>
                <w:highlight w:val="none"/>
              </w:rPr>
              <w:t>和责任义务要求，没有出现法律法规或招标文件规定的其他无效情形。</w:t>
            </w:r>
          </w:p>
        </w:tc>
      </w:tr>
    </w:tbl>
    <w:p w14:paraId="3202679F">
      <w:pPr>
        <w:shd w:val="clea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5C6CAC5D">
      <w:pPr>
        <w:pStyle w:val="17"/>
        <w:shd w:val="clea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附件</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w:t>
      </w:r>
    </w:p>
    <w:p w14:paraId="3C3C49A6">
      <w:pPr>
        <w:pStyle w:val="17"/>
        <w:shd w:val="clear"/>
        <w:rPr>
          <w:rFonts w:hint="eastAsia" w:ascii="宋体" w:hAnsi="宋体" w:eastAsia="宋体" w:cs="宋体"/>
          <w:b/>
          <w:bCs/>
          <w:color w:val="auto"/>
          <w:sz w:val="24"/>
          <w:szCs w:val="24"/>
          <w:highlight w:val="none"/>
        </w:rPr>
      </w:pPr>
    </w:p>
    <w:p w14:paraId="716C427F">
      <w:pPr>
        <w:pStyle w:val="17"/>
        <w:shd w:val="clea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评标因素及权重分值表</w:t>
      </w:r>
    </w:p>
    <w:tbl>
      <w:tblPr>
        <w:tblStyle w:val="27"/>
        <w:tblW w:w="98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0"/>
        <w:gridCol w:w="588"/>
        <w:gridCol w:w="625"/>
        <w:gridCol w:w="5954"/>
        <w:gridCol w:w="736"/>
        <w:gridCol w:w="808"/>
      </w:tblGrid>
      <w:tr w14:paraId="7E319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blHeader/>
          <w:jc w:val="center"/>
        </w:trPr>
        <w:tc>
          <w:tcPr>
            <w:tcW w:w="1100" w:type="dxa"/>
            <w:vAlign w:val="center"/>
          </w:tcPr>
          <w:p w14:paraId="57C77543">
            <w:pPr>
              <w:pStyle w:val="16"/>
              <w:shd w:val="clea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类别</w:t>
            </w:r>
          </w:p>
        </w:tc>
        <w:tc>
          <w:tcPr>
            <w:tcW w:w="588" w:type="dxa"/>
            <w:vAlign w:val="center"/>
          </w:tcPr>
          <w:p w14:paraId="4370040F">
            <w:pPr>
              <w:shd w:val="clea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总分</w:t>
            </w:r>
          </w:p>
        </w:tc>
        <w:tc>
          <w:tcPr>
            <w:tcW w:w="6579" w:type="dxa"/>
            <w:gridSpan w:val="2"/>
            <w:vAlign w:val="center"/>
          </w:tcPr>
          <w:p w14:paraId="6DC1DEBC">
            <w:pPr>
              <w:shd w:val="clea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评标因素</w:t>
            </w:r>
          </w:p>
        </w:tc>
        <w:tc>
          <w:tcPr>
            <w:tcW w:w="736" w:type="dxa"/>
            <w:vAlign w:val="center"/>
          </w:tcPr>
          <w:p w14:paraId="48E9F14D">
            <w:pPr>
              <w:shd w:val="clea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最高</w:t>
            </w:r>
          </w:p>
          <w:p w14:paraId="1EDA7E4E">
            <w:pPr>
              <w:shd w:val="clea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得分</w:t>
            </w:r>
          </w:p>
        </w:tc>
        <w:tc>
          <w:tcPr>
            <w:tcW w:w="808" w:type="dxa"/>
            <w:vAlign w:val="center"/>
          </w:tcPr>
          <w:p w14:paraId="364C94F6">
            <w:pPr>
              <w:widowControl/>
              <w:shd w:val="clea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tc>
      </w:tr>
      <w:tr w14:paraId="03A09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100" w:type="dxa"/>
            <w:vAlign w:val="center"/>
          </w:tcPr>
          <w:p w14:paraId="18C96DDD">
            <w:pPr>
              <w:shd w:val="clea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w:t>
            </w:r>
          </w:p>
          <w:p w14:paraId="15F0EA8C">
            <w:pPr>
              <w:shd w:val="clea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价格</w:t>
            </w:r>
          </w:p>
        </w:tc>
        <w:tc>
          <w:tcPr>
            <w:tcW w:w="588" w:type="dxa"/>
            <w:vAlign w:val="center"/>
          </w:tcPr>
          <w:p w14:paraId="3BC89BF5">
            <w:pPr>
              <w:shd w:val="clear"/>
              <w:spacing w:line="56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30分</w:t>
            </w:r>
          </w:p>
        </w:tc>
        <w:tc>
          <w:tcPr>
            <w:tcW w:w="6579" w:type="dxa"/>
            <w:gridSpan w:val="2"/>
            <w:vAlign w:val="center"/>
          </w:tcPr>
          <w:p w14:paraId="51F758AF">
            <w:pPr>
              <w:numPr>
                <w:ilvl w:val="0"/>
                <w:numId w:val="9"/>
              </w:numPr>
              <w:shd w:val="clear"/>
              <w:spacing w:line="288" w:lineRule="auto"/>
              <w:ind w:left="-108" w:leftChars="-45"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经初审合格的投标文件，通过符合性审查的投标报价为有效报价。对符合政策性扣减的有效投标报价进行政策性扣减，并依据扣减后的价格（评审价格）进行价格评审。</w:t>
            </w:r>
          </w:p>
          <w:p w14:paraId="5CBA80B6">
            <w:pPr>
              <w:numPr>
                <w:ilvl w:val="0"/>
                <w:numId w:val="9"/>
              </w:numPr>
              <w:shd w:val="clear"/>
              <w:spacing w:line="288" w:lineRule="auto"/>
              <w:ind w:left="-108" w:leftChars="-45"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有效最低报价为基准价得30分。</w:t>
            </w:r>
          </w:p>
          <w:p w14:paraId="63369E0D">
            <w:pPr>
              <w:shd w:val="clear"/>
              <w:spacing w:line="288" w:lineRule="auto"/>
              <w:ind w:left="-108" w:leftChars="-45"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3.按（有效最低报价/有效投标报价）×30的公式计算其得分。</w:t>
            </w:r>
          </w:p>
          <w:p w14:paraId="2A21C37B">
            <w:pPr>
              <w:shd w:val="clear"/>
              <w:spacing w:line="288" w:lineRule="auto"/>
              <w:ind w:left="-108" w:leftChars="-45"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4.投标报价不完整的，不进入评标基准价的计算，本项得0分。</w:t>
            </w:r>
          </w:p>
        </w:tc>
        <w:tc>
          <w:tcPr>
            <w:tcW w:w="736" w:type="dxa"/>
            <w:vAlign w:val="center"/>
          </w:tcPr>
          <w:p w14:paraId="42115A0A">
            <w:pPr>
              <w:shd w:val="clear"/>
              <w:spacing w:line="5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30分</w:t>
            </w:r>
          </w:p>
        </w:tc>
        <w:tc>
          <w:tcPr>
            <w:tcW w:w="808" w:type="dxa"/>
            <w:vMerge w:val="restart"/>
            <w:vAlign w:val="center"/>
          </w:tcPr>
          <w:p w14:paraId="5C81D700">
            <w:pPr>
              <w:shd w:val="clea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根</w:t>
            </w:r>
          </w:p>
          <w:p w14:paraId="550C58FA">
            <w:pPr>
              <w:shd w:val="clea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据</w:t>
            </w:r>
          </w:p>
          <w:p w14:paraId="10D3A1E1">
            <w:pPr>
              <w:shd w:val="clea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w:t>
            </w:r>
          </w:p>
          <w:p w14:paraId="1ED9B085">
            <w:pPr>
              <w:shd w:val="clea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标</w:t>
            </w:r>
          </w:p>
          <w:p w14:paraId="304CC271">
            <w:pPr>
              <w:shd w:val="clea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文</w:t>
            </w:r>
          </w:p>
          <w:p w14:paraId="12B92D20">
            <w:pPr>
              <w:shd w:val="clea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件</w:t>
            </w:r>
          </w:p>
          <w:p w14:paraId="3BA2FD16">
            <w:pPr>
              <w:shd w:val="clea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的</w:t>
            </w:r>
          </w:p>
          <w:p w14:paraId="647480D4">
            <w:pPr>
              <w:shd w:val="clea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响</w:t>
            </w:r>
          </w:p>
          <w:p w14:paraId="13DA019A">
            <w:pPr>
              <w:shd w:val="clea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应</w:t>
            </w:r>
          </w:p>
          <w:p w14:paraId="44E7AEC4">
            <w:pPr>
              <w:shd w:val="clea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程  度</w:t>
            </w:r>
          </w:p>
          <w:p w14:paraId="05E9577C">
            <w:pPr>
              <w:shd w:val="clea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按</w:t>
            </w:r>
          </w:p>
          <w:p w14:paraId="2FFBE15F">
            <w:pPr>
              <w:shd w:val="clea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差</w:t>
            </w:r>
          </w:p>
          <w:p w14:paraId="5D628069">
            <w:pPr>
              <w:shd w:val="clea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别</w:t>
            </w:r>
          </w:p>
          <w:p w14:paraId="1C59D66F">
            <w:pPr>
              <w:shd w:val="clea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计</w:t>
            </w:r>
          </w:p>
          <w:p w14:paraId="411BBCFF">
            <w:pPr>
              <w:shd w:val="clear"/>
              <w:spacing w:line="5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分</w:t>
            </w:r>
          </w:p>
          <w:p w14:paraId="7FD576A9">
            <w:pPr>
              <w:shd w:val="clear"/>
              <w:spacing w:line="560" w:lineRule="exact"/>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w:t>
            </w:r>
          </w:p>
        </w:tc>
      </w:tr>
      <w:tr w14:paraId="11305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4" w:hRule="atLeast"/>
          <w:jc w:val="center"/>
        </w:trPr>
        <w:tc>
          <w:tcPr>
            <w:tcW w:w="1100" w:type="dxa"/>
            <w:vMerge w:val="restart"/>
            <w:vAlign w:val="center"/>
          </w:tcPr>
          <w:p w14:paraId="3C77CE38">
            <w:pPr>
              <w:shd w:val="clea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技术</w:t>
            </w:r>
          </w:p>
          <w:p w14:paraId="7D2BEB21">
            <w:pPr>
              <w:shd w:val="clea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w:t>
            </w:r>
          </w:p>
        </w:tc>
        <w:tc>
          <w:tcPr>
            <w:tcW w:w="588" w:type="dxa"/>
            <w:vMerge w:val="restart"/>
            <w:vAlign w:val="center"/>
          </w:tcPr>
          <w:p w14:paraId="222B8587">
            <w:pPr>
              <w:shd w:val="clear"/>
              <w:spacing w:line="56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50</w:t>
            </w:r>
            <w:r>
              <w:rPr>
                <w:rFonts w:hint="eastAsia" w:ascii="宋体" w:hAnsi="宋体" w:eastAsia="宋体" w:cs="宋体"/>
                <w:b/>
                <w:bCs/>
                <w:color w:val="auto"/>
                <w:sz w:val="24"/>
                <w:szCs w:val="24"/>
                <w:highlight w:val="none"/>
              </w:rPr>
              <w:t>分</w:t>
            </w:r>
          </w:p>
        </w:tc>
        <w:tc>
          <w:tcPr>
            <w:tcW w:w="625" w:type="dxa"/>
            <w:vAlign w:val="center"/>
          </w:tcPr>
          <w:p w14:paraId="52DD5E81">
            <w:pPr>
              <w:numPr>
                <w:ilvl w:val="0"/>
                <w:numId w:val="10"/>
              </w:numPr>
              <w:shd w:val="clear"/>
              <w:spacing w:line="288" w:lineRule="auto"/>
              <w:jc w:val="both"/>
              <w:rPr>
                <w:rFonts w:hint="eastAsia" w:ascii="宋体" w:hAnsi="宋体" w:eastAsia="宋体" w:cs="宋体"/>
                <w:color w:val="auto"/>
                <w:sz w:val="24"/>
                <w:szCs w:val="24"/>
                <w:highlight w:val="none"/>
              </w:rPr>
            </w:pPr>
          </w:p>
        </w:tc>
        <w:tc>
          <w:tcPr>
            <w:tcW w:w="5954" w:type="dxa"/>
            <w:vAlign w:val="center"/>
          </w:tcPr>
          <w:p w14:paraId="7232D8C2">
            <w:pPr>
              <w:spacing w:line="288"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产品选型及配置:</w:t>
            </w:r>
            <w:r>
              <w:rPr>
                <w:rFonts w:hint="eastAsia" w:ascii="宋体" w:hAnsi="宋体" w:eastAsia="宋体" w:cs="宋体"/>
                <w:color w:val="auto"/>
                <w:sz w:val="24"/>
                <w:szCs w:val="24"/>
                <w:highlight w:val="none"/>
              </w:rPr>
              <w:t>评标委员会根据供应商提供的《技术规格响应表》对所投产品的技术指标进行比较和评价，参数完全满足招标文件要求计30分；</w:t>
            </w:r>
            <w:r>
              <w:rPr>
                <w:rFonts w:hint="eastAsia" w:ascii="宋体" w:hAnsi="宋体" w:eastAsia="宋体" w:cs="宋体"/>
                <w:color w:val="auto"/>
                <w:sz w:val="24"/>
                <w:szCs w:val="24"/>
                <w:highlight w:val="none"/>
                <w:vertAlign w:val="baseline"/>
              </w:rPr>
              <w:t>▲</w:t>
            </w:r>
            <w:r>
              <w:rPr>
                <w:rFonts w:hint="eastAsia" w:ascii="宋体" w:hAnsi="宋体" w:eastAsia="宋体" w:cs="宋体"/>
                <w:color w:val="auto"/>
                <w:sz w:val="24"/>
                <w:szCs w:val="24"/>
                <w:highlight w:val="none"/>
              </w:rPr>
              <w:t>标项参数每负偏离一项扣</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分，非</w:t>
            </w:r>
            <w:r>
              <w:rPr>
                <w:rFonts w:hint="eastAsia" w:ascii="宋体" w:hAnsi="宋体" w:eastAsia="宋体" w:cs="宋体"/>
                <w:color w:val="auto"/>
                <w:sz w:val="24"/>
                <w:szCs w:val="24"/>
                <w:highlight w:val="none"/>
                <w:vertAlign w:val="baseline"/>
              </w:rPr>
              <w:t>▲</w:t>
            </w:r>
            <w:r>
              <w:rPr>
                <w:rFonts w:hint="eastAsia" w:ascii="宋体" w:hAnsi="宋体" w:eastAsia="宋体" w:cs="宋体"/>
                <w:color w:val="auto"/>
                <w:sz w:val="24"/>
                <w:szCs w:val="24"/>
                <w:highlight w:val="none"/>
              </w:rPr>
              <w:t>标项参数每负偏离一项扣</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分，扣完为止。</w:t>
            </w:r>
          </w:p>
          <w:p w14:paraId="4A716C6D">
            <w:pPr>
              <w:pStyle w:val="25"/>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SA"/>
              </w:rPr>
              <w:t>备注：技术指标偏差表完全复制招标文件技术参数的，专家可给予5分的扣减。</w:t>
            </w:r>
          </w:p>
        </w:tc>
        <w:tc>
          <w:tcPr>
            <w:tcW w:w="736" w:type="dxa"/>
            <w:vAlign w:val="center"/>
          </w:tcPr>
          <w:p w14:paraId="27C4644E">
            <w:pPr>
              <w:shd w:val="clear"/>
              <w:spacing w:line="5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30分</w:t>
            </w:r>
          </w:p>
        </w:tc>
        <w:tc>
          <w:tcPr>
            <w:tcW w:w="808" w:type="dxa"/>
            <w:vMerge w:val="continue"/>
            <w:vAlign w:val="center"/>
          </w:tcPr>
          <w:p w14:paraId="505DE146">
            <w:pPr>
              <w:shd w:val="clear"/>
              <w:spacing w:line="560" w:lineRule="exact"/>
              <w:jc w:val="center"/>
              <w:rPr>
                <w:rFonts w:hint="eastAsia" w:ascii="宋体" w:hAnsi="宋体" w:eastAsia="宋体" w:cs="宋体"/>
                <w:color w:val="auto"/>
                <w:sz w:val="24"/>
                <w:szCs w:val="24"/>
                <w:highlight w:val="none"/>
              </w:rPr>
            </w:pPr>
          </w:p>
        </w:tc>
      </w:tr>
      <w:tr w14:paraId="7EC09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2" w:hRule="atLeast"/>
          <w:jc w:val="center"/>
        </w:trPr>
        <w:tc>
          <w:tcPr>
            <w:tcW w:w="1100" w:type="dxa"/>
            <w:vMerge w:val="continue"/>
            <w:vAlign w:val="center"/>
          </w:tcPr>
          <w:p w14:paraId="0F83F2BA">
            <w:pPr>
              <w:shd w:val="clear"/>
              <w:spacing w:line="560" w:lineRule="exact"/>
              <w:rPr>
                <w:rFonts w:hint="eastAsia" w:ascii="宋体" w:hAnsi="宋体" w:eastAsia="宋体" w:cs="宋体"/>
                <w:b/>
                <w:color w:val="auto"/>
                <w:sz w:val="24"/>
                <w:szCs w:val="24"/>
                <w:highlight w:val="none"/>
              </w:rPr>
            </w:pPr>
          </w:p>
        </w:tc>
        <w:tc>
          <w:tcPr>
            <w:tcW w:w="588" w:type="dxa"/>
            <w:vMerge w:val="continue"/>
            <w:vAlign w:val="center"/>
          </w:tcPr>
          <w:p w14:paraId="0C4FCDDE">
            <w:pPr>
              <w:shd w:val="clear"/>
              <w:spacing w:line="560" w:lineRule="exact"/>
              <w:rPr>
                <w:rFonts w:hint="eastAsia" w:ascii="宋体" w:hAnsi="宋体" w:eastAsia="宋体" w:cs="宋体"/>
                <w:b/>
                <w:bCs/>
                <w:color w:val="auto"/>
                <w:sz w:val="24"/>
                <w:szCs w:val="24"/>
                <w:highlight w:val="none"/>
              </w:rPr>
            </w:pPr>
          </w:p>
        </w:tc>
        <w:tc>
          <w:tcPr>
            <w:tcW w:w="625" w:type="dxa"/>
            <w:vAlign w:val="center"/>
          </w:tcPr>
          <w:p w14:paraId="30E4B84D">
            <w:pPr>
              <w:numPr>
                <w:ilvl w:val="0"/>
                <w:numId w:val="10"/>
              </w:numPr>
              <w:shd w:val="clear"/>
              <w:spacing w:line="288" w:lineRule="auto"/>
              <w:jc w:val="center"/>
              <w:rPr>
                <w:rFonts w:hint="eastAsia" w:ascii="宋体" w:hAnsi="宋体" w:eastAsia="宋体" w:cs="宋体"/>
                <w:color w:val="auto"/>
                <w:sz w:val="24"/>
                <w:szCs w:val="24"/>
                <w:highlight w:val="none"/>
              </w:rPr>
            </w:pPr>
          </w:p>
        </w:tc>
        <w:tc>
          <w:tcPr>
            <w:tcW w:w="5954" w:type="dxa"/>
            <w:vAlign w:val="center"/>
          </w:tcPr>
          <w:p w14:paraId="40EB56EF">
            <w:pPr>
              <w:shd w:val="clear"/>
              <w:spacing w:line="288"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产品货源渠道:</w:t>
            </w:r>
            <w:r>
              <w:rPr>
                <w:rFonts w:hint="eastAsia" w:ascii="宋体" w:hAnsi="宋体" w:eastAsia="宋体" w:cs="宋体"/>
                <w:color w:val="auto"/>
                <w:sz w:val="24"/>
                <w:szCs w:val="24"/>
                <w:highlight w:val="none"/>
              </w:rPr>
              <w:t>投标产品货源渠道正规、有质量保证，无劣质、假冒、瑕疵产品及产权纠纷，提供产品来源渠道合法的证明文件（包括但不限于销售协议、代理协议、原厂授权等）；相关产品的证明材料完善、合法有效，无产权纠纷，提供的相关资料齐全，计</w:t>
            </w:r>
            <w:r>
              <w:rPr>
                <w:rFonts w:hint="eastAsia" w:ascii="宋体" w:hAnsi="宋体" w:eastAsia="宋体" w:cs="宋体"/>
                <w:color w:val="auto"/>
                <w:sz w:val="24"/>
                <w:szCs w:val="24"/>
                <w:highlight w:val="none"/>
                <w:lang w:val="en-US" w:eastAsia="zh-CN"/>
              </w:rPr>
              <w:t>7.1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分；有部分证明材料和资料，计</w:t>
            </w:r>
            <w:r>
              <w:rPr>
                <w:rFonts w:hint="eastAsia" w:ascii="宋体" w:hAnsi="宋体" w:eastAsia="宋体" w:cs="宋体"/>
                <w:color w:val="auto"/>
                <w:sz w:val="24"/>
                <w:szCs w:val="24"/>
                <w:highlight w:val="none"/>
                <w:lang w:val="en-US" w:eastAsia="zh-CN"/>
              </w:rPr>
              <w:t>4.1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分；证明材料和资料缺失严重，计1-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未提供不得分。</w:t>
            </w:r>
          </w:p>
        </w:tc>
        <w:tc>
          <w:tcPr>
            <w:tcW w:w="736" w:type="dxa"/>
            <w:vAlign w:val="center"/>
          </w:tcPr>
          <w:p w14:paraId="329310EA">
            <w:pPr>
              <w:shd w:val="clear"/>
              <w:spacing w:line="5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c>
          <w:tcPr>
            <w:tcW w:w="808" w:type="dxa"/>
            <w:vMerge w:val="continue"/>
            <w:vAlign w:val="center"/>
          </w:tcPr>
          <w:p w14:paraId="5047F464">
            <w:pPr>
              <w:shd w:val="clear"/>
              <w:spacing w:line="560" w:lineRule="exact"/>
              <w:jc w:val="center"/>
              <w:rPr>
                <w:rFonts w:hint="eastAsia" w:ascii="宋体" w:hAnsi="宋体" w:eastAsia="宋体" w:cs="宋体"/>
                <w:color w:val="auto"/>
                <w:sz w:val="24"/>
                <w:szCs w:val="24"/>
                <w:highlight w:val="none"/>
              </w:rPr>
            </w:pPr>
          </w:p>
        </w:tc>
      </w:tr>
      <w:tr w14:paraId="16CA9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9" w:hRule="atLeast"/>
          <w:jc w:val="center"/>
        </w:trPr>
        <w:tc>
          <w:tcPr>
            <w:tcW w:w="1100" w:type="dxa"/>
            <w:vMerge w:val="continue"/>
            <w:vAlign w:val="center"/>
          </w:tcPr>
          <w:p w14:paraId="61CAA539">
            <w:pPr>
              <w:shd w:val="clear"/>
              <w:spacing w:line="560" w:lineRule="exact"/>
              <w:rPr>
                <w:rFonts w:hint="eastAsia" w:ascii="宋体" w:hAnsi="宋体" w:eastAsia="宋体" w:cs="宋体"/>
                <w:b/>
                <w:color w:val="auto"/>
                <w:sz w:val="24"/>
                <w:szCs w:val="24"/>
                <w:highlight w:val="none"/>
              </w:rPr>
            </w:pPr>
          </w:p>
        </w:tc>
        <w:tc>
          <w:tcPr>
            <w:tcW w:w="588" w:type="dxa"/>
            <w:vMerge w:val="continue"/>
            <w:vAlign w:val="center"/>
          </w:tcPr>
          <w:p w14:paraId="70B3612C">
            <w:pPr>
              <w:shd w:val="clear"/>
              <w:spacing w:line="560" w:lineRule="exact"/>
              <w:rPr>
                <w:rFonts w:hint="eastAsia" w:ascii="宋体" w:hAnsi="宋体" w:eastAsia="宋体" w:cs="宋体"/>
                <w:b/>
                <w:bCs/>
                <w:color w:val="auto"/>
                <w:sz w:val="24"/>
                <w:szCs w:val="24"/>
                <w:highlight w:val="none"/>
              </w:rPr>
            </w:pPr>
          </w:p>
        </w:tc>
        <w:tc>
          <w:tcPr>
            <w:tcW w:w="625" w:type="dxa"/>
            <w:vAlign w:val="center"/>
          </w:tcPr>
          <w:p w14:paraId="336F82B2">
            <w:pPr>
              <w:numPr>
                <w:ilvl w:val="0"/>
                <w:numId w:val="10"/>
              </w:numPr>
              <w:shd w:val="clear"/>
              <w:spacing w:line="288" w:lineRule="auto"/>
              <w:jc w:val="center"/>
              <w:rPr>
                <w:rFonts w:hint="eastAsia" w:ascii="宋体" w:hAnsi="宋体" w:eastAsia="宋体" w:cs="宋体"/>
                <w:color w:val="auto"/>
                <w:sz w:val="24"/>
                <w:szCs w:val="24"/>
                <w:highlight w:val="none"/>
              </w:rPr>
            </w:pPr>
          </w:p>
        </w:tc>
        <w:tc>
          <w:tcPr>
            <w:tcW w:w="5954" w:type="dxa"/>
            <w:vAlign w:val="center"/>
          </w:tcPr>
          <w:p w14:paraId="57B411C0">
            <w:pPr>
              <w:pStyle w:val="5"/>
              <w:shd w:val="clear"/>
              <w:tabs>
                <w:tab w:val="left" w:pos="864"/>
              </w:tabs>
              <w:spacing w:before="0"/>
              <w:ind w:left="0" w:firstLine="0"/>
              <w:rPr>
                <w:rFonts w:hint="eastAsia" w:ascii="宋体" w:hAnsi="宋体" w:eastAsia="宋体" w:cs="宋体"/>
                <w:color w:val="auto"/>
                <w:sz w:val="24"/>
                <w:szCs w:val="24"/>
                <w:highlight w:val="none"/>
                <w:u w:val="none"/>
                <w:lang w:val="en-US" w:eastAsia="zh-CN" w:bidi="ar-SA"/>
              </w:rPr>
            </w:pPr>
            <w:r>
              <w:rPr>
                <w:rFonts w:hint="eastAsia" w:ascii="宋体" w:hAnsi="宋体" w:eastAsia="宋体" w:cs="宋体"/>
                <w:b/>
                <w:bCs/>
                <w:color w:val="auto"/>
                <w:sz w:val="24"/>
                <w:szCs w:val="24"/>
                <w:highlight w:val="none"/>
                <w:u w:val="none"/>
                <w:lang w:val="en-US" w:eastAsia="zh-CN" w:bidi="ar-SA"/>
              </w:rPr>
              <w:t>实施方案:</w:t>
            </w:r>
            <w:r>
              <w:rPr>
                <w:rFonts w:hint="eastAsia" w:ascii="宋体" w:hAnsi="宋体" w:eastAsia="宋体" w:cs="宋体"/>
                <w:color w:val="auto"/>
                <w:sz w:val="24"/>
                <w:szCs w:val="24"/>
                <w:highlight w:val="none"/>
                <w:u w:val="none"/>
                <w:lang w:val="en-US" w:eastAsia="zh-CN" w:bidi="ar-SA"/>
              </w:rPr>
              <w:t>供应商对本项目的供货、安装调试、验收组织、人员配备等方面制订具体的实施方案，做出合理计划及制订工作保障措施。方案完整、科学合理、操作性强，计4.1-</w:t>
            </w:r>
            <w:r>
              <w:rPr>
                <w:rFonts w:hint="eastAsia" w:hAnsi="宋体" w:cs="宋体"/>
                <w:color w:val="auto"/>
                <w:sz w:val="24"/>
                <w:szCs w:val="24"/>
                <w:highlight w:val="none"/>
                <w:u w:val="none"/>
                <w:lang w:val="en-US" w:eastAsia="zh-CN" w:bidi="ar-SA"/>
              </w:rPr>
              <w:t>7</w:t>
            </w:r>
            <w:r>
              <w:rPr>
                <w:rFonts w:hint="eastAsia" w:ascii="宋体" w:hAnsi="宋体" w:eastAsia="宋体" w:cs="宋体"/>
                <w:color w:val="auto"/>
                <w:sz w:val="24"/>
                <w:szCs w:val="24"/>
                <w:highlight w:val="none"/>
                <w:u w:val="none"/>
                <w:lang w:val="en-US" w:eastAsia="zh-CN" w:bidi="ar-SA"/>
              </w:rPr>
              <w:t>分；方案较完整，工作目标不明确、工作保障措施不到位，2.1-4分；方案可执行性差，计1-2分；未提供不计分。</w:t>
            </w:r>
          </w:p>
        </w:tc>
        <w:tc>
          <w:tcPr>
            <w:tcW w:w="736" w:type="dxa"/>
            <w:vAlign w:val="center"/>
          </w:tcPr>
          <w:p w14:paraId="050B6E66">
            <w:pPr>
              <w:shd w:val="clear"/>
              <w:spacing w:line="560" w:lineRule="exact"/>
              <w:jc w:val="center"/>
              <w:rPr>
                <w:rFonts w:hint="eastAsia" w:ascii="宋体" w:hAnsi="宋体" w:eastAsia="宋体" w:cs="宋体"/>
                <w:color w:val="auto"/>
                <w:sz w:val="24"/>
                <w:szCs w:val="24"/>
                <w:highlight w:val="none"/>
                <w:u w:val="none"/>
                <w:lang w:val="en-US" w:eastAsia="zh-CN" w:bidi="ar-SA"/>
              </w:rPr>
            </w:pPr>
            <w:r>
              <w:rPr>
                <w:rFonts w:hint="eastAsia" w:hAnsi="宋体" w:cs="宋体"/>
                <w:color w:val="auto"/>
                <w:sz w:val="24"/>
                <w:szCs w:val="24"/>
                <w:highlight w:val="none"/>
                <w:u w:val="none"/>
                <w:lang w:val="en-US" w:eastAsia="zh-CN" w:bidi="ar-SA"/>
              </w:rPr>
              <w:t>7</w:t>
            </w:r>
            <w:r>
              <w:rPr>
                <w:rFonts w:hint="eastAsia" w:ascii="宋体" w:hAnsi="宋体" w:eastAsia="宋体" w:cs="宋体"/>
                <w:color w:val="auto"/>
                <w:sz w:val="24"/>
                <w:szCs w:val="24"/>
                <w:highlight w:val="none"/>
                <w:u w:val="none"/>
                <w:lang w:val="en-US" w:eastAsia="zh-CN" w:bidi="ar-SA"/>
              </w:rPr>
              <w:t>分</w:t>
            </w:r>
          </w:p>
        </w:tc>
        <w:tc>
          <w:tcPr>
            <w:tcW w:w="808" w:type="dxa"/>
            <w:vMerge w:val="continue"/>
            <w:vAlign w:val="center"/>
          </w:tcPr>
          <w:p w14:paraId="5EEFD16D">
            <w:pPr>
              <w:shd w:val="clear"/>
              <w:spacing w:line="560" w:lineRule="exact"/>
              <w:jc w:val="center"/>
              <w:rPr>
                <w:rFonts w:hint="eastAsia" w:ascii="宋体" w:hAnsi="宋体" w:eastAsia="宋体" w:cs="宋体"/>
                <w:color w:val="auto"/>
                <w:sz w:val="24"/>
                <w:szCs w:val="24"/>
                <w:highlight w:val="none"/>
              </w:rPr>
            </w:pPr>
          </w:p>
        </w:tc>
      </w:tr>
      <w:tr w14:paraId="0B568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100" w:type="dxa"/>
            <w:vMerge w:val="continue"/>
            <w:vAlign w:val="center"/>
          </w:tcPr>
          <w:p w14:paraId="175920C4">
            <w:pPr>
              <w:shd w:val="clear"/>
              <w:spacing w:line="560" w:lineRule="exact"/>
              <w:rPr>
                <w:rFonts w:hint="eastAsia" w:ascii="宋体" w:hAnsi="宋体" w:eastAsia="宋体" w:cs="宋体"/>
                <w:b/>
                <w:color w:val="auto"/>
                <w:sz w:val="24"/>
                <w:szCs w:val="24"/>
                <w:highlight w:val="none"/>
              </w:rPr>
            </w:pPr>
          </w:p>
        </w:tc>
        <w:tc>
          <w:tcPr>
            <w:tcW w:w="588" w:type="dxa"/>
            <w:vMerge w:val="continue"/>
            <w:vAlign w:val="center"/>
          </w:tcPr>
          <w:p w14:paraId="162A66B3">
            <w:pPr>
              <w:shd w:val="clear"/>
              <w:spacing w:line="560" w:lineRule="exact"/>
              <w:rPr>
                <w:rFonts w:hint="eastAsia" w:ascii="宋体" w:hAnsi="宋体" w:eastAsia="宋体" w:cs="宋体"/>
                <w:b/>
                <w:bCs/>
                <w:color w:val="auto"/>
                <w:sz w:val="24"/>
                <w:szCs w:val="24"/>
                <w:highlight w:val="none"/>
              </w:rPr>
            </w:pPr>
          </w:p>
        </w:tc>
        <w:tc>
          <w:tcPr>
            <w:tcW w:w="625" w:type="dxa"/>
            <w:vAlign w:val="center"/>
          </w:tcPr>
          <w:p w14:paraId="225AF9CD">
            <w:pPr>
              <w:numPr>
                <w:ilvl w:val="0"/>
                <w:numId w:val="10"/>
              </w:numPr>
              <w:shd w:val="clear"/>
              <w:spacing w:line="288" w:lineRule="auto"/>
              <w:jc w:val="center"/>
              <w:rPr>
                <w:rFonts w:hint="eastAsia" w:ascii="宋体" w:hAnsi="宋体" w:eastAsia="宋体" w:cs="宋体"/>
                <w:color w:val="auto"/>
                <w:sz w:val="24"/>
                <w:szCs w:val="24"/>
                <w:highlight w:val="none"/>
              </w:rPr>
            </w:pPr>
          </w:p>
        </w:tc>
        <w:tc>
          <w:tcPr>
            <w:tcW w:w="5954" w:type="dxa"/>
            <w:vAlign w:val="center"/>
          </w:tcPr>
          <w:p w14:paraId="0FB8F814">
            <w:pPr>
              <w:pStyle w:val="5"/>
              <w:shd w:val="clear"/>
              <w:tabs>
                <w:tab w:val="left" w:pos="864"/>
              </w:tabs>
              <w:spacing w:before="0"/>
              <w:ind w:left="0" w:firstLine="0"/>
              <w:rPr>
                <w:rFonts w:hint="eastAsia" w:ascii="宋体" w:hAnsi="宋体" w:eastAsia="宋体" w:cs="宋体"/>
                <w:color w:val="auto"/>
                <w:sz w:val="24"/>
                <w:szCs w:val="24"/>
                <w:highlight w:val="none"/>
                <w:u w:val="none"/>
                <w:lang w:val="en-US" w:eastAsia="zh-CN" w:bidi="ar-SA"/>
              </w:rPr>
            </w:pPr>
            <w:r>
              <w:rPr>
                <w:rFonts w:hint="eastAsia" w:ascii="宋体" w:hAnsi="宋体" w:eastAsia="宋体" w:cs="宋体"/>
                <w:b/>
                <w:bCs/>
                <w:color w:val="auto"/>
                <w:sz w:val="24"/>
                <w:szCs w:val="24"/>
                <w:highlight w:val="none"/>
                <w:u w:val="none"/>
                <w:lang w:val="en-US" w:eastAsia="zh-CN" w:bidi="ar-SA"/>
              </w:rPr>
              <w:t>人员配备：</w:t>
            </w:r>
            <w:r>
              <w:rPr>
                <w:rFonts w:hint="eastAsia" w:ascii="宋体" w:hAnsi="宋体" w:eastAsia="宋体" w:cs="宋体"/>
                <w:color w:val="auto"/>
                <w:sz w:val="24"/>
                <w:szCs w:val="24"/>
                <w:highlight w:val="none"/>
                <w:u w:val="none"/>
                <w:lang w:val="en-US" w:eastAsia="zh-CN" w:bidi="ar-SA"/>
              </w:rPr>
              <w:t>有专业的服务团队和技术人员支持（以投标文件中供应商人员情况表为依据）。</w:t>
            </w:r>
          </w:p>
          <w:p w14:paraId="351C9528">
            <w:pPr>
              <w:pStyle w:val="5"/>
              <w:shd w:val="clear"/>
              <w:tabs>
                <w:tab w:val="left" w:pos="864"/>
              </w:tabs>
              <w:spacing w:before="0"/>
              <w:ind w:left="0" w:firstLine="0"/>
              <w:rPr>
                <w:rFonts w:hint="eastAsia" w:ascii="宋体" w:hAnsi="宋体" w:eastAsia="宋体" w:cs="宋体"/>
                <w:color w:val="auto"/>
                <w:sz w:val="24"/>
                <w:szCs w:val="24"/>
                <w:highlight w:val="none"/>
                <w:u w:val="none"/>
                <w:lang w:val="en-US" w:eastAsia="zh-CN" w:bidi="ar-SA"/>
              </w:rPr>
            </w:pPr>
            <w:r>
              <w:rPr>
                <w:rFonts w:hint="eastAsia" w:ascii="宋体" w:hAnsi="宋体" w:eastAsia="宋体" w:cs="宋体"/>
                <w:color w:val="auto"/>
                <w:sz w:val="24"/>
                <w:szCs w:val="24"/>
                <w:highlight w:val="none"/>
                <w:u w:val="none"/>
                <w:lang w:val="en-US" w:eastAsia="zh-CN" w:bidi="ar-SA"/>
              </w:rPr>
              <w:t>团队架构清晰、人员配备齐全（如项目负责人、技术人员、辅助人员等），计</w:t>
            </w:r>
            <w:r>
              <w:rPr>
                <w:rFonts w:hint="eastAsia" w:hAnsi="宋体" w:cs="宋体"/>
                <w:color w:val="auto"/>
                <w:sz w:val="24"/>
                <w:szCs w:val="24"/>
                <w:highlight w:val="none"/>
                <w:u w:val="none"/>
                <w:lang w:val="en-US" w:eastAsia="zh-CN" w:bidi="ar-SA"/>
              </w:rPr>
              <w:t>2</w:t>
            </w:r>
            <w:r>
              <w:rPr>
                <w:rFonts w:hint="eastAsia" w:ascii="宋体" w:hAnsi="宋体" w:eastAsia="宋体" w:cs="宋体"/>
                <w:color w:val="auto"/>
                <w:sz w:val="24"/>
                <w:szCs w:val="24"/>
                <w:highlight w:val="none"/>
                <w:u w:val="none"/>
                <w:lang w:val="en-US" w:eastAsia="zh-CN" w:bidi="ar-SA"/>
              </w:rPr>
              <w:t>.1-</w:t>
            </w:r>
            <w:r>
              <w:rPr>
                <w:rFonts w:hint="eastAsia" w:hAnsi="宋体" w:cs="宋体"/>
                <w:color w:val="auto"/>
                <w:sz w:val="24"/>
                <w:szCs w:val="24"/>
                <w:highlight w:val="none"/>
                <w:u w:val="none"/>
                <w:lang w:val="en-US" w:eastAsia="zh-CN" w:bidi="ar-SA"/>
              </w:rPr>
              <w:t>3</w:t>
            </w:r>
            <w:r>
              <w:rPr>
                <w:rFonts w:hint="eastAsia" w:ascii="宋体" w:hAnsi="宋体" w:eastAsia="宋体" w:cs="宋体"/>
                <w:color w:val="auto"/>
                <w:sz w:val="24"/>
                <w:szCs w:val="24"/>
                <w:highlight w:val="none"/>
                <w:u w:val="none"/>
                <w:lang w:val="en-US" w:eastAsia="zh-CN" w:bidi="ar-SA"/>
              </w:rPr>
              <w:t>分；团队架构不清晰，人员配备基本满足招标要求，计</w:t>
            </w:r>
            <w:r>
              <w:rPr>
                <w:rFonts w:hint="eastAsia" w:hAnsi="宋体" w:cs="宋体"/>
                <w:color w:val="auto"/>
                <w:sz w:val="24"/>
                <w:szCs w:val="24"/>
                <w:highlight w:val="none"/>
                <w:u w:val="none"/>
                <w:lang w:val="en-US" w:eastAsia="zh-CN" w:bidi="ar-SA"/>
              </w:rPr>
              <w:t>1</w:t>
            </w:r>
            <w:r>
              <w:rPr>
                <w:rFonts w:hint="eastAsia" w:ascii="宋体" w:hAnsi="宋体" w:eastAsia="宋体" w:cs="宋体"/>
                <w:color w:val="auto"/>
                <w:sz w:val="24"/>
                <w:szCs w:val="24"/>
                <w:highlight w:val="none"/>
                <w:u w:val="none"/>
                <w:lang w:val="en-US" w:eastAsia="zh-CN" w:bidi="ar-SA"/>
              </w:rPr>
              <w:t>-</w:t>
            </w:r>
            <w:r>
              <w:rPr>
                <w:rFonts w:hint="eastAsia" w:hAnsi="宋体" w:cs="宋体"/>
                <w:color w:val="auto"/>
                <w:sz w:val="24"/>
                <w:szCs w:val="24"/>
                <w:highlight w:val="none"/>
                <w:u w:val="none"/>
                <w:lang w:val="en-US" w:eastAsia="zh-CN" w:bidi="ar-SA"/>
              </w:rPr>
              <w:t>2</w:t>
            </w:r>
            <w:r>
              <w:rPr>
                <w:rFonts w:hint="eastAsia" w:ascii="宋体" w:hAnsi="宋体" w:eastAsia="宋体" w:cs="宋体"/>
                <w:color w:val="auto"/>
                <w:sz w:val="24"/>
                <w:szCs w:val="24"/>
                <w:highlight w:val="none"/>
                <w:u w:val="none"/>
                <w:lang w:val="en-US" w:eastAsia="zh-CN" w:bidi="ar-SA"/>
              </w:rPr>
              <w:t>分；团队架构混乱，人员配备不足，无法满足招标要求，计</w:t>
            </w:r>
            <w:r>
              <w:rPr>
                <w:rFonts w:hint="eastAsia" w:hAnsi="宋体" w:cs="宋体"/>
                <w:color w:val="auto"/>
                <w:sz w:val="24"/>
                <w:szCs w:val="24"/>
                <w:highlight w:val="none"/>
                <w:u w:val="none"/>
                <w:lang w:val="en-US" w:eastAsia="zh-CN" w:bidi="ar-SA"/>
              </w:rPr>
              <w:t>0</w:t>
            </w:r>
            <w:r>
              <w:rPr>
                <w:rFonts w:hint="eastAsia" w:ascii="宋体" w:hAnsi="宋体" w:eastAsia="宋体" w:cs="宋体"/>
                <w:color w:val="auto"/>
                <w:sz w:val="24"/>
                <w:szCs w:val="24"/>
                <w:highlight w:val="none"/>
                <w:u w:val="none"/>
                <w:lang w:val="en-US" w:eastAsia="zh-CN" w:bidi="ar-SA"/>
              </w:rPr>
              <w:t>-</w:t>
            </w:r>
            <w:r>
              <w:rPr>
                <w:rFonts w:hint="eastAsia" w:hAnsi="宋体" w:cs="宋体"/>
                <w:color w:val="auto"/>
                <w:sz w:val="24"/>
                <w:szCs w:val="24"/>
                <w:highlight w:val="none"/>
                <w:u w:val="none"/>
                <w:lang w:val="en-US" w:eastAsia="zh-CN" w:bidi="ar-SA"/>
              </w:rPr>
              <w:t>0.9</w:t>
            </w:r>
            <w:r>
              <w:rPr>
                <w:rFonts w:hint="eastAsia" w:ascii="宋体" w:hAnsi="宋体" w:eastAsia="宋体" w:cs="宋体"/>
                <w:color w:val="auto"/>
                <w:sz w:val="24"/>
                <w:szCs w:val="24"/>
                <w:highlight w:val="none"/>
                <w:u w:val="none"/>
                <w:lang w:val="en-US" w:eastAsia="zh-CN" w:bidi="ar-SA"/>
              </w:rPr>
              <w:t>分；</w:t>
            </w:r>
          </w:p>
        </w:tc>
        <w:tc>
          <w:tcPr>
            <w:tcW w:w="736" w:type="dxa"/>
            <w:vAlign w:val="center"/>
          </w:tcPr>
          <w:p w14:paraId="57AA6309">
            <w:pPr>
              <w:shd w:val="clear"/>
              <w:spacing w:line="560" w:lineRule="exact"/>
              <w:jc w:val="center"/>
              <w:rPr>
                <w:rFonts w:hint="eastAsia" w:ascii="宋体" w:hAnsi="宋体" w:eastAsia="宋体" w:cs="宋体"/>
                <w:color w:val="auto"/>
                <w:sz w:val="24"/>
                <w:szCs w:val="24"/>
                <w:highlight w:val="none"/>
                <w:u w:val="none"/>
                <w:lang w:val="en-US" w:eastAsia="zh-CN" w:bidi="ar-SA"/>
              </w:rPr>
            </w:pPr>
            <w:r>
              <w:rPr>
                <w:rFonts w:hint="eastAsia" w:hAnsi="宋体" w:cs="宋体"/>
                <w:color w:val="auto"/>
                <w:sz w:val="24"/>
                <w:szCs w:val="24"/>
                <w:highlight w:val="none"/>
                <w:u w:val="none"/>
                <w:lang w:val="en-US" w:eastAsia="zh-CN" w:bidi="ar-SA"/>
              </w:rPr>
              <w:t>3</w:t>
            </w:r>
            <w:bookmarkStart w:id="59" w:name="_GoBack"/>
            <w:bookmarkEnd w:id="59"/>
            <w:r>
              <w:rPr>
                <w:rFonts w:hint="eastAsia" w:ascii="宋体" w:hAnsi="宋体" w:eastAsia="宋体" w:cs="宋体"/>
                <w:color w:val="auto"/>
                <w:sz w:val="24"/>
                <w:szCs w:val="24"/>
                <w:highlight w:val="none"/>
                <w:u w:val="none"/>
                <w:lang w:val="en-US" w:eastAsia="zh-CN" w:bidi="ar-SA"/>
              </w:rPr>
              <w:t>分</w:t>
            </w:r>
          </w:p>
        </w:tc>
        <w:tc>
          <w:tcPr>
            <w:tcW w:w="808" w:type="dxa"/>
            <w:vMerge w:val="continue"/>
            <w:vAlign w:val="center"/>
          </w:tcPr>
          <w:p w14:paraId="744B85C3">
            <w:pPr>
              <w:shd w:val="clear"/>
              <w:spacing w:line="560" w:lineRule="exact"/>
              <w:jc w:val="center"/>
              <w:rPr>
                <w:rFonts w:hint="eastAsia" w:ascii="宋体" w:hAnsi="宋体" w:eastAsia="宋体" w:cs="宋体"/>
                <w:color w:val="auto"/>
                <w:sz w:val="24"/>
                <w:szCs w:val="24"/>
                <w:highlight w:val="none"/>
              </w:rPr>
            </w:pPr>
          </w:p>
        </w:tc>
      </w:tr>
      <w:tr w14:paraId="2D016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00" w:type="dxa"/>
            <w:vMerge w:val="restart"/>
            <w:vAlign w:val="center"/>
          </w:tcPr>
          <w:p w14:paraId="2E98C5E6">
            <w:pPr>
              <w:shd w:val="clear"/>
              <w:spacing w:line="5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履</w:t>
            </w:r>
          </w:p>
          <w:p w14:paraId="05C43D0E">
            <w:pPr>
              <w:shd w:val="clear"/>
              <w:spacing w:line="5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约</w:t>
            </w:r>
          </w:p>
          <w:p w14:paraId="1545AFFC">
            <w:pPr>
              <w:shd w:val="clear"/>
              <w:spacing w:line="5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能</w:t>
            </w:r>
          </w:p>
          <w:p w14:paraId="6C6A2B3D">
            <w:pPr>
              <w:shd w:val="clear"/>
              <w:spacing w:line="5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力</w:t>
            </w:r>
          </w:p>
          <w:p w14:paraId="129D6EB2">
            <w:pPr>
              <w:shd w:val="clear"/>
              <w:spacing w:line="5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及</w:t>
            </w:r>
          </w:p>
          <w:p w14:paraId="11BE48B7">
            <w:pPr>
              <w:shd w:val="clear"/>
              <w:spacing w:line="5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服</w:t>
            </w:r>
          </w:p>
          <w:p w14:paraId="117D0A7F">
            <w:pPr>
              <w:shd w:val="clear"/>
              <w:spacing w:line="5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务</w:t>
            </w:r>
          </w:p>
          <w:p w14:paraId="15B7C544">
            <w:pPr>
              <w:shd w:val="clear"/>
              <w:spacing w:line="5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承</w:t>
            </w:r>
          </w:p>
          <w:p w14:paraId="058B1CDA">
            <w:pPr>
              <w:shd w:val="clear"/>
              <w:spacing w:line="5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诺</w:t>
            </w:r>
          </w:p>
        </w:tc>
        <w:tc>
          <w:tcPr>
            <w:tcW w:w="588" w:type="dxa"/>
            <w:vMerge w:val="restart"/>
            <w:vAlign w:val="center"/>
          </w:tcPr>
          <w:p w14:paraId="14487CBE">
            <w:pPr>
              <w:shd w:val="clear"/>
              <w:spacing w:line="560" w:lineRule="exact"/>
              <w:rPr>
                <w:rFonts w:hint="eastAsia" w:ascii="宋体" w:hAnsi="宋体" w:eastAsia="宋体" w:cs="宋体"/>
                <w:b/>
                <w:bCs/>
                <w:color w:val="auto"/>
                <w:sz w:val="24"/>
                <w:szCs w:val="24"/>
                <w:highlight w:val="none"/>
                <w:lang w:val="en-US" w:eastAsia="zh-CN"/>
              </w:rPr>
            </w:pPr>
          </w:p>
          <w:p w14:paraId="5CB2B4E9">
            <w:pPr>
              <w:shd w:val="clear"/>
              <w:spacing w:line="560" w:lineRule="exact"/>
              <w:rPr>
                <w:rFonts w:hint="eastAsia" w:ascii="宋体" w:hAnsi="宋体" w:eastAsia="宋体" w:cs="宋体"/>
                <w:b/>
                <w:bCs/>
                <w:color w:val="auto"/>
                <w:sz w:val="24"/>
                <w:szCs w:val="24"/>
                <w:highlight w:val="none"/>
                <w:lang w:val="en-US" w:eastAsia="zh-CN"/>
              </w:rPr>
            </w:pPr>
          </w:p>
          <w:p w14:paraId="3ED32DBE">
            <w:pPr>
              <w:shd w:val="clear"/>
              <w:spacing w:line="560" w:lineRule="exact"/>
              <w:rPr>
                <w:rFonts w:hint="eastAsia" w:ascii="宋体" w:hAnsi="宋体" w:eastAsia="宋体" w:cs="宋体"/>
                <w:b/>
                <w:bCs/>
                <w:color w:val="auto"/>
                <w:sz w:val="24"/>
                <w:szCs w:val="24"/>
                <w:highlight w:val="none"/>
                <w:lang w:val="en-US" w:eastAsia="zh-CN"/>
              </w:rPr>
            </w:pPr>
          </w:p>
          <w:p w14:paraId="6AE3EDD2">
            <w:pPr>
              <w:shd w:val="clear"/>
              <w:spacing w:line="560" w:lineRule="exact"/>
              <w:rPr>
                <w:rFonts w:hint="eastAsia" w:ascii="宋体" w:hAnsi="宋体" w:eastAsia="宋体" w:cs="宋体"/>
                <w:b/>
                <w:bCs/>
                <w:color w:val="auto"/>
                <w:sz w:val="24"/>
                <w:szCs w:val="24"/>
                <w:highlight w:val="none"/>
                <w:lang w:val="en-US" w:eastAsia="zh-CN"/>
              </w:rPr>
            </w:pPr>
          </w:p>
          <w:p w14:paraId="27B5A5F1">
            <w:pPr>
              <w:shd w:val="clear"/>
              <w:spacing w:line="560" w:lineRule="exact"/>
              <w:rPr>
                <w:rFonts w:hint="eastAsia" w:ascii="宋体" w:hAnsi="宋体" w:eastAsia="宋体" w:cs="宋体"/>
                <w:b/>
                <w:bCs/>
                <w:color w:val="auto"/>
                <w:sz w:val="24"/>
                <w:szCs w:val="24"/>
                <w:highlight w:val="none"/>
                <w:lang w:val="en-US" w:eastAsia="zh-CN"/>
              </w:rPr>
            </w:pPr>
          </w:p>
          <w:p w14:paraId="3CC7958C">
            <w:pPr>
              <w:shd w:val="clear"/>
              <w:spacing w:line="560" w:lineRule="exact"/>
              <w:rPr>
                <w:rFonts w:hint="eastAsia" w:ascii="宋体" w:hAnsi="宋体" w:eastAsia="宋体" w:cs="宋体"/>
                <w:b/>
                <w:bCs/>
                <w:color w:val="auto"/>
                <w:sz w:val="24"/>
                <w:szCs w:val="24"/>
                <w:highlight w:val="none"/>
                <w:lang w:val="en-US" w:eastAsia="zh-CN"/>
              </w:rPr>
            </w:pPr>
          </w:p>
          <w:p w14:paraId="0AA3E711">
            <w:pPr>
              <w:shd w:val="clear"/>
              <w:spacing w:line="560" w:lineRule="exact"/>
              <w:rPr>
                <w:rFonts w:hint="eastAsia" w:ascii="宋体" w:hAnsi="宋体" w:eastAsia="宋体" w:cs="宋体"/>
                <w:b/>
                <w:bCs/>
                <w:color w:val="auto"/>
                <w:sz w:val="24"/>
                <w:szCs w:val="24"/>
                <w:highlight w:val="none"/>
                <w:lang w:val="en-US" w:eastAsia="zh-CN"/>
              </w:rPr>
            </w:pPr>
          </w:p>
          <w:p w14:paraId="5D10597B">
            <w:pPr>
              <w:shd w:val="clear"/>
              <w:spacing w:line="560" w:lineRule="exac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18</w:t>
            </w:r>
            <w:r>
              <w:rPr>
                <w:rFonts w:hint="eastAsia" w:ascii="宋体" w:hAnsi="宋体" w:eastAsia="宋体" w:cs="宋体"/>
                <w:b/>
                <w:bCs/>
                <w:color w:val="auto"/>
                <w:sz w:val="24"/>
                <w:szCs w:val="24"/>
                <w:highlight w:val="none"/>
              </w:rPr>
              <w:t>分</w:t>
            </w:r>
          </w:p>
        </w:tc>
        <w:tc>
          <w:tcPr>
            <w:tcW w:w="625" w:type="dxa"/>
            <w:vAlign w:val="center"/>
          </w:tcPr>
          <w:p w14:paraId="2B525285">
            <w:pPr>
              <w:numPr>
                <w:ilvl w:val="0"/>
                <w:numId w:val="11"/>
              </w:numPr>
              <w:shd w:val="clear"/>
              <w:spacing w:line="288" w:lineRule="auto"/>
              <w:jc w:val="center"/>
              <w:rPr>
                <w:rFonts w:hint="eastAsia" w:ascii="宋体" w:hAnsi="宋体" w:eastAsia="宋体" w:cs="宋体"/>
                <w:color w:val="auto"/>
                <w:sz w:val="24"/>
                <w:szCs w:val="24"/>
                <w:highlight w:val="none"/>
              </w:rPr>
            </w:pPr>
          </w:p>
        </w:tc>
        <w:tc>
          <w:tcPr>
            <w:tcW w:w="5954" w:type="dxa"/>
            <w:vAlign w:val="center"/>
          </w:tcPr>
          <w:p w14:paraId="2B78315C">
            <w:pPr>
              <w:pStyle w:val="10"/>
              <w:shd w:val="clea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b/>
                <w:bCs/>
                <w:color w:val="auto"/>
                <w:kern w:val="0"/>
                <w:sz w:val="24"/>
                <w:szCs w:val="24"/>
                <w:highlight w:val="none"/>
                <w:u w:val="none"/>
                <w:lang w:val="en-US" w:eastAsia="zh-CN" w:bidi="ar-SA"/>
              </w:rPr>
              <w:t>业绩：</w:t>
            </w:r>
            <w:r>
              <w:rPr>
                <w:rFonts w:hint="eastAsia" w:ascii="宋体" w:hAnsi="宋体" w:eastAsia="宋体" w:cs="宋体"/>
                <w:color w:val="auto"/>
                <w:kern w:val="0"/>
                <w:sz w:val="24"/>
                <w:szCs w:val="24"/>
                <w:highlight w:val="none"/>
                <w:u w:val="none"/>
                <w:lang w:val="en-US" w:eastAsia="zh-CN" w:bidi="ar-SA"/>
              </w:rPr>
              <w:t>供应商提供2022年1月至今承担过类似项目业绩，每提供1份类似项目业绩计1分，（类似项目业绩以供应商在投标文件中提供的合同复印件加盖供应商公章为准）本项满分3分。所提供的业绩证明材料清晰可辨，否则评标委员会可对所提供的业绩证明材料视为不合格业绩，不得分。</w:t>
            </w:r>
          </w:p>
        </w:tc>
        <w:tc>
          <w:tcPr>
            <w:tcW w:w="736" w:type="dxa"/>
            <w:vAlign w:val="center"/>
          </w:tcPr>
          <w:p w14:paraId="248B3B72">
            <w:pPr>
              <w:shd w:val="clear"/>
              <w:spacing w:line="5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tc>
        <w:tc>
          <w:tcPr>
            <w:tcW w:w="808" w:type="dxa"/>
            <w:vMerge w:val="continue"/>
            <w:vAlign w:val="center"/>
          </w:tcPr>
          <w:p w14:paraId="38A053AF">
            <w:pPr>
              <w:shd w:val="clear"/>
              <w:spacing w:line="560" w:lineRule="exact"/>
              <w:rPr>
                <w:rFonts w:hint="eastAsia" w:ascii="宋体" w:hAnsi="宋体" w:eastAsia="宋体" w:cs="宋体"/>
                <w:color w:val="auto"/>
                <w:sz w:val="24"/>
                <w:szCs w:val="24"/>
                <w:highlight w:val="none"/>
              </w:rPr>
            </w:pPr>
          </w:p>
        </w:tc>
      </w:tr>
      <w:tr w14:paraId="57D5E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4" w:hRule="atLeast"/>
          <w:jc w:val="center"/>
        </w:trPr>
        <w:tc>
          <w:tcPr>
            <w:tcW w:w="1100" w:type="dxa"/>
            <w:vMerge w:val="continue"/>
            <w:vAlign w:val="center"/>
          </w:tcPr>
          <w:p w14:paraId="76FB165F">
            <w:pPr>
              <w:shd w:val="clear"/>
              <w:spacing w:line="560" w:lineRule="exact"/>
              <w:jc w:val="center"/>
              <w:rPr>
                <w:rFonts w:hint="eastAsia" w:ascii="宋体" w:hAnsi="宋体" w:eastAsia="宋体" w:cs="宋体"/>
                <w:b/>
                <w:color w:val="auto"/>
                <w:sz w:val="24"/>
                <w:szCs w:val="24"/>
                <w:highlight w:val="none"/>
              </w:rPr>
            </w:pPr>
          </w:p>
        </w:tc>
        <w:tc>
          <w:tcPr>
            <w:tcW w:w="588" w:type="dxa"/>
            <w:vMerge w:val="continue"/>
            <w:vAlign w:val="center"/>
          </w:tcPr>
          <w:p w14:paraId="7FEEB427">
            <w:pPr>
              <w:shd w:val="clear"/>
              <w:spacing w:line="560" w:lineRule="exact"/>
              <w:rPr>
                <w:rFonts w:hint="eastAsia" w:ascii="宋体" w:hAnsi="宋体" w:eastAsia="宋体" w:cs="宋体"/>
                <w:b/>
                <w:bCs/>
                <w:color w:val="auto"/>
                <w:sz w:val="24"/>
                <w:szCs w:val="24"/>
                <w:highlight w:val="none"/>
              </w:rPr>
            </w:pPr>
          </w:p>
        </w:tc>
        <w:tc>
          <w:tcPr>
            <w:tcW w:w="625" w:type="dxa"/>
            <w:vAlign w:val="center"/>
          </w:tcPr>
          <w:p w14:paraId="541CA649">
            <w:pPr>
              <w:numPr>
                <w:ilvl w:val="0"/>
                <w:numId w:val="11"/>
              </w:numPr>
              <w:shd w:val="clear"/>
              <w:spacing w:line="288" w:lineRule="auto"/>
              <w:jc w:val="center"/>
              <w:rPr>
                <w:rFonts w:hint="eastAsia" w:ascii="宋体" w:hAnsi="宋体" w:eastAsia="宋体" w:cs="宋体"/>
                <w:color w:val="auto"/>
                <w:sz w:val="24"/>
                <w:szCs w:val="24"/>
                <w:highlight w:val="none"/>
              </w:rPr>
            </w:pPr>
          </w:p>
        </w:tc>
        <w:tc>
          <w:tcPr>
            <w:tcW w:w="5954" w:type="dxa"/>
            <w:vAlign w:val="center"/>
          </w:tcPr>
          <w:p w14:paraId="7B0FA943">
            <w:pPr>
              <w:shd w:val="clear"/>
              <w:spacing w:line="288" w:lineRule="auto"/>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b/>
                <w:bCs/>
                <w:color w:val="auto"/>
                <w:kern w:val="0"/>
                <w:sz w:val="24"/>
                <w:szCs w:val="24"/>
                <w:highlight w:val="none"/>
                <w:u w:val="none"/>
                <w:lang w:val="en-US" w:eastAsia="zh-CN" w:bidi="ar-SA"/>
              </w:rPr>
              <w:t>售后服务：</w:t>
            </w:r>
            <w:r>
              <w:rPr>
                <w:rFonts w:hint="eastAsia" w:ascii="宋体" w:hAnsi="宋体" w:eastAsia="宋体" w:cs="宋体"/>
                <w:color w:val="auto"/>
                <w:kern w:val="0"/>
                <w:sz w:val="24"/>
                <w:szCs w:val="24"/>
                <w:highlight w:val="none"/>
                <w:u w:val="none"/>
                <w:lang w:val="en-US" w:eastAsia="zh-CN" w:bidi="ar-SA"/>
              </w:rPr>
              <w:t>根据供应商提供的针对本项目特点的售后服务评分。方案完善、科学合理，针对性强、服务承诺明确，计4.1-6分，方案较完整、合理可行、特点和承诺不明确，计2.1-4分，方案较差，计1-2分；未提供不计分。</w:t>
            </w:r>
          </w:p>
        </w:tc>
        <w:tc>
          <w:tcPr>
            <w:tcW w:w="736" w:type="dxa"/>
            <w:vAlign w:val="center"/>
          </w:tcPr>
          <w:p w14:paraId="67ACC470">
            <w:pPr>
              <w:shd w:val="clear"/>
              <w:spacing w:line="5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tc>
        <w:tc>
          <w:tcPr>
            <w:tcW w:w="808" w:type="dxa"/>
            <w:vMerge w:val="continue"/>
            <w:vAlign w:val="center"/>
          </w:tcPr>
          <w:p w14:paraId="17062CB4">
            <w:pPr>
              <w:shd w:val="clear"/>
              <w:spacing w:line="560" w:lineRule="exact"/>
              <w:rPr>
                <w:rFonts w:hint="eastAsia" w:ascii="宋体" w:hAnsi="宋体" w:eastAsia="宋体" w:cs="宋体"/>
                <w:color w:val="auto"/>
                <w:sz w:val="24"/>
                <w:szCs w:val="24"/>
                <w:highlight w:val="none"/>
              </w:rPr>
            </w:pPr>
          </w:p>
        </w:tc>
      </w:tr>
      <w:tr w14:paraId="5FADD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jc w:val="center"/>
        </w:trPr>
        <w:tc>
          <w:tcPr>
            <w:tcW w:w="1100" w:type="dxa"/>
            <w:vMerge w:val="continue"/>
            <w:vAlign w:val="center"/>
          </w:tcPr>
          <w:p w14:paraId="2A2AFA3D">
            <w:pPr>
              <w:shd w:val="clear"/>
              <w:spacing w:line="560" w:lineRule="exact"/>
              <w:jc w:val="center"/>
              <w:rPr>
                <w:rFonts w:hint="eastAsia" w:ascii="宋体" w:hAnsi="宋体" w:eastAsia="宋体" w:cs="宋体"/>
                <w:b/>
                <w:color w:val="auto"/>
                <w:sz w:val="24"/>
                <w:szCs w:val="24"/>
                <w:highlight w:val="none"/>
              </w:rPr>
            </w:pPr>
          </w:p>
        </w:tc>
        <w:tc>
          <w:tcPr>
            <w:tcW w:w="588" w:type="dxa"/>
            <w:vMerge w:val="continue"/>
            <w:vAlign w:val="center"/>
          </w:tcPr>
          <w:p w14:paraId="695CC1D9">
            <w:pPr>
              <w:shd w:val="clear"/>
              <w:spacing w:line="560" w:lineRule="exact"/>
              <w:rPr>
                <w:rFonts w:hint="eastAsia" w:ascii="宋体" w:hAnsi="宋体" w:eastAsia="宋体" w:cs="宋体"/>
                <w:b/>
                <w:bCs/>
                <w:color w:val="auto"/>
                <w:sz w:val="24"/>
                <w:szCs w:val="24"/>
                <w:highlight w:val="none"/>
              </w:rPr>
            </w:pPr>
          </w:p>
        </w:tc>
        <w:tc>
          <w:tcPr>
            <w:tcW w:w="625" w:type="dxa"/>
            <w:vAlign w:val="center"/>
          </w:tcPr>
          <w:p w14:paraId="625D2F02">
            <w:pPr>
              <w:numPr>
                <w:ilvl w:val="0"/>
                <w:numId w:val="11"/>
              </w:numPr>
              <w:shd w:val="clear"/>
              <w:spacing w:line="288" w:lineRule="auto"/>
              <w:jc w:val="center"/>
              <w:rPr>
                <w:rFonts w:hint="eastAsia" w:ascii="宋体" w:hAnsi="宋体" w:eastAsia="宋体" w:cs="宋体"/>
                <w:color w:val="auto"/>
                <w:sz w:val="24"/>
                <w:szCs w:val="24"/>
                <w:highlight w:val="none"/>
              </w:rPr>
            </w:pPr>
          </w:p>
        </w:tc>
        <w:tc>
          <w:tcPr>
            <w:tcW w:w="5954" w:type="dxa"/>
            <w:vAlign w:val="center"/>
          </w:tcPr>
          <w:p w14:paraId="66434105">
            <w:pPr>
              <w:shd w:val="clear"/>
              <w:spacing w:line="288" w:lineRule="auto"/>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b/>
                <w:bCs/>
                <w:color w:val="auto"/>
                <w:kern w:val="0"/>
                <w:sz w:val="24"/>
                <w:szCs w:val="24"/>
                <w:highlight w:val="none"/>
                <w:u w:val="none"/>
                <w:lang w:val="en-US" w:eastAsia="zh-CN" w:bidi="ar-SA"/>
              </w:rPr>
              <w:t>培训方案及培训效果保证措施：</w:t>
            </w:r>
            <w:r>
              <w:rPr>
                <w:rFonts w:hint="eastAsia" w:ascii="宋体" w:hAnsi="宋体" w:eastAsia="宋体" w:cs="宋体"/>
                <w:color w:val="auto"/>
                <w:kern w:val="0"/>
                <w:sz w:val="24"/>
                <w:szCs w:val="24"/>
                <w:highlight w:val="none"/>
                <w:u w:val="none"/>
                <w:lang w:val="en-US" w:eastAsia="zh-CN" w:bidi="ar-SA"/>
              </w:rPr>
              <w:t>根据供应商提供的培训方案及培训效果保证措施等进行评分，方案完善、工作目标明确、科学合理、培训效果保证措施充分，计4.1-6分，有培训方案、目标较明确、措施和各项工作目标、条理性不强，计2.1-4分，方案较差，计1-2分，未提供不计分。</w:t>
            </w:r>
          </w:p>
        </w:tc>
        <w:tc>
          <w:tcPr>
            <w:tcW w:w="736" w:type="dxa"/>
            <w:vAlign w:val="center"/>
          </w:tcPr>
          <w:p w14:paraId="5D053C32">
            <w:pPr>
              <w:shd w:val="clear"/>
              <w:spacing w:line="5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6分</w:t>
            </w:r>
          </w:p>
        </w:tc>
        <w:tc>
          <w:tcPr>
            <w:tcW w:w="808" w:type="dxa"/>
            <w:vAlign w:val="center"/>
          </w:tcPr>
          <w:p w14:paraId="011F85E2">
            <w:pPr>
              <w:shd w:val="clear"/>
              <w:spacing w:line="560" w:lineRule="exact"/>
              <w:rPr>
                <w:rFonts w:hint="eastAsia" w:ascii="宋体" w:hAnsi="宋体" w:eastAsia="宋体" w:cs="宋体"/>
                <w:color w:val="auto"/>
                <w:sz w:val="24"/>
                <w:szCs w:val="24"/>
                <w:highlight w:val="none"/>
              </w:rPr>
            </w:pPr>
          </w:p>
        </w:tc>
      </w:tr>
      <w:tr w14:paraId="05709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atLeast"/>
          <w:jc w:val="center"/>
        </w:trPr>
        <w:tc>
          <w:tcPr>
            <w:tcW w:w="1100" w:type="dxa"/>
            <w:vMerge w:val="continue"/>
            <w:vAlign w:val="center"/>
          </w:tcPr>
          <w:p w14:paraId="6FCBA406">
            <w:pPr>
              <w:shd w:val="clear"/>
              <w:spacing w:line="560" w:lineRule="exact"/>
              <w:jc w:val="center"/>
              <w:rPr>
                <w:rFonts w:hint="eastAsia" w:ascii="宋体" w:hAnsi="宋体" w:eastAsia="宋体" w:cs="宋体"/>
                <w:b/>
                <w:color w:val="auto"/>
                <w:sz w:val="24"/>
                <w:szCs w:val="24"/>
                <w:highlight w:val="none"/>
              </w:rPr>
            </w:pPr>
          </w:p>
        </w:tc>
        <w:tc>
          <w:tcPr>
            <w:tcW w:w="588" w:type="dxa"/>
            <w:vMerge w:val="continue"/>
            <w:vAlign w:val="center"/>
          </w:tcPr>
          <w:p w14:paraId="4F3CC88C">
            <w:pPr>
              <w:shd w:val="clear"/>
              <w:spacing w:line="560" w:lineRule="exact"/>
              <w:rPr>
                <w:rFonts w:hint="eastAsia" w:ascii="宋体" w:hAnsi="宋体" w:eastAsia="宋体" w:cs="宋体"/>
                <w:b/>
                <w:bCs/>
                <w:color w:val="auto"/>
                <w:sz w:val="24"/>
                <w:szCs w:val="24"/>
                <w:highlight w:val="none"/>
              </w:rPr>
            </w:pPr>
          </w:p>
        </w:tc>
        <w:tc>
          <w:tcPr>
            <w:tcW w:w="625" w:type="dxa"/>
            <w:vAlign w:val="center"/>
          </w:tcPr>
          <w:p w14:paraId="633833DE">
            <w:pPr>
              <w:numPr>
                <w:ilvl w:val="0"/>
                <w:numId w:val="11"/>
              </w:numPr>
              <w:shd w:val="clear"/>
              <w:spacing w:line="288" w:lineRule="auto"/>
              <w:jc w:val="center"/>
              <w:rPr>
                <w:rFonts w:hint="eastAsia" w:ascii="宋体" w:hAnsi="宋体" w:eastAsia="宋体" w:cs="宋体"/>
                <w:color w:val="auto"/>
                <w:sz w:val="24"/>
                <w:szCs w:val="24"/>
                <w:highlight w:val="none"/>
              </w:rPr>
            </w:pPr>
          </w:p>
        </w:tc>
        <w:tc>
          <w:tcPr>
            <w:tcW w:w="5954" w:type="dxa"/>
            <w:vAlign w:val="center"/>
          </w:tcPr>
          <w:p w14:paraId="6DC43ED9">
            <w:pPr>
              <w:numPr>
                <w:ilvl w:val="0"/>
                <w:numId w:val="0"/>
              </w:numPr>
              <w:shd w:val="clear"/>
              <w:spacing w:line="288" w:lineRule="auto"/>
              <w:ind w:leftChars="0"/>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b/>
                <w:bCs/>
                <w:color w:val="auto"/>
                <w:kern w:val="0"/>
                <w:sz w:val="24"/>
                <w:szCs w:val="24"/>
                <w:highlight w:val="none"/>
                <w:u w:val="none"/>
                <w:lang w:val="en-US" w:eastAsia="zh-CN" w:bidi="ar-SA"/>
              </w:rPr>
              <w:t>体系认证：</w:t>
            </w:r>
            <w:r>
              <w:rPr>
                <w:rFonts w:hint="eastAsia" w:ascii="宋体" w:hAnsi="宋体" w:eastAsia="宋体" w:cs="宋体"/>
                <w:color w:val="auto"/>
                <w:kern w:val="0"/>
                <w:sz w:val="24"/>
                <w:szCs w:val="24"/>
                <w:highlight w:val="none"/>
                <w:u w:val="none"/>
                <w:lang w:val="en-US" w:eastAsia="zh-CN" w:bidi="ar-SA"/>
              </w:rPr>
              <w:t>所投产品生产厂家或供应商具有IS09001质量管理体系认证证书、ISO14001环境管理体系认证证书，ISO45001职业健康安全管理体系认证证书，有一项计1分，最高计3分；（提供相关证书或证明资料复印件加盖公章）</w:t>
            </w:r>
          </w:p>
        </w:tc>
        <w:tc>
          <w:tcPr>
            <w:tcW w:w="736" w:type="dxa"/>
            <w:vAlign w:val="center"/>
          </w:tcPr>
          <w:p w14:paraId="24835DA3">
            <w:pPr>
              <w:shd w:val="clear"/>
              <w:spacing w:line="5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3分</w:t>
            </w:r>
          </w:p>
        </w:tc>
        <w:tc>
          <w:tcPr>
            <w:tcW w:w="808" w:type="dxa"/>
            <w:vAlign w:val="center"/>
          </w:tcPr>
          <w:p w14:paraId="47F4361B">
            <w:pPr>
              <w:shd w:val="clear"/>
              <w:spacing w:line="560" w:lineRule="exact"/>
              <w:rPr>
                <w:rFonts w:hint="eastAsia" w:ascii="宋体" w:hAnsi="宋体" w:eastAsia="宋体" w:cs="宋体"/>
                <w:color w:val="auto"/>
                <w:sz w:val="24"/>
                <w:szCs w:val="24"/>
                <w:highlight w:val="none"/>
              </w:rPr>
            </w:pPr>
          </w:p>
        </w:tc>
      </w:tr>
      <w:tr w14:paraId="1E54B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1100" w:type="dxa"/>
            <w:vAlign w:val="center"/>
          </w:tcPr>
          <w:p w14:paraId="67F14EC2">
            <w:pPr>
              <w:shd w:val="clear"/>
              <w:spacing w:line="5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节能环保产品</w:t>
            </w:r>
          </w:p>
        </w:tc>
        <w:tc>
          <w:tcPr>
            <w:tcW w:w="1213" w:type="dxa"/>
            <w:gridSpan w:val="2"/>
            <w:vAlign w:val="center"/>
          </w:tcPr>
          <w:p w14:paraId="7542038C">
            <w:pPr>
              <w:shd w:val="clear"/>
              <w:spacing w:line="288"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分</w:t>
            </w:r>
          </w:p>
        </w:tc>
        <w:tc>
          <w:tcPr>
            <w:tcW w:w="5954" w:type="dxa"/>
            <w:vAlign w:val="center"/>
          </w:tcPr>
          <w:p w14:paraId="3A5E15E3">
            <w:pPr>
              <w:pStyle w:val="5"/>
              <w:shd w:val="clear"/>
              <w:tabs>
                <w:tab w:val="left" w:pos="864"/>
              </w:tabs>
              <w:spacing w:before="0"/>
              <w:ind w:left="0" w:firstLine="0"/>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投标产品为节能、环境标志产品品目清单中优先采购的产品，须提供国家确定的认证机构出具的、处于有效期之内的节能、环境标志产品认证证书，每提供一个得0.</w:t>
            </w:r>
            <w:r>
              <w:rPr>
                <w:rFonts w:hint="eastAsia" w:hAnsi="宋体" w:cs="宋体"/>
                <w:color w:val="auto"/>
                <w:kern w:val="0"/>
                <w:sz w:val="24"/>
                <w:szCs w:val="24"/>
                <w:highlight w:val="none"/>
                <w:u w:val="none"/>
                <w:lang w:val="en-US" w:eastAsia="zh-CN" w:bidi="ar-SA"/>
              </w:rPr>
              <w:t>5</w:t>
            </w:r>
            <w:r>
              <w:rPr>
                <w:rFonts w:hint="eastAsia" w:ascii="宋体" w:hAnsi="宋体" w:eastAsia="宋体" w:cs="宋体"/>
                <w:color w:val="auto"/>
                <w:kern w:val="0"/>
                <w:sz w:val="24"/>
                <w:szCs w:val="24"/>
                <w:highlight w:val="none"/>
                <w:u w:val="none"/>
                <w:lang w:val="en-US" w:eastAsia="zh-CN" w:bidi="ar-SA"/>
              </w:rPr>
              <w:t>分，共计2分。</w:t>
            </w:r>
          </w:p>
        </w:tc>
        <w:tc>
          <w:tcPr>
            <w:tcW w:w="736" w:type="dxa"/>
            <w:vAlign w:val="center"/>
          </w:tcPr>
          <w:p w14:paraId="5638AAE6">
            <w:pPr>
              <w:shd w:val="clear"/>
              <w:spacing w:line="5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tc>
        <w:tc>
          <w:tcPr>
            <w:tcW w:w="808" w:type="dxa"/>
            <w:vAlign w:val="center"/>
          </w:tcPr>
          <w:p w14:paraId="3C97D874">
            <w:pPr>
              <w:shd w:val="clear"/>
              <w:spacing w:line="560" w:lineRule="exact"/>
              <w:rPr>
                <w:rFonts w:hint="eastAsia" w:ascii="宋体" w:hAnsi="宋体" w:eastAsia="宋体" w:cs="宋体"/>
                <w:color w:val="auto"/>
                <w:sz w:val="24"/>
                <w:szCs w:val="24"/>
                <w:highlight w:val="none"/>
              </w:rPr>
            </w:pPr>
          </w:p>
        </w:tc>
      </w:tr>
      <w:tr w14:paraId="74D77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1100" w:type="dxa"/>
            <w:vAlign w:val="center"/>
          </w:tcPr>
          <w:p w14:paraId="24523F20">
            <w:pPr>
              <w:shd w:val="clear"/>
              <w:spacing w:line="5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备注</w:t>
            </w:r>
          </w:p>
        </w:tc>
        <w:tc>
          <w:tcPr>
            <w:tcW w:w="8711" w:type="dxa"/>
            <w:gridSpan w:val="5"/>
            <w:tcBorders>
              <w:top w:val="single" w:color="auto" w:sz="4" w:space="0"/>
              <w:bottom w:val="single" w:color="auto" w:sz="4" w:space="0"/>
            </w:tcBorders>
          </w:tcPr>
          <w:p w14:paraId="6A80BD99">
            <w:pPr>
              <w:shd w:val="clea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1.各评委应按照本评标方法独立打分。</w:t>
            </w:r>
          </w:p>
          <w:p w14:paraId="393A78EA">
            <w:pPr>
              <w:shd w:val="clea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2.分项评分超出评分标准范围或评标委员会成员对客观评审因素评分不一致时，采购代理机构可以要求评标委员会复核或者书面说明理由，评标委员会拒绝的，应予记录并向本级财政部门报告。</w:t>
            </w:r>
          </w:p>
          <w:p w14:paraId="143EF48D">
            <w:pPr>
              <w:shd w:val="clea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若出现综合得分并列时，比较价格得分，此分项得分高者排序在前；若价格得分仍相同，比较技术得分，此分项得分高者排序在前；若技术得分仍相同，则由全体评标委员会成员无记名投票，得票高者排序在前。</w:t>
            </w:r>
          </w:p>
          <w:p w14:paraId="20E6AFBF">
            <w:pPr>
              <w:shd w:val="clea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4.各种计算采用插入法，数字均保留两位小数，第三位“四舍五入”。</w:t>
            </w:r>
          </w:p>
          <w:p w14:paraId="5AD66E09">
            <w:pPr>
              <w:shd w:val="clear"/>
              <w:spacing w:line="5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5.评标过程中，若出现特殊情况时，由评标委员会决定暂停评标，并提出具体处理意见。</w:t>
            </w:r>
          </w:p>
        </w:tc>
      </w:tr>
    </w:tbl>
    <w:p w14:paraId="558613DA">
      <w:pPr>
        <w:pStyle w:val="17"/>
        <w:shd w:val="clea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B4B6309">
      <w:pPr>
        <w:shd w:val="clear"/>
        <w:jc w:val="center"/>
        <w:rPr>
          <w:rFonts w:hint="eastAsia" w:ascii="宋体" w:hAnsi="宋体" w:eastAsia="宋体" w:cs="宋体"/>
          <w:b/>
          <w:bCs/>
          <w:color w:val="auto"/>
          <w:sz w:val="36"/>
          <w:szCs w:val="36"/>
          <w:highlight w:val="none"/>
        </w:rPr>
      </w:pPr>
    </w:p>
    <w:p w14:paraId="1C39ECDB">
      <w:pPr>
        <w:shd w:val="clea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第六章 投标文件构成及格式</w:t>
      </w:r>
    </w:p>
    <w:p w14:paraId="358CB792">
      <w:pPr>
        <w:shd w:val="clear"/>
        <w:rPr>
          <w:rFonts w:hint="eastAsia" w:ascii="宋体" w:hAnsi="宋体" w:eastAsia="宋体" w:cs="宋体"/>
          <w:color w:val="auto"/>
          <w:highlight w:val="none"/>
        </w:rPr>
      </w:pPr>
    </w:p>
    <w:p w14:paraId="7FDABD20">
      <w:pPr>
        <w:keepNext w:val="0"/>
        <w:keepLines w:val="0"/>
        <w:pageBreakBefore w:val="0"/>
        <w:widowControl w:val="0"/>
        <w:shd w:val="clear" w:color="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格式是投标供应商的部分投标文件格式，投标供应商应按照这些格式编制投标文件。编制投标文件前，请详细阅读招标文件，理解文件中的每一项要求，做出逐一实质性响应，认为有必要，可做补充说明。</w:t>
      </w:r>
    </w:p>
    <w:p w14:paraId="7481A95A">
      <w:pPr>
        <w:keepNext w:val="0"/>
        <w:keepLines w:val="0"/>
        <w:pageBreakBefore w:val="0"/>
        <w:widowControl w:val="0"/>
        <w:shd w:val="clear" w:color="auto"/>
        <w:kinsoku/>
        <w:wordWrap/>
        <w:overflowPunct/>
        <w:topLinePunct w:val="0"/>
        <w:autoSpaceDE/>
        <w:autoSpaceDN/>
        <w:bidi w:val="0"/>
        <w:adjustRightInd/>
        <w:snapToGrid/>
        <w:spacing w:line="360" w:lineRule="auto"/>
        <w:ind w:firstLine="482"/>
        <w:jc w:val="center"/>
        <w:textAlignment w:val="auto"/>
        <w:rPr>
          <w:rFonts w:hint="eastAsia" w:ascii="宋体" w:hAnsi="宋体" w:eastAsia="宋体" w:cs="宋体"/>
          <w:b/>
          <w:color w:val="auto"/>
          <w:sz w:val="24"/>
          <w:highlight w:val="none"/>
        </w:rPr>
      </w:pPr>
    </w:p>
    <w:p w14:paraId="53601AF1">
      <w:pPr>
        <w:keepNext w:val="0"/>
        <w:keepLines w:val="0"/>
        <w:pageBreakBefore w:val="0"/>
        <w:widowControl w:val="0"/>
        <w:shd w:val="clear" w:color="auto"/>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12AD7150">
      <w:pPr>
        <w:keepNext w:val="0"/>
        <w:keepLines w:val="0"/>
        <w:pageBreakBefore w:val="0"/>
        <w:widowControl w:val="0"/>
        <w:shd w:val="clear" w:color="auto"/>
        <w:kinsoku/>
        <w:wordWrap/>
        <w:overflowPunct/>
        <w:topLinePunct w:val="0"/>
        <w:autoSpaceDE/>
        <w:autoSpaceDN/>
        <w:bidi w:val="0"/>
        <w:adjustRightInd/>
        <w:snapToGrid/>
        <w:spacing w:line="360" w:lineRule="auto"/>
        <w:ind w:firstLine="482"/>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注：非独立企业法人参与本次投标的，投标文件内涉及到法人签字盖章的部分均可由负责人签字盖章，授权书格式参照法人代表授权书。</w:t>
      </w:r>
    </w:p>
    <w:p w14:paraId="7954825C">
      <w:pPr>
        <w:shd w:val="clear"/>
        <w:rPr>
          <w:rFonts w:hint="eastAsia" w:ascii="宋体" w:hAnsi="宋体" w:eastAsia="宋体" w:cs="宋体"/>
          <w:b/>
          <w:bCs/>
          <w:color w:val="auto"/>
          <w:sz w:val="28"/>
          <w:szCs w:val="21"/>
          <w:highlight w:val="none"/>
        </w:rPr>
      </w:pPr>
    </w:p>
    <w:p w14:paraId="7A66EFD9">
      <w:pPr>
        <w:shd w:val="clear"/>
        <w:rPr>
          <w:rFonts w:hint="eastAsia" w:ascii="宋体" w:hAnsi="宋体" w:eastAsia="宋体" w:cs="宋体"/>
          <w:b/>
          <w:bCs/>
          <w:color w:val="auto"/>
          <w:sz w:val="28"/>
          <w:szCs w:val="21"/>
          <w:highlight w:val="none"/>
        </w:rPr>
      </w:pPr>
    </w:p>
    <w:p w14:paraId="532C6B9B">
      <w:pPr>
        <w:shd w:val="clear"/>
        <w:rPr>
          <w:rFonts w:hint="eastAsia" w:ascii="宋体" w:hAnsi="宋体" w:eastAsia="宋体" w:cs="宋体"/>
          <w:b/>
          <w:bCs/>
          <w:color w:val="auto"/>
          <w:sz w:val="28"/>
          <w:szCs w:val="21"/>
          <w:highlight w:val="none"/>
        </w:rPr>
      </w:pPr>
      <w:r>
        <w:rPr>
          <w:rFonts w:hint="eastAsia" w:ascii="宋体" w:hAnsi="宋体" w:eastAsia="宋体" w:cs="宋体"/>
          <w:b/>
          <w:bCs/>
          <w:color w:val="auto"/>
          <w:sz w:val="28"/>
          <w:szCs w:val="21"/>
          <w:highlight w:val="none"/>
        </w:rPr>
        <w:br w:type="page"/>
      </w:r>
    </w:p>
    <w:p w14:paraId="4DE208A3">
      <w:pPr>
        <w:shd w:val="clear"/>
        <w:rPr>
          <w:rFonts w:hint="eastAsia" w:ascii="宋体" w:hAnsi="宋体" w:eastAsia="宋体" w:cs="宋体"/>
          <w:b/>
          <w:bCs/>
          <w:color w:val="auto"/>
          <w:sz w:val="28"/>
          <w:szCs w:val="21"/>
          <w:highlight w:val="none"/>
        </w:rPr>
      </w:pPr>
    </w:p>
    <w:p w14:paraId="10BA4A23">
      <w:pPr>
        <w:shd w:val="clear"/>
        <w:rPr>
          <w:rFonts w:hint="eastAsia" w:ascii="宋体" w:hAnsi="宋体" w:eastAsia="宋体" w:cs="宋体"/>
          <w:b/>
          <w:bCs/>
          <w:color w:val="auto"/>
          <w:sz w:val="28"/>
          <w:szCs w:val="21"/>
          <w:highlight w:val="none"/>
          <w:lang w:eastAsia="zh-CN"/>
        </w:rPr>
      </w:pPr>
      <w:r>
        <w:rPr>
          <w:rFonts w:hint="eastAsia" w:ascii="宋体" w:hAnsi="宋体" w:eastAsia="宋体" w:cs="宋体"/>
          <w:b/>
          <w:bCs/>
          <w:color w:val="auto"/>
          <w:sz w:val="28"/>
          <w:szCs w:val="21"/>
          <w:highlight w:val="none"/>
        </w:rPr>
        <w:t>项目编号：</w:t>
      </w:r>
      <w:r>
        <w:rPr>
          <w:rFonts w:hint="eastAsia" w:ascii="宋体" w:hAnsi="宋体" w:eastAsia="宋体" w:cs="宋体"/>
          <w:b/>
          <w:bCs/>
          <w:color w:val="auto"/>
          <w:sz w:val="28"/>
          <w:szCs w:val="21"/>
          <w:highlight w:val="none"/>
          <w:lang w:eastAsia="zh-CN"/>
        </w:rPr>
        <w:t>TWZB2025-082</w:t>
      </w:r>
    </w:p>
    <w:p w14:paraId="39FFD6AD">
      <w:pPr>
        <w:shd w:val="clear"/>
        <w:jc w:val="center"/>
        <w:rPr>
          <w:rFonts w:hint="eastAsia" w:ascii="宋体" w:hAnsi="宋体" w:eastAsia="宋体" w:cs="宋体"/>
          <w:b/>
          <w:color w:val="auto"/>
          <w:sz w:val="36"/>
          <w:szCs w:val="36"/>
          <w:highlight w:val="none"/>
        </w:rPr>
      </w:pPr>
    </w:p>
    <w:p w14:paraId="58DAE462">
      <w:pPr>
        <w:shd w:val="clear"/>
        <w:jc w:val="center"/>
        <w:rPr>
          <w:rFonts w:hint="eastAsia" w:ascii="宋体" w:hAnsi="宋体" w:eastAsia="宋体" w:cs="宋体"/>
          <w:b/>
          <w:color w:val="auto"/>
          <w:sz w:val="36"/>
          <w:szCs w:val="36"/>
          <w:highlight w:val="none"/>
        </w:rPr>
      </w:pPr>
    </w:p>
    <w:p w14:paraId="3F181721">
      <w:pPr>
        <w:shd w:val="clear"/>
        <w:jc w:val="center"/>
        <w:rPr>
          <w:rFonts w:hint="eastAsia" w:ascii="宋体" w:hAnsi="宋体" w:eastAsia="宋体" w:cs="宋体"/>
          <w:b/>
          <w:color w:val="auto"/>
          <w:sz w:val="36"/>
          <w:szCs w:val="36"/>
          <w:highlight w:val="none"/>
        </w:rPr>
      </w:pPr>
    </w:p>
    <w:p w14:paraId="17923353">
      <w:pPr>
        <w:pStyle w:val="10"/>
        <w:shd w:val="clear"/>
        <w:jc w:val="center"/>
        <w:rPr>
          <w:rFonts w:hint="eastAsia" w:ascii="宋体" w:hAnsi="宋体" w:eastAsia="宋体" w:cs="宋体"/>
          <w:b/>
          <w:bCs/>
          <w:color w:val="auto"/>
          <w:sz w:val="52"/>
          <w:szCs w:val="52"/>
          <w:highlight w:val="none"/>
        </w:rPr>
      </w:pPr>
      <w:r>
        <w:rPr>
          <w:rFonts w:hint="eastAsia" w:ascii="宋体" w:hAnsi="宋体" w:eastAsia="宋体" w:cs="宋体"/>
          <w:b/>
          <w:color w:val="auto"/>
          <w:sz w:val="44"/>
          <w:szCs w:val="44"/>
          <w:highlight w:val="none"/>
          <w:lang w:val="en-US" w:eastAsia="zh-CN"/>
        </w:rPr>
        <w:t xml:space="preserve">西咸新区泾河第一中学2025年设备采购项目 </w:t>
      </w:r>
    </w:p>
    <w:p w14:paraId="336A8FDD">
      <w:pPr>
        <w:shd w:val="clear"/>
        <w:jc w:val="center"/>
        <w:rPr>
          <w:rFonts w:hint="eastAsia" w:ascii="宋体" w:hAnsi="宋体" w:eastAsia="宋体" w:cs="宋体"/>
          <w:b/>
          <w:bCs/>
          <w:color w:val="auto"/>
          <w:sz w:val="30"/>
          <w:szCs w:val="30"/>
          <w:highlight w:val="none"/>
        </w:rPr>
      </w:pPr>
    </w:p>
    <w:p w14:paraId="559CFD7E">
      <w:pPr>
        <w:shd w:val="clear"/>
        <w:jc w:val="center"/>
        <w:rPr>
          <w:rFonts w:hint="eastAsia" w:ascii="宋体" w:hAnsi="宋体" w:eastAsia="宋体" w:cs="宋体"/>
          <w:b/>
          <w:bCs/>
          <w:color w:val="auto"/>
          <w:sz w:val="56"/>
          <w:szCs w:val="32"/>
          <w:highlight w:val="none"/>
        </w:rPr>
      </w:pPr>
    </w:p>
    <w:p w14:paraId="2ADB70EC">
      <w:pPr>
        <w:shd w:val="clear"/>
        <w:jc w:val="center"/>
        <w:rPr>
          <w:rFonts w:hint="eastAsia" w:ascii="宋体" w:hAnsi="宋体" w:eastAsia="宋体" w:cs="宋体"/>
          <w:b/>
          <w:bCs/>
          <w:color w:val="auto"/>
          <w:sz w:val="56"/>
          <w:szCs w:val="32"/>
          <w:highlight w:val="none"/>
        </w:rPr>
      </w:pPr>
    </w:p>
    <w:p w14:paraId="7E0B0677">
      <w:pPr>
        <w:shd w:val="clear"/>
        <w:jc w:val="center"/>
        <w:rPr>
          <w:rFonts w:hint="eastAsia" w:ascii="宋体" w:hAnsi="宋体" w:eastAsia="宋体" w:cs="宋体"/>
          <w:b/>
          <w:bCs/>
          <w:color w:val="auto"/>
          <w:sz w:val="56"/>
          <w:szCs w:val="32"/>
          <w:highlight w:val="none"/>
        </w:rPr>
      </w:pPr>
      <w:r>
        <w:rPr>
          <w:rFonts w:hint="eastAsia" w:ascii="宋体" w:hAnsi="宋体" w:eastAsia="宋体" w:cs="宋体"/>
          <w:b/>
          <w:bCs/>
          <w:color w:val="auto"/>
          <w:sz w:val="56"/>
          <w:szCs w:val="32"/>
          <w:highlight w:val="none"/>
        </w:rPr>
        <w:t>投标文件</w:t>
      </w:r>
    </w:p>
    <w:p w14:paraId="0498D936">
      <w:pPr>
        <w:shd w:val="clear"/>
        <w:jc w:val="center"/>
        <w:rPr>
          <w:rFonts w:hint="eastAsia" w:ascii="宋体" w:hAnsi="宋体" w:eastAsia="宋体" w:cs="宋体"/>
          <w:b/>
          <w:bCs/>
          <w:color w:val="auto"/>
          <w:sz w:val="44"/>
          <w:szCs w:val="32"/>
          <w:highlight w:val="none"/>
        </w:rPr>
      </w:pPr>
    </w:p>
    <w:p w14:paraId="5B411E2D">
      <w:pPr>
        <w:shd w:val="clear"/>
        <w:rPr>
          <w:rFonts w:hint="eastAsia" w:ascii="宋体" w:hAnsi="宋体" w:eastAsia="宋体" w:cs="宋体"/>
          <w:b/>
          <w:color w:val="auto"/>
          <w:sz w:val="36"/>
          <w:szCs w:val="36"/>
          <w:highlight w:val="none"/>
        </w:rPr>
      </w:pPr>
    </w:p>
    <w:p w14:paraId="1031B0DD">
      <w:pPr>
        <w:shd w:val="clear"/>
        <w:rPr>
          <w:rFonts w:hint="eastAsia" w:ascii="宋体" w:hAnsi="宋体" w:eastAsia="宋体" w:cs="宋体"/>
          <w:b/>
          <w:color w:val="auto"/>
          <w:sz w:val="36"/>
          <w:szCs w:val="36"/>
          <w:highlight w:val="none"/>
        </w:rPr>
      </w:pPr>
    </w:p>
    <w:p w14:paraId="2C719585">
      <w:pPr>
        <w:shd w:val="clear"/>
        <w:rPr>
          <w:rFonts w:hint="eastAsia" w:ascii="宋体" w:hAnsi="宋体" w:eastAsia="宋体" w:cs="宋体"/>
          <w:b/>
          <w:color w:val="auto"/>
          <w:sz w:val="36"/>
          <w:szCs w:val="36"/>
          <w:highlight w:val="none"/>
        </w:rPr>
      </w:pPr>
    </w:p>
    <w:p w14:paraId="35DEA097">
      <w:pPr>
        <w:shd w:val="clear"/>
        <w:tabs>
          <w:tab w:val="center" w:pos="5346"/>
        </w:tabs>
        <w:spacing w:line="720" w:lineRule="auto"/>
        <w:ind w:firstLine="1285" w:firstLineChars="400"/>
        <w:jc w:val="both"/>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eastAsia="zh-CN"/>
        </w:rPr>
        <w:t>投标供应商</w:t>
      </w:r>
      <w:r>
        <w:rPr>
          <w:rFonts w:hint="eastAsia" w:ascii="宋体" w:hAnsi="宋体" w:eastAsia="宋体" w:cs="宋体"/>
          <w:b/>
          <w:color w:val="auto"/>
          <w:sz w:val="32"/>
          <w:szCs w:val="32"/>
          <w:highlight w:val="none"/>
        </w:rPr>
        <w:t>：</w:t>
      </w:r>
      <w:r>
        <w:rPr>
          <w:rFonts w:hint="eastAsia" w:ascii="宋体" w:hAnsi="宋体" w:eastAsia="宋体" w:cs="宋体"/>
          <w:b w:val="0"/>
          <w:bCs/>
          <w:i w:val="0"/>
          <w:iCs w:val="0"/>
          <w:color w:val="auto"/>
          <w:sz w:val="32"/>
          <w:szCs w:val="32"/>
          <w:highlight w:val="none"/>
          <w:u w:val="single"/>
          <w:lang w:val="en-US" w:eastAsia="zh-CN"/>
        </w:rPr>
        <w:t xml:space="preserve">                      </w:t>
      </w:r>
      <w:r>
        <w:rPr>
          <w:rFonts w:hint="eastAsia" w:ascii="宋体" w:hAnsi="宋体" w:eastAsia="宋体" w:cs="宋体"/>
          <w:b/>
          <w:color w:val="auto"/>
          <w:sz w:val="32"/>
          <w:szCs w:val="32"/>
          <w:highlight w:val="none"/>
        </w:rPr>
        <w:t>（单位盖章）</w:t>
      </w:r>
    </w:p>
    <w:p w14:paraId="341413F8">
      <w:pPr>
        <w:shd w:val="clear"/>
        <w:tabs>
          <w:tab w:val="center" w:pos="5346"/>
        </w:tabs>
        <w:spacing w:line="72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rPr>
        <w:t>法定代表人或其被授权人：</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u w:val="single"/>
          <w:lang w:val="en-US" w:eastAsia="zh-CN"/>
        </w:rPr>
        <w:t xml:space="preserve">        </w:t>
      </w:r>
      <w:r>
        <w:rPr>
          <w:rFonts w:hint="eastAsia" w:ascii="宋体" w:hAnsi="宋体" w:eastAsia="宋体" w:cs="宋体"/>
          <w:b/>
          <w:color w:val="auto"/>
          <w:sz w:val="32"/>
          <w:szCs w:val="32"/>
          <w:highlight w:val="none"/>
        </w:rPr>
        <w:t>（签名或盖章）</w:t>
      </w:r>
    </w:p>
    <w:p w14:paraId="7EE5B89C">
      <w:pPr>
        <w:shd w:val="clear"/>
        <w:spacing w:line="720" w:lineRule="auto"/>
        <w:ind w:firstLine="1285" w:firstLineChars="400"/>
        <w:rPr>
          <w:rFonts w:hint="eastAsia" w:ascii="宋体" w:hAnsi="宋体" w:eastAsia="宋体" w:cs="宋体"/>
          <w:b/>
          <w:color w:val="auto"/>
          <w:sz w:val="36"/>
          <w:szCs w:val="36"/>
          <w:highlight w:val="none"/>
        </w:rPr>
      </w:pPr>
      <w:r>
        <w:rPr>
          <w:rFonts w:hint="eastAsia" w:ascii="宋体" w:hAnsi="宋体" w:eastAsia="宋体" w:cs="宋体"/>
          <w:b/>
          <w:color w:val="auto"/>
          <w:sz w:val="32"/>
          <w:szCs w:val="32"/>
          <w:highlight w:val="none"/>
        </w:rPr>
        <w:t>时  间：</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rPr>
        <w:t>年   月  日</w:t>
      </w:r>
      <w:r>
        <w:rPr>
          <w:rFonts w:hint="eastAsia" w:ascii="宋体" w:hAnsi="宋体" w:eastAsia="宋体" w:cs="宋体"/>
          <w:b/>
          <w:color w:val="auto"/>
          <w:sz w:val="36"/>
          <w:szCs w:val="36"/>
          <w:highlight w:val="none"/>
        </w:rPr>
        <w:br w:type="page"/>
      </w:r>
    </w:p>
    <w:p w14:paraId="5587AB93">
      <w:pPr>
        <w:pStyle w:val="15"/>
        <w:shd w:val="clear"/>
        <w:rPr>
          <w:rFonts w:hint="eastAsia" w:ascii="宋体" w:hAnsi="宋体" w:eastAsia="宋体" w:cs="宋体"/>
          <w:b/>
          <w:color w:val="auto"/>
          <w:sz w:val="36"/>
          <w:szCs w:val="36"/>
          <w:highlight w:val="none"/>
        </w:rPr>
      </w:pPr>
    </w:p>
    <w:p w14:paraId="3E0736A6">
      <w:pPr>
        <w:pStyle w:val="15"/>
        <w:shd w:val="clear"/>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目  录</w:t>
      </w:r>
    </w:p>
    <w:p w14:paraId="57C1BEC3">
      <w:pPr>
        <w:numPr>
          <w:ilvl w:val="0"/>
          <w:numId w:val="12"/>
        </w:numPr>
        <w:shd w:val="clear"/>
        <w:tabs>
          <w:tab w:val="left" w:pos="1418"/>
        </w:tabs>
        <w:spacing w:line="720" w:lineRule="auto"/>
        <w:ind w:left="1920" w:leftChars="0" w:firstLineChars="0"/>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投标函</w:t>
      </w:r>
    </w:p>
    <w:p w14:paraId="7660FD57">
      <w:pPr>
        <w:numPr>
          <w:ilvl w:val="0"/>
          <w:numId w:val="12"/>
        </w:numPr>
        <w:shd w:val="clear"/>
        <w:tabs>
          <w:tab w:val="left" w:pos="1418"/>
        </w:tabs>
        <w:spacing w:line="720" w:lineRule="auto"/>
        <w:ind w:left="1920" w:leftChars="0" w:firstLineChars="0"/>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报价表</w:t>
      </w:r>
    </w:p>
    <w:p w14:paraId="220F2204">
      <w:pPr>
        <w:numPr>
          <w:ilvl w:val="0"/>
          <w:numId w:val="12"/>
        </w:numPr>
        <w:shd w:val="clear"/>
        <w:tabs>
          <w:tab w:val="left" w:pos="1418"/>
        </w:tabs>
        <w:spacing w:line="720" w:lineRule="auto"/>
        <w:ind w:left="1920" w:leftChars="0" w:firstLineChars="0"/>
        <w:rPr>
          <w:rFonts w:hint="eastAsia" w:ascii="宋体" w:hAnsi="宋体" w:eastAsia="宋体" w:cs="宋体"/>
          <w:color w:val="auto"/>
          <w:spacing w:val="4"/>
          <w:szCs w:val="24"/>
          <w:highlight w:val="none"/>
        </w:rPr>
      </w:pPr>
      <w:r>
        <w:rPr>
          <w:rFonts w:hint="eastAsia" w:ascii="宋体" w:hAnsi="宋体" w:eastAsia="宋体" w:cs="宋体"/>
          <w:color w:val="auto"/>
          <w:szCs w:val="24"/>
          <w:highlight w:val="none"/>
        </w:rPr>
        <w:t>投标方案说明书</w:t>
      </w:r>
    </w:p>
    <w:p w14:paraId="37D8A8D2">
      <w:pPr>
        <w:numPr>
          <w:ilvl w:val="0"/>
          <w:numId w:val="12"/>
        </w:numPr>
        <w:shd w:val="clear"/>
        <w:tabs>
          <w:tab w:val="left" w:pos="1418"/>
        </w:tabs>
        <w:spacing w:line="720" w:lineRule="auto"/>
        <w:ind w:left="1920" w:leftChars="0" w:firstLineChars="0"/>
        <w:rPr>
          <w:rFonts w:hint="eastAsia" w:ascii="宋体" w:hAnsi="宋体" w:eastAsia="宋体" w:cs="宋体"/>
          <w:color w:val="auto"/>
          <w:spacing w:val="4"/>
          <w:szCs w:val="24"/>
          <w:highlight w:val="none"/>
        </w:rPr>
      </w:pPr>
      <w:r>
        <w:rPr>
          <w:rFonts w:hint="eastAsia" w:ascii="宋体" w:hAnsi="宋体" w:eastAsia="宋体" w:cs="宋体"/>
          <w:color w:val="auto"/>
          <w:szCs w:val="24"/>
          <w:highlight w:val="none"/>
        </w:rPr>
        <w:t>商务条款偏离表</w:t>
      </w:r>
    </w:p>
    <w:p w14:paraId="166AE627">
      <w:pPr>
        <w:numPr>
          <w:ilvl w:val="0"/>
          <w:numId w:val="12"/>
        </w:numPr>
        <w:shd w:val="clear"/>
        <w:tabs>
          <w:tab w:val="left" w:pos="1418"/>
        </w:tabs>
        <w:spacing w:line="720" w:lineRule="auto"/>
        <w:ind w:left="1920" w:leftChars="0" w:firstLineChars="0"/>
        <w:rPr>
          <w:rFonts w:hint="eastAsia" w:ascii="宋体" w:hAnsi="宋体" w:eastAsia="宋体" w:cs="宋体"/>
          <w:color w:val="auto"/>
          <w:spacing w:val="4"/>
          <w:szCs w:val="24"/>
          <w:highlight w:val="none"/>
        </w:rPr>
      </w:pPr>
      <w:r>
        <w:rPr>
          <w:rFonts w:hint="eastAsia" w:ascii="宋体" w:hAnsi="宋体" w:eastAsia="宋体" w:cs="宋体"/>
          <w:color w:val="auto"/>
          <w:szCs w:val="24"/>
          <w:highlight w:val="none"/>
        </w:rPr>
        <w:t>供应商拒绝政府采购领域商业贿赂承诺书</w:t>
      </w:r>
    </w:p>
    <w:p w14:paraId="153C8D46">
      <w:pPr>
        <w:numPr>
          <w:ilvl w:val="0"/>
          <w:numId w:val="12"/>
        </w:numPr>
        <w:shd w:val="clear"/>
        <w:tabs>
          <w:tab w:val="left" w:pos="1418"/>
        </w:tabs>
        <w:spacing w:line="720" w:lineRule="auto"/>
        <w:ind w:left="1920" w:leftChars="0" w:firstLineChars="0"/>
        <w:rPr>
          <w:rFonts w:hint="eastAsia" w:ascii="宋体" w:hAnsi="宋体" w:eastAsia="宋体" w:cs="宋体"/>
          <w:color w:val="auto"/>
          <w:spacing w:val="4"/>
          <w:szCs w:val="24"/>
          <w:highlight w:val="none"/>
        </w:rPr>
      </w:pPr>
      <w:r>
        <w:rPr>
          <w:rFonts w:hint="eastAsia" w:ascii="宋体" w:hAnsi="宋体" w:eastAsia="宋体" w:cs="宋体"/>
          <w:color w:val="auto"/>
          <w:szCs w:val="24"/>
          <w:highlight w:val="none"/>
        </w:rPr>
        <w:t>资格证明文件</w:t>
      </w:r>
    </w:p>
    <w:p w14:paraId="26E6980E">
      <w:pPr>
        <w:numPr>
          <w:ilvl w:val="0"/>
          <w:numId w:val="12"/>
        </w:numPr>
        <w:shd w:val="clear"/>
        <w:tabs>
          <w:tab w:val="left" w:pos="1418"/>
        </w:tabs>
        <w:spacing w:line="720" w:lineRule="auto"/>
        <w:ind w:left="1920" w:leftChars="0" w:firstLineChars="0"/>
        <w:rPr>
          <w:rFonts w:hint="eastAsia" w:ascii="宋体" w:hAnsi="宋体" w:eastAsia="宋体" w:cs="宋体"/>
          <w:color w:val="auto"/>
          <w:szCs w:val="24"/>
          <w:highlight w:val="none"/>
        </w:rPr>
      </w:pPr>
      <w:r>
        <w:rPr>
          <w:rFonts w:hint="eastAsia" w:ascii="宋体" w:hAnsi="宋体" w:eastAsia="宋体" w:cs="宋体"/>
          <w:color w:val="auto"/>
          <w:szCs w:val="24"/>
          <w:highlight w:val="none"/>
        </w:rPr>
        <w:t>其他资料</w:t>
      </w:r>
    </w:p>
    <w:p w14:paraId="2D6C6307">
      <w:pPr>
        <w:shd w:val="clear"/>
        <w:spacing w:line="480" w:lineRule="auto"/>
        <w:ind w:firstLine="1574" w:firstLineChars="635"/>
        <w:rPr>
          <w:rFonts w:hint="eastAsia" w:ascii="宋体" w:hAnsi="宋体" w:eastAsia="宋体" w:cs="宋体"/>
          <w:color w:val="auto"/>
          <w:spacing w:val="4"/>
          <w:szCs w:val="24"/>
          <w:highlight w:val="none"/>
        </w:rPr>
      </w:pPr>
    </w:p>
    <w:p w14:paraId="14089A2F">
      <w:pPr>
        <w:shd w:val="clear"/>
        <w:spacing w:line="480" w:lineRule="auto"/>
        <w:ind w:left="105"/>
        <w:rPr>
          <w:rFonts w:hint="eastAsia" w:ascii="宋体" w:hAnsi="宋体" w:eastAsia="宋体" w:cs="宋体"/>
          <w:color w:val="auto"/>
          <w:spacing w:val="4"/>
          <w:szCs w:val="24"/>
          <w:highlight w:val="none"/>
        </w:rPr>
      </w:pPr>
    </w:p>
    <w:p w14:paraId="260113C0">
      <w:pPr>
        <w:pStyle w:val="3"/>
        <w:keepNext w:val="0"/>
        <w:keepLines w:val="0"/>
        <w:widowControl w:val="0"/>
        <w:shd w:val="clear"/>
        <w:spacing w:before="168" w:beforeLines="50" w:after="0" w:line="360" w:lineRule="auto"/>
        <w:ind w:left="0"/>
        <w:jc w:val="center"/>
        <w:rPr>
          <w:rFonts w:hint="eastAsia" w:ascii="宋体" w:hAnsi="宋体" w:eastAsia="宋体" w:cs="宋体"/>
          <w:b/>
          <w:bCs w:val="0"/>
          <w:color w:val="auto"/>
          <w:sz w:val="32"/>
          <w:highlight w:val="none"/>
        </w:rPr>
      </w:pPr>
      <w:r>
        <w:rPr>
          <w:rFonts w:hint="eastAsia" w:ascii="宋体" w:hAnsi="宋体" w:eastAsia="宋体" w:cs="宋体"/>
          <w:color w:val="auto"/>
          <w:highlight w:val="none"/>
        </w:rPr>
        <w:br w:type="page"/>
      </w:r>
      <w:r>
        <w:rPr>
          <w:rFonts w:hint="eastAsia" w:ascii="宋体" w:hAnsi="宋体" w:eastAsia="宋体" w:cs="宋体"/>
          <w:b/>
          <w:bCs w:val="0"/>
          <w:color w:val="auto"/>
          <w:sz w:val="32"/>
          <w:highlight w:val="none"/>
        </w:rPr>
        <w:t>一、投标函</w:t>
      </w:r>
    </w:p>
    <w:p w14:paraId="6CD22E82">
      <w:pPr>
        <w:shd w:val="clear"/>
        <w:spacing w:line="500" w:lineRule="exact"/>
        <w:jc w:val="left"/>
        <w:rPr>
          <w:rFonts w:hint="eastAsia" w:ascii="宋体" w:hAnsi="宋体" w:eastAsia="宋体" w:cs="宋体"/>
          <w:color w:val="auto"/>
          <w:spacing w:val="4"/>
          <w:szCs w:val="24"/>
          <w:highlight w:val="none"/>
          <w:u w:val="single"/>
          <w:lang w:eastAsia="zh-CN"/>
        </w:rPr>
      </w:pPr>
      <w:r>
        <w:rPr>
          <w:rFonts w:hint="eastAsia" w:ascii="宋体" w:hAnsi="宋体" w:eastAsia="宋体" w:cs="宋体"/>
          <w:b/>
          <w:color w:val="auto"/>
          <w:spacing w:val="4"/>
          <w:szCs w:val="24"/>
          <w:highlight w:val="none"/>
        </w:rPr>
        <w:t>致：</w:t>
      </w:r>
      <w:r>
        <w:rPr>
          <w:rFonts w:hint="eastAsia" w:ascii="宋体" w:hAnsi="宋体" w:eastAsia="宋体" w:cs="宋体"/>
          <w:b/>
          <w:color w:val="auto"/>
          <w:spacing w:val="4"/>
          <w:szCs w:val="24"/>
          <w:highlight w:val="none"/>
          <w:u w:val="single"/>
        </w:rPr>
        <w:t>采购人名称/</w:t>
      </w:r>
      <w:r>
        <w:rPr>
          <w:rFonts w:hint="eastAsia" w:ascii="宋体" w:hAnsi="宋体" w:eastAsia="宋体" w:cs="宋体"/>
          <w:b/>
          <w:color w:val="auto"/>
          <w:spacing w:val="4"/>
          <w:szCs w:val="24"/>
          <w:highlight w:val="none"/>
          <w:u w:val="single"/>
          <w:lang w:eastAsia="zh-CN"/>
        </w:rPr>
        <w:t>陕西天沃工程项目管理有限公司</w:t>
      </w:r>
    </w:p>
    <w:p w14:paraId="7E495DE9">
      <w:pPr>
        <w:shd w:val="clear"/>
        <w:spacing w:line="500" w:lineRule="exact"/>
        <w:ind w:firstLine="496" w:firstLineChars="200"/>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我单位收到贵公司</w:t>
      </w:r>
      <w:r>
        <w:rPr>
          <w:rFonts w:hint="eastAsia" w:ascii="宋体" w:hAnsi="宋体" w:eastAsia="宋体" w:cs="宋体"/>
          <w:color w:val="auto"/>
          <w:spacing w:val="4"/>
          <w:highlight w:val="none"/>
          <w:u w:val="single"/>
        </w:rPr>
        <w:t xml:space="preserve">   （项目名称）（项目编号</w:t>
      </w:r>
      <w:r>
        <w:rPr>
          <w:rFonts w:hint="eastAsia" w:ascii="宋体" w:hAnsi="宋体" w:eastAsia="宋体" w:cs="宋体"/>
          <w:color w:val="auto"/>
          <w:spacing w:val="4"/>
          <w:highlight w:val="none"/>
          <w:u w:val="single"/>
          <w:lang w:eastAsia="zh-CN"/>
        </w:rPr>
        <w:t>：</w:t>
      </w:r>
      <w:r>
        <w:rPr>
          <w:rFonts w:hint="eastAsia" w:ascii="宋体" w:hAnsi="宋体" w:eastAsia="宋体" w:cs="宋体"/>
          <w:color w:val="auto"/>
          <w:spacing w:val="4"/>
          <w:highlight w:val="none"/>
          <w:u w:val="single"/>
        </w:rPr>
        <w:t>）</w:t>
      </w:r>
      <w:r>
        <w:rPr>
          <w:rFonts w:hint="eastAsia" w:ascii="宋体" w:hAnsi="宋体" w:eastAsia="宋体" w:cs="宋体"/>
          <w:color w:val="auto"/>
          <w:spacing w:val="4"/>
          <w:highlight w:val="none"/>
        </w:rPr>
        <w:t>的招标文件，经详细研究，我们决定参加该项目投标活动，并参与投标会议。为此，我方郑重声明以下诸点，并负法律责任：</w:t>
      </w:r>
    </w:p>
    <w:p w14:paraId="32BAA4C3">
      <w:pPr>
        <w:shd w:val="clear"/>
        <w:tabs>
          <w:tab w:val="left" w:pos="2160"/>
        </w:tabs>
        <w:spacing w:line="500" w:lineRule="exact"/>
        <w:ind w:firstLine="496" w:firstLineChars="200"/>
        <w:jc w:val="left"/>
        <w:rPr>
          <w:rFonts w:hint="eastAsia" w:ascii="宋体" w:hAnsi="宋体" w:eastAsia="宋体" w:cs="宋体"/>
          <w:color w:val="auto"/>
          <w:spacing w:val="4"/>
          <w:highlight w:val="none"/>
          <w:lang w:val="en-US" w:eastAsia="zh-CN"/>
        </w:rPr>
      </w:pPr>
      <w:r>
        <w:rPr>
          <w:rFonts w:hint="eastAsia" w:ascii="宋体" w:hAnsi="宋体" w:eastAsia="宋体" w:cs="宋体"/>
          <w:color w:val="auto"/>
          <w:spacing w:val="4"/>
          <w:highlight w:val="none"/>
        </w:rPr>
        <w:t xml:space="preserve">1.投标报价为： </w:t>
      </w: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元，￥</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color w:val="auto"/>
          <w:spacing w:val="4"/>
          <w:highlight w:val="none"/>
        </w:rPr>
        <w:t>；</w:t>
      </w:r>
      <w:r>
        <w:rPr>
          <w:rFonts w:hint="eastAsia" w:ascii="宋体" w:hAnsi="宋体" w:eastAsia="宋体" w:cs="宋体"/>
          <w:color w:val="auto"/>
          <w:spacing w:val="4"/>
          <w:highlight w:val="none"/>
          <w:lang w:val="en-US" w:eastAsia="zh-CN"/>
        </w:rPr>
        <w:t xml:space="preserve"> </w:t>
      </w:r>
    </w:p>
    <w:p w14:paraId="2E9D948D">
      <w:pPr>
        <w:shd w:val="clear"/>
        <w:tabs>
          <w:tab w:val="left" w:pos="2160"/>
        </w:tabs>
        <w:spacing w:line="500" w:lineRule="exact"/>
        <w:ind w:firstLine="496" w:firstLineChars="200"/>
        <w:jc w:val="left"/>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2.如果中标，我们根据招标文件的规定，履行合同的责任和义务。</w:t>
      </w:r>
    </w:p>
    <w:p w14:paraId="0C7ACFE5">
      <w:pPr>
        <w:shd w:val="clear"/>
        <w:tabs>
          <w:tab w:val="left" w:pos="2160"/>
        </w:tabs>
        <w:spacing w:line="500" w:lineRule="exact"/>
        <w:ind w:firstLine="496" w:firstLineChars="200"/>
        <w:jc w:val="left"/>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3.我们已详细阅读和审核全部招标文件（含修改部分，如有的话）及有关附件，我们知道必须放弃提出含糊不清或误解的问题的权利。</w:t>
      </w:r>
    </w:p>
    <w:p w14:paraId="435F2E22">
      <w:pPr>
        <w:shd w:val="clear"/>
        <w:tabs>
          <w:tab w:val="left" w:pos="2160"/>
        </w:tabs>
        <w:spacing w:line="500" w:lineRule="exact"/>
        <w:ind w:firstLine="496" w:firstLineChars="200"/>
        <w:jc w:val="left"/>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4.我们同意在投标有效期内（</w:t>
      </w:r>
      <w:r>
        <w:rPr>
          <w:rFonts w:hint="eastAsia" w:ascii="宋体" w:hAnsi="宋体" w:eastAsia="宋体" w:cs="宋体"/>
          <w:color w:val="auto"/>
          <w:spacing w:val="4"/>
          <w:highlight w:val="none"/>
          <w:u w:val="single"/>
        </w:rPr>
        <w:t>自开标之日起</w:t>
      </w:r>
      <w:r>
        <w:rPr>
          <w:rFonts w:hint="eastAsia" w:ascii="宋体" w:hAnsi="宋体" w:eastAsia="宋体" w:cs="宋体"/>
          <w:color w:val="auto"/>
          <w:spacing w:val="4"/>
          <w:highlight w:val="none"/>
          <w:u w:val="single"/>
          <w:lang w:val="en-US" w:eastAsia="zh-CN"/>
        </w:rPr>
        <w:t>90</w:t>
      </w:r>
      <w:r>
        <w:rPr>
          <w:rFonts w:hint="eastAsia" w:ascii="宋体" w:hAnsi="宋体" w:eastAsia="宋体" w:cs="宋体"/>
          <w:color w:val="auto"/>
          <w:spacing w:val="4"/>
          <w:highlight w:val="none"/>
          <w:u w:val="single"/>
        </w:rPr>
        <w:t>天</w:t>
      </w:r>
      <w:r>
        <w:rPr>
          <w:rFonts w:hint="eastAsia" w:ascii="宋体" w:hAnsi="宋体" w:eastAsia="宋体" w:cs="宋体"/>
          <w:color w:val="auto"/>
          <w:spacing w:val="4"/>
          <w:highlight w:val="none"/>
        </w:rPr>
        <w:t>），本投标函对我方具有约束力。</w:t>
      </w:r>
    </w:p>
    <w:p w14:paraId="5B94EC0C">
      <w:pPr>
        <w:shd w:val="clear"/>
        <w:tabs>
          <w:tab w:val="left" w:pos="2160"/>
        </w:tabs>
        <w:spacing w:line="500" w:lineRule="exact"/>
        <w:ind w:firstLine="496" w:firstLineChars="200"/>
        <w:jc w:val="left"/>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 xml:space="preserve">5.同意提供贵方可能另外要求的与本投标有关的任何证据和资料。 </w:t>
      </w:r>
    </w:p>
    <w:p w14:paraId="5B65AE36">
      <w:pPr>
        <w:shd w:val="clear"/>
        <w:tabs>
          <w:tab w:val="left" w:pos="2160"/>
        </w:tabs>
        <w:spacing w:line="500" w:lineRule="exact"/>
        <w:ind w:firstLine="496" w:firstLineChars="200"/>
        <w:jc w:val="left"/>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6.若我方中标，我方将在领取中标通知书时提交纸质投标文件正本一套、副本两套、电子文件一份。</w:t>
      </w:r>
    </w:p>
    <w:p w14:paraId="13048B0A">
      <w:pPr>
        <w:shd w:val="clear"/>
        <w:tabs>
          <w:tab w:val="left" w:pos="2160"/>
        </w:tabs>
        <w:spacing w:line="500" w:lineRule="exact"/>
        <w:ind w:firstLine="496" w:firstLineChars="200"/>
        <w:jc w:val="left"/>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6.我们同意，如果中标，向</w:t>
      </w:r>
      <w:r>
        <w:rPr>
          <w:rFonts w:hint="eastAsia" w:ascii="宋体" w:hAnsi="宋体" w:eastAsia="宋体" w:cs="宋体"/>
          <w:color w:val="auto"/>
          <w:spacing w:val="4"/>
          <w:highlight w:val="none"/>
          <w:lang w:eastAsia="zh-CN"/>
        </w:rPr>
        <w:t>陕西天沃工程项目管理有限公司</w:t>
      </w:r>
      <w:r>
        <w:rPr>
          <w:rFonts w:hint="eastAsia" w:ascii="宋体" w:hAnsi="宋体" w:eastAsia="宋体" w:cs="宋体"/>
          <w:color w:val="auto"/>
          <w:spacing w:val="4"/>
          <w:highlight w:val="none"/>
        </w:rPr>
        <w:t>交纳招标代理服务费。</w:t>
      </w:r>
    </w:p>
    <w:p w14:paraId="09D30FA8">
      <w:pPr>
        <w:shd w:val="clear"/>
        <w:tabs>
          <w:tab w:val="left" w:pos="2160"/>
        </w:tabs>
        <w:spacing w:line="500" w:lineRule="exact"/>
        <w:ind w:firstLine="496" w:firstLineChars="200"/>
        <w:jc w:val="left"/>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7.与本投标有关的一切正式往来通讯为：</w:t>
      </w:r>
    </w:p>
    <w:p w14:paraId="272D0503">
      <w:pPr>
        <w:shd w:val="clear"/>
        <w:spacing w:line="500" w:lineRule="exact"/>
        <w:ind w:firstLine="1240" w:firstLineChars="500"/>
        <w:jc w:val="left"/>
        <w:rPr>
          <w:rFonts w:hint="eastAsia" w:ascii="宋体" w:hAnsi="宋体" w:eastAsia="宋体" w:cs="宋体"/>
          <w:color w:val="auto"/>
          <w:spacing w:val="4"/>
          <w:highlight w:val="none"/>
          <w:u w:val="single"/>
          <w:lang w:val="en-US" w:eastAsia="zh-CN"/>
        </w:rPr>
      </w:pPr>
      <w:r>
        <w:rPr>
          <w:rFonts w:hint="eastAsia" w:ascii="宋体" w:hAnsi="宋体" w:eastAsia="宋体" w:cs="宋体"/>
          <w:color w:val="auto"/>
          <w:spacing w:val="4"/>
          <w:highlight w:val="none"/>
        </w:rPr>
        <w:t>联系地址：</w:t>
      </w:r>
      <w:r>
        <w:rPr>
          <w:rFonts w:hint="eastAsia" w:ascii="宋体" w:hAnsi="宋体" w:eastAsia="宋体" w:cs="宋体"/>
          <w:color w:val="auto"/>
          <w:spacing w:val="4"/>
          <w:highlight w:val="none"/>
          <w:u w:val="single"/>
          <w:lang w:val="en-US" w:eastAsia="zh-CN"/>
        </w:rPr>
        <w:t xml:space="preserve">                           </w:t>
      </w:r>
    </w:p>
    <w:p w14:paraId="6F6D5170">
      <w:pPr>
        <w:shd w:val="clear"/>
        <w:spacing w:line="500" w:lineRule="exact"/>
        <w:ind w:firstLine="1240" w:firstLineChars="500"/>
        <w:jc w:val="left"/>
        <w:rPr>
          <w:rFonts w:hint="eastAsia" w:ascii="宋体" w:hAnsi="宋体" w:eastAsia="宋体" w:cs="宋体"/>
          <w:color w:val="auto"/>
          <w:spacing w:val="4"/>
          <w:highlight w:val="none"/>
          <w:u w:val="single"/>
          <w:lang w:val="en-US" w:eastAsia="zh-CN"/>
        </w:rPr>
      </w:pPr>
      <w:r>
        <w:rPr>
          <w:rFonts w:hint="eastAsia" w:ascii="宋体" w:hAnsi="宋体" w:eastAsia="宋体" w:cs="宋体"/>
          <w:color w:val="auto"/>
          <w:spacing w:val="4"/>
          <w:highlight w:val="none"/>
        </w:rPr>
        <w:t>邮政编码：</w:t>
      </w:r>
      <w:r>
        <w:rPr>
          <w:rFonts w:hint="eastAsia" w:ascii="宋体" w:hAnsi="宋体" w:eastAsia="宋体" w:cs="宋体"/>
          <w:color w:val="auto"/>
          <w:spacing w:val="4"/>
          <w:highlight w:val="none"/>
          <w:u w:val="single"/>
          <w:lang w:val="en-US" w:eastAsia="zh-CN"/>
        </w:rPr>
        <w:t xml:space="preserve">                           </w:t>
      </w:r>
    </w:p>
    <w:p w14:paraId="7B500CAC">
      <w:pPr>
        <w:shd w:val="clear"/>
        <w:spacing w:line="500" w:lineRule="exact"/>
        <w:ind w:firstLine="1240" w:firstLineChars="500"/>
        <w:jc w:val="left"/>
        <w:rPr>
          <w:rFonts w:hint="eastAsia" w:ascii="宋体" w:hAnsi="宋体" w:eastAsia="宋体" w:cs="宋体"/>
          <w:color w:val="auto"/>
          <w:spacing w:val="4"/>
          <w:highlight w:val="none"/>
          <w:u w:val="single"/>
          <w:lang w:val="en-US" w:eastAsia="zh-CN"/>
        </w:rPr>
      </w:pPr>
      <w:r>
        <w:rPr>
          <w:rFonts w:hint="eastAsia" w:ascii="宋体" w:hAnsi="宋体" w:eastAsia="宋体" w:cs="宋体"/>
          <w:color w:val="auto"/>
          <w:spacing w:val="4"/>
          <w:highlight w:val="none"/>
        </w:rPr>
        <w:t>电    话：</w:t>
      </w:r>
      <w:r>
        <w:rPr>
          <w:rFonts w:hint="eastAsia" w:ascii="宋体" w:hAnsi="宋体" w:eastAsia="宋体" w:cs="宋体"/>
          <w:color w:val="auto"/>
          <w:spacing w:val="4"/>
          <w:highlight w:val="none"/>
          <w:u w:val="single"/>
          <w:lang w:val="en-US" w:eastAsia="zh-CN"/>
        </w:rPr>
        <w:t xml:space="preserve">                           </w:t>
      </w:r>
      <w:r>
        <w:rPr>
          <w:rFonts w:hint="eastAsia" w:ascii="宋体" w:hAnsi="宋体" w:eastAsia="宋体" w:cs="宋体"/>
          <w:color w:val="auto"/>
          <w:spacing w:val="4"/>
          <w:highlight w:val="none"/>
          <w:lang w:val="en-US" w:eastAsia="zh-CN"/>
        </w:rPr>
        <w:t xml:space="preserve">       </w:t>
      </w:r>
    </w:p>
    <w:p w14:paraId="0C2BE8A7">
      <w:pPr>
        <w:shd w:val="clear"/>
        <w:spacing w:line="500" w:lineRule="exact"/>
        <w:ind w:firstLine="1240" w:firstLineChars="500"/>
        <w:jc w:val="left"/>
        <w:rPr>
          <w:rFonts w:hint="eastAsia" w:ascii="宋体" w:hAnsi="宋体" w:eastAsia="宋体" w:cs="宋体"/>
          <w:color w:val="auto"/>
          <w:spacing w:val="4"/>
          <w:highlight w:val="none"/>
          <w:u w:val="single"/>
          <w:lang w:val="en-US" w:eastAsia="zh-CN"/>
        </w:rPr>
      </w:pPr>
      <w:r>
        <w:rPr>
          <w:rFonts w:hint="eastAsia" w:ascii="宋体" w:hAnsi="宋体" w:eastAsia="宋体" w:cs="宋体"/>
          <w:color w:val="auto"/>
          <w:spacing w:val="4"/>
          <w:highlight w:val="none"/>
        </w:rPr>
        <w:t>传    真：</w:t>
      </w:r>
      <w:r>
        <w:rPr>
          <w:rFonts w:hint="eastAsia" w:ascii="宋体" w:hAnsi="宋体" w:eastAsia="宋体" w:cs="宋体"/>
          <w:color w:val="auto"/>
          <w:spacing w:val="4"/>
          <w:highlight w:val="none"/>
          <w:u w:val="single"/>
          <w:lang w:val="en-US" w:eastAsia="zh-CN"/>
        </w:rPr>
        <w:t xml:space="preserve">                           </w:t>
      </w:r>
    </w:p>
    <w:p w14:paraId="0D6F9A77">
      <w:pPr>
        <w:shd w:val="clear"/>
        <w:spacing w:line="500" w:lineRule="exact"/>
        <w:ind w:firstLine="1240" w:firstLineChars="500"/>
        <w:jc w:val="left"/>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供应商名称：</w:t>
      </w:r>
      <w:r>
        <w:rPr>
          <w:rFonts w:hint="eastAsia" w:ascii="宋体" w:hAnsi="宋体" w:eastAsia="宋体" w:cs="宋体"/>
          <w:color w:val="auto"/>
          <w:spacing w:val="4"/>
          <w:highlight w:val="none"/>
          <w:u w:val="single"/>
        </w:rPr>
        <w:t xml:space="preserve">              </w:t>
      </w:r>
      <w:r>
        <w:rPr>
          <w:rFonts w:hint="eastAsia" w:ascii="宋体" w:hAnsi="宋体" w:eastAsia="宋体" w:cs="宋体"/>
          <w:color w:val="auto"/>
          <w:spacing w:val="4"/>
          <w:highlight w:val="none"/>
          <w:u w:val="single"/>
          <w:lang w:val="en-US" w:eastAsia="zh-CN"/>
        </w:rPr>
        <w:t xml:space="preserve">      </w:t>
      </w:r>
      <w:r>
        <w:rPr>
          <w:rFonts w:hint="eastAsia" w:ascii="宋体" w:hAnsi="宋体" w:eastAsia="宋体" w:cs="宋体"/>
          <w:color w:val="auto"/>
          <w:spacing w:val="4"/>
          <w:highlight w:val="none"/>
          <w:u w:val="single"/>
        </w:rPr>
        <w:t xml:space="preserve">     </w:t>
      </w:r>
      <w:r>
        <w:rPr>
          <w:rFonts w:hint="eastAsia" w:ascii="宋体" w:hAnsi="宋体" w:eastAsia="宋体" w:cs="宋体"/>
          <w:color w:val="auto"/>
          <w:spacing w:val="4"/>
          <w:highlight w:val="none"/>
        </w:rPr>
        <w:t>（盖单位公章）</w:t>
      </w:r>
    </w:p>
    <w:p w14:paraId="38C5EB86">
      <w:pPr>
        <w:shd w:val="clear"/>
        <w:spacing w:line="500" w:lineRule="exact"/>
        <w:ind w:firstLine="1240" w:firstLineChars="500"/>
        <w:jc w:val="left"/>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法定代表人或被授权人：</w:t>
      </w:r>
      <w:r>
        <w:rPr>
          <w:rFonts w:hint="eastAsia" w:ascii="宋体" w:hAnsi="宋体" w:eastAsia="宋体" w:cs="宋体"/>
          <w:color w:val="auto"/>
          <w:spacing w:val="4"/>
          <w:highlight w:val="none"/>
          <w:u w:val="single"/>
        </w:rPr>
        <w:t xml:space="preserve">    </w:t>
      </w:r>
      <w:r>
        <w:rPr>
          <w:rFonts w:hint="eastAsia" w:ascii="宋体" w:hAnsi="宋体" w:eastAsia="宋体" w:cs="宋体"/>
          <w:color w:val="auto"/>
          <w:spacing w:val="4"/>
          <w:highlight w:val="none"/>
          <w:u w:val="single"/>
          <w:lang w:val="en-US" w:eastAsia="zh-CN"/>
        </w:rPr>
        <w:t xml:space="preserve">     </w:t>
      </w:r>
      <w:r>
        <w:rPr>
          <w:rFonts w:hint="eastAsia" w:ascii="宋体" w:hAnsi="宋体" w:eastAsia="宋体" w:cs="宋体"/>
          <w:color w:val="auto"/>
          <w:spacing w:val="4"/>
          <w:highlight w:val="none"/>
          <w:u w:val="single"/>
        </w:rPr>
        <w:t xml:space="preserve"> </w:t>
      </w:r>
      <w:r>
        <w:rPr>
          <w:rFonts w:hint="eastAsia" w:ascii="宋体" w:hAnsi="宋体" w:eastAsia="宋体" w:cs="宋体"/>
          <w:color w:val="auto"/>
          <w:spacing w:val="4"/>
          <w:highlight w:val="none"/>
          <w:u w:val="single"/>
          <w:lang w:val="en-US" w:eastAsia="zh-CN"/>
        </w:rPr>
        <w:t xml:space="preserve">    </w:t>
      </w:r>
      <w:r>
        <w:rPr>
          <w:rFonts w:hint="eastAsia" w:ascii="宋体" w:hAnsi="宋体" w:eastAsia="宋体" w:cs="宋体"/>
          <w:color w:val="auto"/>
          <w:spacing w:val="4"/>
          <w:highlight w:val="none"/>
          <w:u w:val="single"/>
        </w:rPr>
        <w:t xml:space="preserve"> </w:t>
      </w:r>
      <w:r>
        <w:rPr>
          <w:rFonts w:hint="eastAsia" w:ascii="宋体" w:hAnsi="宋体" w:eastAsia="宋体" w:cs="宋体"/>
          <w:color w:val="auto"/>
          <w:spacing w:val="4"/>
          <w:highlight w:val="none"/>
        </w:rPr>
        <w:t>（签字或盖章）</w:t>
      </w:r>
    </w:p>
    <w:p w14:paraId="2F777F76">
      <w:pPr>
        <w:shd w:val="clear"/>
        <w:spacing w:line="500" w:lineRule="exact"/>
        <w:ind w:firstLine="1240" w:firstLineChars="500"/>
        <w:jc w:val="left"/>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日    期：</w:t>
      </w:r>
      <w:r>
        <w:rPr>
          <w:rFonts w:hint="eastAsia" w:ascii="宋体" w:hAnsi="宋体" w:eastAsia="宋体" w:cs="宋体"/>
          <w:color w:val="auto"/>
          <w:spacing w:val="4"/>
          <w:highlight w:val="none"/>
          <w:u w:val="single"/>
        </w:rPr>
        <w:t xml:space="preserve">   </w:t>
      </w:r>
      <w:r>
        <w:rPr>
          <w:rFonts w:hint="eastAsia" w:ascii="宋体" w:hAnsi="宋体" w:eastAsia="宋体" w:cs="宋体"/>
          <w:color w:val="auto"/>
          <w:spacing w:val="4"/>
          <w:highlight w:val="none"/>
        </w:rPr>
        <w:t>年</w:t>
      </w:r>
      <w:r>
        <w:rPr>
          <w:rFonts w:hint="eastAsia" w:ascii="宋体" w:hAnsi="宋体" w:eastAsia="宋体" w:cs="宋体"/>
          <w:color w:val="auto"/>
          <w:spacing w:val="4"/>
          <w:highlight w:val="none"/>
          <w:u w:val="single"/>
        </w:rPr>
        <w:t xml:space="preserve">   </w:t>
      </w:r>
      <w:r>
        <w:rPr>
          <w:rFonts w:hint="eastAsia" w:ascii="宋体" w:hAnsi="宋体" w:eastAsia="宋体" w:cs="宋体"/>
          <w:color w:val="auto"/>
          <w:spacing w:val="4"/>
          <w:highlight w:val="none"/>
        </w:rPr>
        <w:t>月</w:t>
      </w:r>
      <w:r>
        <w:rPr>
          <w:rFonts w:hint="eastAsia" w:ascii="宋体" w:hAnsi="宋体" w:eastAsia="宋体" w:cs="宋体"/>
          <w:color w:val="auto"/>
          <w:spacing w:val="4"/>
          <w:highlight w:val="none"/>
          <w:u w:val="single"/>
        </w:rPr>
        <w:t xml:space="preserve">    </w:t>
      </w:r>
      <w:r>
        <w:rPr>
          <w:rFonts w:hint="eastAsia" w:ascii="宋体" w:hAnsi="宋体" w:eastAsia="宋体" w:cs="宋体"/>
          <w:color w:val="auto"/>
          <w:spacing w:val="4"/>
          <w:highlight w:val="none"/>
        </w:rPr>
        <w:t>日</w:t>
      </w:r>
    </w:p>
    <w:p w14:paraId="072966F1">
      <w:pPr>
        <w:pStyle w:val="3"/>
        <w:shd w:val="clear"/>
        <w:ind w:left="0"/>
        <w:jc w:val="center"/>
        <w:rPr>
          <w:rFonts w:hint="eastAsia" w:ascii="宋体" w:hAnsi="宋体" w:eastAsia="宋体" w:cs="宋体"/>
          <w:color w:val="auto"/>
          <w:sz w:val="32"/>
          <w:highlight w:val="none"/>
        </w:rPr>
      </w:pPr>
      <w:r>
        <w:rPr>
          <w:rFonts w:hint="eastAsia" w:ascii="宋体" w:hAnsi="宋体" w:eastAsia="宋体" w:cs="宋体"/>
          <w:color w:val="auto"/>
          <w:highlight w:val="none"/>
        </w:rPr>
        <w:br w:type="page"/>
      </w:r>
      <w:r>
        <w:rPr>
          <w:rFonts w:hint="eastAsia" w:ascii="宋体" w:hAnsi="宋体" w:eastAsia="宋体" w:cs="宋体"/>
          <w:b/>
          <w:bCs w:val="0"/>
          <w:color w:val="auto"/>
          <w:sz w:val="32"/>
          <w:highlight w:val="none"/>
        </w:rPr>
        <w:t>二、报价表</w:t>
      </w:r>
    </w:p>
    <w:p w14:paraId="6B54EC12">
      <w:pPr>
        <w:shd w:val="clear"/>
        <w:spacing w:line="360" w:lineRule="auto"/>
        <w:jc w:val="center"/>
        <w:rPr>
          <w:rFonts w:hint="eastAsia" w:ascii="宋体" w:hAnsi="宋体" w:eastAsia="宋体" w:cs="宋体"/>
          <w:b/>
          <w:color w:val="auto"/>
          <w:sz w:val="32"/>
          <w:szCs w:val="30"/>
          <w:highlight w:val="none"/>
        </w:rPr>
      </w:pPr>
      <w:r>
        <w:rPr>
          <w:rFonts w:hint="eastAsia" w:ascii="宋体" w:hAnsi="宋体" w:eastAsia="宋体" w:cs="宋体"/>
          <w:b/>
          <w:color w:val="auto"/>
          <w:sz w:val="28"/>
          <w:szCs w:val="24"/>
          <w:highlight w:val="none"/>
        </w:rPr>
        <w:t>2.1报价一览表</w:t>
      </w:r>
    </w:p>
    <w:p w14:paraId="4B844E13">
      <w:pPr>
        <w:shd w:val="clear"/>
        <w:rPr>
          <w:rFonts w:hint="eastAsia" w:ascii="宋体" w:hAnsi="宋体" w:eastAsia="宋体" w:cs="宋体"/>
          <w:color w:val="auto"/>
          <w:highlight w:val="none"/>
        </w:rPr>
      </w:pPr>
      <w:r>
        <w:rPr>
          <w:rFonts w:hint="eastAsia" w:ascii="宋体" w:hAnsi="宋体" w:eastAsia="宋体" w:cs="宋体"/>
          <w:color w:val="auto"/>
          <w:highlight w:val="none"/>
        </w:rPr>
        <w:t>项目名称：</w:t>
      </w:r>
    </w:p>
    <w:p w14:paraId="31B7B367">
      <w:pPr>
        <w:shd w:val="clear"/>
        <w:rPr>
          <w:rFonts w:hint="eastAsia" w:ascii="宋体" w:hAnsi="宋体" w:eastAsia="宋体" w:cs="宋体"/>
          <w:color w:val="auto"/>
          <w:szCs w:val="22"/>
          <w:highlight w:val="none"/>
        </w:rPr>
      </w:pPr>
      <w:r>
        <w:rPr>
          <w:rFonts w:hint="eastAsia" w:ascii="宋体" w:hAnsi="宋体" w:eastAsia="宋体" w:cs="宋体"/>
          <w:color w:val="auto"/>
          <w:highlight w:val="none"/>
        </w:rPr>
        <w:t>项目编</w:t>
      </w:r>
      <w:r>
        <w:rPr>
          <w:rFonts w:hint="eastAsia" w:ascii="宋体" w:hAnsi="宋体" w:eastAsia="宋体" w:cs="宋体"/>
          <w:color w:val="auto"/>
          <w:szCs w:val="22"/>
          <w:highlight w:val="none"/>
        </w:rPr>
        <w:t>号：</w:t>
      </w:r>
    </w:p>
    <w:tbl>
      <w:tblPr>
        <w:tblStyle w:val="27"/>
        <w:tblpPr w:leftFromText="180" w:rightFromText="180" w:vertAnchor="text" w:horzAnchor="page" w:tblpX="1618" w:tblpY="335"/>
        <w:tblOverlap w:val="never"/>
        <w:tblW w:w="8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5"/>
        <w:gridCol w:w="3122"/>
        <w:gridCol w:w="1984"/>
        <w:gridCol w:w="1279"/>
      </w:tblGrid>
      <w:tr w14:paraId="313FC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2515" w:type="dxa"/>
            <w:vAlign w:val="center"/>
          </w:tcPr>
          <w:p w14:paraId="2515BD7F">
            <w:pPr>
              <w:shd w:val="clea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投标报价</w:t>
            </w:r>
          </w:p>
          <w:p w14:paraId="078787BF">
            <w:pPr>
              <w:shd w:val="clea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（元）</w:t>
            </w:r>
          </w:p>
        </w:tc>
        <w:tc>
          <w:tcPr>
            <w:tcW w:w="3122" w:type="dxa"/>
            <w:vAlign w:val="center"/>
          </w:tcPr>
          <w:p w14:paraId="6BFD6EF8">
            <w:pPr>
              <w:shd w:val="clea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交货期</w:t>
            </w:r>
          </w:p>
          <w:p w14:paraId="6EF427CC">
            <w:pPr>
              <w:shd w:val="clea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（日历日）</w:t>
            </w:r>
          </w:p>
        </w:tc>
        <w:tc>
          <w:tcPr>
            <w:tcW w:w="1984" w:type="dxa"/>
            <w:vAlign w:val="center"/>
          </w:tcPr>
          <w:p w14:paraId="4556116C">
            <w:pPr>
              <w:shd w:val="clea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质保期</w:t>
            </w:r>
          </w:p>
          <w:p w14:paraId="2EAB5CAC">
            <w:pPr>
              <w:shd w:val="clea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（年）</w:t>
            </w:r>
          </w:p>
        </w:tc>
        <w:tc>
          <w:tcPr>
            <w:tcW w:w="1279" w:type="dxa"/>
            <w:vAlign w:val="center"/>
          </w:tcPr>
          <w:p w14:paraId="62F93481">
            <w:pPr>
              <w:shd w:val="clea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备注</w:t>
            </w:r>
          </w:p>
        </w:tc>
      </w:tr>
      <w:tr w14:paraId="4BD6F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2515" w:type="dxa"/>
            <w:vAlign w:val="center"/>
          </w:tcPr>
          <w:p w14:paraId="58BB245F">
            <w:pPr>
              <w:shd w:val="clear"/>
              <w:jc w:val="center"/>
              <w:rPr>
                <w:rFonts w:hint="eastAsia" w:ascii="宋体" w:hAnsi="宋体" w:eastAsia="宋体" w:cs="宋体"/>
                <w:color w:val="auto"/>
                <w:szCs w:val="24"/>
                <w:highlight w:val="none"/>
              </w:rPr>
            </w:pPr>
          </w:p>
        </w:tc>
        <w:tc>
          <w:tcPr>
            <w:tcW w:w="3122" w:type="dxa"/>
            <w:vAlign w:val="center"/>
          </w:tcPr>
          <w:p w14:paraId="3635EAA6">
            <w:pPr>
              <w:shd w:val="clear"/>
              <w:jc w:val="center"/>
              <w:rPr>
                <w:rFonts w:hint="eastAsia" w:ascii="宋体" w:hAnsi="宋体" w:eastAsia="宋体" w:cs="宋体"/>
                <w:color w:val="auto"/>
                <w:szCs w:val="24"/>
                <w:highlight w:val="none"/>
              </w:rPr>
            </w:pPr>
          </w:p>
        </w:tc>
        <w:tc>
          <w:tcPr>
            <w:tcW w:w="1984" w:type="dxa"/>
            <w:vAlign w:val="center"/>
          </w:tcPr>
          <w:p w14:paraId="6550F943">
            <w:pPr>
              <w:shd w:val="clear"/>
              <w:jc w:val="center"/>
              <w:rPr>
                <w:rFonts w:hint="eastAsia" w:ascii="宋体" w:hAnsi="宋体" w:eastAsia="宋体" w:cs="宋体"/>
                <w:color w:val="auto"/>
                <w:szCs w:val="24"/>
                <w:highlight w:val="none"/>
              </w:rPr>
            </w:pPr>
          </w:p>
        </w:tc>
        <w:tc>
          <w:tcPr>
            <w:tcW w:w="1279" w:type="dxa"/>
            <w:vAlign w:val="center"/>
          </w:tcPr>
          <w:p w14:paraId="0235BCFD">
            <w:pPr>
              <w:shd w:val="clear"/>
              <w:jc w:val="center"/>
              <w:rPr>
                <w:rFonts w:hint="eastAsia" w:ascii="宋体" w:hAnsi="宋体" w:eastAsia="宋体" w:cs="宋体"/>
                <w:color w:val="auto"/>
                <w:szCs w:val="24"/>
                <w:highlight w:val="none"/>
              </w:rPr>
            </w:pPr>
          </w:p>
        </w:tc>
      </w:tr>
      <w:tr w14:paraId="4D5A1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8900" w:type="dxa"/>
            <w:gridSpan w:val="4"/>
            <w:vAlign w:val="center"/>
          </w:tcPr>
          <w:p w14:paraId="12D31CCC">
            <w:pPr>
              <w:shd w:val="clear"/>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投标报价（大写）：                             （小写：￥       ）</w:t>
            </w:r>
          </w:p>
        </w:tc>
      </w:tr>
      <w:tr w14:paraId="77FCC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8900" w:type="dxa"/>
            <w:gridSpan w:val="4"/>
            <w:vAlign w:val="center"/>
          </w:tcPr>
          <w:p w14:paraId="047BE013">
            <w:pPr>
              <w:shd w:val="clear"/>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备注：表内报价内容以元为单位，保留小数点后（</w:t>
            </w:r>
            <w:r>
              <w:rPr>
                <w:rFonts w:hint="eastAsia" w:ascii="宋体" w:hAnsi="宋体" w:eastAsia="宋体" w:cs="宋体"/>
                <w:b/>
                <w:color w:val="auto"/>
                <w:szCs w:val="24"/>
                <w:highlight w:val="none"/>
              </w:rPr>
              <w:t>两位</w:t>
            </w:r>
            <w:r>
              <w:rPr>
                <w:rFonts w:hint="eastAsia" w:ascii="宋体" w:hAnsi="宋体" w:eastAsia="宋体" w:cs="宋体"/>
                <w:color w:val="auto"/>
                <w:szCs w:val="24"/>
                <w:highlight w:val="none"/>
              </w:rPr>
              <w:t>）。</w:t>
            </w:r>
          </w:p>
        </w:tc>
      </w:tr>
    </w:tbl>
    <w:p w14:paraId="20B95623">
      <w:pPr>
        <w:shd w:val="clear"/>
        <w:rPr>
          <w:rFonts w:hint="eastAsia" w:ascii="宋体" w:hAnsi="宋体" w:eastAsia="宋体" w:cs="宋体"/>
          <w:color w:val="auto"/>
          <w:szCs w:val="24"/>
          <w:highlight w:val="none"/>
        </w:rPr>
      </w:pPr>
    </w:p>
    <w:p w14:paraId="5B290238">
      <w:pPr>
        <w:shd w:val="clear"/>
        <w:spacing w:line="600" w:lineRule="auto"/>
        <w:ind w:right="617" w:rightChars="257"/>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供应商名称：</w:t>
      </w:r>
      <w:r>
        <w:rPr>
          <w:rFonts w:hint="eastAsia" w:ascii="宋体" w:hAnsi="宋体" w:eastAsia="宋体" w:cs="宋体"/>
          <w:color w:val="auto"/>
          <w:szCs w:val="24"/>
          <w:highlight w:val="none"/>
          <w:u w:val="single"/>
        </w:rPr>
        <w:t>（加盖单位公章）</w:t>
      </w:r>
    </w:p>
    <w:p w14:paraId="11F53F0C">
      <w:pPr>
        <w:shd w:val="clear"/>
        <w:spacing w:line="600" w:lineRule="auto"/>
        <w:ind w:right="617" w:rightChars="257"/>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法定代表人/被授权人签字</w:t>
      </w:r>
      <w:r>
        <w:rPr>
          <w:rFonts w:hint="eastAsia" w:ascii="宋体" w:hAnsi="宋体" w:eastAsia="宋体" w:cs="宋体"/>
          <w:color w:val="auto"/>
          <w:spacing w:val="4"/>
          <w:highlight w:val="none"/>
        </w:rPr>
        <w:t>或盖章</w:t>
      </w:r>
      <w:r>
        <w:rPr>
          <w:rFonts w:hint="eastAsia" w:ascii="宋体" w:hAnsi="宋体" w:eastAsia="宋体" w:cs="宋体"/>
          <w:color w:val="auto"/>
          <w:szCs w:val="24"/>
          <w:highlight w:val="none"/>
        </w:rPr>
        <w:t>：</w:t>
      </w:r>
    </w:p>
    <w:p w14:paraId="3C2BEFA0">
      <w:pPr>
        <w:shd w:val="clear"/>
        <w:spacing w:line="600" w:lineRule="auto"/>
        <w:ind w:right="617" w:rightChars="257"/>
        <w:rPr>
          <w:rFonts w:hint="eastAsia" w:ascii="宋体" w:hAnsi="宋体" w:eastAsia="宋体" w:cs="宋体"/>
          <w:color w:val="auto"/>
          <w:szCs w:val="24"/>
          <w:highlight w:val="none"/>
        </w:rPr>
      </w:pPr>
      <w:r>
        <w:rPr>
          <w:rFonts w:hint="eastAsia" w:ascii="宋体" w:hAnsi="宋体" w:eastAsia="宋体" w:cs="宋体"/>
          <w:color w:val="auto"/>
          <w:szCs w:val="24"/>
          <w:highlight w:val="none"/>
        </w:rPr>
        <w:t>日    期：</w:t>
      </w:r>
    </w:p>
    <w:p w14:paraId="168B684B">
      <w:pPr>
        <w:shd w:val="clear"/>
        <w:spacing w:before="168" w:beforeLines="50" w:after="168" w:afterLines="50" w:line="400" w:lineRule="atLeast"/>
        <w:ind w:firstLine="480" w:firstLineChars="200"/>
        <w:rPr>
          <w:rFonts w:hint="eastAsia" w:ascii="宋体" w:hAnsi="宋体" w:eastAsia="宋体" w:cs="宋体"/>
          <w:color w:val="auto"/>
          <w:sz w:val="22"/>
          <w:szCs w:val="18"/>
          <w:highlight w:val="none"/>
        </w:rPr>
      </w:pPr>
      <w:r>
        <w:rPr>
          <w:rFonts w:hint="eastAsia" w:ascii="宋体" w:hAnsi="宋体" w:eastAsia="宋体" w:cs="宋体"/>
          <w:color w:val="auto"/>
          <w:szCs w:val="24"/>
          <w:highlight w:val="none"/>
        </w:rPr>
        <w:t>注：电子化开标一览表填写时，“投标总价（合计）”值须按本栏所填写值填写，若不按照本规则填写，可能导致电子化系统无法识别报价，后果自负。</w:t>
      </w:r>
    </w:p>
    <w:p w14:paraId="74495523">
      <w:pPr>
        <w:shd w:val="clear"/>
        <w:jc w:val="center"/>
        <w:rPr>
          <w:rFonts w:hint="eastAsia" w:ascii="宋体" w:hAnsi="宋体" w:eastAsia="宋体" w:cs="宋体"/>
          <w:color w:val="auto"/>
          <w:highlight w:val="none"/>
          <w:u w:val="single"/>
        </w:rPr>
      </w:pPr>
    </w:p>
    <w:p w14:paraId="729CD70B">
      <w:pPr>
        <w:shd w:val="clear"/>
        <w:jc w:val="center"/>
        <w:outlineLvl w:val="1"/>
        <w:rPr>
          <w:rFonts w:hint="eastAsia" w:ascii="宋体" w:hAnsi="宋体" w:eastAsia="宋体" w:cs="宋体"/>
          <w:b/>
          <w:bCs/>
          <w:color w:val="auto"/>
          <w:sz w:val="32"/>
          <w:szCs w:val="32"/>
          <w:highlight w:val="none"/>
        </w:rPr>
      </w:pPr>
    </w:p>
    <w:p w14:paraId="5582FFBD">
      <w:pPr>
        <w:pStyle w:val="15"/>
        <w:shd w:val="clear"/>
        <w:rPr>
          <w:rFonts w:hint="eastAsia" w:ascii="宋体" w:hAnsi="宋体" w:eastAsia="宋体" w:cs="宋体"/>
          <w:b/>
          <w:bCs/>
          <w:color w:val="auto"/>
          <w:sz w:val="32"/>
          <w:szCs w:val="32"/>
          <w:highlight w:val="none"/>
        </w:rPr>
      </w:pPr>
    </w:p>
    <w:p w14:paraId="28AFC67F">
      <w:pPr>
        <w:pStyle w:val="15"/>
        <w:shd w:val="clear"/>
        <w:rPr>
          <w:rFonts w:hint="eastAsia" w:ascii="宋体" w:hAnsi="宋体" w:eastAsia="宋体" w:cs="宋体"/>
          <w:b/>
          <w:bCs/>
          <w:color w:val="auto"/>
          <w:sz w:val="32"/>
          <w:szCs w:val="32"/>
          <w:highlight w:val="none"/>
        </w:rPr>
      </w:pPr>
    </w:p>
    <w:p w14:paraId="4B189B58">
      <w:pPr>
        <w:pStyle w:val="15"/>
        <w:shd w:val="clear"/>
        <w:rPr>
          <w:rFonts w:hint="eastAsia" w:ascii="宋体" w:hAnsi="宋体" w:eastAsia="宋体" w:cs="宋体"/>
          <w:color w:val="auto"/>
          <w:highlight w:val="none"/>
        </w:rPr>
      </w:pPr>
    </w:p>
    <w:p w14:paraId="28B77C1A">
      <w:pPr>
        <w:shd w:val="clear"/>
        <w:jc w:val="center"/>
        <w:rPr>
          <w:rFonts w:hint="eastAsia" w:ascii="宋体" w:hAnsi="宋体" w:eastAsia="宋体" w:cs="宋体"/>
          <w:color w:val="auto"/>
          <w:highlight w:val="none"/>
        </w:rPr>
      </w:pPr>
      <w:r>
        <w:rPr>
          <w:rFonts w:hint="eastAsia" w:ascii="宋体" w:hAnsi="宋体" w:eastAsia="宋体" w:cs="宋体"/>
          <w:b/>
          <w:color w:val="auto"/>
          <w:sz w:val="30"/>
          <w:szCs w:val="30"/>
          <w:highlight w:val="none"/>
        </w:rPr>
        <w:t>2.2投标分项报价表</w:t>
      </w:r>
      <w:r>
        <w:rPr>
          <w:rFonts w:hint="eastAsia" w:ascii="宋体" w:hAnsi="宋体" w:eastAsia="宋体" w:cs="宋体"/>
          <w:color w:val="auto"/>
          <w:highlight w:val="none"/>
        </w:rPr>
        <w:t xml:space="preserve">      </w:t>
      </w:r>
    </w:p>
    <w:p w14:paraId="69CB7DCD">
      <w:pPr>
        <w:shd w:val="clear"/>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 xml:space="preserve">    项目名称：</w:t>
      </w:r>
    </w:p>
    <w:p w14:paraId="2E5FAF46">
      <w:pPr>
        <w:shd w:val="clear"/>
        <w:ind w:firstLine="48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项目编号：</w:t>
      </w:r>
    </w:p>
    <w:tbl>
      <w:tblPr>
        <w:tblStyle w:val="27"/>
        <w:tblW w:w="8899" w:type="dxa"/>
        <w:jc w:val="center"/>
        <w:tblLayout w:type="fixed"/>
        <w:tblCellMar>
          <w:top w:w="0" w:type="dxa"/>
          <w:left w:w="28" w:type="dxa"/>
          <w:bottom w:w="0" w:type="dxa"/>
          <w:right w:w="28" w:type="dxa"/>
        </w:tblCellMar>
      </w:tblPr>
      <w:tblGrid>
        <w:gridCol w:w="875"/>
        <w:gridCol w:w="536"/>
        <w:gridCol w:w="797"/>
        <w:gridCol w:w="723"/>
        <w:gridCol w:w="1094"/>
        <w:gridCol w:w="1561"/>
        <w:gridCol w:w="960"/>
        <w:gridCol w:w="1175"/>
        <w:gridCol w:w="1178"/>
      </w:tblGrid>
      <w:tr w14:paraId="64AA119E">
        <w:tblPrEx>
          <w:tblCellMar>
            <w:top w:w="0" w:type="dxa"/>
            <w:left w:w="28" w:type="dxa"/>
            <w:bottom w:w="0" w:type="dxa"/>
            <w:right w:w="28" w:type="dxa"/>
          </w:tblCellMar>
        </w:tblPrEx>
        <w:trPr>
          <w:trHeight w:val="598" w:hRule="atLeast"/>
          <w:jc w:val="center"/>
        </w:trPr>
        <w:tc>
          <w:tcPr>
            <w:tcW w:w="875" w:type="dxa"/>
            <w:vMerge w:val="restart"/>
            <w:tcBorders>
              <w:top w:val="single" w:color="auto" w:sz="6" w:space="0"/>
              <w:left w:val="single" w:color="auto" w:sz="6" w:space="0"/>
              <w:right w:val="single" w:color="auto" w:sz="4" w:space="0"/>
            </w:tcBorders>
            <w:vAlign w:val="center"/>
          </w:tcPr>
          <w:p w14:paraId="6F6EAC7B">
            <w:pPr>
              <w:shd w:val="clear"/>
              <w:spacing w:after="120"/>
              <w:jc w:val="center"/>
              <w:rPr>
                <w:rFonts w:hint="eastAsia" w:ascii="宋体" w:hAnsi="宋体" w:eastAsia="宋体" w:cs="宋体"/>
                <w:color w:val="auto"/>
                <w:szCs w:val="24"/>
                <w:highlight w:val="none"/>
              </w:rPr>
            </w:pPr>
            <w:r>
              <w:rPr>
                <w:rFonts w:hint="eastAsia" w:ascii="宋体" w:hAnsi="宋体" w:eastAsia="宋体" w:cs="宋体"/>
                <w:color w:val="auto"/>
                <w:highlight w:val="none"/>
              </w:rPr>
              <w:t xml:space="preserve">                           </w:t>
            </w:r>
            <w:r>
              <w:rPr>
                <w:rFonts w:hint="eastAsia" w:ascii="宋体" w:hAnsi="宋体" w:eastAsia="宋体" w:cs="宋体"/>
                <w:color w:val="auto"/>
                <w:szCs w:val="24"/>
                <w:highlight w:val="none"/>
              </w:rPr>
              <w:t>产品</w:t>
            </w:r>
          </w:p>
          <w:p w14:paraId="6CD73BF2">
            <w:pPr>
              <w:shd w:val="clear"/>
              <w:spacing w:after="120"/>
              <w:jc w:val="center"/>
              <w:rPr>
                <w:rFonts w:hint="eastAsia" w:ascii="宋体" w:hAnsi="宋体" w:eastAsia="宋体" w:cs="宋体"/>
                <w:color w:val="auto"/>
                <w:highlight w:val="none"/>
              </w:rPr>
            </w:pPr>
            <w:r>
              <w:rPr>
                <w:rFonts w:hint="eastAsia" w:ascii="宋体" w:hAnsi="宋体" w:eastAsia="宋体" w:cs="宋体"/>
                <w:color w:val="auto"/>
                <w:szCs w:val="24"/>
                <w:highlight w:val="none"/>
              </w:rPr>
              <w:t>费用</w:t>
            </w:r>
          </w:p>
        </w:tc>
        <w:tc>
          <w:tcPr>
            <w:tcW w:w="536" w:type="dxa"/>
            <w:tcBorders>
              <w:top w:val="single" w:color="auto" w:sz="6" w:space="0"/>
              <w:left w:val="single" w:color="auto" w:sz="4" w:space="0"/>
              <w:bottom w:val="single" w:color="auto" w:sz="6" w:space="0"/>
            </w:tcBorders>
            <w:vAlign w:val="center"/>
          </w:tcPr>
          <w:p w14:paraId="64089871">
            <w:pPr>
              <w:shd w:val="clear"/>
              <w:spacing w:after="120"/>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797" w:type="dxa"/>
            <w:tcBorders>
              <w:top w:val="single" w:color="auto" w:sz="6" w:space="0"/>
              <w:left w:val="single" w:color="auto" w:sz="6" w:space="0"/>
              <w:bottom w:val="single" w:color="auto" w:sz="6" w:space="0"/>
              <w:right w:val="single" w:color="auto" w:sz="6" w:space="0"/>
            </w:tcBorders>
            <w:vAlign w:val="center"/>
          </w:tcPr>
          <w:p w14:paraId="45AD7655">
            <w:pPr>
              <w:shd w:val="clear"/>
              <w:spacing w:after="120"/>
              <w:jc w:val="center"/>
              <w:rPr>
                <w:rFonts w:hint="eastAsia" w:ascii="宋体" w:hAnsi="宋体" w:eastAsia="宋体" w:cs="宋体"/>
                <w:color w:val="auto"/>
                <w:highlight w:val="none"/>
              </w:rPr>
            </w:pPr>
            <w:r>
              <w:rPr>
                <w:rFonts w:hint="eastAsia" w:ascii="宋体" w:hAnsi="宋体" w:eastAsia="宋体" w:cs="宋体"/>
                <w:color w:val="auto"/>
                <w:highlight w:val="none"/>
              </w:rPr>
              <w:t>名称</w:t>
            </w:r>
          </w:p>
        </w:tc>
        <w:tc>
          <w:tcPr>
            <w:tcW w:w="723" w:type="dxa"/>
            <w:tcBorders>
              <w:top w:val="single" w:color="auto" w:sz="6" w:space="0"/>
              <w:left w:val="single" w:color="auto" w:sz="6" w:space="0"/>
              <w:bottom w:val="single" w:color="auto" w:sz="6" w:space="0"/>
              <w:right w:val="single" w:color="auto" w:sz="4" w:space="0"/>
            </w:tcBorders>
            <w:vAlign w:val="center"/>
          </w:tcPr>
          <w:p w14:paraId="1D90A829">
            <w:pPr>
              <w:shd w:val="clear"/>
              <w:spacing w:after="120"/>
              <w:jc w:val="center"/>
              <w:rPr>
                <w:rFonts w:hint="eastAsia" w:ascii="宋体" w:hAnsi="宋体" w:eastAsia="宋体" w:cs="宋体"/>
                <w:color w:val="auto"/>
                <w:highlight w:val="none"/>
              </w:rPr>
            </w:pPr>
            <w:r>
              <w:rPr>
                <w:rFonts w:hint="eastAsia" w:ascii="宋体" w:hAnsi="宋体" w:eastAsia="宋体" w:cs="宋体"/>
                <w:color w:val="auto"/>
                <w:highlight w:val="none"/>
              </w:rPr>
              <w:t>品牌</w:t>
            </w:r>
          </w:p>
        </w:tc>
        <w:tc>
          <w:tcPr>
            <w:tcW w:w="1094" w:type="dxa"/>
            <w:tcBorders>
              <w:top w:val="single" w:color="auto" w:sz="6" w:space="0"/>
              <w:left w:val="single" w:color="auto" w:sz="4" w:space="0"/>
              <w:bottom w:val="single" w:color="auto" w:sz="6" w:space="0"/>
              <w:right w:val="single" w:color="auto" w:sz="6" w:space="0"/>
            </w:tcBorders>
            <w:vAlign w:val="center"/>
          </w:tcPr>
          <w:p w14:paraId="1A8898FC">
            <w:pPr>
              <w:shd w:val="clear"/>
              <w:spacing w:after="120"/>
              <w:jc w:val="center"/>
              <w:rPr>
                <w:rFonts w:hint="eastAsia" w:ascii="宋体" w:hAnsi="宋体" w:eastAsia="宋体" w:cs="宋体"/>
                <w:color w:val="auto"/>
                <w:highlight w:val="none"/>
              </w:rPr>
            </w:pPr>
            <w:r>
              <w:rPr>
                <w:rFonts w:hint="eastAsia" w:ascii="宋体" w:hAnsi="宋体" w:eastAsia="宋体" w:cs="宋体"/>
                <w:color w:val="auto"/>
                <w:highlight w:val="none"/>
              </w:rPr>
              <w:t>型号规格</w:t>
            </w:r>
          </w:p>
        </w:tc>
        <w:tc>
          <w:tcPr>
            <w:tcW w:w="1561" w:type="dxa"/>
            <w:tcBorders>
              <w:top w:val="single" w:color="auto" w:sz="6" w:space="0"/>
              <w:left w:val="single" w:color="auto" w:sz="6" w:space="0"/>
              <w:bottom w:val="single" w:color="auto" w:sz="6" w:space="0"/>
              <w:right w:val="single" w:color="auto" w:sz="6" w:space="0"/>
            </w:tcBorders>
            <w:vAlign w:val="center"/>
          </w:tcPr>
          <w:p w14:paraId="046185C3">
            <w:pPr>
              <w:shd w:val="clear"/>
              <w:spacing w:before="166" w:beforeLines="50" w:after="120"/>
              <w:jc w:val="center"/>
              <w:rPr>
                <w:rFonts w:hint="eastAsia" w:ascii="宋体" w:hAnsi="宋体" w:eastAsia="宋体" w:cs="宋体"/>
                <w:color w:val="auto"/>
                <w:highlight w:val="none"/>
              </w:rPr>
            </w:pPr>
            <w:r>
              <w:rPr>
                <w:rFonts w:hint="eastAsia" w:ascii="宋体" w:hAnsi="宋体" w:eastAsia="宋体" w:cs="宋体"/>
                <w:color w:val="auto"/>
                <w:highlight w:val="none"/>
              </w:rPr>
              <w:t>原产地及制造厂名</w:t>
            </w:r>
          </w:p>
        </w:tc>
        <w:tc>
          <w:tcPr>
            <w:tcW w:w="960" w:type="dxa"/>
            <w:tcBorders>
              <w:top w:val="single" w:color="auto" w:sz="6" w:space="0"/>
              <w:left w:val="single" w:color="auto" w:sz="6" w:space="0"/>
              <w:bottom w:val="single" w:color="auto" w:sz="6" w:space="0"/>
              <w:right w:val="single" w:color="auto" w:sz="6" w:space="0"/>
            </w:tcBorders>
            <w:vAlign w:val="center"/>
          </w:tcPr>
          <w:p w14:paraId="5138F984">
            <w:pPr>
              <w:shd w:val="clear"/>
              <w:spacing w:after="120"/>
              <w:jc w:val="center"/>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1175" w:type="dxa"/>
            <w:tcBorders>
              <w:top w:val="single" w:color="auto" w:sz="6" w:space="0"/>
              <w:left w:val="single" w:color="auto" w:sz="6" w:space="0"/>
              <w:bottom w:val="single" w:color="auto" w:sz="6" w:space="0"/>
              <w:right w:val="single" w:color="auto" w:sz="6" w:space="0"/>
            </w:tcBorders>
            <w:vAlign w:val="center"/>
          </w:tcPr>
          <w:p w14:paraId="5AD94DF8">
            <w:pPr>
              <w:shd w:val="clear"/>
              <w:spacing w:after="120"/>
              <w:jc w:val="center"/>
              <w:rPr>
                <w:rFonts w:hint="eastAsia" w:ascii="宋体" w:hAnsi="宋体" w:eastAsia="宋体" w:cs="宋体"/>
                <w:color w:val="auto"/>
                <w:highlight w:val="none"/>
              </w:rPr>
            </w:pPr>
            <w:r>
              <w:rPr>
                <w:rFonts w:hint="eastAsia" w:ascii="宋体" w:hAnsi="宋体" w:eastAsia="宋体" w:cs="宋体"/>
                <w:color w:val="auto"/>
                <w:highlight w:val="none"/>
              </w:rPr>
              <w:t>单价</w:t>
            </w:r>
          </w:p>
          <w:p w14:paraId="64B6DAF5">
            <w:pPr>
              <w:shd w:val="clear"/>
              <w:spacing w:after="120"/>
              <w:jc w:val="center"/>
              <w:rPr>
                <w:rFonts w:hint="eastAsia" w:ascii="宋体" w:hAnsi="宋体" w:eastAsia="宋体" w:cs="宋体"/>
                <w:bCs/>
                <w:color w:val="auto"/>
                <w:highlight w:val="none"/>
              </w:rPr>
            </w:pPr>
            <w:r>
              <w:rPr>
                <w:rFonts w:hint="eastAsia" w:ascii="宋体" w:hAnsi="宋体" w:eastAsia="宋体" w:cs="宋体"/>
                <w:color w:val="auto"/>
                <w:highlight w:val="none"/>
              </w:rPr>
              <w:t>（元）</w:t>
            </w:r>
          </w:p>
        </w:tc>
        <w:tc>
          <w:tcPr>
            <w:tcW w:w="1178" w:type="dxa"/>
            <w:tcBorders>
              <w:top w:val="single" w:color="auto" w:sz="6" w:space="0"/>
              <w:left w:val="single" w:color="auto" w:sz="6" w:space="0"/>
              <w:bottom w:val="single" w:color="auto" w:sz="6" w:space="0"/>
              <w:right w:val="single" w:color="auto" w:sz="6" w:space="0"/>
            </w:tcBorders>
            <w:vAlign w:val="center"/>
          </w:tcPr>
          <w:p w14:paraId="0727B194">
            <w:pPr>
              <w:shd w:val="clear"/>
              <w:spacing w:after="120"/>
              <w:jc w:val="center"/>
              <w:rPr>
                <w:rFonts w:hint="eastAsia" w:ascii="宋体" w:hAnsi="宋体" w:eastAsia="宋体" w:cs="宋体"/>
                <w:bCs/>
                <w:color w:val="auto"/>
                <w:highlight w:val="none"/>
              </w:rPr>
            </w:pPr>
            <w:r>
              <w:rPr>
                <w:rFonts w:hint="eastAsia" w:ascii="宋体" w:hAnsi="宋体" w:eastAsia="宋体" w:cs="宋体"/>
                <w:bCs/>
                <w:color w:val="auto"/>
                <w:highlight w:val="none"/>
              </w:rPr>
              <w:t>总价</w:t>
            </w:r>
          </w:p>
          <w:p w14:paraId="48B54F58">
            <w:pPr>
              <w:shd w:val="clear"/>
              <w:spacing w:after="120"/>
              <w:jc w:val="center"/>
              <w:rPr>
                <w:rFonts w:hint="eastAsia" w:ascii="宋体" w:hAnsi="宋体" w:eastAsia="宋体" w:cs="宋体"/>
                <w:bCs/>
                <w:color w:val="auto"/>
                <w:highlight w:val="none"/>
              </w:rPr>
            </w:pPr>
            <w:r>
              <w:rPr>
                <w:rFonts w:hint="eastAsia" w:ascii="宋体" w:hAnsi="宋体" w:eastAsia="宋体" w:cs="宋体"/>
                <w:bCs/>
                <w:color w:val="auto"/>
                <w:highlight w:val="none"/>
              </w:rPr>
              <w:t>（元）</w:t>
            </w:r>
          </w:p>
        </w:tc>
      </w:tr>
      <w:tr w14:paraId="0B6F8A3B">
        <w:tblPrEx>
          <w:tblCellMar>
            <w:top w:w="0" w:type="dxa"/>
            <w:left w:w="28" w:type="dxa"/>
            <w:bottom w:w="0" w:type="dxa"/>
            <w:right w:w="28" w:type="dxa"/>
          </w:tblCellMar>
        </w:tblPrEx>
        <w:trPr>
          <w:trHeight w:val="531" w:hRule="atLeast"/>
          <w:jc w:val="center"/>
        </w:trPr>
        <w:tc>
          <w:tcPr>
            <w:tcW w:w="875" w:type="dxa"/>
            <w:vMerge w:val="continue"/>
            <w:tcBorders>
              <w:left w:val="single" w:color="auto" w:sz="6" w:space="0"/>
              <w:right w:val="single" w:color="auto" w:sz="4" w:space="0"/>
            </w:tcBorders>
            <w:vAlign w:val="center"/>
          </w:tcPr>
          <w:p w14:paraId="16A96EFE">
            <w:pPr>
              <w:shd w:val="clear"/>
              <w:spacing w:before="333" w:beforeLines="100"/>
              <w:jc w:val="center"/>
              <w:rPr>
                <w:rFonts w:hint="eastAsia" w:ascii="宋体" w:hAnsi="宋体" w:eastAsia="宋体" w:cs="宋体"/>
                <w:color w:val="auto"/>
                <w:highlight w:val="none"/>
              </w:rPr>
            </w:pPr>
          </w:p>
        </w:tc>
        <w:tc>
          <w:tcPr>
            <w:tcW w:w="536" w:type="dxa"/>
            <w:tcBorders>
              <w:top w:val="single" w:color="auto" w:sz="6" w:space="0"/>
              <w:left w:val="single" w:color="auto" w:sz="4" w:space="0"/>
              <w:bottom w:val="single" w:color="auto" w:sz="4" w:space="0"/>
            </w:tcBorders>
            <w:vAlign w:val="center"/>
          </w:tcPr>
          <w:p w14:paraId="7CCE2FA9">
            <w:pPr>
              <w:shd w:val="clear"/>
              <w:spacing w:before="333" w:beforeLines="100"/>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797" w:type="dxa"/>
            <w:tcBorders>
              <w:top w:val="single" w:color="auto" w:sz="6" w:space="0"/>
              <w:left w:val="single" w:color="auto" w:sz="6" w:space="0"/>
              <w:bottom w:val="single" w:color="auto" w:sz="4" w:space="0"/>
              <w:right w:val="single" w:color="auto" w:sz="6" w:space="0"/>
            </w:tcBorders>
            <w:vAlign w:val="center"/>
          </w:tcPr>
          <w:p w14:paraId="656B6E6B">
            <w:pPr>
              <w:shd w:val="clear"/>
              <w:spacing w:before="166" w:beforeLines="50"/>
              <w:jc w:val="center"/>
              <w:rPr>
                <w:rFonts w:hint="eastAsia" w:ascii="宋体" w:hAnsi="宋体" w:eastAsia="宋体" w:cs="宋体"/>
                <w:color w:val="auto"/>
                <w:highlight w:val="none"/>
              </w:rPr>
            </w:pPr>
          </w:p>
        </w:tc>
        <w:tc>
          <w:tcPr>
            <w:tcW w:w="723" w:type="dxa"/>
            <w:tcBorders>
              <w:top w:val="single" w:color="auto" w:sz="6" w:space="0"/>
              <w:left w:val="single" w:color="auto" w:sz="6" w:space="0"/>
              <w:bottom w:val="single" w:color="auto" w:sz="4" w:space="0"/>
              <w:right w:val="single" w:color="auto" w:sz="4" w:space="0"/>
            </w:tcBorders>
            <w:vAlign w:val="center"/>
          </w:tcPr>
          <w:p w14:paraId="726D213F">
            <w:pPr>
              <w:shd w:val="clear"/>
              <w:spacing w:before="166" w:beforeLines="50"/>
              <w:jc w:val="center"/>
              <w:rPr>
                <w:rFonts w:hint="eastAsia" w:ascii="宋体" w:hAnsi="宋体" w:eastAsia="宋体" w:cs="宋体"/>
                <w:color w:val="auto"/>
                <w:highlight w:val="none"/>
              </w:rPr>
            </w:pPr>
          </w:p>
        </w:tc>
        <w:tc>
          <w:tcPr>
            <w:tcW w:w="1094" w:type="dxa"/>
            <w:tcBorders>
              <w:top w:val="single" w:color="auto" w:sz="6" w:space="0"/>
              <w:left w:val="single" w:color="auto" w:sz="4" w:space="0"/>
              <w:bottom w:val="single" w:color="auto" w:sz="4" w:space="0"/>
              <w:right w:val="single" w:color="auto" w:sz="6" w:space="0"/>
            </w:tcBorders>
            <w:vAlign w:val="center"/>
          </w:tcPr>
          <w:p w14:paraId="457C900D">
            <w:pPr>
              <w:shd w:val="clear"/>
              <w:spacing w:before="166" w:beforeLines="50"/>
              <w:jc w:val="center"/>
              <w:rPr>
                <w:rFonts w:hint="eastAsia" w:ascii="宋体" w:hAnsi="宋体" w:eastAsia="宋体" w:cs="宋体"/>
                <w:color w:val="auto"/>
                <w:highlight w:val="none"/>
              </w:rPr>
            </w:pPr>
          </w:p>
        </w:tc>
        <w:tc>
          <w:tcPr>
            <w:tcW w:w="1561" w:type="dxa"/>
            <w:tcBorders>
              <w:top w:val="single" w:color="auto" w:sz="6" w:space="0"/>
              <w:left w:val="single" w:color="auto" w:sz="6" w:space="0"/>
              <w:bottom w:val="single" w:color="auto" w:sz="4" w:space="0"/>
              <w:right w:val="single" w:color="auto" w:sz="6" w:space="0"/>
            </w:tcBorders>
            <w:vAlign w:val="center"/>
          </w:tcPr>
          <w:p w14:paraId="05A5DDCC">
            <w:pPr>
              <w:shd w:val="clear"/>
              <w:spacing w:before="166" w:beforeLines="50"/>
              <w:jc w:val="center"/>
              <w:rPr>
                <w:rFonts w:hint="eastAsia" w:ascii="宋体" w:hAnsi="宋体" w:eastAsia="宋体" w:cs="宋体"/>
                <w:color w:val="auto"/>
                <w:highlight w:val="none"/>
              </w:rPr>
            </w:pPr>
          </w:p>
        </w:tc>
        <w:tc>
          <w:tcPr>
            <w:tcW w:w="960" w:type="dxa"/>
            <w:tcBorders>
              <w:top w:val="single" w:color="auto" w:sz="6" w:space="0"/>
              <w:left w:val="single" w:color="auto" w:sz="6" w:space="0"/>
              <w:bottom w:val="single" w:color="auto" w:sz="4" w:space="0"/>
              <w:right w:val="single" w:color="auto" w:sz="6" w:space="0"/>
            </w:tcBorders>
            <w:vAlign w:val="center"/>
          </w:tcPr>
          <w:p w14:paraId="29ED2844">
            <w:pPr>
              <w:shd w:val="clear"/>
              <w:spacing w:before="166" w:beforeLines="50"/>
              <w:jc w:val="center"/>
              <w:rPr>
                <w:rFonts w:hint="eastAsia" w:ascii="宋体" w:hAnsi="宋体" w:eastAsia="宋体" w:cs="宋体"/>
                <w:color w:val="auto"/>
                <w:highlight w:val="none"/>
              </w:rPr>
            </w:pPr>
          </w:p>
        </w:tc>
        <w:tc>
          <w:tcPr>
            <w:tcW w:w="1175" w:type="dxa"/>
            <w:tcBorders>
              <w:top w:val="single" w:color="auto" w:sz="6" w:space="0"/>
              <w:left w:val="single" w:color="auto" w:sz="6" w:space="0"/>
              <w:bottom w:val="single" w:color="auto" w:sz="4" w:space="0"/>
              <w:right w:val="single" w:color="auto" w:sz="6" w:space="0"/>
            </w:tcBorders>
            <w:vAlign w:val="center"/>
          </w:tcPr>
          <w:p w14:paraId="414FFC86">
            <w:pPr>
              <w:shd w:val="clear"/>
              <w:spacing w:before="166" w:beforeLines="50"/>
              <w:jc w:val="center"/>
              <w:rPr>
                <w:rFonts w:hint="eastAsia" w:ascii="宋体" w:hAnsi="宋体" w:eastAsia="宋体" w:cs="宋体"/>
                <w:color w:val="auto"/>
                <w:highlight w:val="none"/>
              </w:rPr>
            </w:pPr>
          </w:p>
        </w:tc>
        <w:tc>
          <w:tcPr>
            <w:tcW w:w="1178" w:type="dxa"/>
            <w:tcBorders>
              <w:top w:val="single" w:color="auto" w:sz="6" w:space="0"/>
              <w:left w:val="single" w:color="auto" w:sz="6" w:space="0"/>
              <w:bottom w:val="single" w:color="auto" w:sz="4" w:space="0"/>
              <w:right w:val="single" w:color="auto" w:sz="6" w:space="0"/>
            </w:tcBorders>
            <w:vAlign w:val="center"/>
          </w:tcPr>
          <w:p w14:paraId="5F068E74">
            <w:pPr>
              <w:shd w:val="clear"/>
              <w:spacing w:before="166" w:beforeLines="50"/>
              <w:jc w:val="center"/>
              <w:rPr>
                <w:rFonts w:hint="eastAsia" w:ascii="宋体" w:hAnsi="宋体" w:eastAsia="宋体" w:cs="宋体"/>
                <w:color w:val="auto"/>
                <w:highlight w:val="none"/>
              </w:rPr>
            </w:pPr>
          </w:p>
        </w:tc>
      </w:tr>
      <w:tr w14:paraId="23FF905E">
        <w:tblPrEx>
          <w:tblCellMar>
            <w:top w:w="0" w:type="dxa"/>
            <w:left w:w="28" w:type="dxa"/>
            <w:bottom w:w="0" w:type="dxa"/>
            <w:right w:w="28" w:type="dxa"/>
          </w:tblCellMar>
        </w:tblPrEx>
        <w:trPr>
          <w:trHeight w:val="531" w:hRule="atLeast"/>
          <w:jc w:val="center"/>
        </w:trPr>
        <w:tc>
          <w:tcPr>
            <w:tcW w:w="875" w:type="dxa"/>
            <w:vMerge w:val="continue"/>
            <w:tcBorders>
              <w:left w:val="single" w:color="auto" w:sz="6" w:space="0"/>
              <w:right w:val="single" w:color="auto" w:sz="4" w:space="0"/>
            </w:tcBorders>
            <w:vAlign w:val="center"/>
          </w:tcPr>
          <w:p w14:paraId="0DA2D4EB">
            <w:pPr>
              <w:shd w:val="clear"/>
              <w:spacing w:before="333" w:beforeLines="100"/>
              <w:jc w:val="center"/>
              <w:rPr>
                <w:rFonts w:hint="eastAsia" w:ascii="宋体" w:hAnsi="宋体" w:eastAsia="宋体" w:cs="宋体"/>
                <w:color w:val="auto"/>
                <w:highlight w:val="none"/>
              </w:rPr>
            </w:pPr>
          </w:p>
        </w:tc>
        <w:tc>
          <w:tcPr>
            <w:tcW w:w="536" w:type="dxa"/>
            <w:tcBorders>
              <w:top w:val="single" w:color="auto" w:sz="4" w:space="0"/>
              <w:left w:val="single" w:color="auto" w:sz="4" w:space="0"/>
              <w:bottom w:val="single" w:color="auto" w:sz="6" w:space="0"/>
            </w:tcBorders>
            <w:vAlign w:val="center"/>
          </w:tcPr>
          <w:p w14:paraId="378B73F3">
            <w:pPr>
              <w:shd w:val="clear"/>
              <w:spacing w:before="333" w:beforeLines="100"/>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797" w:type="dxa"/>
            <w:tcBorders>
              <w:top w:val="single" w:color="auto" w:sz="4" w:space="0"/>
              <w:left w:val="single" w:color="auto" w:sz="6" w:space="0"/>
              <w:bottom w:val="single" w:color="auto" w:sz="6" w:space="0"/>
              <w:right w:val="single" w:color="auto" w:sz="6" w:space="0"/>
            </w:tcBorders>
            <w:vAlign w:val="center"/>
          </w:tcPr>
          <w:p w14:paraId="0D1BA549">
            <w:pPr>
              <w:shd w:val="clear"/>
              <w:spacing w:before="333" w:beforeLines="100"/>
              <w:jc w:val="center"/>
              <w:rPr>
                <w:rFonts w:hint="eastAsia" w:ascii="宋体" w:hAnsi="宋体" w:eastAsia="宋体" w:cs="宋体"/>
                <w:color w:val="auto"/>
                <w:highlight w:val="none"/>
              </w:rPr>
            </w:pPr>
          </w:p>
        </w:tc>
        <w:tc>
          <w:tcPr>
            <w:tcW w:w="723" w:type="dxa"/>
            <w:tcBorders>
              <w:top w:val="single" w:color="auto" w:sz="4" w:space="0"/>
              <w:left w:val="single" w:color="auto" w:sz="6" w:space="0"/>
              <w:bottom w:val="single" w:color="auto" w:sz="6" w:space="0"/>
              <w:right w:val="single" w:color="auto" w:sz="4" w:space="0"/>
            </w:tcBorders>
            <w:vAlign w:val="center"/>
          </w:tcPr>
          <w:p w14:paraId="23A146E8">
            <w:pPr>
              <w:shd w:val="clear"/>
              <w:spacing w:before="166" w:beforeLines="50"/>
              <w:jc w:val="center"/>
              <w:rPr>
                <w:rFonts w:hint="eastAsia" w:ascii="宋体" w:hAnsi="宋体" w:eastAsia="宋体" w:cs="宋体"/>
                <w:color w:val="auto"/>
                <w:highlight w:val="none"/>
              </w:rPr>
            </w:pPr>
          </w:p>
        </w:tc>
        <w:tc>
          <w:tcPr>
            <w:tcW w:w="1094" w:type="dxa"/>
            <w:tcBorders>
              <w:top w:val="single" w:color="auto" w:sz="4" w:space="0"/>
              <w:left w:val="single" w:color="auto" w:sz="4" w:space="0"/>
              <w:bottom w:val="single" w:color="auto" w:sz="6" w:space="0"/>
              <w:right w:val="single" w:color="auto" w:sz="6" w:space="0"/>
            </w:tcBorders>
            <w:vAlign w:val="center"/>
          </w:tcPr>
          <w:p w14:paraId="74217EEA">
            <w:pPr>
              <w:shd w:val="clear"/>
              <w:spacing w:before="166" w:beforeLines="50"/>
              <w:jc w:val="center"/>
              <w:rPr>
                <w:rFonts w:hint="eastAsia" w:ascii="宋体" w:hAnsi="宋体" w:eastAsia="宋体" w:cs="宋体"/>
                <w:color w:val="auto"/>
                <w:highlight w:val="none"/>
              </w:rPr>
            </w:pPr>
          </w:p>
        </w:tc>
        <w:tc>
          <w:tcPr>
            <w:tcW w:w="1561" w:type="dxa"/>
            <w:tcBorders>
              <w:top w:val="single" w:color="auto" w:sz="4" w:space="0"/>
              <w:left w:val="single" w:color="auto" w:sz="6" w:space="0"/>
              <w:bottom w:val="single" w:color="auto" w:sz="6" w:space="0"/>
              <w:right w:val="single" w:color="auto" w:sz="6" w:space="0"/>
            </w:tcBorders>
            <w:vAlign w:val="center"/>
          </w:tcPr>
          <w:p w14:paraId="725D0A9D">
            <w:pPr>
              <w:shd w:val="clear"/>
              <w:spacing w:before="166" w:beforeLines="50"/>
              <w:jc w:val="center"/>
              <w:rPr>
                <w:rFonts w:hint="eastAsia" w:ascii="宋体" w:hAnsi="宋体" w:eastAsia="宋体" w:cs="宋体"/>
                <w:color w:val="auto"/>
                <w:highlight w:val="none"/>
              </w:rPr>
            </w:pPr>
          </w:p>
        </w:tc>
        <w:tc>
          <w:tcPr>
            <w:tcW w:w="960" w:type="dxa"/>
            <w:tcBorders>
              <w:top w:val="single" w:color="auto" w:sz="4" w:space="0"/>
              <w:left w:val="single" w:color="auto" w:sz="6" w:space="0"/>
              <w:bottom w:val="single" w:color="auto" w:sz="6" w:space="0"/>
              <w:right w:val="single" w:color="auto" w:sz="6" w:space="0"/>
            </w:tcBorders>
            <w:vAlign w:val="center"/>
          </w:tcPr>
          <w:p w14:paraId="7AD17E0F">
            <w:pPr>
              <w:shd w:val="clear"/>
              <w:spacing w:before="166" w:beforeLines="50"/>
              <w:jc w:val="center"/>
              <w:rPr>
                <w:rFonts w:hint="eastAsia" w:ascii="宋体" w:hAnsi="宋体" w:eastAsia="宋体" w:cs="宋体"/>
                <w:color w:val="auto"/>
                <w:highlight w:val="none"/>
              </w:rPr>
            </w:pPr>
          </w:p>
        </w:tc>
        <w:tc>
          <w:tcPr>
            <w:tcW w:w="1175" w:type="dxa"/>
            <w:tcBorders>
              <w:top w:val="single" w:color="auto" w:sz="4" w:space="0"/>
              <w:left w:val="single" w:color="auto" w:sz="6" w:space="0"/>
              <w:bottom w:val="single" w:color="auto" w:sz="6" w:space="0"/>
              <w:right w:val="single" w:color="auto" w:sz="6" w:space="0"/>
            </w:tcBorders>
            <w:vAlign w:val="center"/>
          </w:tcPr>
          <w:p w14:paraId="76F54D0A">
            <w:pPr>
              <w:shd w:val="clear"/>
              <w:spacing w:before="166" w:beforeLines="50"/>
              <w:jc w:val="center"/>
              <w:rPr>
                <w:rFonts w:hint="eastAsia" w:ascii="宋体" w:hAnsi="宋体" w:eastAsia="宋体" w:cs="宋体"/>
                <w:color w:val="auto"/>
                <w:highlight w:val="none"/>
              </w:rPr>
            </w:pPr>
          </w:p>
        </w:tc>
        <w:tc>
          <w:tcPr>
            <w:tcW w:w="1178" w:type="dxa"/>
            <w:tcBorders>
              <w:top w:val="single" w:color="auto" w:sz="4" w:space="0"/>
              <w:left w:val="single" w:color="auto" w:sz="6" w:space="0"/>
              <w:bottom w:val="single" w:color="auto" w:sz="6" w:space="0"/>
              <w:right w:val="single" w:color="auto" w:sz="6" w:space="0"/>
            </w:tcBorders>
            <w:vAlign w:val="center"/>
          </w:tcPr>
          <w:p w14:paraId="3AD98335">
            <w:pPr>
              <w:shd w:val="clear"/>
              <w:spacing w:before="166" w:beforeLines="50"/>
              <w:jc w:val="center"/>
              <w:rPr>
                <w:rFonts w:hint="eastAsia" w:ascii="宋体" w:hAnsi="宋体" w:eastAsia="宋体" w:cs="宋体"/>
                <w:color w:val="auto"/>
                <w:highlight w:val="none"/>
              </w:rPr>
            </w:pPr>
          </w:p>
        </w:tc>
      </w:tr>
      <w:tr w14:paraId="25F59F5E">
        <w:tblPrEx>
          <w:tblCellMar>
            <w:top w:w="0" w:type="dxa"/>
            <w:left w:w="28" w:type="dxa"/>
            <w:bottom w:w="0" w:type="dxa"/>
            <w:right w:w="28" w:type="dxa"/>
          </w:tblCellMar>
        </w:tblPrEx>
        <w:trPr>
          <w:trHeight w:val="531" w:hRule="atLeast"/>
          <w:jc w:val="center"/>
        </w:trPr>
        <w:tc>
          <w:tcPr>
            <w:tcW w:w="875" w:type="dxa"/>
            <w:vMerge w:val="continue"/>
            <w:tcBorders>
              <w:left w:val="single" w:color="auto" w:sz="6" w:space="0"/>
              <w:right w:val="single" w:color="auto" w:sz="4" w:space="0"/>
            </w:tcBorders>
            <w:vAlign w:val="center"/>
          </w:tcPr>
          <w:p w14:paraId="6217515C">
            <w:pPr>
              <w:shd w:val="clear"/>
              <w:spacing w:before="333" w:beforeLines="100"/>
              <w:jc w:val="center"/>
              <w:rPr>
                <w:rFonts w:hint="eastAsia" w:ascii="宋体" w:hAnsi="宋体" w:eastAsia="宋体" w:cs="宋体"/>
                <w:color w:val="auto"/>
                <w:highlight w:val="none"/>
              </w:rPr>
            </w:pPr>
          </w:p>
        </w:tc>
        <w:tc>
          <w:tcPr>
            <w:tcW w:w="536" w:type="dxa"/>
            <w:tcBorders>
              <w:top w:val="single" w:color="auto" w:sz="4" w:space="0"/>
              <w:left w:val="single" w:color="auto" w:sz="4" w:space="0"/>
              <w:bottom w:val="single" w:color="auto" w:sz="6" w:space="0"/>
            </w:tcBorders>
            <w:vAlign w:val="center"/>
          </w:tcPr>
          <w:p w14:paraId="59E2E8B9">
            <w:pPr>
              <w:shd w:val="clear"/>
              <w:spacing w:before="333" w:beforeLines="100"/>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797" w:type="dxa"/>
            <w:tcBorders>
              <w:top w:val="single" w:color="auto" w:sz="4" w:space="0"/>
              <w:left w:val="single" w:color="auto" w:sz="6" w:space="0"/>
              <w:bottom w:val="single" w:color="auto" w:sz="6" w:space="0"/>
              <w:right w:val="single" w:color="auto" w:sz="6" w:space="0"/>
            </w:tcBorders>
            <w:vAlign w:val="center"/>
          </w:tcPr>
          <w:p w14:paraId="62832E43">
            <w:pPr>
              <w:shd w:val="clear"/>
              <w:spacing w:before="333" w:beforeLines="100"/>
              <w:jc w:val="center"/>
              <w:rPr>
                <w:rFonts w:hint="eastAsia" w:ascii="宋体" w:hAnsi="宋体" w:eastAsia="宋体" w:cs="宋体"/>
                <w:color w:val="auto"/>
                <w:highlight w:val="none"/>
              </w:rPr>
            </w:pPr>
          </w:p>
        </w:tc>
        <w:tc>
          <w:tcPr>
            <w:tcW w:w="723" w:type="dxa"/>
            <w:tcBorders>
              <w:top w:val="single" w:color="auto" w:sz="4" w:space="0"/>
              <w:left w:val="single" w:color="auto" w:sz="6" w:space="0"/>
              <w:bottom w:val="single" w:color="auto" w:sz="6" w:space="0"/>
              <w:right w:val="single" w:color="auto" w:sz="4" w:space="0"/>
            </w:tcBorders>
            <w:vAlign w:val="center"/>
          </w:tcPr>
          <w:p w14:paraId="192238BF">
            <w:pPr>
              <w:shd w:val="clear"/>
              <w:spacing w:before="166" w:beforeLines="50"/>
              <w:jc w:val="center"/>
              <w:rPr>
                <w:rFonts w:hint="eastAsia" w:ascii="宋体" w:hAnsi="宋体" w:eastAsia="宋体" w:cs="宋体"/>
                <w:color w:val="auto"/>
                <w:highlight w:val="none"/>
              </w:rPr>
            </w:pPr>
          </w:p>
        </w:tc>
        <w:tc>
          <w:tcPr>
            <w:tcW w:w="1094" w:type="dxa"/>
            <w:tcBorders>
              <w:top w:val="single" w:color="auto" w:sz="4" w:space="0"/>
              <w:left w:val="single" w:color="auto" w:sz="4" w:space="0"/>
              <w:bottom w:val="single" w:color="auto" w:sz="6" w:space="0"/>
              <w:right w:val="single" w:color="auto" w:sz="6" w:space="0"/>
            </w:tcBorders>
            <w:vAlign w:val="center"/>
          </w:tcPr>
          <w:p w14:paraId="6682D0AD">
            <w:pPr>
              <w:shd w:val="clear"/>
              <w:spacing w:before="166" w:beforeLines="50"/>
              <w:jc w:val="center"/>
              <w:rPr>
                <w:rFonts w:hint="eastAsia" w:ascii="宋体" w:hAnsi="宋体" w:eastAsia="宋体" w:cs="宋体"/>
                <w:color w:val="auto"/>
                <w:highlight w:val="none"/>
              </w:rPr>
            </w:pPr>
          </w:p>
        </w:tc>
        <w:tc>
          <w:tcPr>
            <w:tcW w:w="1561" w:type="dxa"/>
            <w:tcBorders>
              <w:top w:val="single" w:color="auto" w:sz="4" w:space="0"/>
              <w:left w:val="single" w:color="auto" w:sz="6" w:space="0"/>
              <w:bottom w:val="single" w:color="auto" w:sz="6" w:space="0"/>
              <w:right w:val="single" w:color="auto" w:sz="6" w:space="0"/>
            </w:tcBorders>
            <w:vAlign w:val="center"/>
          </w:tcPr>
          <w:p w14:paraId="205BAFED">
            <w:pPr>
              <w:shd w:val="clear"/>
              <w:spacing w:before="166" w:beforeLines="50"/>
              <w:jc w:val="center"/>
              <w:rPr>
                <w:rFonts w:hint="eastAsia" w:ascii="宋体" w:hAnsi="宋体" w:eastAsia="宋体" w:cs="宋体"/>
                <w:color w:val="auto"/>
                <w:highlight w:val="none"/>
              </w:rPr>
            </w:pPr>
          </w:p>
        </w:tc>
        <w:tc>
          <w:tcPr>
            <w:tcW w:w="960" w:type="dxa"/>
            <w:tcBorders>
              <w:top w:val="single" w:color="auto" w:sz="4" w:space="0"/>
              <w:left w:val="single" w:color="auto" w:sz="6" w:space="0"/>
              <w:bottom w:val="single" w:color="auto" w:sz="6" w:space="0"/>
              <w:right w:val="single" w:color="auto" w:sz="6" w:space="0"/>
            </w:tcBorders>
            <w:vAlign w:val="center"/>
          </w:tcPr>
          <w:p w14:paraId="653607BA">
            <w:pPr>
              <w:shd w:val="clear"/>
              <w:spacing w:before="166" w:beforeLines="50"/>
              <w:jc w:val="center"/>
              <w:rPr>
                <w:rFonts w:hint="eastAsia" w:ascii="宋体" w:hAnsi="宋体" w:eastAsia="宋体" w:cs="宋体"/>
                <w:color w:val="auto"/>
                <w:highlight w:val="none"/>
              </w:rPr>
            </w:pPr>
          </w:p>
        </w:tc>
        <w:tc>
          <w:tcPr>
            <w:tcW w:w="1175" w:type="dxa"/>
            <w:tcBorders>
              <w:top w:val="single" w:color="auto" w:sz="4" w:space="0"/>
              <w:left w:val="single" w:color="auto" w:sz="6" w:space="0"/>
              <w:bottom w:val="single" w:color="auto" w:sz="6" w:space="0"/>
              <w:right w:val="single" w:color="auto" w:sz="6" w:space="0"/>
            </w:tcBorders>
            <w:vAlign w:val="center"/>
          </w:tcPr>
          <w:p w14:paraId="0CFE8FEF">
            <w:pPr>
              <w:shd w:val="clear"/>
              <w:spacing w:before="166" w:beforeLines="50"/>
              <w:jc w:val="center"/>
              <w:rPr>
                <w:rFonts w:hint="eastAsia" w:ascii="宋体" w:hAnsi="宋体" w:eastAsia="宋体" w:cs="宋体"/>
                <w:color w:val="auto"/>
                <w:highlight w:val="none"/>
              </w:rPr>
            </w:pPr>
          </w:p>
        </w:tc>
        <w:tc>
          <w:tcPr>
            <w:tcW w:w="1178" w:type="dxa"/>
            <w:tcBorders>
              <w:top w:val="single" w:color="auto" w:sz="4" w:space="0"/>
              <w:left w:val="single" w:color="auto" w:sz="6" w:space="0"/>
              <w:bottom w:val="single" w:color="auto" w:sz="6" w:space="0"/>
              <w:right w:val="single" w:color="auto" w:sz="6" w:space="0"/>
            </w:tcBorders>
            <w:vAlign w:val="center"/>
          </w:tcPr>
          <w:p w14:paraId="7E086CCC">
            <w:pPr>
              <w:shd w:val="clear"/>
              <w:spacing w:before="166" w:beforeLines="50"/>
              <w:jc w:val="center"/>
              <w:rPr>
                <w:rFonts w:hint="eastAsia" w:ascii="宋体" w:hAnsi="宋体" w:eastAsia="宋体" w:cs="宋体"/>
                <w:color w:val="auto"/>
                <w:highlight w:val="none"/>
              </w:rPr>
            </w:pPr>
          </w:p>
        </w:tc>
      </w:tr>
      <w:tr w14:paraId="3F78630D">
        <w:tblPrEx>
          <w:tblCellMar>
            <w:top w:w="0" w:type="dxa"/>
            <w:left w:w="28" w:type="dxa"/>
            <w:bottom w:w="0" w:type="dxa"/>
            <w:right w:w="28" w:type="dxa"/>
          </w:tblCellMar>
        </w:tblPrEx>
        <w:trPr>
          <w:trHeight w:val="531" w:hRule="atLeast"/>
          <w:jc w:val="center"/>
        </w:trPr>
        <w:tc>
          <w:tcPr>
            <w:tcW w:w="875" w:type="dxa"/>
            <w:vMerge w:val="continue"/>
            <w:tcBorders>
              <w:left w:val="single" w:color="auto" w:sz="6" w:space="0"/>
              <w:right w:val="single" w:color="auto" w:sz="4" w:space="0"/>
            </w:tcBorders>
            <w:vAlign w:val="center"/>
          </w:tcPr>
          <w:p w14:paraId="4C7251E6">
            <w:pPr>
              <w:shd w:val="clear"/>
              <w:spacing w:before="333" w:beforeLines="100"/>
              <w:jc w:val="center"/>
              <w:rPr>
                <w:rFonts w:hint="eastAsia" w:ascii="宋体" w:hAnsi="宋体" w:eastAsia="宋体" w:cs="宋体"/>
                <w:color w:val="auto"/>
                <w:highlight w:val="none"/>
              </w:rPr>
            </w:pPr>
          </w:p>
        </w:tc>
        <w:tc>
          <w:tcPr>
            <w:tcW w:w="536" w:type="dxa"/>
            <w:tcBorders>
              <w:top w:val="single" w:color="auto" w:sz="4" w:space="0"/>
              <w:left w:val="single" w:color="auto" w:sz="4" w:space="0"/>
              <w:bottom w:val="single" w:color="auto" w:sz="6" w:space="0"/>
            </w:tcBorders>
            <w:vAlign w:val="center"/>
          </w:tcPr>
          <w:p w14:paraId="06672C28">
            <w:pPr>
              <w:shd w:val="clear"/>
              <w:spacing w:before="333" w:beforeLines="100"/>
              <w:jc w:val="center"/>
              <w:rPr>
                <w:rFonts w:hint="eastAsia" w:ascii="宋体" w:hAnsi="宋体" w:eastAsia="宋体" w:cs="宋体"/>
                <w:color w:val="auto"/>
                <w:highlight w:val="none"/>
              </w:rPr>
            </w:pPr>
            <w:r>
              <w:rPr>
                <w:rFonts w:hint="eastAsia" w:ascii="宋体" w:hAnsi="宋体" w:eastAsia="宋体" w:cs="宋体"/>
                <w:color w:val="auto"/>
                <w:szCs w:val="24"/>
                <w:highlight w:val="none"/>
              </w:rPr>
              <w:t>……</w:t>
            </w:r>
          </w:p>
        </w:tc>
        <w:tc>
          <w:tcPr>
            <w:tcW w:w="797" w:type="dxa"/>
            <w:tcBorders>
              <w:top w:val="single" w:color="auto" w:sz="4" w:space="0"/>
              <w:left w:val="single" w:color="auto" w:sz="6" w:space="0"/>
              <w:bottom w:val="single" w:color="auto" w:sz="6" w:space="0"/>
              <w:right w:val="single" w:color="auto" w:sz="6" w:space="0"/>
            </w:tcBorders>
            <w:vAlign w:val="center"/>
          </w:tcPr>
          <w:p w14:paraId="106C5F80">
            <w:pPr>
              <w:shd w:val="clear"/>
              <w:spacing w:before="166" w:beforeLines="50"/>
              <w:jc w:val="center"/>
              <w:rPr>
                <w:rFonts w:hint="eastAsia" w:ascii="宋体" w:hAnsi="宋体" w:eastAsia="宋体" w:cs="宋体"/>
                <w:color w:val="auto"/>
                <w:highlight w:val="none"/>
              </w:rPr>
            </w:pPr>
          </w:p>
        </w:tc>
        <w:tc>
          <w:tcPr>
            <w:tcW w:w="723" w:type="dxa"/>
            <w:tcBorders>
              <w:top w:val="single" w:color="auto" w:sz="4" w:space="0"/>
              <w:left w:val="single" w:color="auto" w:sz="6" w:space="0"/>
              <w:bottom w:val="single" w:color="auto" w:sz="6" w:space="0"/>
              <w:right w:val="single" w:color="auto" w:sz="4" w:space="0"/>
            </w:tcBorders>
            <w:vAlign w:val="center"/>
          </w:tcPr>
          <w:p w14:paraId="6A6A1989">
            <w:pPr>
              <w:shd w:val="clear"/>
              <w:spacing w:before="166" w:beforeLines="50"/>
              <w:jc w:val="center"/>
              <w:rPr>
                <w:rFonts w:hint="eastAsia" w:ascii="宋体" w:hAnsi="宋体" w:eastAsia="宋体" w:cs="宋体"/>
                <w:color w:val="auto"/>
                <w:highlight w:val="none"/>
              </w:rPr>
            </w:pPr>
          </w:p>
        </w:tc>
        <w:tc>
          <w:tcPr>
            <w:tcW w:w="1094" w:type="dxa"/>
            <w:tcBorders>
              <w:top w:val="single" w:color="auto" w:sz="4" w:space="0"/>
              <w:left w:val="single" w:color="auto" w:sz="4" w:space="0"/>
              <w:bottom w:val="single" w:color="auto" w:sz="6" w:space="0"/>
              <w:right w:val="single" w:color="auto" w:sz="6" w:space="0"/>
            </w:tcBorders>
            <w:vAlign w:val="center"/>
          </w:tcPr>
          <w:p w14:paraId="6684B13C">
            <w:pPr>
              <w:shd w:val="clear"/>
              <w:spacing w:before="166" w:beforeLines="50"/>
              <w:jc w:val="center"/>
              <w:rPr>
                <w:rFonts w:hint="eastAsia" w:ascii="宋体" w:hAnsi="宋体" w:eastAsia="宋体" w:cs="宋体"/>
                <w:color w:val="auto"/>
                <w:highlight w:val="none"/>
              </w:rPr>
            </w:pPr>
          </w:p>
        </w:tc>
        <w:tc>
          <w:tcPr>
            <w:tcW w:w="1561" w:type="dxa"/>
            <w:tcBorders>
              <w:top w:val="single" w:color="auto" w:sz="4" w:space="0"/>
              <w:left w:val="single" w:color="auto" w:sz="6" w:space="0"/>
              <w:bottom w:val="single" w:color="auto" w:sz="6" w:space="0"/>
              <w:right w:val="single" w:color="auto" w:sz="6" w:space="0"/>
            </w:tcBorders>
            <w:vAlign w:val="center"/>
          </w:tcPr>
          <w:p w14:paraId="782890E8">
            <w:pPr>
              <w:shd w:val="clear"/>
              <w:spacing w:before="166" w:beforeLines="50"/>
              <w:jc w:val="center"/>
              <w:rPr>
                <w:rFonts w:hint="eastAsia" w:ascii="宋体" w:hAnsi="宋体" w:eastAsia="宋体" w:cs="宋体"/>
                <w:color w:val="auto"/>
                <w:highlight w:val="none"/>
              </w:rPr>
            </w:pPr>
          </w:p>
        </w:tc>
        <w:tc>
          <w:tcPr>
            <w:tcW w:w="960" w:type="dxa"/>
            <w:tcBorders>
              <w:top w:val="single" w:color="auto" w:sz="4" w:space="0"/>
              <w:left w:val="single" w:color="auto" w:sz="6" w:space="0"/>
              <w:bottom w:val="single" w:color="auto" w:sz="6" w:space="0"/>
              <w:right w:val="single" w:color="auto" w:sz="6" w:space="0"/>
            </w:tcBorders>
            <w:vAlign w:val="center"/>
          </w:tcPr>
          <w:p w14:paraId="1DA2AE46">
            <w:pPr>
              <w:shd w:val="clear"/>
              <w:spacing w:before="166" w:beforeLines="50"/>
              <w:jc w:val="center"/>
              <w:rPr>
                <w:rFonts w:hint="eastAsia" w:ascii="宋体" w:hAnsi="宋体" w:eastAsia="宋体" w:cs="宋体"/>
                <w:color w:val="auto"/>
                <w:highlight w:val="none"/>
              </w:rPr>
            </w:pPr>
          </w:p>
        </w:tc>
        <w:tc>
          <w:tcPr>
            <w:tcW w:w="1175" w:type="dxa"/>
            <w:tcBorders>
              <w:top w:val="single" w:color="auto" w:sz="4" w:space="0"/>
              <w:left w:val="single" w:color="auto" w:sz="6" w:space="0"/>
              <w:bottom w:val="single" w:color="auto" w:sz="6" w:space="0"/>
              <w:right w:val="single" w:color="auto" w:sz="6" w:space="0"/>
            </w:tcBorders>
            <w:vAlign w:val="center"/>
          </w:tcPr>
          <w:p w14:paraId="40BF9CEE">
            <w:pPr>
              <w:shd w:val="clear"/>
              <w:spacing w:before="166" w:beforeLines="50"/>
              <w:jc w:val="center"/>
              <w:rPr>
                <w:rFonts w:hint="eastAsia" w:ascii="宋体" w:hAnsi="宋体" w:eastAsia="宋体" w:cs="宋体"/>
                <w:color w:val="auto"/>
                <w:highlight w:val="none"/>
              </w:rPr>
            </w:pPr>
          </w:p>
        </w:tc>
        <w:tc>
          <w:tcPr>
            <w:tcW w:w="1178" w:type="dxa"/>
            <w:tcBorders>
              <w:top w:val="single" w:color="auto" w:sz="4" w:space="0"/>
              <w:left w:val="single" w:color="auto" w:sz="6" w:space="0"/>
              <w:bottom w:val="single" w:color="auto" w:sz="6" w:space="0"/>
              <w:right w:val="single" w:color="auto" w:sz="6" w:space="0"/>
            </w:tcBorders>
            <w:vAlign w:val="center"/>
          </w:tcPr>
          <w:p w14:paraId="18A1C65C">
            <w:pPr>
              <w:shd w:val="clear"/>
              <w:spacing w:before="166" w:beforeLines="50"/>
              <w:jc w:val="center"/>
              <w:rPr>
                <w:rFonts w:hint="eastAsia" w:ascii="宋体" w:hAnsi="宋体" w:eastAsia="宋体" w:cs="宋体"/>
                <w:color w:val="auto"/>
                <w:highlight w:val="none"/>
              </w:rPr>
            </w:pPr>
          </w:p>
        </w:tc>
      </w:tr>
      <w:tr w14:paraId="57E5033E">
        <w:tblPrEx>
          <w:tblCellMar>
            <w:top w:w="0" w:type="dxa"/>
            <w:left w:w="28" w:type="dxa"/>
            <w:bottom w:w="0" w:type="dxa"/>
            <w:right w:w="28" w:type="dxa"/>
          </w:tblCellMar>
        </w:tblPrEx>
        <w:trPr>
          <w:trHeight w:val="531" w:hRule="atLeast"/>
          <w:jc w:val="center"/>
        </w:trPr>
        <w:tc>
          <w:tcPr>
            <w:tcW w:w="875" w:type="dxa"/>
            <w:vMerge w:val="continue"/>
            <w:tcBorders>
              <w:left w:val="single" w:color="auto" w:sz="6" w:space="0"/>
              <w:bottom w:val="single" w:color="auto" w:sz="6" w:space="0"/>
              <w:right w:val="single" w:color="auto" w:sz="4" w:space="0"/>
            </w:tcBorders>
            <w:vAlign w:val="center"/>
          </w:tcPr>
          <w:p w14:paraId="1BF0FBB7">
            <w:pPr>
              <w:shd w:val="clear"/>
              <w:spacing w:before="333" w:beforeLines="100"/>
              <w:jc w:val="center"/>
              <w:rPr>
                <w:rFonts w:hint="eastAsia" w:ascii="宋体" w:hAnsi="宋体" w:eastAsia="宋体" w:cs="宋体"/>
                <w:color w:val="auto"/>
                <w:highlight w:val="none"/>
              </w:rPr>
            </w:pPr>
          </w:p>
        </w:tc>
        <w:tc>
          <w:tcPr>
            <w:tcW w:w="536" w:type="dxa"/>
            <w:tcBorders>
              <w:top w:val="single" w:color="auto" w:sz="4" w:space="0"/>
              <w:left w:val="single" w:color="auto" w:sz="4" w:space="0"/>
              <w:bottom w:val="single" w:color="auto" w:sz="6" w:space="0"/>
            </w:tcBorders>
            <w:vAlign w:val="center"/>
          </w:tcPr>
          <w:p w14:paraId="43B024A0">
            <w:pPr>
              <w:shd w:val="clear"/>
              <w:spacing w:before="333" w:beforeLines="100"/>
              <w:jc w:val="center"/>
              <w:rPr>
                <w:rFonts w:hint="eastAsia" w:ascii="宋体" w:hAnsi="宋体" w:eastAsia="宋体" w:cs="宋体"/>
                <w:b/>
                <w:color w:val="auto"/>
                <w:highlight w:val="none"/>
              </w:rPr>
            </w:pPr>
            <w:r>
              <w:rPr>
                <w:rFonts w:hint="eastAsia" w:ascii="宋体" w:hAnsi="宋体" w:eastAsia="宋体" w:cs="宋体"/>
                <w:color w:val="auto"/>
                <w:szCs w:val="24"/>
                <w:highlight w:val="none"/>
              </w:rPr>
              <w:t>……</w:t>
            </w:r>
          </w:p>
        </w:tc>
        <w:tc>
          <w:tcPr>
            <w:tcW w:w="797" w:type="dxa"/>
            <w:tcBorders>
              <w:top w:val="single" w:color="auto" w:sz="4" w:space="0"/>
              <w:left w:val="single" w:color="auto" w:sz="6" w:space="0"/>
              <w:bottom w:val="single" w:color="auto" w:sz="6" w:space="0"/>
              <w:right w:val="single" w:color="auto" w:sz="6" w:space="0"/>
            </w:tcBorders>
            <w:vAlign w:val="center"/>
          </w:tcPr>
          <w:p w14:paraId="4E87FCE5">
            <w:pPr>
              <w:shd w:val="clear"/>
              <w:spacing w:before="166" w:beforeLines="50"/>
              <w:jc w:val="center"/>
              <w:rPr>
                <w:rFonts w:hint="eastAsia" w:ascii="宋体" w:hAnsi="宋体" w:eastAsia="宋体" w:cs="宋体"/>
                <w:color w:val="auto"/>
                <w:highlight w:val="none"/>
              </w:rPr>
            </w:pPr>
          </w:p>
        </w:tc>
        <w:tc>
          <w:tcPr>
            <w:tcW w:w="723" w:type="dxa"/>
            <w:tcBorders>
              <w:top w:val="single" w:color="auto" w:sz="4" w:space="0"/>
              <w:left w:val="single" w:color="auto" w:sz="6" w:space="0"/>
              <w:bottom w:val="single" w:color="auto" w:sz="6" w:space="0"/>
              <w:right w:val="single" w:color="auto" w:sz="4" w:space="0"/>
            </w:tcBorders>
            <w:vAlign w:val="center"/>
          </w:tcPr>
          <w:p w14:paraId="483D1BF3">
            <w:pPr>
              <w:shd w:val="clear"/>
              <w:spacing w:before="166" w:beforeLines="50"/>
              <w:jc w:val="center"/>
              <w:rPr>
                <w:rFonts w:hint="eastAsia" w:ascii="宋体" w:hAnsi="宋体" w:eastAsia="宋体" w:cs="宋体"/>
                <w:color w:val="auto"/>
                <w:highlight w:val="none"/>
              </w:rPr>
            </w:pPr>
          </w:p>
        </w:tc>
        <w:tc>
          <w:tcPr>
            <w:tcW w:w="1094" w:type="dxa"/>
            <w:tcBorders>
              <w:top w:val="single" w:color="auto" w:sz="4" w:space="0"/>
              <w:left w:val="single" w:color="auto" w:sz="4" w:space="0"/>
              <w:bottom w:val="single" w:color="auto" w:sz="6" w:space="0"/>
              <w:right w:val="single" w:color="auto" w:sz="6" w:space="0"/>
            </w:tcBorders>
            <w:vAlign w:val="center"/>
          </w:tcPr>
          <w:p w14:paraId="241A57A8">
            <w:pPr>
              <w:shd w:val="clear"/>
              <w:spacing w:before="166" w:beforeLines="50"/>
              <w:jc w:val="center"/>
              <w:rPr>
                <w:rFonts w:hint="eastAsia" w:ascii="宋体" w:hAnsi="宋体" w:eastAsia="宋体" w:cs="宋体"/>
                <w:color w:val="auto"/>
                <w:highlight w:val="none"/>
              </w:rPr>
            </w:pPr>
          </w:p>
        </w:tc>
        <w:tc>
          <w:tcPr>
            <w:tcW w:w="1561" w:type="dxa"/>
            <w:tcBorders>
              <w:top w:val="single" w:color="auto" w:sz="4" w:space="0"/>
              <w:left w:val="single" w:color="auto" w:sz="6" w:space="0"/>
              <w:bottom w:val="single" w:color="auto" w:sz="6" w:space="0"/>
              <w:right w:val="single" w:color="auto" w:sz="6" w:space="0"/>
            </w:tcBorders>
            <w:vAlign w:val="center"/>
          </w:tcPr>
          <w:p w14:paraId="1E416DCB">
            <w:pPr>
              <w:shd w:val="clear"/>
              <w:spacing w:before="166" w:beforeLines="50"/>
              <w:jc w:val="center"/>
              <w:rPr>
                <w:rFonts w:hint="eastAsia" w:ascii="宋体" w:hAnsi="宋体" w:eastAsia="宋体" w:cs="宋体"/>
                <w:color w:val="auto"/>
                <w:highlight w:val="none"/>
              </w:rPr>
            </w:pPr>
          </w:p>
        </w:tc>
        <w:tc>
          <w:tcPr>
            <w:tcW w:w="960" w:type="dxa"/>
            <w:tcBorders>
              <w:top w:val="single" w:color="auto" w:sz="4" w:space="0"/>
              <w:left w:val="single" w:color="auto" w:sz="6" w:space="0"/>
              <w:bottom w:val="single" w:color="auto" w:sz="6" w:space="0"/>
              <w:right w:val="single" w:color="auto" w:sz="6" w:space="0"/>
            </w:tcBorders>
            <w:vAlign w:val="center"/>
          </w:tcPr>
          <w:p w14:paraId="1A46030B">
            <w:pPr>
              <w:shd w:val="clear"/>
              <w:spacing w:before="166" w:beforeLines="50"/>
              <w:jc w:val="center"/>
              <w:rPr>
                <w:rFonts w:hint="eastAsia" w:ascii="宋体" w:hAnsi="宋体" w:eastAsia="宋体" w:cs="宋体"/>
                <w:color w:val="auto"/>
                <w:highlight w:val="none"/>
              </w:rPr>
            </w:pPr>
          </w:p>
        </w:tc>
        <w:tc>
          <w:tcPr>
            <w:tcW w:w="1175" w:type="dxa"/>
            <w:tcBorders>
              <w:top w:val="single" w:color="auto" w:sz="4" w:space="0"/>
              <w:left w:val="single" w:color="auto" w:sz="6" w:space="0"/>
              <w:bottom w:val="single" w:color="auto" w:sz="6" w:space="0"/>
              <w:right w:val="single" w:color="auto" w:sz="6" w:space="0"/>
            </w:tcBorders>
            <w:vAlign w:val="center"/>
          </w:tcPr>
          <w:p w14:paraId="715FF018">
            <w:pPr>
              <w:shd w:val="clear"/>
              <w:spacing w:before="166" w:beforeLines="50"/>
              <w:jc w:val="center"/>
              <w:rPr>
                <w:rFonts w:hint="eastAsia" w:ascii="宋体" w:hAnsi="宋体" w:eastAsia="宋体" w:cs="宋体"/>
                <w:color w:val="auto"/>
                <w:highlight w:val="none"/>
              </w:rPr>
            </w:pPr>
          </w:p>
        </w:tc>
        <w:tc>
          <w:tcPr>
            <w:tcW w:w="1178" w:type="dxa"/>
            <w:tcBorders>
              <w:top w:val="single" w:color="auto" w:sz="4" w:space="0"/>
              <w:left w:val="single" w:color="auto" w:sz="6" w:space="0"/>
              <w:bottom w:val="single" w:color="auto" w:sz="6" w:space="0"/>
              <w:right w:val="single" w:color="auto" w:sz="6" w:space="0"/>
            </w:tcBorders>
            <w:vAlign w:val="center"/>
          </w:tcPr>
          <w:p w14:paraId="3018EDA3">
            <w:pPr>
              <w:shd w:val="clear"/>
              <w:spacing w:before="166" w:beforeLines="50"/>
              <w:jc w:val="center"/>
              <w:rPr>
                <w:rFonts w:hint="eastAsia" w:ascii="宋体" w:hAnsi="宋体" w:eastAsia="宋体" w:cs="宋体"/>
                <w:color w:val="auto"/>
                <w:highlight w:val="none"/>
              </w:rPr>
            </w:pPr>
          </w:p>
        </w:tc>
      </w:tr>
      <w:tr w14:paraId="68355262">
        <w:tblPrEx>
          <w:tblCellMar>
            <w:top w:w="0" w:type="dxa"/>
            <w:left w:w="28" w:type="dxa"/>
            <w:bottom w:w="0" w:type="dxa"/>
            <w:right w:w="28" w:type="dxa"/>
          </w:tblCellMar>
        </w:tblPrEx>
        <w:trPr>
          <w:trHeight w:val="531" w:hRule="atLeast"/>
          <w:jc w:val="center"/>
        </w:trPr>
        <w:tc>
          <w:tcPr>
            <w:tcW w:w="2208" w:type="dxa"/>
            <w:gridSpan w:val="3"/>
            <w:tcBorders>
              <w:top w:val="single" w:color="auto" w:sz="4" w:space="0"/>
              <w:left w:val="single" w:color="auto" w:sz="6" w:space="0"/>
              <w:bottom w:val="single" w:color="auto" w:sz="6" w:space="0"/>
            </w:tcBorders>
            <w:vAlign w:val="center"/>
          </w:tcPr>
          <w:p w14:paraId="61531CAD">
            <w:pPr>
              <w:shd w:val="clea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投标总报价</w:t>
            </w:r>
          </w:p>
        </w:tc>
        <w:tc>
          <w:tcPr>
            <w:tcW w:w="6691" w:type="dxa"/>
            <w:gridSpan w:val="6"/>
            <w:tcBorders>
              <w:top w:val="single" w:color="auto" w:sz="4" w:space="0"/>
              <w:left w:val="single" w:color="auto" w:sz="6" w:space="0"/>
              <w:bottom w:val="single" w:color="auto" w:sz="6" w:space="0"/>
              <w:right w:val="single" w:color="auto" w:sz="6" w:space="0"/>
            </w:tcBorders>
            <w:vAlign w:val="center"/>
          </w:tcPr>
          <w:p w14:paraId="63F5AC0F">
            <w:pPr>
              <w:shd w:val="clear"/>
              <w:spacing w:before="166" w:beforeLines="50"/>
              <w:rPr>
                <w:rFonts w:hint="eastAsia" w:ascii="宋体" w:hAnsi="宋体" w:eastAsia="宋体" w:cs="宋体"/>
                <w:color w:val="auto"/>
                <w:szCs w:val="24"/>
                <w:highlight w:val="none"/>
              </w:rPr>
            </w:pPr>
            <w:r>
              <w:rPr>
                <w:rFonts w:hint="eastAsia" w:ascii="宋体" w:hAnsi="宋体" w:eastAsia="宋体" w:cs="宋体"/>
                <w:color w:val="auto"/>
                <w:szCs w:val="24"/>
                <w:highlight w:val="none"/>
              </w:rPr>
              <w:t>大写：                           小写：</w:t>
            </w:r>
          </w:p>
        </w:tc>
      </w:tr>
      <w:tr w14:paraId="6EE7884C">
        <w:tblPrEx>
          <w:tblCellMar>
            <w:top w:w="0" w:type="dxa"/>
            <w:left w:w="28" w:type="dxa"/>
            <w:bottom w:w="0" w:type="dxa"/>
            <w:right w:w="28" w:type="dxa"/>
          </w:tblCellMar>
        </w:tblPrEx>
        <w:trPr>
          <w:trHeight w:val="531" w:hRule="atLeast"/>
          <w:jc w:val="center"/>
        </w:trPr>
        <w:tc>
          <w:tcPr>
            <w:tcW w:w="2208" w:type="dxa"/>
            <w:gridSpan w:val="3"/>
            <w:tcBorders>
              <w:top w:val="single" w:color="auto" w:sz="4" w:space="0"/>
              <w:left w:val="single" w:color="auto" w:sz="6" w:space="0"/>
              <w:bottom w:val="single" w:color="auto" w:sz="6" w:space="0"/>
            </w:tcBorders>
            <w:vAlign w:val="center"/>
          </w:tcPr>
          <w:p w14:paraId="3B0314DA">
            <w:pPr>
              <w:shd w:val="clea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备注</w:t>
            </w:r>
          </w:p>
        </w:tc>
        <w:tc>
          <w:tcPr>
            <w:tcW w:w="6691" w:type="dxa"/>
            <w:gridSpan w:val="6"/>
            <w:tcBorders>
              <w:top w:val="single" w:color="auto" w:sz="4" w:space="0"/>
              <w:left w:val="single" w:color="auto" w:sz="6" w:space="0"/>
              <w:bottom w:val="single" w:color="auto" w:sz="6" w:space="0"/>
              <w:right w:val="single" w:color="auto" w:sz="6" w:space="0"/>
            </w:tcBorders>
            <w:vAlign w:val="center"/>
          </w:tcPr>
          <w:p w14:paraId="2C54D49A">
            <w:pPr>
              <w:shd w:val="clear"/>
              <w:spacing w:before="166" w:beforeLines="50"/>
              <w:rPr>
                <w:rFonts w:hint="eastAsia" w:ascii="宋体" w:hAnsi="宋体" w:eastAsia="宋体" w:cs="宋体"/>
                <w:color w:val="auto"/>
                <w:szCs w:val="24"/>
                <w:highlight w:val="none"/>
              </w:rPr>
            </w:pPr>
            <w:r>
              <w:rPr>
                <w:rFonts w:hint="eastAsia" w:ascii="宋体" w:hAnsi="宋体" w:eastAsia="宋体" w:cs="宋体"/>
                <w:color w:val="auto"/>
                <w:spacing w:val="-6"/>
                <w:szCs w:val="24"/>
                <w:highlight w:val="none"/>
              </w:rPr>
              <w:t>保留小数点后两位。</w:t>
            </w:r>
          </w:p>
        </w:tc>
      </w:tr>
    </w:tbl>
    <w:p w14:paraId="5163B1F8">
      <w:pPr>
        <w:shd w:val="clear"/>
        <w:rPr>
          <w:rFonts w:hint="eastAsia" w:ascii="宋体" w:hAnsi="宋体" w:eastAsia="宋体" w:cs="宋体"/>
          <w:color w:val="auto"/>
          <w:highlight w:val="none"/>
        </w:rPr>
      </w:pPr>
    </w:p>
    <w:p w14:paraId="5D7E036A">
      <w:pPr>
        <w:shd w:val="clear"/>
        <w:spacing w:line="720" w:lineRule="auto"/>
        <w:ind w:firstLine="480" w:firstLineChars="200"/>
        <w:jc w:val="left"/>
        <w:rPr>
          <w:rFonts w:hint="eastAsia" w:ascii="宋体" w:hAnsi="宋体" w:eastAsia="宋体" w:cs="宋体"/>
          <w:color w:val="auto"/>
          <w:highlight w:val="none"/>
          <w:u w:val="single"/>
        </w:rPr>
      </w:pPr>
      <w:r>
        <w:rPr>
          <w:rFonts w:hint="eastAsia" w:ascii="宋体" w:hAnsi="宋体" w:eastAsia="宋体" w:cs="宋体"/>
          <w:color w:val="auto"/>
          <w:highlight w:val="none"/>
        </w:rPr>
        <w:t>供应商名称：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（盖单位公章）</w:t>
      </w:r>
    </w:p>
    <w:p w14:paraId="6797977A">
      <w:pPr>
        <w:shd w:val="clear"/>
        <w:spacing w:line="720" w:lineRule="auto"/>
        <w:ind w:firstLine="496" w:firstLineChars="200"/>
        <w:jc w:val="left"/>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法定代表人或被授权人：</w:t>
      </w:r>
      <w:r>
        <w:rPr>
          <w:rFonts w:hint="eastAsia" w:ascii="宋体" w:hAnsi="宋体" w:eastAsia="宋体" w:cs="宋体"/>
          <w:color w:val="auto"/>
          <w:spacing w:val="4"/>
          <w:highlight w:val="none"/>
          <w:u w:val="single"/>
        </w:rPr>
        <w:t xml:space="preserve">            </w:t>
      </w:r>
      <w:r>
        <w:rPr>
          <w:rFonts w:hint="eastAsia" w:ascii="宋体" w:hAnsi="宋体" w:eastAsia="宋体" w:cs="宋体"/>
          <w:color w:val="auto"/>
          <w:spacing w:val="4"/>
          <w:highlight w:val="none"/>
        </w:rPr>
        <w:t>（签字或盖章）</w:t>
      </w:r>
    </w:p>
    <w:p w14:paraId="0A9AB92C">
      <w:pPr>
        <w:shd w:val="clear"/>
        <w:spacing w:line="72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日    期：      年   月    日</w:t>
      </w:r>
    </w:p>
    <w:p w14:paraId="35C4B4DA">
      <w:pPr>
        <w:shd w:val="clear"/>
        <w:jc w:val="center"/>
        <w:outlineLvl w:val="1"/>
        <w:rPr>
          <w:rFonts w:hint="eastAsia" w:ascii="宋体" w:hAnsi="宋体" w:eastAsia="宋体" w:cs="宋体"/>
          <w:b/>
          <w:bCs/>
          <w:color w:val="auto"/>
          <w:sz w:val="32"/>
          <w:szCs w:val="32"/>
          <w:highlight w:val="none"/>
        </w:rPr>
      </w:pPr>
    </w:p>
    <w:p w14:paraId="382097F3">
      <w:pPr>
        <w:shd w:val="clear"/>
        <w:jc w:val="center"/>
        <w:outlineLvl w:val="1"/>
        <w:rPr>
          <w:rFonts w:hint="eastAsia" w:ascii="宋体" w:hAnsi="宋体" w:eastAsia="宋体" w:cs="宋体"/>
          <w:b/>
          <w:bCs/>
          <w:color w:val="auto"/>
          <w:sz w:val="32"/>
          <w:szCs w:val="32"/>
          <w:highlight w:val="none"/>
        </w:rPr>
      </w:pPr>
    </w:p>
    <w:p w14:paraId="29E27598">
      <w:pPr>
        <w:shd w:val="clear"/>
        <w:jc w:val="center"/>
        <w:outlineLvl w:val="1"/>
        <w:rPr>
          <w:rFonts w:hint="eastAsia" w:ascii="宋体" w:hAnsi="宋体" w:eastAsia="宋体" w:cs="宋体"/>
          <w:b/>
          <w:bCs/>
          <w:color w:val="auto"/>
          <w:sz w:val="32"/>
          <w:szCs w:val="32"/>
          <w:highlight w:val="none"/>
        </w:rPr>
      </w:pPr>
    </w:p>
    <w:p w14:paraId="319ED1B5">
      <w:pPr>
        <w:shd w:val="clear"/>
        <w:jc w:val="center"/>
        <w:outlineLvl w:val="1"/>
        <w:rPr>
          <w:rFonts w:hint="eastAsia" w:ascii="宋体" w:hAnsi="宋体" w:eastAsia="宋体" w:cs="宋体"/>
          <w:b/>
          <w:bCs/>
          <w:color w:val="auto"/>
          <w:sz w:val="32"/>
          <w:szCs w:val="32"/>
          <w:highlight w:val="none"/>
        </w:rPr>
      </w:pPr>
    </w:p>
    <w:p w14:paraId="0ABF4494">
      <w:pPr>
        <w:shd w:val="clear"/>
        <w:jc w:val="center"/>
        <w:outlineLvl w:val="1"/>
        <w:rPr>
          <w:rFonts w:hint="eastAsia" w:ascii="宋体" w:hAnsi="宋体" w:eastAsia="宋体" w:cs="宋体"/>
          <w:b/>
          <w:bCs/>
          <w:color w:val="auto"/>
          <w:sz w:val="32"/>
          <w:szCs w:val="32"/>
          <w:highlight w:val="none"/>
        </w:rPr>
      </w:pPr>
    </w:p>
    <w:p w14:paraId="31A3A5FE">
      <w:pPr>
        <w:shd w:val="clear"/>
        <w:spacing w:before="166" w:beforeLines="50" w:line="360" w:lineRule="auto"/>
        <w:jc w:val="center"/>
        <w:rPr>
          <w:rFonts w:hint="eastAsia" w:ascii="宋体" w:hAnsi="宋体" w:eastAsia="宋体" w:cs="宋体"/>
          <w:bCs/>
          <w:color w:val="auto"/>
          <w:szCs w:val="24"/>
          <w:highlight w:val="none"/>
        </w:rPr>
      </w:pPr>
      <w:r>
        <w:rPr>
          <w:rFonts w:hint="eastAsia" w:ascii="宋体" w:hAnsi="宋体" w:eastAsia="宋体" w:cs="宋体"/>
          <w:b/>
          <w:color w:val="auto"/>
          <w:sz w:val="30"/>
          <w:szCs w:val="30"/>
          <w:highlight w:val="none"/>
        </w:rPr>
        <w:t>2.3关键零部件及备品备件清单</w:t>
      </w:r>
      <w:r>
        <w:rPr>
          <w:rFonts w:hint="eastAsia" w:ascii="宋体" w:hAnsi="宋体" w:eastAsia="宋体" w:cs="宋体"/>
          <w:bCs/>
          <w:color w:val="auto"/>
          <w:szCs w:val="24"/>
          <w:highlight w:val="none"/>
        </w:rPr>
        <w:t xml:space="preserve"> </w:t>
      </w:r>
      <w:r>
        <w:rPr>
          <w:rFonts w:hint="eastAsia" w:ascii="宋体" w:hAnsi="宋体" w:eastAsia="宋体" w:cs="宋体"/>
          <w:b/>
          <w:color w:val="auto"/>
          <w:sz w:val="30"/>
          <w:szCs w:val="30"/>
          <w:highlight w:val="none"/>
        </w:rPr>
        <w:t>（如有）</w:t>
      </w:r>
      <w:r>
        <w:rPr>
          <w:rFonts w:hint="eastAsia" w:ascii="宋体" w:hAnsi="宋体" w:eastAsia="宋体" w:cs="宋体"/>
          <w:bCs/>
          <w:color w:val="auto"/>
          <w:spacing w:val="4"/>
          <w:szCs w:val="24"/>
          <w:highlight w:val="none"/>
        </w:rPr>
        <w:t xml:space="preserve"> </w:t>
      </w:r>
      <w:r>
        <w:rPr>
          <w:rFonts w:hint="eastAsia" w:ascii="宋体" w:hAnsi="宋体" w:eastAsia="宋体" w:cs="宋体"/>
          <w:bCs/>
          <w:color w:val="auto"/>
          <w:szCs w:val="24"/>
          <w:highlight w:val="none"/>
        </w:rPr>
        <w:t xml:space="preserve">                    </w:t>
      </w:r>
    </w:p>
    <w:tbl>
      <w:tblPr>
        <w:tblStyle w:val="27"/>
        <w:tblW w:w="90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4"/>
        <w:gridCol w:w="1746"/>
        <w:gridCol w:w="1820"/>
        <w:gridCol w:w="1542"/>
        <w:gridCol w:w="1517"/>
        <w:gridCol w:w="1499"/>
      </w:tblGrid>
      <w:tr w14:paraId="6E916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12" w:hRule="atLeast"/>
          <w:jc w:val="center"/>
        </w:trPr>
        <w:tc>
          <w:tcPr>
            <w:tcW w:w="954" w:type="dxa"/>
            <w:vAlign w:val="center"/>
          </w:tcPr>
          <w:p w14:paraId="5CA3252E">
            <w:pPr>
              <w:shd w:val="clear"/>
              <w:spacing w:line="44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序号</w:t>
            </w:r>
          </w:p>
        </w:tc>
        <w:tc>
          <w:tcPr>
            <w:tcW w:w="1746" w:type="dxa"/>
            <w:vAlign w:val="center"/>
          </w:tcPr>
          <w:p w14:paraId="59AB8085">
            <w:pPr>
              <w:shd w:val="clear"/>
              <w:spacing w:line="44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名称</w:t>
            </w:r>
          </w:p>
        </w:tc>
        <w:tc>
          <w:tcPr>
            <w:tcW w:w="1820" w:type="dxa"/>
            <w:vAlign w:val="center"/>
          </w:tcPr>
          <w:p w14:paraId="0396F133">
            <w:pPr>
              <w:shd w:val="clear"/>
              <w:spacing w:line="44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型号、规格</w:t>
            </w:r>
          </w:p>
        </w:tc>
        <w:tc>
          <w:tcPr>
            <w:tcW w:w="1542" w:type="dxa"/>
            <w:vAlign w:val="center"/>
          </w:tcPr>
          <w:p w14:paraId="7AFD0503">
            <w:pPr>
              <w:shd w:val="clear"/>
              <w:spacing w:line="44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国别、制造商</w:t>
            </w:r>
          </w:p>
        </w:tc>
        <w:tc>
          <w:tcPr>
            <w:tcW w:w="1517" w:type="dxa"/>
            <w:vAlign w:val="center"/>
          </w:tcPr>
          <w:p w14:paraId="154D8C82">
            <w:pPr>
              <w:shd w:val="clear"/>
              <w:spacing w:line="440" w:lineRule="exact"/>
              <w:jc w:val="center"/>
              <w:rPr>
                <w:rStyle w:val="39"/>
                <w:rFonts w:hint="eastAsia" w:ascii="宋体" w:hAnsi="宋体" w:eastAsia="宋体" w:cs="宋体"/>
                <w:color w:val="auto"/>
                <w:highlight w:val="none"/>
              </w:rPr>
            </w:pPr>
            <w:r>
              <w:rPr>
                <w:rFonts w:hint="eastAsia" w:ascii="宋体" w:hAnsi="宋体" w:eastAsia="宋体" w:cs="宋体"/>
                <w:color w:val="auto"/>
                <w:szCs w:val="24"/>
                <w:highlight w:val="none"/>
              </w:rPr>
              <w:t>单价</w:t>
            </w:r>
          </w:p>
          <w:p w14:paraId="1B9A57BF">
            <w:pPr>
              <w:shd w:val="clear"/>
              <w:spacing w:line="440" w:lineRule="exact"/>
              <w:jc w:val="center"/>
              <w:rPr>
                <w:rStyle w:val="39"/>
                <w:rFonts w:hint="eastAsia" w:ascii="宋体" w:hAnsi="宋体" w:eastAsia="宋体" w:cs="宋体"/>
                <w:color w:val="auto"/>
                <w:highlight w:val="none"/>
              </w:rPr>
            </w:pPr>
            <w:r>
              <w:rPr>
                <w:rFonts w:hint="eastAsia" w:ascii="宋体" w:hAnsi="宋体" w:eastAsia="宋体" w:cs="宋体"/>
                <w:color w:val="auto"/>
                <w:szCs w:val="24"/>
                <w:highlight w:val="none"/>
              </w:rPr>
              <w:t>（元）</w:t>
            </w:r>
          </w:p>
        </w:tc>
        <w:tc>
          <w:tcPr>
            <w:tcW w:w="1499" w:type="dxa"/>
            <w:vAlign w:val="center"/>
          </w:tcPr>
          <w:p w14:paraId="427F7DA7">
            <w:pPr>
              <w:shd w:val="clear"/>
              <w:spacing w:line="44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备注</w:t>
            </w:r>
          </w:p>
        </w:tc>
      </w:tr>
      <w:tr w14:paraId="2623EF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jc w:val="center"/>
        </w:trPr>
        <w:tc>
          <w:tcPr>
            <w:tcW w:w="954" w:type="dxa"/>
            <w:vAlign w:val="center"/>
          </w:tcPr>
          <w:p w14:paraId="02862590">
            <w:pPr>
              <w:shd w:val="clear"/>
              <w:spacing w:line="44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p>
        </w:tc>
        <w:tc>
          <w:tcPr>
            <w:tcW w:w="1746" w:type="dxa"/>
            <w:vAlign w:val="center"/>
          </w:tcPr>
          <w:p w14:paraId="20EE4D90">
            <w:pPr>
              <w:shd w:val="clear"/>
              <w:spacing w:line="44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w:t>
            </w:r>
          </w:p>
        </w:tc>
        <w:tc>
          <w:tcPr>
            <w:tcW w:w="1820" w:type="dxa"/>
            <w:vAlign w:val="center"/>
          </w:tcPr>
          <w:p w14:paraId="323D4F1B">
            <w:pPr>
              <w:shd w:val="clear"/>
              <w:spacing w:line="440" w:lineRule="exact"/>
              <w:jc w:val="center"/>
              <w:rPr>
                <w:rFonts w:hint="eastAsia" w:ascii="宋体" w:hAnsi="宋体" w:eastAsia="宋体" w:cs="宋体"/>
                <w:color w:val="auto"/>
                <w:szCs w:val="24"/>
                <w:highlight w:val="none"/>
              </w:rPr>
            </w:pPr>
          </w:p>
        </w:tc>
        <w:tc>
          <w:tcPr>
            <w:tcW w:w="1542" w:type="dxa"/>
          </w:tcPr>
          <w:p w14:paraId="213BD4E2">
            <w:pPr>
              <w:shd w:val="clear"/>
              <w:spacing w:line="440" w:lineRule="exact"/>
              <w:jc w:val="center"/>
              <w:rPr>
                <w:rFonts w:hint="eastAsia" w:ascii="宋体" w:hAnsi="宋体" w:eastAsia="宋体" w:cs="宋体"/>
                <w:color w:val="auto"/>
                <w:szCs w:val="24"/>
                <w:highlight w:val="none"/>
              </w:rPr>
            </w:pPr>
          </w:p>
        </w:tc>
        <w:tc>
          <w:tcPr>
            <w:tcW w:w="1517" w:type="dxa"/>
            <w:vAlign w:val="center"/>
          </w:tcPr>
          <w:p w14:paraId="064BE35E">
            <w:pPr>
              <w:shd w:val="clear"/>
              <w:spacing w:line="440" w:lineRule="exact"/>
              <w:jc w:val="center"/>
              <w:rPr>
                <w:rFonts w:hint="eastAsia" w:ascii="宋体" w:hAnsi="宋体" w:eastAsia="宋体" w:cs="宋体"/>
                <w:color w:val="auto"/>
                <w:szCs w:val="24"/>
                <w:highlight w:val="none"/>
              </w:rPr>
            </w:pPr>
          </w:p>
        </w:tc>
        <w:tc>
          <w:tcPr>
            <w:tcW w:w="1499" w:type="dxa"/>
            <w:vAlign w:val="center"/>
          </w:tcPr>
          <w:p w14:paraId="7F89B733">
            <w:pPr>
              <w:shd w:val="clear"/>
              <w:spacing w:line="440" w:lineRule="exact"/>
              <w:jc w:val="center"/>
              <w:rPr>
                <w:rFonts w:hint="eastAsia" w:ascii="宋体" w:hAnsi="宋体" w:eastAsia="宋体" w:cs="宋体"/>
                <w:color w:val="auto"/>
                <w:szCs w:val="24"/>
                <w:highlight w:val="none"/>
              </w:rPr>
            </w:pPr>
          </w:p>
        </w:tc>
      </w:tr>
      <w:tr w14:paraId="0F5FF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jc w:val="center"/>
        </w:trPr>
        <w:tc>
          <w:tcPr>
            <w:tcW w:w="954" w:type="dxa"/>
            <w:vAlign w:val="center"/>
          </w:tcPr>
          <w:p w14:paraId="54474106">
            <w:pPr>
              <w:shd w:val="clear"/>
              <w:spacing w:line="44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2</w:t>
            </w:r>
          </w:p>
        </w:tc>
        <w:tc>
          <w:tcPr>
            <w:tcW w:w="1746" w:type="dxa"/>
            <w:vAlign w:val="center"/>
          </w:tcPr>
          <w:p w14:paraId="11817460">
            <w:pPr>
              <w:shd w:val="clear"/>
              <w:spacing w:line="44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w:t>
            </w:r>
          </w:p>
        </w:tc>
        <w:tc>
          <w:tcPr>
            <w:tcW w:w="1820" w:type="dxa"/>
            <w:vAlign w:val="center"/>
          </w:tcPr>
          <w:p w14:paraId="15812D19">
            <w:pPr>
              <w:shd w:val="clear"/>
              <w:spacing w:line="440" w:lineRule="exact"/>
              <w:jc w:val="center"/>
              <w:rPr>
                <w:rFonts w:hint="eastAsia" w:ascii="宋体" w:hAnsi="宋体" w:eastAsia="宋体" w:cs="宋体"/>
                <w:color w:val="auto"/>
                <w:szCs w:val="24"/>
                <w:highlight w:val="none"/>
              </w:rPr>
            </w:pPr>
          </w:p>
        </w:tc>
        <w:tc>
          <w:tcPr>
            <w:tcW w:w="1542" w:type="dxa"/>
          </w:tcPr>
          <w:p w14:paraId="43A5BCF2">
            <w:pPr>
              <w:shd w:val="clear"/>
              <w:spacing w:line="440" w:lineRule="exact"/>
              <w:jc w:val="center"/>
              <w:rPr>
                <w:rFonts w:hint="eastAsia" w:ascii="宋体" w:hAnsi="宋体" w:eastAsia="宋体" w:cs="宋体"/>
                <w:color w:val="auto"/>
                <w:szCs w:val="24"/>
                <w:highlight w:val="none"/>
              </w:rPr>
            </w:pPr>
          </w:p>
        </w:tc>
        <w:tc>
          <w:tcPr>
            <w:tcW w:w="1517" w:type="dxa"/>
            <w:vAlign w:val="center"/>
          </w:tcPr>
          <w:p w14:paraId="3BCD76D2">
            <w:pPr>
              <w:shd w:val="clear"/>
              <w:spacing w:line="440" w:lineRule="exact"/>
              <w:jc w:val="center"/>
              <w:rPr>
                <w:rFonts w:hint="eastAsia" w:ascii="宋体" w:hAnsi="宋体" w:eastAsia="宋体" w:cs="宋体"/>
                <w:color w:val="auto"/>
                <w:szCs w:val="24"/>
                <w:highlight w:val="none"/>
              </w:rPr>
            </w:pPr>
          </w:p>
        </w:tc>
        <w:tc>
          <w:tcPr>
            <w:tcW w:w="1499" w:type="dxa"/>
            <w:vAlign w:val="center"/>
          </w:tcPr>
          <w:p w14:paraId="3E85093D">
            <w:pPr>
              <w:shd w:val="clear"/>
              <w:spacing w:line="440" w:lineRule="exact"/>
              <w:jc w:val="center"/>
              <w:rPr>
                <w:rFonts w:hint="eastAsia" w:ascii="宋体" w:hAnsi="宋体" w:eastAsia="宋体" w:cs="宋体"/>
                <w:color w:val="auto"/>
                <w:szCs w:val="24"/>
                <w:highlight w:val="none"/>
              </w:rPr>
            </w:pPr>
          </w:p>
        </w:tc>
      </w:tr>
      <w:tr w14:paraId="475979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jc w:val="center"/>
        </w:trPr>
        <w:tc>
          <w:tcPr>
            <w:tcW w:w="954" w:type="dxa"/>
            <w:vAlign w:val="center"/>
          </w:tcPr>
          <w:p w14:paraId="5949C68A">
            <w:pPr>
              <w:shd w:val="clear"/>
              <w:spacing w:line="44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w:t>
            </w:r>
          </w:p>
        </w:tc>
        <w:tc>
          <w:tcPr>
            <w:tcW w:w="1746" w:type="dxa"/>
            <w:vAlign w:val="center"/>
          </w:tcPr>
          <w:p w14:paraId="408E7009">
            <w:pPr>
              <w:shd w:val="clear"/>
              <w:spacing w:line="440" w:lineRule="exact"/>
              <w:jc w:val="center"/>
              <w:rPr>
                <w:rFonts w:hint="eastAsia" w:ascii="宋体" w:hAnsi="宋体" w:eastAsia="宋体" w:cs="宋体"/>
                <w:color w:val="auto"/>
                <w:szCs w:val="24"/>
                <w:highlight w:val="none"/>
              </w:rPr>
            </w:pPr>
          </w:p>
        </w:tc>
        <w:tc>
          <w:tcPr>
            <w:tcW w:w="1820" w:type="dxa"/>
            <w:vAlign w:val="center"/>
          </w:tcPr>
          <w:p w14:paraId="1059EBC7">
            <w:pPr>
              <w:shd w:val="clear"/>
              <w:spacing w:line="440" w:lineRule="exact"/>
              <w:jc w:val="center"/>
              <w:rPr>
                <w:rFonts w:hint="eastAsia" w:ascii="宋体" w:hAnsi="宋体" w:eastAsia="宋体" w:cs="宋体"/>
                <w:color w:val="auto"/>
                <w:szCs w:val="24"/>
                <w:highlight w:val="none"/>
              </w:rPr>
            </w:pPr>
          </w:p>
        </w:tc>
        <w:tc>
          <w:tcPr>
            <w:tcW w:w="1542" w:type="dxa"/>
          </w:tcPr>
          <w:p w14:paraId="5B008EA3">
            <w:pPr>
              <w:shd w:val="clear"/>
              <w:spacing w:line="440" w:lineRule="exact"/>
              <w:jc w:val="center"/>
              <w:rPr>
                <w:rFonts w:hint="eastAsia" w:ascii="宋体" w:hAnsi="宋体" w:eastAsia="宋体" w:cs="宋体"/>
                <w:color w:val="auto"/>
                <w:szCs w:val="24"/>
                <w:highlight w:val="none"/>
              </w:rPr>
            </w:pPr>
          </w:p>
        </w:tc>
        <w:tc>
          <w:tcPr>
            <w:tcW w:w="1517" w:type="dxa"/>
            <w:vAlign w:val="center"/>
          </w:tcPr>
          <w:p w14:paraId="66CAD361">
            <w:pPr>
              <w:shd w:val="clear"/>
              <w:spacing w:line="440" w:lineRule="exact"/>
              <w:jc w:val="center"/>
              <w:rPr>
                <w:rFonts w:hint="eastAsia" w:ascii="宋体" w:hAnsi="宋体" w:eastAsia="宋体" w:cs="宋体"/>
                <w:color w:val="auto"/>
                <w:szCs w:val="24"/>
                <w:highlight w:val="none"/>
              </w:rPr>
            </w:pPr>
          </w:p>
        </w:tc>
        <w:tc>
          <w:tcPr>
            <w:tcW w:w="1499" w:type="dxa"/>
            <w:vAlign w:val="center"/>
          </w:tcPr>
          <w:p w14:paraId="0F657E4A">
            <w:pPr>
              <w:shd w:val="clear"/>
              <w:spacing w:line="440" w:lineRule="exact"/>
              <w:jc w:val="center"/>
              <w:rPr>
                <w:rFonts w:hint="eastAsia" w:ascii="宋体" w:hAnsi="宋体" w:eastAsia="宋体" w:cs="宋体"/>
                <w:color w:val="auto"/>
                <w:szCs w:val="24"/>
                <w:highlight w:val="none"/>
              </w:rPr>
            </w:pPr>
          </w:p>
        </w:tc>
      </w:tr>
      <w:tr w14:paraId="67778F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jc w:val="center"/>
        </w:trPr>
        <w:tc>
          <w:tcPr>
            <w:tcW w:w="954" w:type="dxa"/>
            <w:vAlign w:val="center"/>
          </w:tcPr>
          <w:p w14:paraId="01B994F1">
            <w:pPr>
              <w:shd w:val="clear"/>
              <w:spacing w:line="440" w:lineRule="exact"/>
              <w:jc w:val="center"/>
              <w:rPr>
                <w:rFonts w:hint="eastAsia" w:ascii="宋体" w:hAnsi="宋体" w:eastAsia="宋体" w:cs="宋体"/>
                <w:color w:val="auto"/>
                <w:szCs w:val="24"/>
                <w:highlight w:val="none"/>
              </w:rPr>
            </w:pPr>
          </w:p>
        </w:tc>
        <w:tc>
          <w:tcPr>
            <w:tcW w:w="1746" w:type="dxa"/>
            <w:vAlign w:val="center"/>
          </w:tcPr>
          <w:p w14:paraId="6510F3C9">
            <w:pPr>
              <w:shd w:val="clear"/>
              <w:spacing w:line="440" w:lineRule="exact"/>
              <w:jc w:val="center"/>
              <w:rPr>
                <w:rFonts w:hint="eastAsia" w:ascii="宋体" w:hAnsi="宋体" w:eastAsia="宋体" w:cs="宋体"/>
                <w:color w:val="auto"/>
                <w:szCs w:val="24"/>
                <w:highlight w:val="none"/>
              </w:rPr>
            </w:pPr>
          </w:p>
        </w:tc>
        <w:tc>
          <w:tcPr>
            <w:tcW w:w="1820" w:type="dxa"/>
            <w:vAlign w:val="center"/>
          </w:tcPr>
          <w:p w14:paraId="5296171A">
            <w:pPr>
              <w:shd w:val="clear"/>
              <w:spacing w:line="440" w:lineRule="exact"/>
              <w:jc w:val="center"/>
              <w:rPr>
                <w:rFonts w:hint="eastAsia" w:ascii="宋体" w:hAnsi="宋体" w:eastAsia="宋体" w:cs="宋体"/>
                <w:color w:val="auto"/>
                <w:szCs w:val="24"/>
                <w:highlight w:val="none"/>
              </w:rPr>
            </w:pPr>
          </w:p>
        </w:tc>
        <w:tc>
          <w:tcPr>
            <w:tcW w:w="1542" w:type="dxa"/>
          </w:tcPr>
          <w:p w14:paraId="4DAC5230">
            <w:pPr>
              <w:shd w:val="clear"/>
              <w:spacing w:line="440" w:lineRule="exact"/>
              <w:jc w:val="center"/>
              <w:rPr>
                <w:rFonts w:hint="eastAsia" w:ascii="宋体" w:hAnsi="宋体" w:eastAsia="宋体" w:cs="宋体"/>
                <w:color w:val="auto"/>
                <w:szCs w:val="24"/>
                <w:highlight w:val="none"/>
              </w:rPr>
            </w:pPr>
          </w:p>
        </w:tc>
        <w:tc>
          <w:tcPr>
            <w:tcW w:w="1517" w:type="dxa"/>
            <w:vAlign w:val="center"/>
          </w:tcPr>
          <w:p w14:paraId="1C3CBB88">
            <w:pPr>
              <w:shd w:val="clear"/>
              <w:spacing w:line="440" w:lineRule="exact"/>
              <w:jc w:val="center"/>
              <w:rPr>
                <w:rFonts w:hint="eastAsia" w:ascii="宋体" w:hAnsi="宋体" w:eastAsia="宋体" w:cs="宋体"/>
                <w:color w:val="auto"/>
                <w:szCs w:val="24"/>
                <w:highlight w:val="none"/>
              </w:rPr>
            </w:pPr>
          </w:p>
        </w:tc>
        <w:tc>
          <w:tcPr>
            <w:tcW w:w="1499" w:type="dxa"/>
            <w:vAlign w:val="center"/>
          </w:tcPr>
          <w:p w14:paraId="75D2930E">
            <w:pPr>
              <w:shd w:val="clear"/>
              <w:spacing w:line="440" w:lineRule="exact"/>
              <w:jc w:val="center"/>
              <w:rPr>
                <w:rFonts w:hint="eastAsia" w:ascii="宋体" w:hAnsi="宋体" w:eastAsia="宋体" w:cs="宋体"/>
                <w:color w:val="auto"/>
                <w:szCs w:val="24"/>
                <w:highlight w:val="none"/>
              </w:rPr>
            </w:pPr>
          </w:p>
        </w:tc>
      </w:tr>
      <w:tr w14:paraId="32B1B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jc w:val="center"/>
        </w:trPr>
        <w:tc>
          <w:tcPr>
            <w:tcW w:w="954" w:type="dxa"/>
            <w:vAlign w:val="center"/>
          </w:tcPr>
          <w:p w14:paraId="0AB54177">
            <w:pPr>
              <w:shd w:val="clear"/>
              <w:spacing w:line="440" w:lineRule="exact"/>
              <w:jc w:val="center"/>
              <w:rPr>
                <w:rFonts w:hint="eastAsia" w:ascii="宋体" w:hAnsi="宋体" w:eastAsia="宋体" w:cs="宋体"/>
                <w:color w:val="auto"/>
                <w:szCs w:val="24"/>
                <w:highlight w:val="none"/>
              </w:rPr>
            </w:pPr>
          </w:p>
        </w:tc>
        <w:tc>
          <w:tcPr>
            <w:tcW w:w="1746" w:type="dxa"/>
            <w:vAlign w:val="center"/>
          </w:tcPr>
          <w:p w14:paraId="785F670F">
            <w:pPr>
              <w:shd w:val="clear"/>
              <w:spacing w:line="440" w:lineRule="exact"/>
              <w:jc w:val="center"/>
              <w:rPr>
                <w:rFonts w:hint="eastAsia" w:ascii="宋体" w:hAnsi="宋体" w:eastAsia="宋体" w:cs="宋体"/>
                <w:color w:val="auto"/>
                <w:szCs w:val="24"/>
                <w:highlight w:val="none"/>
              </w:rPr>
            </w:pPr>
          </w:p>
        </w:tc>
        <w:tc>
          <w:tcPr>
            <w:tcW w:w="1820" w:type="dxa"/>
            <w:vAlign w:val="center"/>
          </w:tcPr>
          <w:p w14:paraId="5357B5F3">
            <w:pPr>
              <w:shd w:val="clear"/>
              <w:spacing w:line="440" w:lineRule="exact"/>
              <w:jc w:val="center"/>
              <w:rPr>
                <w:rFonts w:hint="eastAsia" w:ascii="宋体" w:hAnsi="宋体" w:eastAsia="宋体" w:cs="宋体"/>
                <w:color w:val="auto"/>
                <w:szCs w:val="24"/>
                <w:highlight w:val="none"/>
              </w:rPr>
            </w:pPr>
          </w:p>
        </w:tc>
        <w:tc>
          <w:tcPr>
            <w:tcW w:w="1542" w:type="dxa"/>
          </w:tcPr>
          <w:p w14:paraId="7804BAF2">
            <w:pPr>
              <w:shd w:val="clear"/>
              <w:spacing w:line="440" w:lineRule="exact"/>
              <w:jc w:val="center"/>
              <w:rPr>
                <w:rFonts w:hint="eastAsia" w:ascii="宋体" w:hAnsi="宋体" w:eastAsia="宋体" w:cs="宋体"/>
                <w:color w:val="auto"/>
                <w:szCs w:val="24"/>
                <w:highlight w:val="none"/>
              </w:rPr>
            </w:pPr>
          </w:p>
        </w:tc>
        <w:tc>
          <w:tcPr>
            <w:tcW w:w="1517" w:type="dxa"/>
            <w:vAlign w:val="center"/>
          </w:tcPr>
          <w:p w14:paraId="750C8A26">
            <w:pPr>
              <w:shd w:val="clear"/>
              <w:spacing w:line="440" w:lineRule="exact"/>
              <w:jc w:val="center"/>
              <w:rPr>
                <w:rFonts w:hint="eastAsia" w:ascii="宋体" w:hAnsi="宋体" w:eastAsia="宋体" w:cs="宋体"/>
                <w:color w:val="auto"/>
                <w:szCs w:val="24"/>
                <w:highlight w:val="none"/>
              </w:rPr>
            </w:pPr>
          </w:p>
        </w:tc>
        <w:tc>
          <w:tcPr>
            <w:tcW w:w="1499" w:type="dxa"/>
            <w:vAlign w:val="center"/>
          </w:tcPr>
          <w:p w14:paraId="5F77A019">
            <w:pPr>
              <w:shd w:val="clear"/>
              <w:spacing w:line="440" w:lineRule="exact"/>
              <w:jc w:val="center"/>
              <w:rPr>
                <w:rFonts w:hint="eastAsia" w:ascii="宋体" w:hAnsi="宋体" w:eastAsia="宋体" w:cs="宋体"/>
                <w:color w:val="auto"/>
                <w:szCs w:val="24"/>
                <w:highlight w:val="none"/>
              </w:rPr>
            </w:pPr>
          </w:p>
        </w:tc>
      </w:tr>
      <w:tr w14:paraId="7D5D8A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jc w:val="center"/>
        </w:trPr>
        <w:tc>
          <w:tcPr>
            <w:tcW w:w="954" w:type="dxa"/>
            <w:vAlign w:val="center"/>
          </w:tcPr>
          <w:p w14:paraId="062D1DED">
            <w:pPr>
              <w:shd w:val="clear"/>
              <w:spacing w:line="440" w:lineRule="exact"/>
              <w:jc w:val="center"/>
              <w:rPr>
                <w:rFonts w:hint="eastAsia" w:ascii="宋体" w:hAnsi="宋体" w:eastAsia="宋体" w:cs="宋体"/>
                <w:color w:val="auto"/>
                <w:szCs w:val="24"/>
                <w:highlight w:val="none"/>
              </w:rPr>
            </w:pPr>
          </w:p>
        </w:tc>
        <w:tc>
          <w:tcPr>
            <w:tcW w:w="1746" w:type="dxa"/>
            <w:vAlign w:val="center"/>
          </w:tcPr>
          <w:p w14:paraId="04EA2C57">
            <w:pPr>
              <w:shd w:val="clear"/>
              <w:spacing w:line="440" w:lineRule="exact"/>
              <w:jc w:val="center"/>
              <w:rPr>
                <w:rFonts w:hint="eastAsia" w:ascii="宋体" w:hAnsi="宋体" w:eastAsia="宋体" w:cs="宋体"/>
                <w:color w:val="auto"/>
                <w:szCs w:val="24"/>
                <w:highlight w:val="none"/>
              </w:rPr>
            </w:pPr>
          </w:p>
        </w:tc>
        <w:tc>
          <w:tcPr>
            <w:tcW w:w="1820" w:type="dxa"/>
            <w:vAlign w:val="center"/>
          </w:tcPr>
          <w:p w14:paraId="7D6E9868">
            <w:pPr>
              <w:shd w:val="clear"/>
              <w:spacing w:line="440" w:lineRule="exact"/>
              <w:jc w:val="center"/>
              <w:rPr>
                <w:rFonts w:hint="eastAsia" w:ascii="宋体" w:hAnsi="宋体" w:eastAsia="宋体" w:cs="宋体"/>
                <w:color w:val="auto"/>
                <w:szCs w:val="24"/>
                <w:highlight w:val="none"/>
              </w:rPr>
            </w:pPr>
          </w:p>
        </w:tc>
        <w:tc>
          <w:tcPr>
            <w:tcW w:w="1542" w:type="dxa"/>
          </w:tcPr>
          <w:p w14:paraId="216C99E8">
            <w:pPr>
              <w:shd w:val="clear"/>
              <w:spacing w:line="440" w:lineRule="exact"/>
              <w:jc w:val="center"/>
              <w:rPr>
                <w:rFonts w:hint="eastAsia" w:ascii="宋体" w:hAnsi="宋体" w:eastAsia="宋体" w:cs="宋体"/>
                <w:color w:val="auto"/>
                <w:szCs w:val="24"/>
                <w:highlight w:val="none"/>
              </w:rPr>
            </w:pPr>
          </w:p>
        </w:tc>
        <w:tc>
          <w:tcPr>
            <w:tcW w:w="1517" w:type="dxa"/>
            <w:vAlign w:val="center"/>
          </w:tcPr>
          <w:p w14:paraId="08DE3591">
            <w:pPr>
              <w:shd w:val="clear"/>
              <w:spacing w:line="440" w:lineRule="exact"/>
              <w:jc w:val="center"/>
              <w:rPr>
                <w:rFonts w:hint="eastAsia" w:ascii="宋体" w:hAnsi="宋体" w:eastAsia="宋体" w:cs="宋体"/>
                <w:color w:val="auto"/>
                <w:szCs w:val="24"/>
                <w:highlight w:val="none"/>
              </w:rPr>
            </w:pPr>
          </w:p>
        </w:tc>
        <w:tc>
          <w:tcPr>
            <w:tcW w:w="1499" w:type="dxa"/>
            <w:vAlign w:val="center"/>
          </w:tcPr>
          <w:p w14:paraId="31A94681">
            <w:pPr>
              <w:shd w:val="clear"/>
              <w:spacing w:line="440" w:lineRule="exact"/>
              <w:jc w:val="center"/>
              <w:rPr>
                <w:rFonts w:hint="eastAsia" w:ascii="宋体" w:hAnsi="宋体" w:eastAsia="宋体" w:cs="宋体"/>
                <w:color w:val="auto"/>
                <w:szCs w:val="24"/>
                <w:highlight w:val="none"/>
              </w:rPr>
            </w:pPr>
          </w:p>
        </w:tc>
      </w:tr>
      <w:tr w14:paraId="43F625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jc w:val="center"/>
        </w:trPr>
        <w:tc>
          <w:tcPr>
            <w:tcW w:w="954" w:type="dxa"/>
            <w:vAlign w:val="center"/>
          </w:tcPr>
          <w:p w14:paraId="618A0246">
            <w:pPr>
              <w:shd w:val="clear"/>
              <w:spacing w:line="440" w:lineRule="exact"/>
              <w:jc w:val="center"/>
              <w:rPr>
                <w:rFonts w:hint="eastAsia" w:ascii="宋体" w:hAnsi="宋体" w:eastAsia="宋体" w:cs="宋体"/>
                <w:color w:val="auto"/>
                <w:szCs w:val="24"/>
                <w:highlight w:val="none"/>
              </w:rPr>
            </w:pPr>
          </w:p>
        </w:tc>
        <w:tc>
          <w:tcPr>
            <w:tcW w:w="1746" w:type="dxa"/>
            <w:vAlign w:val="center"/>
          </w:tcPr>
          <w:p w14:paraId="66647BE1">
            <w:pPr>
              <w:shd w:val="clear"/>
              <w:spacing w:line="440" w:lineRule="exact"/>
              <w:jc w:val="center"/>
              <w:rPr>
                <w:rFonts w:hint="eastAsia" w:ascii="宋体" w:hAnsi="宋体" w:eastAsia="宋体" w:cs="宋体"/>
                <w:color w:val="auto"/>
                <w:szCs w:val="24"/>
                <w:highlight w:val="none"/>
              </w:rPr>
            </w:pPr>
          </w:p>
        </w:tc>
        <w:tc>
          <w:tcPr>
            <w:tcW w:w="1820" w:type="dxa"/>
            <w:vAlign w:val="center"/>
          </w:tcPr>
          <w:p w14:paraId="1123275B">
            <w:pPr>
              <w:shd w:val="clear"/>
              <w:spacing w:line="440" w:lineRule="exact"/>
              <w:jc w:val="center"/>
              <w:rPr>
                <w:rFonts w:hint="eastAsia" w:ascii="宋体" w:hAnsi="宋体" w:eastAsia="宋体" w:cs="宋体"/>
                <w:color w:val="auto"/>
                <w:szCs w:val="24"/>
                <w:highlight w:val="none"/>
              </w:rPr>
            </w:pPr>
          </w:p>
        </w:tc>
        <w:tc>
          <w:tcPr>
            <w:tcW w:w="1542" w:type="dxa"/>
          </w:tcPr>
          <w:p w14:paraId="50A92E07">
            <w:pPr>
              <w:shd w:val="clear"/>
              <w:spacing w:line="440" w:lineRule="exact"/>
              <w:jc w:val="center"/>
              <w:rPr>
                <w:rFonts w:hint="eastAsia" w:ascii="宋体" w:hAnsi="宋体" w:eastAsia="宋体" w:cs="宋体"/>
                <w:color w:val="auto"/>
                <w:szCs w:val="24"/>
                <w:highlight w:val="none"/>
              </w:rPr>
            </w:pPr>
          </w:p>
        </w:tc>
        <w:tc>
          <w:tcPr>
            <w:tcW w:w="1517" w:type="dxa"/>
            <w:vAlign w:val="center"/>
          </w:tcPr>
          <w:p w14:paraId="6D3E9DE6">
            <w:pPr>
              <w:shd w:val="clear"/>
              <w:spacing w:line="440" w:lineRule="exact"/>
              <w:jc w:val="center"/>
              <w:rPr>
                <w:rFonts w:hint="eastAsia" w:ascii="宋体" w:hAnsi="宋体" w:eastAsia="宋体" w:cs="宋体"/>
                <w:color w:val="auto"/>
                <w:szCs w:val="24"/>
                <w:highlight w:val="none"/>
              </w:rPr>
            </w:pPr>
          </w:p>
        </w:tc>
        <w:tc>
          <w:tcPr>
            <w:tcW w:w="1499" w:type="dxa"/>
            <w:vAlign w:val="center"/>
          </w:tcPr>
          <w:p w14:paraId="6FB155EB">
            <w:pPr>
              <w:shd w:val="clear"/>
              <w:spacing w:line="440" w:lineRule="exact"/>
              <w:jc w:val="center"/>
              <w:rPr>
                <w:rFonts w:hint="eastAsia" w:ascii="宋体" w:hAnsi="宋体" w:eastAsia="宋体" w:cs="宋体"/>
                <w:color w:val="auto"/>
                <w:szCs w:val="24"/>
                <w:highlight w:val="none"/>
              </w:rPr>
            </w:pPr>
          </w:p>
        </w:tc>
      </w:tr>
      <w:tr w14:paraId="0D6E98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jc w:val="center"/>
        </w:trPr>
        <w:tc>
          <w:tcPr>
            <w:tcW w:w="954" w:type="dxa"/>
            <w:vAlign w:val="center"/>
          </w:tcPr>
          <w:p w14:paraId="01082556">
            <w:pPr>
              <w:shd w:val="clear"/>
              <w:spacing w:line="440" w:lineRule="exact"/>
              <w:jc w:val="center"/>
              <w:rPr>
                <w:rFonts w:hint="eastAsia" w:ascii="宋体" w:hAnsi="宋体" w:eastAsia="宋体" w:cs="宋体"/>
                <w:color w:val="auto"/>
                <w:szCs w:val="24"/>
                <w:highlight w:val="none"/>
              </w:rPr>
            </w:pPr>
          </w:p>
        </w:tc>
        <w:tc>
          <w:tcPr>
            <w:tcW w:w="1746" w:type="dxa"/>
            <w:vAlign w:val="center"/>
          </w:tcPr>
          <w:p w14:paraId="55C4246C">
            <w:pPr>
              <w:shd w:val="clear"/>
              <w:spacing w:line="440" w:lineRule="exact"/>
              <w:jc w:val="center"/>
              <w:rPr>
                <w:rFonts w:hint="eastAsia" w:ascii="宋体" w:hAnsi="宋体" w:eastAsia="宋体" w:cs="宋体"/>
                <w:color w:val="auto"/>
                <w:szCs w:val="24"/>
                <w:highlight w:val="none"/>
              </w:rPr>
            </w:pPr>
          </w:p>
        </w:tc>
        <w:tc>
          <w:tcPr>
            <w:tcW w:w="1820" w:type="dxa"/>
            <w:vAlign w:val="center"/>
          </w:tcPr>
          <w:p w14:paraId="6AB9BB99">
            <w:pPr>
              <w:shd w:val="clear"/>
              <w:spacing w:line="440" w:lineRule="exact"/>
              <w:jc w:val="center"/>
              <w:rPr>
                <w:rFonts w:hint="eastAsia" w:ascii="宋体" w:hAnsi="宋体" w:eastAsia="宋体" w:cs="宋体"/>
                <w:color w:val="auto"/>
                <w:szCs w:val="24"/>
                <w:highlight w:val="none"/>
              </w:rPr>
            </w:pPr>
          </w:p>
        </w:tc>
        <w:tc>
          <w:tcPr>
            <w:tcW w:w="1542" w:type="dxa"/>
          </w:tcPr>
          <w:p w14:paraId="25473DB7">
            <w:pPr>
              <w:shd w:val="clear"/>
              <w:spacing w:line="440" w:lineRule="exact"/>
              <w:jc w:val="center"/>
              <w:rPr>
                <w:rFonts w:hint="eastAsia" w:ascii="宋体" w:hAnsi="宋体" w:eastAsia="宋体" w:cs="宋体"/>
                <w:color w:val="auto"/>
                <w:szCs w:val="24"/>
                <w:highlight w:val="none"/>
              </w:rPr>
            </w:pPr>
          </w:p>
        </w:tc>
        <w:tc>
          <w:tcPr>
            <w:tcW w:w="1517" w:type="dxa"/>
            <w:vAlign w:val="center"/>
          </w:tcPr>
          <w:p w14:paraId="02CFE739">
            <w:pPr>
              <w:shd w:val="clear"/>
              <w:spacing w:line="440" w:lineRule="exact"/>
              <w:jc w:val="center"/>
              <w:rPr>
                <w:rFonts w:hint="eastAsia" w:ascii="宋体" w:hAnsi="宋体" w:eastAsia="宋体" w:cs="宋体"/>
                <w:color w:val="auto"/>
                <w:szCs w:val="24"/>
                <w:highlight w:val="none"/>
              </w:rPr>
            </w:pPr>
          </w:p>
        </w:tc>
        <w:tc>
          <w:tcPr>
            <w:tcW w:w="1499" w:type="dxa"/>
            <w:vAlign w:val="center"/>
          </w:tcPr>
          <w:p w14:paraId="0469944E">
            <w:pPr>
              <w:shd w:val="clear"/>
              <w:spacing w:line="440" w:lineRule="exact"/>
              <w:jc w:val="center"/>
              <w:rPr>
                <w:rFonts w:hint="eastAsia" w:ascii="宋体" w:hAnsi="宋体" w:eastAsia="宋体" w:cs="宋体"/>
                <w:color w:val="auto"/>
                <w:szCs w:val="24"/>
                <w:highlight w:val="none"/>
              </w:rPr>
            </w:pPr>
          </w:p>
        </w:tc>
      </w:tr>
    </w:tbl>
    <w:p w14:paraId="06ED9643">
      <w:pPr>
        <w:shd w:val="clear"/>
        <w:spacing w:line="520" w:lineRule="exact"/>
        <w:rPr>
          <w:rFonts w:hint="eastAsia" w:ascii="宋体" w:hAnsi="宋体" w:eastAsia="宋体" w:cs="宋体"/>
          <w:color w:val="auto"/>
          <w:szCs w:val="24"/>
          <w:highlight w:val="none"/>
        </w:rPr>
      </w:pPr>
    </w:p>
    <w:p w14:paraId="06A97C93">
      <w:pPr>
        <w:shd w:val="clear"/>
        <w:spacing w:line="360" w:lineRule="auto"/>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供应商名称：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（盖单位公章）</w:t>
      </w:r>
    </w:p>
    <w:p w14:paraId="4D2E8446">
      <w:pPr>
        <w:pStyle w:val="10"/>
        <w:shd w:val="clear"/>
        <w:spacing w:line="360" w:lineRule="auto"/>
        <w:ind w:firstLine="420" w:firstLineChars="200"/>
        <w:rPr>
          <w:rFonts w:hint="eastAsia" w:ascii="宋体" w:hAnsi="宋体" w:eastAsia="宋体" w:cs="宋体"/>
          <w:color w:val="auto"/>
          <w:highlight w:val="none"/>
        </w:rPr>
      </w:pPr>
    </w:p>
    <w:p w14:paraId="6C98818C">
      <w:pPr>
        <w:shd w:val="clear"/>
        <w:spacing w:line="360" w:lineRule="auto"/>
        <w:ind w:firstLine="496" w:firstLineChars="200"/>
        <w:jc w:val="left"/>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法定代表人或被授权人：</w:t>
      </w:r>
      <w:r>
        <w:rPr>
          <w:rFonts w:hint="eastAsia" w:ascii="宋体" w:hAnsi="宋体" w:eastAsia="宋体" w:cs="宋体"/>
          <w:color w:val="auto"/>
          <w:spacing w:val="4"/>
          <w:highlight w:val="none"/>
          <w:u w:val="single"/>
        </w:rPr>
        <w:t xml:space="preserve">      </w:t>
      </w:r>
      <w:r>
        <w:rPr>
          <w:rFonts w:hint="eastAsia" w:ascii="宋体" w:hAnsi="宋体" w:eastAsia="宋体" w:cs="宋体"/>
          <w:color w:val="auto"/>
          <w:spacing w:val="4"/>
          <w:highlight w:val="none"/>
        </w:rPr>
        <w:t>（签字或盖章）</w:t>
      </w:r>
    </w:p>
    <w:p w14:paraId="5086192D">
      <w:pPr>
        <w:shd w:val="clear"/>
        <w:spacing w:line="360" w:lineRule="auto"/>
        <w:ind w:firstLine="480" w:firstLineChars="200"/>
        <w:rPr>
          <w:rFonts w:hint="eastAsia" w:ascii="宋体" w:hAnsi="宋体" w:eastAsia="宋体" w:cs="宋体"/>
          <w:color w:val="auto"/>
          <w:szCs w:val="24"/>
          <w:highlight w:val="none"/>
        </w:rPr>
      </w:pPr>
    </w:p>
    <w:p w14:paraId="3DCD2271">
      <w:pPr>
        <w:shd w:val="clea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日      期：      年   月    日</w:t>
      </w:r>
    </w:p>
    <w:p w14:paraId="32CB40CE">
      <w:pPr>
        <w:shd w:val="clear"/>
        <w:spacing w:line="440" w:lineRule="exact"/>
        <w:rPr>
          <w:rFonts w:hint="eastAsia" w:ascii="宋体" w:hAnsi="宋体" w:eastAsia="宋体" w:cs="宋体"/>
          <w:color w:val="auto"/>
          <w:highlight w:val="none"/>
        </w:rPr>
      </w:pPr>
    </w:p>
    <w:p w14:paraId="4069BFB4">
      <w:pPr>
        <w:shd w:val="clear"/>
        <w:jc w:val="both"/>
        <w:outlineLvl w:val="1"/>
        <w:rPr>
          <w:rFonts w:hint="eastAsia" w:ascii="宋体" w:hAnsi="宋体" w:eastAsia="宋体" w:cs="宋体"/>
          <w:b/>
          <w:bCs/>
          <w:color w:val="auto"/>
          <w:sz w:val="32"/>
          <w:szCs w:val="32"/>
          <w:highlight w:val="none"/>
        </w:rPr>
      </w:pPr>
      <w:r>
        <w:rPr>
          <w:rFonts w:hint="eastAsia" w:ascii="宋体" w:hAnsi="宋体" w:eastAsia="宋体" w:cs="宋体"/>
          <w:color w:val="auto"/>
          <w:highlight w:val="none"/>
        </w:rPr>
        <w:t>注：1、</w:t>
      </w:r>
      <w:r>
        <w:rPr>
          <w:rFonts w:hint="eastAsia" w:ascii="宋体" w:hAnsi="宋体" w:eastAsia="宋体" w:cs="宋体"/>
          <w:bCs/>
          <w:color w:val="auto"/>
          <w:highlight w:val="none"/>
        </w:rPr>
        <w:t>供应商可适当调整该表格式，但不得减少信息内容。</w:t>
      </w:r>
    </w:p>
    <w:p w14:paraId="63922AE8">
      <w:pPr>
        <w:shd w:val="clear"/>
        <w:jc w:val="center"/>
        <w:outlineLvl w:val="1"/>
        <w:rPr>
          <w:rFonts w:hint="eastAsia" w:ascii="宋体" w:hAnsi="宋体" w:eastAsia="宋体" w:cs="宋体"/>
          <w:b/>
          <w:bCs/>
          <w:color w:val="auto"/>
          <w:sz w:val="32"/>
          <w:szCs w:val="32"/>
          <w:highlight w:val="none"/>
        </w:rPr>
      </w:pPr>
    </w:p>
    <w:p w14:paraId="52218252">
      <w:pPr>
        <w:shd w:val="clear"/>
        <w:jc w:val="center"/>
        <w:outlineLvl w:val="1"/>
        <w:rPr>
          <w:rFonts w:hint="eastAsia" w:ascii="宋体" w:hAnsi="宋体" w:eastAsia="宋体" w:cs="宋体"/>
          <w:b/>
          <w:bCs/>
          <w:color w:val="auto"/>
          <w:sz w:val="32"/>
          <w:szCs w:val="32"/>
          <w:highlight w:val="none"/>
        </w:rPr>
      </w:pPr>
    </w:p>
    <w:p w14:paraId="52B1E5A3">
      <w:pPr>
        <w:pStyle w:val="3"/>
        <w:keepNext w:val="0"/>
        <w:keepLines w:val="0"/>
        <w:widowControl w:val="0"/>
        <w:shd w:val="clear"/>
        <w:spacing w:before="166" w:beforeLines="50" w:after="0" w:line="360" w:lineRule="auto"/>
        <w:ind w:left="0"/>
        <w:jc w:val="center"/>
        <w:rPr>
          <w:rFonts w:hint="eastAsia" w:ascii="宋体" w:hAnsi="宋体" w:eastAsia="宋体" w:cs="宋体"/>
          <w:b/>
          <w:bCs w:val="0"/>
          <w:color w:val="auto"/>
          <w:highlight w:val="none"/>
        </w:rPr>
      </w:pPr>
      <w:r>
        <w:rPr>
          <w:rFonts w:hint="eastAsia" w:ascii="宋体" w:hAnsi="宋体" w:eastAsia="宋体" w:cs="宋体"/>
          <w:b/>
          <w:bCs w:val="0"/>
          <w:color w:val="auto"/>
          <w:sz w:val="32"/>
          <w:highlight w:val="none"/>
        </w:rPr>
        <w:t>三、投标方案说明书</w:t>
      </w:r>
    </w:p>
    <w:p w14:paraId="68331E3A">
      <w:pPr>
        <w:shd w:val="clear"/>
        <w:spacing w:line="440" w:lineRule="exact"/>
        <w:ind w:firstLine="480" w:firstLineChars="200"/>
        <w:rPr>
          <w:rFonts w:hint="eastAsia" w:ascii="宋体" w:hAnsi="宋体" w:eastAsia="宋体" w:cs="宋体"/>
          <w:b/>
          <w:color w:val="auto"/>
          <w:szCs w:val="24"/>
          <w:highlight w:val="none"/>
        </w:rPr>
      </w:pPr>
      <w:r>
        <w:rPr>
          <w:rFonts w:hint="eastAsia" w:ascii="宋体" w:hAnsi="宋体" w:eastAsia="宋体" w:cs="宋体"/>
          <w:color w:val="auto"/>
          <w:szCs w:val="24"/>
          <w:highlight w:val="none"/>
        </w:rPr>
        <w:t>供应商按招标文件的要求，依据评审方法附件</w:t>
      </w:r>
      <w:r>
        <w:rPr>
          <w:rFonts w:hint="eastAsia" w:ascii="宋体" w:hAnsi="宋体" w:eastAsia="宋体" w:cs="宋体"/>
          <w:color w:val="auto"/>
          <w:szCs w:val="24"/>
          <w:highlight w:val="none"/>
          <w:lang w:val="en-US" w:eastAsia="zh-CN"/>
        </w:rPr>
        <w:t>3</w:t>
      </w:r>
      <w:r>
        <w:rPr>
          <w:rFonts w:hint="eastAsia" w:ascii="宋体" w:hAnsi="宋体" w:eastAsia="宋体" w:cs="宋体"/>
          <w:color w:val="auto"/>
          <w:szCs w:val="24"/>
          <w:highlight w:val="none"/>
        </w:rPr>
        <w:t>“</w:t>
      </w:r>
      <w:r>
        <w:rPr>
          <w:rFonts w:hint="eastAsia" w:ascii="宋体" w:hAnsi="宋体" w:eastAsia="宋体" w:cs="宋体"/>
          <w:b/>
          <w:color w:val="auto"/>
          <w:spacing w:val="4"/>
          <w:szCs w:val="24"/>
          <w:highlight w:val="none"/>
        </w:rPr>
        <w:t>评标因素及权重分值表</w:t>
      </w:r>
      <w:r>
        <w:rPr>
          <w:rFonts w:hint="eastAsia" w:ascii="宋体" w:hAnsi="宋体" w:eastAsia="宋体" w:cs="宋体"/>
          <w:color w:val="auto"/>
          <w:szCs w:val="24"/>
          <w:highlight w:val="none"/>
        </w:rPr>
        <w:t>”相关内容编写，格式自拟。</w:t>
      </w:r>
      <w:r>
        <w:rPr>
          <w:rFonts w:hint="eastAsia" w:ascii="宋体" w:hAnsi="宋体" w:eastAsia="宋体" w:cs="宋体"/>
          <w:b/>
          <w:color w:val="auto"/>
          <w:szCs w:val="24"/>
          <w:highlight w:val="none"/>
        </w:rPr>
        <w:br w:type="page"/>
      </w:r>
      <w:r>
        <w:rPr>
          <w:rFonts w:hint="eastAsia" w:ascii="宋体" w:hAnsi="宋体" w:eastAsia="宋体" w:cs="宋体"/>
          <w:b/>
          <w:color w:val="auto"/>
          <w:szCs w:val="24"/>
          <w:highlight w:val="none"/>
        </w:rPr>
        <w:t>附表1</w:t>
      </w:r>
    </w:p>
    <w:p w14:paraId="5705FC24">
      <w:pPr>
        <w:shd w:val="clear"/>
        <w:spacing w:after="12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技术规格响应表</w:t>
      </w:r>
    </w:p>
    <w:p w14:paraId="6D893E29">
      <w:pPr>
        <w:shd w:val="clear"/>
        <w:spacing w:after="120"/>
        <w:ind w:firstLine="120" w:firstLineChars="5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w:t>
      </w:r>
    </w:p>
    <w:tbl>
      <w:tblPr>
        <w:tblStyle w:val="27"/>
        <w:tblW w:w="9031"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1228"/>
        <w:gridCol w:w="1353"/>
        <w:gridCol w:w="1714"/>
        <w:gridCol w:w="2566"/>
        <w:gridCol w:w="1290"/>
        <w:gridCol w:w="880"/>
      </w:tblGrid>
      <w:tr w14:paraId="4FF589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850" w:hRule="atLeast"/>
          <w:jc w:val="center"/>
        </w:trPr>
        <w:tc>
          <w:tcPr>
            <w:tcW w:w="1228" w:type="dxa"/>
            <w:tcBorders>
              <w:tl2br w:val="nil"/>
              <w:tr2bl w:val="nil"/>
            </w:tcBorders>
            <w:vAlign w:val="center"/>
          </w:tcPr>
          <w:p w14:paraId="74911E78">
            <w:pPr>
              <w:shd w:val="clear"/>
              <w:spacing w:before="166" w:beforeLines="5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序号</w:t>
            </w:r>
          </w:p>
        </w:tc>
        <w:tc>
          <w:tcPr>
            <w:tcW w:w="1353" w:type="dxa"/>
            <w:tcBorders>
              <w:tl2br w:val="nil"/>
              <w:tr2bl w:val="nil"/>
            </w:tcBorders>
            <w:vAlign w:val="center"/>
          </w:tcPr>
          <w:p w14:paraId="7CC88ECB">
            <w:pPr>
              <w:shd w:val="clear"/>
              <w:spacing w:before="166" w:beforeLines="50"/>
              <w:jc w:val="center"/>
              <w:rPr>
                <w:rFonts w:hint="eastAsia" w:ascii="宋体" w:hAnsi="宋体" w:eastAsia="宋体" w:cs="宋体"/>
                <w:color w:val="auto"/>
                <w:szCs w:val="24"/>
                <w:highlight w:val="none"/>
              </w:rPr>
            </w:pPr>
            <w:r>
              <w:rPr>
                <w:rFonts w:hint="eastAsia" w:ascii="宋体" w:hAnsi="宋体" w:eastAsia="宋体" w:cs="宋体"/>
                <w:color w:val="auto"/>
                <w:highlight w:val="none"/>
              </w:rPr>
              <w:t>品目</w:t>
            </w:r>
          </w:p>
        </w:tc>
        <w:tc>
          <w:tcPr>
            <w:tcW w:w="1714" w:type="dxa"/>
            <w:tcBorders>
              <w:tl2br w:val="nil"/>
              <w:tr2bl w:val="nil"/>
            </w:tcBorders>
            <w:vAlign w:val="center"/>
          </w:tcPr>
          <w:p w14:paraId="42900359">
            <w:pPr>
              <w:shd w:val="clear"/>
              <w:spacing w:before="166" w:beforeLines="5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招标规格 ☆1</w:t>
            </w:r>
          </w:p>
        </w:tc>
        <w:tc>
          <w:tcPr>
            <w:tcW w:w="2566" w:type="dxa"/>
            <w:tcBorders>
              <w:tl2br w:val="nil"/>
              <w:tr2bl w:val="nil"/>
            </w:tcBorders>
            <w:vAlign w:val="center"/>
          </w:tcPr>
          <w:p w14:paraId="7261FE8B">
            <w:pPr>
              <w:shd w:val="clear"/>
              <w:spacing w:before="166" w:beforeLines="5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投标规格 ☆2</w:t>
            </w:r>
          </w:p>
        </w:tc>
        <w:tc>
          <w:tcPr>
            <w:tcW w:w="1290" w:type="dxa"/>
            <w:tcBorders>
              <w:tl2br w:val="nil"/>
              <w:tr2bl w:val="nil"/>
            </w:tcBorders>
            <w:vAlign w:val="center"/>
          </w:tcPr>
          <w:p w14:paraId="33F2AFBA">
            <w:pPr>
              <w:shd w:val="clear"/>
              <w:spacing w:before="166" w:beforeLines="5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偏离说明</w:t>
            </w:r>
          </w:p>
        </w:tc>
        <w:tc>
          <w:tcPr>
            <w:tcW w:w="880" w:type="dxa"/>
            <w:tcBorders>
              <w:tl2br w:val="nil"/>
              <w:tr2bl w:val="nil"/>
            </w:tcBorders>
            <w:vAlign w:val="center"/>
          </w:tcPr>
          <w:p w14:paraId="2E8A9895">
            <w:pPr>
              <w:shd w:val="clear"/>
              <w:spacing w:before="166" w:beforeLines="5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备注</w:t>
            </w:r>
          </w:p>
        </w:tc>
      </w:tr>
      <w:tr w14:paraId="40FCE3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850" w:hRule="atLeast"/>
          <w:jc w:val="center"/>
        </w:trPr>
        <w:tc>
          <w:tcPr>
            <w:tcW w:w="1228" w:type="dxa"/>
            <w:tcBorders>
              <w:tl2br w:val="nil"/>
              <w:tr2bl w:val="nil"/>
            </w:tcBorders>
          </w:tcPr>
          <w:p w14:paraId="636EF2F2">
            <w:pPr>
              <w:shd w:val="clear"/>
              <w:rPr>
                <w:rFonts w:hint="eastAsia" w:ascii="宋体" w:hAnsi="宋体" w:eastAsia="宋体" w:cs="宋体"/>
                <w:color w:val="auto"/>
                <w:szCs w:val="24"/>
                <w:highlight w:val="none"/>
              </w:rPr>
            </w:pPr>
          </w:p>
        </w:tc>
        <w:tc>
          <w:tcPr>
            <w:tcW w:w="1353" w:type="dxa"/>
            <w:tcBorders>
              <w:tl2br w:val="nil"/>
              <w:tr2bl w:val="nil"/>
            </w:tcBorders>
          </w:tcPr>
          <w:p w14:paraId="3BA1171E">
            <w:pPr>
              <w:shd w:val="clear"/>
              <w:rPr>
                <w:rFonts w:hint="eastAsia" w:ascii="宋体" w:hAnsi="宋体" w:eastAsia="宋体" w:cs="宋体"/>
                <w:color w:val="auto"/>
                <w:szCs w:val="24"/>
                <w:highlight w:val="none"/>
              </w:rPr>
            </w:pPr>
          </w:p>
        </w:tc>
        <w:tc>
          <w:tcPr>
            <w:tcW w:w="1714" w:type="dxa"/>
            <w:tcBorders>
              <w:tl2br w:val="nil"/>
              <w:tr2bl w:val="nil"/>
            </w:tcBorders>
          </w:tcPr>
          <w:p w14:paraId="12252387">
            <w:pPr>
              <w:shd w:val="clear"/>
              <w:rPr>
                <w:rFonts w:hint="eastAsia" w:ascii="宋体" w:hAnsi="宋体" w:eastAsia="宋体" w:cs="宋体"/>
                <w:color w:val="auto"/>
                <w:szCs w:val="24"/>
                <w:highlight w:val="none"/>
              </w:rPr>
            </w:pPr>
          </w:p>
        </w:tc>
        <w:tc>
          <w:tcPr>
            <w:tcW w:w="2566" w:type="dxa"/>
            <w:tcBorders>
              <w:tl2br w:val="nil"/>
              <w:tr2bl w:val="nil"/>
            </w:tcBorders>
          </w:tcPr>
          <w:p w14:paraId="034E7610">
            <w:pPr>
              <w:shd w:val="clear"/>
              <w:rPr>
                <w:rFonts w:hint="eastAsia" w:ascii="宋体" w:hAnsi="宋体" w:eastAsia="宋体" w:cs="宋体"/>
                <w:color w:val="auto"/>
                <w:szCs w:val="24"/>
                <w:highlight w:val="none"/>
              </w:rPr>
            </w:pPr>
          </w:p>
        </w:tc>
        <w:tc>
          <w:tcPr>
            <w:tcW w:w="1290" w:type="dxa"/>
            <w:tcBorders>
              <w:tl2br w:val="nil"/>
              <w:tr2bl w:val="nil"/>
            </w:tcBorders>
          </w:tcPr>
          <w:p w14:paraId="7AFAD71A">
            <w:pPr>
              <w:shd w:val="clear"/>
              <w:rPr>
                <w:rFonts w:hint="eastAsia" w:ascii="宋体" w:hAnsi="宋体" w:eastAsia="宋体" w:cs="宋体"/>
                <w:color w:val="auto"/>
                <w:szCs w:val="24"/>
                <w:highlight w:val="none"/>
              </w:rPr>
            </w:pPr>
          </w:p>
        </w:tc>
        <w:tc>
          <w:tcPr>
            <w:tcW w:w="880" w:type="dxa"/>
            <w:tcBorders>
              <w:tl2br w:val="nil"/>
              <w:tr2bl w:val="nil"/>
            </w:tcBorders>
          </w:tcPr>
          <w:p w14:paraId="379459E1">
            <w:pPr>
              <w:shd w:val="clear"/>
              <w:rPr>
                <w:rFonts w:hint="eastAsia" w:ascii="宋体" w:hAnsi="宋体" w:eastAsia="宋体" w:cs="宋体"/>
                <w:color w:val="auto"/>
                <w:szCs w:val="24"/>
                <w:highlight w:val="none"/>
              </w:rPr>
            </w:pPr>
          </w:p>
        </w:tc>
      </w:tr>
      <w:tr w14:paraId="103317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850" w:hRule="atLeast"/>
          <w:jc w:val="center"/>
        </w:trPr>
        <w:tc>
          <w:tcPr>
            <w:tcW w:w="1228" w:type="dxa"/>
            <w:tcBorders>
              <w:tl2br w:val="nil"/>
              <w:tr2bl w:val="nil"/>
            </w:tcBorders>
          </w:tcPr>
          <w:p w14:paraId="615B961C">
            <w:pPr>
              <w:shd w:val="clear"/>
              <w:rPr>
                <w:rFonts w:hint="eastAsia" w:ascii="宋体" w:hAnsi="宋体" w:eastAsia="宋体" w:cs="宋体"/>
                <w:color w:val="auto"/>
                <w:szCs w:val="24"/>
                <w:highlight w:val="none"/>
              </w:rPr>
            </w:pPr>
          </w:p>
        </w:tc>
        <w:tc>
          <w:tcPr>
            <w:tcW w:w="1353" w:type="dxa"/>
            <w:tcBorders>
              <w:tl2br w:val="nil"/>
              <w:tr2bl w:val="nil"/>
            </w:tcBorders>
          </w:tcPr>
          <w:p w14:paraId="2C1859D3">
            <w:pPr>
              <w:shd w:val="clear"/>
              <w:rPr>
                <w:rFonts w:hint="eastAsia" w:ascii="宋体" w:hAnsi="宋体" w:eastAsia="宋体" w:cs="宋体"/>
                <w:color w:val="auto"/>
                <w:szCs w:val="24"/>
                <w:highlight w:val="none"/>
              </w:rPr>
            </w:pPr>
          </w:p>
        </w:tc>
        <w:tc>
          <w:tcPr>
            <w:tcW w:w="1714" w:type="dxa"/>
            <w:tcBorders>
              <w:tl2br w:val="nil"/>
              <w:tr2bl w:val="nil"/>
            </w:tcBorders>
          </w:tcPr>
          <w:p w14:paraId="43789E55">
            <w:pPr>
              <w:shd w:val="clear"/>
              <w:rPr>
                <w:rFonts w:hint="eastAsia" w:ascii="宋体" w:hAnsi="宋体" w:eastAsia="宋体" w:cs="宋体"/>
                <w:color w:val="auto"/>
                <w:szCs w:val="24"/>
                <w:highlight w:val="none"/>
              </w:rPr>
            </w:pPr>
          </w:p>
        </w:tc>
        <w:tc>
          <w:tcPr>
            <w:tcW w:w="2566" w:type="dxa"/>
            <w:tcBorders>
              <w:tl2br w:val="nil"/>
              <w:tr2bl w:val="nil"/>
            </w:tcBorders>
          </w:tcPr>
          <w:p w14:paraId="5A548AB6">
            <w:pPr>
              <w:shd w:val="clear"/>
              <w:rPr>
                <w:rFonts w:hint="eastAsia" w:ascii="宋体" w:hAnsi="宋体" w:eastAsia="宋体" w:cs="宋体"/>
                <w:color w:val="auto"/>
                <w:szCs w:val="24"/>
                <w:highlight w:val="none"/>
              </w:rPr>
            </w:pPr>
          </w:p>
        </w:tc>
        <w:tc>
          <w:tcPr>
            <w:tcW w:w="1290" w:type="dxa"/>
            <w:tcBorders>
              <w:tl2br w:val="nil"/>
              <w:tr2bl w:val="nil"/>
            </w:tcBorders>
          </w:tcPr>
          <w:p w14:paraId="1B0AB9EB">
            <w:pPr>
              <w:shd w:val="clear"/>
              <w:rPr>
                <w:rFonts w:hint="eastAsia" w:ascii="宋体" w:hAnsi="宋体" w:eastAsia="宋体" w:cs="宋体"/>
                <w:color w:val="auto"/>
                <w:szCs w:val="24"/>
                <w:highlight w:val="none"/>
              </w:rPr>
            </w:pPr>
          </w:p>
        </w:tc>
        <w:tc>
          <w:tcPr>
            <w:tcW w:w="880" w:type="dxa"/>
            <w:tcBorders>
              <w:tl2br w:val="nil"/>
              <w:tr2bl w:val="nil"/>
            </w:tcBorders>
          </w:tcPr>
          <w:p w14:paraId="39134FF2">
            <w:pPr>
              <w:shd w:val="clear"/>
              <w:rPr>
                <w:rFonts w:hint="eastAsia" w:ascii="宋体" w:hAnsi="宋体" w:eastAsia="宋体" w:cs="宋体"/>
                <w:color w:val="auto"/>
                <w:szCs w:val="24"/>
                <w:highlight w:val="none"/>
              </w:rPr>
            </w:pPr>
          </w:p>
        </w:tc>
      </w:tr>
      <w:tr w14:paraId="779305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850" w:hRule="atLeast"/>
          <w:jc w:val="center"/>
        </w:trPr>
        <w:tc>
          <w:tcPr>
            <w:tcW w:w="1228" w:type="dxa"/>
            <w:tcBorders>
              <w:tl2br w:val="nil"/>
              <w:tr2bl w:val="nil"/>
            </w:tcBorders>
          </w:tcPr>
          <w:p w14:paraId="35C68A76">
            <w:pPr>
              <w:shd w:val="clear"/>
              <w:rPr>
                <w:rFonts w:hint="eastAsia" w:ascii="宋体" w:hAnsi="宋体" w:eastAsia="宋体" w:cs="宋体"/>
                <w:color w:val="auto"/>
                <w:szCs w:val="24"/>
                <w:highlight w:val="none"/>
              </w:rPr>
            </w:pPr>
          </w:p>
        </w:tc>
        <w:tc>
          <w:tcPr>
            <w:tcW w:w="1353" w:type="dxa"/>
            <w:tcBorders>
              <w:tl2br w:val="nil"/>
              <w:tr2bl w:val="nil"/>
            </w:tcBorders>
          </w:tcPr>
          <w:p w14:paraId="5B60058E">
            <w:pPr>
              <w:shd w:val="clear"/>
              <w:rPr>
                <w:rFonts w:hint="eastAsia" w:ascii="宋体" w:hAnsi="宋体" w:eastAsia="宋体" w:cs="宋体"/>
                <w:color w:val="auto"/>
                <w:szCs w:val="24"/>
                <w:highlight w:val="none"/>
              </w:rPr>
            </w:pPr>
          </w:p>
        </w:tc>
        <w:tc>
          <w:tcPr>
            <w:tcW w:w="1714" w:type="dxa"/>
            <w:tcBorders>
              <w:tl2br w:val="nil"/>
              <w:tr2bl w:val="nil"/>
            </w:tcBorders>
          </w:tcPr>
          <w:p w14:paraId="6CF8B01B">
            <w:pPr>
              <w:shd w:val="clear"/>
              <w:rPr>
                <w:rFonts w:hint="eastAsia" w:ascii="宋体" w:hAnsi="宋体" w:eastAsia="宋体" w:cs="宋体"/>
                <w:color w:val="auto"/>
                <w:szCs w:val="24"/>
                <w:highlight w:val="none"/>
              </w:rPr>
            </w:pPr>
          </w:p>
        </w:tc>
        <w:tc>
          <w:tcPr>
            <w:tcW w:w="2566" w:type="dxa"/>
            <w:tcBorders>
              <w:tl2br w:val="nil"/>
              <w:tr2bl w:val="nil"/>
            </w:tcBorders>
          </w:tcPr>
          <w:p w14:paraId="35EDBE82">
            <w:pPr>
              <w:shd w:val="clear"/>
              <w:rPr>
                <w:rFonts w:hint="eastAsia" w:ascii="宋体" w:hAnsi="宋体" w:eastAsia="宋体" w:cs="宋体"/>
                <w:color w:val="auto"/>
                <w:szCs w:val="24"/>
                <w:highlight w:val="none"/>
              </w:rPr>
            </w:pPr>
          </w:p>
        </w:tc>
        <w:tc>
          <w:tcPr>
            <w:tcW w:w="1290" w:type="dxa"/>
            <w:tcBorders>
              <w:tl2br w:val="nil"/>
              <w:tr2bl w:val="nil"/>
            </w:tcBorders>
          </w:tcPr>
          <w:p w14:paraId="2DF5A8BA">
            <w:pPr>
              <w:shd w:val="clear"/>
              <w:rPr>
                <w:rFonts w:hint="eastAsia" w:ascii="宋体" w:hAnsi="宋体" w:eastAsia="宋体" w:cs="宋体"/>
                <w:color w:val="auto"/>
                <w:szCs w:val="24"/>
                <w:highlight w:val="none"/>
              </w:rPr>
            </w:pPr>
          </w:p>
        </w:tc>
        <w:tc>
          <w:tcPr>
            <w:tcW w:w="880" w:type="dxa"/>
            <w:tcBorders>
              <w:tl2br w:val="nil"/>
              <w:tr2bl w:val="nil"/>
            </w:tcBorders>
          </w:tcPr>
          <w:p w14:paraId="13008E88">
            <w:pPr>
              <w:shd w:val="clear"/>
              <w:rPr>
                <w:rFonts w:hint="eastAsia" w:ascii="宋体" w:hAnsi="宋体" w:eastAsia="宋体" w:cs="宋体"/>
                <w:color w:val="auto"/>
                <w:szCs w:val="24"/>
                <w:highlight w:val="none"/>
              </w:rPr>
            </w:pPr>
          </w:p>
        </w:tc>
      </w:tr>
      <w:tr w14:paraId="650EC9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850" w:hRule="atLeast"/>
          <w:jc w:val="center"/>
        </w:trPr>
        <w:tc>
          <w:tcPr>
            <w:tcW w:w="1228" w:type="dxa"/>
            <w:tcBorders>
              <w:tl2br w:val="nil"/>
              <w:tr2bl w:val="nil"/>
            </w:tcBorders>
          </w:tcPr>
          <w:p w14:paraId="5AAAB46F">
            <w:pPr>
              <w:shd w:val="clear"/>
              <w:rPr>
                <w:rFonts w:hint="eastAsia" w:ascii="宋体" w:hAnsi="宋体" w:eastAsia="宋体" w:cs="宋体"/>
                <w:color w:val="auto"/>
                <w:szCs w:val="24"/>
                <w:highlight w:val="none"/>
              </w:rPr>
            </w:pPr>
          </w:p>
        </w:tc>
        <w:tc>
          <w:tcPr>
            <w:tcW w:w="1353" w:type="dxa"/>
            <w:tcBorders>
              <w:tl2br w:val="nil"/>
              <w:tr2bl w:val="nil"/>
            </w:tcBorders>
          </w:tcPr>
          <w:p w14:paraId="48F6CEFC">
            <w:pPr>
              <w:shd w:val="clear"/>
              <w:rPr>
                <w:rFonts w:hint="eastAsia" w:ascii="宋体" w:hAnsi="宋体" w:eastAsia="宋体" w:cs="宋体"/>
                <w:color w:val="auto"/>
                <w:szCs w:val="24"/>
                <w:highlight w:val="none"/>
              </w:rPr>
            </w:pPr>
          </w:p>
        </w:tc>
        <w:tc>
          <w:tcPr>
            <w:tcW w:w="1714" w:type="dxa"/>
            <w:tcBorders>
              <w:tl2br w:val="nil"/>
              <w:tr2bl w:val="nil"/>
            </w:tcBorders>
          </w:tcPr>
          <w:p w14:paraId="72F5972B">
            <w:pPr>
              <w:shd w:val="clear"/>
              <w:rPr>
                <w:rFonts w:hint="eastAsia" w:ascii="宋体" w:hAnsi="宋体" w:eastAsia="宋体" w:cs="宋体"/>
                <w:color w:val="auto"/>
                <w:szCs w:val="24"/>
                <w:highlight w:val="none"/>
              </w:rPr>
            </w:pPr>
          </w:p>
        </w:tc>
        <w:tc>
          <w:tcPr>
            <w:tcW w:w="2566" w:type="dxa"/>
            <w:tcBorders>
              <w:tl2br w:val="nil"/>
              <w:tr2bl w:val="nil"/>
            </w:tcBorders>
          </w:tcPr>
          <w:p w14:paraId="3EDD1F17">
            <w:pPr>
              <w:shd w:val="clear"/>
              <w:rPr>
                <w:rFonts w:hint="eastAsia" w:ascii="宋体" w:hAnsi="宋体" w:eastAsia="宋体" w:cs="宋体"/>
                <w:color w:val="auto"/>
                <w:szCs w:val="24"/>
                <w:highlight w:val="none"/>
              </w:rPr>
            </w:pPr>
          </w:p>
        </w:tc>
        <w:tc>
          <w:tcPr>
            <w:tcW w:w="1290" w:type="dxa"/>
            <w:tcBorders>
              <w:tl2br w:val="nil"/>
              <w:tr2bl w:val="nil"/>
            </w:tcBorders>
          </w:tcPr>
          <w:p w14:paraId="47B18958">
            <w:pPr>
              <w:shd w:val="clear"/>
              <w:rPr>
                <w:rFonts w:hint="eastAsia" w:ascii="宋体" w:hAnsi="宋体" w:eastAsia="宋体" w:cs="宋体"/>
                <w:color w:val="auto"/>
                <w:szCs w:val="24"/>
                <w:highlight w:val="none"/>
              </w:rPr>
            </w:pPr>
          </w:p>
        </w:tc>
        <w:tc>
          <w:tcPr>
            <w:tcW w:w="880" w:type="dxa"/>
            <w:tcBorders>
              <w:tl2br w:val="nil"/>
              <w:tr2bl w:val="nil"/>
            </w:tcBorders>
          </w:tcPr>
          <w:p w14:paraId="29C92BAC">
            <w:pPr>
              <w:shd w:val="clear"/>
              <w:rPr>
                <w:rFonts w:hint="eastAsia" w:ascii="宋体" w:hAnsi="宋体" w:eastAsia="宋体" w:cs="宋体"/>
                <w:color w:val="auto"/>
                <w:szCs w:val="24"/>
                <w:highlight w:val="none"/>
              </w:rPr>
            </w:pPr>
          </w:p>
        </w:tc>
      </w:tr>
      <w:tr w14:paraId="764C67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850" w:hRule="atLeast"/>
          <w:jc w:val="center"/>
        </w:trPr>
        <w:tc>
          <w:tcPr>
            <w:tcW w:w="1228" w:type="dxa"/>
            <w:tcBorders>
              <w:tl2br w:val="nil"/>
              <w:tr2bl w:val="nil"/>
            </w:tcBorders>
          </w:tcPr>
          <w:p w14:paraId="2B9261BF">
            <w:pPr>
              <w:shd w:val="clear"/>
              <w:rPr>
                <w:rFonts w:hint="eastAsia" w:ascii="宋体" w:hAnsi="宋体" w:eastAsia="宋体" w:cs="宋体"/>
                <w:color w:val="auto"/>
                <w:szCs w:val="24"/>
                <w:highlight w:val="none"/>
              </w:rPr>
            </w:pPr>
          </w:p>
        </w:tc>
        <w:tc>
          <w:tcPr>
            <w:tcW w:w="1353" w:type="dxa"/>
            <w:tcBorders>
              <w:tl2br w:val="nil"/>
              <w:tr2bl w:val="nil"/>
            </w:tcBorders>
          </w:tcPr>
          <w:p w14:paraId="12BBA4AA">
            <w:pPr>
              <w:shd w:val="clear"/>
              <w:rPr>
                <w:rFonts w:hint="eastAsia" w:ascii="宋体" w:hAnsi="宋体" w:eastAsia="宋体" w:cs="宋体"/>
                <w:color w:val="auto"/>
                <w:szCs w:val="24"/>
                <w:highlight w:val="none"/>
              </w:rPr>
            </w:pPr>
          </w:p>
        </w:tc>
        <w:tc>
          <w:tcPr>
            <w:tcW w:w="1714" w:type="dxa"/>
            <w:tcBorders>
              <w:tl2br w:val="nil"/>
              <w:tr2bl w:val="nil"/>
            </w:tcBorders>
          </w:tcPr>
          <w:p w14:paraId="6AC1C888">
            <w:pPr>
              <w:shd w:val="clear"/>
              <w:rPr>
                <w:rFonts w:hint="eastAsia" w:ascii="宋体" w:hAnsi="宋体" w:eastAsia="宋体" w:cs="宋体"/>
                <w:color w:val="auto"/>
                <w:szCs w:val="24"/>
                <w:highlight w:val="none"/>
              </w:rPr>
            </w:pPr>
          </w:p>
        </w:tc>
        <w:tc>
          <w:tcPr>
            <w:tcW w:w="2566" w:type="dxa"/>
            <w:tcBorders>
              <w:tl2br w:val="nil"/>
              <w:tr2bl w:val="nil"/>
            </w:tcBorders>
          </w:tcPr>
          <w:p w14:paraId="3F78CA69">
            <w:pPr>
              <w:shd w:val="clear"/>
              <w:rPr>
                <w:rFonts w:hint="eastAsia" w:ascii="宋体" w:hAnsi="宋体" w:eastAsia="宋体" w:cs="宋体"/>
                <w:color w:val="auto"/>
                <w:szCs w:val="24"/>
                <w:highlight w:val="none"/>
              </w:rPr>
            </w:pPr>
          </w:p>
        </w:tc>
        <w:tc>
          <w:tcPr>
            <w:tcW w:w="1290" w:type="dxa"/>
            <w:tcBorders>
              <w:tl2br w:val="nil"/>
              <w:tr2bl w:val="nil"/>
            </w:tcBorders>
          </w:tcPr>
          <w:p w14:paraId="6CFE4EF2">
            <w:pPr>
              <w:shd w:val="clear"/>
              <w:rPr>
                <w:rFonts w:hint="eastAsia" w:ascii="宋体" w:hAnsi="宋体" w:eastAsia="宋体" w:cs="宋体"/>
                <w:color w:val="auto"/>
                <w:szCs w:val="24"/>
                <w:highlight w:val="none"/>
              </w:rPr>
            </w:pPr>
          </w:p>
        </w:tc>
        <w:tc>
          <w:tcPr>
            <w:tcW w:w="880" w:type="dxa"/>
            <w:tcBorders>
              <w:tl2br w:val="nil"/>
              <w:tr2bl w:val="nil"/>
            </w:tcBorders>
          </w:tcPr>
          <w:p w14:paraId="2EFB661B">
            <w:pPr>
              <w:shd w:val="clear"/>
              <w:rPr>
                <w:rFonts w:hint="eastAsia" w:ascii="宋体" w:hAnsi="宋体" w:eastAsia="宋体" w:cs="宋体"/>
                <w:color w:val="auto"/>
                <w:szCs w:val="24"/>
                <w:highlight w:val="none"/>
              </w:rPr>
            </w:pPr>
          </w:p>
        </w:tc>
      </w:tr>
    </w:tbl>
    <w:p w14:paraId="14BC1441">
      <w:pPr>
        <w:shd w:val="clear"/>
        <w:rPr>
          <w:rFonts w:hint="eastAsia" w:ascii="宋体" w:hAnsi="宋体" w:eastAsia="宋体" w:cs="宋体"/>
          <w:color w:val="auto"/>
          <w:highlight w:val="none"/>
        </w:rPr>
      </w:pPr>
    </w:p>
    <w:p w14:paraId="25E50578">
      <w:pPr>
        <w:shd w:val="clear"/>
        <w:rPr>
          <w:rFonts w:hint="eastAsia" w:ascii="宋体" w:hAnsi="宋体" w:eastAsia="宋体" w:cs="宋体"/>
          <w:color w:val="auto"/>
          <w:szCs w:val="24"/>
          <w:highlight w:val="none"/>
        </w:rPr>
      </w:pPr>
    </w:p>
    <w:p w14:paraId="76333EB5">
      <w:pPr>
        <w:shd w:val="clear"/>
        <w:spacing w:line="52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供应商名称：</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（盖单位公章）</w:t>
      </w:r>
    </w:p>
    <w:p w14:paraId="27A00355">
      <w:pPr>
        <w:shd w:val="clear"/>
        <w:spacing w:line="500" w:lineRule="exact"/>
        <w:ind w:firstLine="496" w:firstLineChars="200"/>
        <w:jc w:val="left"/>
        <w:rPr>
          <w:rFonts w:hint="eastAsia" w:ascii="宋体" w:hAnsi="宋体" w:eastAsia="宋体" w:cs="宋体"/>
          <w:color w:val="auto"/>
          <w:spacing w:val="4"/>
          <w:highlight w:val="none"/>
        </w:rPr>
      </w:pPr>
    </w:p>
    <w:p w14:paraId="78C9956B">
      <w:pPr>
        <w:shd w:val="clear"/>
        <w:spacing w:line="500" w:lineRule="exact"/>
        <w:ind w:firstLine="496" w:firstLineChars="200"/>
        <w:jc w:val="left"/>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法定代表人或被授权人：</w:t>
      </w:r>
      <w:r>
        <w:rPr>
          <w:rFonts w:hint="eastAsia" w:ascii="宋体" w:hAnsi="宋体" w:eastAsia="宋体" w:cs="宋体"/>
          <w:color w:val="auto"/>
          <w:spacing w:val="4"/>
          <w:highlight w:val="none"/>
          <w:u w:val="single"/>
        </w:rPr>
        <w:t xml:space="preserve">      </w:t>
      </w:r>
      <w:r>
        <w:rPr>
          <w:rFonts w:hint="eastAsia" w:ascii="宋体" w:hAnsi="宋体" w:eastAsia="宋体" w:cs="宋体"/>
          <w:color w:val="auto"/>
          <w:spacing w:val="4"/>
          <w:highlight w:val="none"/>
        </w:rPr>
        <w:t>（签字或盖章）</w:t>
      </w:r>
    </w:p>
    <w:p w14:paraId="285FF902">
      <w:pPr>
        <w:shd w:val="clear"/>
        <w:spacing w:line="520" w:lineRule="exact"/>
        <w:ind w:firstLine="480" w:firstLineChars="200"/>
        <w:rPr>
          <w:rFonts w:hint="eastAsia" w:ascii="宋体" w:hAnsi="宋体" w:eastAsia="宋体" w:cs="宋体"/>
          <w:color w:val="auto"/>
          <w:szCs w:val="24"/>
          <w:highlight w:val="none"/>
        </w:rPr>
      </w:pPr>
    </w:p>
    <w:p w14:paraId="3CE5E372">
      <w:pPr>
        <w:shd w:val="clear"/>
        <w:spacing w:line="52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日      期：      年   月    日</w:t>
      </w:r>
    </w:p>
    <w:p w14:paraId="55A65042">
      <w:pPr>
        <w:shd w:val="clear"/>
        <w:adjustRightInd w:val="0"/>
        <w:snapToGrid w:val="0"/>
        <w:spacing w:line="440" w:lineRule="exact"/>
        <w:ind w:left="137" w:leftChars="57" w:firstLine="1446" w:firstLineChars="600"/>
        <w:rPr>
          <w:rFonts w:hint="eastAsia" w:ascii="宋体" w:hAnsi="宋体" w:eastAsia="宋体" w:cs="宋体"/>
          <w:b/>
          <w:bCs/>
          <w:color w:val="auto"/>
          <w:szCs w:val="24"/>
          <w:highlight w:val="none"/>
        </w:rPr>
      </w:pPr>
    </w:p>
    <w:p w14:paraId="155034E8">
      <w:pPr>
        <w:shd w:val="clear"/>
        <w:rPr>
          <w:rFonts w:hint="eastAsia" w:ascii="宋体" w:hAnsi="宋体" w:eastAsia="宋体" w:cs="宋体"/>
          <w:color w:val="auto"/>
          <w:szCs w:val="24"/>
          <w:highlight w:val="none"/>
        </w:rPr>
      </w:pPr>
    </w:p>
    <w:p w14:paraId="24E01AF3">
      <w:pPr>
        <w:pStyle w:val="72"/>
        <w:shd w:val="clear"/>
        <w:rPr>
          <w:rFonts w:hint="eastAsia" w:ascii="宋体" w:hAnsi="宋体" w:eastAsia="宋体" w:cs="宋体"/>
          <w:color w:val="auto"/>
          <w:szCs w:val="24"/>
          <w:highlight w:val="none"/>
        </w:rPr>
      </w:pPr>
      <w:r>
        <w:rPr>
          <w:rFonts w:hint="eastAsia" w:ascii="宋体" w:hAnsi="宋体" w:eastAsia="宋体" w:cs="宋体"/>
          <w:color w:val="auto"/>
          <w:szCs w:val="24"/>
          <w:highlight w:val="none"/>
        </w:rPr>
        <w:t>注:  1、 ☆1指招标文件中的技术规格(参数),供应商应按照招标文件中的内容逐项响应。</w:t>
      </w:r>
    </w:p>
    <w:p w14:paraId="64ADC79F">
      <w:pPr>
        <w:pStyle w:val="72"/>
        <w:numPr>
          <w:ilvl w:val="0"/>
          <w:numId w:val="13"/>
        </w:numPr>
        <w:shd w:val="clear"/>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☆2 指供应商拟提供的投标产品的功能及技术规格(参数),供应商应逐条如实填写并提供相应的支持文件。 </w:t>
      </w:r>
    </w:p>
    <w:p w14:paraId="645FF333">
      <w:pPr>
        <w:pStyle w:val="72"/>
        <w:numPr>
          <w:ilvl w:val="0"/>
          <w:numId w:val="13"/>
        </w:numPr>
        <w:shd w:val="clear"/>
        <w:rPr>
          <w:rFonts w:hint="eastAsia" w:ascii="宋体" w:hAnsi="宋体" w:eastAsia="宋体" w:cs="宋体"/>
          <w:color w:val="auto"/>
          <w:szCs w:val="24"/>
          <w:highlight w:val="none"/>
        </w:rPr>
      </w:pPr>
      <w:r>
        <w:rPr>
          <w:rFonts w:hint="eastAsia" w:ascii="宋体" w:hAnsi="宋体" w:eastAsia="宋体" w:cs="宋体"/>
          <w:color w:val="auto"/>
          <w:szCs w:val="24"/>
          <w:highlight w:val="none"/>
        </w:rPr>
        <w:t>偏离说明填写：优于、满足或低于。</w:t>
      </w:r>
    </w:p>
    <w:p w14:paraId="67E9514D">
      <w:pPr>
        <w:shd w:val="clear"/>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w:t>
      </w:r>
    </w:p>
    <w:p w14:paraId="624BF282">
      <w:pPr>
        <w:shd w:val="clear"/>
        <w:spacing w:line="360" w:lineRule="auto"/>
        <w:rPr>
          <w:rFonts w:hint="eastAsia" w:ascii="宋体" w:hAnsi="宋体" w:eastAsia="宋体" w:cs="宋体"/>
          <w:color w:val="auto"/>
          <w:szCs w:val="24"/>
          <w:highlight w:val="none"/>
        </w:rPr>
      </w:pPr>
      <w:r>
        <w:rPr>
          <w:rFonts w:hint="eastAsia" w:ascii="宋体" w:hAnsi="宋体" w:eastAsia="宋体" w:cs="宋体"/>
          <w:b/>
          <w:color w:val="auto"/>
          <w:szCs w:val="24"/>
          <w:highlight w:val="none"/>
        </w:rPr>
        <w:br w:type="page"/>
      </w:r>
      <w:r>
        <w:rPr>
          <w:rFonts w:hint="eastAsia" w:ascii="宋体" w:hAnsi="宋体" w:eastAsia="宋体" w:cs="宋体"/>
          <w:b/>
          <w:color w:val="auto"/>
          <w:szCs w:val="24"/>
          <w:highlight w:val="none"/>
        </w:rPr>
        <w:t>附表2 本项目拟投入人员汇总表</w:t>
      </w:r>
    </w:p>
    <w:p w14:paraId="2B0F8E0B">
      <w:pPr>
        <w:pStyle w:val="48"/>
        <w:shd w:val="clear"/>
        <w:spacing w:before="166" w:beforeLines="50" w:line="360" w:lineRule="auto"/>
        <w:ind w:firstLine="0" w:firstLineChars="0"/>
        <w:jc w:val="center"/>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（一）本项目拟投入人员汇总表</w:t>
      </w:r>
    </w:p>
    <w:tbl>
      <w:tblPr>
        <w:tblStyle w:val="27"/>
        <w:tblW w:w="87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2"/>
        <w:gridCol w:w="1587"/>
        <w:gridCol w:w="729"/>
        <w:gridCol w:w="729"/>
        <w:gridCol w:w="729"/>
        <w:gridCol w:w="957"/>
        <w:gridCol w:w="2404"/>
        <w:gridCol w:w="870"/>
      </w:tblGrid>
      <w:tr w14:paraId="01E66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1" w:hRule="atLeast"/>
          <w:tblHeader/>
          <w:jc w:val="center"/>
        </w:trPr>
        <w:tc>
          <w:tcPr>
            <w:tcW w:w="712" w:type="dxa"/>
            <w:tcMar>
              <w:top w:w="15" w:type="dxa"/>
              <w:left w:w="15" w:type="dxa"/>
              <w:bottom w:w="0" w:type="dxa"/>
              <w:right w:w="15" w:type="dxa"/>
            </w:tcMar>
            <w:vAlign w:val="center"/>
          </w:tcPr>
          <w:p w14:paraId="4096D06D">
            <w:pPr>
              <w:pStyle w:val="49"/>
              <w:shd w:val="clear"/>
              <w:spacing w:line="400" w:lineRule="exact"/>
              <w:ind w:left="0" w:left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87" w:type="dxa"/>
            <w:tcMar>
              <w:top w:w="15" w:type="dxa"/>
              <w:left w:w="15" w:type="dxa"/>
              <w:bottom w:w="0" w:type="dxa"/>
              <w:right w:w="15" w:type="dxa"/>
            </w:tcMar>
            <w:vAlign w:val="center"/>
          </w:tcPr>
          <w:p w14:paraId="75D08664">
            <w:pPr>
              <w:pStyle w:val="49"/>
              <w:shd w:val="clear"/>
              <w:spacing w:line="400" w:lineRule="exact"/>
              <w:ind w:left="0" w:left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姓  名</w:t>
            </w:r>
          </w:p>
        </w:tc>
        <w:tc>
          <w:tcPr>
            <w:tcW w:w="729" w:type="dxa"/>
            <w:tcMar>
              <w:top w:w="15" w:type="dxa"/>
              <w:left w:w="15" w:type="dxa"/>
              <w:bottom w:w="0" w:type="dxa"/>
              <w:right w:w="15" w:type="dxa"/>
            </w:tcMar>
            <w:vAlign w:val="center"/>
          </w:tcPr>
          <w:p w14:paraId="687D469A">
            <w:pPr>
              <w:pStyle w:val="49"/>
              <w:shd w:val="clear"/>
              <w:spacing w:line="400" w:lineRule="exact"/>
              <w:ind w:left="0" w:left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性别</w:t>
            </w:r>
          </w:p>
        </w:tc>
        <w:tc>
          <w:tcPr>
            <w:tcW w:w="729" w:type="dxa"/>
            <w:tcMar>
              <w:top w:w="15" w:type="dxa"/>
              <w:left w:w="15" w:type="dxa"/>
              <w:bottom w:w="0" w:type="dxa"/>
              <w:right w:w="15" w:type="dxa"/>
            </w:tcMar>
            <w:vAlign w:val="center"/>
          </w:tcPr>
          <w:p w14:paraId="762F1612">
            <w:pPr>
              <w:pStyle w:val="49"/>
              <w:shd w:val="clear"/>
              <w:spacing w:line="400" w:lineRule="exact"/>
              <w:ind w:left="0" w:left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年龄</w:t>
            </w:r>
          </w:p>
        </w:tc>
        <w:tc>
          <w:tcPr>
            <w:tcW w:w="729" w:type="dxa"/>
            <w:tcMar>
              <w:top w:w="15" w:type="dxa"/>
              <w:left w:w="15" w:type="dxa"/>
              <w:bottom w:w="0" w:type="dxa"/>
              <w:right w:w="15" w:type="dxa"/>
            </w:tcMar>
            <w:vAlign w:val="center"/>
          </w:tcPr>
          <w:p w14:paraId="61C8EAFF">
            <w:pPr>
              <w:pStyle w:val="49"/>
              <w:shd w:val="clear"/>
              <w:spacing w:line="400" w:lineRule="exact"/>
              <w:ind w:left="0" w:left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学历</w:t>
            </w:r>
          </w:p>
        </w:tc>
        <w:tc>
          <w:tcPr>
            <w:tcW w:w="957" w:type="dxa"/>
            <w:tcMar>
              <w:top w:w="15" w:type="dxa"/>
              <w:left w:w="15" w:type="dxa"/>
              <w:bottom w:w="0" w:type="dxa"/>
              <w:right w:w="15" w:type="dxa"/>
            </w:tcMar>
            <w:vAlign w:val="center"/>
          </w:tcPr>
          <w:p w14:paraId="0EB2F2C1">
            <w:pPr>
              <w:pStyle w:val="49"/>
              <w:shd w:val="clear"/>
              <w:spacing w:line="400" w:lineRule="exact"/>
              <w:ind w:left="0" w:left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工作</w:t>
            </w:r>
          </w:p>
          <w:p w14:paraId="259AE4C2">
            <w:pPr>
              <w:pStyle w:val="49"/>
              <w:shd w:val="clear"/>
              <w:spacing w:line="400" w:lineRule="exact"/>
              <w:ind w:left="0" w:left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年限</w:t>
            </w:r>
          </w:p>
        </w:tc>
        <w:tc>
          <w:tcPr>
            <w:tcW w:w="2404" w:type="dxa"/>
            <w:tcMar>
              <w:top w:w="15" w:type="dxa"/>
              <w:left w:w="15" w:type="dxa"/>
              <w:bottom w:w="0" w:type="dxa"/>
              <w:right w:w="15" w:type="dxa"/>
            </w:tcMar>
            <w:vAlign w:val="center"/>
          </w:tcPr>
          <w:p w14:paraId="6DC25D1F">
            <w:pPr>
              <w:pStyle w:val="49"/>
              <w:shd w:val="clear"/>
              <w:spacing w:line="400" w:lineRule="exact"/>
              <w:ind w:left="0" w:left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拟担任的职务</w:t>
            </w:r>
          </w:p>
        </w:tc>
        <w:tc>
          <w:tcPr>
            <w:tcW w:w="870" w:type="dxa"/>
            <w:tcMar>
              <w:top w:w="15" w:type="dxa"/>
              <w:left w:w="15" w:type="dxa"/>
              <w:bottom w:w="0" w:type="dxa"/>
              <w:right w:w="15" w:type="dxa"/>
            </w:tcMar>
            <w:vAlign w:val="center"/>
          </w:tcPr>
          <w:p w14:paraId="4B9AD03E">
            <w:pPr>
              <w:pStyle w:val="49"/>
              <w:shd w:val="clear"/>
              <w:spacing w:line="400" w:lineRule="exact"/>
              <w:ind w:left="0" w:left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岗位</w:t>
            </w:r>
          </w:p>
          <w:p w14:paraId="0745BF12">
            <w:pPr>
              <w:pStyle w:val="49"/>
              <w:shd w:val="clear"/>
              <w:spacing w:line="400" w:lineRule="exact"/>
              <w:ind w:left="0" w:left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情况</w:t>
            </w:r>
          </w:p>
        </w:tc>
      </w:tr>
      <w:tr w14:paraId="64D40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712" w:type="dxa"/>
            <w:tcMar>
              <w:top w:w="15" w:type="dxa"/>
              <w:left w:w="15" w:type="dxa"/>
              <w:bottom w:w="0" w:type="dxa"/>
              <w:right w:w="15" w:type="dxa"/>
            </w:tcMar>
            <w:vAlign w:val="center"/>
          </w:tcPr>
          <w:p w14:paraId="78455FCD">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1587" w:type="dxa"/>
            <w:tcMar>
              <w:top w:w="15" w:type="dxa"/>
              <w:left w:w="15" w:type="dxa"/>
              <w:bottom w:w="0" w:type="dxa"/>
              <w:right w:w="15" w:type="dxa"/>
            </w:tcMar>
            <w:vAlign w:val="center"/>
          </w:tcPr>
          <w:p w14:paraId="2EFFF2ED">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729" w:type="dxa"/>
            <w:tcMar>
              <w:top w:w="15" w:type="dxa"/>
              <w:left w:w="15" w:type="dxa"/>
              <w:bottom w:w="0" w:type="dxa"/>
              <w:right w:w="15" w:type="dxa"/>
            </w:tcMar>
            <w:vAlign w:val="center"/>
          </w:tcPr>
          <w:p w14:paraId="005E6CFD">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729" w:type="dxa"/>
            <w:tcMar>
              <w:top w:w="15" w:type="dxa"/>
              <w:left w:w="15" w:type="dxa"/>
              <w:bottom w:w="0" w:type="dxa"/>
              <w:right w:w="15" w:type="dxa"/>
            </w:tcMar>
            <w:vAlign w:val="center"/>
          </w:tcPr>
          <w:p w14:paraId="2F508CF6">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729" w:type="dxa"/>
            <w:tcMar>
              <w:top w:w="15" w:type="dxa"/>
              <w:left w:w="15" w:type="dxa"/>
              <w:bottom w:w="0" w:type="dxa"/>
              <w:right w:w="15" w:type="dxa"/>
            </w:tcMar>
            <w:vAlign w:val="center"/>
          </w:tcPr>
          <w:p w14:paraId="0F57743A">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957" w:type="dxa"/>
            <w:tcMar>
              <w:top w:w="15" w:type="dxa"/>
              <w:left w:w="15" w:type="dxa"/>
              <w:bottom w:w="0" w:type="dxa"/>
              <w:right w:w="15" w:type="dxa"/>
            </w:tcMar>
            <w:vAlign w:val="center"/>
          </w:tcPr>
          <w:p w14:paraId="15309782">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2404" w:type="dxa"/>
            <w:tcMar>
              <w:top w:w="15" w:type="dxa"/>
              <w:left w:w="15" w:type="dxa"/>
              <w:bottom w:w="0" w:type="dxa"/>
              <w:right w:w="15" w:type="dxa"/>
            </w:tcMar>
            <w:vAlign w:val="center"/>
          </w:tcPr>
          <w:p w14:paraId="1B6B5C2D">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870" w:type="dxa"/>
            <w:tcMar>
              <w:top w:w="15" w:type="dxa"/>
              <w:left w:w="15" w:type="dxa"/>
              <w:bottom w:w="0" w:type="dxa"/>
              <w:right w:w="15" w:type="dxa"/>
            </w:tcMar>
            <w:vAlign w:val="center"/>
          </w:tcPr>
          <w:p w14:paraId="2846EEE8">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r>
      <w:tr w14:paraId="7D0ED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712" w:type="dxa"/>
            <w:tcMar>
              <w:top w:w="15" w:type="dxa"/>
              <w:left w:w="15" w:type="dxa"/>
              <w:bottom w:w="0" w:type="dxa"/>
              <w:right w:w="15" w:type="dxa"/>
            </w:tcMar>
            <w:vAlign w:val="center"/>
          </w:tcPr>
          <w:p w14:paraId="026D2356">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1587" w:type="dxa"/>
            <w:tcMar>
              <w:top w:w="15" w:type="dxa"/>
              <w:left w:w="15" w:type="dxa"/>
              <w:bottom w:w="0" w:type="dxa"/>
              <w:right w:w="15" w:type="dxa"/>
            </w:tcMar>
            <w:vAlign w:val="center"/>
          </w:tcPr>
          <w:p w14:paraId="646851DE">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729" w:type="dxa"/>
            <w:tcMar>
              <w:top w:w="15" w:type="dxa"/>
              <w:left w:w="15" w:type="dxa"/>
              <w:bottom w:w="0" w:type="dxa"/>
              <w:right w:w="15" w:type="dxa"/>
            </w:tcMar>
            <w:vAlign w:val="center"/>
          </w:tcPr>
          <w:p w14:paraId="6B758780">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729" w:type="dxa"/>
            <w:tcMar>
              <w:top w:w="15" w:type="dxa"/>
              <w:left w:w="15" w:type="dxa"/>
              <w:bottom w:w="0" w:type="dxa"/>
              <w:right w:w="15" w:type="dxa"/>
            </w:tcMar>
            <w:vAlign w:val="center"/>
          </w:tcPr>
          <w:p w14:paraId="28F76CAD">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729" w:type="dxa"/>
            <w:tcMar>
              <w:top w:w="15" w:type="dxa"/>
              <w:left w:w="15" w:type="dxa"/>
              <w:bottom w:w="0" w:type="dxa"/>
              <w:right w:w="15" w:type="dxa"/>
            </w:tcMar>
            <w:vAlign w:val="center"/>
          </w:tcPr>
          <w:p w14:paraId="2A201D06">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957" w:type="dxa"/>
            <w:tcMar>
              <w:top w:w="15" w:type="dxa"/>
              <w:left w:w="15" w:type="dxa"/>
              <w:bottom w:w="0" w:type="dxa"/>
              <w:right w:w="15" w:type="dxa"/>
            </w:tcMar>
            <w:vAlign w:val="center"/>
          </w:tcPr>
          <w:p w14:paraId="0D348188">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2404" w:type="dxa"/>
            <w:tcMar>
              <w:top w:w="15" w:type="dxa"/>
              <w:left w:w="15" w:type="dxa"/>
              <w:bottom w:w="0" w:type="dxa"/>
              <w:right w:w="15" w:type="dxa"/>
            </w:tcMar>
            <w:vAlign w:val="center"/>
          </w:tcPr>
          <w:p w14:paraId="06EBF2B3">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870" w:type="dxa"/>
            <w:tcMar>
              <w:top w:w="15" w:type="dxa"/>
              <w:left w:w="15" w:type="dxa"/>
              <w:bottom w:w="0" w:type="dxa"/>
              <w:right w:w="15" w:type="dxa"/>
            </w:tcMar>
            <w:vAlign w:val="center"/>
          </w:tcPr>
          <w:p w14:paraId="1B8C07F4">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r>
      <w:tr w14:paraId="3CBDF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7" w:hRule="atLeast"/>
          <w:jc w:val="center"/>
        </w:trPr>
        <w:tc>
          <w:tcPr>
            <w:tcW w:w="712" w:type="dxa"/>
            <w:tcMar>
              <w:top w:w="15" w:type="dxa"/>
              <w:left w:w="15" w:type="dxa"/>
              <w:bottom w:w="0" w:type="dxa"/>
              <w:right w:w="15" w:type="dxa"/>
            </w:tcMar>
            <w:vAlign w:val="center"/>
          </w:tcPr>
          <w:p w14:paraId="6460D572">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1587" w:type="dxa"/>
            <w:tcMar>
              <w:top w:w="15" w:type="dxa"/>
              <w:left w:w="15" w:type="dxa"/>
              <w:bottom w:w="0" w:type="dxa"/>
              <w:right w:w="15" w:type="dxa"/>
            </w:tcMar>
            <w:vAlign w:val="center"/>
          </w:tcPr>
          <w:p w14:paraId="19FAC15D">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729" w:type="dxa"/>
            <w:tcMar>
              <w:top w:w="15" w:type="dxa"/>
              <w:left w:w="15" w:type="dxa"/>
              <w:bottom w:w="0" w:type="dxa"/>
              <w:right w:w="15" w:type="dxa"/>
            </w:tcMar>
            <w:vAlign w:val="center"/>
          </w:tcPr>
          <w:p w14:paraId="60B8C381">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729" w:type="dxa"/>
            <w:tcMar>
              <w:top w:w="15" w:type="dxa"/>
              <w:left w:w="15" w:type="dxa"/>
              <w:bottom w:w="0" w:type="dxa"/>
              <w:right w:w="15" w:type="dxa"/>
            </w:tcMar>
            <w:vAlign w:val="center"/>
          </w:tcPr>
          <w:p w14:paraId="7774A67D">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729" w:type="dxa"/>
            <w:tcMar>
              <w:top w:w="15" w:type="dxa"/>
              <w:left w:w="15" w:type="dxa"/>
              <w:bottom w:w="0" w:type="dxa"/>
              <w:right w:w="15" w:type="dxa"/>
            </w:tcMar>
            <w:vAlign w:val="center"/>
          </w:tcPr>
          <w:p w14:paraId="52C5B3C0">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957" w:type="dxa"/>
            <w:tcMar>
              <w:top w:w="15" w:type="dxa"/>
              <w:left w:w="15" w:type="dxa"/>
              <w:bottom w:w="0" w:type="dxa"/>
              <w:right w:w="15" w:type="dxa"/>
            </w:tcMar>
            <w:vAlign w:val="center"/>
          </w:tcPr>
          <w:p w14:paraId="4ACE4932">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2404" w:type="dxa"/>
            <w:tcMar>
              <w:top w:w="15" w:type="dxa"/>
              <w:left w:w="15" w:type="dxa"/>
              <w:bottom w:w="0" w:type="dxa"/>
              <w:right w:w="15" w:type="dxa"/>
            </w:tcMar>
            <w:vAlign w:val="center"/>
          </w:tcPr>
          <w:p w14:paraId="0DA4B190">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870" w:type="dxa"/>
            <w:tcMar>
              <w:top w:w="15" w:type="dxa"/>
              <w:left w:w="15" w:type="dxa"/>
              <w:bottom w:w="0" w:type="dxa"/>
              <w:right w:w="15" w:type="dxa"/>
            </w:tcMar>
            <w:vAlign w:val="center"/>
          </w:tcPr>
          <w:p w14:paraId="4F1C27F9">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r>
      <w:tr w14:paraId="155D2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712" w:type="dxa"/>
            <w:tcMar>
              <w:top w:w="15" w:type="dxa"/>
              <w:left w:w="15" w:type="dxa"/>
              <w:bottom w:w="0" w:type="dxa"/>
              <w:right w:w="15" w:type="dxa"/>
            </w:tcMar>
            <w:vAlign w:val="center"/>
          </w:tcPr>
          <w:p w14:paraId="791C84F0">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1587" w:type="dxa"/>
            <w:tcMar>
              <w:top w:w="15" w:type="dxa"/>
              <w:left w:w="15" w:type="dxa"/>
              <w:bottom w:w="0" w:type="dxa"/>
              <w:right w:w="15" w:type="dxa"/>
            </w:tcMar>
            <w:vAlign w:val="center"/>
          </w:tcPr>
          <w:p w14:paraId="01445DF4">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729" w:type="dxa"/>
            <w:tcMar>
              <w:top w:w="15" w:type="dxa"/>
              <w:left w:w="15" w:type="dxa"/>
              <w:bottom w:w="0" w:type="dxa"/>
              <w:right w:w="15" w:type="dxa"/>
            </w:tcMar>
            <w:vAlign w:val="center"/>
          </w:tcPr>
          <w:p w14:paraId="240E83A2">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729" w:type="dxa"/>
            <w:tcMar>
              <w:top w:w="15" w:type="dxa"/>
              <w:left w:w="15" w:type="dxa"/>
              <w:bottom w:w="0" w:type="dxa"/>
              <w:right w:w="15" w:type="dxa"/>
            </w:tcMar>
            <w:vAlign w:val="center"/>
          </w:tcPr>
          <w:p w14:paraId="0F5D856C">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729" w:type="dxa"/>
            <w:tcMar>
              <w:top w:w="15" w:type="dxa"/>
              <w:left w:w="15" w:type="dxa"/>
              <w:bottom w:w="0" w:type="dxa"/>
              <w:right w:w="15" w:type="dxa"/>
            </w:tcMar>
            <w:vAlign w:val="center"/>
          </w:tcPr>
          <w:p w14:paraId="17C48C13">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957" w:type="dxa"/>
            <w:tcMar>
              <w:top w:w="15" w:type="dxa"/>
              <w:left w:w="15" w:type="dxa"/>
              <w:bottom w:w="0" w:type="dxa"/>
              <w:right w:w="15" w:type="dxa"/>
            </w:tcMar>
            <w:vAlign w:val="center"/>
          </w:tcPr>
          <w:p w14:paraId="26C198A5">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2404" w:type="dxa"/>
            <w:tcMar>
              <w:top w:w="15" w:type="dxa"/>
              <w:left w:w="15" w:type="dxa"/>
              <w:bottom w:w="0" w:type="dxa"/>
              <w:right w:w="15" w:type="dxa"/>
            </w:tcMar>
            <w:vAlign w:val="center"/>
          </w:tcPr>
          <w:p w14:paraId="15A94A0C">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870" w:type="dxa"/>
            <w:tcMar>
              <w:top w:w="15" w:type="dxa"/>
              <w:left w:w="15" w:type="dxa"/>
              <w:bottom w:w="0" w:type="dxa"/>
              <w:right w:w="15" w:type="dxa"/>
            </w:tcMar>
            <w:vAlign w:val="center"/>
          </w:tcPr>
          <w:p w14:paraId="19789727">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r>
      <w:tr w14:paraId="75708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712" w:type="dxa"/>
            <w:tcMar>
              <w:top w:w="15" w:type="dxa"/>
              <w:left w:w="15" w:type="dxa"/>
              <w:bottom w:w="0" w:type="dxa"/>
              <w:right w:w="15" w:type="dxa"/>
            </w:tcMar>
            <w:vAlign w:val="center"/>
          </w:tcPr>
          <w:p w14:paraId="0E06D322">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1587" w:type="dxa"/>
            <w:tcMar>
              <w:top w:w="15" w:type="dxa"/>
              <w:left w:w="15" w:type="dxa"/>
              <w:bottom w:w="0" w:type="dxa"/>
              <w:right w:w="15" w:type="dxa"/>
            </w:tcMar>
            <w:vAlign w:val="center"/>
          </w:tcPr>
          <w:p w14:paraId="4BDCB1DE">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729" w:type="dxa"/>
            <w:tcMar>
              <w:top w:w="15" w:type="dxa"/>
              <w:left w:w="15" w:type="dxa"/>
              <w:bottom w:w="0" w:type="dxa"/>
              <w:right w:w="15" w:type="dxa"/>
            </w:tcMar>
            <w:vAlign w:val="center"/>
          </w:tcPr>
          <w:p w14:paraId="5317664B">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729" w:type="dxa"/>
            <w:tcMar>
              <w:top w:w="15" w:type="dxa"/>
              <w:left w:w="15" w:type="dxa"/>
              <w:bottom w:w="0" w:type="dxa"/>
              <w:right w:w="15" w:type="dxa"/>
            </w:tcMar>
            <w:vAlign w:val="center"/>
          </w:tcPr>
          <w:p w14:paraId="1275DD15">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729" w:type="dxa"/>
            <w:tcMar>
              <w:top w:w="15" w:type="dxa"/>
              <w:left w:w="15" w:type="dxa"/>
              <w:bottom w:w="0" w:type="dxa"/>
              <w:right w:w="15" w:type="dxa"/>
            </w:tcMar>
            <w:vAlign w:val="center"/>
          </w:tcPr>
          <w:p w14:paraId="1902B6C9">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957" w:type="dxa"/>
            <w:tcMar>
              <w:top w:w="15" w:type="dxa"/>
              <w:left w:w="15" w:type="dxa"/>
              <w:bottom w:w="0" w:type="dxa"/>
              <w:right w:w="15" w:type="dxa"/>
            </w:tcMar>
            <w:vAlign w:val="center"/>
          </w:tcPr>
          <w:p w14:paraId="1037EA6C">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2404" w:type="dxa"/>
            <w:tcMar>
              <w:top w:w="15" w:type="dxa"/>
              <w:left w:w="15" w:type="dxa"/>
              <w:bottom w:w="0" w:type="dxa"/>
              <w:right w:w="15" w:type="dxa"/>
            </w:tcMar>
            <w:vAlign w:val="center"/>
          </w:tcPr>
          <w:p w14:paraId="46680C36">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870" w:type="dxa"/>
            <w:tcMar>
              <w:top w:w="15" w:type="dxa"/>
              <w:left w:w="15" w:type="dxa"/>
              <w:bottom w:w="0" w:type="dxa"/>
              <w:right w:w="15" w:type="dxa"/>
            </w:tcMar>
            <w:vAlign w:val="center"/>
          </w:tcPr>
          <w:p w14:paraId="600FAF20">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r>
      <w:tr w14:paraId="6AD9C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7" w:hRule="atLeast"/>
          <w:jc w:val="center"/>
        </w:trPr>
        <w:tc>
          <w:tcPr>
            <w:tcW w:w="712" w:type="dxa"/>
            <w:tcMar>
              <w:top w:w="15" w:type="dxa"/>
              <w:left w:w="15" w:type="dxa"/>
              <w:bottom w:w="0" w:type="dxa"/>
              <w:right w:w="15" w:type="dxa"/>
            </w:tcMar>
            <w:vAlign w:val="center"/>
          </w:tcPr>
          <w:p w14:paraId="5276A46B">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1587" w:type="dxa"/>
            <w:tcMar>
              <w:top w:w="15" w:type="dxa"/>
              <w:left w:w="15" w:type="dxa"/>
              <w:bottom w:w="0" w:type="dxa"/>
              <w:right w:w="15" w:type="dxa"/>
            </w:tcMar>
            <w:vAlign w:val="center"/>
          </w:tcPr>
          <w:p w14:paraId="429CDF55">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729" w:type="dxa"/>
            <w:tcMar>
              <w:top w:w="15" w:type="dxa"/>
              <w:left w:w="15" w:type="dxa"/>
              <w:bottom w:w="0" w:type="dxa"/>
              <w:right w:w="15" w:type="dxa"/>
            </w:tcMar>
            <w:vAlign w:val="center"/>
          </w:tcPr>
          <w:p w14:paraId="7037514A">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729" w:type="dxa"/>
            <w:tcMar>
              <w:top w:w="15" w:type="dxa"/>
              <w:left w:w="15" w:type="dxa"/>
              <w:bottom w:w="0" w:type="dxa"/>
              <w:right w:w="15" w:type="dxa"/>
            </w:tcMar>
            <w:vAlign w:val="center"/>
          </w:tcPr>
          <w:p w14:paraId="6308FF02">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729" w:type="dxa"/>
            <w:tcMar>
              <w:top w:w="15" w:type="dxa"/>
              <w:left w:w="15" w:type="dxa"/>
              <w:bottom w:w="0" w:type="dxa"/>
              <w:right w:w="15" w:type="dxa"/>
            </w:tcMar>
            <w:vAlign w:val="center"/>
          </w:tcPr>
          <w:p w14:paraId="49143A41">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957" w:type="dxa"/>
            <w:tcMar>
              <w:top w:w="15" w:type="dxa"/>
              <w:left w:w="15" w:type="dxa"/>
              <w:bottom w:w="0" w:type="dxa"/>
              <w:right w:w="15" w:type="dxa"/>
            </w:tcMar>
            <w:vAlign w:val="center"/>
          </w:tcPr>
          <w:p w14:paraId="2BDC33CE">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2404" w:type="dxa"/>
            <w:tcMar>
              <w:top w:w="15" w:type="dxa"/>
              <w:left w:w="15" w:type="dxa"/>
              <w:bottom w:w="0" w:type="dxa"/>
              <w:right w:w="15" w:type="dxa"/>
            </w:tcMar>
            <w:vAlign w:val="center"/>
          </w:tcPr>
          <w:p w14:paraId="1D3250E4">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870" w:type="dxa"/>
            <w:tcMar>
              <w:top w:w="15" w:type="dxa"/>
              <w:left w:w="15" w:type="dxa"/>
              <w:bottom w:w="0" w:type="dxa"/>
              <w:right w:w="15" w:type="dxa"/>
            </w:tcMar>
            <w:vAlign w:val="center"/>
          </w:tcPr>
          <w:p w14:paraId="5480601C">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r>
      <w:tr w14:paraId="679BF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712" w:type="dxa"/>
            <w:tcMar>
              <w:top w:w="15" w:type="dxa"/>
              <w:left w:w="15" w:type="dxa"/>
              <w:bottom w:w="0" w:type="dxa"/>
              <w:right w:w="15" w:type="dxa"/>
            </w:tcMar>
            <w:vAlign w:val="center"/>
          </w:tcPr>
          <w:p w14:paraId="3BFD5EE4">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1587" w:type="dxa"/>
            <w:tcMar>
              <w:top w:w="15" w:type="dxa"/>
              <w:left w:w="15" w:type="dxa"/>
              <w:bottom w:w="0" w:type="dxa"/>
              <w:right w:w="15" w:type="dxa"/>
            </w:tcMar>
            <w:vAlign w:val="center"/>
          </w:tcPr>
          <w:p w14:paraId="557875CC">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729" w:type="dxa"/>
            <w:tcMar>
              <w:top w:w="15" w:type="dxa"/>
              <w:left w:w="15" w:type="dxa"/>
              <w:bottom w:w="0" w:type="dxa"/>
              <w:right w:w="15" w:type="dxa"/>
            </w:tcMar>
            <w:vAlign w:val="center"/>
          </w:tcPr>
          <w:p w14:paraId="71645BDD">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729" w:type="dxa"/>
            <w:tcMar>
              <w:top w:w="15" w:type="dxa"/>
              <w:left w:w="15" w:type="dxa"/>
              <w:bottom w:w="0" w:type="dxa"/>
              <w:right w:w="15" w:type="dxa"/>
            </w:tcMar>
            <w:vAlign w:val="center"/>
          </w:tcPr>
          <w:p w14:paraId="6DFC88FF">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729" w:type="dxa"/>
            <w:tcMar>
              <w:top w:w="15" w:type="dxa"/>
              <w:left w:w="15" w:type="dxa"/>
              <w:bottom w:w="0" w:type="dxa"/>
              <w:right w:w="15" w:type="dxa"/>
            </w:tcMar>
            <w:vAlign w:val="center"/>
          </w:tcPr>
          <w:p w14:paraId="024D9BED">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957" w:type="dxa"/>
            <w:tcMar>
              <w:top w:w="15" w:type="dxa"/>
              <w:left w:w="15" w:type="dxa"/>
              <w:bottom w:w="0" w:type="dxa"/>
              <w:right w:w="15" w:type="dxa"/>
            </w:tcMar>
            <w:vAlign w:val="center"/>
          </w:tcPr>
          <w:p w14:paraId="4EB895AE">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2404" w:type="dxa"/>
            <w:tcMar>
              <w:top w:w="15" w:type="dxa"/>
              <w:left w:w="15" w:type="dxa"/>
              <w:bottom w:w="0" w:type="dxa"/>
              <w:right w:w="15" w:type="dxa"/>
            </w:tcMar>
            <w:vAlign w:val="center"/>
          </w:tcPr>
          <w:p w14:paraId="42218175">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870" w:type="dxa"/>
            <w:tcMar>
              <w:top w:w="15" w:type="dxa"/>
              <w:left w:w="15" w:type="dxa"/>
              <w:bottom w:w="0" w:type="dxa"/>
              <w:right w:w="15" w:type="dxa"/>
            </w:tcMar>
            <w:vAlign w:val="center"/>
          </w:tcPr>
          <w:p w14:paraId="3A4AD7A8">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r>
      <w:tr w14:paraId="16D22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712" w:type="dxa"/>
            <w:tcMar>
              <w:top w:w="15" w:type="dxa"/>
              <w:left w:w="15" w:type="dxa"/>
              <w:bottom w:w="0" w:type="dxa"/>
              <w:right w:w="15" w:type="dxa"/>
            </w:tcMar>
            <w:vAlign w:val="center"/>
          </w:tcPr>
          <w:p w14:paraId="60F6AD57">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1587" w:type="dxa"/>
            <w:tcMar>
              <w:top w:w="15" w:type="dxa"/>
              <w:left w:w="15" w:type="dxa"/>
              <w:bottom w:w="0" w:type="dxa"/>
              <w:right w:w="15" w:type="dxa"/>
            </w:tcMar>
            <w:vAlign w:val="center"/>
          </w:tcPr>
          <w:p w14:paraId="638243D3">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729" w:type="dxa"/>
            <w:tcMar>
              <w:top w:w="15" w:type="dxa"/>
              <w:left w:w="15" w:type="dxa"/>
              <w:bottom w:w="0" w:type="dxa"/>
              <w:right w:w="15" w:type="dxa"/>
            </w:tcMar>
            <w:vAlign w:val="center"/>
          </w:tcPr>
          <w:p w14:paraId="2E32AD67">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729" w:type="dxa"/>
            <w:tcMar>
              <w:top w:w="15" w:type="dxa"/>
              <w:left w:w="15" w:type="dxa"/>
              <w:bottom w:w="0" w:type="dxa"/>
              <w:right w:w="15" w:type="dxa"/>
            </w:tcMar>
            <w:vAlign w:val="center"/>
          </w:tcPr>
          <w:p w14:paraId="436B89C2">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729" w:type="dxa"/>
            <w:tcMar>
              <w:top w:w="15" w:type="dxa"/>
              <w:left w:w="15" w:type="dxa"/>
              <w:bottom w:w="0" w:type="dxa"/>
              <w:right w:w="15" w:type="dxa"/>
            </w:tcMar>
            <w:vAlign w:val="center"/>
          </w:tcPr>
          <w:p w14:paraId="3F3FC83F">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957" w:type="dxa"/>
            <w:tcMar>
              <w:top w:w="15" w:type="dxa"/>
              <w:left w:w="15" w:type="dxa"/>
              <w:bottom w:w="0" w:type="dxa"/>
              <w:right w:w="15" w:type="dxa"/>
            </w:tcMar>
            <w:vAlign w:val="center"/>
          </w:tcPr>
          <w:p w14:paraId="2A9FC631">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2404" w:type="dxa"/>
            <w:tcMar>
              <w:top w:w="15" w:type="dxa"/>
              <w:left w:w="15" w:type="dxa"/>
              <w:bottom w:w="0" w:type="dxa"/>
              <w:right w:w="15" w:type="dxa"/>
            </w:tcMar>
            <w:vAlign w:val="center"/>
          </w:tcPr>
          <w:p w14:paraId="005FE1F7">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870" w:type="dxa"/>
            <w:tcMar>
              <w:top w:w="15" w:type="dxa"/>
              <w:left w:w="15" w:type="dxa"/>
              <w:bottom w:w="0" w:type="dxa"/>
              <w:right w:w="15" w:type="dxa"/>
            </w:tcMar>
            <w:vAlign w:val="center"/>
          </w:tcPr>
          <w:p w14:paraId="1094D7FE">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r>
      <w:tr w14:paraId="11625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7" w:hRule="atLeast"/>
          <w:jc w:val="center"/>
        </w:trPr>
        <w:tc>
          <w:tcPr>
            <w:tcW w:w="712" w:type="dxa"/>
            <w:tcMar>
              <w:top w:w="15" w:type="dxa"/>
              <w:left w:w="15" w:type="dxa"/>
              <w:bottom w:w="0" w:type="dxa"/>
              <w:right w:w="15" w:type="dxa"/>
            </w:tcMar>
            <w:vAlign w:val="center"/>
          </w:tcPr>
          <w:p w14:paraId="276BDA38">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1587" w:type="dxa"/>
            <w:tcMar>
              <w:top w:w="15" w:type="dxa"/>
              <w:left w:w="15" w:type="dxa"/>
              <w:bottom w:w="0" w:type="dxa"/>
              <w:right w:w="15" w:type="dxa"/>
            </w:tcMar>
            <w:vAlign w:val="center"/>
          </w:tcPr>
          <w:p w14:paraId="1929CB15">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729" w:type="dxa"/>
            <w:tcMar>
              <w:top w:w="15" w:type="dxa"/>
              <w:left w:w="15" w:type="dxa"/>
              <w:bottom w:w="0" w:type="dxa"/>
              <w:right w:w="15" w:type="dxa"/>
            </w:tcMar>
            <w:vAlign w:val="center"/>
          </w:tcPr>
          <w:p w14:paraId="07BAEE04">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729" w:type="dxa"/>
            <w:tcMar>
              <w:top w:w="15" w:type="dxa"/>
              <w:left w:w="15" w:type="dxa"/>
              <w:bottom w:w="0" w:type="dxa"/>
              <w:right w:w="15" w:type="dxa"/>
            </w:tcMar>
            <w:vAlign w:val="center"/>
          </w:tcPr>
          <w:p w14:paraId="67B732E4">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729" w:type="dxa"/>
            <w:tcMar>
              <w:top w:w="15" w:type="dxa"/>
              <w:left w:w="15" w:type="dxa"/>
              <w:bottom w:w="0" w:type="dxa"/>
              <w:right w:w="15" w:type="dxa"/>
            </w:tcMar>
            <w:vAlign w:val="center"/>
          </w:tcPr>
          <w:p w14:paraId="502E7642">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957" w:type="dxa"/>
            <w:tcMar>
              <w:top w:w="15" w:type="dxa"/>
              <w:left w:w="15" w:type="dxa"/>
              <w:bottom w:w="0" w:type="dxa"/>
              <w:right w:w="15" w:type="dxa"/>
            </w:tcMar>
            <w:vAlign w:val="center"/>
          </w:tcPr>
          <w:p w14:paraId="0D09F0C1">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2404" w:type="dxa"/>
            <w:tcMar>
              <w:top w:w="15" w:type="dxa"/>
              <w:left w:w="15" w:type="dxa"/>
              <w:bottom w:w="0" w:type="dxa"/>
              <w:right w:w="15" w:type="dxa"/>
            </w:tcMar>
            <w:vAlign w:val="center"/>
          </w:tcPr>
          <w:p w14:paraId="0E95D694">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870" w:type="dxa"/>
            <w:tcMar>
              <w:top w:w="15" w:type="dxa"/>
              <w:left w:w="15" w:type="dxa"/>
              <w:bottom w:w="0" w:type="dxa"/>
              <w:right w:w="15" w:type="dxa"/>
            </w:tcMar>
            <w:vAlign w:val="center"/>
          </w:tcPr>
          <w:p w14:paraId="626638E6">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r>
      <w:tr w14:paraId="384B3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712" w:type="dxa"/>
            <w:tcMar>
              <w:top w:w="15" w:type="dxa"/>
              <w:left w:w="15" w:type="dxa"/>
              <w:bottom w:w="0" w:type="dxa"/>
              <w:right w:w="15" w:type="dxa"/>
            </w:tcMar>
            <w:vAlign w:val="center"/>
          </w:tcPr>
          <w:p w14:paraId="75F8DD0E">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1587" w:type="dxa"/>
            <w:tcMar>
              <w:top w:w="15" w:type="dxa"/>
              <w:left w:w="15" w:type="dxa"/>
              <w:bottom w:w="0" w:type="dxa"/>
              <w:right w:w="15" w:type="dxa"/>
            </w:tcMar>
            <w:vAlign w:val="center"/>
          </w:tcPr>
          <w:p w14:paraId="7682B2C9">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729" w:type="dxa"/>
            <w:tcMar>
              <w:top w:w="15" w:type="dxa"/>
              <w:left w:w="15" w:type="dxa"/>
              <w:bottom w:w="0" w:type="dxa"/>
              <w:right w:w="15" w:type="dxa"/>
            </w:tcMar>
            <w:vAlign w:val="center"/>
          </w:tcPr>
          <w:p w14:paraId="27E795ED">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729" w:type="dxa"/>
            <w:tcMar>
              <w:top w:w="15" w:type="dxa"/>
              <w:left w:w="15" w:type="dxa"/>
              <w:bottom w:w="0" w:type="dxa"/>
              <w:right w:w="15" w:type="dxa"/>
            </w:tcMar>
            <w:vAlign w:val="center"/>
          </w:tcPr>
          <w:p w14:paraId="1046825A">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729" w:type="dxa"/>
            <w:tcMar>
              <w:top w:w="15" w:type="dxa"/>
              <w:left w:w="15" w:type="dxa"/>
              <w:bottom w:w="0" w:type="dxa"/>
              <w:right w:w="15" w:type="dxa"/>
            </w:tcMar>
            <w:vAlign w:val="center"/>
          </w:tcPr>
          <w:p w14:paraId="27BF8EF2">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957" w:type="dxa"/>
            <w:tcMar>
              <w:top w:w="15" w:type="dxa"/>
              <w:left w:w="15" w:type="dxa"/>
              <w:bottom w:w="0" w:type="dxa"/>
              <w:right w:w="15" w:type="dxa"/>
            </w:tcMar>
            <w:vAlign w:val="center"/>
          </w:tcPr>
          <w:p w14:paraId="0FE8D28A">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2404" w:type="dxa"/>
            <w:tcMar>
              <w:top w:w="15" w:type="dxa"/>
              <w:left w:w="15" w:type="dxa"/>
              <w:bottom w:w="0" w:type="dxa"/>
              <w:right w:w="15" w:type="dxa"/>
            </w:tcMar>
            <w:vAlign w:val="center"/>
          </w:tcPr>
          <w:p w14:paraId="63BAB40C">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870" w:type="dxa"/>
            <w:tcMar>
              <w:top w:w="15" w:type="dxa"/>
              <w:left w:w="15" w:type="dxa"/>
              <w:bottom w:w="0" w:type="dxa"/>
              <w:right w:w="15" w:type="dxa"/>
            </w:tcMar>
            <w:vAlign w:val="center"/>
          </w:tcPr>
          <w:p w14:paraId="67465EC6">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r>
      <w:tr w14:paraId="65B8C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712" w:type="dxa"/>
            <w:tcMar>
              <w:top w:w="15" w:type="dxa"/>
              <w:left w:w="15" w:type="dxa"/>
              <w:bottom w:w="0" w:type="dxa"/>
              <w:right w:w="15" w:type="dxa"/>
            </w:tcMar>
            <w:vAlign w:val="center"/>
          </w:tcPr>
          <w:p w14:paraId="4F5FC187">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1587" w:type="dxa"/>
            <w:tcMar>
              <w:top w:w="15" w:type="dxa"/>
              <w:left w:w="15" w:type="dxa"/>
              <w:bottom w:w="0" w:type="dxa"/>
              <w:right w:w="15" w:type="dxa"/>
            </w:tcMar>
            <w:vAlign w:val="center"/>
          </w:tcPr>
          <w:p w14:paraId="2259CF0E">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729" w:type="dxa"/>
            <w:tcMar>
              <w:top w:w="15" w:type="dxa"/>
              <w:left w:w="15" w:type="dxa"/>
              <w:bottom w:w="0" w:type="dxa"/>
              <w:right w:w="15" w:type="dxa"/>
            </w:tcMar>
            <w:vAlign w:val="center"/>
          </w:tcPr>
          <w:p w14:paraId="415748C2">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729" w:type="dxa"/>
            <w:tcMar>
              <w:top w:w="15" w:type="dxa"/>
              <w:left w:w="15" w:type="dxa"/>
              <w:bottom w:w="0" w:type="dxa"/>
              <w:right w:w="15" w:type="dxa"/>
            </w:tcMar>
            <w:vAlign w:val="center"/>
          </w:tcPr>
          <w:p w14:paraId="2EB8CCB9">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729" w:type="dxa"/>
            <w:tcMar>
              <w:top w:w="15" w:type="dxa"/>
              <w:left w:w="15" w:type="dxa"/>
              <w:bottom w:w="0" w:type="dxa"/>
              <w:right w:w="15" w:type="dxa"/>
            </w:tcMar>
            <w:vAlign w:val="center"/>
          </w:tcPr>
          <w:p w14:paraId="358A2A53">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957" w:type="dxa"/>
            <w:tcMar>
              <w:top w:w="15" w:type="dxa"/>
              <w:left w:w="15" w:type="dxa"/>
              <w:bottom w:w="0" w:type="dxa"/>
              <w:right w:w="15" w:type="dxa"/>
            </w:tcMar>
            <w:vAlign w:val="center"/>
          </w:tcPr>
          <w:p w14:paraId="0A12CBC0">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2404" w:type="dxa"/>
            <w:tcMar>
              <w:top w:w="15" w:type="dxa"/>
              <w:left w:w="15" w:type="dxa"/>
              <w:bottom w:w="0" w:type="dxa"/>
              <w:right w:w="15" w:type="dxa"/>
            </w:tcMar>
            <w:vAlign w:val="center"/>
          </w:tcPr>
          <w:p w14:paraId="02450C2D">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870" w:type="dxa"/>
            <w:tcMar>
              <w:top w:w="15" w:type="dxa"/>
              <w:left w:w="15" w:type="dxa"/>
              <w:bottom w:w="0" w:type="dxa"/>
              <w:right w:w="15" w:type="dxa"/>
            </w:tcMar>
            <w:vAlign w:val="center"/>
          </w:tcPr>
          <w:p w14:paraId="4067D117">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r>
      <w:tr w14:paraId="060FF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7" w:hRule="atLeast"/>
          <w:jc w:val="center"/>
        </w:trPr>
        <w:tc>
          <w:tcPr>
            <w:tcW w:w="712" w:type="dxa"/>
            <w:tcMar>
              <w:top w:w="15" w:type="dxa"/>
              <w:left w:w="15" w:type="dxa"/>
              <w:bottom w:w="0" w:type="dxa"/>
              <w:right w:w="15" w:type="dxa"/>
            </w:tcMar>
            <w:vAlign w:val="center"/>
          </w:tcPr>
          <w:p w14:paraId="304A90C8">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1587" w:type="dxa"/>
            <w:tcMar>
              <w:top w:w="15" w:type="dxa"/>
              <w:left w:w="15" w:type="dxa"/>
              <w:bottom w:w="0" w:type="dxa"/>
              <w:right w:w="15" w:type="dxa"/>
            </w:tcMar>
            <w:vAlign w:val="center"/>
          </w:tcPr>
          <w:p w14:paraId="4E26427F">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729" w:type="dxa"/>
            <w:tcMar>
              <w:top w:w="15" w:type="dxa"/>
              <w:left w:w="15" w:type="dxa"/>
              <w:bottom w:w="0" w:type="dxa"/>
              <w:right w:w="15" w:type="dxa"/>
            </w:tcMar>
            <w:vAlign w:val="center"/>
          </w:tcPr>
          <w:p w14:paraId="36D4DEBC">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729" w:type="dxa"/>
            <w:tcMar>
              <w:top w:w="15" w:type="dxa"/>
              <w:left w:w="15" w:type="dxa"/>
              <w:bottom w:w="0" w:type="dxa"/>
              <w:right w:w="15" w:type="dxa"/>
            </w:tcMar>
            <w:vAlign w:val="center"/>
          </w:tcPr>
          <w:p w14:paraId="3158FD3D">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729" w:type="dxa"/>
            <w:tcMar>
              <w:top w:w="15" w:type="dxa"/>
              <w:left w:w="15" w:type="dxa"/>
              <w:bottom w:w="0" w:type="dxa"/>
              <w:right w:w="15" w:type="dxa"/>
            </w:tcMar>
            <w:vAlign w:val="center"/>
          </w:tcPr>
          <w:p w14:paraId="4B3262D4">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957" w:type="dxa"/>
            <w:tcMar>
              <w:top w:w="15" w:type="dxa"/>
              <w:left w:w="15" w:type="dxa"/>
              <w:bottom w:w="0" w:type="dxa"/>
              <w:right w:w="15" w:type="dxa"/>
            </w:tcMar>
            <w:vAlign w:val="center"/>
          </w:tcPr>
          <w:p w14:paraId="0F23A2D6">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2404" w:type="dxa"/>
            <w:tcMar>
              <w:top w:w="15" w:type="dxa"/>
              <w:left w:w="15" w:type="dxa"/>
              <w:bottom w:w="0" w:type="dxa"/>
              <w:right w:w="15" w:type="dxa"/>
            </w:tcMar>
            <w:vAlign w:val="center"/>
          </w:tcPr>
          <w:p w14:paraId="4475E6BC">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870" w:type="dxa"/>
            <w:tcMar>
              <w:top w:w="15" w:type="dxa"/>
              <w:left w:w="15" w:type="dxa"/>
              <w:bottom w:w="0" w:type="dxa"/>
              <w:right w:w="15" w:type="dxa"/>
            </w:tcMar>
            <w:vAlign w:val="center"/>
          </w:tcPr>
          <w:p w14:paraId="0F0D479C">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r>
      <w:tr w14:paraId="68C16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712" w:type="dxa"/>
            <w:tcMar>
              <w:top w:w="15" w:type="dxa"/>
              <w:left w:w="15" w:type="dxa"/>
              <w:bottom w:w="0" w:type="dxa"/>
              <w:right w:w="15" w:type="dxa"/>
            </w:tcMar>
            <w:vAlign w:val="center"/>
          </w:tcPr>
          <w:p w14:paraId="1699C879">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1587" w:type="dxa"/>
            <w:tcMar>
              <w:top w:w="15" w:type="dxa"/>
              <w:left w:w="15" w:type="dxa"/>
              <w:bottom w:w="0" w:type="dxa"/>
              <w:right w:w="15" w:type="dxa"/>
            </w:tcMar>
            <w:vAlign w:val="center"/>
          </w:tcPr>
          <w:p w14:paraId="076D5B49">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729" w:type="dxa"/>
            <w:tcMar>
              <w:top w:w="15" w:type="dxa"/>
              <w:left w:w="15" w:type="dxa"/>
              <w:bottom w:w="0" w:type="dxa"/>
              <w:right w:w="15" w:type="dxa"/>
            </w:tcMar>
            <w:vAlign w:val="center"/>
          </w:tcPr>
          <w:p w14:paraId="48256DD3">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729" w:type="dxa"/>
            <w:tcMar>
              <w:top w:w="15" w:type="dxa"/>
              <w:left w:w="15" w:type="dxa"/>
              <w:bottom w:w="0" w:type="dxa"/>
              <w:right w:w="15" w:type="dxa"/>
            </w:tcMar>
            <w:vAlign w:val="center"/>
          </w:tcPr>
          <w:p w14:paraId="49A9C763">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729" w:type="dxa"/>
            <w:tcMar>
              <w:top w:w="15" w:type="dxa"/>
              <w:left w:w="15" w:type="dxa"/>
              <w:bottom w:w="0" w:type="dxa"/>
              <w:right w:w="15" w:type="dxa"/>
            </w:tcMar>
            <w:vAlign w:val="center"/>
          </w:tcPr>
          <w:p w14:paraId="48DA0307">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957" w:type="dxa"/>
            <w:tcMar>
              <w:top w:w="15" w:type="dxa"/>
              <w:left w:w="15" w:type="dxa"/>
              <w:bottom w:w="0" w:type="dxa"/>
              <w:right w:w="15" w:type="dxa"/>
            </w:tcMar>
            <w:vAlign w:val="center"/>
          </w:tcPr>
          <w:p w14:paraId="256742D3">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2404" w:type="dxa"/>
            <w:tcMar>
              <w:top w:w="15" w:type="dxa"/>
              <w:left w:w="15" w:type="dxa"/>
              <w:bottom w:w="0" w:type="dxa"/>
              <w:right w:w="15" w:type="dxa"/>
            </w:tcMar>
            <w:vAlign w:val="center"/>
          </w:tcPr>
          <w:p w14:paraId="63DE83E2">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870" w:type="dxa"/>
            <w:tcMar>
              <w:top w:w="15" w:type="dxa"/>
              <w:left w:w="15" w:type="dxa"/>
              <w:bottom w:w="0" w:type="dxa"/>
              <w:right w:w="15" w:type="dxa"/>
            </w:tcMar>
            <w:vAlign w:val="center"/>
          </w:tcPr>
          <w:p w14:paraId="461F5C58">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r>
      <w:tr w14:paraId="2A319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712" w:type="dxa"/>
            <w:tcMar>
              <w:top w:w="15" w:type="dxa"/>
              <w:left w:w="15" w:type="dxa"/>
              <w:bottom w:w="0" w:type="dxa"/>
              <w:right w:w="15" w:type="dxa"/>
            </w:tcMar>
            <w:vAlign w:val="center"/>
          </w:tcPr>
          <w:p w14:paraId="2F350083">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1587" w:type="dxa"/>
            <w:tcMar>
              <w:top w:w="15" w:type="dxa"/>
              <w:left w:w="15" w:type="dxa"/>
              <w:bottom w:w="0" w:type="dxa"/>
              <w:right w:w="15" w:type="dxa"/>
            </w:tcMar>
            <w:vAlign w:val="center"/>
          </w:tcPr>
          <w:p w14:paraId="4B12FBD5">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729" w:type="dxa"/>
            <w:tcMar>
              <w:top w:w="15" w:type="dxa"/>
              <w:left w:w="15" w:type="dxa"/>
              <w:bottom w:w="0" w:type="dxa"/>
              <w:right w:w="15" w:type="dxa"/>
            </w:tcMar>
            <w:vAlign w:val="center"/>
          </w:tcPr>
          <w:p w14:paraId="24ACA59C">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729" w:type="dxa"/>
            <w:tcMar>
              <w:top w:w="15" w:type="dxa"/>
              <w:left w:w="15" w:type="dxa"/>
              <w:bottom w:w="0" w:type="dxa"/>
              <w:right w:w="15" w:type="dxa"/>
            </w:tcMar>
            <w:vAlign w:val="center"/>
          </w:tcPr>
          <w:p w14:paraId="6F22F88D">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729" w:type="dxa"/>
            <w:tcMar>
              <w:top w:w="15" w:type="dxa"/>
              <w:left w:w="15" w:type="dxa"/>
              <w:bottom w:w="0" w:type="dxa"/>
              <w:right w:w="15" w:type="dxa"/>
            </w:tcMar>
            <w:vAlign w:val="center"/>
          </w:tcPr>
          <w:p w14:paraId="52FEA163">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957" w:type="dxa"/>
            <w:tcMar>
              <w:top w:w="15" w:type="dxa"/>
              <w:left w:w="15" w:type="dxa"/>
              <w:bottom w:w="0" w:type="dxa"/>
              <w:right w:w="15" w:type="dxa"/>
            </w:tcMar>
            <w:vAlign w:val="center"/>
          </w:tcPr>
          <w:p w14:paraId="17ECF602">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2404" w:type="dxa"/>
            <w:tcMar>
              <w:top w:w="15" w:type="dxa"/>
              <w:left w:w="15" w:type="dxa"/>
              <w:bottom w:w="0" w:type="dxa"/>
              <w:right w:w="15" w:type="dxa"/>
            </w:tcMar>
            <w:vAlign w:val="center"/>
          </w:tcPr>
          <w:p w14:paraId="6753E33D">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870" w:type="dxa"/>
            <w:tcMar>
              <w:top w:w="15" w:type="dxa"/>
              <w:left w:w="15" w:type="dxa"/>
              <w:bottom w:w="0" w:type="dxa"/>
              <w:right w:w="15" w:type="dxa"/>
            </w:tcMar>
            <w:vAlign w:val="center"/>
          </w:tcPr>
          <w:p w14:paraId="44BE495B">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r>
      <w:tr w14:paraId="5D830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7" w:hRule="atLeast"/>
          <w:jc w:val="center"/>
        </w:trPr>
        <w:tc>
          <w:tcPr>
            <w:tcW w:w="712" w:type="dxa"/>
            <w:tcMar>
              <w:top w:w="15" w:type="dxa"/>
              <w:left w:w="15" w:type="dxa"/>
              <w:bottom w:w="0" w:type="dxa"/>
              <w:right w:w="15" w:type="dxa"/>
            </w:tcMar>
            <w:vAlign w:val="center"/>
          </w:tcPr>
          <w:p w14:paraId="3241BDAE">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1587" w:type="dxa"/>
            <w:tcMar>
              <w:top w:w="15" w:type="dxa"/>
              <w:left w:w="15" w:type="dxa"/>
              <w:bottom w:w="0" w:type="dxa"/>
              <w:right w:w="15" w:type="dxa"/>
            </w:tcMar>
            <w:vAlign w:val="center"/>
          </w:tcPr>
          <w:p w14:paraId="745CBE53">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729" w:type="dxa"/>
            <w:tcMar>
              <w:top w:w="15" w:type="dxa"/>
              <w:left w:w="15" w:type="dxa"/>
              <w:bottom w:w="0" w:type="dxa"/>
              <w:right w:w="15" w:type="dxa"/>
            </w:tcMar>
            <w:vAlign w:val="center"/>
          </w:tcPr>
          <w:p w14:paraId="1DA62E24">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729" w:type="dxa"/>
            <w:tcMar>
              <w:top w:w="15" w:type="dxa"/>
              <w:left w:w="15" w:type="dxa"/>
              <w:bottom w:w="0" w:type="dxa"/>
              <w:right w:w="15" w:type="dxa"/>
            </w:tcMar>
            <w:vAlign w:val="center"/>
          </w:tcPr>
          <w:p w14:paraId="1DB8BF19">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729" w:type="dxa"/>
            <w:tcMar>
              <w:top w:w="15" w:type="dxa"/>
              <w:left w:w="15" w:type="dxa"/>
              <w:bottom w:w="0" w:type="dxa"/>
              <w:right w:w="15" w:type="dxa"/>
            </w:tcMar>
            <w:vAlign w:val="center"/>
          </w:tcPr>
          <w:p w14:paraId="35E64693">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957" w:type="dxa"/>
            <w:tcMar>
              <w:top w:w="15" w:type="dxa"/>
              <w:left w:w="15" w:type="dxa"/>
              <w:bottom w:w="0" w:type="dxa"/>
              <w:right w:w="15" w:type="dxa"/>
            </w:tcMar>
            <w:vAlign w:val="center"/>
          </w:tcPr>
          <w:p w14:paraId="429BEFA1">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2404" w:type="dxa"/>
            <w:tcMar>
              <w:top w:w="15" w:type="dxa"/>
              <w:left w:w="15" w:type="dxa"/>
              <w:bottom w:w="0" w:type="dxa"/>
              <w:right w:w="15" w:type="dxa"/>
            </w:tcMar>
            <w:vAlign w:val="center"/>
          </w:tcPr>
          <w:p w14:paraId="0351145D">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870" w:type="dxa"/>
            <w:tcMar>
              <w:top w:w="15" w:type="dxa"/>
              <w:left w:w="15" w:type="dxa"/>
              <w:bottom w:w="0" w:type="dxa"/>
              <w:right w:w="15" w:type="dxa"/>
            </w:tcMar>
            <w:vAlign w:val="center"/>
          </w:tcPr>
          <w:p w14:paraId="6DE97D12">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r>
      <w:tr w14:paraId="08C9C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712" w:type="dxa"/>
            <w:tcMar>
              <w:top w:w="15" w:type="dxa"/>
              <w:left w:w="15" w:type="dxa"/>
              <w:bottom w:w="0" w:type="dxa"/>
              <w:right w:w="15" w:type="dxa"/>
            </w:tcMar>
            <w:vAlign w:val="center"/>
          </w:tcPr>
          <w:p w14:paraId="49F0A541">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1587" w:type="dxa"/>
            <w:tcMar>
              <w:top w:w="15" w:type="dxa"/>
              <w:left w:w="15" w:type="dxa"/>
              <w:bottom w:w="0" w:type="dxa"/>
              <w:right w:w="15" w:type="dxa"/>
            </w:tcMar>
            <w:vAlign w:val="center"/>
          </w:tcPr>
          <w:p w14:paraId="5F1E8938">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729" w:type="dxa"/>
            <w:tcMar>
              <w:top w:w="15" w:type="dxa"/>
              <w:left w:w="15" w:type="dxa"/>
              <w:bottom w:w="0" w:type="dxa"/>
              <w:right w:w="15" w:type="dxa"/>
            </w:tcMar>
            <w:vAlign w:val="center"/>
          </w:tcPr>
          <w:p w14:paraId="69FEB5C9">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729" w:type="dxa"/>
            <w:tcMar>
              <w:top w:w="15" w:type="dxa"/>
              <w:left w:w="15" w:type="dxa"/>
              <w:bottom w:w="0" w:type="dxa"/>
              <w:right w:w="15" w:type="dxa"/>
            </w:tcMar>
            <w:vAlign w:val="center"/>
          </w:tcPr>
          <w:p w14:paraId="2205E9AF">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729" w:type="dxa"/>
            <w:tcMar>
              <w:top w:w="15" w:type="dxa"/>
              <w:left w:w="15" w:type="dxa"/>
              <w:bottom w:w="0" w:type="dxa"/>
              <w:right w:w="15" w:type="dxa"/>
            </w:tcMar>
            <w:vAlign w:val="center"/>
          </w:tcPr>
          <w:p w14:paraId="3F36E70D">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957" w:type="dxa"/>
            <w:tcMar>
              <w:top w:w="15" w:type="dxa"/>
              <w:left w:w="15" w:type="dxa"/>
              <w:bottom w:w="0" w:type="dxa"/>
              <w:right w:w="15" w:type="dxa"/>
            </w:tcMar>
            <w:vAlign w:val="center"/>
          </w:tcPr>
          <w:p w14:paraId="735A0A23">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2404" w:type="dxa"/>
            <w:tcMar>
              <w:top w:w="15" w:type="dxa"/>
              <w:left w:w="15" w:type="dxa"/>
              <w:bottom w:w="0" w:type="dxa"/>
              <w:right w:w="15" w:type="dxa"/>
            </w:tcMar>
            <w:vAlign w:val="center"/>
          </w:tcPr>
          <w:p w14:paraId="69B342B5">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870" w:type="dxa"/>
            <w:tcMar>
              <w:top w:w="15" w:type="dxa"/>
              <w:left w:w="15" w:type="dxa"/>
              <w:bottom w:w="0" w:type="dxa"/>
              <w:right w:w="15" w:type="dxa"/>
            </w:tcMar>
            <w:vAlign w:val="center"/>
          </w:tcPr>
          <w:p w14:paraId="39C1595C">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r>
      <w:tr w14:paraId="11792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712" w:type="dxa"/>
            <w:tcMar>
              <w:top w:w="15" w:type="dxa"/>
              <w:left w:w="15" w:type="dxa"/>
              <w:bottom w:w="0" w:type="dxa"/>
              <w:right w:w="15" w:type="dxa"/>
            </w:tcMar>
            <w:vAlign w:val="center"/>
          </w:tcPr>
          <w:p w14:paraId="475083F9">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1587" w:type="dxa"/>
            <w:tcMar>
              <w:top w:w="15" w:type="dxa"/>
              <w:left w:w="15" w:type="dxa"/>
              <w:bottom w:w="0" w:type="dxa"/>
              <w:right w:w="15" w:type="dxa"/>
            </w:tcMar>
            <w:vAlign w:val="center"/>
          </w:tcPr>
          <w:p w14:paraId="5E90FF8E">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729" w:type="dxa"/>
            <w:tcMar>
              <w:top w:w="15" w:type="dxa"/>
              <w:left w:w="15" w:type="dxa"/>
              <w:bottom w:w="0" w:type="dxa"/>
              <w:right w:w="15" w:type="dxa"/>
            </w:tcMar>
            <w:vAlign w:val="center"/>
          </w:tcPr>
          <w:p w14:paraId="6FAE651C">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729" w:type="dxa"/>
            <w:tcMar>
              <w:top w:w="15" w:type="dxa"/>
              <w:left w:w="15" w:type="dxa"/>
              <w:bottom w:w="0" w:type="dxa"/>
              <w:right w:w="15" w:type="dxa"/>
            </w:tcMar>
            <w:vAlign w:val="center"/>
          </w:tcPr>
          <w:p w14:paraId="32E15C77">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729" w:type="dxa"/>
            <w:tcMar>
              <w:top w:w="15" w:type="dxa"/>
              <w:left w:w="15" w:type="dxa"/>
              <w:bottom w:w="0" w:type="dxa"/>
              <w:right w:w="15" w:type="dxa"/>
            </w:tcMar>
            <w:vAlign w:val="center"/>
          </w:tcPr>
          <w:p w14:paraId="65CA2C98">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957" w:type="dxa"/>
            <w:tcMar>
              <w:top w:w="15" w:type="dxa"/>
              <w:left w:w="15" w:type="dxa"/>
              <w:bottom w:w="0" w:type="dxa"/>
              <w:right w:w="15" w:type="dxa"/>
            </w:tcMar>
            <w:vAlign w:val="center"/>
          </w:tcPr>
          <w:p w14:paraId="100ED5C5">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2404" w:type="dxa"/>
            <w:tcMar>
              <w:top w:w="15" w:type="dxa"/>
              <w:left w:w="15" w:type="dxa"/>
              <w:bottom w:w="0" w:type="dxa"/>
              <w:right w:w="15" w:type="dxa"/>
            </w:tcMar>
            <w:vAlign w:val="center"/>
          </w:tcPr>
          <w:p w14:paraId="25DF877A">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870" w:type="dxa"/>
            <w:tcMar>
              <w:top w:w="15" w:type="dxa"/>
              <w:left w:w="15" w:type="dxa"/>
              <w:bottom w:w="0" w:type="dxa"/>
              <w:right w:w="15" w:type="dxa"/>
            </w:tcMar>
            <w:vAlign w:val="center"/>
          </w:tcPr>
          <w:p w14:paraId="299198A9">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r>
      <w:tr w14:paraId="09F45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7" w:hRule="atLeast"/>
          <w:jc w:val="center"/>
        </w:trPr>
        <w:tc>
          <w:tcPr>
            <w:tcW w:w="712" w:type="dxa"/>
            <w:tcMar>
              <w:top w:w="15" w:type="dxa"/>
              <w:left w:w="15" w:type="dxa"/>
              <w:bottom w:w="0" w:type="dxa"/>
              <w:right w:w="15" w:type="dxa"/>
            </w:tcMar>
            <w:vAlign w:val="center"/>
          </w:tcPr>
          <w:p w14:paraId="52FB555D">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1587" w:type="dxa"/>
            <w:tcMar>
              <w:top w:w="15" w:type="dxa"/>
              <w:left w:w="15" w:type="dxa"/>
              <w:bottom w:w="0" w:type="dxa"/>
              <w:right w:w="15" w:type="dxa"/>
            </w:tcMar>
            <w:vAlign w:val="center"/>
          </w:tcPr>
          <w:p w14:paraId="49694A8E">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729" w:type="dxa"/>
            <w:tcMar>
              <w:top w:w="15" w:type="dxa"/>
              <w:left w:w="15" w:type="dxa"/>
              <w:bottom w:w="0" w:type="dxa"/>
              <w:right w:w="15" w:type="dxa"/>
            </w:tcMar>
            <w:vAlign w:val="center"/>
          </w:tcPr>
          <w:p w14:paraId="33207CFA">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729" w:type="dxa"/>
            <w:tcMar>
              <w:top w:w="15" w:type="dxa"/>
              <w:left w:w="15" w:type="dxa"/>
              <w:bottom w:w="0" w:type="dxa"/>
              <w:right w:w="15" w:type="dxa"/>
            </w:tcMar>
            <w:vAlign w:val="center"/>
          </w:tcPr>
          <w:p w14:paraId="066A8FA5">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729" w:type="dxa"/>
            <w:tcMar>
              <w:top w:w="15" w:type="dxa"/>
              <w:left w:w="15" w:type="dxa"/>
              <w:bottom w:w="0" w:type="dxa"/>
              <w:right w:w="15" w:type="dxa"/>
            </w:tcMar>
            <w:vAlign w:val="center"/>
          </w:tcPr>
          <w:p w14:paraId="3F5FE0D2">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957" w:type="dxa"/>
            <w:tcMar>
              <w:top w:w="15" w:type="dxa"/>
              <w:left w:w="15" w:type="dxa"/>
              <w:bottom w:w="0" w:type="dxa"/>
              <w:right w:w="15" w:type="dxa"/>
            </w:tcMar>
            <w:vAlign w:val="center"/>
          </w:tcPr>
          <w:p w14:paraId="77F40C6C">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2404" w:type="dxa"/>
            <w:tcMar>
              <w:top w:w="15" w:type="dxa"/>
              <w:left w:w="15" w:type="dxa"/>
              <w:bottom w:w="0" w:type="dxa"/>
              <w:right w:w="15" w:type="dxa"/>
            </w:tcMar>
            <w:vAlign w:val="center"/>
          </w:tcPr>
          <w:p w14:paraId="440E0908">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870" w:type="dxa"/>
            <w:tcMar>
              <w:top w:w="15" w:type="dxa"/>
              <w:left w:w="15" w:type="dxa"/>
              <w:bottom w:w="0" w:type="dxa"/>
              <w:right w:w="15" w:type="dxa"/>
            </w:tcMar>
            <w:vAlign w:val="center"/>
          </w:tcPr>
          <w:p w14:paraId="2E33258C">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r>
      <w:tr w14:paraId="22CA2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712" w:type="dxa"/>
            <w:tcMar>
              <w:top w:w="15" w:type="dxa"/>
              <w:left w:w="15" w:type="dxa"/>
              <w:bottom w:w="0" w:type="dxa"/>
              <w:right w:w="15" w:type="dxa"/>
            </w:tcMar>
            <w:vAlign w:val="center"/>
          </w:tcPr>
          <w:p w14:paraId="26EA8F53">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1587" w:type="dxa"/>
            <w:tcMar>
              <w:top w:w="15" w:type="dxa"/>
              <w:left w:w="15" w:type="dxa"/>
              <w:bottom w:w="0" w:type="dxa"/>
              <w:right w:w="15" w:type="dxa"/>
            </w:tcMar>
            <w:vAlign w:val="center"/>
          </w:tcPr>
          <w:p w14:paraId="0B6A573A">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729" w:type="dxa"/>
            <w:tcMar>
              <w:top w:w="15" w:type="dxa"/>
              <w:left w:w="15" w:type="dxa"/>
              <w:bottom w:w="0" w:type="dxa"/>
              <w:right w:w="15" w:type="dxa"/>
            </w:tcMar>
            <w:vAlign w:val="center"/>
          </w:tcPr>
          <w:p w14:paraId="5DA94E57">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729" w:type="dxa"/>
            <w:tcMar>
              <w:top w:w="15" w:type="dxa"/>
              <w:left w:w="15" w:type="dxa"/>
              <w:bottom w:w="0" w:type="dxa"/>
              <w:right w:w="15" w:type="dxa"/>
            </w:tcMar>
            <w:vAlign w:val="center"/>
          </w:tcPr>
          <w:p w14:paraId="20110EF7">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729" w:type="dxa"/>
            <w:tcMar>
              <w:top w:w="15" w:type="dxa"/>
              <w:left w:w="15" w:type="dxa"/>
              <w:bottom w:w="0" w:type="dxa"/>
              <w:right w:w="15" w:type="dxa"/>
            </w:tcMar>
            <w:vAlign w:val="center"/>
          </w:tcPr>
          <w:p w14:paraId="7CFD3C0E">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957" w:type="dxa"/>
            <w:tcMar>
              <w:top w:w="15" w:type="dxa"/>
              <w:left w:w="15" w:type="dxa"/>
              <w:bottom w:w="0" w:type="dxa"/>
              <w:right w:w="15" w:type="dxa"/>
            </w:tcMar>
            <w:vAlign w:val="center"/>
          </w:tcPr>
          <w:p w14:paraId="663C6B94">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2404" w:type="dxa"/>
            <w:tcMar>
              <w:top w:w="15" w:type="dxa"/>
              <w:left w:w="15" w:type="dxa"/>
              <w:bottom w:w="0" w:type="dxa"/>
              <w:right w:w="15" w:type="dxa"/>
            </w:tcMar>
            <w:vAlign w:val="center"/>
          </w:tcPr>
          <w:p w14:paraId="44AA0C9D">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870" w:type="dxa"/>
            <w:tcMar>
              <w:top w:w="15" w:type="dxa"/>
              <w:left w:w="15" w:type="dxa"/>
              <w:bottom w:w="0" w:type="dxa"/>
              <w:right w:w="15" w:type="dxa"/>
            </w:tcMar>
            <w:vAlign w:val="center"/>
          </w:tcPr>
          <w:p w14:paraId="1699D070">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r>
      <w:tr w14:paraId="66B98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712" w:type="dxa"/>
            <w:tcMar>
              <w:top w:w="15" w:type="dxa"/>
              <w:left w:w="15" w:type="dxa"/>
              <w:bottom w:w="0" w:type="dxa"/>
              <w:right w:w="15" w:type="dxa"/>
            </w:tcMar>
            <w:vAlign w:val="center"/>
          </w:tcPr>
          <w:p w14:paraId="08BEE70F">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1587" w:type="dxa"/>
            <w:tcMar>
              <w:top w:w="15" w:type="dxa"/>
              <w:left w:w="15" w:type="dxa"/>
              <w:bottom w:w="0" w:type="dxa"/>
              <w:right w:w="15" w:type="dxa"/>
            </w:tcMar>
            <w:vAlign w:val="center"/>
          </w:tcPr>
          <w:p w14:paraId="197035B4">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729" w:type="dxa"/>
            <w:tcMar>
              <w:top w:w="15" w:type="dxa"/>
              <w:left w:w="15" w:type="dxa"/>
              <w:bottom w:w="0" w:type="dxa"/>
              <w:right w:w="15" w:type="dxa"/>
            </w:tcMar>
            <w:vAlign w:val="center"/>
          </w:tcPr>
          <w:p w14:paraId="59E1AA84">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729" w:type="dxa"/>
            <w:tcMar>
              <w:top w:w="15" w:type="dxa"/>
              <w:left w:w="15" w:type="dxa"/>
              <w:bottom w:w="0" w:type="dxa"/>
              <w:right w:w="15" w:type="dxa"/>
            </w:tcMar>
            <w:vAlign w:val="center"/>
          </w:tcPr>
          <w:p w14:paraId="39B78B37">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729" w:type="dxa"/>
            <w:tcMar>
              <w:top w:w="15" w:type="dxa"/>
              <w:left w:w="15" w:type="dxa"/>
              <w:bottom w:w="0" w:type="dxa"/>
              <w:right w:w="15" w:type="dxa"/>
            </w:tcMar>
            <w:vAlign w:val="center"/>
          </w:tcPr>
          <w:p w14:paraId="17288F03">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957" w:type="dxa"/>
            <w:tcMar>
              <w:top w:w="15" w:type="dxa"/>
              <w:left w:w="15" w:type="dxa"/>
              <w:bottom w:w="0" w:type="dxa"/>
              <w:right w:w="15" w:type="dxa"/>
            </w:tcMar>
            <w:vAlign w:val="center"/>
          </w:tcPr>
          <w:p w14:paraId="2789FA60">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2404" w:type="dxa"/>
            <w:tcMar>
              <w:top w:w="15" w:type="dxa"/>
              <w:left w:w="15" w:type="dxa"/>
              <w:bottom w:w="0" w:type="dxa"/>
              <w:right w:w="15" w:type="dxa"/>
            </w:tcMar>
            <w:vAlign w:val="center"/>
          </w:tcPr>
          <w:p w14:paraId="6B795C33">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870" w:type="dxa"/>
            <w:tcMar>
              <w:top w:w="15" w:type="dxa"/>
              <w:left w:w="15" w:type="dxa"/>
              <w:bottom w:w="0" w:type="dxa"/>
              <w:right w:w="15" w:type="dxa"/>
            </w:tcMar>
            <w:vAlign w:val="center"/>
          </w:tcPr>
          <w:p w14:paraId="2344EE48">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r>
      <w:tr w14:paraId="2661F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7" w:hRule="atLeast"/>
          <w:jc w:val="center"/>
        </w:trPr>
        <w:tc>
          <w:tcPr>
            <w:tcW w:w="712" w:type="dxa"/>
            <w:tcMar>
              <w:top w:w="15" w:type="dxa"/>
              <w:left w:w="15" w:type="dxa"/>
              <w:bottom w:w="0" w:type="dxa"/>
              <w:right w:w="15" w:type="dxa"/>
            </w:tcMar>
            <w:vAlign w:val="center"/>
          </w:tcPr>
          <w:p w14:paraId="37983BCB">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1587" w:type="dxa"/>
            <w:tcMar>
              <w:top w:w="15" w:type="dxa"/>
              <w:left w:w="15" w:type="dxa"/>
              <w:bottom w:w="0" w:type="dxa"/>
              <w:right w:w="15" w:type="dxa"/>
            </w:tcMar>
            <w:vAlign w:val="center"/>
          </w:tcPr>
          <w:p w14:paraId="06BCED4C">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729" w:type="dxa"/>
            <w:tcMar>
              <w:top w:w="15" w:type="dxa"/>
              <w:left w:w="15" w:type="dxa"/>
              <w:bottom w:w="0" w:type="dxa"/>
              <w:right w:w="15" w:type="dxa"/>
            </w:tcMar>
            <w:vAlign w:val="center"/>
          </w:tcPr>
          <w:p w14:paraId="3158B2BD">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729" w:type="dxa"/>
            <w:tcMar>
              <w:top w:w="15" w:type="dxa"/>
              <w:left w:w="15" w:type="dxa"/>
              <w:bottom w:w="0" w:type="dxa"/>
              <w:right w:w="15" w:type="dxa"/>
            </w:tcMar>
            <w:vAlign w:val="center"/>
          </w:tcPr>
          <w:p w14:paraId="634714C7">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729" w:type="dxa"/>
            <w:tcMar>
              <w:top w:w="15" w:type="dxa"/>
              <w:left w:w="15" w:type="dxa"/>
              <w:bottom w:w="0" w:type="dxa"/>
              <w:right w:w="15" w:type="dxa"/>
            </w:tcMar>
            <w:vAlign w:val="center"/>
          </w:tcPr>
          <w:p w14:paraId="405A02E0">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957" w:type="dxa"/>
            <w:tcMar>
              <w:top w:w="15" w:type="dxa"/>
              <w:left w:w="15" w:type="dxa"/>
              <w:bottom w:w="0" w:type="dxa"/>
              <w:right w:w="15" w:type="dxa"/>
            </w:tcMar>
            <w:vAlign w:val="center"/>
          </w:tcPr>
          <w:p w14:paraId="39AD0D97">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2404" w:type="dxa"/>
            <w:tcMar>
              <w:top w:w="15" w:type="dxa"/>
              <w:left w:w="15" w:type="dxa"/>
              <w:bottom w:w="0" w:type="dxa"/>
              <w:right w:w="15" w:type="dxa"/>
            </w:tcMar>
            <w:vAlign w:val="center"/>
          </w:tcPr>
          <w:p w14:paraId="593604D5">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870" w:type="dxa"/>
            <w:tcMar>
              <w:top w:w="15" w:type="dxa"/>
              <w:left w:w="15" w:type="dxa"/>
              <w:bottom w:w="0" w:type="dxa"/>
              <w:right w:w="15" w:type="dxa"/>
            </w:tcMar>
            <w:vAlign w:val="center"/>
          </w:tcPr>
          <w:p w14:paraId="01AB72F8">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r>
      <w:tr w14:paraId="67123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712" w:type="dxa"/>
            <w:tcMar>
              <w:top w:w="15" w:type="dxa"/>
              <w:left w:w="15" w:type="dxa"/>
              <w:bottom w:w="0" w:type="dxa"/>
              <w:right w:w="15" w:type="dxa"/>
            </w:tcMar>
            <w:vAlign w:val="center"/>
          </w:tcPr>
          <w:p w14:paraId="2B961FA9">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1587" w:type="dxa"/>
            <w:tcMar>
              <w:top w:w="15" w:type="dxa"/>
              <w:left w:w="15" w:type="dxa"/>
              <w:bottom w:w="0" w:type="dxa"/>
              <w:right w:w="15" w:type="dxa"/>
            </w:tcMar>
            <w:vAlign w:val="center"/>
          </w:tcPr>
          <w:p w14:paraId="664EA3FF">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729" w:type="dxa"/>
            <w:tcMar>
              <w:top w:w="15" w:type="dxa"/>
              <w:left w:w="15" w:type="dxa"/>
              <w:bottom w:w="0" w:type="dxa"/>
              <w:right w:w="15" w:type="dxa"/>
            </w:tcMar>
            <w:vAlign w:val="center"/>
          </w:tcPr>
          <w:p w14:paraId="4C4EC2FA">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729" w:type="dxa"/>
            <w:tcMar>
              <w:top w:w="15" w:type="dxa"/>
              <w:left w:w="15" w:type="dxa"/>
              <w:bottom w:w="0" w:type="dxa"/>
              <w:right w:w="15" w:type="dxa"/>
            </w:tcMar>
            <w:vAlign w:val="center"/>
          </w:tcPr>
          <w:p w14:paraId="156ECD00">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729" w:type="dxa"/>
            <w:tcMar>
              <w:top w:w="15" w:type="dxa"/>
              <w:left w:w="15" w:type="dxa"/>
              <w:bottom w:w="0" w:type="dxa"/>
              <w:right w:w="15" w:type="dxa"/>
            </w:tcMar>
            <w:vAlign w:val="center"/>
          </w:tcPr>
          <w:p w14:paraId="0F29C1C3">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957" w:type="dxa"/>
            <w:tcMar>
              <w:top w:w="15" w:type="dxa"/>
              <w:left w:w="15" w:type="dxa"/>
              <w:bottom w:w="0" w:type="dxa"/>
              <w:right w:w="15" w:type="dxa"/>
            </w:tcMar>
            <w:vAlign w:val="center"/>
          </w:tcPr>
          <w:p w14:paraId="67960BB8">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2404" w:type="dxa"/>
            <w:tcMar>
              <w:top w:w="15" w:type="dxa"/>
              <w:left w:w="15" w:type="dxa"/>
              <w:bottom w:w="0" w:type="dxa"/>
              <w:right w:w="15" w:type="dxa"/>
            </w:tcMar>
            <w:vAlign w:val="center"/>
          </w:tcPr>
          <w:p w14:paraId="4D902F19">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870" w:type="dxa"/>
            <w:tcMar>
              <w:top w:w="15" w:type="dxa"/>
              <w:left w:w="15" w:type="dxa"/>
              <w:bottom w:w="0" w:type="dxa"/>
              <w:right w:w="15" w:type="dxa"/>
            </w:tcMar>
            <w:vAlign w:val="center"/>
          </w:tcPr>
          <w:p w14:paraId="64A27B13">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r>
      <w:tr w14:paraId="1DD6A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712" w:type="dxa"/>
            <w:tcMar>
              <w:top w:w="15" w:type="dxa"/>
              <w:left w:w="15" w:type="dxa"/>
              <w:bottom w:w="0" w:type="dxa"/>
              <w:right w:w="15" w:type="dxa"/>
            </w:tcMar>
            <w:vAlign w:val="center"/>
          </w:tcPr>
          <w:p w14:paraId="75EB713A">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1587" w:type="dxa"/>
            <w:tcMar>
              <w:top w:w="15" w:type="dxa"/>
              <w:left w:w="15" w:type="dxa"/>
              <w:bottom w:w="0" w:type="dxa"/>
              <w:right w:w="15" w:type="dxa"/>
            </w:tcMar>
            <w:vAlign w:val="center"/>
          </w:tcPr>
          <w:p w14:paraId="4FDDCF97">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729" w:type="dxa"/>
            <w:tcMar>
              <w:top w:w="15" w:type="dxa"/>
              <w:left w:w="15" w:type="dxa"/>
              <w:bottom w:w="0" w:type="dxa"/>
              <w:right w:w="15" w:type="dxa"/>
            </w:tcMar>
            <w:vAlign w:val="center"/>
          </w:tcPr>
          <w:p w14:paraId="22B7B48C">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729" w:type="dxa"/>
            <w:tcMar>
              <w:top w:w="15" w:type="dxa"/>
              <w:left w:w="15" w:type="dxa"/>
              <w:bottom w:w="0" w:type="dxa"/>
              <w:right w:w="15" w:type="dxa"/>
            </w:tcMar>
            <w:vAlign w:val="center"/>
          </w:tcPr>
          <w:p w14:paraId="34995DCC">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729" w:type="dxa"/>
            <w:tcMar>
              <w:top w:w="15" w:type="dxa"/>
              <w:left w:w="15" w:type="dxa"/>
              <w:bottom w:w="0" w:type="dxa"/>
              <w:right w:w="15" w:type="dxa"/>
            </w:tcMar>
            <w:vAlign w:val="center"/>
          </w:tcPr>
          <w:p w14:paraId="79BED4EB">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957" w:type="dxa"/>
            <w:tcMar>
              <w:top w:w="15" w:type="dxa"/>
              <w:left w:w="15" w:type="dxa"/>
              <w:bottom w:w="0" w:type="dxa"/>
              <w:right w:w="15" w:type="dxa"/>
            </w:tcMar>
            <w:vAlign w:val="center"/>
          </w:tcPr>
          <w:p w14:paraId="0853D7E3">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2404" w:type="dxa"/>
            <w:tcMar>
              <w:top w:w="15" w:type="dxa"/>
              <w:left w:w="15" w:type="dxa"/>
              <w:bottom w:w="0" w:type="dxa"/>
              <w:right w:w="15" w:type="dxa"/>
            </w:tcMar>
            <w:vAlign w:val="center"/>
          </w:tcPr>
          <w:p w14:paraId="4022BA70">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870" w:type="dxa"/>
            <w:tcMar>
              <w:top w:w="15" w:type="dxa"/>
              <w:left w:w="15" w:type="dxa"/>
              <w:bottom w:w="0" w:type="dxa"/>
              <w:right w:w="15" w:type="dxa"/>
            </w:tcMar>
            <w:vAlign w:val="center"/>
          </w:tcPr>
          <w:p w14:paraId="7676496F">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r>
      <w:tr w14:paraId="387B1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6" w:hRule="atLeast"/>
          <w:jc w:val="center"/>
        </w:trPr>
        <w:tc>
          <w:tcPr>
            <w:tcW w:w="712" w:type="dxa"/>
            <w:tcMar>
              <w:top w:w="15" w:type="dxa"/>
              <w:left w:w="15" w:type="dxa"/>
              <w:bottom w:w="0" w:type="dxa"/>
              <w:right w:w="15" w:type="dxa"/>
            </w:tcMar>
            <w:vAlign w:val="center"/>
          </w:tcPr>
          <w:p w14:paraId="3E301FCD">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1587" w:type="dxa"/>
            <w:tcMar>
              <w:top w:w="15" w:type="dxa"/>
              <w:left w:w="15" w:type="dxa"/>
              <w:bottom w:w="0" w:type="dxa"/>
              <w:right w:w="15" w:type="dxa"/>
            </w:tcMar>
            <w:vAlign w:val="center"/>
          </w:tcPr>
          <w:p w14:paraId="3ADDA311">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729" w:type="dxa"/>
            <w:tcMar>
              <w:top w:w="15" w:type="dxa"/>
              <w:left w:w="15" w:type="dxa"/>
              <w:bottom w:w="0" w:type="dxa"/>
              <w:right w:w="15" w:type="dxa"/>
            </w:tcMar>
            <w:vAlign w:val="center"/>
          </w:tcPr>
          <w:p w14:paraId="011EAAAA">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729" w:type="dxa"/>
            <w:tcMar>
              <w:top w:w="15" w:type="dxa"/>
              <w:left w:w="15" w:type="dxa"/>
              <w:bottom w:w="0" w:type="dxa"/>
              <w:right w:w="15" w:type="dxa"/>
            </w:tcMar>
            <w:vAlign w:val="center"/>
          </w:tcPr>
          <w:p w14:paraId="6074DC23">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729" w:type="dxa"/>
            <w:tcMar>
              <w:top w:w="15" w:type="dxa"/>
              <w:left w:w="15" w:type="dxa"/>
              <w:bottom w:w="0" w:type="dxa"/>
              <w:right w:w="15" w:type="dxa"/>
            </w:tcMar>
            <w:vAlign w:val="center"/>
          </w:tcPr>
          <w:p w14:paraId="56B5376D">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957" w:type="dxa"/>
            <w:tcMar>
              <w:top w:w="15" w:type="dxa"/>
              <w:left w:w="15" w:type="dxa"/>
              <w:bottom w:w="0" w:type="dxa"/>
              <w:right w:w="15" w:type="dxa"/>
            </w:tcMar>
            <w:vAlign w:val="center"/>
          </w:tcPr>
          <w:p w14:paraId="3D671356">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2404" w:type="dxa"/>
            <w:tcMar>
              <w:top w:w="15" w:type="dxa"/>
              <w:left w:w="15" w:type="dxa"/>
              <w:bottom w:w="0" w:type="dxa"/>
              <w:right w:w="15" w:type="dxa"/>
            </w:tcMar>
            <w:vAlign w:val="center"/>
          </w:tcPr>
          <w:p w14:paraId="31F9D186">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c>
          <w:tcPr>
            <w:tcW w:w="870" w:type="dxa"/>
            <w:tcMar>
              <w:top w:w="15" w:type="dxa"/>
              <w:left w:w="15" w:type="dxa"/>
              <w:bottom w:w="0" w:type="dxa"/>
              <w:right w:w="15" w:type="dxa"/>
            </w:tcMar>
            <w:vAlign w:val="center"/>
          </w:tcPr>
          <w:p w14:paraId="535183A3">
            <w:pPr>
              <w:pStyle w:val="49"/>
              <w:shd w:val="clear"/>
              <w:spacing w:line="400" w:lineRule="exact"/>
              <w:ind w:left="0" w:leftChars="0" w:firstLine="480" w:firstLineChars="200"/>
              <w:jc w:val="both"/>
              <w:rPr>
                <w:rFonts w:hint="eastAsia" w:ascii="宋体" w:hAnsi="宋体" w:eastAsia="宋体" w:cs="宋体"/>
                <w:color w:val="auto"/>
                <w:szCs w:val="21"/>
                <w:highlight w:val="none"/>
              </w:rPr>
            </w:pPr>
          </w:p>
        </w:tc>
      </w:tr>
    </w:tbl>
    <w:p w14:paraId="2C62B329">
      <w:pPr>
        <w:pStyle w:val="50"/>
        <w:shd w:val="clear"/>
        <w:tabs>
          <w:tab w:val="left" w:pos="2040"/>
        </w:tabs>
        <w:spacing w:beforeLines="0" w:line="400" w:lineRule="exact"/>
        <w:ind w:left="0"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注：1、“岗位情况”须注明该人在本单位是在岗、返聘还是外聘。</w:t>
      </w:r>
    </w:p>
    <w:p w14:paraId="11CB079B">
      <w:pPr>
        <w:pStyle w:val="50"/>
        <w:shd w:val="clear"/>
        <w:tabs>
          <w:tab w:val="left" w:pos="2040"/>
        </w:tabs>
        <w:spacing w:beforeLines="0" w:line="400" w:lineRule="exact"/>
        <w:ind w:left="0" w:firstLine="96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2、供应商可适当调整该表格式，但不得减少信息内容。</w:t>
      </w:r>
    </w:p>
    <w:p w14:paraId="08CD3CF5">
      <w:pPr>
        <w:pStyle w:val="48"/>
        <w:shd w:val="clear"/>
        <w:spacing w:line="360" w:lineRule="auto"/>
        <w:ind w:firstLine="0" w:firstLineChars="0"/>
        <w:jc w:val="center"/>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（二） 本项目拟投入主要人员简历表</w:t>
      </w:r>
    </w:p>
    <w:p w14:paraId="501CCC3E">
      <w:pPr>
        <w:pStyle w:val="48"/>
        <w:shd w:val="clear"/>
        <w:spacing w:line="360" w:lineRule="auto"/>
        <w:ind w:firstLine="0" w:firstLineChars="0"/>
        <w:jc w:val="center"/>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本项目拟投入主要人员简历表</w:t>
      </w:r>
    </w:p>
    <w:tbl>
      <w:tblPr>
        <w:tblStyle w:val="27"/>
        <w:tblW w:w="90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0"/>
        <w:gridCol w:w="272"/>
        <w:gridCol w:w="1577"/>
        <w:gridCol w:w="1525"/>
        <w:gridCol w:w="1286"/>
        <w:gridCol w:w="45"/>
        <w:gridCol w:w="1709"/>
        <w:gridCol w:w="7"/>
        <w:gridCol w:w="1132"/>
      </w:tblGrid>
      <w:tr w14:paraId="3BA4A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772" w:type="dxa"/>
            <w:gridSpan w:val="2"/>
            <w:vAlign w:val="center"/>
          </w:tcPr>
          <w:p w14:paraId="5E06F57D">
            <w:pPr>
              <w:pStyle w:val="49"/>
              <w:shd w:val="clear"/>
              <w:spacing w:line="400" w:lineRule="exact"/>
              <w:ind w:left="0" w:leftChars="0"/>
              <w:rPr>
                <w:rFonts w:hint="eastAsia" w:ascii="宋体" w:hAnsi="宋体" w:eastAsia="宋体" w:cs="宋体"/>
                <w:color w:val="auto"/>
                <w:highlight w:val="none"/>
              </w:rPr>
            </w:pPr>
            <w:r>
              <w:rPr>
                <w:rFonts w:hint="eastAsia" w:ascii="宋体" w:hAnsi="宋体" w:eastAsia="宋体" w:cs="宋体"/>
                <w:color w:val="auto"/>
                <w:highlight w:val="none"/>
              </w:rPr>
              <w:t>姓  名</w:t>
            </w:r>
          </w:p>
        </w:tc>
        <w:tc>
          <w:tcPr>
            <w:tcW w:w="1577" w:type="dxa"/>
            <w:vAlign w:val="center"/>
          </w:tcPr>
          <w:p w14:paraId="473101D7">
            <w:pPr>
              <w:pStyle w:val="49"/>
              <w:shd w:val="clear"/>
              <w:spacing w:line="400" w:lineRule="exact"/>
              <w:ind w:left="0" w:leftChars="0"/>
              <w:rPr>
                <w:rFonts w:hint="eastAsia" w:ascii="宋体" w:hAnsi="宋体" w:eastAsia="宋体" w:cs="宋体"/>
                <w:color w:val="auto"/>
                <w:highlight w:val="none"/>
              </w:rPr>
            </w:pPr>
          </w:p>
        </w:tc>
        <w:tc>
          <w:tcPr>
            <w:tcW w:w="1525" w:type="dxa"/>
            <w:vAlign w:val="center"/>
          </w:tcPr>
          <w:p w14:paraId="3C4E0DE3">
            <w:pPr>
              <w:pStyle w:val="49"/>
              <w:shd w:val="clear"/>
              <w:spacing w:line="400" w:lineRule="exact"/>
              <w:ind w:left="0" w:leftChars="0"/>
              <w:rPr>
                <w:rFonts w:hint="eastAsia" w:ascii="宋体" w:hAnsi="宋体" w:eastAsia="宋体" w:cs="宋体"/>
                <w:color w:val="auto"/>
                <w:highlight w:val="none"/>
              </w:rPr>
            </w:pPr>
            <w:r>
              <w:rPr>
                <w:rFonts w:hint="eastAsia" w:ascii="宋体" w:hAnsi="宋体" w:eastAsia="宋体" w:cs="宋体"/>
                <w:color w:val="auto"/>
                <w:highlight w:val="none"/>
              </w:rPr>
              <w:t>性 别</w:t>
            </w:r>
          </w:p>
        </w:tc>
        <w:tc>
          <w:tcPr>
            <w:tcW w:w="1331" w:type="dxa"/>
            <w:gridSpan w:val="2"/>
            <w:vAlign w:val="center"/>
          </w:tcPr>
          <w:p w14:paraId="3E558C59">
            <w:pPr>
              <w:pStyle w:val="49"/>
              <w:shd w:val="clear"/>
              <w:spacing w:line="400" w:lineRule="exact"/>
              <w:ind w:left="0" w:leftChars="0"/>
              <w:rPr>
                <w:rFonts w:hint="eastAsia" w:ascii="宋体" w:hAnsi="宋体" w:eastAsia="宋体" w:cs="宋体"/>
                <w:color w:val="auto"/>
                <w:highlight w:val="none"/>
              </w:rPr>
            </w:pPr>
          </w:p>
        </w:tc>
        <w:tc>
          <w:tcPr>
            <w:tcW w:w="1709" w:type="dxa"/>
            <w:vAlign w:val="center"/>
          </w:tcPr>
          <w:p w14:paraId="0D73E647">
            <w:pPr>
              <w:pStyle w:val="49"/>
              <w:shd w:val="clear"/>
              <w:spacing w:line="400" w:lineRule="exact"/>
              <w:ind w:left="0" w:leftChars="0"/>
              <w:rPr>
                <w:rFonts w:hint="eastAsia" w:ascii="宋体" w:hAnsi="宋体" w:eastAsia="宋体" w:cs="宋体"/>
                <w:color w:val="auto"/>
                <w:highlight w:val="none"/>
              </w:rPr>
            </w:pPr>
            <w:r>
              <w:rPr>
                <w:rFonts w:hint="eastAsia" w:ascii="宋体" w:hAnsi="宋体" w:eastAsia="宋体" w:cs="宋体"/>
                <w:color w:val="auto"/>
                <w:highlight w:val="none"/>
              </w:rPr>
              <w:t>年 龄</w:t>
            </w:r>
          </w:p>
        </w:tc>
        <w:tc>
          <w:tcPr>
            <w:tcW w:w="1139" w:type="dxa"/>
            <w:gridSpan w:val="2"/>
            <w:vAlign w:val="center"/>
          </w:tcPr>
          <w:p w14:paraId="5CD322B1">
            <w:pPr>
              <w:pStyle w:val="49"/>
              <w:shd w:val="clear"/>
              <w:spacing w:line="400" w:lineRule="exact"/>
              <w:ind w:left="0" w:leftChars="0" w:firstLine="480" w:firstLineChars="200"/>
              <w:rPr>
                <w:rFonts w:hint="eastAsia" w:ascii="宋体" w:hAnsi="宋体" w:eastAsia="宋体" w:cs="宋体"/>
                <w:color w:val="auto"/>
                <w:highlight w:val="none"/>
              </w:rPr>
            </w:pPr>
          </w:p>
        </w:tc>
      </w:tr>
      <w:tr w14:paraId="1A102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772" w:type="dxa"/>
            <w:gridSpan w:val="2"/>
            <w:vAlign w:val="center"/>
          </w:tcPr>
          <w:p w14:paraId="35CF064B">
            <w:pPr>
              <w:pStyle w:val="49"/>
              <w:shd w:val="clear"/>
              <w:spacing w:line="400" w:lineRule="exact"/>
              <w:ind w:left="0" w:leftChars="0"/>
              <w:rPr>
                <w:rFonts w:hint="eastAsia" w:ascii="宋体" w:hAnsi="宋体" w:eastAsia="宋体" w:cs="宋体"/>
                <w:color w:val="auto"/>
                <w:highlight w:val="none"/>
              </w:rPr>
            </w:pPr>
            <w:r>
              <w:rPr>
                <w:rFonts w:hint="eastAsia" w:ascii="宋体" w:hAnsi="宋体" w:eastAsia="宋体" w:cs="宋体"/>
                <w:color w:val="auto"/>
                <w:highlight w:val="none"/>
              </w:rPr>
              <w:t>职  称</w:t>
            </w:r>
          </w:p>
        </w:tc>
        <w:tc>
          <w:tcPr>
            <w:tcW w:w="1577" w:type="dxa"/>
            <w:vAlign w:val="center"/>
          </w:tcPr>
          <w:p w14:paraId="0D04EE8F">
            <w:pPr>
              <w:pStyle w:val="49"/>
              <w:shd w:val="clear"/>
              <w:spacing w:line="400" w:lineRule="exact"/>
              <w:ind w:left="0" w:leftChars="0"/>
              <w:rPr>
                <w:rFonts w:hint="eastAsia" w:ascii="宋体" w:hAnsi="宋体" w:eastAsia="宋体" w:cs="宋体"/>
                <w:color w:val="auto"/>
                <w:highlight w:val="none"/>
              </w:rPr>
            </w:pPr>
          </w:p>
        </w:tc>
        <w:tc>
          <w:tcPr>
            <w:tcW w:w="1525" w:type="dxa"/>
            <w:vAlign w:val="center"/>
          </w:tcPr>
          <w:p w14:paraId="1B7AE104">
            <w:pPr>
              <w:pStyle w:val="49"/>
              <w:shd w:val="clear"/>
              <w:spacing w:line="400" w:lineRule="exact"/>
              <w:ind w:left="0" w:leftChars="0"/>
              <w:rPr>
                <w:rFonts w:hint="eastAsia" w:ascii="宋体" w:hAnsi="宋体" w:eastAsia="宋体" w:cs="宋体"/>
                <w:color w:val="auto"/>
                <w:highlight w:val="none"/>
              </w:rPr>
            </w:pPr>
            <w:r>
              <w:rPr>
                <w:rFonts w:hint="eastAsia" w:ascii="宋体" w:hAnsi="宋体" w:eastAsia="宋体" w:cs="宋体"/>
                <w:color w:val="auto"/>
                <w:highlight w:val="none"/>
              </w:rPr>
              <w:t>身份证号</w:t>
            </w:r>
          </w:p>
        </w:tc>
        <w:tc>
          <w:tcPr>
            <w:tcW w:w="1331" w:type="dxa"/>
            <w:gridSpan w:val="2"/>
            <w:vAlign w:val="center"/>
          </w:tcPr>
          <w:p w14:paraId="72C3395C">
            <w:pPr>
              <w:pStyle w:val="49"/>
              <w:shd w:val="clear"/>
              <w:spacing w:line="400" w:lineRule="exact"/>
              <w:ind w:left="0" w:leftChars="0"/>
              <w:rPr>
                <w:rFonts w:hint="eastAsia" w:ascii="宋体" w:hAnsi="宋体" w:eastAsia="宋体" w:cs="宋体"/>
                <w:color w:val="auto"/>
                <w:highlight w:val="none"/>
              </w:rPr>
            </w:pPr>
          </w:p>
        </w:tc>
        <w:tc>
          <w:tcPr>
            <w:tcW w:w="1709" w:type="dxa"/>
            <w:vAlign w:val="center"/>
          </w:tcPr>
          <w:p w14:paraId="31144337">
            <w:pPr>
              <w:pStyle w:val="49"/>
              <w:shd w:val="clear"/>
              <w:spacing w:line="400" w:lineRule="exact"/>
              <w:ind w:left="0" w:leftChars="0"/>
              <w:rPr>
                <w:rFonts w:hint="eastAsia" w:ascii="宋体" w:hAnsi="宋体" w:eastAsia="宋体" w:cs="宋体"/>
                <w:color w:val="auto"/>
                <w:highlight w:val="none"/>
              </w:rPr>
            </w:pPr>
            <w:r>
              <w:rPr>
                <w:rFonts w:hint="eastAsia" w:ascii="宋体" w:hAnsi="宋体" w:eastAsia="宋体" w:cs="宋体"/>
                <w:color w:val="auto"/>
                <w:highlight w:val="none"/>
              </w:rPr>
              <w:t>专业/年限</w:t>
            </w:r>
          </w:p>
        </w:tc>
        <w:tc>
          <w:tcPr>
            <w:tcW w:w="1139" w:type="dxa"/>
            <w:gridSpan w:val="2"/>
            <w:vAlign w:val="center"/>
          </w:tcPr>
          <w:p w14:paraId="675E9CAF">
            <w:pPr>
              <w:pStyle w:val="49"/>
              <w:shd w:val="clear"/>
              <w:spacing w:line="400" w:lineRule="exact"/>
              <w:ind w:left="0" w:leftChars="0" w:firstLine="480" w:firstLineChars="200"/>
              <w:rPr>
                <w:rFonts w:hint="eastAsia" w:ascii="宋体" w:hAnsi="宋体" w:eastAsia="宋体" w:cs="宋体"/>
                <w:color w:val="auto"/>
                <w:highlight w:val="none"/>
              </w:rPr>
            </w:pPr>
          </w:p>
        </w:tc>
      </w:tr>
      <w:tr w14:paraId="6B4A3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772" w:type="dxa"/>
            <w:gridSpan w:val="2"/>
            <w:vAlign w:val="center"/>
          </w:tcPr>
          <w:p w14:paraId="5285C9CC">
            <w:pPr>
              <w:pStyle w:val="49"/>
              <w:shd w:val="clear"/>
              <w:spacing w:line="400" w:lineRule="exact"/>
              <w:ind w:left="0" w:leftChars="0"/>
              <w:rPr>
                <w:rFonts w:hint="eastAsia" w:ascii="宋体" w:hAnsi="宋体" w:eastAsia="宋体" w:cs="宋体"/>
                <w:color w:val="auto"/>
                <w:highlight w:val="none"/>
              </w:rPr>
            </w:pPr>
            <w:r>
              <w:rPr>
                <w:rFonts w:hint="eastAsia" w:ascii="宋体" w:hAnsi="宋体" w:eastAsia="宋体" w:cs="宋体"/>
                <w:color w:val="auto"/>
                <w:highlight w:val="none"/>
              </w:rPr>
              <w:t>毕业时间</w:t>
            </w:r>
          </w:p>
        </w:tc>
        <w:tc>
          <w:tcPr>
            <w:tcW w:w="1577" w:type="dxa"/>
            <w:vAlign w:val="center"/>
          </w:tcPr>
          <w:p w14:paraId="24DA7058">
            <w:pPr>
              <w:pStyle w:val="49"/>
              <w:shd w:val="clear"/>
              <w:spacing w:line="400" w:lineRule="exact"/>
              <w:ind w:left="0" w:leftChars="0"/>
              <w:rPr>
                <w:rFonts w:hint="eastAsia" w:ascii="宋体" w:hAnsi="宋体" w:eastAsia="宋体" w:cs="宋体"/>
                <w:color w:val="auto"/>
                <w:highlight w:val="none"/>
              </w:rPr>
            </w:pPr>
          </w:p>
        </w:tc>
        <w:tc>
          <w:tcPr>
            <w:tcW w:w="1525" w:type="dxa"/>
            <w:vAlign w:val="center"/>
          </w:tcPr>
          <w:p w14:paraId="3CF72855">
            <w:pPr>
              <w:pStyle w:val="49"/>
              <w:shd w:val="clear"/>
              <w:spacing w:line="400" w:lineRule="exact"/>
              <w:ind w:left="0" w:leftChars="0"/>
              <w:rPr>
                <w:rFonts w:hint="eastAsia" w:ascii="宋体" w:hAnsi="宋体" w:eastAsia="宋体" w:cs="宋体"/>
                <w:color w:val="auto"/>
                <w:highlight w:val="none"/>
              </w:rPr>
            </w:pPr>
            <w:r>
              <w:rPr>
                <w:rFonts w:hint="eastAsia" w:ascii="宋体" w:hAnsi="宋体" w:eastAsia="宋体" w:cs="宋体"/>
                <w:color w:val="auto"/>
                <w:highlight w:val="none"/>
              </w:rPr>
              <w:t>毕业学校</w:t>
            </w:r>
          </w:p>
        </w:tc>
        <w:tc>
          <w:tcPr>
            <w:tcW w:w="1331" w:type="dxa"/>
            <w:gridSpan w:val="2"/>
            <w:vAlign w:val="center"/>
          </w:tcPr>
          <w:p w14:paraId="2DAE19A2">
            <w:pPr>
              <w:pStyle w:val="49"/>
              <w:shd w:val="clear"/>
              <w:spacing w:line="400" w:lineRule="exact"/>
              <w:ind w:left="0" w:leftChars="0"/>
              <w:rPr>
                <w:rFonts w:hint="eastAsia" w:ascii="宋体" w:hAnsi="宋体" w:eastAsia="宋体" w:cs="宋体"/>
                <w:color w:val="auto"/>
                <w:highlight w:val="none"/>
              </w:rPr>
            </w:pPr>
          </w:p>
        </w:tc>
        <w:tc>
          <w:tcPr>
            <w:tcW w:w="1709" w:type="dxa"/>
            <w:vAlign w:val="center"/>
          </w:tcPr>
          <w:p w14:paraId="1FE6C9DD">
            <w:pPr>
              <w:pStyle w:val="49"/>
              <w:shd w:val="clear"/>
              <w:spacing w:line="400" w:lineRule="exact"/>
              <w:ind w:left="0" w:leftChars="0"/>
              <w:rPr>
                <w:rFonts w:hint="eastAsia" w:ascii="宋体" w:hAnsi="宋体" w:eastAsia="宋体" w:cs="宋体"/>
                <w:color w:val="auto"/>
                <w:highlight w:val="none"/>
              </w:rPr>
            </w:pPr>
            <w:r>
              <w:rPr>
                <w:rFonts w:hint="eastAsia" w:ascii="宋体" w:hAnsi="宋体" w:eastAsia="宋体" w:cs="宋体"/>
                <w:color w:val="auto"/>
                <w:highlight w:val="none"/>
              </w:rPr>
              <w:t>学历/专业</w:t>
            </w:r>
          </w:p>
        </w:tc>
        <w:tc>
          <w:tcPr>
            <w:tcW w:w="1139" w:type="dxa"/>
            <w:gridSpan w:val="2"/>
            <w:vAlign w:val="center"/>
          </w:tcPr>
          <w:p w14:paraId="3CC63BEF">
            <w:pPr>
              <w:pStyle w:val="49"/>
              <w:shd w:val="clear"/>
              <w:spacing w:line="400" w:lineRule="exact"/>
              <w:ind w:left="0" w:leftChars="0" w:firstLine="480" w:firstLineChars="200"/>
              <w:rPr>
                <w:rFonts w:hint="eastAsia" w:ascii="宋体" w:hAnsi="宋体" w:eastAsia="宋体" w:cs="宋体"/>
                <w:color w:val="auto"/>
                <w:highlight w:val="none"/>
              </w:rPr>
            </w:pPr>
          </w:p>
        </w:tc>
      </w:tr>
      <w:tr w14:paraId="70E97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772" w:type="dxa"/>
            <w:gridSpan w:val="2"/>
            <w:vAlign w:val="center"/>
          </w:tcPr>
          <w:p w14:paraId="1E5AE8CE">
            <w:pPr>
              <w:pStyle w:val="49"/>
              <w:shd w:val="clear"/>
              <w:spacing w:line="400" w:lineRule="exact"/>
              <w:ind w:left="0" w:leftChars="0"/>
              <w:rPr>
                <w:rFonts w:hint="eastAsia" w:ascii="宋体" w:hAnsi="宋体" w:eastAsia="宋体" w:cs="宋体"/>
                <w:color w:val="auto"/>
                <w:highlight w:val="none"/>
              </w:rPr>
            </w:pPr>
            <w:r>
              <w:rPr>
                <w:rFonts w:hint="eastAsia" w:ascii="宋体" w:hAnsi="宋体" w:eastAsia="宋体" w:cs="宋体"/>
                <w:color w:val="auto"/>
                <w:highlight w:val="none"/>
              </w:rPr>
              <w:t>资格证书</w:t>
            </w:r>
          </w:p>
        </w:tc>
        <w:tc>
          <w:tcPr>
            <w:tcW w:w="1577" w:type="dxa"/>
            <w:vAlign w:val="center"/>
          </w:tcPr>
          <w:p w14:paraId="39DEF2B9">
            <w:pPr>
              <w:pStyle w:val="49"/>
              <w:shd w:val="clear"/>
              <w:spacing w:line="400" w:lineRule="exact"/>
              <w:ind w:left="0" w:leftChars="0"/>
              <w:rPr>
                <w:rFonts w:hint="eastAsia" w:ascii="宋体" w:hAnsi="宋体" w:eastAsia="宋体" w:cs="宋体"/>
                <w:color w:val="auto"/>
                <w:highlight w:val="none"/>
              </w:rPr>
            </w:pPr>
          </w:p>
        </w:tc>
        <w:tc>
          <w:tcPr>
            <w:tcW w:w="1525" w:type="dxa"/>
            <w:vAlign w:val="center"/>
          </w:tcPr>
          <w:p w14:paraId="5A7A25A8">
            <w:pPr>
              <w:pStyle w:val="49"/>
              <w:shd w:val="clear"/>
              <w:spacing w:line="400" w:lineRule="exact"/>
              <w:ind w:left="0" w:leftChars="0"/>
              <w:rPr>
                <w:rFonts w:hint="eastAsia" w:ascii="宋体" w:hAnsi="宋体" w:eastAsia="宋体" w:cs="宋体"/>
                <w:color w:val="auto"/>
                <w:highlight w:val="none"/>
              </w:rPr>
            </w:pPr>
            <w:r>
              <w:rPr>
                <w:rFonts w:hint="eastAsia" w:ascii="宋体" w:hAnsi="宋体" w:eastAsia="宋体" w:cs="宋体"/>
                <w:color w:val="auto"/>
                <w:highlight w:val="none"/>
              </w:rPr>
              <w:t>注册时间</w:t>
            </w:r>
          </w:p>
        </w:tc>
        <w:tc>
          <w:tcPr>
            <w:tcW w:w="1331" w:type="dxa"/>
            <w:gridSpan w:val="2"/>
            <w:vAlign w:val="center"/>
          </w:tcPr>
          <w:p w14:paraId="3458982F">
            <w:pPr>
              <w:pStyle w:val="49"/>
              <w:shd w:val="clear"/>
              <w:spacing w:line="400" w:lineRule="exact"/>
              <w:ind w:left="0" w:leftChars="0"/>
              <w:rPr>
                <w:rFonts w:hint="eastAsia" w:ascii="宋体" w:hAnsi="宋体" w:eastAsia="宋体" w:cs="宋体"/>
                <w:color w:val="auto"/>
                <w:highlight w:val="none"/>
              </w:rPr>
            </w:pPr>
          </w:p>
        </w:tc>
        <w:tc>
          <w:tcPr>
            <w:tcW w:w="1709" w:type="dxa"/>
            <w:vAlign w:val="center"/>
          </w:tcPr>
          <w:p w14:paraId="1C07DAF1">
            <w:pPr>
              <w:pStyle w:val="49"/>
              <w:shd w:val="clear"/>
              <w:spacing w:line="400" w:lineRule="exact"/>
              <w:ind w:left="0" w:leftChars="0"/>
              <w:rPr>
                <w:rFonts w:hint="eastAsia" w:ascii="宋体" w:hAnsi="宋体" w:eastAsia="宋体" w:cs="宋体"/>
                <w:color w:val="auto"/>
                <w:highlight w:val="none"/>
              </w:rPr>
            </w:pPr>
            <w:r>
              <w:rPr>
                <w:rFonts w:hint="eastAsia" w:ascii="宋体" w:hAnsi="宋体" w:eastAsia="宋体" w:cs="宋体"/>
                <w:color w:val="auto"/>
                <w:highlight w:val="none"/>
              </w:rPr>
              <w:t>从业时间</w:t>
            </w:r>
          </w:p>
        </w:tc>
        <w:tc>
          <w:tcPr>
            <w:tcW w:w="1139" w:type="dxa"/>
            <w:gridSpan w:val="2"/>
            <w:vAlign w:val="center"/>
          </w:tcPr>
          <w:p w14:paraId="574ACFA7">
            <w:pPr>
              <w:pStyle w:val="49"/>
              <w:shd w:val="clear"/>
              <w:spacing w:line="400" w:lineRule="exact"/>
              <w:ind w:left="0" w:leftChars="0" w:firstLine="480" w:firstLineChars="200"/>
              <w:rPr>
                <w:rFonts w:hint="eastAsia" w:ascii="宋体" w:hAnsi="宋体" w:eastAsia="宋体" w:cs="宋体"/>
                <w:color w:val="auto"/>
                <w:highlight w:val="none"/>
              </w:rPr>
            </w:pPr>
          </w:p>
        </w:tc>
      </w:tr>
      <w:tr w14:paraId="032C6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3349" w:type="dxa"/>
            <w:gridSpan w:val="3"/>
            <w:vAlign w:val="center"/>
          </w:tcPr>
          <w:p w14:paraId="7818AC6D">
            <w:pPr>
              <w:pStyle w:val="49"/>
              <w:shd w:val="clear"/>
              <w:spacing w:line="400" w:lineRule="exact"/>
              <w:ind w:left="0" w:leftChars="0"/>
              <w:rPr>
                <w:rFonts w:hint="eastAsia" w:ascii="宋体" w:hAnsi="宋体" w:eastAsia="宋体" w:cs="宋体"/>
                <w:color w:val="auto"/>
                <w:highlight w:val="none"/>
              </w:rPr>
            </w:pPr>
            <w:r>
              <w:rPr>
                <w:rFonts w:hint="eastAsia" w:ascii="宋体" w:hAnsi="宋体" w:eastAsia="宋体" w:cs="宋体"/>
                <w:color w:val="auto"/>
                <w:highlight w:val="none"/>
              </w:rPr>
              <w:t>是否属供应商固定雇员</w:t>
            </w:r>
          </w:p>
        </w:tc>
        <w:tc>
          <w:tcPr>
            <w:tcW w:w="1525" w:type="dxa"/>
            <w:vAlign w:val="center"/>
          </w:tcPr>
          <w:p w14:paraId="017BA17E">
            <w:pPr>
              <w:pStyle w:val="49"/>
              <w:shd w:val="clear"/>
              <w:spacing w:line="400" w:lineRule="exact"/>
              <w:ind w:left="0" w:leftChars="0"/>
              <w:rPr>
                <w:rFonts w:hint="eastAsia" w:ascii="宋体" w:hAnsi="宋体" w:eastAsia="宋体" w:cs="宋体"/>
                <w:color w:val="auto"/>
                <w:highlight w:val="none"/>
              </w:rPr>
            </w:pPr>
          </w:p>
        </w:tc>
        <w:tc>
          <w:tcPr>
            <w:tcW w:w="3040" w:type="dxa"/>
            <w:gridSpan w:val="3"/>
            <w:vAlign w:val="center"/>
          </w:tcPr>
          <w:p w14:paraId="6F1495EC">
            <w:pPr>
              <w:pStyle w:val="49"/>
              <w:shd w:val="clear"/>
              <w:spacing w:line="400" w:lineRule="exact"/>
              <w:ind w:left="0" w:leftChars="0"/>
              <w:rPr>
                <w:rFonts w:hint="eastAsia" w:ascii="宋体" w:hAnsi="宋体" w:eastAsia="宋体" w:cs="宋体"/>
                <w:color w:val="auto"/>
                <w:highlight w:val="none"/>
              </w:rPr>
            </w:pPr>
            <w:r>
              <w:rPr>
                <w:rFonts w:hint="eastAsia" w:ascii="宋体" w:hAnsi="宋体" w:eastAsia="宋体" w:cs="宋体"/>
                <w:color w:val="auto"/>
                <w:highlight w:val="none"/>
              </w:rPr>
              <w:t>为供应商服务时间</w:t>
            </w:r>
          </w:p>
        </w:tc>
        <w:tc>
          <w:tcPr>
            <w:tcW w:w="1139" w:type="dxa"/>
            <w:gridSpan w:val="2"/>
            <w:vAlign w:val="center"/>
          </w:tcPr>
          <w:p w14:paraId="42080B1D">
            <w:pPr>
              <w:pStyle w:val="49"/>
              <w:shd w:val="clear"/>
              <w:spacing w:line="400" w:lineRule="exact"/>
              <w:ind w:left="0" w:leftChars="0" w:firstLine="480" w:firstLineChars="200"/>
              <w:rPr>
                <w:rFonts w:hint="eastAsia" w:ascii="宋体" w:hAnsi="宋体" w:eastAsia="宋体" w:cs="宋体"/>
                <w:color w:val="auto"/>
                <w:highlight w:val="none"/>
              </w:rPr>
            </w:pPr>
          </w:p>
        </w:tc>
      </w:tr>
      <w:tr w14:paraId="5312D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3349" w:type="dxa"/>
            <w:gridSpan w:val="3"/>
            <w:vAlign w:val="center"/>
          </w:tcPr>
          <w:p w14:paraId="75357B94">
            <w:pPr>
              <w:pStyle w:val="49"/>
              <w:shd w:val="clear"/>
              <w:spacing w:line="400" w:lineRule="exact"/>
              <w:ind w:left="0" w:leftChars="0"/>
              <w:rPr>
                <w:rFonts w:hint="eastAsia" w:ascii="宋体" w:hAnsi="宋体" w:eastAsia="宋体" w:cs="宋体"/>
                <w:color w:val="auto"/>
                <w:highlight w:val="none"/>
              </w:rPr>
            </w:pPr>
            <w:r>
              <w:rPr>
                <w:rFonts w:hint="eastAsia" w:ascii="宋体" w:hAnsi="宋体" w:eastAsia="宋体" w:cs="宋体"/>
                <w:color w:val="auto"/>
                <w:highlight w:val="none"/>
              </w:rPr>
              <w:t>拟在本项目担任职务</w:t>
            </w:r>
          </w:p>
        </w:tc>
        <w:tc>
          <w:tcPr>
            <w:tcW w:w="5704" w:type="dxa"/>
            <w:gridSpan w:val="6"/>
            <w:vAlign w:val="center"/>
          </w:tcPr>
          <w:p w14:paraId="220984F3">
            <w:pPr>
              <w:pStyle w:val="49"/>
              <w:shd w:val="clear"/>
              <w:spacing w:line="400" w:lineRule="exact"/>
              <w:ind w:left="0" w:leftChars="0"/>
              <w:rPr>
                <w:rFonts w:hint="eastAsia" w:ascii="宋体" w:hAnsi="宋体" w:eastAsia="宋体" w:cs="宋体"/>
                <w:color w:val="auto"/>
                <w:highlight w:val="none"/>
              </w:rPr>
            </w:pPr>
          </w:p>
        </w:tc>
      </w:tr>
      <w:tr w14:paraId="352D1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053" w:type="dxa"/>
            <w:gridSpan w:val="9"/>
            <w:vAlign w:val="center"/>
          </w:tcPr>
          <w:p w14:paraId="3506040F">
            <w:pPr>
              <w:pStyle w:val="49"/>
              <w:shd w:val="clear"/>
              <w:spacing w:line="400" w:lineRule="exact"/>
              <w:ind w:left="0" w:leftChars="0"/>
              <w:rPr>
                <w:rFonts w:hint="eastAsia" w:ascii="宋体" w:hAnsi="宋体" w:eastAsia="宋体" w:cs="宋体"/>
                <w:color w:val="auto"/>
                <w:highlight w:val="none"/>
              </w:rPr>
            </w:pPr>
            <w:r>
              <w:rPr>
                <w:rFonts w:hint="eastAsia" w:ascii="宋体" w:hAnsi="宋体" w:eastAsia="宋体" w:cs="宋体"/>
                <w:color w:val="auto"/>
                <w:highlight w:val="none"/>
              </w:rPr>
              <w:t>教育和培训背景</w:t>
            </w:r>
          </w:p>
        </w:tc>
      </w:tr>
      <w:tr w14:paraId="274CB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trPr>
        <w:tc>
          <w:tcPr>
            <w:tcW w:w="9053" w:type="dxa"/>
            <w:gridSpan w:val="9"/>
          </w:tcPr>
          <w:p w14:paraId="0DFE9848">
            <w:pPr>
              <w:pStyle w:val="49"/>
              <w:shd w:val="clear"/>
              <w:spacing w:line="400" w:lineRule="exact"/>
              <w:ind w:left="0" w:leftChars="0"/>
              <w:jc w:val="both"/>
              <w:rPr>
                <w:rFonts w:hint="eastAsia" w:ascii="宋体" w:hAnsi="宋体" w:eastAsia="宋体" w:cs="宋体"/>
                <w:color w:val="auto"/>
                <w:highlight w:val="none"/>
              </w:rPr>
            </w:pPr>
          </w:p>
        </w:tc>
      </w:tr>
      <w:tr w14:paraId="3C7C4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9053" w:type="dxa"/>
            <w:gridSpan w:val="9"/>
            <w:vAlign w:val="center"/>
          </w:tcPr>
          <w:p w14:paraId="2B8693CD">
            <w:pPr>
              <w:pStyle w:val="49"/>
              <w:shd w:val="clear"/>
              <w:spacing w:line="400" w:lineRule="exact"/>
              <w:ind w:left="0" w:leftChars="0"/>
              <w:rPr>
                <w:rFonts w:hint="eastAsia" w:ascii="宋体" w:hAnsi="宋体" w:eastAsia="宋体" w:cs="宋体"/>
                <w:color w:val="auto"/>
                <w:highlight w:val="none"/>
              </w:rPr>
            </w:pPr>
            <w:r>
              <w:rPr>
                <w:rFonts w:hint="eastAsia" w:ascii="宋体" w:hAnsi="宋体" w:eastAsia="宋体" w:cs="宋体"/>
                <w:color w:val="auto"/>
                <w:highlight w:val="none"/>
              </w:rPr>
              <w:t>工作经历</w:t>
            </w:r>
          </w:p>
        </w:tc>
      </w:tr>
      <w:tr w14:paraId="2CF80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00" w:type="dxa"/>
            <w:vAlign w:val="center"/>
          </w:tcPr>
          <w:p w14:paraId="74A379E4">
            <w:pPr>
              <w:pStyle w:val="49"/>
              <w:shd w:val="clear"/>
              <w:spacing w:line="400" w:lineRule="exact"/>
              <w:ind w:left="0" w:leftChars="0"/>
              <w:rPr>
                <w:rFonts w:hint="eastAsia" w:ascii="宋体" w:hAnsi="宋体" w:eastAsia="宋体" w:cs="宋体"/>
                <w:color w:val="auto"/>
                <w:highlight w:val="none"/>
              </w:rPr>
            </w:pPr>
            <w:r>
              <w:rPr>
                <w:rFonts w:hint="eastAsia" w:ascii="宋体" w:hAnsi="宋体" w:eastAsia="宋体" w:cs="宋体"/>
                <w:color w:val="auto"/>
                <w:highlight w:val="none"/>
              </w:rPr>
              <w:t>时  间</w:t>
            </w:r>
          </w:p>
        </w:tc>
        <w:tc>
          <w:tcPr>
            <w:tcW w:w="3374" w:type="dxa"/>
            <w:gridSpan w:val="3"/>
            <w:vAlign w:val="center"/>
          </w:tcPr>
          <w:p w14:paraId="55E20A32">
            <w:pPr>
              <w:pStyle w:val="49"/>
              <w:shd w:val="clear"/>
              <w:spacing w:line="400" w:lineRule="exact"/>
              <w:ind w:left="0" w:leftChars="0"/>
              <w:rPr>
                <w:rFonts w:hint="eastAsia" w:ascii="宋体" w:hAnsi="宋体" w:eastAsia="宋体" w:cs="宋体"/>
                <w:color w:val="auto"/>
                <w:highlight w:val="none"/>
              </w:rPr>
            </w:pPr>
            <w:r>
              <w:rPr>
                <w:rFonts w:hint="eastAsia" w:ascii="宋体" w:hAnsi="宋体" w:eastAsia="宋体" w:cs="宋体"/>
                <w:color w:val="auto"/>
                <w:highlight w:val="none"/>
              </w:rPr>
              <w:t>参加过的项目名称</w:t>
            </w:r>
          </w:p>
          <w:p w14:paraId="76E67814">
            <w:pPr>
              <w:pStyle w:val="49"/>
              <w:shd w:val="clear"/>
              <w:spacing w:line="400" w:lineRule="exact"/>
              <w:ind w:left="0" w:leftChars="0"/>
              <w:rPr>
                <w:rFonts w:hint="eastAsia" w:ascii="宋体" w:hAnsi="宋体" w:eastAsia="宋体" w:cs="宋体"/>
                <w:color w:val="auto"/>
                <w:highlight w:val="none"/>
              </w:rPr>
            </w:pPr>
            <w:r>
              <w:rPr>
                <w:rFonts w:hint="eastAsia" w:ascii="宋体" w:hAnsi="宋体" w:eastAsia="宋体" w:cs="宋体"/>
                <w:color w:val="auto"/>
                <w:highlight w:val="none"/>
              </w:rPr>
              <w:t>及当时所在单位</w:t>
            </w:r>
          </w:p>
        </w:tc>
        <w:tc>
          <w:tcPr>
            <w:tcW w:w="1286" w:type="dxa"/>
            <w:vAlign w:val="center"/>
          </w:tcPr>
          <w:p w14:paraId="6DC698EB">
            <w:pPr>
              <w:pStyle w:val="49"/>
              <w:shd w:val="clear"/>
              <w:spacing w:line="400" w:lineRule="exact"/>
              <w:ind w:left="0" w:leftChars="0"/>
              <w:rPr>
                <w:rFonts w:hint="eastAsia" w:ascii="宋体" w:hAnsi="宋体" w:eastAsia="宋体" w:cs="宋体"/>
                <w:color w:val="auto"/>
                <w:highlight w:val="none"/>
              </w:rPr>
            </w:pPr>
            <w:r>
              <w:rPr>
                <w:rFonts w:hint="eastAsia" w:ascii="宋体" w:hAnsi="宋体" w:eastAsia="宋体" w:cs="宋体"/>
                <w:color w:val="auto"/>
                <w:highlight w:val="none"/>
              </w:rPr>
              <w:t>担任何职</w:t>
            </w:r>
          </w:p>
        </w:tc>
        <w:tc>
          <w:tcPr>
            <w:tcW w:w="1761" w:type="dxa"/>
            <w:gridSpan w:val="3"/>
            <w:vAlign w:val="center"/>
          </w:tcPr>
          <w:p w14:paraId="769F6E76">
            <w:pPr>
              <w:pStyle w:val="49"/>
              <w:shd w:val="clear"/>
              <w:spacing w:line="400" w:lineRule="exact"/>
              <w:ind w:left="0" w:leftChars="0"/>
              <w:rPr>
                <w:rFonts w:hint="eastAsia" w:ascii="宋体" w:hAnsi="宋体" w:eastAsia="宋体" w:cs="宋体"/>
                <w:color w:val="auto"/>
                <w:highlight w:val="none"/>
              </w:rPr>
            </w:pPr>
            <w:r>
              <w:rPr>
                <w:rFonts w:hint="eastAsia" w:ascii="宋体" w:hAnsi="宋体" w:eastAsia="宋体" w:cs="宋体"/>
                <w:color w:val="auto"/>
                <w:highlight w:val="none"/>
              </w:rPr>
              <w:t>主要工作内容</w:t>
            </w:r>
          </w:p>
        </w:tc>
        <w:tc>
          <w:tcPr>
            <w:tcW w:w="1132" w:type="dxa"/>
            <w:vAlign w:val="center"/>
          </w:tcPr>
          <w:p w14:paraId="1586A4B3">
            <w:pPr>
              <w:pStyle w:val="49"/>
              <w:shd w:val="clear"/>
              <w:spacing w:line="400" w:lineRule="exact"/>
              <w:ind w:left="0" w:leftChars="0"/>
              <w:rPr>
                <w:rFonts w:hint="eastAsia" w:ascii="宋体" w:hAnsi="宋体" w:eastAsia="宋体" w:cs="宋体"/>
                <w:color w:val="auto"/>
                <w:highlight w:val="none"/>
              </w:rPr>
            </w:pPr>
            <w:r>
              <w:rPr>
                <w:rFonts w:hint="eastAsia" w:ascii="宋体" w:hAnsi="宋体" w:eastAsia="宋体" w:cs="宋体"/>
                <w:color w:val="auto"/>
                <w:highlight w:val="none"/>
              </w:rPr>
              <w:t>备 注</w:t>
            </w:r>
          </w:p>
        </w:tc>
      </w:tr>
      <w:tr w14:paraId="313CA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00" w:type="dxa"/>
            <w:vAlign w:val="center"/>
          </w:tcPr>
          <w:p w14:paraId="71DB1884">
            <w:pPr>
              <w:pStyle w:val="49"/>
              <w:shd w:val="clear"/>
              <w:spacing w:line="400" w:lineRule="exact"/>
              <w:ind w:left="0" w:leftChars="0"/>
              <w:jc w:val="both"/>
              <w:rPr>
                <w:rFonts w:hint="eastAsia" w:ascii="宋体" w:hAnsi="宋体" w:eastAsia="宋体" w:cs="宋体"/>
                <w:color w:val="auto"/>
                <w:highlight w:val="none"/>
              </w:rPr>
            </w:pPr>
          </w:p>
        </w:tc>
        <w:tc>
          <w:tcPr>
            <w:tcW w:w="3374" w:type="dxa"/>
            <w:gridSpan w:val="3"/>
            <w:vAlign w:val="center"/>
          </w:tcPr>
          <w:p w14:paraId="7D902350">
            <w:pPr>
              <w:pStyle w:val="49"/>
              <w:shd w:val="clear"/>
              <w:spacing w:line="400" w:lineRule="exact"/>
              <w:ind w:left="0" w:leftChars="0"/>
              <w:jc w:val="both"/>
              <w:rPr>
                <w:rFonts w:hint="eastAsia" w:ascii="宋体" w:hAnsi="宋体" w:eastAsia="宋体" w:cs="宋体"/>
                <w:color w:val="auto"/>
                <w:highlight w:val="none"/>
              </w:rPr>
            </w:pPr>
          </w:p>
        </w:tc>
        <w:tc>
          <w:tcPr>
            <w:tcW w:w="1286" w:type="dxa"/>
            <w:vAlign w:val="center"/>
          </w:tcPr>
          <w:p w14:paraId="692CA90B">
            <w:pPr>
              <w:pStyle w:val="49"/>
              <w:shd w:val="clear"/>
              <w:spacing w:line="400" w:lineRule="exact"/>
              <w:ind w:left="0" w:leftChars="0"/>
              <w:jc w:val="both"/>
              <w:rPr>
                <w:rFonts w:hint="eastAsia" w:ascii="宋体" w:hAnsi="宋体" w:eastAsia="宋体" w:cs="宋体"/>
                <w:color w:val="auto"/>
                <w:highlight w:val="none"/>
              </w:rPr>
            </w:pPr>
          </w:p>
        </w:tc>
        <w:tc>
          <w:tcPr>
            <w:tcW w:w="1761" w:type="dxa"/>
            <w:gridSpan w:val="3"/>
            <w:vAlign w:val="center"/>
          </w:tcPr>
          <w:p w14:paraId="66211AF7">
            <w:pPr>
              <w:pStyle w:val="49"/>
              <w:shd w:val="clear"/>
              <w:spacing w:line="400" w:lineRule="exact"/>
              <w:ind w:left="0" w:leftChars="0"/>
              <w:jc w:val="both"/>
              <w:rPr>
                <w:rFonts w:hint="eastAsia" w:ascii="宋体" w:hAnsi="宋体" w:eastAsia="宋体" w:cs="宋体"/>
                <w:color w:val="auto"/>
                <w:highlight w:val="none"/>
              </w:rPr>
            </w:pPr>
          </w:p>
        </w:tc>
        <w:tc>
          <w:tcPr>
            <w:tcW w:w="1132" w:type="dxa"/>
            <w:vAlign w:val="center"/>
          </w:tcPr>
          <w:p w14:paraId="0D41BCE5">
            <w:pPr>
              <w:pStyle w:val="49"/>
              <w:shd w:val="clear"/>
              <w:spacing w:line="400" w:lineRule="exact"/>
              <w:ind w:left="0" w:leftChars="0"/>
              <w:jc w:val="both"/>
              <w:rPr>
                <w:rFonts w:hint="eastAsia" w:ascii="宋体" w:hAnsi="宋体" w:eastAsia="宋体" w:cs="宋体"/>
                <w:color w:val="auto"/>
                <w:highlight w:val="none"/>
              </w:rPr>
            </w:pPr>
          </w:p>
        </w:tc>
      </w:tr>
      <w:tr w14:paraId="1A3C6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500" w:type="dxa"/>
            <w:vAlign w:val="center"/>
          </w:tcPr>
          <w:p w14:paraId="4759DB17">
            <w:pPr>
              <w:pStyle w:val="49"/>
              <w:shd w:val="clear"/>
              <w:spacing w:line="400" w:lineRule="exact"/>
              <w:ind w:left="0" w:leftChars="0"/>
              <w:jc w:val="both"/>
              <w:rPr>
                <w:rFonts w:hint="eastAsia" w:ascii="宋体" w:hAnsi="宋体" w:eastAsia="宋体" w:cs="宋体"/>
                <w:color w:val="auto"/>
                <w:highlight w:val="none"/>
              </w:rPr>
            </w:pPr>
          </w:p>
        </w:tc>
        <w:tc>
          <w:tcPr>
            <w:tcW w:w="3374" w:type="dxa"/>
            <w:gridSpan w:val="3"/>
            <w:vAlign w:val="center"/>
          </w:tcPr>
          <w:p w14:paraId="2C3B4328">
            <w:pPr>
              <w:pStyle w:val="49"/>
              <w:shd w:val="clear"/>
              <w:spacing w:line="400" w:lineRule="exact"/>
              <w:ind w:left="0" w:leftChars="0"/>
              <w:jc w:val="both"/>
              <w:rPr>
                <w:rFonts w:hint="eastAsia" w:ascii="宋体" w:hAnsi="宋体" w:eastAsia="宋体" w:cs="宋体"/>
                <w:color w:val="auto"/>
                <w:highlight w:val="none"/>
              </w:rPr>
            </w:pPr>
          </w:p>
        </w:tc>
        <w:tc>
          <w:tcPr>
            <w:tcW w:w="1286" w:type="dxa"/>
            <w:vAlign w:val="center"/>
          </w:tcPr>
          <w:p w14:paraId="359F6552">
            <w:pPr>
              <w:pStyle w:val="49"/>
              <w:shd w:val="clear"/>
              <w:spacing w:line="400" w:lineRule="exact"/>
              <w:ind w:left="0" w:leftChars="0"/>
              <w:jc w:val="both"/>
              <w:rPr>
                <w:rFonts w:hint="eastAsia" w:ascii="宋体" w:hAnsi="宋体" w:eastAsia="宋体" w:cs="宋体"/>
                <w:color w:val="auto"/>
                <w:highlight w:val="none"/>
              </w:rPr>
            </w:pPr>
          </w:p>
        </w:tc>
        <w:tc>
          <w:tcPr>
            <w:tcW w:w="1761" w:type="dxa"/>
            <w:gridSpan w:val="3"/>
            <w:vAlign w:val="center"/>
          </w:tcPr>
          <w:p w14:paraId="09D299C7">
            <w:pPr>
              <w:pStyle w:val="49"/>
              <w:shd w:val="clear"/>
              <w:spacing w:line="400" w:lineRule="exact"/>
              <w:ind w:left="0" w:leftChars="0"/>
              <w:jc w:val="both"/>
              <w:rPr>
                <w:rFonts w:hint="eastAsia" w:ascii="宋体" w:hAnsi="宋体" w:eastAsia="宋体" w:cs="宋体"/>
                <w:color w:val="auto"/>
                <w:highlight w:val="none"/>
              </w:rPr>
            </w:pPr>
          </w:p>
        </w:tc>
        <w:tc>
          <w:tcPr>
            <w:tcW w:w="1132" w:type="dxa"/>
            <w:vAlign w:val="center"/>
          </w:tcPr>
          <w:p w14:paraId="15BFAC74">
            <w:pPr>
              <w:pStyle w:val="49"/>
              <w:shd w:val="clear"/>
              <w:spacing w:line="400" w:lineRule="exact"/>
              <w:ind w:left="0" w:leftChars="0"/>
              <w:jc w:val="both"/>
              <w:rPr>
                <w:rFonts w:hint="eastAsia" w:ascii="宋体" w:hAnsi="宋体" w:eastAsia="宋体" w:cs="宋体"/>
                <w:color w:val="auto"/>
                <w:highlight w:val="none"/>
              </w:rPr>
            </w:pPr>
          </w:p>
        </w:tc>
      </w:tr>
      <w:tr w14:paraId="0C0DC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00" w:type="dxa"/>
            <w:vAlign w:val="center"/>
          </w:tcPr>
          <w:p w14:paraId="23603854">
            <w:pPr>
              <w:pStyle w:val="49"/>
              <w:shd w:val="clear"/>
              <w:spacing w:line="400" w:lineRule="exact"/>
              <w:ind w:left="0" w:leftChars="0"/>
              <w:jc w:val="both"/>
              <w:rPr>
                <w:rFonts w:hint="eastAsia" w:ascii="宋体" w:hAnsi="宋体" w:eastAsia="宋体" w:cs="宋体"/>
                <w:color w:val="auto"/>
                <w:highlight w:val="none"/>
              </w:rPr>
            </w:pPr>
          </w:p>
        </w:tc>
        <w:tc>
          <w:tcPr>
            <w:tcW w:w="3374" w:type="dxa"/>
            <w:gridSpan w:val="3"/>
            <w:vAlign w:val="center"/>
          </w:tcPr>
          <w:p w14:paraId="56006CF8">
            <w:pPr>
              <w:pStyle w:val="49"/>
              <w:shd w:val="clear"/>
              <w:spacing w:line="400" w:lineRule="exact"/>
              <w:ind w:left="0" w:leftChars="0"/>
              <w:jc w:val="both"/>
              <w:rPr>
                <w:rFonts w:hint="eastAsia" w:ascii="宋体" w:hAnsi="宋体" w:eastAsia="宋体" w:cs="宋体"/>
                <w:color w:val="auto"/>
                <w:highlight w:val="none"/>
              </w:rPr>
            </w:pPr>
          </w:p>
        </w:tc>
        <w:tc>
          <w:tcPr>
            <w:tcW w:w="1286" w:type="dxa"/>
            <w:vAlign w:val="center"/>
          </w:tcPr>
          <w:p w14:paraId="6168804A">
            <w:pPr>
              <w:pStyle w:val="49"/>
              <w:shd w:val="clear"/>
              <w:spacing w:line="400" w:lineRule="exact"/>
              <w:ind w:left="0" w:leftChars="0"/>
              <w:jc w:val="both"/>
              <w:rPr>
                <w:rFonts w:hint="eastAsia" w:ascii="宋体" w:hAnsi="宋体" w:eastAsia="宋体" w:cs="宋体"/>
                <w:color w:val="auto"/>
                <w:highlight w:val="none"/>
              </w:rPr>
            </w:pPr>
          </w:p>
        </w:tc>
        <w:tc>
          <w:tcPr>
            <w:tcW w:w="1761" w:type="dxa"/>
            <w:gridSpan w:val="3"/>
            <w:vAlign w:val="center"/>
          </w:tcPr>
          <w:p w14:paraId="5E1EB03C">
            <w:pPr>
              <w:pStyle w:val="49"/>
              <w:shd w:val="clear"/>
              <w:spacing w:line="400" w:lineRule="exact"/>
              <w:ind w:left="0" w:leftChars="0"/>
              <w:jc w:val="both"/>
              <w:rPr>
                <w:rFonts w:hint="eastAsia" w:ascii="宋体" w:hAnsi="宋体" w:eastAsia="宋体" w:cs="宋体"/>
                <w:color w:val="auto"/>
                <w:highlight w:val="none"/>
              </w:rPr>
            </w:pPr>
          </w:p>
        </w:tc>
        <w:tc>
          <w:tcPr>
            <w:tcW w:w="1132" w:type="dxa"/>
            <w:vAlign w:val="center"/>
          </w:tcPr>
          <w:p w14:paraId="6A42E4F3">
            <w:pPr>
              <w:pStyle w:val="49"/>
              <w:shd w:val="clear"/>
              <w:spacing w:line="400" w:lineRule="exact"/>
              <w:ind w:left="0" w:leftChars="0"/>
              <w:jc w:val="both"/>
              <w:rPr>
                <w:rFonts w:hint="eastAsia" w:ascii="宋体" w:hAnsi="宋体" w:eastAsia="宋体" w:cs="宋体"/>
                <w:color w:val="auto"/>
                <w:highlight w:val="none"/>
              </w:rPr>
            </w:pPr>
          </w:p>
        </w:tc>
      </w:tr>
      <w:tr w14:paraId="5B6F2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00" w:type="dxa"/>
            <w:vAlign w:val="center"/>
          </w:tcPr>
          <w:p w14:paraId="68AB27E6">
            <w:pPr>
              <w:pStyle w:val="49"/>
              <w:shd w:val="clear"/>
              <w:spacing w:line="400" w:lineRule="exact"/>
              <w:ind w:left="0" w:leftChars="0"/>
              <w:jc w:val="both"/>
              <w:rPr>
                <w:rFonts w:hint="eastAsia" w:ascii="宋体" w:hAnsi="宋体" w:eastAsia="宋体" w:cs="宋体"/>
                <w:color w:val="auto"/>
                <w:highlight w:val="none"/>
              </w:rPr>
            </w:pPr>
          </w:p>
        </w:tc>
        <w:tc>
          <w:tcPr>
            <w:tcW w:w="3374" w:type="dxa"/>
            <w:gridSpan w:val="3"/>
            <w:vAlign w:val="center"/>
          </w:tcPr>
          <w:p w14:paraId="28B3FD18">
            <w:pPr>
              <w:pStyle w:val="49"/>
              <w:shd w:val="clear"/>
              <w:spacing w:line="400" w:lineRule="exact"/>
              <w:ind w:left="0" w:leftChars="0"/>
              <w:jc w:val="both"/>
              <w:rPr>
                <w:rFonts w:hint="eastAsia" w:ascii="宋体" w:hAnsi="宋体" w:eastAsia="宋体" w:cs="宋体"/>
                <w:color w:val="auto"/>
                <w:highlight w:val="none"/>
              </w:rPr>
            </w:pPr>
          </w:p>
        </w:tc>
        <w:tc>
          <w:tcPr>
            <w:tcW w:w="1286" w:type="dxa"/>
            <w:vAlign w:val="center"/>
          </w:tcPr>
          <w:p w14:paraId="7D141B36">
            <w:pPr>
              <w:pStyle w:val="49"/>
              <w:shd w:val="clear"/>
              <w:spacing w:line="400" w:lineRule="exact"/>
              <w:ind w:left="0" w:leftChars="0"/>
              <w:jc w:val="both"/>
              <w:rPr>
                <w:rFonts w:hint="eastAsia" w:ascii="宋体" w:hAnsi="宋体" w:eastAsia="宋体" w:cs="宋体"/>
                <w:color w:val="auto"/>
                <w:highlight w:val="none"/>
              </w:rPr>
            </w:pPr>
          </w:p>
        </w:tc>
        <w:tc>
          <w:tcPr>
            <w:tcW w:w="1761" w:type="dxa"/>
            <w:gridSpan w:val="3"/>
            <w:vAlign w:val="center"/>
          </w:tcPr>
          <w:p w14:paraId="0A8E150F">
            <w:pPr>
              <w:pStyle w:val="49"/>
              <w:shd w:val="clear"/>
              <w:spacing w:line="400" w:lineRule="exact"/>
              <w:ind w:left="0" w:leftChars="0"/>
              <w:jc w:val="both"/>
              <w:rPr>
                <w:rFonts w:hint="eastAsia" w:ascii="宋体" w:hAnsi="宋体" w:eastAsia="宋体" w:cs="宋体"/>
                <w:color w:val="auto"/>
                <w:highlight w:val="none"/>
              </w:rPr>
            </w:pPr>
          </w:p>
        </w:tc>
        <w:tc>
          <w:tcPr>
            <w:tcW w:w="1132" w:type="dxa"/>
            <w:vAlign w:val="center"/>
          </w:tcPr>
          <w:p w14:paraId="6667118D">
            <w:pPr>
              <w:pStyle w:val="49"/>
              <w:shd w:val="clear"/>
              <w:spacing w:line="400" w:lineRule="exact"/>
              <w:ind w:left="0" w:leftChars="0"/>
              <w:jc w:val="both"/>
              <w:rPr>
                <w:rFonts w:hint="eastAsia" w:ascii="宋体" w:hAnsi="宋体" w:eastAsia="宋体" w:cs="宋体"/>
                <w:color w:val="auto"/>
                <w:highlight w:val="none"/>
              </w:rPr>
            </w:pPr>
          </w:p>
        </w:tc>
      </w:tr>
      <w:tr w14:paraId="0109E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00" w:type="dxa"/>
            <w:vAlign w:val="center"/>
          </w:tcPr>
          <w:p w14:paraId="15D2AF20">
            <w:pPr>
              <w:pStyle w:val="49"/>
              <w:shd w:val="clear"/>
              <w:spacing w:line="400" w:lineRule="exact"/>
              <w:ind w:left="0" w:leftChars="0" w:firstLine="480" w:firstLineChars="200"/>
              <w:jc w:val="both"/>
              <w:rPr>
                <w:rFonts w:hint="eastAsia" w:ascii="宋体" w:hAnsi="宋体" w:eastAsia="宋体" w:cs="宋体"/>
                <w:color w:val="auto"/>
                <w:highlight w:val="none"/>
              </w:rPr>
            </w:pPr>
          </w:p>
        </w:tc>
        <w:tc>
          <w:tcPr>
            <w:tcW w:w="3374" w:type="dxa"/>
            <w:gridSpan w:val="3"/>
            <w:vAlign w:val="center"/>
          </w:tcPr>
          <w:p w14:paraId="71105420">
            <w:pPr>
              <w:pStyle w:val="49"/>
              <w:shd w:val="clear"/>
              <w:spacing w:line="400" w:lineRule="exact"/>
              <w:ind w:left="0" w:leftChars="0" w:firstLine="480" w:firstLineChars="200"/>
              <w:jc w:val="both"/>
              <w:rPr>
                <w:rFonts w:hint="eastAsia" w:ascii="宋体" w:hAnsi="宋体" w:eastAsia="宋体" w:cs="宋体"/>
                <w:color w:val="auto"/>
                <w:highlight w:val="none"/>
              </w:rPr>
            </w:pPr>
          </w:p>
        </w:tc>
        <w:tc>
          <w:tcPr>
            <w:tcW w:w="1286" w:type="dxa"/>
            <w:vAlign w:val="center"/>
          </w:tcPr>
          <w:p w14:paraId="68A9FAE8">
            <w:pPr>
              <w:pStyle w:val="49"/>
              <w:shd w:val="clear"/>
              <w:spacing w:line="400" w:lineRule="exact"/>
              <w:ind w:left="0" w:leftChars="0" w:firstLine="480" w:firstLineChars="200"/>
              <w:jc w:val="both"/>
              <w:rPr>
                <w:rFonts w:hint="eastAsia" w:ascii="宋体" w:hAnsi="宋体" w:eastAsia="宋体" w:cs="宋体"/>
                <w:color w:val="auto"/>
                <w:highlight w:val="none"/>
              </w:rPr>
            </w:pPr>
          </w:p>
        </w:tc>
        <w:tc>
          <w:tcPr>
            <w:tcW w:w="1761" w:type="dxa"/>
            <w:gridSpan w:val="3"/>
            <w:vAlign w:val="center"/>
          </w:tcPr>
          <w:p w14:paraId="03FA5AB5">
            <w:pPr>
              <w:pStyle w:val="49"/>
              <w:shd w:val="clear"/>
              <w:spacing w:line="400" w:lineRule="exact"/>
              <w:ind w:left="0" w:leftChars="0" w:firstLine="480" w:firstLineChars="200"/>
              <w:jc w:val="both"/>
              <w:rPr>
                <w:rFonts w:hint="eastAsia" w:ascii="宋体" w:hAnsi="宋体" w:eastAsia="宋体" w:cs="宋体"/>
                <w:color w:val="auto"/>
                <w:highlight w:val="none"/>
              </w:rPr>
            </w:pPr>
          </w:p>
        </w:tc>
        <w:tc>
          <w:tcPr>
            <w:tcW w:w="1132" w:type="dxa"/>
            <w:vAlign w:val="center"/>
          </w:tcPr>
          <w:p w14:paraId="69FD37CC">
            <w:pPr>
              <w:pStyle w:val="49"/>
              <w:shd w:val="clear"/>
              <w:spacing w:line="400" w:lineRule="exact"/>
              <w:ind w:left="0" w:leftChars="0" w:firstLine="480" w:firstLineChars="200"/>
              <w:jc w:val="both"/>
              <w:rPr>
                <w:rFonts w:hint="eastAsia" w:ascii="宋体" w:hAnsi="宋体" w:eastAsia="宋体" w:cs="宋体"/>
                <w:color w:val="auto"/>
                <w:highlight w:val="none"/>
              </w:rPr>
            </w:pPr>
          </w:p>
        </w:tc>
      </w:tr>
      <w:tr w14:paraId="4A46E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00" w:type="dxa"/>
            <w:vAlign w:val="center"/>
          </w:tcPr>
          <w:p w14:paraId="149EEDE0">
            <w:pPr>
              <w:pStyle w:val="49"/>
              <w:shd w:val="clear"/>
              <w:spacing w:line="400" w:lineRule="exact"/>
              <w:ind w:left="0" w:leftChars="0" w:firstLine="480" w:firstLineChars="200"/>
              <w:jc w:val="both"/>
              <w:rPr>
                <w:rFonts w:hint="eastAsia" w:ascii="宋体" w:hAnsi="宋体" w:eastAsia="宋体" w:cs="宋体"/>
                <w:color w:val="auto"/>
                <w:highlight w:val="none"/>
              </w:rPr>
            </w:pPr>
          </w:p>
        </w:tc>
        <w:tc>
          <w:tcPr>
            <w:tcW w:w="3374" w:type="dxa"/>
            <w:gridSpan w:val="3"/>
            <w:vAlign w:val="center"/>
          </w:tcPr>
          <w:p w14:paraId="4C5A7142">
            <w:pPr>
              <w:pStyle w:val="49"/>
              <w:shd w:val="clear"/>
              <w:spacing w:line="400" w:lineRule="exact"/>
              <w:ind w:left="0" w:leftChars="0" w:firstLine="480" w:firstLineChars="200"/>
              <w:jc w:val="both"/>
              <w:rPr>
                <w:rFonts w:hint="eastAsia" w:ascii="宋体" w:hAnsi="宋体" w:eastAsia="宋体" w:cs="宋体"/>
                <w:color w:val="auto"/>
                <w:highlight w:val="none"/>
              </w:rPr>
            </w:pPr>
          </w:p>
        </w:tc>
        <w:tc>
          <w:tcPr>
            <w:tcW w:w="1286" w:type="dxa"/>
            <w:vAlign w:val="center"/>
          </w:tcPr>
          <w:p w14:paraId="113FE99C">
            <w:pPr>
              <w:pStyle w:val="49"/>
              <w:shd w:val="clear"/>
              <w:spacing w:line="400" w:lineRule="exact"/>
              <w:ind w:left="0" w:leftChars="0" w:firstLine="480" w:firstLineChars="200"/>
              <w:jc w:val="both"/>
              <w:rPr>
                <w:rFonts w:hint="eastAsia" w:ascii="宋体" w:hAnsi="宋体" w:eastAsia="宋体" w:cs="宋体"/>
                <w:color w:val="auto"/>
                <w:highlight w:val="none"/>
              </w:rPr>
            </w:pPr>
          </w:p>
        </w:tc>
        <w:tc>
          <w:tcPr>
            <w:tcW w:w="1761" w:type="dxa"/>
            <w:gridSpan w:val="3"/>
            <w:vAlign w:val="center"/>
          </w:tcPr>
          <w:p w14:paraId="28D27B4A">
            <w:pPr>
              <w:pStyle w:val="49"/>
              <w:shd w:val="clear"/>
              <w:spacing w:line="400" w:lineRule="exact"/>
              <w:ind w:left="0" w:leftChars="0" w:firstLine="480" w:firstLineChars="200"/>
              <w:jc w:val="both"/>
              <w:rPr>
                <w:rFonts w:hint="eastAsia" w:ascii="宋体" w:hAnsi="宋体" w:eastAsia="宋体" w:cs="宋体"/>
                <w:color w:val="auto"/>
                <w:highlight w:val="none"/>
              </w:rPr>
            </w:pPr>
          </w:p>
        </w:tc>
        <w:tc>
          <w:tcPr>
            <w:tcW w:w="1132" w:type="dxa"/>
            <w:vAlign w:val="center"/>
          </w:tcPr>
          <w:p w14:paraId="713FDDE3">
            <w:pPr>
              <w:pStyle w:val="49"/>
              <w:shd w:val="clear"/>
              <w:spacing w:line="400" w:lineRule="exact"/>
              <w:ind w:left="0" w:leftChars="0" w:firstLine="480" w:firstLineChars="200"/>
              <w:jc w:val="both"/>
              <w:rPr>
                <w:rFonts w:hint="eastAsia" w:ascii="宋体" w:hAnsi="宋体" w:eastAsia="宋体" w:cs="宋体"/>
                <w:color w:val="auto"/>
                <w:highlight w:val="none"/>
              </w:rPr>
            </w:pPr>
          </w:p>
        </w:tc>
      </w:tr>
    </w:tbl>
    <w:p w14:paraId="7F1628D9">
      <w:pPr>
        <w:pStyle w:val="50"/>
        <w:shd w:val="clear"/>
        <w:tabs>
          <w:tab w:val="left" w:pos="2040"/>
        </w:tabs>
        <w:spacing w:beforeLines="0" w:line="400" w:lineRule="exact"/>
        <w:ind w:left="0" w:firstLine="480" w:firstLineChars="200"/>
        <w:rPr>
          <w:rFonts w:hint="eastAsia" w:ascii="宋体" w:hAnsi="宋体" w:eastAsia="宋体" w:cs="宋体"/>
          <w:color w:val="auto"/>
          <w:szCs w:val="21"/>
          <w:highlight w:val="none"/>
        </w:rPr>
      </w:pPr>
    </w:p>
    <w:p w14:paraId="1F8787BF">
      <w:pPr>
        <w:pStyle w:val="50"/>
        <w:shd w:val="clear"/>
        <w:tabs>
          <w:tab w:val="left" w:pos="2040"/>
        </w:tabs>
        <w:spacing w:beforeLines="0" w:line="400" w:lineRule="exact"/>
        <w:ind w:left="0" w:firstLine="48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注：</w:t>
      </w:r>
      <w:r>
        <w:rPr>
          <w:rFonts w:hint="eastAsia" w:ascii="宋体" w:hAnsi="宋体" w:eastAsia="宋体" w:cs="宋体"/>
          <w:color w:val="auto"/>
          <w:highlight w:val="none"/>
        </w:rPr>
        <w:t>表后附身份证、毕业证（如果有）、获奖证书（如果有）复印件。</w:t>
      </w:r>
    </w:p>
    <w:p w14:paraId="28CC4BC5">
      <w:pPr>
        <w:shd w:val="clear"/>
        <w:rPr>
          <w:rFonts w:hint="eastAsia" w:ascii="宋体" w:hAnsi="宋体" w:eastAsia="宋体" w:cs="宋体"/>
          <w:color w:val="auto"/>
          <w:highlight w:val="none"/>
        </w:rPr>
      </w:pPr>
    </w:p>
    <w:p w14:paraId="35E18D80">
      <w:pPr>
        <w:pStyle w:val="3"/>
        <w:keepNext w:val="0"/>
        <w:keepLines w:val="0"/>
        <w:widowControl w:val="0"/>
        <w:shd w:val="clear"/>
        <w:spacing w:before="168" w:beforeLines="50" w:after="0" w:line="360" w:lineRule="auto"/>
        <w:ind w:left="0"/>
        <w:jc w:val="center"/>
        <w:rPr>
          <w:rFonts w:hint="eastAsia" w:ascii="宋体" w:hAnsi="宋体" w:eastAsia="宋体" w:cs="宋体"/>
          <w:b/>
          <w:bCs w:val="0"/>
          <w:color w:val="auto"/>
          <w:sz w:val="32"/>
          <w:highlight w:val="none"/>
        </w:rPr>
      </w:pPr>
      <w:r>
        <w:rPr>
          <w:rFonts w:hint="eastAsia" w:ascii="宋体" w:hAnsi="宋体" w:eastAsia="宋体" w:cs="宋体"/>
          <w:color w:val="auto"/>
          <w:sz w:val="32"/>
          <w:highlight w:val="none"/>
        </w:rPr>
        <w:br w:type="page"/>
      </w:r>
      <w:r>
        <w:rPr>
          <w:rFonts w:hint="eastAsia" w:ascii="宋体" w:hAnsi="宋体" w:eastAsia="宋体" w:cs="宋体"/>
          <w:b/>
          <w:bCs w:val="0"/>
          <w:color w:val="auto"/>
          <w:sz w:val="32"/>
          <w:highlight w:val="none"/>
        </w:rPr>
        <w:t>四、商务条款偏离表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1922"/>
        <w:gridCol w:w="2400"/>
        <w:gridCol w:w="2461"/>
        <w:gridCol w:w="758"/>
        <w:gridCol w:w="963"/>
      </w:tblGrid>
      <w:tr w14:paraId="6746C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422" w:type="pct"/>
            <w:tcBorders>
              <w:top w:val="single" w:color="auto" w:sz="4" w:space="0"/>
              <w:left w:val="single" w:color="auto" w:sz="4" w:space="0"/>
              <w:bottom w:val="single" w:color="auto" w:sz="4" w:space="0"/>
              <w:right w:val="single" w:color="auto" w:sz="4" w:space="0"/>
            </w:tcBorders>
            <w:vAlign w:val="center"/>
          </w:tcPr>
          <w:p w14:paraId="1AD1C2B9">
            <w:pPr>
              <w:pStyle w:val="22"/>
              <w:widowControl w:val="0"/>
              <w:shd w:val="clear"/>
              <w:spacing w:before="0" w:beforeAutospacing="0" w:after="0" w:afterAutospacing="0"/>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034" w:type="pct"/>
            <w:tcBorders>
              <w:top w:val="single" w:color="auto" w:sz="4" w:space="0"/>
              <w:left w:val="single" w:color="auto" w:sz="4" w:space="0"/>
              <w:bottom w:val="single" w:color="auto" w:sz="4" w:space="0"/>
              <w:right w:val="single" w:color="auto" w:sz="4" w:space="0"/>
            </w:tcBorders>
            <w:vAlign w:val="center"/>
          </w:tcPr>
          <w:p w14:paraId="608E48B6">
            <w:pPr>
              <w:pStyle w:val="22"/>
              <w:widowControl w:val="0"/>
              <w:shd w:val="clear"/>
              <w:spacing w:before="0" w:beforeAutospacing="0" w:after="0" w:afterAutospacing="0"/>
              <w:jc w:val="center"/>
              <w:rPr>
                <w:rFonts w:hint="eastAsia" w:ascii="宋体" w:hAnsi="宋体" w:eastAsia="宋体" w:cs="宋体"/>
                <w:color w:val="auto"/>
                <w:highlight w:val="none"/>
              </w:rPr>
            </w:pPr>
            <w:r>
              <w:rPr>
                <w:rFonts w:hint="eastAsia" w:ascii="宋体" w:hAnsi="宋体" w:eastAsia="宋体" w:cs="宋体"/>
                <w:color w:val="auto"/>
                <w:highlight w:val="none"/>
              </w:rPr>
              <w:t>招标文件条目号</w:t>
            </w:r>
          </w:p>
        </w:tc>
        <w:tc>
          <w:tcPr>
            <w:tcW w:w="1291" w:type="pct"/>
            <w:tcBorders>
              <w:top w:val="single" w:color="auto" w:sz="4" w:space="0"/>
              <w:left w:val="single" w:color="auto" w:sz="4" w:space="0"/>
              <w:bottom w:val="single" w:color="auto" w:sz="4" w:space="0"/>
              <w:right w:val="single" w:color="auto" w:sz="4" w:space="0"/>
            </w:tcBorders>
            <w:vAlign w:val="center"/>
          </w:tcPr>
          <w:p w14:paraId="5820FFEC">
            <w:pPr>
              <w:pStyle w:val="22"/>
              <w:widowControl w:val="0"/>
              <w:shd w:val="clear"/>
              <w:spacing w:before="0" w:beforeAutospacing="0" w:after="0" w:afterAutospacing="0"/>
              <w:jc w:val="center"/>
              <w:rPr>
                <w:rFonts w:hint="eastAsia" w:ascii="宋体" w:hAnsi="宋体" w:eastAsia="宋体" w:cs="宋体"/>
                <w:color w:val="auto"/>
                <w:highlight w:val="none"/>
              </w:rPr>
            </w:pPr>
            <w:r>
              <w:rPr>
                <w:rFonts w:hint="eastAsia" w:ascii="宋体" w:hAnsi="宋体" w:eastAsia="宋体" w:cs="宋体"/>
                <w:color w:val="auto"/>
                <w:highlight w:val="none"/>
              </w:rPr>
              <w:t>招标文件的商务条款</w:t>
            </w:r>
          </w:p>
        </w:tc>
        <w:tc>
          <w:tcPr>
            <w:tcW w:w="1324" w:type="pct"/>
            <w:tcBorders>
              <w:top w:val="single" w:color="auto" w:sz="4" w:space="0"/>
              <w:left w:val="single" w:color="auto" w:sz="4" w:space="0"/>
              <w:bottom w:val="single" w:color="auto" w:sz="4" w:space="0"/>
              <w:right w:val="single" w:color="auto" w:sz="4" w:space="0"/>
            </w:tcBorders>
            <w:vAlign w:val="center"/>
          </w:tcPr>
          <w:p w14:paraId="7433DED3">
            <w:pPr>
              <w:pStyle w:val="22"/>
              <w:widowControl w:val="0"/>
              <w:shd w:val="clear"/>
              <w:spacing w:before="0" w:beforeAutospacing="0" w:after="0" w:afterAutospacing="0"/>
              <w:jc w:val="center"/>
              <w:rPr>
                <w:rFonts w:hint="eastAsia" w:ascii="宋体" w:hAnsi="宋体" w:eastAsia="宋体" w:cs="宋体"/>
                <w:color w:val="auto"/>
                <w:highlight w:val="none"/>
              </w:rPr>
            </w:pPr>
            <w:r>
              <w:rPr>
                <w:rFonts w:hint="eastAsia" w:ascii="宋体" w:hAnsi="宋体" w:eastAsia="宋体" w:cs="宋体"/>
                <w:color w:val="auto"/>
                <w:highlight w:val="none"/>
              </w:rPr>
              <w:t>投标文件的商务条款</w:t>
            </w:r>
          </w:p>
        </w:tc>
        <w:tc>
          <w:tcPr>
            <w:tcW w:w="408" w:type="pct"/>
            <w:tcBorders>
              <w:top w:val="single" w:color="auto" w:sz="4" w:space="0"/>
              <w:left w:val="single" w:color="auto" w:sz="4" w:space="0"/>
              <w:bottom w:val="single" w:color="auto" w:sz="4" w:space="0"/>
              <w:right w:val="single" w:color="auto" w:sz="4" w:space="0"/>
            </w:tcBorders>
            <w:vAlign w:val="center"/>
          </w:tcPr>
          <w:p w14:paraId="42FD645E">
            <w:pPr>
              <w:pStyle w:val="22"/>
              <w:widowControl w:val="0"/>
              <w:shd w:val="clear"/>
              <w:spacing w:before="0" w:beforeAutospacing="0" w:after="0" w:afterAutospacing="0"/>
              <w:jc w:val="center"/>
              <w:rPr>
                <w:rFonts w:hint="eastAsia" w:ascii="宋体" w:hAnsi="宋体" w:eastAsia="宋体" w:cs="宋体"/>
                <w:color w:val="auto"/>
                <w:highlight w:val="none"/>
              </w:rPr>
            </w:pPr>
            <w:r>
              <w:rPr>
                <w:rFonts w:hint="eastAsia" w:ascii="宋体" w:hAnsi="宋体" w:eastAsia="宋体" w:cs="宋体"/>
                <w:color w:val="auto"/>
                <w:highlight w:val="none"/>
              </w:rPr>
              <w:t>偏离</w:t>
            </w:r>
          </w:p>
        </w:tc>
        <w:tc>
          <w:tcPr>
            <w:tcW w:w="518" w:type="pct"/>
            <w:tcBorders>
              <w:top w:val="single" w:color="auto" w:sz="4" w:space="0"/>
              <w:left w:val="single" w:color="auto" w:sz="4" w:space="0"/>
              <w:bottom w:val="single" w:color="auto" w:sz="4" w:space="0"/>
              <w:right w:val="single" w:color="auto" w:sz="4" w:space="0"/>
            </w:tcBorders>
            <w:vAlign w:val="center"/>
          </w:tcPr>
          <w:p w14:paraId="7EC16A16">
            <w:pPr>
              <w:pStyle w:val="22"/>
              <w:widowControl w:val="0"/>
              <w:shd w:val="clear"/>
              <w:spacing w:before="0" w:beforeAutospacing="0" w:after="0" w:afterAutospacing="0"/>
              <w:jc w:val="center"/>
              <w:rPr>
                <w:rFonts w:hint="eastAsia" w:ascii="宋体" w:hAnsi="宋体" w:eastAsia="宋体" w:cs="宋体"/>
                <w:color w:val="auto"/>
                <w:highlight w:val="none"/>
              </w:rPr>
            </w:pPr>
            <w:r>
              <w:rPr>
                <w:rFonts w:hint="eastAsia" w:ascii="宋体" w:hAnsi="宋体" w:eastAsia="宋体" w:cs="宋体"/>
                <w:color w:val="auto"/>
                <w:highlight w:val="none"/>
              </w:rPr>
              <w:t>说明</w:t>
            </w:r>
          </w:p>
        </w:tc>
      </w:tr>
      <w:tr w14:paraId="624C9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422" w:type="pct"/>
            <w:tcBorders>
              <w:top w:val="single" w:color="auto" w:sz="4" w:space="0"/>
              <w:left w:val="single" w:color="auto" w:sz="4" w:space="0"/>
              <w:bottom w:val="single" w:color="auto" w:sz="4" w:space="0"/>
              <w:right w:val="single" w:color="auto" w:sz="4" w:space="0"/>
            </w:tcBorders>
            <w:vAlign w:val="center"/>
          </w:tcPr>
          <w:p w14:paraId="3AD84832">
            <w:pPr>
              <w:pStyle w:val="22"/>
              <w:widowControl w:val="0"/>
              <w:shd w:val="clear"/>
              <w:spacing w:before="0" w:beforeAutospacing="0" w:after="0" w:afterAutospacing="0"/>
              <w:ind w:firstLine="480" w:firstLineChars="200"/>
              <w:jc w:val="center"/>
              <w:rPr>
                <w:rFonts w:hint="eastAsia" w:ascii="宋体" w:hAnsi="宋体" w:eastAsia="宋体" w:cs="宋体"/>
                <w:color w:val="auto"/>
                <w:highlight w:val="none"/>
              </w:rPr>
            </w:pPr>
          </w:p>
        </w:tc>
        <w:tc>
          <w:tcPr>
            <w:tcW w:w="1034" w:type="pct"/>
            <w:tcBorders>
              <w:top w:val="single" w:color="auto" w:sz="4" w:space="0"/>
              <w:left w:val="single" w:color="auto" w:sz="4" w:space="0"/>
              <w:bottom w:val="single" w:color="auto" w:sz="4" w:space="0"/>
              <w:right w:val="single" w:color="auto" w:sz="4" w:space="0"/>
            </w:tcBorders>
            <w:vAlign w:val="center"/>
          </w:tcPr>
          <w:p w14:paraId="770A3CC2">
            <w:pPr>
              <w:pStyle w:val="22"/>
              <w:widowControl w:val="0"/>
              <w:shd w:val="clear"/>
              <w:spacing w:before="0" w:beforeAutospacing="0" w:after="0" w:afterAutospacing="0"/>
              <w:ind w:firstLine="480" w:firstLineChars="200"/>
              <w:jc w:val="center"/>
              <w:rPr>
                <w:rFonts w:hint="eastAsia" w:ascii="宋体" w:hAnsi="宋体" w:eastAsia="宋体" w:cs="宋体"/>
                <w:color w:val="auto"/>
                <w:highlight w:val="none"/>
              </w:rPr>
            </w:pPr>
          </w:p>
        </w:tc>
        <w:tc>
          <w:tcPr>
            <w:tcW w:w="1291" w:type="pct"/>
            <w:tcBorders>
              <w:top w:val="single" w:color="auto" w:sz="4" w:space="0"/>
              <w:left w:val="single" w:color="auto" w:sz="4" w:space="0"/>
              <w:bottom w:val="single" w:color="auto" w:sz="4" w:space="0"/>
              <w:right w:val="single" w:color="auto" w:sz="4" w:space="0"/>
            </w:tcBorders>
            <w:vAlign w:val="center"/>
          </w:tcPr>
          <w:p w14:paraId="751D1775">
            <w:pPr>
              <w:pStyle w:val="22"/>
              <w:widowControl w:val="0"/>
              <w:shd w:val="clear"/>
              <w:spacing w:before="0" w:beforeAutospacing="0" w:after="0" w:afterAutospacing="0"/>
              <w:ind w:firstLine="480" w:firstLineChars="200"/>
              <w:jc w:val="center"/>
              <w:rPr>
                <w:rFonts w:hint="eastAsia" w:ascii="宋体" w:hAnsi="宋体" w:eastAsia="宋体" w:cs="宋体"/>
                <w:color w:val="auto"/>
                <w:highlight w:val="none"/>
              </w:rPr>
            </w:pPr>
          </w:p>
        </w:tc>
        <w:tc>
          <w:tcPr>
            <w:tcW w:w="1324" w:type="pct"/>
            <w:tcBorders>
              <w:top w:val="single" w:color="auto" w:sz="4" w:space="0"/>
              <w:left w:val="single" w:color="auto" w:sz="4" w:space="0"/>
              <w:bottom w:val="single" w:color="auto" w:sz="4" w:space="0"/>
              <w:right w:val="single" w:color="auto" w:sz="4" w:space="0"/>
            </w:tcBorders>
            <w:vAlign w:val="center"/>
          </w:tcPr>
          <w:p w14:paraId="5CE7E389">
            <w:pPr>
              <w:pStyle w:val="22"/>
              <w:widowControl w:val="0"/>
              <w:shd w:val="clear"/>
              <w:spacing w:before="0" w:beforeAutospacing="0" w:after="0" w:afterAutospacing="0"/>
              <w:ind w:firstLine="480" w:firstLineChars="200"/>
              <w:jc w:val="center"/>
              <w:rPr>
                <w:rFonts w:hint="eastAsia" w:ascii="宋体" w:hAnsi="宋体" w:eastAsia="宋体" w:cs="宋体"/>
                <w:color w:val="auto"/>
                <w:highlight w:val="none"/>
              </w:rPr>
            </w:pPr>
          </w:p>
        </w:tc>
        <w:tc>
          <w:tcPr>
            <w:tcW w:w="408" w:type="pct"/>
            <w:tcBorders>
              <w:top w:val="single" w:color="auto" w:sz="4" w:space="0"/>
              <w:left w:val="single" w:color="auto" w:sz="4" w:space="0"/>
              <w:bottom w:val="single" w:color="auto" w:sz="4" w:space="0"/>
              <w:right w:val="single" w:color="auto" w:sz="4" w:space="0"/>
            </w:tcBorders>
            <w:vAlign w:val="center"/>
          </w:tcPr>
          <w:p w14:paraId="3EB913A3">
            <w:pPr>
              <w:pStyle w:val="22"/>
              <w:widowControl w:val="0"/>
              <w:shd w:val="clear"/>
              <w:spacing w:before="0" w:beforeAutospacing="0" w:after="0" w:afterAutospacing="0"/>
              <w:ind w:firstLine="480" w:firstLineChars="200"/>
              <w:jc w:val="center"/>
              <w:rPr>
                <w:rFonts w:hint="eastAsia" w:ascii="宋体" w:hAnsi="宋体" w:eastAsia="宋体" w:cs="宋体"/>
                <w:color w:val="auto"/>
                <w:highlight w:val="none"/>
              </w:rPr>
            </w:pPr>
          </w:p>
        </w:tc>
        <w:tc>
          <w:tcPr>
            <w:tcW w:w="518" w:type="pct"/>
            <w:tcBorders>
              <w:top w:val="single" w:color="auto" w:sz="4" w:space="0"/>
              <w:left w:val="single" w:color="auto" w:sz="4" w:space="0"/>
              <w:bottom w:val="single" w:color="auto" w:sz="4" w:space="0"/>
              <w:right w:val="single" w:color="auto" w:sz="4" w:space="0"/>
            </w:tcBorders>
            <w:vAlign w:val="center"/>
          </w:tcPr>
          <w:p w14:paraId="6EC2055D">
            <w:pPr>
              <w:pStyle w:val="22"/>
              <w:widowControl w:val="0"/>
              <w:shd w:val="clear"/>
              <w:spacing w:before="0" w:beforeAutospacing="0" w:after="0" w:afterAutospacing="0"/>
              <w:ind w:firstLine="480" w:firstLineChars="200"/>
              <w:jc w:val="center"/>
              <w:rPr>
                <w:rFonts w:hint="eastAsia" w:ascii="宋体" w:hAnsi="宋体" w:eastAsia="宋体" w:cs="宋体"/>
                <w:color w:val="auto"/>
                <w:highlight w:val="none"/>
              </w:rPr>
            </w:pPr>
          </w:p>
        </w:tc>
      </w:tr>
      <w:tr w14:paraId="59FF1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422" w:type="pct"/>
            <w:tcBorders>
              <w:top w:val="single" w:color="auto" w:sz="4" w:space="0"/>
              <w:left w:val="single" w:color="auto" w:sz="4" w:space="0"/>
              <w:bottom w:val="single" w:color="auto" w:sz="4" w:space="0"/>
              <w:right w:val="single" w:color="auto" w:sz="4" w:space="0"/>
            </w:tcBorders>
            <w:vAlign w:val="center"/>
          </w:tcPr>
          <w:p w14:paraId="0A2F6257">
            <w:pPr>
              <w:pStyle w:val="22"/>
              <w:widowControl w:val="0"/>
              <w:shd w:val="clear"/>
              <w:spacing w:before="0" w:beforeAutospacing="0" w:after="0" w:afterAutospacing="0"/>
              <w:ind w:firstLine="480" w:firstLineChars="200"/>
              <w:jc w:val="center"/>
              <w:rPr>
                <w:rFonts w:hint="eastAsia" w:ascii="宋体" w:hAnsi="宋体" w:eastAsia="宋体" w:cs="宋体"/>
                <w:color w:val="auto"/>
                <w:highlight w:val="none"/>
              </w:rPr>
            </w:pPr>
          </w:p>
        </w:tc>
        <w:tc>
          <w:tcPr>
            <w:tcW w:w="1034" w:type="pct"/>
            <w:tcBorders>
              <w:top w:val="single" w:color="auto" w:sz="4" w:space="0"/>
              <w:left w:val="single" w:color="auto" w:sz="4" w:space="0"/>
              <w:bottom w:val="single" w:color="auto" w:sz="4" w:space="0"/>
              <w:right w:val="single" w:color="auto" w:sz="4" w:space="0"/>
            </w:tcBorders>
            <w:vAlign w:val="center"/>
          </w:tcPr>
          <w:p w14:paraId="663610EB">
            <w:pPr>
              <w:pStyle w:val="22"/>
              <w:widowControl w:val="0"/>
              <w:shd w:val="clear"/>
              <w:spacing w:before="0" w:beforeAutospacing="0" w:after="0" w:afterAutospacing="0"/>
              <w:ind w:firstLine="480" w:firstLineChars="200"/>
              <w:jc w:val="center"/>
              <w:rPr>
                <w:rFonts w:hint="eastAsia" w:ascii="宋体" w:hAnsi="宋体" w:eastAsia="宋体" w:cs="宋体"/>
                <w:color w:val="auto"/>
                <w:highlight w:val="none"/>
              </w:rPr>
            </w:pPr>
          </w:p>
        </w:tc>
        <w:tc>
          <w:tcPr>
            <w:tcW w:w="1291" w:type="pct"/>
            <w:tcBorders>
              <w:top w:val="single" w:color="auto" w:sz="4" w:space="0"/>
              <w:left w:val="single" w:color="auto" w:sz="4" w:space="0"/>
              <w:bottom w:val="single" w:color="auto" w:sz="4" w:space="0"/>
              <w:right w:val="single" w:color="auto" w:sz="4" w:space="0"/>
            </w:tcBorders>
            <w:vAlign w:val="center"/>
          </w:tcPr>
          <w:p w14:paraId="7712192A">
            <w:pPr>
              <w:pStyle w:val="22"/>
              <w:widowControl w:val="0"/>
              <w:shd w:val="clear"/>
              <w:spacing w:before="0" w:beforeAutospacing="0" w:after="0" w:afterAutospacing="0"/>
              <w:ind w:firstLine="480" w:firstLineChars="200"/>
              <w:jc w:val="center"/>
              <w:rPr>
                <w:rFonts w:hint="eastAsia" w:ascii="宋体" w:hAnsi="宋体" w:eastAsia="宋体" w:cs="宋体"/>
                <w:color w:val="auto"/>
                <w:highlight w:val="none"/>
              </w:rPr>
            </w:pPr>
          </w:p>
        </w:tc>
        <w:tc>
          <w:tcPr>
            <w:tcW w:w="1324" w:type="pct"/>
            <w:tcBorders>
              <w:top w:val="single" w:color="auto" w:sz="4" w:space="0"/>
              <w:left w:val="single" w:color="auto" w:sz="4" w:space="0"/>
              <w:bottom w:val="single" w:color="auto" w:sz="4" w:space="0"/>
              <w:right w:val="single" w:color="auto" w:sz="4" w:space="0"/>
            </w:tcBorders>
            <w:vAlign w:val="center"/>
          </w:tcPr>
          <w:p w14:paraId="218A5E98">
            <w:pPr>
              <w:pStyle w:val="22"/>
              <w:widowControl w:val="0"/>
              <w:shd w:val="clear"/>
              <w:spacing w:before="0" w:beforeAutospacing="0" w:after="0" w:afterAutospacing="0"/>
              <w:ind w:firstLine="480" w:firstLineChars="200"/>
              <w:jc w:val="center"/>
              <w:rPr>
                <w:rFonts w:hint="eastAsia" w:ascii="宋体" w:hAnsi="宋体" w:eastAsia="宋体" w:cs="宋体"/>
                <w:color w:val="auto"/>
                <w:highlight w:val="none"/>
              </w:rPr>
            </w:pPr>
          </w:p>
        </w:tc>
        <w:tc>
          <w:tcPr>
            <w:tcW w:w="408" w:type="pct"/>
            <w:tcBorders>
              <w:top w:val="single" w:color="auto" w:sz="4" w:space="0"/>
              <w:left w:val="single" w:color="auto" w:sz="4" w:space="0"/>
              <w:bottom w:val="single" w:color="auto" w:sz="4" w:space="0"/>
              <w:right w:val="single" w:color="auto" w:sz="4" w:space="0"/>
            </w:tcBorders>
            <w:vAlign w:val="center"/>
          </w:tcPr>
          <w:p w14:paraId="5DD06CCB">
            <w:pPr>
              <w:pStyle w:val="22"/>
              <w:widowControl w:val="0"/>
              <w:shd w:val="clear"/>
              <w:spacing w:before="0" w:beforeAutospacing="0" w:after="0" w:afterAutospacing="0"/>
              <w:ind w:firstLine="480" w:firstLineChars="200"/>
              <w:jc w:val="center"/>
              <w:rPr>
                <w:rFonts w:hint="eastAsia" w:ascii="宋体" w:hAnsi="宋体" w:eastAsia="宋体" w:cs="宋体"/>
                <w:color w:val="auto"/>
                <w:highlight w:val="none"/>
              </w:rPr>
            </w:pPr>
          </w:p>
        </w:tc>
        <w:tc>
          <w:tcPr>
            <w:tcW w:w="518" w:type="pct"/>
            <w:tcBorders>
              <w:top w:val="single" w:color="auto" w:sz="4" w:space="0"/>
              <w:left w:val="single" w:color="auto" w:sz="4" w:space="0"/>
              <w:bottom w:val="single" w:color="auto" w:sz="4" w:space="0"/>
              <w:right w:val="single" w:color="auto" w:sz="4" w:space="0"/>
            </w:tcBorders>
            <w:vAlign w:val="center"/>
          </w:tcPr>
          <w:p w14:paraId="6906309D">
            <w:pPr>
              <w:pStyle w:val="22"/>
              <w:widowControl w:val="0"/>
              <w:shd w:val="clear"/>
              <w:spacing w:before="0" w:beforeAutospacing="0" w:after="0" w:afterAutospacing="0"/>
              <w:ind w:firstLine="480" w:firstLineChars="200"/>
              <w:jc w:val="center"/>
              <w:rPr>
                <w:rFonts w:hint="eastAsia" w:ascii="宋体" w:hAnsi="宋体" w:eastAsia="宋体" w:cs="宋体"/>
                <w:color w:val="auto"/>
                <w:highlight w:val="none"/>
              </w:rPr>
            </w:pPr>
          </w:p>
        </w:tc>
      </w:tr>
      <w:tr w14:paraId="4EE8D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422" w:type="pct"/>
            <w:tcBorders>
              <w:top w:val="single" w:color="auto" w:sz="4" w:space="0"/>
              <w:left w:val="single" w:color="auto" w:sz="4" w:space="0"/>
              <w:bottom w:val="single" w:color="auto" w:sz="4" w:space="0"/>
              <w:right w:val="single" w:color="auto" w:sz="4" w:space="0"/>
            </w:tcBorders>
            <w:vAlign w:val="center"/>
          </w:tcPr>
          <w:p w14:paraId="20FB2807">
            <w:pPr>
              <w:pStyle w:val="22"/>
              <w:widowControl w:val="0"/>
              <w:shd w:val="clear"/>
              <w:spacing w:before="0" w:beforeAutospacing="0" w:after="0" w:afterAutospacing="0"/>
              <w:ind w:firstLine="480" w:firstLineChars="200"/>
              <w:jc w:val="center"/>
              <w:rPr>
                <w:rFonts w:hint="eastAsia" w:ascii="宋体" w:hAnsi="宋体" w:eastAsia="宋体" w:cs="宋体"/>
                <w:color w:val="auto"/>
                <w:highlight w:val="none"/>
              </w:rPr>
            </w:pPr>
          </w:p>
        </w:tc>
        <w:tc>
          <w:tcPr>
            <w:tcW w:w="1034" w:type="pct"/>
            <w:tcBorders>
              <w:top w:val="single" w:color="auto" w:sz="4" w:space="0"/>
              <w:left w:val="single" w:color="auto" w:sz="4" w:space="0"/>
              <w:bottom w:val="single" w:color="auto" w:sz="4" w:space="0"/>
              <w:right w:val="single" w:color="auto" w:sz="4" w:space="0"/>
            </w:tcBorders>
            <w:vAlign w:val="center"/>
          </w:tcPr>
          <w:p w14:paraId="4B6E9367">
            <w:pPr>
              <w:pStyle w:val="22"/>
              <w:widowControl w:val="0"/>
              <w:shd w:val="clear"/>
              <w:spacing w:before="0" w:beforeAutospacing="0" w:after="0" w:afterAutospacing="0"/>
              <w:ind w:firstLine="480" w:firstLineChars="200"/>
              <w:jc w:val="center"/>
              <w:rPr>
                <w:rFonts w:hint="eastAsia" w:ascii="宋体" w:hAnsi="宋体" w:eastAsia="宋体" w:cs="宋体"/>
                <w:color w:val="auto"/>
                <w:highlight w:val="none"/>
              </w:rPr>
            </w:pPr>
          </w:p>
        </w:tc>
        <w:tc>
          <w:tcPr>
            <w:tcW w:w="1291" w:type="pct"/>
            <w:tcBorders>
              <w:top w:val="single" w:color="auto" w:sz="4" w:space="0"/>
              <w:left w:val="single" w:color="auto" w:sz="4" w:space="0"/>
              <w:bottom w:val="single" w:color="auto" w:sz="4" w:space="0"/>
              <w:right w:val="single" w:color="auto" w:sz="4" w:space="0"/>
            </w:tcBorders>
            <w:vAlign w:val="center"/>
          </w:tcPr>
          <w:p w14:paraId="3D490CB4">
            <w:pPr>
              <w:pStyle w:val="22"/>
              <w:widowControl w:val="0"/>
              <w:shd w:val="clear"/>
              <w:spacing w:before="0" w:beforeAutospacing="0" w:after="0" w:afterAutospacing="0"/>
              <w:ind w:firstLine="480" w:firstLineChars="200"/>
              <w:jc w:val="center"/>
              <w:rPr>
                <w:rFonts w:hint="eastAsia" w:ascii="宋体" w:hAnsi="宋体" w:eastAsia="宋体" w:cs="宋体"/>
                <w:color w:val="auto"/>
                <w:highlight w:val="none"/>
              </w:rPr>
            </w:pPr>
          </w:p>
        </w:tc>
        <w:tc>
          <w:tcPr>
            <w:tcW w:w="1324" w:type="pct"/>
            <w:tcBorders>
              <w:top w:val="single" w:color="auto" w:sz="4" w:space="0"/>
              <w:left w:val="single" w:color="auto" w:sz="4" w:space="0"/>
              <w:bottom w:val="single" w:color="auto" w:sz="4" w:space="0"/>
              <w:right w:val="single" w:color="auto" w:sz="4" w:space="0"/>
            </w:tcBorders>
            <w:vAlign w:val="center"/>
          </w:tcPr>
          <w:p w14:paraId="4E83AA99">
            <w:pPr>
              <w:pStyle w:val="22"/>
              <w:widowControl w:val="0"/>
              <w:shd w:val="clear"/>
              <w:spacing w:before="0" w:beforeAutospacing="0" w:after="0" w:afterAutospacing="0"/>
              <w:ind w:firstLine="480" w:firstLineChars="200"/>
              <w:jc w:val="center"/>
              <w:rPr>
                <w:rFonts w:hint="eastAsia" w:ascii="宋体" w:hAnsi="宋体" w:eastAsia="宋体" w:cs="宋体"/>
                <w:color w:val="auto"/>
                <w:highlight w:val="none"/>
              </w:rPr>
            </w:pPr>
          </w:p>
        </w:tc>
        <w:tc>
          <w:tcPr>
            <w:tcW w:w="408" w:type="pct"/>
            <w:tcBorders>
              <w:top w:val="single" w:color="auto" w:sz="4" w:space="0"/>
              <w:left w:val="single" w:color="auto" w:sz="4" w:space="0"/>
              <w:bottom w:val="single" w:color="auto" w:sz="4" w:space="0"/>
              <w:right w:val="single" w:color="auto" w:sz="4" w:space="0"/>
            </w:tcBorders>
            <w:vAlign w:val="center"/>
          </w:tcPr>
          <w:p w14:paraId="7172A0D4">
            <w:pPr>
              <w:pStyle w:val="22"/>
              <w:widowControl w:val="0"/>
              <w:shd w:val="clear"/>
              <w:spacing w:before="0" w:beforeAutospacing="0" w:after="0" w:afterAutospacing="0"/>
              <w:ind w:firstLine="480" w:firstLineChars="200"/>
              <w:jc w:val="center"/>
              <w:rPr>
                <w:rFonts w:hint="eastAsia" w:ascii="宋体" w:hAnsi="宋体" w:eastAsia="宋体" w:cs="宋体"/>
                <w:color w:val="auto"/>
                <w:highlight w:val="none"/>
              </w:rPr>
            </w:pPr>
          </w:p>
        </w:tc>
        <w:tc>
          <w:tcPr>
            <w:tcW w:w="518" w:type="pct"/>
            <w:tcBorders>
              <w:top w:val="single" w:color="auto" w:sz="4" w:space="0"/>
              <w:left w:val="single" w:color="auto" w:sz="4" w:space="0"/>
              <w:bottom w:val="single" w:color="auto" w:sz="4" w:space="0"/>
              <w:right w:val="single" w:color="auto" w:sz="4" w:space="0"/>
            </w:tcBorders>
            <w:vAlign w:val="center"/>
          </w:tcPr>
          <w:p w14:paraId="19D14632">
            <w:pPr>
              <w:pStyle w:val="22"/>
              <w:widowControl w:val="0"/>
              <w:shd w:val="clear"/>
              <w:spacing w:before="0" w:beforeAutospacing="0" w:after="0" w:afterAutospacing="0"/>
              <w:ind w:firstLine="480" w:firstLineChars="200"/>
              <w:jc w:val="center"/>
              <w:rPr>
                <w:rFonts w:hint="eastAsia" w:ascii="宋体" w:hAnsi="宋体" w:eastAsia="宋体" w:cs="宋体"/>
                <w:color w:val="auto"/>
                <w:highlight w:val="none"/>
              </w:rPr>
            </w:pPr>
          </w:p>
        </w:tc>
      </w:tr>
      <w:tr w14:paraId="1F706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422" w:type="pct"/>
            <w:tcBorders>
              <w:top w:val="single" w:color="auto" w:sz="4" w:space="0"/>
              <w:left w:val="single" w:color="auto" w:sz="4" w:space="0"/>
              <w:bottom w:val="single" w:color="auto" w:sz="4" w:space="0"/>
              <w:right w:val="single" w:color="auto" w:sz="4" w:space="0"/>
            </w:tcBorders>
            <w:vAlign w:val="center"/>
          </w:tcPr>
          <w:p w14:paraId="0EAE69FD">
            <w:pPr>
              <w:pStyle w:val="22"/>
              <w:widowControl w:val="0"/>
              <w:shd w:val="clear"/>
              <w:spacing w:before="0" w:beforeAutospacing="0" w:after="0" w:afterAutospacing="0"/>
              <w:ind w:firstLine="480" w:firstLineChars="200"/>
              <w:jc w:val="center"/>
              <w:rPr>
                <w:rFonts w:hint="eastAsia" w:ascii="宋体" w:hAnsi="宋体" w:eastAsia="宋体" w:cs="宋体"/>
                <w:color w:val="auto"/>
                <w:highlight w:val="none"/>
              </w:rPr>
            </w:pPr>
          </w:p>
        </w:tc>
        <w:tc>
          <w:tcPr>
            <w:tcW w:w="1034" w:type="pct"/>
            <w:tcBorders>
              <w:top w:val="single" w:color="auto" w:sz="4" w:space="0"/>
              <w:left w:val="single" w:color="auto" w:sz="4" w:space="0"/>
              <w:bottom w:val="single" w:color="auto" w:sz="4" w:space="0"/>
              <w:right w:val="single" w:color="auto" w:sz="4" w:space="0"/>
            </w:tcBorders>
            <w:vAlign w:val="center"/>
          </w:tcPr>
          <w:p w14:paraId="4402D919">
            <w:pPr>
              <w:pStyle w:val="22"/>
              <w:widowControl w:val="0"/>
              <w:shd w:val="clear"/>
              <w:spacing w:before="0" w:beforeAutospacing="0" w:after="0" w:afterAutospacing="0"/>
              <w:ind w:firstLine="480" w:firstLineChars="200"/>
              <w:jc w:val="center"/>
              <w:rPr>
                <w:rFonts w:hint="eastAsia" w:ascii="宋体" w:hAnsi="宋体" w:eastAsia="宋体" w:cs="宋体"/>
                <w:color w:val="auto"/>
                <w:highlight w:val="none"/>
              </w:rPr>
            </w:pPr>
          </w:p>
        </w:tc>
        <w:tc>
          <w:tcPr>
            <w:tcW w:w="1291" w:type="pct"/>
            <w:tcBorders>
              <w:top w:val="single" w:color="auto" w:sz="4" w:space="0"/>
              <w:left w:val="single" w:color="auto" w:sz="4" w:space="0"/>
              <w:bottom w:val="single" w:color="auto" w:sz="4" w:space="0"/>
              <w:right w:val="single" w:color="auto" w:sz="4" w:space="0"/>
            </w:tcBorders>
            <w:vAlign w:val="center"/>
          </w:tcPr>
          <w:p w14:paraId="28798E9E">
            <w:pPr>
              <w:pStyle w:val="22"/>
              <w:widowControl w:val="0"/>
              <w:shd w:val="clear"/>
              <w:spacing w:before="0" w:beforeAutospacing="0" w:after="0" w:afterAutospacing="0"/>
              <w:ind w:firstLine="480" w:firstLineChars="200"/>
              <w:jc w:val="center"/>
              <w:rPr>
                <w:rFonts w:hint="eastAsia" w:ascii="宋体" w:hAnsi="宋体" w:eastAsia="宋体" w:cs="宋体"/>
                <w:color w:val="auto"/>
                <w:highlight w:val="none"/>
              </w:rPr>
            </w:pPr>
          </w:p>
        </w:tc>
        <w:tc>
          <w:tcPr>
            <w:tcW w:w="1324" w:type="pct"/>
            <w:tcBorders>
              <w:top w:val="single" w:color="auto" w:sz="4" w:space="0"/>
              <w:left w:val="single" w:color="auto" w:sz="4" w:space="0"/>
              <w:bottom w:val="single" w:color="auto" w:sz="4" w:space="0"/>
              <w:right w:val="single" w:color="auto" w:sz="4" w:space="0"/>
            </w:tcBorders>
            <w:vAlign w:val="center"/>
          </w:tcPr>
          <w:p w14:paraId="011BD9FC">
            <w:pPr>
              <w:pStyle w:val="22"/>
              <w:widowControl w:val="0"/>
              <w:shd w:val="clear"/>
              <w:spacing w:before="0" w:beforeAutospacing="0" w:after="0" w:afterAutospacing="0"/>
              <w:ind w:firstLine="480" w:firstLineChars="200"/>
              <w:jc w:val="center"/>
              <w:rPr>
                <w:rFonts w:hint="eastAsia" w:ascii="宋体" w:hAnsi="宋体" w:eastAsia="宋体" w:cs="宋体"/>
                <w:color w:val="auto"/>
                <w:highlight w:val="none"/>
              </w:rPr>
            </w:pPr>
          </w:p>
        </w:tc>
        <w:tc>
          <w:tcPr>
            <w:tcW w:w="408" w:type="pct"/>
            <w:tcBorders>
              <w:top w:val="single" w:color="auto" w:sz="4" w:space="0"/>
              <w:left w:val="single" w:color="auto" w:sz="4" w:space="0"/>
              <w:bottom w:val="single" w:color="auto" w:sz="4" w:space="0"/>
              <w:right w:val="single" w:color="auto" w:sz="4" w:space="0"/>
            </w:tcBorders>
            <w:vAlign w:val="center"/>
          </w:tcPr>
          <w:p w14:paraId="5DFD1EBE">
            <w:pPr>
              <w:pStyle w:val="22"/>
              <w:widowControl w:val="0"/>
              <w:shd w:val="clear"/>
              <w:spacing w:before="0" w:beforeAutospacing="0" w:after="0" w:afterAutospacing="0"/>
              <w:ind w:firstLine="480" w:firstLineChars="200"/>
              <w:jc w:val="center"/>
              <w:rPr>
                <w:rFonts w:hint="eastAsia" w:ascii="宋体" w:hAnsi="宋体" w:eastAsia="宋体" w:cs="宋体"/>
                <w:color w:val="auto"/>
                <w:highlight w:val="none"/>
              </w:rPr>
            </w:pPr>
          </w:p>
        </w:tc>
        <w:tc>
          <w:tcPr>
            <w:tcW w:w="518" w:type="pct"/>
            <w:tcBorders>
              <w:top w:val="single" w:color="auto" w:sz="4" w:space="0"/>
              <w:left w:val="single" w:color="auto" w:sz="4" w:space="0"/>
              <w:bottom w:val="single" w:color="auto" w:sz="4" w:space="0"/>
              <w:right w:val="single" w:color="auto" w:sz="4" w:space="0"/>
            </w:tcBorders>
            <w:vAlign w:val="center"/>
          </w:tcPr>
          <w:p w14:paraId="70C0F773">
            <w:pPr>
              <w:pStyle w:val="22"/>
              <w:widowControl w:val="0"/>
              <w:shd w:val="clear"/>
              <w:spacing w:before="0" w:beforeAutospacing="0" w:after="0" w:afterAutospacing="0"/>
              <w:ind w:firstLine="480" w:firstLineChars="200"/>
              <w:jc w:val="center"/>
              <w:rPr>
                <w:rFonts w:hint="eastAsia" w:ascii="宋体" w:hAnsi="宋体" w:eastAsia="宋体" w:cs="宋体"/>
                <w:color w:val="auto"/>
                <w:highlight w:val="none"/>
              </w:rPr>
            </w:pPr>
          </w:p>
        </w:tc>
      </w:tr>
      <w:tr w14:paraId="02595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422" w:type="pct"/>
            <w:tcBorders>
              <w:top w:val="single" w:color="auto" w:sz="4" w:space="0"/>
              <w:left w:val="single" w:color="auto" w:sz="4" w:space="0"/>
              <w:bottom w:val="single" w:color="auto" w:sz="4" w:space="0"/>
              <w:right w:val="single" w:color="auto" w:sz="4" w:space="0"/>
            </w:tcBorders>
            <w:vAlign w:val="center"/>
          </w:tcPr>
          <w:p w14:paraId="413AE11B">
            <w:pPr>
              <w:pStyle w:val="22"/>
              <w:widowControl w:val="0"/>
              <w:shd w:val="clear"/>
              <w:spacing w:before="0" w:beforeAutospacing="0" w:after="0" w:afterAutospacing="0"/>
              <w:ind w:firstLine="480" w:firstLineChars="200"/>
              <w:jc w:val="center"/>
              <w:rPr>
                <w:rFonts w:hint="eastAsia" w:ascii="宋体" w:hAnsi="宋体" w:eastAsia="宋体" w:cs="宋体"/>
                <w:color w:val="auto"/>
                <w:highlight w:val="none"/>
              </w:rPr>
            </w:pPr>
          </w:p>
        </w:tc>
        <w:tc>
          <w:tcPr>
            <w:tcW w:w="1034" w:type="pct"/>
            <w:tcBorders>
              <w:top w:val="single" w:color="auto" w:sz="4" w:space="0"/>
              <w:left w:val="single" w:color="auto" w:sz="4" w:space="0"/>
              <w:bottom w:val="single" w:color="auto" w:sz="4" w:space="0"/>
              <w:right w:val="single" w:color="auto" w:sz="4" w:space="0"/>
            </w:tcBorders>
            <w:vAlign w:val="center"/>
          </w:tcPr>
          <w:p w14:paraId="5C82C6DE">
            <w:pPr>
              <w:pStyle w:val="22"/>
              <w:widowControl w:val="0"/>
              <w:shd w:val="clear"/>
              <w:spacing w:before="0" w:beforeAutospacing="0" w:after="0" w:afterAutospacing="0"/>
              <w:ind w:firstLine="480" w:firstLineChars="200"/>
              <w:jc w:val="center"/>
              <w:rPr>
                <w:rFonts w:hint="eastAsia" w:ascii="宋体" w:hAnsi="宋体" w:eastAsia="宋体" w:cs="宋体"/>
                <w:color w:val="auto"/>
                <w:highlight w:val="none"/>
              </w:rPr>
            </w:pPr>
          </w:p>
        </w:tc>
        <w:tc>
          <w:tcPr>
            <w:tcW w:w="1291" w:type="pct"/>
            <w:tcBorders>
              <w:top w:val="single" w:color="auto" w:sz="4" w:space="0"/>
              <w:left w:val="single" w:color="auto" w:sz="4" w:space="0"/>
              <w:bottom w:val="single" w:color="auto" w:sz="4" w:space="0"/>
              <w:right w:val="single" w:color="auto" w:sz="4" w:space="0"/>
            </w:tcBorders>
            <w:vAlign w:val="center"/>
          </w:tcPr>
          <w:p w14:paraId="7D78E9CE">
            <w:pPr>
              <w:pStyle w:val="22"/>
              <w:widowControl w:val="0"/>
              <w:shd w:val="clear"/>
              <w:spacing w:before="0" w:beforeAutospacing="0" w:after="0" w:afterAutospacing="0"/>
              <w:ind w:firstLine="480" w:firstLineChars="200"/>
              <w:jc w:val="center"/>
              <w:rPr>
                <w:rFonts w:hint="eastAsia" w:ascii="宋体" w:hAnsi="宋体" w:eastAsia="宋体" w:cs="宋体"/>
                <w:color w:val="auto"/>
                <w:highlight w:val="none"/>
              </w:rPr>
            </w:pPr>
          </w:p>
        </w:tc>
        <w:tc>
          <w:tcPr>
            <w:tcW w:w="1324" w:type="pct"/>
            <w:tcBorders>
              <w:top w:val="single" w:color="auto" w:sz="4" w:space="0"/>
              <w:left w:val="single" w:color="auto" w:sz="4" w:space="0"/>
              <w:bottom w:val="single" w:color="auto" w:sz="4" w:space="0"/>
              <w:right w:val="single" w:color="auto" w:sz="4" w:space="0"/>
            </w:tcBorders>
            <w:vAlign w:val="center"/>
          </w:tcPr>
          <w:p w14:paraId="60BA1CCA">
            <w:pPr>
              <w:pStyle w:val="22"/>
              <w:widowControl w:val="0"/>
              <w:shd w:val="clear"/>
              <w:spacing w:before="0" w:beforeAutospacing="0" w:after="0" w:afterAutospacing="0"/>
              <w:ind w:firstLine="480" w:firstLineChars="200"/>
              <w:jc w:val="center"/>
              <w:rPr>
                <w:rFonts w:hint="eastAsia" w:ascii="宋体" w:hAnsi="宋体" w:eastAsia="宋体" w:cs="宋体"/>
                <w:color w:val="auto"/>
                <w:highlight w:val="none"/>
              </w:rPr>
            </w:pPr>
          </w:p>
        </w:tc>
        <w:tc>
          <w:tcPr>
            <w:tcW w:w="408" w:type="pct"/>
            <w:tcBorders>
              <w:top w:val="single" w:color="auto" w:sz="4" w:space="0"/>
              <w:left w:val="single" w:color="auto" w:sz="4" w:space="0"/>
              <w:bottom w:val="single" w:color="auto" w:sz="4" w:space="0"/>
              <w:right w:val="single" w:color="auto" w:sz="4" w:space="0"/>
            </w:tcBorders>
            <w:vAlign w:val="center"/>
          </w:tcPr>
          <w:p w14:paraId="6319B67F">
            <w:pPr>
              <w:pStyle w:val="22"/>
              <w:widowControl w:val="0"/>
              <w:shd w:val="clear"/>
              <w:spacing w:before="0" w:beforeAutospacing="0" w:after="0" w:afterAutospacing="0"/>
              <w:ind w:firstLine="480" w:firstLineChars="200"/>
              <w:jc w:val="center"/>
              <w:rPr>
                <w:rFonts w:hint="eastAsia" w:ascii="宋体" w:hAnsi="宋体" w:eastAsia="宋体" w:cs="宋体"/>
                <w:color w:val="auto"/>
                <w:highlight w:val="none"/>
              </w:rPr>
            </w:pPr>
          </w:p>
        </w:tc>
        <w:tc>
          <w:tcPr>
            <w:tcW w:w="518" w:type="pct"/>
            <w:tcBorders>
              <w:top w:val="single" w:color="auto" w:sz="4" w:space="0"/>
              <w:left w:val="single" w:color="auto" w:sz="4" w:space="0"/>
              <w:bottom w:val="single" w:color="auto" w:sz="4" w:space="0"/>
              <w:right w:val="single" w:color="auto" w:sz="4" w:space="0"/>
            </w:tcBorders>
            <w:vAlign w:val="center"/>
          </w:tcPr>
          <w:p w14:paraId="26E69834">
            <w:pPr>
              <w:pStyle w:val="22"/>
              <w:widowControl w:val="0"/>
              <w:shd w:val="clear"/>
              <w:spacing w:before="0" w:beforeAutospacing="0" w:after="0" w:afterAutospacing="0"/>
              <w:ind w:firstLine="480" w:firstLineChars="200"/>
              <w:jc w:val="center"/>
              <w:rPr>
                <w:rFonts w:hint="eastAsia" w:ascii="宋体" w:hAnsi="宋体" w:eastAsia="宋体" w:cs="宋体"/>
                <w:color w:val="auto"/>
                <w:highlight w:val="none"/>
              </w:rPr>
            </w:pPr>
          </w:p>
        </w:tc>
      </w:tr>
      <w:tr w14:paraId="7DC4C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422" w:type="pct"/>
            <w:tcBorders>
              <w:top w:val="single" w:color="auto" w:sz="4" w:space="0"/>
              <w:left w:val="single" w:color="auto" w:sz="4" w:space="0"/>
              <w:bottom w:val="single" w:color="auto" w:sz="4" w:space="0"/>
              <w:right w:val="single" w:color="auto" w:sz="4" w:space="0"/>
            </w:tcBorders>
            <w:vAlign w:val="center"/>
          </w:tcPr>
          <w:p w14:paraId="5C19FC22">
            <w:pPr>
              <w:pStyle w:val="22"/>
              <w:widowControl w:val="0"/>
              <w:shd w:val="clear"/>
              <w:spacing w:before="0" w:beforeAutospacing="0" w:after="0" w:afterAutospacing="0"/>
              <w:ind w:firstLine="480" w:firstLineChars="200"/>
              <w:jc w:val="center"/>
              <w:rPr>
                <w:rFonts w:hint="eastAsia" w:ascii="宋体" w:hAnsi="宋体" w:eastAsia="宋体" w:cs="宋体"/>
                <w:color w:val="auto"/>
                <w:highlight w:val="none"/>
              </w:rPr>
            </w:pPr>
          </w:p>
        </w:tc>
        <w:tc>
          <w:tcPr>
            <w:tcW w:w="1034" w:type="pct"/>
            <w:tcBorders>
              <w:top w:val="single" w:color="auto" w:sz="4" w:space="0"/>
              <w:left w:val="single" w:color="auto" w:sz="4" w:space="0"/>
              <w:bottom w:val="single" w:color="auto" w:sz="4" w:space="0"/>
              <w:right w:val="single" w:color="auto" w:sz="4" w:space="0"/>
            </w:tcBorders>
            <w:vAlign w:val="center"/>
          </w:tcPr>
          <w:p w14:paraId="1C54C170">
            <w:pPr>
              <w:pStyle w:val="22"/>
              <w:widowControl w:val="0"/>
              <w:shd w:val="clear"/>
              <w:spacing w:before="0" w:beforeAutospacing="0" w:after="0" w:afterAutospacing="0"/>
              <w:ind w:firstLine="480" w:firstLineChars="200"/>
              <w:jc w:val="center"/>
              <w:rPr>
                <w:rFonts w:hint="eastAsia" w:ascii="宋体" w:hAnsi="宋体" w:eastAsia="宋体" w:cs="宋体"/>
                <w:color w:val="auto"/>
                <w:highlight w:val="none"/>
              </w:rPr>
            </w:pPr>
          </w:p>
        </w:tc>
        <w:tc>
          <w:tcPr>
            <w:tcW w:w="1291" w:type="pct"/>
            <w:tcBorders>
              <w:top w:val="single" w:color="auto" w:sz="4" w:space="0"/>
              <w:left w:val="single" w:color="auto" w:sz="4" w:space="0"/>
              <w:bottom w:val="single" w:color="auto" w:sz="4" w:space="0"/>
              <w:right w:val="single" w:color="auto" w:sz="4" w:space="0"/>
            </w:tcBorders>
            <w:vAlign w:val="center"/>
          </w:tcPr>
          <w:p w14:paraId="1868D889">
            <w:pPr>
              <w:pStyle w:val="22"/>
              <w:widowControl w:val="0"/>
              <w:shd w:val="clear"/>
              <w:spacing w:before="0" w:beforeAutospacing="0" w:after="0" w:afterAutospacing="0"/>
              <w:ind w:firstLine="480" w:firstLineChars="200"/>
              <w:jc w:val="center"/>
              <w:rPr>
                <w:rFonts w:hint="eastAsia" w:ascii="宋体" w:hAnsi="宋体" w:eastAsia="宋体" w:cs="宋体"/>
                <w:color w:val="auto"/>
                <w:highlight w:val="none"/>
              </w:rPr>
            </w:pPr>
          </w:p>
        </w:tc>
        <w:tc>
          <w:tcPr>
            <w:tcW w:w="1324" w:type="pct"/>
            <w:tcBorders>
              <w:top w:val="single" w:color="auto" w:sz="4" w:space="0"/>
              <w:left w:val="single" w:color="auto" w:sz="4" w:space="0"/>
              <w:bottom w:val="single" w:color="auto" w:sz="4" w:space="0"/>
              <w:right w:val="single" w:color="auto" w:sz="4" w:space="0"/>
            </w:tcBorders>
            <w:vAlign w:val="center"/>
          </w:tcPr>
          <w:p w14:paraId="33ED7A2F">
            <w:pPr>
              <w:pStyle w:val="22"/>
              <w:widowControl w:val="0"/>
              <w:shd w:val="clear"/>
              <w:spacing w:before="0" w:beforeAutospacing="0" w:after="0" w:afterAutospacing="0"/>
              <w:ind w:firstLine="480" w:firstLineChars="200"/>
              <w:jc w:val="center"/>
              <w:rPr>
                <w:rFonts w:hint="eastAsia" w:ascii="宋体" w:hAnsi="宋体" w:eastAsia="宋体" w:cs="宋体"/>
                <w:color w:val="auto"/>
                <w:highlight w:val="none"/>
              </w:rPr>
            </w:pPr>
          </w:p>
        </w:tc>
        <w:tc>
          <w:tcPr>
            <w:tcW w:w="408" w:type="pct"/>
            <w:tcBorders>
              <w:top w:val="single" w:color="auto" w:sz="4" w:space="0"/>
              <w:left w:val="single" w:color="auto" w:sz="4" w:space="0"/>
              <w:bottom w:val="single" w:color="auto" w:sz="4" w:space="0"/>
              <w:right w:val="single" w:color="auto" w:sz="4" w:space="0"/>
            </w:tcBorders>
            <w:vAlign w:val="center"/>
          </w:tcPr>
          <w:p w14:paraId="10C5F50D">
            <w:pPr>
              <w:pStyle w:val="22"/>
              <w:widowControl w:val="0"/>
              <w:shd w:val="clear"/>
              <w:spacing w:before="0" w:beforeAutospacing="0" w:after="0" w:afterAutospacing="0"/>
              <w:ind w:firstLine="480" w:firstLineChars="200"/>
              <w:jc w:val="center"/>
              <w:rPr>
                <w:rFonts w:hint="eastAsia" w:ascii="宋体" w:hAnsi="宋体" w:eastAsia="宋体" w:cs="宋体"/>
                <w:color w:val="auto"/>
                <w:highlight w:val="none"/>
              </w:rPr>
            </w:pPr>
          </w:p>
        </w:tc>
        <w:tc>
          <w:tcPr>
            <w:tcW w:w="518" w:type="pct"/>
            <w:tcBorders>
              <w:top w:val="single" w:color="auto" w:sz="4" w:space="0"/>
              <w:left w:val="single" w:color="auto" w:sz="4" w:space="0"/>
              <w:bottom w:val="single" w:color="auto" w:sz="4" w:space="0"/>
              <w:right w:val="single" w:color="auto" w:sz="4" w:space="0"/>
            </w:tcBorders>
            <w:vAlign w:val="center"/>
          </w:tcPr>
          <w:p w14:paraId="6C786974">
            <w:pPr>
              <w:pStyle w:val="22"/>
              <w:widowControl w:val="0"/>
              <w:shd w:val="clear"/>
              <w:spacing w:before="0" w:beforeAutospacing="0" w:after="0" w:afterAutospacing="0"/>
              <w:ind w:firstLine="480" w:firstLineChars="200"/>
              <w:jc w:val="center"/>
              <w:rPr>
                <w:rFonts w:hint="eastAsia" w:ascii="宋体" w:hAnsi="宋体" w:eastAsia="宋体" w:cs="宋体"/>
                <w:color w:val="auto"/>
                <w:highlight w:val="none"/>
              </w:rPr>
            </w:pPr>
          </w:p>
        </w:tc>
      </w:tr>
      <w:tr w14:paraId="77B18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422" w:type="pct"/>
            <w:tcBorders>
              <w:top w:val="single" w:color="auto" w:sz="4" w:space="0"/>
              <w:left w:val="single" w:color="auto" w:sz="4" w:space="0"/>
              <w:bottom w:val="single" w:color="auto" w:sz="4" w:space="0"/>
              <w:right w:val="single" w:color="auto" w:sz="4" w:space="0"/>
            </w:tcBorders>
            <w:vAlign w:val="center"/>
          </w:tcPr>
          <w:p w14:paraId="59FB0E18">
            <w:pPr>
              <w:pStyle w:val="22"/>
              <w:widowControl w:val="0"/>
              <w:shd w:val="clear"/>
              <w:spacing w:before="0" w:beforeAutospacing="0" w:after="0" w:afterAutospacing="0"/>
              <w:ind w:firstLine="480" w:firstLineChars="200"/>
              <w:jc w:val="center"/>
              <w:rPr>
                <w:rFonts w:hint="eastAsia" w:ascii="宋体" w:hAnsi="宋体" w:eastAsia="宋体" w:cs="宋体"/>
                <w:color w:val="auto"/>
                <w:highlight w:val="none"/>
              </w:rPr>
            </w:pPr>
          </w:p>
        </w:tc>
        <w:tc>
          <w:tcPr>
            <w:tcW w:w="1034" w:type="pct"/>
            <w:tcBorders>
              <w:top w:val="single" w:color="auto" w:sz="4" w:space="0"/>
              <w:left w:val="single" w:color="auto" w:sz="4" w:space="0"/>
              <w:bottom w:val="single" w:color="auto" w:sz="4" w:space="0"/>
              <w:right w:val="single" w:color="auto" w:sz="4" w:space="0"/>
            </w:tcBorders>
            <w:vAlign w:val="center"/>
          </w:tcPr>
          <w:p w14:paraId="317BA2F9">
            <w:pPr>
              <w:pStyle w:val="22"/>
              <w:widowControl w:val="0"/>
              <w:shd w:val="clear"/>
              <w:spacing w:before="0" w:beforeAutospacing="0" w:after="0" w:afterAutospacing="0"/>
              <w:ind w:firstLine="480" w:firstLineChars="200"/>
              <w:jc w:val="center"/>
              <w:rPr>
                <w:rFonts w:hint="eastAsia" w:ascii="宋体" w:hAnsi="宋体" w:eastAsia="宋体" w:cs="宋体"/>
                <w:color w:val="auto"/>
                <w:highlight w:val="none"/>
              </w:rPr>
            </w:pPr>
          </w:p>
        </w:tc>
        <w:tc>
          <w:tcPr>
            <w:tcW w:w="1291" w:type="pct"/>
            <w:tcBorders>
              <w:top w:val="single" w:color="auto" w:sz="4" w:space="0"/>
              <w:left w:val="single" w:color="auto" w:sz="4" w:space="0"/>
              <w:bottom w:val="single" w:color="auto" w:sz="4" w:space="0"/>
              <w:right w:val="single" w:color="auto" w:sz="4" w:space="0"/>
            </w:tcBorders>
            <w:vAlign w:val="center"/>
          </w:tcPr>
          <w:p w14:paraId="7EDFEBEE">
            <w:pPr>
              <w:pStyle w:val="22"/>
              <w:widowControl w:val="0"/>
              <w:shd w:val="clear"/>
              <w:spacing w:before="0" w:beforeAutospacing="0" w:after="0" w:afterAutospacing="0"/>
              <w:ind w:firstLine="480" w:firstLineChars="200"/>
              <w:jc w:val="center"/>
              <w:rPr>
                <w:rFonts w:hint="eastAsia" w:ascii="宋体" w:hAnsi="宋体" w:eastAsia="宋体" w:cs="宋体"/>
                <w:color w:val="auto"/>
                <w:highlight w:val="none"/>
              </w:rPr>
            </w:pPr>
          </w:p>
        </w:tc>
        <w:tc>
          <w:tcPr>
            <w:tcW w:w="1324" w:type="pct"/>
            <w:tcBorders>
              <w:top w:val="single" w:color="auto" w:sz="4" w:space="0"/>
              <w:left w:val="single" w:color="auto" w:sz="4" w:space="0"/>
              <w:bottom w:val="single" w:color="auto" w:sz="4" w:space="0"/>
              <w:right w:val="single" w:color="auto" w:sz="4" w:space="0"/>
            </w:tcBorders>
            <w:vAlign w:val="center"/>
          </w:tcPr>
          <w:p w14:paraId="0A46DAAD">
            <w:pPr>
              <w:pStyle w:val="22"/>
              <w:widowControl w:val="0"/>
              <w:shd w:val="clear"/>
              <w:spacing w:before="0" w:beforeAutospacing="0" w:after="0" w:afterAutospacing="0"/>
              <w:ind w:firstLine="480" w:firstLineChars="200"/>
              <w:jc w:val="center"/>
              <w:rPr>
                <w:rFonts w:hint="eastAsia" w:ascii="宋体" w:hAnsi="宋体" w:eastAsia="宋体" w:cs="宋体"/>
                <w:color w:val="auto"/>
                <w:highlight w:val="none"/>
              </w:rPr>
            </w:pPr>
          </w:p>
        </w:tc>
        <w:tc>
          <w:tcPr>
            <w:tcW w:w="408" w:type="pct"/>
            <w:tcBorders>
              <w:top w:val="single" w:color="auto" w:sz="4" w:space="0"/>
              <w:left w:val="single" w:color="auto" w:sz="4" w:space="0"/>
              <w:bottom w:val="single" w:color="auto" w:sz="4" w:space="0"/>
              <w:right w:val="single" w:color="auto" w:sz="4" w:space="0"/>
            </w:tcBorders>
            <w:vAlign w:val="center"/>
          </w:tcPr>
          <w:p w14:paraId="04601BF9">
            <w:pPr>
              <w:pStyle w:val="22"/>
              <w:widowControl w:val="0"/>
              <w:shd w:val="clear"/>
              <w:spacing w:before="0" w:beforeAutospacing="0" w:after="0" w:afterAutospacing="0"/>
              <w:ind w:firstLine="480" w:firstLineChars="200"/>
              <w:jc w:val="center"/>
              <w:rPr>
                <w:rFonts w:hint="eastAsia" w:ascii="宋体" w:hAnsi="宋体" w:eastAsia="宋体" w:cs="宋体"/>
                <w:color w:val="auto"/>
                <w:highlight w:val="none"/>
              </w:rPr>
            </w:pPr>
          </w:p>
        </w:tc>
        <w:tc>
          <w:tcPr>
            <w:tcW w:w="518" w:type="pct"/>
            <w:tcBorders>
              <w:top w:val="single" w:color="auto" w:sz="4" w:space="0"/>
              <w:left w:val="single" w:color="auto" w:sz="4" w:space="0"/>
              <w:bottom w:val="single" w:color="auto" w:sz="4" w:space="0"/>
              <w:right w:val="single" w:color="auto" w:sz="4" w:space="0"/>
            </w:tcBorders>
            <w:vAlign w:val="center"/>
          </w:tcPr>
          <w:p w14:paraId="4A8489B8">
            <w:pPr>
              <w:pStyle w:val="22"/>
              <w:widowControl w:val="0"/>
              <w:shd w:val="clear"/>
              <w:spacing w:before="0" w:beforeAutospacing="0" w:after="0" w:afterAutospacing="0"/>
              <w:ind w:firstLine="480" w:firstLineChars="200"/>
              <w:jc w:val="center"/>
              <w:rPr>
                <w:rFonts w:hint="eastAsia" w:ascii="宋体" w:hAnsi="宋体" w:eastAsia="宋体" w:cs="宋体"/>
                <w:color w:val="auto"/>
                <w:highlight w:val="none"/>
              </w:rPr>
            </w:pPr>
          </w:p>
        </w:tc>
      </w:tr>
    </w:tbl>
    <w:p w14:paraId="4B763F59">
      <w:pPr>
        <w:pStyle w:val="22"/>
        <w:widowControl w:val="0"/>
        <w:shd w:val="clear"/>
        <w:spacing w:before="0" w:beforeAutospacing="0" w:after="0" w:afterAutospacing="0"/>
        <w:rPr>
          <w:rFonts w:hint="eastAsia" w:ascii="宋体" w:hAnsi="宋体" w:eastAsia="宋体" w:cs="宋体"/>
          <w:color w:val="auto"/>
          <w:highlight w:val="none"/>
        </w:rPr>
      </w:pPr>
      <w:r>
        <w:rPr>
          <w:rFonts w:hint="eastAsia" w:ascii="宋体" w:hAnsi="宋体" w:eastAsia="宋体" w:cs="宋体"/>
          <w:color w:val="auto"/>
          <w:highlight w:val="none"/>
        </w:rPr>
        <w:t>说明：</w:t>
      </w:r>
    </w:p>
    <w:p w14:paraId="67FFFB3F">
      <w:pPr>
        <w:pStyle w:val="22"/>
        <w:widowControl w:val="0"/>
        <w:shd w:val="clear"/>
        <w:spacing w:before="0" w:beforeAutospacing="0" w:after="0" w:afterAutospacing="0" w:line="500" w:lineRule="exact"/>
        <w:ind w:firstLine="482" w:firstLineChars="200"/>
        <w:jc w:val="both"/>
        <w:rPr>
          <w:rFonts w:hint="eastAsia" w:ascii="宋体" w:hAnsi="宋体" w:eastAsia="宋体" w:cs="宋体"/>
          <w:b/>
          <w:bCs/>
          <w:color w:val="auto"/>
          <w:highlight w:val="none"/>
        </w:rPr>
      </w:pPr>
      <w:r>
        <w:rPr>
          <w:rFonts w:hint="eastAsia" w:ascii="宋体" w:hAnsi="宋体" w:eastAsia="宋体" w:cs="宋体"/>
          <w:b/>
          <w:bCs/>
          <w:color w:val="auto"/>
          <w:highlight w:val="none"/>
        </w:rPr>
        <w:t>1.本表只填写投标文件中与招标文件有偏离（包括正偏离和负偏离）的内容，投标文件中商务响应与招标文件要求完全一致的，不用在此表中列出，但必须提交空白表。</w:t>
      </w:r>
    </w:p>
    <w:p w14:paraId="54D211C6">
      <w:pPr>
        <w:pStyle w:val="22"/>
        <w:widowControl w:val="0"/>
        <w:shd w:val="clear"/>
        <w:spacing w:before="0" w:beforeAutospacing="0" w:after="0" w:afterAutospacing="0"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2.供应商必须据实填写，不得虚假响应，否则将取消其中标资格，并按有关规定进行处罚。</w:t>
      </w:r>
    </w:p>
    <w:p w14:paraId="385745B7">
      <w:pPr>
        <w:pStyle w:val="22"/>
        <w:widowControl w:val="0"/>
        <w:shd w:val="clear"/>
        <w:spacing w:before="0" w:beforeAutospacing="0" w:after="0" w:afterAutospacing="0" w:line="500" w:lineRule="exact"/>
        <w:ind w:firstLine="480" w:firstLineChars="200"/>
        <w:rPr>
          <w:rFonts w:hint="eastAsia" w:ascii="宋体" w:hAnsi="宋体" w:eastAsia="宋体" w:cs="宋体"/>
          <w:color w:val="auto"/>
          <w:highlight w:val="none"/>
          <w:lang w:eastAsia="zh-CN"/>
        </w:rPr>
      </w:pPr>
      <w:r>
        <w:rPr>
          <w:rFonts w:hint="eastAsia" w:cs="宋体"/>
          <w:color w:val="auto"/>
          <w:highlight w:val="none"/>
          <w:lang w:val="en-US" w:eastAsia="zh-CN"/>
        </w:rPr>
        <w:t>3.</w:t>
      </w:r>
      <w:r>
        <w:rPr>
          <w:rFonts w:hint="eastAsia" w:ascii="宋体" w:hAnsi="宋体" w:eastAsia="宋体" w:cs="宋体"/>
          <w:color w:val="auto"/>
          <w:highlight w:val="none"/>
        </w:rPr>
        <w:t>所有实质性要求及所有商务要求不允许负偏离</w:t>
      </w:r>
      <w:r>
        <w:rPr>
          <w:rFonts w:hint="eastAsia" w:cs="宋体"/>
          <w:color w:val="auto"/>
          <w:highlight w:val="none"/>
          <w:lang w:eastAsia="zh-CN"/>
        </w:rPr>
        <w:t>。</w:t>
      </w:r>
    </w:p>
    <w:p w14:paraId="61B40234">
      <w:pPr>
        <w:pStyle w:val="22"/>
        <w:widowControl w:val="0"/>
        <w:shd w:val="clear"/>
        <w:spacing w:before="0" w:beforeAutospacing="0" w:after="0" w:afterAutospacing="0"/>
        <w:ind w:firstLine="480" w:firstLineChars="200"/>
        <w:jc w:val="center"/>
        <w:rPr>
          <w:rFonts w:hint="eastAsia" w:ascii="宋体" w:hAnsi="宋体" w:eastAsia="宋体" w:cs="宋体"/>
          <w:color w:val="auto"/>
          <w:highlight w:val="none"/>
        </w:rPr>
      </w:pPr>
    </w:p>
    <w:p w14:paraId="7C71B1B5">
      <w:pPr>
        <w:pStyle w:val="22"/>
        <w:widowControl w:val="0"/>
        <w:shd w:val="clear"/>
        <w:spacing w:before="0" w:beforeAutospacing="0" w:after="0" w:afterAutospacing="0"/>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供应商名称：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（盖单位公章）</w:t>
      </w:r>
    </w:p>
    <w:p w14:paraId="3EA95058">
      <w:pPr>
        <w:pStyle w:val="22"/>
        <w:widowControl w:val="0"/>
        <w:shd w:val="clear"/>
        <w:spacing w:before="0" w:beforeAutospacing="0" w:after="0" w:afterAutospacing="0"/>
        <w:ind w:firstLine="480" w:firstLineChars="200"/>
        <w:jc w:val="center"/>
        <w:rPr>
          <w:rFonts w:hint="eastAsia" w:ascii="宋体" w:hAnsi="宋体" w:eastAsia="宋体" w:cs="宋体"/>
          <w:color w:val="auto"/>
          <w:highlight w:val="none"/>
        </w:rPr>
      </w:pPr>
    </w:p>
    <w:p w14:paraId="7D061214">
      <w:pPr>
        <w:shd w:val="clear"/>
        <w:spacing w:line="500" w:lineRule="exact"/>
        <w:ind w:firstLine="496" w:firstLineChars="200"/>
        <w:jc w:val="left"/>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法定代表人/被授权人：</w:t>
      </w:r>
      <w:r>
        <w:rPr>
          <w:rFonts w:hint="eastAsia" w:ascii="宋体" w:hAnsi="宋体" w:eastAsia="宋体" w:cs="宋体"/>
          <w:color w:val="auto"/>
          <w:spacing w:val="4"/>
          <w:highlight w:val="none"/>
          <w:u w:val="single"/>
        </w:rPr>
        <w:t xml:space="preserve">      </w:t>
      </w:r>
      <w:r>
        <w:rPr>
          <w:rFonts w:hint="eastAsia" w:ascii="宋体" w:hAnsi="宋体" w:eastAsia="宋体" w:cs="宋体"/>
          <w:color w:val="auto"/>
          <w:spacing w:val="4"/>
          <w:highlight w:val="none"/>
        </w:rPr>
        <w:t>（签字或盖章）</w:t>
      </w:r>
    </w:p>
    <w:p w14:paraId="6FD8831D">
      <w:pPr>
        <w:pStyle w:val="22"/>
        <w:widowControl w:val="0"/>
        <w:shd w:val="clear"/>
        <w:spacing w:before="0" w:beforeAutospacing="0" w:after="0" w:afterAutospacing="0"/>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30188AB4">
      <w:pPr>
        <w:shd w:val="clear"/>
        <w:spacing w:line="52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日      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年</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月</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日</w:t>
      </w:r>
    </w:p>
    <w:p w14:paraId="6ECE531C">
      <w:pPr>
        <w:widowControl/>
        <w:numPr>
          <w:ilvl w:val="0"/>
          <w:numId w:val="0"/>
        </w:numPr>
        <w:shd w:val="clear"/>
        <w:spacing w:line="408" w:lineRule="auto"/>
        <w:jc w:val="center"/>
        <w:rPr>
          <w:rFonts w:hint="eastAsia" w:ascii="宋体" w:hAnsi="宋体" w:eastAsia="宋体" w:cs="宋体"/>
          <w:b/>
          <w:bCs w:val="0"/>
          <w:color w:val="auto"/>
          <w:sz w:val="32"/>
          <w:szCs w:val="32"/>
          <w:highlight w:val="none"/>
          <w:lang w:val="en-US" w:eastAsia="zh-CN" w:bidi="ar-SA"/>
        </w:rPr>
      </w:pPr>
      <w:r>
        <w:rPr>
          <w:rFonts w:hint="eastAsia" w:ascii="宋体" w:hAnsi="宋体" w:eastAsia="宋体" w:cs="宋体"/>
          <w:color w:val="auto"/>
          <w:highlight w:val="none"/>
        </w:rPr>
        <w:br w:type="page"/>
      </w:r>
      <w:r>
        <w:rPr>
          <w:rFonts w:hint="eastAsia" w:ascii="宋体" w:hAnsi="宋体" w:eastAsia="宋体" w:cs="宋体"/>
          <w:b/>
          <w:bCs w:val="0"/>
          <w:color w:val="auto"/>
          <w:sz w:val="32"/>
          <w:szCs w:val="32"/>
          <w:highlight w:val="none"/>
          <w:lang w:val="en-US" w:eastAsia="zh-CN" w:bidi="ar-SA"/>
        </w:rPr>
        <w:t>五、供应商拒绝政府采购领域商业贿赂承诺书</w:t>
      </w:r>
    </w:p>
    <w:p w14:paraId="6882657B">
      <w:pPr>
        <w:widowControl/>
        <w:numPr>
          <w:ilvl w:val="0"/>
          <w:numId w:val="0"/>
        </w:numPr>
        <w:shd w:val="clear"/>
        <w:spacing w:line="408" w:lineRule="auto"/>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为响应党中央、国务院关于治理政府采购领域商业贿赂行为的号召，我公司在此庄严承诺：</w:t>
      </w:r>
    </w:p>
    <w:p w14:paraId="6147FACD">
      <w:pPr>
        <w:widowControl/>
        <w:shd w:val="clear"/>
        <w:spacing w:line="408"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1.在参与政府采购活动中遵纪守法、诚信经营、公平竞标。</w:t>
      </w:r>
    </w:p>
    <w:p w14:paraId="0C7076E9">
      <w:pPr>
        <w:widowControl/>
        <w:shd w:val="clear"/>
        <w:spacing w:line="408"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2.不向政府采购人、采购代理机构和政府采购评审专家进行任何形式的商业贿赂以谋取交易机会。</w:t>
      </w:r>
    </w:p>
    <w:p w14:paraId="0AA31C12">
      <w:pPr>
        <w:widowControl/>
        <w:shd w:val="clear"/>
        <w:spacing w:line="408"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3.不向政府采购代理机构和采购人提供虚假资质文件或采用虚假应标方式参与政府采购市场竞争并谋取中标、成交。</w:t>
      </w:r>
    </w:p>
    <w:p w14:paraId="3DC54152">
      <w:pPr>
        <w:widowControl/>
        <w:shd w:val="clear"/>
        <w:spacing w:line="408"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4.不采取“围标、陪标”等商业欺诈手段获得政府采购定单。</w:t>
      </w:r>
    </w:p>
    <w:p w14:paraId="55DF33E2">
      <w:pPr>
        <w:widowControl/>
        <w:shd w:val="clear"/>
        <w:spacing w:line="408"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5.不采取不正当手段诋毁、排挤其他供应商。</w:t>
      </w:r>
    </w:p>
    <w:p w14:paraId="3C5565C3">
      <w:pPr>
        <w:widowControl/>
        <w:shd w:val="clear"/>
        <w:spacing w:line="408"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6.不再提供商品和服务时“偷梁换柱、以次充好”损害采购人的合法权益。</w:t>
      </w:r>
    </w:p>
    <w:p w14:paraId="0893EC3D">
      <w:pPr>
        <w:widowControl/>
        <w:shd w:val="clear"/>
        <w:spacing w:line="408"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7.不与采购人、采购代理机构政府采购评审专家或其它供应商恶意串通，进行质疑和投诉，维护政府采购市场秩序。</w:t>
      </w:r>
    </w:p>
    <w:p w14:paraId="22B3FC0B">
      <w:pPr>
        <w:widowControl/>
        <w:shd w:val="clear"/>
        <w:spacing w:line="408"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8.尊重和接受政府采购监督管理部门的监督和政府采购代理机构招标采购要求，承担因违约行为给采购人造成的损失。</w:t>
      </w:r>
    </w:p>
    <w:p w14:paraId="1415E5F9">
      <w:pPr>
        <w:widowControl/>
        <w:shd w:val="clear"/>
        <w:spacing w:line="408"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9.不发生其他有悖于政府采购公开、公平、公正和诚信原则的行为。</w:t>
      </w:r>
    </w:p>
    <w:p w14:paraId="601388E6">
      <w:pPr>
        <w:widowControl/>
        <w:shd w:val="clear"/>
        <w:spacing w:line="408" w:lineRule="auto"/>
        <w:ind w:left="274" w:leftChars="114"/>
        <w:jc w:val="left"/>
        <w:rPr>
          <w:rFonts w:hint="eastAsia" w:ascii="宋体" w:hAnsi="宋体" w:eastAsia="宋体" w:cs="宋体"/>
          <w:color w:val="auto"/>
          <w:highlight w:val="none"/>
        </w:rPr>
      </w:pPr>
      <w:r>
        <w:rPr>
          <w:rFonts w:hint="eastAsia" w:ascii="宋体" w:hAnsi="宋体" w:eastAsia="宋体" w:cs="宋体"/>
          <w:color w:val="auto"/>
          <w:highlight w:val="none"/>
        </w:rPr>
        <w:t>承诺单位：</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（盖章）</w:t>
      </w:r>
    </w:p>
    <w:p w14:paraId="6E7B7060">
      <w:pPr>
        <w:widowControl/>
        <w:shd w:val="clear"/>
        <w:spacing w:line="408" w:lineRule="auto"/>
        <w:ind w:left="274" w:leftChars="114"/>
        <w:jc w:val="left"/>
        <w:rPr>
          <w:rFonts w:hint="eastAsia" w:ascii="宋体" w:hAnsi="宋体" w:eastAsia="宋体" w:cs="宋体"/>
          <w:color w:val="auto"/>
          <w:highlight w:val="none"/>
        </w:rPr>
      </w:pPr>
      <w:r>
        <w:rPr>
          <w:rFonts w:hint="eastAsia" w:ascii="宋体" w:hAnsi="宋体" w:eastAsia="宋体" w:cs="宋体"/>
          <w:color w:val="auto"/>
          <w:szCs w:val="24"/>
          <w:highlight w:val="none"/>
        </w:rPr>
        <w:t>法定代表人或</w:t>
      </w:r>
      <w:r>
        <w:rPr>
          <w:rFonts w:hint="eastAsia" w:ascii="宋体" w:hAnsi="宋体" w:eastAsia="宋体" w:cs="宋体"/>
          <w:color w:val="auto"/>
          <w:highlight w:val="none"/>
        </w:rPr>
        <w:t>被授权人：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r>
        <w:rPr>
          <w:rFonts w:hint="eastAsia" w:ascii="宋体" w:hAnsi="宋体" w:eastAsia="宋体" w:cs="宋体"/>
          <w:color w:val="auto"/>
          <w:szCs w:val="24"/>
          <w:highlight w:val="none"/>
        </w:rPr>
        <w:t>签字</w:t>
      </w:r>
      <w:r>
        <w:rPr>
          <w:rFonts w:hint="eastAsia" w:ascii="宋体" w:hAnsi="宋体" w:eastAsia="宋体" w:cs="宋体"/>
          <w:color w:val="auto"/>
          <w:highlight w:val="none"/>
        </w:rPr>
        <w:t>）</w:t>
      </w:r>
    </w:p>
    <w:p w14:paraId="29EFEB9A">
      <w:pPr>
        <w:widowControl/>
        <w:shd w:val="clear"/>
        <w:spacing w:line="408" w:lineRule="auto"/>
        <w:ind w:left="274" w:leftChars="114"/>
        <w:jc w:val="left"/>
        <w:rPr>
          <w:rFonts w:hint="eastAsia" w:ascii="宋体" w:hAnsi="宋体" w:eastAsia="宋体" w:cs="宋体"/>
          <w:color w:val="auto"/>
          <w:highlight w:val="none"/>
        </w:rPr>
      </w:pPr>
      <w:r>
        <w:rPr>
          <w:rFonts w:hint="eastAsia" w:ascii="宋体" w:hAnsi="宋体" w:eastAsia="宋体" w:cs="宋体"/>
          <w:color w:val="auto"/>
          <w:highlight w:val="none"/>
        </w:rPr>
        <w:t>地  址：</w:t>
      </w:r>
      <w:r>
        <w:rPr>
          <w:rFonts w:hint="eastAsia" w:ascii="宋体" w:hAnsi="宋体" w:eastAsia="宋体" w:cs="宋体"/>
          <w:color w:val="auto"/>
          <w:highlight w:val="none"/>
          <w:u w:val="single"/>
        </w:rPr>
        <w:t>             </w:t>
      </w:r>
    </w:p>
    <w:p w14:paraId="20742D04">
      <w:pPr>
        <w:widowControl/>
        <w:shd w:val="clear"/>
        <w:spacing w:line="408" w:lineRule="auto"/>
        <w:ind w:left="274" w:leftChars="114"/>
        <w:jc w:val="left"/>
        <w:rPr>
          <w:rFonts w:hint="eastAsia" w:ascii="宋体" w:hAnsi="宋体" w:eastAsia="宋体" w:cs="宋体"/>
          <w:color w:val="auto"/>
          <w:highlight w:val="none"/>
          <w:u w:val="single"/>
        </w:rPr>
      </w:pPr>
      <w:r>
        <w:rPr>
          <w:rFonts w:hint="eastAsia" w:ascii="宋体" w:hAnsi="宋体" w:eastAsia="宋体" w:cs="宋体"/>
          <w:color w:val="auto"/>
          <w:highlight w:val="none"/>
        </w:rPr>
        <w:t>邮  编：</w:t>
      </w:r>
      <w:r>
        <w:rPr>
          <w:rFonts w:hint="eastAsia" w:ascii="宋体" w:hAnsi="宋体" w:eastAsia="宋体" w:cs="宋体"/>
          <w:color w:val="auto"/>
          <w:highlight w:val="none"/>
          <w:u w:val="single"/>
        </w:rPr>
        <w:t xml:space="preserve">                         </w:t>
      </w:r>
    </w:p>
    <w:p w14:paraId="0F1955F1">
      <w:pPr>
        <w:widowControl/>
        <w:shd w:val="clear"/>
        <w:spacing w:line="408" w:lineRule="auto"/>
        <w:ind w:left="1234" w:leftChars="114" w:hanging="960" w:hangingChars="4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电  话：</w:t>
      </w:r>
      <w:r>
        <w:rPr>
          <w:rFonts w:hint="eastAsia" w:ascii="宋体" w:hAnsi="宋体" w:eastAsia="宋体" w:cs="宋体"/>
          <w:color w:val="auto"/>
          <w:highlight w:val="none"/>
          <w:u w:val="single"/>
        </w:rPr>
        <w:t>             </w:t>
      </w:r>
      <w:r>
        <w:rPr>
          <w:rFonts w:hint="eastAsia" w:ascii="宋体" w:hAnsi="宋体" w:eastAsia="宋体" w:cs="宋体"/>
          <w:color w:val="auto"/>
          <w:highlight w:val="none"/>
        </w:rPr>
        <w:t>                 </w:t>
      </w:r>
      <w:r>
        <w:rPr>
          <w:rFonts w:hint="eastAsia" w:ascii="宋体" w:hAnsi="宋体" w:eastAsia="宋体" w:cs="宋体"/>
          <w:color w:val="auto"/>
          <w:highlight w:val="none"/>
          <w:lang w:val="en-US" w:eastAsia="zh-CN"/>
        </w:rPr>
        <w:t xml:space="preserve">    </w:t>
      </w:r>
    </w:p>
    <w:p w14:paraId="5AF5A7E6">
      <w:pPr>
        <w:widowControl/>
        <w:shd w:val="clear"/>
        <w:spacing w:line="408" w:lineRule="auto"/>
        <w:ind w:left="994" w:leftChars="114" w:hanging="720" w:hangingChars="3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日</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期：</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 </w:t>
      </w:r>
    </w:p>
    <w:p w14:paraId="730FE9B1">
      <w:pPr>
        <w:shd w:val="clear"/>
        <w:spacing w:line="500" w:lineRule="exact"/>
        <w:jc w:val="both"/>
        <w:rPr>
          <w:rFonts w:hint="eastAsia" w:ascii="宋体" w:hAnsi="宋体" w:eastAsia="宋体" w:cs="宋体"/>
          <w:color w:val="auto"/>
          <w:szCs w:val="24"/>
          <w:highlight w:val="none"/>
        </w:rPr>
      </w:pPr>
    </w:p>
    <w:p w14:paraId="381A1991">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val="0"/>
          <w:color w:val="auto"/>
          <w:sz w:val="32"/>
          <w:highlight w:val="none"/>
        </w:rPr>
      </w:pPr>
      <w:r>
        <w:rPr>
          <w:rFonts w:hint="eastAsia" w:ascii="宋体" w:hAnsi="宋体" w:eastAsia="宋体" w:cs="宋体"/>
          <w:color w:val="auto"/>
          <w:sz w:val="32"/>
          <w:highlight w:val="none"/>
        </w:rPr>
        <w:br w:type="column"/>
      </w:r>
      <w:r>
        <w:rPr>
          <w:rFonts w:hint="eastAsia" w:ascii="宋体" w:hAnsi="宋体" w:eastAsia="宋体" w:cs="宋体"/>
          <w:b/>
          <w:bCs w:val="0"/>
          <w:color w:val="auto"/>
          <w:sz w:val="32"/>
          <w:highlight w:val="none"/>
        </w:rPr>
        <w:t>六、资格证明文件</w:t>
      </w:r>
    </w:p>
    <w:p w14:paraId="6ADA7453">
      <w:pPr>
        <w:shd w:val="clear"/>
        <w:spacing w:line="520" w:lineRule="exact"/>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（一）基本资格条件：符合《中华人民共和国政府采购法》第二十二条的规定，并提供以下资料；</w:t>
      </w:r>
    </w:p>
    <w:p w14:paraId="31DC6D15">
      <w:pPr>
        <w:shd w:val="clear"/>
        <w:spacing w:line="520" w:lineRule="exact"/>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r>
        <w:rPr>
          <w:rFonts w:hint="eastAsia" w:ascii="宋体" w:hAnsi="宋体" w:eastAsia="宋体" w:cs="宋体"/>
          <w:color w:val="auto"/>
          <w:sz w:val="24"/>
          <w:szCs w:val="24"/>
          <w:lang w:eastAsia="zh-CN"/>
        </w:rPr>
        <w:t>供应商为具有独立承担民事责任能力的法人、其他组织或自然人，并出具合法有效的营业执照或事业单位法人证书等国家规定的相关证明，自然人参与的提供其身份证明</w:t>
      </w:r>
      <w:r>
        <w:rPr>
          <w:rFonts w:hint="eastAsia" w:ascii="宋体" w:hAnsi="宋体" w:eastAsia="宋体" w:cs="宋体"/>
          <w:color w:val="auto"/>
          <w:szCs w:val="24"/>
          <w:highlight w:val="none"/>
        </w:rPr>
        <w:t>；</w:t>
      </w:r>
    </w:p>
    <w:p w14:paraId="67910536">
      <w:pPr>
        <w:shd w:val="clear"/>
        <w:spacing w:line="520" w:lineRule="exact"/>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2.供应商应提供基本资格条件承诺函（格式见附件）。</w:t>
      </w:r>
    </w:p>
    <w:p w14:paraId="2EF50A5D">
      <w:pPr>
        <w:shd w:val="clear"/>
        <w:spacing w:line="520" w:lineRule="exact"/>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（二）特定资格条件：</w:t>
      </w:r>
    </w:p>
    <w:p w14:paraId="53406501">
      <w:pPr>
        <w:shd w:val="clear"/>
        <w:spacing w:line="520" w:lineRule="exact"/>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（1）法定代表人授权书（附法定代表人、被授权人身份证复印件），法定代表人直接参加投标，须提供法定代表人身份证明及身份证复印件（格式见附件）；</w:t>
      </w:r>
    </w:p>
    <w:p w14:paraId="2A4B8C53">
      <w:pPr>
        <w:shd w:val="clear"/>
        <w:spacing w:line="520" w:lineRule="exact"/>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lang w:val="en-US" w:eastAsia="zh-CN"/>
        </w:rPr>
        <w:t>2</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单位负责人为同一人或者存在控股、管理关系的不同单位不得同时投标（提供供应商企业关系关联承诺书）（格式见附件）；</w:t>
      </w:r>
    </w:p>
    <w:p w14:paraId="15591F74">
      <w:pPr>
        <w:shd w:val="clear"/>
        <w:spacing w:line="520" w:lineRule="exact"/>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en-US" w:eastAsia="zh-CN"/>
        </w:rPr>
        <w:t>3</w:t>
      </w:r>
      <w:r>
        <w:rPr>
          <w:rFonts w:hint="eastAsia" w:ascii="宋体" w:hAnsi="宋体" w:eastAsia="宋体" w:cs="宋体"/>
          <w:color w:val="auto"/>
          <w:szCs w:val="24"/>
          <w:highlight w:val="none"/>
        </w:rPr>
        <w:t>）不接受联合体投标（提供非联合体承诺书）（格式见附件）。</w:t>
      </w:r>
    </w:p>
    <w:p w14:paraId="51CB78D9">
      <w:pPr>
        <w:shd w:val="clear"/>
        <w:rPr>
          <w:rFonts w:hint="eastAsia" w:ascii="宋体" w:hAnsi="宋体" w:eastAsia="宋体" w:cs="宋体"/>
          <w:color w:val="auto"/>
          <w:szCs w:val="24"/>
          <w:highlight w:val="none"/>
        </w:rPr>
      </w:pPr>
      <w:r>
        <w:rPr>
          <w:rFonts w:hint="eastAsia" w:ascii="宋体" w:hAnsi="宋体" w:eastAsia="宋体" w:cs="宋体"/>
          <w:color w:val="auto"/>
          <w:szCs w:val="24"/>
          <w:highlight w:val="none"/>
        </w:rPr>
        <w:br w:type="page"/>
      </w:r>
    </w:p>
    <w:p w14:paraId="4FB2DBE7">
      <w:pPr>
        <w:shd w:val="clear"/>
        <w:spacing w:line="480" w:lineRule="auto"/>
        <w:jc w:val="left"/>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附件1：</w:t>
      </w:r>
    </w:p>
    <w:tbl>
      <w:tblPr>
        <w:tblStyle w:val="27"/>
        <w:tblpPr w:leftFromText="180" w:rightFromText="180" w:vertAnchor="page" w:horzAnchor="page" w:tblpX="1475" w:tblpY="277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938"/>
        <w:gridCol w:w="1047"/>
        <w:gridCol w:w="1447"/>
        <w:gridCol w:w="1432"/>
        <w:gridCol w:w="1261"/>
        <w:gridCol w:w="1167"/>
      </w:tblGrid>
      <w:tr w14:paraId="73D88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1809" w:type="dxa"/>
            <w:noWrap w:val="0"/>
            <w:vAlign w:val="center"/>
          </w:tcPr>
          <w:p w14:paraId="5B990796">
            <w:pPr>
              <w:shd w:val="clear" w:color="auto"/>
              <w:autoSpaceDE w:val="0"/>
              <w:autoSpaceDN w:val="0"/>
              <w:adjustRightInd w:val="0"/>
              <w:spacing w:line="240" w:lineRule="auto"/>
              <w:ind w:firstLine="0" w:firstLineChars="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供应商名称</w:t>
            </w:r>
          </w:p>
        </w:tc>
        <w:tc>
          <w:tcPr>
            <w:tcW w:w="7292" w:type="dxa"/>
            <w:gridSpan w:val="6"/>
            <w:noWrap w:val="0"/>
            <w:vAlign w:val="center"/>
          </w:tcPr>
          <w:p w14:paraId="4A823410">
            <w:pPr>
              <w:shd w:val="clear" w:color="auto"/>
              <w:autoSpaceDE w:val="0"/>
              <w:autoSpaceDN w:val="0"/>
              <w:adjustRightInd w:val="0"/>
              <w:spacing w:line="240" w:lineRule="auto"/>
              <w:ind w:firstLine="420"/>
              <w:jc w:val="center"/>
              <w:rPr>
                <w:rFonts w:hint="eastAsia" w:ascii="宋体" w:hAnsi="宋体" w:eastAsia="宋体" w:cs="宋体"/>
                <w:color w:val="auto"/>
                <w:kern w:val="0"/>
                <w:szCs w:val="21"/>
                <w:highlight w:val="none"/>
              </w:rPr>
            </w:pPr>
          </w:p>
        </w:tc>
      </w:tr>
      <w:tr w14:paraId="520D3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1809" w:type="dxa"/>
            <w:noWrap w:val="0"/>
            <w:vAlign w:val="center"/>
          </w:tcPr>
          <w:p w14:paraId="08D42C8D">
            <w:pPr>
              <w:shd w:val="clear" w:color="auto"/>
              <w:autoSpaceDE w:val="0"/>
              <w:autoSpaceDN w:val="0"/>
              <w:adjustRightInd w:val="0"/>
              <w:spacing w:line="240" w:lineRule="auto"/>
              <w:ind w:firstLine="0" w:firstLineChars="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注册地址</w:t>
            </w:r>
          </w:p>
        </w:tc>
        <w:tc>
          <w:tcPr>
            <w:tcW w:w="3432" w:type="dxa"/>
            <w:gridSpan w:val="3"/>
            <w:noWrap w:val="0"/>
            <w:vAlign w:val="center"/>
          </w:tcPr>
          <w:p w14:paraId="40AD4F5E">
            <w:pPr>
              <w:shd w:val="clear" w:color="auto"/>
              <w:autoSpaceDE w:val="0"/>
              <w:autoSpaceDN w:val="0"/>
              <w:adjustRightInd w:val="0"/>
              <w:spacing w:line="240" w:lineRule="auto"/>
              <w:ind w:firstLine="420"/>
              <w:jc w:val="center"/>
              <w:rPr>
                <w:rFonts w:hint="eastAsia" w:ascii="宋体" w:hAnsi="宋体" w:eastAsia="宋体" w:cs="宋体"/>
                <w:color w:val="auto"/>
                <w:kern w:val="0"/>
                <w:szCs w:val="21"/>
                <w:highlight w:val="none"/>
              </w:rPr>
            </w:pPr>
          </w:p>
        </w:tc>
        <w:tc>
          <w:tcPr>
            <w:tcW w:w="1432" w:type="dxa"/>
            <w:noWrap w:val="0"/>
            <w:vAlign w:val="center"/>
          </w:tcPr>
          <w:p w14:paraId="13BA97E4">
            <w:pPr>
              <w:shd w:val="clear" w:color="auto"/>
              <w:autoSpaceDE w:val="0"/>
              <w:autoSpaceDN w:val="0"/>
              <w:adjustRightInd w:val="0"/>
              <w:spacing w:line="240" w:lineRule="auto"/>
              <w:ind w:firstLine="0" w:firstLineChars="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邮政编码</w:t>
            </w:r>
          </w:p>
        </w:tc>
        <w:tc>
          <w:tcPr>
            <w:tcW w:w="2428" w:type="dxa"/>
            <w:gridSpan w:val="2"/>
            <w:noWrap w:val="0"/>
            <w:vAlign w:val="center"/>
          </w:tcPr>
          <w:p w14:paraId="17984FFE">
            <w:pPr>
              <w:shd w:val="clear" w:color="auto"/>
              <w:autoSpaceDE w:val="0"/>
              <w:autoSpaceDN w:val="0"/>
              <w:adjustRightInd w:val="0"/>
              <w:spacing w:line="240" w:lineRule="auto"/>
              <w:ind w:firstLine="420"/>
              <w:jc w:val="center"/>
              <w:rPr>
                <w:rFonts w:hint="eastAsia" w:ascii="宋体" w:hAnsi="宋体" w:eastAsia="宋体" w:cs="宋体"/>
                <w:color w:val="auto"/>
                <w:kern w:val="0"/>
                <w:szCs w:val="21"/>
                <w:highlight w:val="none"/>
              </w:rPr>
            </w:pPr>
          </w:p>
        </w:tc>
      </w:tr>
      <w:tr w14:paraId="50E08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jc w:val="center"/>
        </w:trPr>
        <w:tc>
          <w:tcPr>
            <w:tcW w:w="1809" w:type="dxa"/>
            <w:vMerge w:val="restart"/>
            <w:noWrap w:val="0"/>
            <w:vAlign w:val="center"/>
          </w:tcPr>
          <w:p w14:paraId="595C3289">
            <w:pPr>
              <w:shd w:val="clear" w:color="auto"/>
              <w:autoSpaceDE w:val="0"/>
              <w:autoSpaceDN w:val="0"/>
              <w:adjustRightInd w:val="0"/>
              <w:spacing w:line="240" w:lineRule="auto"/>
              <w:ind w:firstLine="0" w:firstLineChars="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联系方式</w:t>
            </w:r>
          </w:p>
        </w:tc>
        <w:tc>
          <w:tcPr>
            <w:tcW w:w="938" w:type="dxa"/>
            <w:noWrap w:val="0"/>
            <w:vAlign w:val="center"/>
          </w:tcPr>
          <w:p w14:paraId="31E0944F">
            <w:pPr>
              <w:shd w:val="clear" w:color="auto"/>
              <w:autoSpaceDE w:val="0"/>
              <w:autoSpaceDN w:val="0"/>
              <w:adjustRightInd w:val="0"/>
              <w:spacing w:line="240" w:lineRule="auto"/>
              <w:ind w:firstLine="0" w:firstLineChars="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w:t>
            </w:r>
          </w:p>
        </w:tc>
        <w:tc>
          <w:tcPr>
            <w:tcW w:w="2494" w:type="dxa"/>
            <w:gridSpan w:val="2"/>
            <w:noWrap w:val="0"/>
            <w:vAlign w:val="center"/>
          </w:tcPr>
          <w:p w14:paraId="7DDE69EF">
            <w:pPr>
              <w:shd w:val="clear" w:color="auto"/>
              <w:autoSpaceDE w:val="0"/>
              <w:autoSpaceDN w:val="0"/>
              <w:adjustRightInd w:val="0"/>
              <w:spacing w:line="240" w:lineRule="auto"/>
              <w:ind w:firstLine="420"/>
              <w:jc w:val="center"/>
              <w:rPr>
                <w:rFonts w:hint="eastAsia" w:ascii="宋体" w:hAnsi="宋体" w:eastAsia="宋体" w:cs="宋体"/>
                <w:color w:val="auto"/>
                <w:kern w:val="0"/>
                <w:szCs w:val="21"/>
                <w:highlight w:val="none"/>
              </w:rPr>
            </w:pPr>
          </w:p>
        </w:tc>
        <w:tc>
          <w:tcPr>
            <w:tcW w:w="1432" w:type="dxa"/>
            <w:noWrap w:val="0"/>
            <w:vAlign w:val="center"/>
          </w:tcPr>
          <w:p w14:paraId="4CC92B17">
            <w:pPr>
              <w:shd w:val="clear" w:color="auto"/>
              <w:autoSpaceDE w:val="0"/>
              <w:autoSpaceDN w:val="0"/>
              <w:adjustRightInd w:val="0"/>
              <w:spacing w:line="240" w:lineRule="auto"/>
              <w:ind w:firstLine="0" w:firstLineChars="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电话</w:t>
            </w:r>
          </w:p>
        </w:tc>
        <w:tc>
          <w:tcPr>
            <w:tcW w:w="2428" w:type="dxa"/>
            <w:gridSpan w:val="2"/>
            <w:noWrap w:val="0"/>
            <w:vAlign w:val="center"/>
          </w:tcPr>
          <w:p w14:paraId="73A63836">
            <w:pPr>
              <w:shd w:val="clear" w:color="auto"/>
              <w:autoSpaceDE w:val="0"/>
              <w:autoSpaceDN w:val="0"/>
              <w:adjustRightInd w:val="0"/>
              <w:spacing w:line="240" w:lineRule="auto"/>
              <w:ind w:firstLine="420"/>
              <w:jc w:val="center"/>
              <w:rPr>
                <w:rFonts w:hint="eastAsia" w:ascii="宋体" w:hAnsi="宋体" w:eastAsia="宋体" w:cs="宋体"/>
                <w:color w:val="auto"/>
                <w:kern w:val="0"/>
                <w:szCs w:val="21"/>
                <w:highlight w:val="none"/>
              </w:rPr>
            </w:pPr>
          </w:p>
        </w:tc>
      </w:tr>
      <w:tr w14:paraId="56F60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1809" w:type="dxa"/>
            <w:vMerge w:val="continue"/>
            <w:noWrap w:val="0"/>
            <w:vAlign w:val="center"/>
          </w:tcPr>
          <w:p w14:paraId="7D26BDB4">
            <w:pPr>
              <w:widowControl/>
              <w:shd w:val="clear" w:color="auto"/>
              <w:spacing w:line="240" w:lineRule="auto"/>
              <w:ind w:firstLine="420"/>
              <w:jc w:val="center"/>
              <w:rPr>
                <w:rFonts w:hint="eastAsia" w:ascii="宋体" w:hAnsi="宋体" w:eastAsia="宋体" w:cs="宋体"/>
                <w:color w:val="auto"/>
                <w:kern w:val="0"/>
                <w:szCs w:val="21"/>
                <w:highlight w:val="none"/>
              </w:rPr>
            </w:pPr>
          </w:p>
        </w:tc>
        <w:tc>
          <w:tcPr>
            <w:tcW w:w="938" w:type="dxa"/>
            <w:noWrap w:val="0"/>
            <w:vAlign w:val="center"/>
          </w:tcPr>
          <w:p w14:paraId="468E160B">
            <w:pPr>
              <w:shd w:val="clear" w:color="auto"/>
              <w:autoSpaceDE w:val="0"/>
              <w:autoSpaceDN w:val="0"/>
              <w:adjustRightInd w:val="0"/>
              <w:spacing w:line="240" w:lineRule="auto"/>
              <w:ind w:firstLine="0" w:firstLineChars="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传真</w:t>
            </w:r>
          </w:p>
        </w:tc>
        <w:tc>
          <w:tcPr>
            <w:tcW w:w="2494" w:type="dxa"/>
            <w:gridSpan w:val="2"/>
            <w:noWrap w:val="0"/>
            <w:vAlign w:val="center"/>
          </w:tcPr>
          <w:p w14:paraId="2781416E">
            <w:pPr>
              <w:shd w:val="clear" w:color="auto"/>
              <w:autoSpaceDE w:val="0"/>
              <w:autoSpaceDN w:val="0"/>
              <w:adjustRightInd w:val="0"/>
              <w:spacing w:line="240" w:lineRule="auto"/>
              <w:ind w:firstLine="420"/>
              <w:jc w:val="center"/>
              <w:rPr>
                <w:rFonts w:hint="eastAsia" w:ascii="宋体" w:hAnsi="宋体" w:eastAsia="宋体" w:cs="宋体"/>
                <w:color w:val="auto"/>
                <w:kern w:val="0"/>
                <w:szCs w:val="21"/>
                <w:highlight w:val="none"/>
              </w:rPr>
            </w:pPr>
          </w:p>
        </w:tc>
        <w:tc>
          <w:tcPr>
            <w:tcW w:w="1432" w:type="dxa"/>
            <w:noWrap w:val="0"/>
            <w:vAlign w:val="center"/>
          </w:tcPr>
          <w:p w14:paraId="3ED0745C">
            <w:pPr>
              <w:shd w:val="clear" w:color="auto"/>
              <w:autoSpaceDE w:val="0"/>
              <w:autoSpaceDN w:val="0"/>
              <w:adjustRightInd w:val="0"/>
              <w:spacing w:line="240" w:lineRule="auto"/>
              <w:ind w:firstLine="0" w:firstLineChars="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网址</w:t>
            </w:r>
          </w:p>
        </w:tc>
        <w:tc>
          <w:tcPr>
            <w:tcW w:w="2428" w:type="dxa"/>
            <w:gridSpan w:val="2"/>
            <w:noWrap w:val="0"/>
            <w:vAlign w:val="center"/>
          </w:tcPr>
          <w:p w14:paraId="5A0FD587">
            <w:pPr>
              <w:shd w:val="clear" w:color="auto"/>
              <w:autoSpaceDE w:val="0"/>
              <w:autoSpaceDN w:val="0"/>
              <w:adjustRightInd w:val="0"/>
              <w:spacing w:line="240" w:lineRule="auto"/>
              <w:ind w:firstLine="420"/>
              <w:jc w:val="center"/>
              <w:rPr>
                <w:rFonts w:hint="eastAsia" w:ascii="宋体" w:hAnsi="宋体" w:eastAsia="宋体" w:cs="宋体"/>
                <w:color w:val="auto"/>
                <w:kern w:val="0"/>
                <w:szCs w:val="21"/>
                <w:highlight w:val="none"/>
              </w:rPr>
            </w:pPr>
          </w:p>
        </w:tc>
      </w:tr>
      <w:tr w14:paraId="2F56C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7" w:hRule="atLeast"/>
          <w:jc w:val="center"/>
        </w:trPr>
        <w:tc>
          <w:tcPr>
            <w:tcW w:w="1809" w:type="dxa"/>
            <w:noWrap w:val="0"/>
            <w:vAlign w:val="center"/>
          </w:tcPr>
          <w:p w14:paraId="2C921735">
            <w:pPr>
              <w:shd w:val="clear" w:color="auto"/>
              <w:autoSpaceDE w:val="0"/>
              <w:autoSpaceDN w:val="0"/>
              <w:adjustRightInd w:val="0"/>
              <w:spacing w:line="240" w:lineRule="auto"/>
              <w:ind w:firstLine="0" w:firstLineChars="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单位性质</w:t>
            </w:r>
          </w:p>
        </w:tc>
        <w:tc>
          <w:tcPr>
            <w:tcW w:w="7292" w:type="dxa"/>
            <w:gridSpan w:val="6"/>
            <w:noWrap w:val="0"/>
            <w:vAlign w:val="center"/>
          </w:tcPr>
          <w:p w14:paraId="6B9F81E2">
            <w:pPr>
              <w:shd w:val="clear" w:color="auto"/>
              <w:autoSpaceDE w:val="0"/>
              <w:autoSpaceDN w:val="0"/>
              <w:adjustRightInd w:val="0"/>
              <w:spacing w:line="240" w:lineRule="auto"/>
              <w:ind w:firstLine="420"/>
              <w:jc w:val="center"/>
              <w:rPr>
                <w:rFonts w:hint="eastAsia" w:ascii="宋体" w:hAnsi="宋体" w:eastAsia="宋体" w:cs="宋体"/>
                <w:color w:val="auto"/>
                <w:kern w:val="0"/>
                <w:szCs w:val="21"/>
                <w:highlight w:val="none"/>
              </w:rPr>
            </w:pPr>
          </w:p>
        </w:tc>
      </w:tr>
      <w:tr w14:paraId="7B7E1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809" w:type="dxa"/>
            <w:noWrap w:val="0"/>
            <w:vAlign w:val="center"/>
          </w:tcPr>
          <w:p w14:paraId="0CD08A6B">
            <w:pPr>
              <w:shd w:val="clear" w:color="auto"/>
              <w:autoSpaceDE w:val="0"/>
              <w:autoSpaceDN w:val="0"/>
              <w:adjustRightInd w:val="0"/>
              <w:spacing w:line="240" w:lineRule="auto"/>
              <w:ind w:firstLine="0" w:firstLineChars="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w:t>
            </w:r>
          </w:p>
        </w:tc>
        <w:tc>
          <w:tcPr>
            <w:tcW w:w="938" w:type="dxa"/>
            <w:noWrap w:val="0"/>
            <w:vAlign w:val="center"/>
          </w:tcPr>
          <w:p w14:paraId="4B312445">
            <w:pPr>
              <w:shd w:val="clear" w:color="auto"/>
              <w:autoSpaceDE w:val="0"/>
              <w:autoSpaceDN w:val="0"/>
              <w:adjustRightInd w:val="0"/>
              <w:spacing w:line="240" w:lineRule="auto"/>
              <w:ind w:firstLine="0" w:firstLineChars="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姓名</w:t>
            </w:r>
          </w:p>
        </w:tc>
        <w:tc>
          <w:tcPr>
            <w:tcW w:w="1047" w:type="dxa"/>
            <w:noWrap w:val="0"/>
            <w:vAlign w:val="center"/>
          </w:tcPr>
          <w:p w14:paraId="4097E5C2">
            <w:pPr>
              <w:shd w:val="clear" w:color="auto"/>
              <w:autoSpaceDE w:val="0"/>
              <w:autoSpaceDN w:val="0"/>
              <w:adjustRightInd w:val="0"/>
              <w:spacing w:line="240" w:lineRule="auto"/>
              <w:ind w:firstLine="420"/>
              <w:jc w:val="center"/>
              <w:rPr>
                <w:rFonts w:hint="eastAsia" w:ascii="宋体" w:hAnsi="宋体" w:eastAsia="宋体" w:cs="宋体"/>
                <w:color w:val="auto"/>
                <w:kern w:val="0"/>
                <w:szCs w:val="21"/>
                <w:highlight w:val="none"/>
              </w:rPr>
            </w:pPr>
          </w:p>
        </w:tc>
        <w:tc>
          <w:tcPr>
            <w:tcW w:w="1447" w:type="dxa"/>
            <w:noWrap w:val="0"/>
            <w:vAlign w:val="center"/>
          </w:tcPr>
          <w:p w14:paraId="592144F4">
            <w:pPr>
              <w:shd w:val="clear" w:color="auto"/>
              <w:autoSpaceDE w:val="0"/>
              <w:autoSpaceDN w:val="0"/>
              <w:adjustRightInd w:val="0"/>
              <w:spacing w:line="240" w:lineRule="auto"/>
              <w:ind w:firstLine="0" w:firstLineChars="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技术职称</w:t>
            </w:r>
          </w:p>
        </w:tc>
        <w:tc>
          <w:tcPr>
            <w:tcW w:w="1432" w:type="dxa"/>
            <w:noWrap w:val="0"/>
            <w:vAlign w:val="center"/>
          </w:tcPr>
          <w:p w14:paraId="48EA3797">
            <w:pPr>
              <w:shd w:val="clear" w:color="auto"/>
              <w:autoSpaceDE w:val="0"/>
              <w:autoSpaceDN w:val="0"/>
              <w:adjustRightInd w:val="0"/>
              <w:spacing w:line="240" w:lineRule="auto"/>
              <w:ind w:firstLine="420"/>
              <w:jc w:val="center"/>
              <w:rPr>
                <w:rFonts w:hint="eastAsia" w:ascii="宋体" w:hAnsi="宋体" w:eastAsia="宋体" w:cs="宋体"/>
                <w:color w:val="auto"/>
                <w:kern w:val="0"/>
                <w:szCs w:val="21"/>
                <w:highlight w:val="none"/>
              </w:rPr>
            </w:pPr>
          </w:p>
        </w:tc>
        <w:tc>
          <w:tcPr>
            <w:tcW w:w="1261" w:type="dxa"/>
            <w:noWrap w:val="0"/>
            <w:vAlign w:val="center"/>
          </w:tcPr>
          <w:p w14:paraId="6A1C962A">
            <w:pPr>
              <w:shd w:val="clear" w:color="auto"/>
              <w:autoSpaceDE w:val="0"/>
              <w:autoSpaceDN w:val="0"/>
              <w:adjustRightInd w:val="0"/>
              <w:spacing w:line="240" w:lineRule="auto"/>
              <w:ind w:firstLine="0" w:firstLineChars="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电话</w:t>
            </w:r>
          </w:p>
        </w:tc>
        <w:tc>
          <w:tcPr>
            <w:tcW w:w="1167" w:type="dxa"/>
            <w:noWrap w:val="0"/>
            <w:vAlign w:val="center"/>
          </w:tcPr>
          <w:p w14:paraId="6E83D199">
            <w:pPr>
              <w:shd w:val="clear" w:color="auto"/>
              <w:autoSpaceDE w:val="0"/>
              <w:autoSpaceDN w:val="0"/>
              <w:adjustRightInd w:val="0"/>
              <w:spacing w:line="240" w:lineRule="auto"/>
              <w:ind w:firstLine="422"/>
              <w:jc w:val="center"/>
              <w:rPr>
                <w:rFonts w:hint="eastAsia" w:ascii="宋体" w:hAnsi="宋体" w:eastAsia="宋体" w:cs="宋体"/>
                <w:b/>
                <w:bCs/>
                <w:color w:val="auto"/>
                <w:kern w:val="0"/>
                <w:szCs w:val="21"/>
                <w:highlight w:val="none"/>
              </w:rPr>
            </w:pPr>
          </w:p>
        </w:tc>
      </w:tr>
      <w:tr w14:paraId="1F767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809" w:type="dxa"/>
            <w:noWrap w:val="0"/>
            <w:vAlign w:val="center"/>
          </w:tcPr>
          <w:p w14:paraId="0E3A9D66">
            <w:pPr>
              <w:shd w:val="clear" w:color="auto"/>
              <w:autoSpaceDE w:val="0"/>
              <w:autoSpaceDN w:val="0"/>
              <w:adjustRightInd w:val="0"/>
              <w:spacing w:line="240" w:lineRule="auto"/>
              <w:ind w:firstLine="0" w:firstLineChars="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技术负责人</w:t>
            </w:r>
          </w:p>
        </w:tc>
        <w:tc>
          <w:tcPr>
            <w:tcW w:w="938" w:type="dxa"/>
            <w:noWrap w:val="0"/>
            <w:vAlign w:val="center"/>
          </w:tcPr>
          <w:p w14:paraId="6F2BFF2A">
            <w:pPr>
              <w:shd w:val="clear" w:color="auto"/>
              <w:autoSpaceDE w:val="0"/>
              <w:autoSpaceDN w:val="0"/>
              <w:adjustRightInd w:val="0"/>
              <w:spacing w:line="240" w:lineRule="auto"/>
              <w:ind w:firstLine="0" w:firstLineChars="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姓名</w:t>
            </w:r>
          </w:p>
        </w:tc>
        <w:tc>
          <w:tcPr>
            <w:tcW w:w="1047" w:type="dxa"/>
            <w:noWrap w:val="0"/>
            <w:vAlign w:val="center"/>
          </w:tcPr>
          <w:p w14:paraId="23D6EE32">
            <w:pPr>
              <w:shd w:val="clear" w:color="auto"/>
              <w:autoSpaceDE w:val="0"/>
              <w:autoSpaceDN w:val="0"/>
              <w:adjustRightInd w:val="0"/>
              <w:spacing w:line="240" w:lineRule="auto"/>
              <w:ind w:firstLine="420"/>
              <w:jc w:val="center"/>
              <w:rPr>
                <w:rFonts w:hint="eastAsia" w:ascii="宋体" w:hAnsi="宋体" w:eastAsia="宋体" w:cs="宋体"/>
                <w:color w:val="auto"/>
                <w:kern w:val="0"/>
                <w:szCs w:val="21"/>
                <w:highlight w:val="none"/>
              </w:rPr>
            </w:pPr>
          </w:p>
        </w:tc>
        <w:tc>
          <w:tcPr>
            <w:tcW w:w="1447" w:type="dxa"/>
            <w:noWrap w:val="0"/>
            <w:vAlign w:val="center"/>
          </w:tcPr>
          <w:p w14:paraId="5E58E5A8">
            <w:pPr>
              <w:shd w:val="clear" w:color="auto"/>
              <w:autoSpaceDE w:val="0"/>
              <w:autoSpaceDN w:val="0"/>
              <w:adjustRightInd w:val="0"/>
              <w:spacing w:line="240" w:lineRule="auto"/>
              <w:ind w:firstLine="0" w:firstLineChars="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技术职称</w:t>
            </w:r>
          </w:p>
        </w:tc>
        <w:tc>
          <w:tcPr>
            <w:tcW w:w="1432" w:type="dxa"/>
            <w:noWrap w:val="0"/>
            <w:vAlign w:val="center"/>
          </w:tcPr>
          <w:p w14:paraId="3A13E86F">
            <w:pPr>
              <w:shd w:val="clear" w:color="auto"/>
              <w:autoSpaceDE w:val="0"/>
              <w:autoSpaceDN w:val="0"/>
              <w:adjustRightInd w:val="0"/>
              <w:spacing w:line="240" w:lineRule="auto"/>
              <w:ind w:firstLine="420"/>
              <w:jc w:val="center"/>
              <w:rPr>
                <w:rFonts w:hint="eastAsia" w:ascii="宋体" w:hAnsi="宋体" w:eastAsia="宋体" w:cs="宋体"/>
                <w:color w:val="auto"/>
                <w:kern w:val="0"/>
                <w:szCs w:val="21"/>
                <w:highlight w:val="none"/>
              </w:rPr>
            </w:pPr>
          </w:p>
        </w:tc>
        <w:tc>
          <w:tcPr>
            <w:tcW w:w="1261" w:type="dxa"/>
            <w:noWrap w:val="0"/>
            <w:vAlign w:val="center"/>
          </w:tcPr>
          <w:p w14:paraId="40AA908D">
            <w:pPr>
              <w:shd w:val="clear" w:color="auto"/>
              <w:autoSpaceDE w:val="0"/>
              <w:autoSpaceDN w:val="0"/>
              <w:adjustRightInd w:val="0"/>
              <w:spacing w:line="240" w:lineRule="auto"/>
              <w:ind w:firstLine="0" w:firstLineChars="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电话</w:t>
            </w:r>
          </w:p>
        </w:tc>
        <w:tc>
          <w:tcPr>
            <w:tcW w:w="1167" w:type="dxa"/>
            <w:noWrap w:val="0"/>
            <w:vAlign w:val="center"/>
          </w:tcPr>
          <w:p w14:paraId="113804CE">
            <w:pPr>
              <w:shd w:val="clear" w:color="auto"/>
              <w:autoSpaceDE w:val="0"/>
              <w:autoSpaceDN w:val="0"/>
              <w:adjustRightInd w:val="0"/>
              <w:spacing w:line="240" w:lineRule="auto"/>
              <w:ind w:firstLine="422"/>
              <w:jc w:val="center"/>
              <w:rPr>
                <w:rFonts w:hint="eastAsia" w:ascii="宋体" w:hAnsi="宋体" w:eastAsia="宋体" w:cs="宋体"/>
                <w:b/>
                <w:bCs/>
                <w:color w:val="auto"/>
                <w:kern w:val="0"/>
                <w:szCs w:val="21"/>
                <w:highlight w:val="none"/>
              </w:rPr>
            </w:pPr>
          </w:p>
        </w:tc>
      </w:tr>
      <w:tr w14:paraId="092AF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1809" w:type="dxa"/>
            <w:noWrap w:val="0"/>
            <w:vAlign w:val="center"/>
          </w:tcPr>
          <w:p w14:paraId="3416C1BE">
            <w:pPr>
              <w:shd w:val="clear" w:color="auto"/>
              <w:autoSpaceDE w:val="0"/>
              <w:autoSpaceDN w:val="0"/>
              <w:adjustRightInd w:val="0"/>
              <w:spacing w:line="240" w:lineRule="auto"/>
              <w:ind w:firstLine="0" w:firstLineChars="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企业资质等级</w:t>
            </w:r>
          </w:p>
        </w:tc>
        <w:tc>
          <w:tcPr>
            <w:tcW w:w="1985" w:type="dxa"/>
            <w:gridSpan w:val="2"/>
            <w:noWrap w:val="0"/>
            <w:vAlign w:val="center"/>
          </w:tcPr>
          <w:p w14:paraId="60D83538">
            <w:pPr>
              <w:shd w:val="clear" w:color="auto"/>
              <w:autoSpaceDE w:val="0"/>
              <w:autoSpaceDN w:val="0"/>
              <w:adjustRightInd w:val="0"/>
              <w:spacing w:line="240" w:lineRule="auto"/>
              <w:ind w:firstLine="420"/>
              <w:jc w:val="center"/>
              <w:rPr>
                <w:rFonts w:hint="eastAsia" w:ascii="宋体" w:hAnsi="宋体" w:eastAsia="宋体" w:cs="宋体"/>
                <w:bCs/>
                <w:color w:val="auto"/>
                <w:kern w:val="0"/>
                <w:szCs w:val="21"/>
                <w:highlight w:val="none"/>
              </w:rPr>
            </w:pPr>
          </w:p>
        </w:tc>
        <w:tc>
          <w:tcPr>
            <w:tcW w:w="1447" w:type="dxa"/>
            <w:noWrap w:val="0"/>
            <w:vAlign w:val="center"/>
          </w:tcPr>
          <w:p w14:paraId="4615269A">
            <w:pPr>
              <w:shd w:val="clear" w:color="auto"/>
              <w:autoSpaceDE w:val="0"/>
              <w:autoSpaceDN w:val="0"/>
              <w:adjustRightInd w:val="0"/>
              <w:spacing w:line="240" w:lineRule="auto"/>
              <w:ind w:firstLine="0" w:firstLineChars="0"/>
              <w:jc w:val="center"/>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成立时间</w:t>
            </w:r>
          </w:p>
        </w:tc>
        <w:tc>
          <w:tcPr>
            <w:tcW w:w="3860" w:type="dxa"/>
            <w:gridSpan w:val="3"/>
            <w:noWrap w:val="0"/>
            <w:vAlign w:val="center"/>
          </w:tcPr>
          <w:p w14:paraId="70A2FFDA">
            <w:pPr>
              <w:shd w:val="clear" w:color="auto"/>
              <w:autoSpaceDE w:val="0"/>
              <w:autoSpaceDN w:val="0"/>
              <w:adjustRightInd w:val="0"/>
              <w:spacing w:line="240" w:lineRule="auto"/>
              <w:ind w:firstLine="420"/>
              <w:jc w:val="center"/>
              <w:rPr>
                <w:rFonts w:hint="eastAsia" w:ascii="宋体" w:hAnsi="宋体" w:eastAsia="宋体" w:cs="宋体"/>
                <w:bCs/>
                <w:color w:val="auto"/>
                <w:kern w:val="0"/>
                <w:szCs w:val="21"/>
                <w:highlight w:val="none"/>
              </w:rPr>
            </w:pPr>
          </w:p>
        </w:tc>
      </w:tr>
      <w:tr w14:paraId="6770C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jc w:val="center"/>
        </w:trPr>
        <w:tc>
          <w:tcPr>
            <w:tcW w:w="1809" w:type="dxa"/>
            <w:noWrap w:val="0"/>
            <w:vAlign w:val="center"/>
          </w:tcPr>
          <w:p w14:paraId="545440B7">
            <w:pPr>
              <w:shd w:val="clear" w:color="auto"/>
              <w:autoSpaceDE w:val="0"/>
              <w:autoSpaceDN w:val="0"/>
              <w:adjustRightInd w:val="0"/>
              <w:spacing w:line="240" w:lineRule="auto"/>
              <w:ind w:firstLine="0" w:firstLineChars="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注册资金</w:t>
            </w:r>
          </w:p>
        </w:tc>
        <w:tc>
          <w:tcPr>
            <w:tcW w:w="1985" w:type="dxa"/>
            <w:gridSpan w:val="2"/>
            <w:noWrap w:val="0"/>
            <w:vAlign w:val="center"/>
          </w:tcPr>
          <w:p w14:paraId="4D62755C">
            <w:pPr>
              <w:shd w:val="clear" w:color="auto"/>
              <w:autoSpaceDE w:val="0"/>
              <w:autoSpaceDN w:val="0"/>
              <w:adjustRightInd w:val="0"/>
              <w:spacing w:line="240" w:lineRule="auto"/>
              <w:ind w:firstLine="42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447" w:type="dxa"/>
            <w:vMerge w:val="restart"/>
            <w:noWrap w:val="0"/>
            <w:vAlign w:val="center"/>
          </w:tcPr>
          <w:p w14:paraId="3B3EDEFD">
            <w:pPr>
              <w:widowControl/>
              <w:shd w:val="clear" w:color="auto"/>
              <w:spacing w:line="240" w:lineRule="auto"/>
              <w:ind w:firstLine="0" w:firstLineChars="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固定资产</w:t>
            </w:r>
          </w:p>
        </w:tc>
        <w:tc>
          <w:tcPr>
            <w:tcW w:w="1432" w:type="dxa"/>
            <w:noWrap w:val="0"/>
            <w:vAlign w:val="center"/>
          </w:tcPr>
          <w:p w14:paraId="6F96BE6A">
            <w:pPr>
              <w:shd w:val="clear" w:color="auto"/>
              <w:autoSpaceDE w:val="0"/>
              <w:autoSpaceDN w:val="0"/>
              <w:adjustRightInd w:val="0"/>
              <w:spacing w:line="240" w:lineRule="auto"/>
              <w:ind w:firstLine="0" w:firstLineChars="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原值</w:t>
            </w:r>
          </w:p>
        </w:tc>
        <w:tc>
          <w:tcPr>
            <w:tcW w:w="2428" w:type="dxa"/>
            <w:gridSpan w:val="2"/>
            <w:noWrap w:val="0"/>
            <w:vAlign w:val="center"/>
          </w:tcPr>
          <w:p w14:paraId="0BA205DE">
            <w:pPr>
              <w:shd w:val="clear" w:color="auto"/>
              <w:autoSpaceDE w:val="0"/>
              <w:autoSpaceDN w:val="0"/>
              <w:adjustRightInd w:val="0"/>
              <w:spacing w:line="240" w:lineRule="auto"/>
              <w:ind w:firstLine="42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万元</w:t>
            </w:r>
          </w:p>
        </w:tc>
      </w:tr>
      <w:tr w14:paraId="63F4D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1809" w:type="dxa"/>
            <w:noWrap w:val="0"/>
            <w:vAlign w:val="center"/>
          </w:tcPr>
          <w:p w14:paraId="0D22CFFE">
            <w:pPr>
              <w:shd w:val="clear" w:color="auto"/>
              <w:autoSpaceDE w:val="0"/>
              <w:autoSpaceDN w:val="0"/>
              <w:adjustRightInd w:val="0"/>
              <w:spacing w:line="240" w:lineRule="auto"/>
              <w:ind w:firstLine="0" w:firstLineChars="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流动资金</w:t>
            </w:r>
          </w:p>
        </w:tc>
        <w:tc>
          <w:tcPr>
            <w:tcW w:w="1985" w:type="dxa"/>
            <w:gridSpan w:val="2"/>
            <w:noWrap w:val="0"/>
            <w:vAlign w:val="center"/>
          </w:tcPr>
          <w:p w14:paraId="4C80D1DC">
            <w:pPr>
              <w:shd w:val="clear" w:color="auto"/>
              <w:autoSpaceDE w:val="0"/>
              <w:autoSpaceDN w:val="0"/>
              <w:adjustRightInd w:val="0"/>
              <w:spacing w:line="240" w:lineRule="auto"/>
              <w:ind w:firstLine="42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447" w:type="dxa"/>
            <w:vMerge w:val="continue"/>
            <w:noWrap w:val="0"/>
            <w:vAlign w:val="center"/>
          </w:tcPr>
          <w:p w14:paraId="69D2A600">
            <w:pPr>
              <w:widowControl/>
              <w:shd w:val="clear" w:color="auto"/>
              <w:spacing w:line="240" w:lineRule="auto"/>
              <w:ind w:firstLine="420"/>
              <w:jc w:val="center"/>
              <w:rPr>
                <w:rFonts w:hint="eastAsia" w:ascii="宋体" w:hAnsi="宋体" w:eastAsia="宋体" w:cs="宋体"/>
                <w:color w:val="auto"/>
                <w:kern w:val="0"/>
                <w:szCs w:val="21"/>
                <w:highlight w:val="none"/>
              </w:rPr>
            </w:pPr>
          </w:p>
        </w:tc>
        <w:tc>
          <w:tcPr>
            <w:tcW w:w="1432" w:type="dxa"/>
            <w:noWrap w:val="0"/>
            <w:vAlign w:val="center"/>
          </w:tcPr>
          <w:p w14:paraId="1699D5B9">
            <w:pPr>
              <w:shd w:val="clear" w:color="auto"/>
              <w:autoSpaceDE w:val="0"/>
              <w:autoSpaceDN w:val="0"/>
              <w:adjustRightInd w:val="0"/>
              <w:spacing w:line="240" w:lineRule="auto"/>
              <w:ind w:firstLine="0" w:firstLineChars="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净值</w:t>
            </w:r>
          </w:p>
        </w:tc>
        <w:tc>
          <w:tcPr>
            <w:tcW w:w="2428" w:type="dxa"/>
            <w:gridSpan w:val="2"/>
            <w:noWrap w:val="0"/>
            <w:vAlign w:val="center"/>
          </w:tcPr>
          <w:p w14:paraId="09C7DFE0">
            <w:pPr>
              <w:shd w:val="clear" w:color="auto"/>
              <w:autoSpaceDE w:val="0"/>
              <w:autoSpaceDN w:val="0"/>
              <w:adjustRightInd w:val="0"/>
              <w:spacing w:line="240" w:lineRule="auto"/>
              <w:ind w:firstLine="42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万元</w:t>
            </w:r>
          </w:p>
        </w:tc>
      </w:tr>
      <w:tr w14:paraId="6A359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1809" w:type="dxa"/>
            <w:noWrap w:val="0"/>
            <w:vAlign w:val="center"/>
          </w:tcPr>
          <w:p w14:paraId="571045F3">
            <w:pPr>
              <w:shd w:val="clear" w:color="auto"/>
              <w:autoSpaceDE w:val="0"/>
              <w:autoSpaceDN w:val="0"/>
              <w:adjustRightInd w:val="0"/>
              <w:spacing w:line="240" w:lineRule="auto"/>
              <w:ind w:firstLine="0" w:firstLineChars="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开户银行</w:t>
            </w:r>
          </w:p>
        </w:tc>
        <w:tc>
          <w:tcPr>
            <w:tcW w:w="1985" w:type="dxa"/>
            <w:gridSpan w:val="2"/>
            <w:noWrap w:val="0"/>
            <w:vAlign w:val="center"/>
          </w:tcPr>
          <w:p w14:paraId="0C0C846A">
            <w:pPr>
              <w:shd w:val="clear" w:color="auto"/>
              <w:autoSpaceDE w:val="0"/>
              <w:autoSpaceDN w:val="0"/>
              <w:adjustRightInd w:val="0"/>
              <w:spacing w:line="240" w:lineRule="auto"/>
              <w:ind w:firstLine="420"/>
              <w:jc w:val="center"/>
              <w:rPr>
                <w:rFonts w:hint="eastAsia" w:ascii="宋体" w:hAnsi="宋体" w:eastAsia="宋体" w:cs="宋体"/>
                <w:color w:val="auto"/>
                <w:kern w:val="0"/>
                <w:szCs w:val="21"/>
                <w:highlight w:val="none"/>
              </w:rPr>
            </w:pPr>
          </w:p>
        </w:tc>
        <w:tc>
          <w:tcPr>
            <w:tcW w:w="1447" w:type="dxa"/>
            <w:vMerge w:val="restart"/>
            <w:noWrap w:val="0"/>
            <w:vAlign w:val="center"/>
          </w:tcPr>
          <w:p w14:paraId="5A21226B">
            <w:pPr>
              <w:widowControl/>
              <w:shd w:val="clear" w:color="auto"/>
              <w:spacing w:line="240" w:lineRule="auto"/>
              <w:ind w:firstLine="0" w:firstLineChars="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职工总数  XX人</w:t>
            </w:r>
          </w:p>
        </w:tc>
        <w:tc>
          <w:tcPr>
            <w:tcW w:w="1432" w:type="dxa"/>
            <w:noWrap w:val="0"/>
            <w:vAlign w:val="center"/>
          </w:tcPr>
          <w:p w14:paraId="3F16D57F">
            <w:pPr>
              <w:shd w:val="clear" w:color="auto"/>
              <w:autoSpaceDE w:val="0"/>
              <w:autoSpaceDN w:val="0"/>
              <w:adjustRightInd w:val="0"/>
              <w:spacing w:line="240" w:lineRule="auto"/>
              <w:ind w:firstLine="0" w:firstLineChars="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生产工人</w:t>
            </w:r>
          </w:p>
        </w:tc>
        <w:tc>
          <w:tcPr>
            <w:tcW w:w="2428" w:type="dxa"/>
            <w:gridSpan w:val="2"/>
            <w:noWrap w:val="0"/>
            <w:vAlign w:val="center"/>
          </w:tcPr>
          <w:p w14:paraId="41449542">
            <w:pPr>
              <w:shd w:val="clear" w:color="auto"/>
              <w:autoSpaceDE w:val="0"/>
              <w:autoSpaceDN w:val="0"/>
              <w:adjustRightInd w:val="0"/>
              <w:spacing w:line="240" w:lineRule="auto"/>
              <w:ind w:firstLine="42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人</w:t>
            </w:r>
          </w:p>
        </w:tc>
      </w:tr>
      <w:tr w14:paraId="16841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809" w:type="dxa"/>
            <w:noWrap w:val="0"/>
            <w:vAlign w:val="center"/>
          </w:tcPr>
          <w:p w14:paraId="0434CB15">
            <w:pPr>
              <w:shd w:val="clear" w:color="auto"/>
              <w:autoSpaceDE w:val="0"/>
              <w:autoSpaceDN w:val="0"/>
              <w:adjustRightInd w:val="0"/>
              <w:spacing w:line="240" w:lineRule="auto"/>
              <w:ind w:firstLine="0" w:firstLineChars="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账号</w:t>
            </w:r>
          </w:p>
        </w:tc>
        <w:tc>
          <w:tcPr>
            <w:tcW w:w="1985" w:type="dxa"/>
            <w:gridSpan w:val="2"/>
            <w:noWrap w:val="0"/>
            <w:vAlign w:val="center"/>
          </w:tcPr>
          <w:p w14:paraId="50489182">
            <w:pPr>
              <w:shd w:val="clear" w:color="auto"/>
              <w:autoSpaceDE w:val="0"/>
              <w:autoSpaceDN w:val="0"/>
              <w:adjustRightInd w:val="0"/>
              <w:spacing w:line="240" w:lineRule="auto"/>
              <w:ind w:firstLine="228" w:firstLineChars="95"/>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基本银行账号</w:t>
            </w:r>
          </w:p>
        </w:tc>
        <w:tc>
          <w:tcPr>
            <w:tcW w:w="1447" w:type="dxa"/>
            <w:vMerge w:val="continue"/>
            <w:noWrap w:val="0"/>
            <w:vAlign w:val="center"/>
          </w:tcPr>
          <w:p w14:paraId="771147FD">
            <w:pPr>
              <w:widowControl/>
              <w:shd w:val="clear" w:color="auto"/>
              <w:spacing w:line="240" w:lineRule="auto"/>
              <w:ind w:firstLine="420"/>
              <w:jc w:val="center"/>
              <w:rPr>
                <w:rFonts w:hint="eastAsia" w:ascii="宋体" w:hAnsi="宋体" w:eastAsia="宋体" w:cs="宋体"/>
                <w:color w:val="auto"/>
                <w:kern w:val="0"/>
                <w:szCs w:val="21"/>
                <w:highlight w:val="none"/>
              </w:rPr>
            </w:pPr>
          </w:p>
        </w:tc>
        <w:tc>
          <w:tcPr>
            <w:tcW w:w="1432" w:type="dxa"/>
            <w:noWrap w:val="0"/>
            <w:vAlign w:val="center"/>
          </w:tcPr>
          <w:p w14:paraId="1D970D05">
            <w:pPr>
              <w:shd w:val="clear" w:color="auto"/>
              <w:autoSpaceDE w:val="0"/>
              <w:autoSpaceDN w:val="0"/>
              <w:adjustRightInd w:val="0"/>
              <w:spacing w:line="240" w:lineRule="auto"/>
              <w:ind w:firstLine="0" w:firstLineChars="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技术人员</w:t>
            </w:r>
          </w:p>
        </w:tc>
        <w:tc>
          <w:tcPr>
            <w:tcW w:w="2428" w:type="dxa"/>
            <w:gridSpan w:val="2"/>
            <w:noWrap w:val="0"/>
            <w:vAlign w:val="center"/>
          </w:tcPr>
          <w:p w14:paraId="2E1E0C2E">
            <w:pPr>
              <w:shd w:val="clear" w:color="auto"/>
              <w:autoSpaceDE w:val="0"/>
              <w:autoSpaceDN w:val="0"/>
              <w:adjustRightInd w:val="0"/>
              <w:spacing w:line="240" w:lineRule="auto"/>
              <w:ind w:firstLine="42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人</w:t>
            </w:r>
          </w:p>
        </w:tc>
      </w:tr>
      <w:tr w14:paraId="0B84A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0" w:hRule="atLeast"/>
          <w:jc w:val="center"/>
        </w:trPr>
        <w:tc>
          <w:tcPr>
            <w:tcW w:w="1809" w:type="dxa"/>
            <w:noWrap w:val="0"/>
            <w:vAlign w:val="center"/>
          </w:tcPr>
          <w:p w14:paraId="32CB9DD4">
            <w:pPr>
              <w:shd w:val="clear" w:color="auto"/>
              <w:autoSpaceDE w:val="0"/>
              <w:autoSpaceDN w:val="0"/>
              <w:adjustRightInd w:val="0"/>
              <w:spacing w:line="240" w:lineRule="auto"/>
              <w:ind w:firstLine="0" w:firstLineChars="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经营范围</w:t>
            </w:r>
          </w:p>
        </w:tc>
        <w:tc>
          <w:tcPr>
            <w:tcW w:w="7292" w:type="dxa"/>
            <w:gridSpan w:val="6"/>
            <w:noWrap w:val="0"/>
            <w:vAlign w:val="center"/>
          </w:tcPr>
          <w:p w14:paraId="051D7CBC">
            <w:pPr>
              <w:shd w:val="clear" w:color="auto"/>
              <w:autoSpaceDE w:val="0"/>
              <w:autoSpaceDN w:val="0"/>
              <w:adjustRightInd w:val="0"/>
              <w:spacing w:line="240" w:lineRule="auto"/>
              <w:ind w:firstLine="422"/>
              <w:jc w:val="center"/>
              <w:rPr>
                <w:rFonts w:hint="eastAsia" w:ascii="宋体" w:hAnsi="宋体" w:eastAsia="宋体" w:cs="宋体"/>
                <w:b/>
                <w:bCs/>
                <w:color w:val="auto"/>
                <w:kern w:val="0"/>
                <w:szCs w:val="21"/>
                <w:highlight w:val="none"/>
              </w:rPr>
            </w:pPr>
          </w:p>
        </w:tc>
      </w:tr>
      <w:tr w14:paraId="1FD46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jc w:val="center"/>
        </w:trPr>
        <w:tc>
          <w:tcPr>
            <w:tcW w:w="1809" w:type="dxa"/>
            <w:noWrap w:val="0"/>
            <w:vAlign w:val="center"/>
          </w:tcPr>
          <w:p w14:paraId="03EC3D08">
            <w:pPr>
              <w:shd w:val="clear" w:color="auto"/>
              <w:autoSpaceDE w:val="0"/>
              <w:autoSpaceDN w:val="0"/>
              <w:adjustRightInd w:val="0"/>
              <w:spacing w:line="240" w:lineRule="auto"/>
              <w:ind w:firstLine="0" w:firstLineChars="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c>
          <w:tcPr>
            <w:tcW w:w="7292" w:type="dxa"/>
            <w:gridSpan w:val="6"/>
            <w:noWrap w:val="0"/>
            <w:vAlign w:val="center"/>
          </w:tcPr>
          <w:p w14:paraId="3079C256">
            <w:pPr>
              <w:shd w:val="clear" w:color="auto"/>
              <w:autoSpaceDE w:val="0"/>
              <w:autoSpaceDN w:val="0"/>
              <w:adjustRightInd w:val="0"/>
              <w:spacing w:line="240" w:lineRule="auto"/>
              <w:ind w:firstLine="420"/>
              <w:jc w:val="center"/>
              <w:rPr>
                <w:rFonts w:hint="eastAsia" w:ascii="宋体" w:hAnsi="宋体" w:eastAsia="宋体" w:cs="宋体"/>
                <w:color w:val="auto"/>
                <w:kern w:val="0"/>
                <w:szCs w:val="21"/>
                <w:highlight w:val="none"/>
              </w:rPr>
            </w:pPr>
          </w:p>
        </w:tc>
      </w:tr>
    </w:tbl>
    <w:p w14:paraId="6E423DC1">
      <w:pPr>
        <w:shd w:val="clear"/>
        <w:spacing w:line="480" w:lineRule="auto"/>
        <w:jc w:val="center"/>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供应商基本情况表</w:t>
      </w:r>
    </w:p>
    <w:p w14:paraId="67A0E8E1">
      <w:pPr>
        <w:keepNext w:val="0"/>
        <w:keepLines w:val="0"/>
        <w:pageBreakBefore w:val="0"/>
        <w:widowControl w:val="0"/>
        <w:shd w:val="clear"/>
        <w:kinsoku/>
        <w:wordWrap/>
        <w:overflowPunct/>
        <w:topLinePunct w:val="0"/>
        <w:autoSpaceDE/>
        <w:autoSpaceDN/>
        <w:bidi w:val="0"/>
        <w:adjustRightInd/>
        <w:snapToGrid/>
        <w:spacing w:line="480" w:lineRule="auto"/>
        <w:ind w:right="617" w:rightChars="257"/>
        <w:jc w:val="left"/>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供应商名称：</w:t>
      </w:r>
      <w:r>
        <w:rPr>
          <w:rFonts w:hint="eastAsia" w:ascii="宋体" w:hAnsi="宋体" w:eastAsia="宋体" w:cs="宋体"/>
          <w:color w:val="auto"/>
          <w:sz w:val="24"/>
          <w:szCs w:val="24"/>
          <w:highlight w:val="none"/>
          <w:u w:val="single"/>
          <w:lang w:eastAsia="zh-CN"/>
        </w:rPr>
        <w:t xml:space="preserve">        （盖章）</w:t>
      </w:r>
    </w:p>
    <w:p w14:paraId="462F8B4C">
      <w:pPr>
        <w:keepNext w:val="0"/>
        <w:keepLines w:val="0"/>
        <w:pageBreakBefore w:val="0"/>
        <w:widowControl w:val="0"/>
        <w:shd w:val="clear"/>
        <w:kinsoku/>
        <w:wordWrap/>
        <w:overflowPunct/>
        <w:topLinePunct w:val="0"/>
        <w:autoSpaceDE/>
        <w:autoSpaceDN/>
        <w:bidi w:val="0"/>
        <w:adjustRightInd/>
        <w:snapToGrid/>
        <w:spacing w:line="480" w:lineRule="auto"/>
        <w:ind w:right="617" w:rightChars="257"/>
        <w:jc w:val="left"/>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 xml:space="preserve">法定代表人或被授权人： </w:t>
      </w:r>
      <w:r>
        <w:rPr>
          <w:rFonts w:hint="eastAsia" w:ascii="宋体" w:hAnsi="宋体" w:eastAsia="宋体" w:cs="宋体"/>
          <w:color w:val="auto"/>
          <w:sz w:val="24"/>
          <w:szCs w:val="24"/>
          <w:highlight w:val="none"/>
          <w:u w:val="single"/>
          <w:lang w:eastAsia="zh-CN"/>
        </w:rPr>
        <w:t xml:space="preserve"> （签名或盖章）：</w:t>
      </w:r>
    </w:p>
    <w:p w14:paraId="62E7C7B4">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eastAsia="zh-CN"/>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2425B187">
      <w:pPr>
        <w:shd w:val="clear"/>
        <w:spacing w:line="520" w:lineRule="exact"/>
        <w:ind w:firstLine="480"/>
        <w:rPr>
          <w:rFonts w:hint="eastAsia" w:ascii="宋体" w:hAnsi="宋体" w:eastAsia="宋体" w:cs="宋体"/>
          <w:color w:val="auto"/>
          <w:szCs w:val="24"/>
          <w:highlight w:val="none"/>
          <w:shd w:val="clear" w:color="auto" w:fill="FFFFFF"/>
        </w:rPr>
      </w:pPr>
      <w:r>
        <w:rPr>
          <w:rFonts w:hint="eastAsia" w:ascii="宋体" w:hAnsi="宋体" w:eastAsia="宋体" w:cs="宋体"/>
          <w:color w:val="auto"/>
          <w:szCs w:val="24"/>
          <w:highlight w:val="none"/>
          <w:shd w:val="clear" w:color="auto" w:fill="FFFFFF"/>
        </w:rPr>
        <w:br w:type="page"/>
      </w:r>
    </w:p>
    <w:p w14:paraId="332FC88F">
      <w:pPr>
        <w:shd w:val="clear"/>
        <w:spacing w:line="480" w:lineRule="auto"/>
        <w:jc w:val="center"/>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zh-CN" w:eastAsia="zh-CN"/>
        </w:rPr>
        <w:t>供应商为具有独立承担民事责任能力的法人、其他组织或自然人，并出具合法有效的营业执照或事业单位法人证书等国家规定的相关证明，自然人参与的提供其身份证明；</w:t>
      </w:r>
    </w:p>
    <w:p w14:paraId="171AE1E6">
      <w:pPr>
        <w:shd w:val="clea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p>
    <w:p w14:paraId="43D9E0F3">
      <w:pPr>
        <w:shd w:val="clear"/>
        <w:spacing w:before="336" w:beforeLines="100"/>
        <w:rPr>
          <w:rFonts w:hint="eastAsia" w:ascii="宋体" w:hAnsi="宋体" w:eastAsia="宋体" w:cs="宋体"/>
          <w:b/>
          <w:color w:val="auto"/>
          <w:sz w:val="30"/>
          <w:szCs w:val="30"/>
          <w:highlight w:val="none"/>
          <w:lang w:eastAsia="zh-CN"/>
        </w:rPr>
      </w:pPr>
      <w:r>
        <w:rPr>
          <w:rFonts w:hint="eastAsia" w:ascii="宋体" w:hAnsi="宋体" w:eastAsia="宋体" w:cs="宋体"/>
          <w:b/>
          <w:color w:val="auto"/>
          <w:sz w:val="30"/>
          <w:szCs w:val="30"/>
          <w:highlight w:val="none"/>
        </w:rPr>
        <w:t>附件</w:t>
      </w:r>
      <w:r>
        <w:rPr>
          <w:rFonts w:hint="eastAsia" w:ascii="宋体" w:hAnsi="宋体" w:eastAsia="宋体" w:cs="宋体"/>
          <w:b/>
          <w:color w:val="auto"/>
          <w:sz w:val="30"/>
          <w:szCs w:val="30"/>
          <w:highlight w:val="none"/>
          <w:lang w:val="en-US" w:eastAsia="zh-CN"/>
        </w:rPr>
        <w:t>2：</w:t>
      </w:r>
    </w:p>
    <w:p w14:paraId="343B7D44">
      <w:pPr>
        <w:shd w:val="clear"/>
        <w:spacing w:line="48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0"/>
          <w:szCs w:val="30"/>
          <w:highlight w:val="none"/>
        </w:rPr>
        <w:t>法定代表人身份证明书</w:t>
      </w:r>
    </w:p>
    <w:p w14:paraId="2556D399">
      <w:pPr>
        <w:pStyle w:val="17"/>
        <w:shd w:val="clear"/>
        <w:spacing w:line="480" w:lineRule="auto"/>
        <w:rPr>
          <w:rFonts w:hint="eastAsia" w:ascii="宋体" w:hAnsi="宋体" w:eastAsia="宋体" w:cs="宋体"/>
          <w:color w:val="auto"/>
          <w:highlight w:val="none"/>
        </w:rPr>
      </w:pPr>
    </w:p>
    <w:p w14:paraId="36D4F761">
      <w:pPr>
        <w:keepNext w:val="0"/>
        <w:keepLines w:val="0"/>
        <w:pageBreakBefore w:val="0"/>
        <w:widowControl w:val="0"/>
        <w:shd w:val="clear"/>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eastAsia="zh-CN"/>
        </w:rPr>
        <w:t>供应商名称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 xml:space="preserve">                                            </w:t>
      </w:r>
    </w:p>
    <w:p w14:paraId="7CB8BE90">
      <w:pPr>
        <w:keepNext w:val="0"/>
        <w:keepLines w:val="0"/>
        <w:pageBreakBefore w:val="0"/>
        <w:widowControl w:val="0"/>
        <w:shd w:val="clear"/>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统一社会信用代码：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lang w:val="en-US" w:eastAsia="zh-CN"/>
        </w:rPr>
        <w:t xml:space="preserve">   </w:t>
      </w:r>
    </w:p>
    <w:p w14:paraId="7DE3DF75">
      <w:pPr>
        <w:keepNext w:val="0"/>
        <w:keepLines w:val="0"/>
        <w:pageBreakBefore w:val="0"/>
        <w:widowControl w:val="0"/>
        <w:shd w:val="clear"/>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性别：</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lang w:val="en-US" w:eastAsia="zh-CN"/>
        </w:rPr>
        <w:t xml:space="preserve">      </w:t>
      </w:r>
    </w:p>
    <w:p w14:paraId="0160396E">
      <w:pPr>
        <w:keepNext w:val="0"/>
        <w:keepLines w:val="0"/>
        <w:pageBreakBefore w:val="0"/>
        <w:widowControl w:val="0"/>
        <w:shd w:val="clear"/>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eastAsia="zh-CN"/>
        </w:rPr>
        <w:t>供应商</w:t>
      </w:r>
      <w:r>
        <w:rPr>
          <w:rFonts w:hint="eastAsia" w:ascii="宋体" w:hAnsi="宋体" w:eastAsia="宋体" w:cs="宋体"/>
          <w:color w:val="auto"/>
          <w:sz w:val="24"/>
          <w:szCs w:val="24"/>
          <w:highlight w:val="none"/>
          <w:u w:val="none"/>
        </w:rPr>
        <w:t>名称）</w:t>
      </w:r>
      <w:r>
        <w:rPr>
          <w:rFonts w:hint="eastAsia" w:ascii="宋体" w:hAnsi="宋体" w:eastAsia="宋体" w:cs="宋体"/>
          <w:color w:val="auto"/>
          <w:sz w:val="24"/>
          <w:szCs w:val="24"/>
          <w:highlight w:val="none"/>
        </w:rPr>
        <w:t>的法定代表人</w:t>
      </w:r>
      <w:r>
        <w:rPr>
          <w:rFonts w:hint="eastAsia" w:ascii="宋体" w:hAnsi="宋体" w:eastAsia="宋体" w:cs="宋体"/>
          <w:color w:val="auto"/>
          <w:kern w:val="0"/>
          <w:sz w:val="24"/>
          <w:szCs w:val="24"/>
          <w:highlight w:val="none"/>
        </w:rPr>
        <w:t>（单位负责人）</w:t>
      </w:r>
      <w:r>
        <w:rPr>
          <w:rFonts w:hint="eastAsia" w:ascii="宋体" w:hAnsi="宋体" w:eastAsia="宋体" w:cs="宋体"/>
          <w:color w:val="auto"/>
          <w:sz w:val="24"/>
          <w:szCs w:val="24"/>
          <w:highlight w:val="none"/>
        </w:rPr>
        <w:t>。</w:t>
      </w:r>
    </w:p>
    <w:p w14:paraId="6C0808E3">
      <w:pPr>
        <w:keepNext w:val="0"/>
        <w:keepLines w:val="0"/>
        <w:pageBreakBefore w:val="0"/>
        <w:widowControl w:val="0"/>
        <w:shd w:val="clear"/>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47884C8B">
      <w:pPr>
        <w:keepNext w:val="0"/>
        <w:keepLines w:val="0"/>
        <w:pageBreakBefore w:val="0"/>
        <w:widowControl w:val="0"/>
        <w:shd w:val="clear"/>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法定代表人身份证复印件</w:t>
      </w:r>
    </w:p>
    <w:tbl>
      <w:tblPr>
        <w:tblStyle w:val="27"/>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Layout w:type="fixed"/>
        <w:tblCellMar>
          <w:top w:w="0" w:type="dxa"/>
          <w:left w:w="108" w:type="dxa"/>
          <w:bottom w:w="0" w:type="dxa"/>
          <w:right w:w="108" w:type="dxa"/>
        </w:tblCellMar>
      </w:tblPr>
      <w:tblGrid>
        <w:gridCol w:w="4300"/>
        <w:gridCol w:w="4300"/>
      </w:tblGrid>
      <w:tr w14:paraId="5DF74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CellMar>
            <w:top w:w="0" w:type="dxa"/>
            <w:left w:w="108" w:type="dxa"/>
            <w:bottom w:w="0" w:type="dxa"/>
            <w:right w:w="108" w:type="dxa"/>
          </w:tblCellMar>
        </w:tblPrEx>
        <w:trPr>
          <w:cantSplit/>
          <w:trHeight w:val="4077" w:hRule="atLeast"/>
          <w:jc w:val="center"/>
        </w:trPr>
        <w:tc>
          <w:tcPr>
            <w:tcW w:w="4300" w:type="dxa"/>
            <w:shd w:val="clear" w:color="auto" w:fill="E0E0E0"/>
            <w:noWrap/>
            <w:vAlign w:val="center"/>
          </w:tcPr>
          <w:p w14:paraId="62423DD2">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身份证复印件</w:t>
            </w:r>
          </w:p>
          <w:p w14:paraId="650696CD">
            <w:pPr>
              <w:shd w:val="clea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正面</w:t>
            </w:r>
            <w:r>
              <w:rPr>
                <w:rFonts w:hint="eastAsia" w:ascii="宋体" w:hAnsi="宋体" w:eastAsia="宋体" w:cs="宋体"/>
                <w:color w:val="auto"/>
                <w:sz w:val="24"/>
                <w:szCs w:val="24"/>
                <w:highlight w:val="none"/>
                <w:lang w:eastAsia="zh-CN"/>
              </w:rPr>
              <w:t>）</w:t>
            </w:r>
          </w:p>
        </w:tc>
        <w:tc>
          <w:tcPr>
            <w:tcW w:w="4300" w:type="dxa"/>
            <w:shd w:val="clear" w:color="auto" w:fill="E0E0E0"/>
            <w:noWrap/>
            <w:vAlign w:val="center"/>
          </w:tcPr>
          <w:p w14:paraId="413067B0">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身份证复印件</w:t>
            </w:r>
          </w:p>
          <w:p w14:paraId="724682BC">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反面</w:t>
            </w:r>
            <w:r>
              <w:rPr>
                <w:rFonts w:hint="eastAsia" w:ascii="宋体" w:hAnsi="宋体" w:eastAsia="宋体" w:cs="宋体"/>
                <w:color w:val="auto"/>
                <w:sz w:val="24"/>
                <w:szCs w:val="24"/>
                <w:highlight w:val="none"/>
                <w:lang w:eastAsia="zh-CN"/>
              </w:rPr>
              <w:t>）</w:t>
            </w:r>
          </w:p>
        </w:tc>
      </w:tr>
    </w:tbl>
    <w:p w14:paraId="53732940">
      <w:pPr>
        <w:shd w:val="clear"/>
        <w:spacing w:line="360" w:lineRule="auto"/>
        <w:rPr>
          <w:rFonts w:hint="eastAsia" w:ascii="宋体" w:hAnsi="宋体" w:eastAsia="宋体" w:cs="宋体"/>
          <w:color w:val="auto"/>
          <w:sz w:val="24"/>
          <w:szCs w:val="24"/>
          <w:highlight w:val="none"/>
        </w:rPr>
      </w:pPr>
    </w:p>
    <w:p w14:paraId="1C8D77CE">
      <w:pPr>
        <w:shd w:val="clear"/>
        <w:spacing w:line="360" w:lineRule="auto"/>
        <w:ind w:firstLine="3600" w:firstLineChars="1500"/>
        <w:rPr>
          <w:rFonts w:hint="eastAsia" w:ascii="宋体" w:hAnsi="宋体" w:eastAsia="宋体" w:cs="宋体"/>
          <w:color w:val="auto"/>
          <w:sz w:val="24"/>
          <w:szCs w:val="24"/>
          <w:highlight w:val="none"/>
          <w:lang w:val="en-US" w:eastAsia="zh-CN"/>
        </w:rPr>
      </w:pPr>
    </w:p>
    <w:p w14:paraId="45EE760C">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（全称并盖公章）</w:t>
      </w:r>
    </w:p>
    <w:p w14:paraId="5B6F1C1C">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14:paraId="6D42476D">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p>
    <w:p w14:paraId="07CE72CE">
      <w:pPr>
        <w:shd w:val="clea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p>
    <w:p w14:paraId="15706FD3">
      <w:pPr>
        <w:shd w:val="clear"/>
        <w:spacing w:before="336" w:beforeLines="100"/>
        <w:rPr>
          <w:rFonts w:hint="eastAsia" w:ascii="宋体" w:hAnsi="宋体" w:eastAsia="宋体" w:cs="宋体"/>
          <w:b/>
          <w:color w:val="auto"/>
          <w:sz w:val="30"/>
          <w:szCs w:val="30"/>
          <w:highlight w:val="none"/>
          <w:lang w:val="en-US" w:eastAsia="zh-CN"/>
        </w:rPr>
      </w:pPr>
      <w:r>
        <w:rPr>
          <w:rFonts w:hint="eastAsia" w:ascii="宋体" w:hAnsi="宋体" w:eastAsia="宋体" w:cs="宋体"/>
          <w:b/>
          <w:color w:val="auto"/>
          <w:sz w:val="30"/>
          <w:szCs w:val="30"/>
          <w:highlight w:val="none"/>
        </w:rPr>
        <w:t>附件</w:t>
      </w:r>
      <w:r>
        <w:rPr>
          <w:rFonts w:hint="eastAsia" w:ascii="宋体" w:hAnsi="宋体" w:eastAsia="宋体" w:cs="宋体"/>
          <w:b/>
          <w:color w:val="auto"/>
          <w:sz w:val="30"/>
          <w:szCs w:val="30"/>
          <w:highlight w:val="none"/>
          <w:lang w:val="en-US" w:eastAsia="zh-CN"/>
        </w:rPr>
        <w:t>3：</w:t>
      </w:r>
    </w:p>
    <w:p w14:paraId="18AD3DF2">
      <w:pPr>
        <w:pStyle w:val="15"/>
        <w:shd w:val="clear"/>
        <w:spacing w:line="600" w:lineRule="auto"/>
        <w:jc w:val="center"/>
        <w:rPr>
          <w:rFonts w:hint="eastAsia" w:ascii="宋体" w:hAnsi="宋体" w:eastAsia="宋体" w:cs="宋体"/>
          <w:b/>
          <w:bCs/>
          <w:color w:val="auto"/>
          <w:kern w:val="2"/>
          <w:sz w:val="30"/>
          <w:szCs w:val="30"/>
          <w:highlight w:val="none"/>
          <w:lang w:val="en-US" w:eastAsia="zh-CN" w:bidi="ar-SA"/>
        </w:rPr>
      </w:pP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kern w:val="2"/>
          <w:sz w:val="30"/>
          <w:szCs w:val="30"/>
          <w:highlight w:val="none"/>
          <w:lang w:val="en-US" w:eastAsia="zh-CN" w:bidi="ar-SA"/>
        </w:rPr>
        <w:t>法定代表人授权委托书</w:t>
      </w:r>
    </w:p>
    <w:p w14:paraId="54C40056">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 xml:space="preserve">本人 </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u w:val="none"/>
          <w:lang w:val="zh-CN"/>
        </w:rPr>
        <w:t xml:space="preserve"> （姓名）</w:t>
      </w:r>
      <w:r>
        <w:rPr>
          <w:rFonts w:hint="eastAsia" w:ascii="宋体" w:hAnsi="宋体" w:eastAsia="宋体" w:cs="宋体"/>
          <w:color w:val="auto"/>
          <w:sz w:val="24"/>
          <w:szCs w:val="24"/>
          <w:highlight w:val="none"/>
          <w:lang w:val="zh-CN"/>
        </w:rPr>
        <w:t>系</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u w:val="none"/>
          <w:lang w:val="zh-CN"/>
        </w:rPr>
        <w:t>（供应商名称）</w:t>
      </w:r>
      <w:r>
        <w:rPr>
          <w:rFonts w:hint="eastAsia" w:ascii="宋体" w:hAnsi="宋体" w:eastAsia="宋体" w:cs="宋体"/>
          <w:color w:val="auto"/>
          <w:sz w:val="24"/>
          <w:szCs w:val="24"/>
          <w:highlight w:val="none"/>
          <w:lang w:val="zh-CN"/>
        </w:rPr>
        <w:t>的法定代表人，现委托</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u w:val="none"/>
          <w:lang w:val="zh-CN"/>
        </w:rPr>
        <w:t>（被委托人姓名）</w:t>
      </w:r>
      <w:r>
        <w:rPr>
          <w:rFonts w:hint="eastAsia" w:ascii="宋体" w:hAnsi="宋体" w:eastAsia="宋体" w:cs="宋体"/>
          <w:color w:val="auto"/>
          <w:sz w:val="24"/>
          <w:szCs w:val="24"/>
          <w:highlight w:val="none"/>
          <w:lang w:val="zh-CN"/>
        </w:rPr>
        <w:t>为我方被授权人。被授权人根据授权，以我方的名义签署、澄清确认、递交、撤回、修改</w:t>
      </w:r>
      <w:r>
        <w:rPr>
          <w:rFonts w:hint="eastAsia" w:ascii="宋体" w:hAnsi="宋体" w:eastAsia="宋体" w:cs="宋体"/>
          <w:color w:val="auto"/>
          <w:sz w:val="24"/>
          <w:szCs w:val="24"/>
          <w:highlight w:val="none"/>
          <w:u w:val="single"/>
          <w:lang w:val="zh-CN"/>
        </w:rPr>
        <w:t xml:space="preserve">  （项目</w:t>
      </w:r>
      <w:r>
        <w:rPr>
          <w:rFonts w:hint="eastAsia" w:ascii="宋体" w:hAnsi="宋体" w:eastAsia="宋体" w:cs="宋体"/>
          <w:color w:val="auto"/>
          <w:sz w:val="24"/>
          <w:szCs w:val="24"/>
          <w:highlight w:val="none"/>
          <w:u w:val="single"/>
          <w:lang w:val="en-US" w:eastAsia="zh-CN"/>
        </w:rPr>
        <w:t>名称</w:t>
      </w:r>
      <w:r>
        <w:rPr>
          <w:rFonts w:hint="eastAsia" w:ascii="宋体" w:hAnsi="宋体" w:eastAsia="宋体" w:cs="宋体"/>
          <w:color w:val="auto"/>
          <w:sz w:val="24"/>
          <w:szCs w:val="24"/>
          <w:highlight w:val="none"/>
          <w:u w:val="single"/>
          <w:lang w:val="zh-CN"/>
        </w:rPr>
        <w:t>）</w:t>
      </w:r>
      <w:r>
        <w:rPr>
          <w:rFonts w:hint="eastAsia" w:ascii="宋体" w:hAnsi="宋体" w:eastAsia="宋体" w:cs="宋体"/>
          <w:color w:val="auto"/>
          <w:sz w:val="24"/>
          <w:szCs w:val="24"/>
          <w:highlight w:val="none"/>
          <w:u w:val="none"/>
          <w:lang w:val="en-US" w:eastAsia="zh-CN"/>
        </w:rPr>
        <w:t>的投标文件</w:t>
      </w:r>
      <w:r>
        <w:rPr>
          <w:rFonts w:hint="eastAsia" w:ascii="宋体" w:hAnsi="宋体" w:eastAsia="宋体" w:cs="宋体"/>
          <w:color w:val="auto"/>
          <w:sz w:val="24"/>
          <w:szCs w:val="24"/>
          <w:highlight w:val="none"/>
          <w:lang w:val="zh-CN"/>
        </w:rPr>
        <w:t>、签订合同和全权处理一切与之有关的事宜，</w:t>
      </w:r>
      <w:r>
        <w:rPr>
          <w:rFonts w:hint="eastAsia" w:ascii="宋体" w:hAnsi="宋体" w:eastAsia="宋体" w:cs="宋体"/>
          <w:color w:val="auto"/>
          <w:sz w:val="24"/>
          <w:szCs w:val="24"/>
          <w:highlight w:val="none"/>
        </w:rPr>
        <w:t>其法律后果由我方承担。</w:t>
      </w:r>
    </w:p>
    <w:p w14:paraId="1FDF4855">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委托期限：本授权委托书有效期自开标之日起90天</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 xml:space="preserve"> </w:t>
      </w:r>
    </w:p>
    <w:p w14:paraId="2D8630E1">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代理人无转委托书。</w:t>
      </w:r>
    </w:p>
    <w:p w14:paraId="133BFE0D">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附：</w:t>
      </w:r>
      <w:r>
        <w:rPr>
          <w:rFonts w:hint="eastAsia" w:ascii="宋体" w:hAnsi="宋体" w:eastAsia="宋体" w:cs="宋体"/>
          <w:color w:val="auto"/>
          <w:sz w:val="24"/>
          <w:szCs w:val="24"/>
          <w:highlight w:val="none"/>
          <w:lang w:val="zh-CN"/>
        </w:rPr>
        <w:t>法定代表人（单位负责人）身份证复印件</w:t>
      </w:r>
      <w:r>
        <w:rPr>
          <w:rFonts w:hint="eastAsia" w:ascii="宋体" w:hAnsi="宋体" w:eastAsia="宋体" w:cs="宋体"/>
          <w:color w:val="auto"/>
          <w:sz w:val="24"/>
          <w:szCs w:val="24"/>
          <w:highlight w:val="none"/>
        </w:rPr>
        <w:t>、被授权人</w:t>
      </w:r>
      <w:r>
        <w:rPr>
          <w:rFonts w:hint="eastAsia" w:ascii="宋体" w:hAnsi="宋体" w:eastAsia="宋体" w:cs="宋体"/>
          <w:color w:val="auto"/>
          <w:sz w:val="24"/>
          <w:szCs w:val="24"/>
          <w:highlight w:val="none"/>
          <w:lang w:val="zh-CN"/>
        </w:rPr>
        <w:t>身份证复印件。</w:t>
      </w:r>
    </w:p>
    <w:tbl>
      <w:tblPr>
        <w:tblStyle w:val="27"/>
        <w:tblW w:w="8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Layout w:type="fixed"/>
        <w:tblCellMar>
          <w:top w:w="0" w:type="dxa"/>
          <w:left w:w="108" w:type="dxa"/>
          <w:bottom w:w="0" w:type="dxa"/>
          <w:right w:w="108" w:type="dxa"/>
        </w:tblCellMar>
      </w:tblPr>
      <w:tblGrid>
        <w:gridCol w:w="4338"/>
        <w:gridCol w:w="4441"/>
      </w:tblGrid>
      <w:tr w14:paraId="23E09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2" w:hRule="atLeast"/>
          <w:jc w:val="center"/>
        </w:trPr>
        <w:tc>
          <w:tcPr>
            <w:tcW w:w="4338" w:type="dxa"/>
            <w:shd w:val="clear" w:color="auto" w:fill="E0E0E0"/>
            <w:noWrap/>
            <w:vAlign w:val="center"/>
          </w:tcPr>
          <w:p w14:paraId="7B5A90CB">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法定代表人身份证复印件</w:t>
            </w:r>
          </w:p>
          <w:p w14:paraId="56F5371B">
            <w:pPr>
              <w:shd w:val="clea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正面</w:t>
            </w:r>
            <w:r>
              <w:rPr>
                <w:rFonts w:hint="eastAsia" w:ascii="宋体" w:hAnsi="宋体" w:eastAsia="宋体" w:cs="宋体"/>
                <w:color w:val="auto"/>
                <w:sz w:val="24"/>
                <w:szCs w:val="24"/>
                <w:highlight w:val="none"/>
                <w:lang w:eastAsia="zh-CN"/>
              </w:rPr>
              <w:t>）</w:t>
            </w:r>
          </w:p>
        </w:tc>
        <w:tc>
          <w:tcPr>
            <w:tcW w:w="4441" w:type="dxa"/>
            <w:shd w:val="clear" w:color="auto" w:fill="E0E0E0"/>
            <w:noWrap/>
            <w:vAlign w:val="center"/>
          </w:tcPr>
          <w:p w14:paraId="6EEB6C2C">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被授权人身份证复印件</w:t>
            </w:r>
          </w:p>
          <w:p w14:paraId="2D83428D">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正面</w:t>
            </w:r>
            <w:r>
              <w:rPr>
                <w:rFonts w:hint="eastAsia" w:ascii="宋体" w:hAnsi="宋体" w:eastAsia="宋体" w:cs="宋体"/>
                <w:color w:val="auto"/>
                <w:sz w:val="24"/>
                <w:szCs w:val="24"/>
                <w:highlight w:val="none"/>
                <w:lang w:eastAsia="zh-CN"/>
              </w:rPr>
              <w:t>）</w:t>
            </w:r>
          </w:p>
        </w:tc>
      </w:tr>
      <w:tr w14:paraId="1B101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7" w:hRule="atLeast"/>
          <w:jc w:val="center"/>
        </w:trPr>
        <w:tc>
          <w:tcPr>
            <w:tcW w:w="4338" w:type="dxa"/>
            <w:shd w:val="clear" w:color="auto" w:fill="E0E0E0"/>
            <w:noWrap/>
            <w:vAlign w:val="center"/>
          </w:tcPr>
          <w:p w14:paraId="49CF3C39">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法定代表人身份证复印件</w:t>
            </w:r>
          </w:p>
          <w:p w14:paraId="0911DDF3">
            <w:pPr>
              <w:shd w:val="clea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反面</w:t>
            </w:r>
            <w:r>
              <w:rPr>
                <w:rFonts w:hint="eastAsia" w:ascii="宋体" w:hAnsi="宋体" w:eastAsia="宋体" w:cs="宋体"/>
                <w:color w:val="auto"/>
                <w:sz w:val="24"/>
                <w:szCs w:val="24"/>
                <w:highlight w:val="none"/>
                <w:lang w:eastAsia="zh-CN"/>
              </w:rPr>
              <w:t>）</w:t>
            </w:r>
          </w:p>
        </w:tc>
        <w:tc>
          <w:tcPr>
            <w:tcW w:w="4441" w:type="dxa"/>
            <w:shd w:val="clear" w:color="auto" w:fill="E0E0E0"/>
            <w:noWrap/>
            <w:vAlign w:val="center"/>
          </w:tcPr>
          <w:p w14:paraId="2FC8C225">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被授权人身份证复印件</w:t>
            </w:r>
          </w:p>
          <w:p w14:paraId="5C86688E">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反面</w:t>
            </w:r>
            <w:r>
              <w:rPr>
                <w:rFonts w:hint="eastAsia" w:ascii="宋体" w:hAnsi="宋体" w:eastAsia="宋体" w:cs="宋体"/>
                <w:color w:val="auto"/>
                <w:sz w:val="24"/>
                <w:szCs w:val="24"/>
                <w:highlight w:val="none"/>
                <w:lang w:eastAsia="zh-CN"/>
              </w:rPr>
              <w:t>）</w:t>
            </w:r>
          </w:p>
        </w:tc>
      </w:tr>
    </w:tbl>
    <w:p w14:paraId="2A6F5192">
      <w:pPr>
        <w:shd w:val="clear"/>
        <w:spacing w:line="360" w:lineRule="auto"/>
        <w:rPr>
          <w:rFonts w:hint="eastAsia" w:ascii="宋体" w:hAnsi="宋体" w:eastAsia="宋体" w:cs="宋体"/>
          <w:color w:val="auto"/>
          <w:sz w:val="24"/>
          <w:szCs w:val="24"/>
          <w:highlight w:val="none"/>
        </w:rPr>
      </w:pPr>
    </w:p>
    <w:p w14:paraId="332D1AA0">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lang w:val="en-US" w:eastAsia="zh-CN"/>
        </w:rPr>
        <w:t>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14:paraId="11F36635">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zh-CN"/>
        </w:rPr>
        <w:t>（单位负责人）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rPr>
        <w:t>签字或盖章）</w:t>
      </w:r>
    </w:p>
    <w:p w14:paraId="7F762242">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身 份 证 号：</w:t>
      </w:r>
      <w:r>
        <w:rPr>
          <w:rFonts w:hint="eastAsia" w:ascii="宋体" w:hAnsi="宋体" w:eastAsia="宋体" w:cs="宋体"/>
          <w:color w:val="auto"/>
          <w:sz w:val="24"/>
          <w:szCs w:val="24"/>
          <w:highlight w:val="none"/>
          <w:u w:val="single"/>
          <w:lang w:val="en-US" w:eastAsia="zh-CN"/>
        </w:rPr>
        <w:t xml:space="preserve">                              </w:t>
      </w:r>
    </w:p>
    <w:p w14:paraId="1C47289F">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被授权人：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p>
    <w:p w14:paraId="2ED07DE0">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身 份 证 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04CAC4D5">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p>
    <w:p w14:paraId="161932BC">
      <w:pPr>
        <w:shd w:val="clear"/>
        <w:topLinePunct/>
        <w:spacing w:line="440" w:lineRule="exact"/>
        <w:jc w:val="both"/>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zh-CN"/>
        </w:rPr>
        <w:t>说明：本授权委托书仅限被授权人参加投标时提供。</w:t>
      </w:r>
      <w:r>
        <w:rPr>
          <w:rFonts w:hint="eastAsia" w:ascii="宋体" w:hAnsi="宋体" w:eastAsia="宋体" w:cs="宋体"/>
          <w:b/>
          <w:bCs/>
          <w:color w:val="auto"/>
          <w:sz w:val="24"/>
          <w:szCs w:val="24"/>
          <w:highlight w:val="none"/>
          <w:lang w:val="en-US" w:eastAsia="zh-CN"/>
        </w:rPr>
        <w:t xml:space="preserve"> </w:t>
      </w:r>
    </w:p>
    <w:p w14:paraId="62BF0766">
      <w:pPr>
        <w:shd w:val="clear"/>
        <w:rPr>
          <w:rFonts w:hint="eastAsia" w:ascii="宋体" w:hAnsi="宋体" w:eastAsia="宋体" w:cs="宋体"/>
          <w:b/>
          <w:color w:val="auto"/>
          <w:sz w:val="28"/>
          <w:szCs w:val="28"/>
          <w:highlight w:val="none"/>
        </w:rPr>
      </w:pPr>
    </w:p>
    <w:p w14:paraId="46E0C579">
      <w:pPr>
        <w:shd w:val="clear"/>
        <w:spacing w:before="336" w:beforeLines="100"/>
        <w:rPr>
          <w:rFonts w:hint="eastAsia" w:ascii="宋体" w:hAnsi="宋体" w:eastAsia="宋体" w:cs="宋体"/>
          <w:b/>
          <w:color w:val="auto"/>
          <w:sz w:val="30"/>
          <w:szCs w:val="30"/>
          <w:highlight w:val="none"/>
          <w:lang w:val="en-US" w:eastAsia="zh-CN"/>
        </w:rPr>
      </w:pPr>
      <w:r>
        <w:rPr>
          <w:rFonts w:hint="eastAsia" w:ascii="宋体" w:hAnsi="宋体" w:eastAsia="宋体" w:cs="宋体"/>
          <w:b/>
          <w:color w:val="auto"/>
          <w:sz w:val="30"/>
          <w:szCs w:val="30"/>
          <w:highlight w:val="none"/>
        </w:rPr>
        <w:t>附件</w:t>
      </w:r>
      <w:r>
        <w:rPr>
          <w:rFonts w:hint="eastAsia" w:ascii="宋体" w:hAnsi="宋体" w:eastAsia="宋体" w:cs="宋体"/>
          <w:b/>
          <w:color w:val="auto"/>
          <w:sz w:val="30"/>
          <w:szCs w:val="30"/>
          <w:highlight w:val="none"/>
          <w:lang w:val="en-US" w:eastAsia="zh-CN"/>
        </w:rPr>
        <w:t>4：</w:t>
      </w:r>
    </w:p>
    <w:p w14:paraId="07CC782E">
      <w:pPr>
        <w:shd w:val="clear"/>
        <w:jc w:val="center"/>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基本资格条件承诺函</w:t>
      </w:r>
    </w:p>
    <w:p w14:paraId="5770FE16">
      <w:pPr>
        <w:shd w:val="clear"/>
        <w:rPr>
          <w:rFonts w:hint="eastAsia" w:ascii="宋体" w:hAnsi="宋体" w:eastAsia="宋体" w:cs="宋体"/>
          <w:color w:val="auto"/>
          <w:szCs w:val="24"/>
          <w:highlight w:val="none"/>
        </w:rPr>
      </w:pPr>
    </w:p>
    <w:p w14:paraId="10AEAD72">
      <w:pPr>
        <w:shd w:val="clear"/>
        <w:spacing w:line="60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致</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(采购代理机构名称):</w:t>
      </w:r>
    </w:p>
    <w:p w14:paraId="4EE54EAA">
      <w:pPr>
        <w:shd w:val="clear"/>
        <w:spacing w:line="6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(投标人名称)郑重承诺:</w:t>
      </w:r>
    </w:p>
    <w:p w14:paraId="15598286">
      <w:pPr>
        <w:shd w:val="clear"/>
        <w:spacing w:line="6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6DDA9EA9">
      <w:pPr>
        <w:shd w:val="clear"/>
        <w:spacing w:line="6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2.我方未列入在信用中国网(www.creditchina.gov.cn)“失信被执行人”、“</w:t>
      </w:r>
      <w:r>
        <w:rPr>
          <w:rFonts w:hint="eastAsia" w:ascii="宋体" w:hAnsi="宋体" w:eastAsia="宋体" w:cs="宋体"/>
          <w:color w:val="auto"/>
          <w:szCs w:val="24"/>
          <w:highlight w:val="none"/>
          <w:lang w:eastAsia="zh-CN"/>
        </w:rPr>
        <w:t>重大税收违法失信主体</w:t>
      </w:r>
      <w:r>
        <w:rPr>
          <w:rFonts w:hint="eastAsia" w:ascii="宋体" w:hAnsi="宋体" w:eastAsia="宋体" w:cs="宋体"/>
          <w:color w:val="auto"/>
          <w:szCs w:val="24"/>
          <w:highlight w:val="none"/>
        </w:rPr>
        <w:t>”中，也未列入中国政府采购网 (www.ccgp.gov.cn)“政府采购严重违法失信行为记录名单”中。</w:t>
      </w:r>
    </w:p>
    <w:p w14:paraId="624D41C7">
      <w:pPr>
        <w:shd w:val="clear"/>
        <w:spacing w:line="6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3.我方在采购项目评审 (评标) 环节结束后，随时接受采购人、采购代理机构的检查验证，配合提供相关证明材料，证明符合《中华人民共和国政府采购法》规定的投标人基本资格条件。</w:t>
      </w:r>
    </w:p>
    <w:p w14:paraId="728471C0">
      <w:pPr>
        <w:shd w:val="clear"/>
        <w:spacing w:line="6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我方对以上承诺负全部法律责任。</w:t>
      </w:r>
    </w:p>
    <w:p w14:paraId="7F6AB322">
      <w:pPr>
        <w:shd w:val="clear"/>
        <w:spacing w:line="600" w:lineRule="exact"/>
        <w:ind w:firstLine="48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Cs w:val="24"/>
          <w:highlight w:val="none"/>
        </w:rPr>
        <w:t>特此承诺。</w:t>
      </w:r>
    </w:p>
    <w:p w14:paraId="3704A96F">
      <w:pPr>
        <w:pStyle w:val="10"/>
        <w:shd w:val="clear"/>
        <w:rPr>
          <w:rFonts w:hint="eastAsia" w:ascii="宋体" w:hAnsi="宋体" w:eastAsia="宋体" w:cs="宋体"/>
          <w:color w:val="auto"/>
          <w:spacing w:val="4"/>
          <w:sz w:val="24"/>
          <w:szCs w:val="24"/>
          <w:highlight w:val="none"/>
        </w:rPr>
      </w:pPr>
    </w:p>
    <w:p w14:paraId="0905232A">
      <w:pPr>
        <w:pStyle w:val="10"/>
        <w:shd w:val="clear"/>
        <w:rPr>
          <w:rFonts w:hint="eastAsia" w:ascii="宋体" w:hAnsi="宋体" w:eastAsia="宋体" w:cs="宋体"/>
          <w:color w:val="auto"/>
          <w:spacing w:val="4"/>
          <w:sz w:val="24"/>
          <w:szCs w:val="24"/>
          <w:highlight w:val="none"/>
        </w:rPr>
      </w:pPr>
    </w:p>
    <w:p w14:paraId="674B105A">
      <w:pPr>
        <w:pStyle w:val="10"/>
        <w:shd w:val="clear"/>
        <w:rPr>
          <w:rFonts w:hint="eastAsia" w:ascii="宋体" w:hAnsi="宋体" w:eastAsia="宋体" w:cs="宋体"/>
          <w:color w:val="auto"/>
          <w:spacing w:val="4"/>
          <w:sz w:val="24"/>
          <w:szCs w:val="24"/>
          <w:highlight w:val="none"/>
        </w:rPr>
      </w:pPr>
    </w:p>
    <w:p w14:paraId="7FFBEACC">
      <w:pPr>
        <w:pStyle w:val="10"/>
        <w:shd w:val="clear"/>
        <w:rPr>
          <w:rFonts w:hint="eastAsia" w:ascii="宋体" w:hAnsi="宋体" w:eastAsia="宋体" w:cs="宋体"/>
          <w:color w:val="auto"/>
          <w:spacing w:val="4"/>
          <w:sz w:val="24"/>
          <w:szCs w:val="24"/>
          <w:highlight w:val="none"/>
        </w:rPr>
      </w:pPr>
    </w:p>
    <w:p w14:paraId="26C71AFC">
      <w:pPr>
        <w:shd w:val="clear"/>
        <w:spacing w:line="360" w:lineRule="auto"/>
        <w:ind w:firstLine="2640" w:firstLineChars="1100"/>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法定代表人或被授权代表：</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（签字或盖章）</w:t>
      </w:r>
    </w:p>
    <w:p w14:paraId="203DC37E">
      <w:pPr>
        <w:shd w:val="clear"/>
        <w:spacing w:line="360" w:lineRule="auto"/>
        <w:ind w:firstLine="2640" w:firstLineChars="1100"/>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供    应   商  公  章：</w:t>
      </w:r>
      <w:r>
        <w:rPr>
          <w:rFonts w:hint="eastAsia" w:ascii="宋体" w:hAnsi="宋体" w:eastAsia="宋体" w:cs="宋体"/>
          <w:color w:val="auto"/>
          <w:szCs w:val="24"/>
          <w:highlight w:val="none"/>
          <w:u w:val="single"/>
        </w:rPr>
        <w:t xml:space="preserve">                                 </w:t>
      </w:r>
    </w:p>
    <w:p w14:paraId="0535BB66">
      <w:pPr>
        <w:pStyle w:val="3"/>
        <w:keepNext w:val="0"/>
        <w:keepLines w:val="0"/>
        <w:widowControl w:val="0"/>
        <w:shd w:val="clear"/>
        <w:spacing w:before="168" w:beforeLines="50" w:after="0" w:line="360" w:lineRule="auto"/>
        <w:ind w:firstLine="2400" w:firstLineChars="1000"/>
        <w:jc w:val="both"/>
        <w:rPr>
          <w:rFonts w:hint="eastAsia" w:ascii="宋体" w:hAnsi="宋体" w:eastAsia="宋体" w:cs="宋体"/>
          <w:color w:val="auto"/>
          <w:szCs w:val="28"/>
          <w:highlight w:val="none"/>
        </w:rPr>
      </w:pPr>
      <w:r>
        <w:rPr>
          <w:rFonts w:hint="eastAsia" w:ascii="宋体" w:hAnsi="宋体" w:eastAsia="宋体" w:cs="宋体"/>
          <w:b w:val="0"/>
          <w:color w:val="auto"/>
          <w:sz w:val="24"/>
          <w:highlight w:val="none"/>
        </w:rPr>
        <w:t>日                 期：</w:t>
      </w:r>
      <w:r>
        <w:rPr>
          <w:rFonts w:hint="eastAsia" w:ascii="宋体" w:hAnsi="宋体" w:eastAsia="宋体" w:cs="宋体"/>
          <w:b w:val="0"/>
          <w:color w:val="auto"/>
          <w:sz w:val="24"/>
          <w:highlight w:val="none"/>
          <w:u w:val="single"/>
        </w:rPr>
        <w:t xml:space="preserve">                                </w:t>
      </w:r>
    </w:p>
    <w:p w14:paraId="2A9FC29D">
      <w:pPr>
        <w:pStyle w:val="3"/>
        <w:keepNext w:val="0"/>
        <w:keepLines w:val="0"/>
        <w:widowControl w:val="0"/>
        <w:shd w:val="clear"/>
        <w:spacing w:before="168" w:beforeLines="50" w:after="0" w:line="360" w:lineRule="auto"/>
        <w:ind w:left="0"/>
        <w:jc w:val="both"/>
        <w:rPr>
          <w:rFonts w:hint="eastAsia" w:ascii="宋体" w:hAnsi="宋体" w:eastAsia="宋体" w:cs="宋体"/>
          <w:color w:val="auto"/>
          <w:szCs w:val="28"/>
          <w:highlight w:val="none"/>
        </w:rPr>
      </w:pPr>
    </w:p>
    <w:p w14:paraId="647D364A">
      <w:pPr>
        <w:shd w:val="clear"/>
        <w:spacing w:before="336" w:beforeLines="1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附件</w:t>
      </w:r>
      <w:r>
        <w:rPr>
          <w:rFonts w:hint="eastAsia" w:ascii="宋体" w:hAnsi="宋体" w:eastAsia="宋体" w:cs="宋体"/>
          <w:b/>
          <w:color w:val="auto"/>
          <w:sz w:val="30"/>
          <w:szCs w:val="30"/>
          <w:highlight w:val="none"/>
          <w:lang w:val="en-US" w:eastAsia="zh-CN"/>
        </w:rPr>
        <w:t>5:</w:t>
      </w:r>
    </w:p>
    <w:p w14:paraId="0C27471B">
      <w:pPr>
        <w:shd w:val="clear"/>
        <w:jc w:val="cente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供应商企业关系关联承诺书</w:t>
      </w:r>
    </w:p>
    <w:p w14:paraId="54A06897">
      <w:pPr>
        <w:shd w:val="clear"/>
        <w:spacing w:line="500" w:lineRule="exact"/>
        <w:ind w:firstLine="240" w:firstLineChars="1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1.供应商股东及股权证明。</w:t>
      </w:r>
    </w:p>
    <w:p w14:paraId="500822D7">
      <w:pPr>
        <w:shd w:val="clear"/>
        <w:spacing w:line="500" w:lineRule="exact"/>
        <w:ind w:firstLine="240" w:firstLineChars="1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2.供应商在本项目投标中，不存在与其它供应商负责人为同一人，有控股、管理等关联关系承诺：</w:t>
      </w:r>
    </w:p>
    <w:p w14:paraId="4040B39F">
      <w:pPr>
        <w:shd w:val="clear"/>
        <w:spacing w:line="500" w:lineRule="exact"/>
        <w:ind w:firstLine="240" w:firstLineChars="1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2.1管理关系说明：</w:t>
      </w:r>
    </w:p>
    <w:p w14:paraId="32BA5264">
      <w:pPr>
        <w:shd w:val="clear"/>
        <w:spacing w:line="500" w:lineRule="exact"/>
        <w:ind w:firstLine="240" w:firstLineChars="1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我单位管理的具有独立法人的下属单位有</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w:t>
      </w:r>
    </w:p>
    <w:p w14:paraId="75E0A65E">
      <w:pPr>
        <w:shd w:val="clear"/>
        <w:spacing w:line="500" w:lineRule="exact"/>
        <w:ind w:firstLine="240" w:firstLineChars="1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我单位的上级管理单位有</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w:t>
      </w:r>
    </w:p>
    <w:p w14:paraId="396DEFF4">
      <w:pPr>
        <w:shd w:val="clear"/>
        <w:spacing w:line="500" w:lineRule="exact"/>
        <w:ind w:firstLine="240" w:firstLineChars="1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2.2股权关系说明：</w:t>
      </w:r>
    </w:p>
    <w:p w14:paraId="1B37CFDA">
      <w:pPr>
        <w:shd w:val="clear"/>
        <w:spacing w:line="500" w:lineRule="exact"/>
        <w:ind w:firstLine="240" w:firstLineChars="1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我单位控股的单位有</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w:t>
      </w:r>
    </w:p>
    <w:p w14:paraId="216F9E4F">
      <w:pPr>
        <w:shd w:val="clear"/>
        <w:spacing w:line="500" w:lineRule="exact"/>
        <w:ind w:firstLine="240" w:firstLineChars="1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我单位被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单位控股。</w:t>
      </w:r>
    </w:p>
    <w:p w14:paraId="4EDCDFD9">
      <w:pPr>
        <w:shd w:val="clear"/>
        <w:spacing w:line="500" w:lineRule="exact"/>
        <w:ind w:firstLine="240" w:firstLineChars="100"/>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2.3、单位负责人：</w:t>
      </w:r>
      <w:r>
        <w:rPr>
          <w:rFonts w:hint="eastAsia" w:ascii="宋体" w:hAnsi="宋体" w:eastAsia="宋体" w:cs="宋体"/>
          <w:color w:val="auto"/>
          <w:szCs w:val="24"/>
          <w:highlight w:val="none"/>
          <w:u w:val="single"/>
        </w:rPr>
        <w:t xml:space="preserve">                </w:t>
      </w:r>
    </w:p>
    <w:p w14:paraId="54004179">
      <w:pPr>
        <w:shd w:val="clear"/>
        <w:spacing w:line="500" w:lineRule="exact"/>
        <w:ind w:firstLine="240" w:firstLineChars="1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w:t>
      </w:r>
      <w:r>
        <w:rPr>
          <w:rFonts w:hint="eastAsia" w:ascii="宋体" w:hAnsi="宋体" w:eastAsia="宋体" w:cs="宋体"/>
          <w:color w:val="auto"/>
          <w:szCs w:val="24"/>
          <w:highlight w:val="none"/>
          <w:u w:val="single"/>
        </w:rPr>
        <w:t xml:space="preserve">              </w:t>
      </w:r>
      <w:r>
        <w:rPr>
          <w:rFonts w:hint="eastAsia" w:ascii="宋体" w:hAnsi="宋体" w:eastAsia="宋体" w:cs="宋体"/>
          <w:b/>
          <w:color w:val="auto"/>
          <w:szCs w:val="24"/>
          <w:highlight w:val="none"/>
        </w:rPr>
        <w:t>（是或否）为采购项目提供整体设计、规范编制或者项目管理、监理、检测等服务的供应商。</w:t>
      </w:r>
    </w:p>
    <w:p w14:paraId="724ADA76">
      <w:pPr>
        <w:shd w:val="clear"/>
        <w:spacing w:line="500" w:lineRule="exact"/>
        <w:ind w:firstLine="240" w:firstLineChars="100"/>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4.其他与本项目有关的利害关系说明：</w:t>
      </w:r>
      <w:r>
        <w:rPr>
          <w:rFonts w:hint="eastAsia" w:ascii="宋体" w:hAnsi="宋体" w:eastAsia="宋体" w:cs="宋体"/>
          <w:color w:val="auto"/>
          <w:szCs w:val="24"/>
          <w:highlight w:val="none"/>
          <w:u w:val="single"/>
        </w:rPr>
        <w:t xml:space="preserve">                               .</w:t>
      </w:r>
    </w:p>
    <w:p w14:paraId="7EFCEF62">
      <w:pPr>
        <w:pStyle w:val="10"/>
        <w:shd w:val="clear"/>
        <w:rPr>
          <w:rFonts w:hint="eastAsia" w:ascii="宋体" w:hAnsi="宋体" w:eastAsia="宋体" w:cs="宋体"/>
          <w:color w:val="auto"/>
          <w:highlight w:val="none"/>
        </w:rPr>
      </w:pPr>
    </w:p>
    <w:p w14:paraId="37EEDAF7">
      <w:pPr>
        <w:shd w:val="clear"/>
        <w:spacing w:line="500" w:lineRule="exact"/>
        <w:ind w:firstLine="240" w:firstLineChars="1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我单位承诺以上说明真实有效，无虚假内容或隐瞒。</w:t>
      </w:r>
    </w:p>
    <w:p w14:paraId="25D94AB6">
      <w:pPr>
        <w:shd w:val="clear"/>
        <w:spacing w:line="500" w:lineRule="exact"/>
        <w:ind w:firstLine="240" w:firstLineChars="100"/>
        <w:rPr>
          <w:rFonts w:hint="eastAsia" w:ascii="宋体" w:hAnsi="宋体" w:eastAsia="宋体" w:cs="宋体"/>
          <w:color w:val="auto"/>
          <w:szCs w:val="24"/>
          <w:highlight w:val="none"/>
        </w:rPr>
      </w:pPr>
    </w:p>
    <w:p w14:paraId="2392DEFE">
      <w:pPr>
        <w:pStyle w:val="10"/>
        <w:shd w:val="clear"/>
        <w:rPr>
          <w:rFonts w:hint="eastAsia" w:ascii="宋体" w:hAnsi="宋体" w:eastAsia="宋体" w:cs="宋体"/>
          <w:color w:val="auto"/>
          <w:highlight w:val="none"/>
        </w:rPr>
      </w:pPr>
    </w:p>
    <w:p w14:paraId="13044C21">
      <w:pPr>
        <w:shd w:val="clear"/>
        <w:spacing w:line="500" w:lineRule="exact"/>
        <w:ind w:firstLine="2400" w:firstLineChars="10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供应商名称</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（盖单位公章）</w:t>
      </w:r>
    </w:p>
    <w:p w14:paraId="24A11EA3">
      <w:pPr>
        <w:shd w:val="clear"/>
        <w:spacing w:line="500" w:lineRule="exact"/>
        <w:ind w:firstLine="240" w:firstLineChars="100"/>
        <w:rPr>
          <w:rFonts w:hint="eastAsia" w:ascii="宋体" w:hAnsi="宋体" w:eastAsia="宋体" w:cs="宋体"/>
          <w:color w:val="auto"/>
          <w:szCs w:val="24"/>
          <w:highlight w:val="none"/>
        </w:rPr>
      </w:pPr>
    </w:p>
    <w:p w14:paraId="603AB234">
      <w:pPr>
        <w:shd w:val="clear"/>
        <w:spacing w:line="500" w:lineRule="exact"/>
        <w:ind w:firstLine="2400" w:firstLineChars="10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法定代表人或被授权人</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（签字或盖章）</w:t>
      </w:r>
    </w:p>
    <w:p w14:paraId="73408CB8">
      <w:pPr>
        <w:shd w:val="clear"/>
        <w:spacing w:line="500" w:lineRule="exact"/>
        <w:ind w:firstLine="240" w:firstLineChars="1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w:t>
      </w:r>
    </w:p>
    <w:p w14:paraId="503EFA4A">
      <w:pPr>
        <w:shd w:val="clear"/>
        <w:ind w:firstLine="2400" w:firstLineChars="1000"/>
        <w:jc w:val="both"/>
        <w:rPr>
          <w:rFonts w:hint="eastAsia" w:ascii="宋体" w:hAnsi="宋体" w:eastAsia="宋体" w:cs="宋体"/>
          <w:color w:val="auto"/>
          <w:sz w:val="32"/>
          <w:highlight w:val="none"/>
          <w:lang w:val="zh-CN"/>
        </w:rPr>
      </w:pPr>
      <w:r>
        <w:rPr>
          <w:rFonts w:hint="eastAsia" w:ascii="宋体" w:hAnsi="宋体" w:eastAsia="宋体" w:cs="宋体"/>
          <w:color w:val="auto"/>
          <w:szCs w:val="24"/>
          <w:highlight w:val="none"/>
        </w:rPr>
        <w:t>日      期：      年   月    日</w:t>
      </w:r>
      <w:r>
        <w:rPr>
          <w:rFonts w:hint="eastAsia" w:ascii="宋体" w:hAnsi="宋体" w:eastAsia="宋体" w:cs="宋体"/>
          <w:color w:val="auto"/>
          <w:sz w:val="32"/>
          <w:highlight w:val="none"/>
          <w:lang w:val="zh-CN"/>
        </w:rPr>
        <w:br w:type="page"/>
      </w:r>
    </w:p>
    <w:p w14:paraId="7DDE00FA">
      <w:pPr>
        <w:shd w:val="clear"/>
        <w:spacing w:before="336" w:beforeLines="100"/>
        <w:rPr>
          <w:rFonts w:hint="eastAsia" w:ascii="宋体" w:hAnsi="宋体" w:eastAsia="宋体" w:cs="宋体"/>
          <w:b/>
          <w:color w:val="auto"/>
          <w:sz w:val="30"/>
          <w:szCs w:val="30"/>
          <w:highlight w:val="none"/>
          <w:lang w:val="en-US" w:eastAsia="zh-CN"/>
        </w:rPr>
      </w:pPr>
      <w:r>
        <w:rPr>
          <w:rFonts w:hint="eastAsia" w:ascii="宋体" w:hAnsi="宋体" w:eastAsia="宋体" w:cs="宋体"/>
          <w:b/>
          <w:color w:val="auto"/>
          <w:sz w:val="30"/>
          <w:szCs w:val="30"/>
          <w:highlight w:val="none"/>
          <w:lang w:val="zh-CN"/>
        </w:rPr>
        <w:t>附件</w:t>
      </w:r>
      <w:r>
        <w:rPr>
          <w:rFonts w:hint="eastAsia" w:ascii="宋体" w:hAnsi="宋体" w:eastAsia="宋体" w:cs="宋体"/>
          <w:b/>
          <w:color w:val="auto"/>
          <w:sz w:val="30"/>
          <w:szCs w:val="30"/>
          <w:highlight w:val="none"/>
          <w:lang w:val="en-US" w:eastAsia="zh-CN"/>
        </w:rPr>
        <w:t>6：</w:t>
      </w:r>
    </w:p>
    <w:p w14:paraId="69596903">
      <w:pPr>
        <w:pStyle w:val="3"/>
        <w:keepNext w:val="0"/>
        <w:keepLines w:val="0"/>
        <w:widowControl w:val="0"/>
        <w:shd w:val="clear"/>
        <w:spacing w:before="168" w:beforeLines="50" w:after="0" w:line="360" w:lineRule="auto"/>
        <w:ind w:left="0"/>
        <w:jc w:val="center"/>
        <w:rPr>
          <w:rFonts w:hint="eastAsia" w:ascii="宋体" w:hAnsi="宋体" w:eastAsia="宋体" w:cs="宋体"/>
          <w:b/>
          <w:bCs w:val="0"/>
          <w:color w:val="auto"/>
          <w:sz w:val="32"/>
          <w:highlight w:val="none"/>
        </w:rPr>
        <w:sectPr>
          <w:pgSz w:w="11906" w:h="16838"/>
          <w:pgMar w:top="1417" w:right="1417" w:bottom="1417" w:left="1417" w:header="1134" w:footer="1134" w:gutter="0"/>
          <w:pgNumType w:fmt="decimal"/>
          <w:cols w:space="0" w:num="1"/>
          <w:docGrid w:type="lines" w:linePitch="336" w:charSpace="0"/>
        </w:sectPr>
      </w:pPr>
      <w:r>
        <w:rPr>
          <w:rFonts w:hint="eastAsia" w:ascii="宋体" w:hAnsi="宋体" w:eastAsia="宋体" w:cs="宋体"/>
          <w:b/>
          <w:bCs w:val="0"/>
          <w:color w:val="auto"/>
          <w:sz w:val="32"/>
          <w:highlight w:val="none"/>
          <w:lang w:eastAsia="zh-CN"/>
        </w:rPr>
        <w:t>非联合体承诺书</w:t>
      </w:r>
      <w:r>
        <w:rPr>
          <w:rFonts w:hint="eastAsia" w:ascii="宋体" w:hAnsi="宋体" w:eastAsia="宋体" w:cs="宋体"/>
          <w:b/>
          <w:bCs w:val="0"/>
          <w:color w:val="auto"/>
          <w:sz w:val="32"/>
          <w:highlight w:val="none"/>
        </w:rPr>
        <w:t>（格式自拟）</w:t>
      </w:r>
    </w:p>
    <w:p w14:paraId="765E0F58">
      <w:pPr>
        <w:pStyle w:val="3"/>
        <w:keepNext w:val="0"/>
        <w:keepLines w:val="0"/>
        <w:widowControl w:val="0"/>
        <w:shd w:val="clear"/>
        <w:spacing w:before="168" w:beforeLines="50" w:after="0" w:line="360" w:lineRule="auto"/>
        <w:ind w:left="0"/>
        <w:jc w:val="center"/>
        <w:rPr>
          <w:rFonts w:hint="eastAsia" w:ascii="宋体" w:hAnsi="宋体" w:eastAsia="宋体" w:cs="宋体"/>
          <w:b/>
          <w:bCs w:val="0"/>
          <w:color w:val="auto"/>
          <w:sz w:val="32"/>
          <w:highlight w:val="none"/>
        </w:rPr>
      </w:pPr>
      <w:r>
        <w:rPr>
          <w:rFonts w:hint="eastAsia" w:ascii="宋体" w:hAnsi="宋体" w:eastAsia="宋体" w:cs="宋体"/>
          <w:b/>
          <w:bCs w:val="0"/>
          <w:color w:val="auto"/>
          <w:sz w:val="32"/>
          <w:highlight w:val="none"/>
        </w:rPr>
        <w:t>七、其他资料</w:t>
      </w:r>
    </w:p>
    <w:p w14:paraId="40E894D6">
      <w:pPr>
        <w:shd w:val="clear"/>
        <w:spacing w:after="24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供应</w:t>
      </w:r>
      <w:r>
        <w:rPr>
          <w:rFonts w:hint="eastAsia" w:ascii="宋体" w:hAnsi="宋体" w:eastAsia="宋体" w:cs="宋体"/>
          <w:b/>
          <w:color w:val="auto"/>
          <w:sz w:val="24"/>
          <w:szCs w:val="24"/>
          <w:highlight w:val="none"/>
        </w:rPr>
        <w:t>商20</w:t>
      </w:r>
      <w:r>
        <w:rPr>
          <w:rFonts w:hint="eastAsia" w:ascii="宋体" w:hAnsi="宋体" w:eastAsia="宋体" w:cs="宋体"/>
          <w:b/>
          <w:color w:val="auto"/>
          <w:sz w:val="24"/>
          <w:szCs w:val="24"/>
          <w:highlight w:val="none"/>
          <w:lang w:val="en-US" w:eastAsia="zh-CN"/>
        </w:rPr>
        <w:t>22</w:t>
      </w:r>
      <w:r>
        <w:rPr>
          <w:rFonts w:hint="eastAsia" w:ascii="宋体" w:hAnsi="宋体" w:eastAsia="宋体" w:cs="宋体"/>
          <w:b/>
          <w:color w:val="auto"/>
          <w:sz w:val="24"/>
          <w:szCs w:val="24"/>
          <w:highlight w:val="none"/>
        </w:rPr>
        <w:t>年</w:t>
      </w:r>
      <w:r>
        <w:rPr>
          <w:rFonts w:hint="eastAsia" w:ascii="宋体" w:hAnsi="宋体" w:eastAsia="宋体" w:cs="宋体"/>
          <w:b/>
          <w:color w:val="auto"/>
          <w:sz w:val="24"/>
          <w:szCs w:val="24"/>
          <w:highlight w:val="none"/>
          <w:lang w:val="en-US" w:eastAsia="zh-CN"/>
        </w:rPr>
        <w:t>1月</w:t>
      </w:r>
      <w:r>
        <w:rPr>
          <w:rFonts w:hint="eastAsia" w:ascii="宋体" w:hAnsi="宋体" w:eastAsia="宋体" w:cs="宋体"/>
          <w:b/>
          <w:color w:val="auto"/>
          <w:sz w:val="24"/>
          <w:szCs w:val="24"/>
          <w:highlight w:val="none"/>
        </w:rPr>
        <w:t>至今（以合同签订时间为准）</w:t>
      </w:r>
      <w:r>
        <w:rPr>
          <w:rFonts w:hint="eastAsia" w:ascii="宋体" w:hAnsi="宋体" w:eastAsia="宋体" w:cs="宋体"/>
          <w:b/>
          <w:color w:val="auto"/>
          <w:sz w:val="24"/>
          <w:szCs w:val="24"/>
          <w:highlight w:val="none"/>
          <w:lang w:val="en-US" w:eastAsia="zh-CN"/>
        </w:rPr>
        <w:t>类似</w:t>
      </w:r>
      <w:r>
        <w:rPr>
          <w:rFonts w:hint="eastAsia" w:ascii="宋体" w:hAnsi="宋体" w:eastAsia="宋体" w:cs="宋体"/>
          <w:b/>
          <w:color w:val="auto"/>
          <w:sz w:val="24"/>
          <w:szCs w:val="24"/>
          <w:highlight w:val="none"/>
        </w:rPr>
        <w:t>项目业绩一览表</w:t>
      </w:r>
    </w:p>
    <w:p w14:paraId="67CE59CD">
      <w:pPr>
        <w:shd w:val="clear"/>
        <w:ind w:firstLine="120" w:firstLineChars="5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供应商名称：                                                     单位：万元</w:t>
      </w:r>
    </w:p>
    <w:tbl>
      <w:tblPr>
        <w:tblStyle w:val="27"/>
        <w:tblpPr w:leftFromText="180" w:rightFromText="180" w:vertAnchor="text" w:horzAnchor="page" w:tblpX="1636" w:tblpY="3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2661"/>
        <w:gridCol w:w="2185"/>
        <w:gridCol w:w="1545"/>
        <w:gridCol w:w="1680"/>
      </w:tblGrid>
      <w:tr w14:paraId="1B149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5" w:hRule="atLeast"/>
        </w:trPr>
        <w:tc>
          <w:tcPr>
            <w:tcW w:w="747" w:type="dxa"/>
            <w:noWrap w:val="0"/>
            <w:vAlign w:val="center"/>
          </w:tcPr>
          <w:p w14:paraId="3C6B24A5">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661" w:type="dxa"/>
            <w:noWrap w:val="0"/>
            <w:vAlign w:val="center"/>
          </w:tcPr>
          <w:p w14:paraId="378AF451">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2185" w:type="dxa"/>
            <w:noWrap w:val="0"/>
            <w:vAlign w:val="center"/>
          </w:tcPr>
          <w:p w14:paraId="17D0D0B4">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采购人单位名称</w:t>
            </w:r>
          </w:p>
        </w:tc>
        <w:tc>
          <w:tcPr>
            <w:tcW w:w="1545" w:type="dxa"/>
            <w:noWrap w:val="0"/>
            <w:vAlign w:val="center"/>
          </w:tcPr>
          <w:p w14:paraId="32F32029">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合同金额</w:t>
            </w:r>
          </w:p>
        </w:tc>
        <w:tc>
          <w:tcPr>
            <w:tcW w:w="1680" w:type="dxa"/>
            <w:noWrap w:val="0"/>
            <w:vAlign w:val="center"/>
          </w:tcPr>
          <w:p w14:paraId="2B21309E">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完成日期</w:t>
            </w:r>
          </w:p>
        </w:tc>
      </w:tr>
      <w:tr w14:paraId="7ABCD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5" w:hRule="atLeast"/>
        </w:trPr>
        <w:tc>
          <w:tcPr>
            <w:tcW w:w="747" w:type="dxa"/>
            <w:noWrap w:val="0"/>
            <w:vAlign w:val="center"/>
          </w:tcPr>
          <w:p w14:paraId="0D37C236">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color w:val="auto"/>
                <w:sz w:val="21"/>
                <w:szCs w:val="21"/>
                <w:highlight w:val="none"/>
              </w:rPr>
            </w:pPr>
          </w:p>
        </w:tc>
        <w:tc>
          <w:tcPr>
            <w:tcW w:w="2661" w:type="dxa"/>
            <w:noWrap w:val="0"/>
            <w:vAlign w:val="top"/>
          </w:tcPr>
          <w:p w14:paraId="32D57FFB">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color w:val="auto"/>
                <w:sz w:val="21"/>
                <w:szCs w:val="21"/>
                <w:highlight w:val="none"/>
              </w:rPr>
            </w:pPr>
          </w:p>
        </w:tc>
        <w:tc>
          <w:tcPr>
            <w:tcW w:w="2185" w:type="dxa"/>
            <w:noWrap w:val="0"/>
            <w:vAlign w:val="top"/>
          </w:tcPr>
          <w:p w14:paraId="36C95957">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color w:val="auto"/>
                <w:sz w:val="21"/>
                <w:szCs w:val="21"/>
                <w:highlight w:val="none"/>
              </w:rPr>
            </w:pPr>
          </w:p>
        </w:tc>
        <w:tc>
          <w:tcPr>
            <w:tcW w:w="1545" w:type="dxa"/>
            <w:noWrap w:val="0"/>
            <w:vAlign w:val="top"/>
          </w:tcPr>
          <w:p w14:paraId="6B1F83DC">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color w:val="auto"/>
                <w:sz w:val="21"/>
                <w:szCs w:val="21"/>
                <w:highlight w:val="none"/>
              </w:rPr>
            </w:pPr>
          </w:p>
        </w:tc>
        <w:tc>
          <w:tcPr>
            <w:tcW w:w="1680" w:type="dxa"/>
            <w:noWrap w:val="0"/>
            <w:vAlign w:val="top"/>
          </w:tcPr>
          <w:p w14:paraId="74D8E94E">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color w:val="auto"/>
                <w:sz w:val="21"/>
                <w:szCs w:val="21"/>
                <w:highlight w:val="none"/>
              </w:rPr>
            </w:pPr>
          </w:p>
        </w:tc>
      </w:tr>
      <w:tr w14:paraId="12419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5" w:hRule="atLeast"/>
        </w:trPr>
        <w:tc>
          <w:tcPr>
            <w:tcW w:w="747" w:type="dxa"/>
            <w:noWrap w:val="0"/>
            <w:vAlign w:val="center"/>
          </w:tcPr>
          <w:p w14:paraId="4D1F9029">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color w:val="auto"/>
                <w:sz w:val="21"/>
                <w:szCs w:val="21"/>
                <w:highlight w:val="none"/>
              </w:rPr>
            </w:pPr>
          </w:p>
        </w:tc>
        <w:tc>
          <w:tcPr>
            <w:tcW w:w="2661" w:type="dxa"/>
            <w:noWrap w:val="0"/>
            <w:vAlign w:val="top"/>
          </w:tcPr>
          <w:p w14:paraId="26D95E2D">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color w:val="auto"/>
                <w:sz w:val="21"/>
                <w:szCs w:val="21"/>
                <w:highlight w:val="none"/>
              </w:rPr>
            </w:pPr>
          </w:p>
        </w:tc>
        <w:tc>
          <w:tcPr>
            <w:tcW w:w="2185" w:type="dxa"/>
            <w:noWrap w:val="0"/>
            <w:vAlign w:val="top"/>
          </w:tcPr>
          <w:p w14:paraId="6CD2F45B">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color w:val="auto"/>
                <w:sz w:val="21"/>
                <w:szCs w:val="21"/>
                <w:highlight w:val="none"/>
              </w:rPr>
            </w:pPr>
          </w:p>
        </w:tc>
        <w:tc>
          <w:tcPr>
            <w:tcW w:w="1545" w:type="dxa"/>
            <w:noWrap w:val="0"/>
            <w:vAlign w:val="top"/>
          </w:tcPr>
          <w:p w14:paraId="00CDB1E8">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color w:val="auto"/>
                <w:sz w:val="21"/>
                <w:szCs w:val="21"/>
                <w:highlight w:val="none"/>
              </w:rPr>
            </w:pPr>
          </w:p>
        </w:tc>
        <w:tc>
          <w:tcPr>
            <w:tcW w:w="1680" w:type="dxa"/>
            <w:noWrap w:val="0"/>
            <w:vAlign w:val="top"/>
          </w:tcPr>
          <w:p w14:paraId="4771ACAB">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color w:val="auto"/>
                <w:sz w:val="21"/>
                <w:szCs w:val="21"/>
                <w:highlight w:val="none"/>
              </w:rPr>
            </w:pPr>
          </w:p>
        </w:tc>
      </w:tr>
      <w:tr w14:paraId="22677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9" w:hRule="atLeast"/>
        </w:trPr>
        <w:tc>
          <w:tcPr>
            <w:tcW w:w="747" w:type="dxa"/>
            <w:noWrap w:val="0"/>
            <w:vAlign w:val="center"/>
          </w:tcPr>
          <w:p w14:paraId="4211A653">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color w:val="auto"/>
                <w:sz w:val="21"/>
                <w:szCs w:val="21"/>
                <w:highlight w:val="none"/>
              </w:rPr>
            </w:pPr>
          </w:p>
        </w:tc>
        <w:tc>
          <w:tcPr>
            <w:tcW w:w="2661" w:type="dxa"/>
            <w:noWrap w:val="0"/>
            <w:vAlign w:val="top"/>
          </w:tcPr>
          <w:p w14:paraId="4037C873">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color w:val="auto"/>
                <w:sz w:val="21"/>
                <w:szCs w:val="21"/>
                <w:highlight w:val="none"/>
              </w:rPr>
            </w:pPr>
          </w:p>
        </w:tc>
        <w:tc>
          <w:tcPr>
            <w:tcW w:w="2185" w:type="dxa"/>
            <w:noWrap w:val="0"/>
            <w:vAlign w:val="top"/>
          </w:tcPr>
          <w:p w14:paraId="141AAE45">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color w:val="auto"/>
                <w:sz w:val="21"/>
                <w:szCs w:val="21"/>
                <w:highlight w:val="none"/>
              </w:rPr>
            </w:pPr>
          </w:p>
        </w:tc>
        <w:tc>
          <w:tcPr>
            <w:tcW w:w="1545" w:type="dxa"/>
            <w:noWrap w:val="0"/>
            <w:vAlign w:val="top"/>
          </w:tcPr>
          <w:p w14:paraId="52AB7420">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color w:val="auto"/>
                <w:sz w:val="21"/>
                <w:szCs w:val="21"/>
                <w:highlight w:val="none"/>
              </w:rPr>
            </w:pPr>
          </w:p>
        </w:tc>
        <w:tc>
          <w:tcPr>
            <w:tcW w:w="1680" w:type="dxa"/>
            <w:noWrap w:val="0"/>
            <w:vAlign w:val="top"/>
          </w:tcPr>
          <w:p w14:paraId="47919164">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color w:val="auto"/>
                <w:sz w:val="21"/>
                <w:szCs w:val="21"/>
                <w:highlight w:val="none"/>
              </w:rPr>
            </w:pPr>
          </w:p>
        </w:tc>
      </w:tr>
      <w:tr w14:paraId="2E9AD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trPr>
        <w:tc>
          <w:tcPr>
            <w:tcW w:w="747" w:type="dxa"/>
            <w:noWrap w:val="0"/>
            <w:vAlign w:val="center"/>
          </w:tcPr>
          <w:p w14:paraId="1D62B082">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color w:val="auto"/>
                <w:sz w:val="21"/>
                <w:szCs w:val="21"/>
                <w:highlight w:val="none"/>
              </w:rPr>
            </w:pPr>
          </w:p>
        </w:tc>
        <w:tc>
          <w:tcPr>
            <w:tcW w:w="2661" w:type="dxa"/>
            <w:noWrap w:val="0"/>
            <w:vAlign w:val="top"/>
          </w:tcPr>
          <w:p w14:paraId="102805F5">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color w:val="auto"/>
                <w:sz w:val="21"/>
                <w:szCs w:val="21"/>
                <w:highlight w:val="none"/>
              </w:rPr>
            </w:pPr>
          </w:p>
        </w:tc>
        <w:tc>
          <w:tcPr>
            <w:tcW w:w="2185" w:type="dxa"/>
            <w:noWrap w:val="0"/>
            <w:vAlign w:val="top"/>
          </w:tcPr>
          <w:p w14:paraId="5A597774">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color w:val="auto"/>
                <w:sz w:val="21"/>
                <w:szCs w:val="21"/>
                <w:highlight w:val="none"/>
              </w:rPr>
            </w:pPr>
          </w:p>
        </w:tc>
        <w:tc>
          <w:tcPr>
            <w:tcW w:w="1545" w:type="dxa"/>
            <w:noWrap w:val="0"/>
            <w:vAlign w:val="top"/>
          </w:tcPr>
          <w:p w14:paraId="734C434D">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color w:val="auto"/>
                <w:sz w:val="21"/>
                <w:szCs w:val="21"/>
                <w:highlight w:val="none"/>
              </w:rPr>
            </w:pPr>
          </w:p>
        </w:tc>
        <w:tc>
          <w:tcPr>
            <w:tcW w:w="1680" w:type="dxa"/>
            <w:noWrap w:val="0"/>
            <w:vAlign w:val="top"/>
          </w:tcPr>
          <w:p w14:paraId="14A06D6C">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color w:val="auto"/>
                <w:sz w:val="21"/>
                <w:szCs w:val="21"/>
                <w:highlight w:val="none"/>
              </w:rPr>
            </w:pPr>
          </w:p>
        </w:tc>
      </w:tr>
      <w:tr w14:paraId="5DCCB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8" w:hRule="atLeast"/>
        </w:trPr>
        <w:tc>
          <w:tcPr>
            <w:tcW w:w="747" w:type="dxa"/>
            <w:noWrap w:val="0"/>
            <w:vAlign w:val="top"/>
          </w:tcPr>
          <w:p w14:paraId="68794B7F">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color w:val="auto"/>
                <w:sz w:val="21"/>
                <w:szCs w:val="21"/>
                <w:highlight w:val="none"/>
              </w:rPr>
            </w:pPr>
          </w:p>
        </w:tc>
        <w:tc>
          <w:tcPr>
            <w:tcW w:w="2661" w:type="dxa"/>
            <w:noWrap w:val="0"/>
            <w:vAlign w:val="top"/>
          </w:tcPr>
          <w:p w14:paraId="033E3FDD">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color w:val="auto"/>
                <w:sz w:val="21"/>
                <w:szCs w:val="21"/>
                <w:highlight w:val="none"/>
              </w:rPr>
            </w:pPr>
          </w:p>
        </w:tc>
        <w:tc>
          <w:tcPr>
            <w:tcW w:w="2185" w:type="dxa"/>
            <w:noWrap w:val="0"/>
            <w:vAlign w:val="top"/>
          </w:tcPr>
          <w:p w14:paraId="76491479">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color w:val="auto"/>
                <w:sz w:val="21"/>
                <w:szCs w:val="21"/>
                <w:highlight w:val="none"/>
              </w:rPr>
            </w:pPr>
          </w:p>
        </w:tc>
        <w:tc>
          <w:tcPr>
            <w:tcW w:w="1545" w:type="dxa"/>
            <w:noWrap w:val="0"/>
            <w:vAlign w:val="top"/>
          </w:tcPr>
          <w:p w14:paraId="544827D5">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color w:val="auto"/>
                <w:sz w:val="21"/>
                <w:szCs w:val="21"/>
                <w:highlight w:val="none"/>
              </w:rPr>
            </w:pPr>
          </w:p>
        </w:tc>
        <w:tc>
          <w:tcPr>
            <w:tcW w:w="1680" w:type="dxa"/>
            <w:noWrap w:val="0"/>
            <w:vAlign w:val="top"/>
          </w:tcPr>
          <w:p w14:paraId="1B892C15">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color w:val="auto"/>
                <w:sz w:val="21"/>
                <w:szCs w:val="21"/>
                <w:highlight w:val="none"/>
              </w:rPr>
            </w:pPr>
          </w:p>
        </w:tc>
      </w:tr>
    </w:tbl>
    <w:p w14:paraId="7F01A5D2">
      <w:pPr>
        <w:pStyle w:val="6"/>
        <w:shd w:val="clear"/>
        <w:rPr>
          <w:rFonts w:hint="eastAsia" w:ascii="宋体" w:hAnsi="宋体" w:eastAsia="宋体" w:cs="宋体"/>
          <w:color w:val="auto"/>
          <w:highlight w:val="none"/>
        </w:rPr>
      </w:pPr>
    </w:p>
    <w:p w14:paraId="26666C60">
      <w:pPr>
        <w:shd w:val="clear"/>
        <w:spacing w:line="400" w:lineRule="exact"/>
        <w:ind w:left="36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注：1、项目业绩需提供合同协议复印件并加盖公章； </w:t>
      </w:r>
    </w:p>
    <w:p w14:paraId="16747072">
      <w:pPr>
        <w:shd w:val="clear"/>
        <w:spacing w:line="400" w:lineRule="exact"/>
        <w:ind w:left="36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2、供应商应如实列出以上情况，如有隐瞒，一经查实将导致其</w:t>
      </w:r>
      <w:r>
        <w:rPr>
          <w:rFonts w:hint="eastAsia" w:ascii="宋体" w:hAnsi="宋体" w:eastAsia="宋体" w:cs="宋体"/>
          <w:color w:val="auto"/>
          <w:szCs w:val="21"/>
          <w:highlight w:val="none"/>
          <w:lang w:eastAsia="zh-CN"/>
        </w:rPr>
        <w:t>投标</w:t>
      </w:r>
      <w:r>
        <w:rPr>
          <w:rFonts w:hint="eastAsia" w:ascii="宋体" w:hAnsi="宋体" w:eastAsia="宋体" w:cs="宋体"/>
          <w:color w:val="auto"/>
          <w:szCs w:val="21"/>
          <w:highlight w:val="none"/>
        </w:rPr>
        <w:t>申请被拒绝。</w:t>
      </w:r>
    </w:p>
    <w:p w14:paraId="6649FC01">
      <w:pPr>
        <w:shd w:val="clear"/>
        <w:spacing w:line="400" w:lineRule="exact"/>
        <w:ind w:left="360"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3、如有多个类似项目，可按此表格扩展</w:t>
      </w:r>
    </w:p>
    <w:p w14:paraId="28CBF48C">
      <w:pPr>
        <w:shd w:val="clear"/>
        <w:spacing w:line="400" w:lineRule="exact"/>
        <w:ind w:left="360"/>
        <w:jc w:val="center"/>
        <w:rPr>
          <w:rFonts w:hint="eastAsia" w:ascii="宋体" w:hAnsi="宋体" w:eastAsia="宋体" w:cs="宋体"/>
          <w:color w:val="auto"/>
          <w:szCs w:val="21"/>
          <w:highlight w:val="none"/>
        </w:rPr>
      </w:pPr>
    </w:p>
    <w:p w14:paraId="4FB655A1">
      <w:pPr>
        <w:shd w:val="clear"/>
        <w:adjustRightInd w:val="0"/>
        <w:spacing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         （盖章）</w:t>
      </w:r>
    </w:p>
    <w:p w14:paraId="4104A0C1">
      <w:pPr>
        <w:shd w:val="clear"/>
        <w:autoSpaceDE w:val="0"/>
        <w:autoSpaceDN w:val="0"/>
        <w:adjustRightInd w:val="0"/>
        <w:spacing w:line="520" w:lineRule="exac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法定代表人或</w:t>
      </w:r>
      <w:r>
        <w:rPr>
          <w:rFonts w:hint="eastAsia" w:ascii="宋体" w:hAnsi="宋体" w:eastAsia="宋体" w:cs="宋体"/>
          <w:color w:val="auto"/>
          <w:sz w:val="24"/>
          <w:szCs w:val="24"/>
          <w:highlight w:val="none"/>
          <w:lang w:eastAsia="zh-CN"/>
        </w:rPr>
        <w:t>被授权人</w:t>
      </w:r>
      <w:r>
        <w:rPr>
          <w:rFonts w:hint="eastAsia" w:ascii="宋体" w:hAnsi="宋体" w:eastAsia="宋体" w:cs="宋体"/>
          <w:color w:val="auto"/>
          <w:sz w:val="24"/>
          <w:szCs w:val="24"/>
          <w:highlight w:val="none"/>
        </w:rPr>
        <w:t>（签名或盖章）</w:t>
      </w:r>
      <w:r>
        <w:rPr>
          <w:rFonts w:hint="eastAsia" w:ascii="宋体" w:hAnsi="宋体" w:eastAsia="宋体" w:cs="宋体"/>
          <w:bCs/>
          <w:color w:val="auto"/>
          <w:sz w:val="24"/>
          <w:szCs w:val="24"/>
          <w:highlight w:val="none"/>
        </w:rPr>
        <w:t xml:space="preserve">：             </w:t>
      </w:r>
    </w:p>
    <w:p w14:paraId="46779E2B">
      <w:pPr>
        <w:shd w:val="clear"/>
        <w:autoSpaceDE w:val="0"/>
        <w:autoSpaceDN w:val="0"/>
        <w:adjustRightInd w:val="0"/>
        <w:spacing w:line="520" w:lineRule="exac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eastAsia="zh-CN"/>
        </w:rPr>
        <w:t>投标</w:t>
      </w:r>
      <w:r>
        <w:rPr>
          <w:rFonts w:hint="eastAsia" w:ascii="宋体" w:hAnsi="宋体" w:eastAsia="宋体" w:cs="宋体"/>
          <w:bCs/>
          <w:color w:val="auto"/>
          <w:sz w:val="24"/>
          <w:szCs w:val="24"/>
          <w:highlight w:val="none"/>
        </w:rPr>
        <w:t>日期:</w:t>
      </w:r>
    </w:p>
    <w:p w14:paraId="5E53D0A5">
      <w:pPr>
        <w:shd w:val="clear"/>
        <w:rPr>
          <w:rFonts w:hint="eastAsia" w:ascii="宋体" w:hAnsi="宋体" w:eastAsia="宋体" w:cs="宋体"/>
          <w:bCs/>
          <w:color w:val="auto"/>
          <w:szCs w:val="28"/>
          <w:highlight w:val="none"/>
        </w:rPr>
      </w:pPr>
      <w:r>
        <w:rPr>
          <w:rFonts w:hint="eastAsia" w:ascii="宋体" w:hAnsi="宋体" w:eastAsia="宋体" w:cs="宋体"/>
          <w:bCs/>
          <w:color w:val="auto"/>
          <w:szCs w:val="28"/>
          <w:highlight w:val="none"/>
        </w:rPr>
        <w:br w:type="page"/>
      </w:r>
    </w:p>
    <w:p w14:paraId="1D335946">
      <w:pPr>
        <w:shd w:val="clear"/>
        <w:spacing w:after="240"/>
        <w:jc w:val="center"/>
        <w:rPr>
          <w:rFonts w:hint="eastAsia" w:ascii="宋体" w:hAnsi="宋体" w:eastAsia="宋体" w:cs="宋体"/>
          <w:b/>
          <w:color w:val="auto"/>
          <w:sz w:val="24"/>
          <w:szCs w:val="24"/>
          <w:highlight w:val="none"/>
          <w:lang w:val="en-US" w:eastAsia="zh-CN"/>
        </w:rPr>
      </w:pPr>
    </w:p>
    <w:p w14:paraId="3937008A">
      <w:pPr>
        <w:shd w:val="clear"/>
        <w:spacing w:after="24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2、</w:t>
      </w:r>
      <w:r>
        <w:rPr>
          <w:rFonts w:hint="eastAsia" w:ascii="宋体" w:hAnsi="宋体" w:eastAsia="宋体" w:cs="宋体"/>
          <w:b/>
          <w:color w:val="auto"/>
          <w:sz w:val="24"/>
          <w:szCs w:val="24"/>
          <w:highlight w:val="none"/>
        </w:rPr>
        <w:t>本项目</w:t>
      </w:r>
      <w:r>
        <w:rPr>
          <w:rFonts w:hint="eastAsia" w:ascii="宋体" w:hAnsi="宋体" w:eastAsia="宋体" w:cs="宋体"/>
          <w:b/>
          <w:color w:val="auto"/>
          <w:sz w:val="24"/>
          <w:szCs w:val="24"/>
          <w:highlight w:val="none"/>
          <w:lang w:eastAsia="zh-CN"/>
        </w:rPr>
        <w:t>非</w:t>
      </w:r>
      <w:r>
        <w:rPr>
          <w:rFonts w:hint="eastAsia" w:ascii="宋体" w:hAnsi="宋体" w:eastAsia="宋体" w:cs="宋体"/>
          <w:b/>
          <w:color w:val="auto"/>
          <w:sz w:val="24"/>
          <w:szCs w:val="24"/>
          <w:highlight w:val="none"/>
        </w:rPr>
        <w:t>专门面向中小企业</w:t>
      </w:r>
      <w:r>
        <w:rPr>
          <w:rFonts w:hint="eastAsia" w:ascii="宋体" w:hAnsi="宋体" w:eastAsia="宋体" w:cs="宋体"/>
          <w:b/>
          <w:color w:val="auto"/>
          <w:sz w:val="24"/>
          <w:szCs w:val="24"/>
          <w:highlight w:val="none"/>
          <w:lang w:eastAsia="zh-CN"/>
        </w:rPr>
        <w:t>采购</w:t>
      </w:r>
      <w:r>
        <w:rPr>
          <w:rFonts w:hint="eastAsia" w:ascii="宋体" w:hAnsi="宋体" w:eastAsia="宋体" w:cs="宋体"/>
          <w:b/>
          <w:color w:val="auto"/>
          <w:sz w:val="24"/>
          <w:szCs w:val="24"/>
          <w:highlight w:val="none"/>
        </w:rPr>
        <w:t>。</w:t>
      </w:r>
    </w:p>
    <w:p w14:paraId="766649C6">
      <w:pPr>
        <w:shd w:val="clear"/>
        <w:tabs>
          <w:tab w:val="left" w:pos="5670"/>
        </w:tabs>
        <w:spacing w:line="6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供应商若为中型、小型、微型企业的，提供《中小企业声明函》（附件1），填写时请认真阅读《工业和信息化部、国家统计局、国家发展和改革委员会、财政部关于印发中小企业划型标准规定的通知》（工信部联企业[2011]300号）和《政府采购促进中小企业发展管理办法》（财库〔2020〕46号）相关规定；成交人享受中小企业扶持政策的，成交人的《中小企业声明函》或证明文件将随成交结果公告一同公布，接受社会监督。</w:t>
      </w:r>
    </w:p>
    <w:p w14:paraId="106A3019">
      <w:pPr>
        <w:shd w:val="clear"/>
        <w:tabs>
          <w:tab w:val="left" w:pos="5670"/>
        </w:tabs>
        <w:spacing w:line="6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（2）供应商若为残疾人福利性单位的，应提供《残疾人福利性单位声明函》（附件2）；</w:t>
      </w:r>
    </w:p>
    <w:p w14:paraId="30D9685A">
      <w:pPr>
        <w:shd w:val="clear"/>
        <w:ind w:firstLine="480" w:firstLineChars="200"/>
        <w:rPr>
          <w:rFonts w:hint="eastAsia" w:ascii="宋体" w:hAnsi="宋体" w:eastAsia="宋体" w:cs="宋体"/>
          <w:b/>
          <w:color w:val="auto"/>
          <w:szCs w:val="24"/>
          <w:highlight w:val="none"/>
        </w:rPr>
      </w:pPr>
      <w:r>
        <w:rPr>
          <w:rFonts w:hint="eastAsia" w:ascii="宋体" w:hAnsi="宋体" w:eastAsia="宋体" w:cs="宋体"/>
          <w:color w:val="auto"/>
          <w:szCs w:val="24"/>
          <w:highlight w:val="none"/>
        </w:rPr>
        <w:t>（3）供应商若为监狱企业的，应提供监狱企业的证明文件（附件3）；</w:t>
      </w:r>
    </w:p>
    <w:p w14:paraId="0D5FCC3D">
      <w:pPr>
        <w:shd w:val="clear"/>
        <w:rPr>
          <w:rFonts w:hint="eastAsia" w:ascii="宋体" w:hAnsi="宋体" w:eastAsia="宋体" w:cs="宋体"/>
          <w:b/>
          <w:color w:val="auto"/>
          <w:szCs w:val="24"/>
          <w:highlight w:val="none"/>
        </w:rPr>
      </w:pPr>
    </w:p>
    <w:p w14:paraId="49591D9D">
      <w:pPr>
        <w:shd w:val="clear"/>
        <w:rPr>
          <w:rFonts w:hint="eastAsia" w:ascii="宋体" w:hAnsi="宋体" w:eastAsia="宋体" w:cs="宋体"/>
          <w:b/>
          <w:color w:val="auto"/>
          <w:szCs w:val="24"/>
          <w:highlight w:val="none"/>
        </w:rPr>
      </w:pPr>
    </w:p>
    <w:p w14:paraId="74F49FAF">
      <w:pPr>
        <w:shd w:val="clear"/>
        <w:rPr>
          <w:rFonts w:hint="eastAsia" w:ascii="宋体" w:hAnsi="宋体" w:eastAsia="宋体" w:cs="宋体"/>
          <w:b/>
          <w:color w:val="auto"/>
          <w:szCs w:val="24"/>
          <w:highlight w:val="none"/>
        </w:rPr>
      </w:pPr>
    </w:p>
    <w:p w14:paraId="7BBC476D">
      <w:pPr>
        <w:shd w:val="clear"/>
        <w:rPr>
          <w:rFonts w:hint="eastAsia" w:ascii="宋体" w:hAnsi="宋体" w:eastAsia="宋体" w:cs="宋体"/>
          <w:b/>
          <w:color w:val="auto"/>
          <w:szCs w:val="24"/>
          <w:highlight w:val="none"/>
        </w:rPr>
      </w:pPr>
    </w:p>
    <w:p w14:paraId="5EC41545">
      <w:pPr>
        <w:shd w:val="clear"/>
        <w:rPr>
          <w:rFonts w:hint="eastAsia" w:ascii="宋体" w:hAnsi="宋体" w:eastAsia="宋体" w:cs="宋体"/>
          <w:b/>
          <w:color w:val="auto"/>
          <w:szCs w:val="24"/>
          <w:highlight w:val="none"/>
        </w:rPr>
      </w:pPr>
    </w:p>
    <w:p w14:paraId="3968DAE1">
      <w:pPr>
        <w:shd w:val="clear"/>
        <w:rPr>
          <w:rFonts w:hint="eastAsia" w:ascii="宋体" w:hAnsi="宋体" w:eastAsia="宋体" w:cs="宋体"/>
          <w:b/>
          <w:color w:val="auto"/>
          <w:szCs w:val="24"/>
          <w:highlight w:val="none"/>
        </w:rPr>
      </w:pPr>
    </w:p>
    <w:p w14:paraId="7DA46597">
      <w:pPr>
        <w:shd w:val="clear"/>
        <w:rPr>
          <w:rFonts w:hint="eastAsia" w:ascii="宋体" w:hAnsi="宋体" w:eastAsia="宋体" w:cs="宋体"/>
          <w:b/>
          <w:color w:val="auto"/>
          <w:szCs w:val="24"/>
          <w:highlight w:val="none"/>
        </w:rPr>
      </w:pPr>
    </w:p>
    <w:p w14:paraId="03ADA650">
      <w:pPr>
        <w:shd w:val="clear"/>
        <w:rPr>
          <w:rFonts w:hint="eastAsia" w:ascii="宋体" w:hAnsi="宋体" w:eastAsia="宋体" w:cs="宋体"/>
          <w:b/>
          <w:color w:val="auto"/>
          <w:szCs w:val="24"/>
          <w:highlight w:val="none"/>
        </w:rPr>
      </w:pPr>
    </w:p>
    <w:p w14:paraId="2AB11AF1">
      <w:pPr>
        <w:shd w:val="clear"/>
        <w:rPr>
          <w:rFonts w:hint="eastAsia" w:ascii="宋体" w:hAnsi="宋体" w:eastAsia="宋体" w:cs="宋体"/>
          <w:b/>
          <w:color w:val="auto"/>
          <w:szCs w:val="24"/>
          <w:highlight w:val="none"/>
        </w:rPr>
      </w:pPr>
    </w:p>
    <w:p w14:paraId="7911AA13">
      <w:pPr>
        <w:shd w:val="clear"/>
        <w:rPr>
          <w:rFonts w:hint="eastAsia" w:ascii="宋体" w:hAnsi="宋体" w:eastAsia="宋体" w:cs="宋体"/>
          <w:b/>
          <w:color w:val="auto"/>
          <w:szCs w:val="24"/>
          <w:highlight w:val="none"/>
        </w:rPr>
      </w:pPr>
    </w:p>
    <w:p w14:paraId="47FF836C">
      <w:pPr>
        <w:shd w:val="clear"/>
        <w:rPr>
          <w:rFonts w:hint="eastAsia" w:ascii="宋体" w:hAnsi="宋体" w:eastAsia="宋体" w:cs="宋体"/>
          <w:b/>
          <w:color w:val="auto"/>
          <w:szCs w:val="24"/>
          <w:highlight w:val="none"/>
        </w:rPr>
      </w:pPr>
    </w:p>
    <w:p w14:paraId="4A353FA5">
      <w:pPr>
        <w:shd w:val="clear"/>
        <w:rPr>
          <w:rFonts w:hint="eastAsia" w:ascii="宋体" w:hAnsi="宋体" w:eastAsia="宋体" w:cs="宋体"/>
          <w:b/>
          <w:color w:val="auto"/>
          <w:szCs w:val="24"/>
          <w:highlight w:val="none"/>
        </w:rPr>
      </w:pPr>
    </w:p>
    <w:p w14:paraId="422AC7BB">
      <w:pPr>
        <w:shd w:val="clear"/>
        <w:rPr>
          <w:rFonts w:hint="eastAsia" w:ascii="宋体" w:hAnsi="宋体" w:eastAsia="宋体" w:cs="宋体"/>
          <w:b/>
          <w:color w:val="auto"/>
          <w:szCs w:val="24"/>
          <w:highlight w:val="none"/>
        </w:rPr>
      </w:pPr>
    </w:p>
    <w:p w14:paraId="01232FB9">
      <w:pPr>
        <w:shd w:val="clear"/>
        <w:rPr>
          <w:rFonts w:hint="eastAsia" w:ascii="宋体" w:hAnsi="宋体" w:eastAsia="宋体" w:cs="宋体"/>
          <w:b/>
          <w:color w:val="auto"/>
          <w:szCs w:val="24"/>
          <w:highlight w:val="none"/>
        </w:rPr>
      </w:pPr>
    </w:p>
    <w:p w14:paraId="4C4F8FED">
      <w:pPr>
        <w:shd w:val="clear"/>
        <w:rPr>
          <w:rFonts w:hint="eastAsia" w:ascii="宋体" w:hAnsi="宋体" w:eastAsia="宋体" w:cs="宋体"/>
          <w:b/>
          <w:color w:val="auto"/>
          <w:szCs w:val="24"/>
          <w:highlight w:val="none"/>
        </w:rPr>
      </w:pPr>
    </w:p>
    <w:p w14:paraId="33CCFC20">
      <w:pPr>
        <w:shd w:val="clear"/>
        <w:rPr>
          <w:rFonts w:hint="eastAsia" w:ascii="宋体" w:hAnsi="宋体" w:eastAsia="宋体" w:cs="宋体"/>
          <w:b/>
          <w:color w:val="auto"/>
          <w:szCs w:val="24"/>
          <w:highlight w:val="none"/>
        </w:rPr>
      </w:pPr>
    </w:p>
    <w:p w14:paraId="02F81C4D">
      <w:pPr>
        <w:shd w:val="clea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br w:type="page"/>
      </w:r>
    </w:p>
    <w:p w14:paraId="5F1AAB0E">
      <w:pPr>
        <w:shd w:val="clea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附件1（如有）</w:t>
      </w:r>
    </w:p>
    <w:p w14:paraId="6131CD4D">
      <w:pPr>
        <w:pStyle w:val="4"/>
        <w:shd w:val="clear"/>
        <w:spacing w:before="166" w:beforeLines="50"/>
        <w:rPr>
          <w:rFonts w:hint="eastAsia" w:ascii="宋体" w:hAnsi="宋体" w:eastAsia="宋体" w:cs="宋体"/>
          <w:b/>
          <w:bCs/>
          <w:color w:val="auto"/>
          <w:kern w:val="2"/>
          <w:sz w:val="30"/>
          <w:szCs w:val="30"/>
          <w:highlight w:val="none"/>
          <w:lang w:val="en-US" w:eastAsia="zh-CN" w:bidi="ar-SA"/>
        </w:rPr>
      </w:pPr>
      <w:r>
        <w:rPr>
          <w:rFonts w:hint="eastAsia" w:ascii="宋体" w:hAnsi="宋体" w:eastAsia="宋体" w:cs="宋体"/>
          <w:b/>
          <w:bCs/>
          <w:color w:val="auto"/>
          <w:kern w:val="2"/>
          <w:sz w:val="30"/>
          <w:szCs w:val="30"/>
          <w:highlight w:val="none"/>
          <w:lang w:val="en-US" w:eastAsia="zh-CN" w:bidi="ar-SA"/>
        </w:rPr>
        <w:t>中小企业声明函（货物）</w:t>
      </w:r>
    </w:p>
    <w:p w14:paraId="177BC211">
      <w:pPr>
        <w:pStyle w:val="10"/>
        <w:shd w:val="clear"/>
        <w:rPr>
          <w:rFonts w:hint="eastAsia" w:ascii="宋体" w:hAnsi="宋体" w:eastAsia="宋体" w:cs="宋体"/>
          <w:b/>
          <w:color w:val="auto"/>
          <w:sz w:val="20"/>
          <w:highlight w:val="none"/>
        </w:rPr>
      </w:pPr>
    </w:p>
    <w:p w14:paraId="4A5E327A">
      <w:pPr>
        <w:pStyle w:val="10"/>
        <w:shd w:val="clear"/>
        <w:tabs>
          <w:tab w:val="left" w:pos="9120"/>
        </w:tabs>
        <w:spacing w:before="55" w:after="0" w:line="360" w:lineRule="auto"/>
        <w:ind w:firstLine="64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本公司</w:t>
      </w:r>
      <w:r>
        <w:rPr>
          <w:rFonts w:hint="eastAsia" w:ascii="宋体" w:hAnsi="宋体" w:eastAsia="宋体" w:cs="宋体"/>
          <w:color w:val="auto"/>
          <w:sz w:val="24"/>
          <w:szCs w:val="24"/>
          <w:highlight w:val="none"/>
        </w:rPr>
        <w:t>（联合体</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2"/>
          <w:sz w:val="24"/>
          <w:szCs w:val="24"/>
          <w:highlight w:val="none"/>
        </w:rPr>
        <w:t>郑重声明，根据《政府采购促进中小</w:t>
      </w:r>
      <w:r>
        <w:rPr>
          <w:rFonts w:hint="eastAsia" w:ascii="宋体" w:hAnsi="宋体" w:eastAsia="宋体" w:cs="宋体"/>
          <w:color w:val="auto"/>
          <w:spacing w:val="-18"/>
          <w:sz w:val="24"/>
          <w:szCs w:val="24"/>
          <w:highlight w:val="none"/>
        </w:rPr>
        <w:t>企业发展管理办法》</w:t>
      </w:r>
      <w:r>
        <w:rPr>
          <w:rFonts w:hint="eastAsia" w:ascii="宋体" w:hAnsi="宋体" w:eastAsia="宋体" w:cs="宋体"/>
          <w:color w:val="auto"/>
          <w:sz w:val="24"/>
          <w:szCs w:val="24"/>
          <w:highlight w:val="none"/>
        </w:rPr>
        <w:t>（</w:t>
      </w:r>
      <w:r>
        <w:rPr>
          <w:rFonts w:hint="eastAsia" w:ascii="宋体" w:hAnsi="宋体" w:eastAsia="宋体" w:cs="宋体"/>
          <w:color w:val="auto"/>
          <w:spacing w:val="5"/>
          <w:sz w:val="24"/>
          <w:szCs w:val="24"/>
          <w:highlight w:val="none"/>
        </w:rPr>
        <w:t>财库</w:t>
      </w:r>
      <w:r>
        <w:rPr>
          <w:rFonts w:hint="eastAsia" w:ascii="宋体" w:hAnsi="宋体" w:eastAsia="宋体" w:cs="宋体"/>
          <w:color w:val="auto"/>
          <w:sz w:val="24"/>
          <w:szCs w:val="24"/>
          <w:highlight w:val="none"/>
        </w:rPr>
        <w:t>﹝2020﹞46</w:t>
      </w:r>
      <w:r>
        <w:rPr>
          <w:rFonts w:hint="eastAsia" w:ascii="宋体" w:hAnsi="宋体" w:eastAsia="宋体" w:cs="宋体"/>
          <w:color w:val="auto"/>
          <w:spacing w:val="-38"/>
          <w:sz w:val="24"/>
          <w:szCs w:val="24"/>
          <w:highlight w:val="none"/>
        </w:rPr>
        <w:t xml:space="preserve"> 号</w:t>
      </w:r>
      <w:r>
        <w:rPr>
          <w:rFonts w:hint="eastAsia" w:ascii="宋体" w:hAnsi="宋体" w:eastAsia="宋体" w:cs="宋体"/>
          <w:color w:val="auto"/>
          <w:spacing w:val="5"/>
          <w:sz w:val="24"/>
          <w:szCs w:val="24"/>
          <w:highlight w:val="none"/>
        </w:rPr>
        <w:t>）</w:t>
      </w:r>
      <w:r>
        <w:rPr>
          <w:rFonts w:hint="eastAsia" w:ascii="宋体" w:hAnsi="宋体" w:eastAsia="宋体" w:cs="宋体"/>
          <w:color w:val="auto"/>
          <w:sz w:val="24"/>
          <w:szCs w:val="24"/>
          <w:highlight w:val="none"/>
        </w:rPr>
        <w:t>的规定，本公司（联合体）</w:t>
      </w:r>
      <w:r>
        <w:rPr>
          <w:rFonts w:hint="eastAsia" w:ascii="宋体" w:hAnsi="宋体" w:eastAsia="宋体" w:cs="宋体"/>
          <w:color w:val="auto"/>
          <w:spacing w:val="-2"/>
          <w:sz w:val="24"/>
          <w:szCs w:val="24"/>
          <w:highlight w:val="none"/>
        </w:rPr>
        <w:t>参加</w:t>
      </w:r>
      <w:r>
        <w:rPr>
          <w:rFonts w:hint="eastAsia" w:ascii="宋体" w:hAnsi="宋体" w:eastAsia="宋体" w:cs="宋体"/>
          <w:color w:val="auto"/>
          <w:spacing w:val="-2"/>
          <w:sz w:val="24"/>
          <w:szCs w:val="24"/>
          <w:highlight w:val="none"/>
          <w:u w:val="single"/>
          <w:lang w:val="zh-CN"/>
        </w:rPr>
        <w:t>（单位名称）</w:t>
      </w:r>
      <w:r>
        <w:rPr>
          <w:rFonts w:hint="eastAsia" w:ascii="宋体" w:hAnsi="宋体" w:eastAsia="宋体" w:cs="宋体"/>
          <w:color w:val="auto"/>
          <w:spacing w:val="-2"/>
          <w:sz w:val="24"/>
          <w:szCs w:val="24"/>
          <w:highlight w:val="none"/>
        </w:rPr>
        <w:t>的</w:t>
      </w:r>
      <w:r>
        <w:rPr>
          <w:rFonts w:hint="eastAsia" w:ascii="宋体" w:hAnsi="宋体" w:eastAsia="宋体" w:cs="宋体"/>
          <w:color w:val="auto"/>
          <w:spacing w:val="-2"/>
          <w:sz w:val="24"/>
          <w:szCs w:val="24"/>
          <w:highlight w:val="none"/>
          <w:u w:val="single"/>
          <w:lang w:val="zh-CN"/>
        </w:rPr>
        <w:t>（项目名称）</w:t>
      </w:r>
      <w:r>
        <w:rPr>
          <w:rFonts w:hint="eastAsia" w:ascii="宋体" w:hAnsi="宋体" w:eastAsia="宋体" w:cs="宋体"/>
          <w:color w:val="auto"/>
          <w:spacing w:val="-2"/>
          <w:sz w:val="24"/>
          <w:szCs w:val="24"/>
          <w:highlight w:val="none"/>
        </w:rPr>
        <w:t>采购活动，提供的货物全部由符合政策要求的中小企业制造。相关企业（含联合体中的中小企业、签订分包意向协议的中小企业） 的具体情况如下：</w:t>
      </w:r>
    </w:p>
    <w:p w14:paraId="1C79A38D">
      <w:pPr>
        <w:pStyle w:val="10"/>
        <w:numPr>
          <w:ilvl w:val="0"/>
          <w:numId w:val="14"/>
        </w:numPr>
        <w:shd w:val="clear"/>
        <w:spacing w:before="2"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zh-CN"/>
        </w:rPr>
        <w:t>（标的名称）</w:t>
      </w:r>
      <w:r>
        <w:rPr>
          <w:rFonts w:hint="eastAsia" w:ascii="宋体" w:hAnsi="宋体" w:eastAsia="宋体" w:cs="宋体"/>
          <w:color w:val="auto"/>
          <w:sz w:val="24"/>
          <w:szCs w:val="24"/>
          <w:highlight w:val="none"/>
        </w:rPr>
        <w:t>，属 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u w:val="single"/>
        </w:rPr>
        <w:t>（采购文件中明确的所属行业）</w:t>
      </w:r>
      <w:r>
        <w:rPr>
          <w:rFonts w:hint="eastAsia" w:ascii="宋体" w:hAnsi="宋体" w:eastAsia="宋体" w:cs="宋体"/>
          <w:color w:val="auto"/>
          <w:sz w:val="24"/>
          <w:szCs w:val="24"/>
          <w:highlight w:val="none"/>
        </w:rPr>
        <w:t>行业；制造商为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72706E62">
      <w:pPr>
        <w:pStyle w:val="10"/>
        <w:numPr>
          <w:ilvl w:val="0"/>
          <w:numId w:val="14"/>
        </w:numPr>
        <w:shd w:val="clear"/>
        <w:spacing w:before="2"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u w:val="single"/>
        </w:rPr>
        <w:t>（标的名称）</w:t>
      </w:r>
      <w:r>
        <w:rPr>
          <w:rFonts w:hint="eastAsia" w:ascii="宋体" w:hAnsi="宋体" w:eastAsia="宋体" w:cs="宋体"/>
          <w:color w:val="auto"/>
          <w:kern w:val="0"/>
          <w:sz w:val="24"/>
          <w:szCs w:val="24"/>
          <w:highlight w:val="none"/>
        </w:rPr>
        <w:t>，属于</w:t>
      </w:r>
      <w:r>
        <w:rPr>
          <w:rFonts w:hint="eastAsia" w:ascii="宋体" w:hAnsi="宋体" w:eastAsia="宋体" w:cs="宋体"/>
          <w:color w:val="auto"/>
          <w:kern w:val="0"/>
          <w:sz w:val="24"/>
          <w:szCs w:val="24"/>
          <w:highlight w:val="none"/>
          <w:u w:val="single"/>
        </w:rPr>
        <w:t>（采购文件中明确的所属行业）</w:t>
      </w:r>
      <w:r>
        <w:rPr>
          <w:rFonts w:hint="eastAsia" w:ascii="宋体" w:hAnsi="宋体" w:eastAsia="宋体" w:cs="宋体"/>
          <w:color w:val="auto"/>
          <w:kern w:val="0"/>
          <w:sz w:val="24"/>
          <w:szCs w:val="24"/>
          <w:highlight w:val="none"/>
        </w:rPr>
        <w:t>行业；制</w:t>
      </w:r>
      <w:r>
        <w:rPr>
          <w:rFonts w:hint="eastAsia" w:ascii="宋体" w:hAnsi="宋体" w:eastAsia="宋体" w:cs="宋体"/>
          <w:color w:val="auto"/>
          <w:sz w:val="24"/>
          <w:szCs w:val="24"/>
          <w:highlight w:val="none"/>
        </w:rPr>
        <w:t>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6C350B23">
      <w:pPr>
        <w:pStyle w:val="10"/>
        <w:shd w:val="clear"/>
        <w:spacing w:before="2" w:line="360" w:lineRule="auto"/>
        <w:ind w:left="480" w:left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0E1698EC">
      <w:pPr>
        <w:pStyle w:val="10"/>
        <w:shd w:val="clear"/>
        <w:spacing w:before="2" w:line="360" w:lineRule="auto"/>
        <w:ind w:firstLine="482" w:firstLineChars="200"/>
        <w:jc w:val="left"/>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eastAsia="zh-CN"/>
        </w:rPr>
        <w:t>本项目所属行业为工业。</w:t>
      </w:r>
    </w:p>
    <w:p w14:paraId="66A521E4">
      <w:pPr>
        <w:pStyle w:val="10"/>
        <w:shd w:val="clear"/>
        <w:spacing w:before="2"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以上企业，不属于大企业的分支机构，不存在控股股东为大企业的情形，也不存在与大企业的负责人为同一人的情形。</w:t>
      </w:r>
    </w:p>
    <w:p w14:paraId="4B4224A3">
      <w:pPr>
        <w:pStyle w:val="10"/>
        <w:shd w:val="clear"/>
        <w:spacing w:before="2" w:line="360" w:lineRule="auto"/>
        <w:ind w:left="480" w:left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本企业对上述声明内容的真实性负责。如有虚假，将依法承担相应责任。</w:t>
      </w:r>
    </w:p>
    <w:p w14:paraId="6A967318">
      <w:pPr>
        <w:pStyle w:val="67"/>
        <w:shd w:val="clear"/>
        <w:spacing w:line="360" w:lineRule="auto"/>
        <w:ind w:firstLine="480"/>
        <w:rPr>
          <w:rFonts w:hint="eastAsia" w:ascii="宋体" w:hAnsi="宋体" w:eastAsia="宋体" w:cs="宋体"/>
          <w:color w:val="auto"/>
          <w:szCs w:val="24"/>
          <w:highlight w:val="none"/>
        </w:rPr>
      </w:pPr>
    </w:p>
    <w:p w14:paraId="4DA9BD83">
      <w:pPr>
        <w:pStyle w:val="67"/>
        <w:shd w:val="clear"/>
        <w:spacing w:line="360" w:lineRule="auto"/>
        <w:ind w:firstLine="4560" w:firstLineChars="19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企业名称（盖章）：</w:t>
      </w:r>
    </w:p>
    <w:p w14:paraId="6A2D64E1">
      <w:pPr>
        <w:pStyle w:val="67"/>
        <w:shd w:val="clear"/>
        <w:spacing w:line="360" w:lineRule="auto"/>
        <w:ind w:firstLine="4560" w:firstLineChars="19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日期：</w:t>
      </w:r>
    </w:p>
    <w:p w14:paraId="17A99380">
      <w:pPr>
        <w:pStyle w:val="67"/>
        <w:shd w:val="clear"/>
        <w:spacing w:line="360" w:lineRule="auto"/>
        <w:ind w:left="0" w:leftChars="0" w:firstLine="420" w:firstLineChars="200"/>
        <w:rPr>
          <w:rFonts w:hint="eastAsia" w:ascii="宋体" w:hAnsi="宋体" w:eastAsia="宋体" w:cs="宋体"/>
          <w:color w:val="auto"/>
          <w:spacing w:val="-8"/>
          <w:sz w:val="21"/>
          <w:szCs w:val="21"/>
          <w:highlight w:val="none"/>
        </w:rPr>
      </w:pPr>
      <w:r>
        <w:rPr>
          <w:rFonts w:hint="eastAsia" w:ascii="宋体" w:hAnsi="宋体" w:eastAsia="宋体" w:cs="宋体"/>
          <w:color w:val="auto"/>
          <w:sz w:val="21"/>
          <w:szCs w:val="21"/>
          <w:highlight w:val="none"/>
        </w:rPr>
        <w:t>备注：1、</w:t>
      </w:r>
      <w:r>
        <w:rPr>
          <w:rFonts w:hint="eastAsia" w:ascii="宋体" w:hAnsi="宋体" w:eastAsia="宋体" w:cs="宋体"/>
          <w:color w:val="auto"/>
          <w:spacing w:val="-8"/>
          <w:sz w:val="21"/>
          <w:szCs w:val="21"/>
          <w:highlight w:val="none"/>
        </w:rPr>
        <w:t>中小企业参加政府采购活动，应当按照《政府采购促进中小企业发展管理办法》（财库〔2020〕46号）规定和《中小企业划型标准规定》（工信部联企业〔2011〕300号），如实填写并提交本《中小企业声明函》。</w:t>
      </w:r>
    </w:p>
    <w:p w14:paraId="7D6904B6">
      <w:pPr>
        <w:pStyle w:val="67"/>
        <w:shd w:val="clear"/>
        <w:spacing w:line="360" w:lineRule="auto"/>
        <w:ind w:left="480" w:leftChars="200" w:firstLine="0" w:firstLineChars="0"/>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2、从业人员、营业收入、资产总额填报上一年度数据，无上一年度数据的新成立企业可不填报。</w:t>
      </w:r>
    </w:p>
    <w:p w14:paraId="0036A36A">
      <w:pPr>
        <w:shd w:val="clear"/>
        <w:tabs>
          <w:tab w:val="left" w:pos="0"/>
          <w:tab w:val="left" w:pos="7920"/>
        </w:tabs>
        <w:spacing w:line="500" w:lineRule="exact"/>
        <w:ind w:firstLine="390" w:firstLineChars="200"/>
        <w:rPr>
          <w:rFonts w:hint="eastAsia" w:ascii="宋体" w:hAnsi="宋体" w:eastAsia="宋体" w:cs="宋体"/>
          <w:color w:val="auto"/>
          <w:szCs w:val="24"/>
          <w:highlight w:val="none"/>
        </w:rPr>
      </w:pPr>
      <w:r>
        <w:rPr>
          <w:rFonts w:hint="eastAsia" w:ascii="宋体" w:hAnsi="宋体" w:eastAsia="宋体" w:cs="宋体"/>
          <w:b/>
          <w:bCs/>
          <w:color w:val="auto"/>
          <w:spacing w:val="-8"/>
          <w:sz w:val="21"/>
          <w:szCs w:val="21"/>
          <w:highlight w:val="none"/>
        </w:rPr>
        <w:t>3、供应商应对照第四章采购内容及技术要求对每个产品逐条声明。</w:t>
      </w:r>
    </w:p>
    <w:p w14:paraId="641FFE9C">
      <w:pPr>
        <w:shd w:val="clear"/>
        <w:rPr>
          <w:rFonts w:hint="eastAsia" w:ascii="宋体" w:hAnsi="宋体" w:eastAsia="宋体" w:cs="宋体"/>
          <w:b/>
          <w:color w:val="auto"/>
          <w:szCs w:val="24"/>
          <w:highlight w:val="none"/>
        </w:rPr>
      </w:pPr>
    </w:p>
    <w:p w14:paraId="564F65BA">
      <w:pPr>
        <w:shd w:val="clear"/>
        <w:spacing w:line="500" w:lineRule="exact"/>
        <w:ind w:firstLine="48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附：《中小企业划型标准规定》各行业划型标准</w:t>
      </w:r>
    </w:p>
    <w:p w14:paraId="5E56FA02">
      <w:pPr>
        <w:shd w:val="clear"/>
        <w:spacing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（一）农、林、牧、渔业。营业收入20000万元以下的为中小微型企业。其中，营业收入500万元及以上的为中型企业，营业收入50万元及以上的为小型企业，营业收入50万元以下的为微型企业。</w:t>
      </w:r>
    </w:p>
    <w:p w14:paraId="093B62BE">
      <w:pPr>
        <w:shd w:val="clear"/>
        <w:spacing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E99A377">
      <w:pPr>
        <w:shd w:val="clear"/>
        <w:spacing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2D29CF8C">
      <w:pPr>
        <w:shd w:val="clear"/>
        <w:spacing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772293EB">
      <w:pPr>
        <w:shd w:val="clear"/>
        <w:spacing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71384C3B">
      <w:pPr>
        <w:shd w:val="clear"/>
        <w:spacing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C79D5F1">
      <w:pPr>
        <w:shd w:val="clear"/>
        <w:spacing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66C90A8">
      <w:pPr>
        <w:shd w:val="clear"/>
        <w:spacing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052D1D62">
      <w:pPr>
        <w:shd w:val="clear"/>
        <w:spacing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230D798">
      <w:pPr>
        <w:shd w:val="clear"/>
        <w:spacing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0DB64E3">
      <w:pPr>
        <w:shd w:val="clear"/>
        <w:spacing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E7B811F">
      <w:pPr>
        <w:shd w:val="clear"/>
        <w:spacing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05943A6">
      <w:pPr>
        <w:shd w:val="clear"/>
        <w:spacing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36FCACD4">
      <w:pPr>
        <w:shd w:val="clear"/>
        <w:spacing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BBA0D28">
      <w:pPr>
        <w:shd w:val="clear"/>
        <w:spacing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8A135FE">
      <w:pPr>
        <w:shd w:val="clear"/>
        <w:spacing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（十六）其他未列明行业。从业人员300人以下的为中小微型企业。其中，从业人员100人及以上的为中型企业；从业人员10人及以上的为小型企业；从业人员10人以下的为微型企业。</w:t>
      </w:r>
    </w:p>
    <w:p w14:paraId="09188C8F">
      <w:pPr>
        <w:shd w:val="clea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br w:type="page"/>
      </w:r>
    </w:p>
    <w:p w14:paraId="4D6DF91C">
      <w:pPr>
        <w:shd w:val="clea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附件2（如有）</w:t>
      </w:r>
    </w:p>
    <w:p w14:paraId="44E6719C">
      <w:pPr>
        <w:pStyle w:val="10"/>
        <w:shd w:val="clea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残疾人福利性单位声明函</w:t>
      </w:r>
    </w:p>
    <w:p w14:paraId="028F7C5A">
      <w:pPr>
        <w:keepNext w:val="0"/>
        <w:keepLines w:val="0"/>
        <w:pageBreakBefore w:val="0"/>
        <w:widowControl w:val="0"/>
        <w:shd w:val="clear"/>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color w:val="auto"/>
          <w:spacing w:val="6"/>
          <w:szCs w:val="24"/>
          <w:highlight w:val="none"/>
        </w:rPr>
      </w:pPr>
      <w:r>
        <w:rPr>
          <w:rFonts w:hint="eastAsia" w:ascii="宋体" w:hAnsi="宋体" w:eastAsia="宋体" w:cs="宋体"/>
          <w:color w:val="auto"/>
          <w:spacing w:val="6"/>
          <w:szCs w:val="24"/>
          <w:highlight w:val="none"/>
        </w:rPr>
        <w:t>本单位郑重声明，根据《财政部 民政部 中国残疾人联合会关于促进残疾人就业政府采购政策的通知》（财库</w:t>
      </w:r>
      <w:r>
        <w:rPr>
          <w:rFonts w:hint="eastAsia" w:ascii="宋体" w:hAnsi="宋体" w:eastAsia="宋体" w:cs="宋体"/>
          <w:color w:val="auto"/>
          <w:szCs w:val="24"/>
          <w:highlight w:val="none"/>
        </w:rPr>
        <w:t>〔2017〕 141</w:t>
      </w:r>
      <w:r>
        <w:rPr>
          <w:rFonts w:hint="eastAsia" w:ascii="宋体" w:hAnsi="宋体" w:eastAsia="宋体" w:cs="宋体"/>
          <w:color w:val="auto"/>
          <w:spacing w:val="6"/>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93BCCA3">
      <w:pPr>
        <w:keepNext w:val="0"/>
        <w:keepLines w:val="0"/>
        <w:pageBreakBefore w:val="0"/>
        <w:widowControl w:val="0"/>
        <w:shd w:val="clear"/>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color w:val="auto"/>
          <w:spacing w:val="6"/>
          <w:szCs w:val="24"/>
          <w:highlight w:val="none"/>
        </w:rPr>
      </w:pPr>
      <w:r>
        <w:rPr>
          <w:rFonts w:hint="eastAsia" w:ascii="宋体" w:hAnsi="宋体" w:eastAsia="宋体" w:cs="宋体"/>
          <w:color w:val="auto"/>
          <w:spacing w:val="6"/>
          <w:szCs w:val="24"/>
          <w:highlight w:val="none"/>
        </w:rPr>
        <w:t>本单位对上述声明的真实性负责。如有虚假，将依法承担相应责任。</w:t>
      </w:r>
    </w:p>
    <w:p w14:paraId="3E8D5046">
      <w:pPr>
        <w:shd w:val="clear"/>
        <w:spacing w:line="588" w:lineRule="exact"/>
        <w:ind w:firstLine="504" w:firstLineChars="200"/>
        <w:rPr>
          <w:rFonts w:hint="eastAsia" w:ascii="宋体" w:hAnsi="宋体" w:eastAsia="宋体" w:cs="宋体"/>
          <w:color w:val="auto"/>
          <w:spacing w:val="6"/>
          <w:szCs w:val="24"/>
          <w:highlight w:val="none"/>
        </w:rPr>
      </w:pPr>
    </w:p>
    <w:p w14:paraId="4ADEAF4E">
      <w:pPr>
        <w:shd w:val="clear"/>
        <w:spacing w:line="588" w:lineRule="exact"/>
        <w:ind w:firstLine="504" w:firstLineChars="200"/>
        <w:rPr>
          <w:rFonts w:hint="eastAsia" w:ascii="宋体" w:hAnsi="宋体" w:eastAsia="宋体" w:cs="宋体"/>
          <w:color w:val="auto"/>
          <w:spacing w:val="6"/>
          <w:szCs w:val="24"/>
          <w:highlight w:val="none"/>
        </w:rPr>
      </w:pPr>
    </w:p>
    <w:p w14:paraId="3705DD51">
      <w:pPr>
        <w:shd w:val="clear"/>
        <w:spacing w:line="588" w:lineRule="exact"/>
        <w:ind w:firstLine="504" w:firstLineChars="200"/>
        <w:rPr>
          <w:rFonts w:hint="eastAsia" w:ascii="宋体" w:hAnsi="宋体" w:eastAsia="宋体" w:cs="宋体"/>
          <w:color w:val="auto"/>
          <w:spacing w:val="6"/>
          <w:szCs w:val="24"/>
          <w:highlight w:val="none"/>
        </w:rPr>
      </w:pPr>
    </w:p>
    <w:p w14:paraId="6612CF29">
      <w:pPr>
        <w:shd w:val="clear"/>
        <w:spacing w:line="588" w:lineRule="exact"/>
        <w:ind w:firstLine="504" w:firstLineChars="200"/>
        <w:rPr>
          <w:rFonts w:hint="eastAsia" w:ascii="宋体" w:hAnsi="宋体" w:eastAsia="宋体" w:cs="宋体"/>
          <w:color w:val="auto"/>
          <w:spacing w:val="6"/>
          <w:szCs w:val="24"/>
          <w:highlight w:val="none"/>
        </w:rPr>
      </w:pPr>
      <w:r>
        <w:rPr>
          <w:rFonts w:hint="eastAsia" w:ascii="宋体" w:hAnsi="宋体" w:eastAsia="宋体" w:cs="宋体"/>
          <w:color w:val="auto"/>
          <w:spacing w:val="6"/>
          <w:szCs w:val="24"/>
          <w:highlight w:val="none"/>
        </w:rPr>
        <w:t xml:space="preserve">               单位名称：                 （盖章）</w:t>
      </w:r>
    </w:p>
    <w:p w14:paraId="1E105932">
      <w:pPr>
        <w:shd w:val="clear"/>
        <w:spacing w:line="588" w:lineRule="exact"/>
        <w:ind w:firstLine="2520" w:firstLineChars="1000"/>
        <w:rPr>
          <w:rFonts w:hint="eastAsia" w:ascii="宋体" w:hAnsi="宋体" w:eastAsia="宋体" w:cs="宋体"/>
          <w:color w:val="auto"/>
          <w:spacing w:val="6"/>
          <w:szCs w:val="24"/>
          <w:highlight w:val="none"/>
        </w:rPr>
      </w:pPr>
      <w:r>
        <w:rPr>
          <w:rFonts w:hint="eastAsia" w:ascii="宋体" w:hAnsi="宋体" w:eastAsia="宋体" w:cs="宋体"/>
          <w:color w:val="auto"/>
          <w:spacing w:val="6"/>
          <w:szCs w:val="24"/>
          <w:highlight w:val="none"/>
        </w:rPr>
        <w:t>日     期：</w:t>
      </w:r>
      <w:r>
        <w:rPr>
          <w:rFonts w:hint="eastAsia" w:ascii="宋体" w:hAnsi="宋体" w:eastAsia="宋体" w:cs="宋体"/>
          <w:color w:val="auto"/>
          <w:spacing w:val="6"/>
          <w:szCs w:val="24"/>
          <w:highlight w:val="none"/>
          <w:u w:val="single"/>
        </w:rPr>
        <w:t xml:space="preserve">         </w:t>
      </w:r>
      <w:r>
        <w:rPr>
          <w:rFonts w:hint="eastAsia" w:ascii="宋体" w:hAnsi="宋体" w:eastAsia="宋体" w:cs="宋体"/>
          <w:color w:val="auto"/>
          <w:spacing w:val="6"/>
          <w:szCs w:val="24"/>
          <w:highlight w:val="none"/>
        </w:rPr>
        <w:t>年</w:t>
      </w:r>
      <w:r>
        <w:rPr>
          <w:rFonts w:hint="eastAsia" w:ascii="宋体" w:hAnsi="宋体" w:eastAsia="宋体" w:cs="宋体"/>
          <w:color w:val="auto"/>
          <w:spacing w:val="6"/>
          <w:szCs w:val="24"/>
          <w:highlight w:val="none"/>
          <w:u w:val="single"/>
        </w:rPr>
        <w:t xml:space="preserve">       </w:t>
      </w:r>
      <w:r>
        <w:rPr>
          <w:rFonts w:hint="eastAsia" w:ascii="宋体" w:hAnsi="宋体" w:eastAsia="宋体" w:cs="宋体"/>
          <w:color w:val="auto"/>
          <w:spacing w:val="6"/>
          <w:szCs w:val="24"/>
          <w:highlight w:val="none"/>
        </w:rPr>
        <w:t>月</w:t>
      </w:r>
      <w:r>
        <w:rPr>
          <w:rFonts w:hint="eastAsia" w:ascii="宋体" w:hAnsi="宋体" w:eastAsia="宋体" w:cs="宋体"/>
          <w:color w:val="auto"/>
          <w:spacing w:val="6"/>
          <w:szCs w:val="24"/>
          <w:highlight w:val="none"/>
          <w:u w:val="single"/>
        </w:rPr>
        <w:t xml:space="preserve">      </w:t>
      </w:r>
      <w:r>
        <w:rPr>
          <w:rFonts w:hint="eastAsia" w:ascii="宋体" w:hAnsi="宋体" w:eastAsia="宋体" w:cs="宋体"/>
          <w:color w:val="auto"/>
          <w:spacing w:val="6"/>
          <w:szCs w:val="24"/>
          <w:highlight w:val="none"/>
        </w:rPr>
        <w:t>日</w:t>
      </w:r>
    </w:p>
    <w:p w14:paraId="1E1499BC">
      <w:pPr>
        <w:shd w:val="clear"/>
        <w:tabs>
          <w:tab w:val="left" w:pos="1620"/>
          <w:tab w:val="left" w:pos="1800"/>
        </w:tabs>
        <w:spacing w:line="440" w:lineRule="exact"/>
        <w:ind w:right="617" w:rightChars="257"/>
        <w:rPr>
          <w:rFonts w:hint="eastAsia" w:ascii="宋体" w:hAnsi="宋体" w:eastAsia="宋体" w:cs="宋体"/>
          <w:color w:val="auto"/>
          <w:szCs w:val="24"/>
          <w:highlight w:val="none"/>
        </w:rPr>
      </w:pPr>
    </w:p>
    <w:p w14:paraId="7C9CB113">
      <w:pPr>
        <w:pStyle w:val="17"/>
        <w:shd w:val="clear"/>
        <w:rPr>
          <w:rFonts w:hint="eastAsia" w:ascii="宋体" w:hAnsi="宋体" w:eastAsia="宋体" w:cs="宋体"/>
          <w:color w:val="auto"/>
          <w:highlight w:val="none"/>
        </w:rPr>
      </w:pPr>
    </w:p>
    <w:p w14:paraId="0C24266C">
      <w:pPr>
        <w:pStyle w:val="17"/>
        <w:keepNext w:val="0"/>
        <w:keepLines w:val="0"/>
        <w:pageBreakBefore w:val="0"/>
        <w:widowControl w:val="0"/>
        <w:shd w:val="clear"/>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说明：</w:t>
      </w:r>
    </w:p>
    <w:p w14:paraId="39ED625E">
      <w:pPr>
        <w:pStyle w:val="17"/>
        <w:keepNext w:val="0"/>
        <w:keepLines w:val="0"/>
        <w:pageBreakBefore w:val="0"/>
        <w:widowControl w:val="0"/>
        <w:shd w:val="clear"/>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应仔细阅读《财政部 民政部 中国残疾人联合会关于促进残疾人就业政府采购政策的通知》，并如实填写本表，符合条件的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未按上述要求提供、填写的，评审时不予以考虑。</w:t>
      </w:r>
    </w:p>
    <w:p w14:paraId="3D4B8AD4">
      <w:pPr>
        <w:shd w:val="clear"/>
        <w:spacing w:line="500" w:lineRule="exact"/>
        <w:ind w:firstLine="480"/>
        <w:rPr>
          <w:rFonts w:hint="eastAsia" w:ascii="宋体" w:hAnsi="宋体" w:eastAsia="宋体" w:cs="宋体"/>
          <w:b/>
          <w:color w:val="auto"/>
          <w:sz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不是该类企业则不需提供相关声明，若提供虚假材料谋取中标、成交的，将按照《中华人民共和国政府采购法》第七十七条规定对供应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r>
        <w:rPr>
          <w:rFonts w:hint="eastAsia" w:ascii="宋体" w:hAnsi="宋体" w:eastAsia="宋体" w:cs="宋体"/>
          <w:color w:val="auto"/>
          <w:sz w:val="24"/>
          <w:szCs w:val="24"/>
          <w:highlight w:val="none"/>
          <w:lang w:val="en-US" w:eastAsia="zh-CN"/>
        </w:rPr>
        <w:br w:type="page"/>
      </w:r>
      <w:r>
        <w:rPr>
          <w:rFonts w:hint="eastAsia" w:ascii="宋体" w:hAnsi="宋体" w:eastAsia="宋体" w:cs="宋体"/>
          <w:b/>
          <w:color w:val="auto"/>
          <w:sz w:val="24"/>
          <w:highlight w:val="none"/>
        </w:rPr>
        <w:t>附：《财政部 民政部 中国残疾人联合会关于促进残疾人就业政府采购政策的通知》</w:t>
      </w:r>
    </w:p>
    <w:p w14:paraId="2DADD066">
      <w:pPr>
        <w:shd w:val="clear"/>
        <w:spacing w:line="5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享受政府采购支持政策的残疾人福利性单位应当同时满足以下条件：</w:t>
      </w:r>
    </w:p>
    <w:p w14:paraId="382B1459">
      <w:pPr>
        <w:shd w:val="clear"/>
        <w:spacing w:line="5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（1）安置的残疾人占本单位在职职工人数的比例不低于25%（含25%），并且安置的残疾人人数不少于10人（含10人）；</w:t>
      </w:r>
    </w:p>
    <w:p w14:paraId="1749B07F">
      <w:pPr>
        <w:shd w:val="clear"/>
        <w:spacing w:line="5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（2）依法与安置的每位残疾人签订了一年以上（含一年）的劳动合同或服务协议；</w:t>
      </w:r>
    </w:p>
    <w:p w14:paraId="491D51A2">
      <w:pPr>
        <w:shd w:val="clear"/>
        <w:spacing w:line="5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（3）为安置的每位残疾人按月足额缴纳了基本养老保险、基本医疗保险、失业保险、工伤保险和生育保险等社会保险费；</w:t>
      </w:r>
    </w:p>
    <w:p w14:paraId="32716842">
      <w:pPr>
        <w:shd w:val="clear"/>
        <w:spacing w:line="5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（4）通过银行等金融机构向安置的每位残疾人，按月支付了不低于单位所在区县适用的经省级人民政府批准的月最低工资标准的工资；</w:t>
      </w:r>
    </w:p>
    <w:p w14:paraId="43A0B152">
      <w:pPr>
        <w:shd w:val="clear"/>
        <w:spacing w:line="5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（5）提供本单位制造的货物、承担的工程或者服务（以下简称产品），或者提供其他残疾人福利性单位制造的货物（不包括使用非残疾人福利性单位注册商标的货物）。</w:t>
      </w:r>
    </w:p>
    <w:p w14:paraId="4D9535B9">
      <w:pPr>
        <w:shd w:val="clear"/>
        <w:autoSpaceDE w:val="0"/>
        <w:autoSpaceDN w:val="0"/>
        <w:adjustRightInd w:val="0"/>
        <w:spacing w:line="500" w:lineRule="exact"/>
        <w:rPr>
          <w:rFonts w:hint="eastAsia" w:ascii="宋体" w:hAnsi="宋体" w:eastAsia="宋体" w:cs="宋体"/>
          <w:b/>
          <w:bCs/>
          <w:color w:val="auto"/>
          <w:szCs w:val="28"/>
          <w:highlight w:val="none"/>
        </w:rPr>
      </w:pPr>
      <w:r>
        <w:rPr>
          <w:rFonts w:hint="eastAsia" w:ascii="宋体" w:hAnsi="宋体" w:eastAsia="宋体" w:cs="宋体"/>
          <w:color w:val="auto"/>
          <w:sz w:val="24"/>
          <w:highlight w:val="none"/>
        </w:rPr>
        <w:t>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181A77E">
      <w:pPr>
        <w:shd w:val="clear"/>
        <w:rPr>
          <w:rFonts w:hint="eastAsia" w:ascii="宋体" w:hAnsi="宋体" w:eastAsia="宋体" w:cs="宋体"/>
          <w:b/>
          <w:bCs/>
          <w:color w:val="auto"/>
          <w:spacing w:val="6"/>
          <w:kern w:val="0"/>
          <w:sz w:val="24"/>
          <w:szCs w:val="24"/>
          <w:highlight w:val="none"/>
        </w:rPr>
      </w:pPr>
      <w:r>
        <w:rPr>
          <w:rFonts w:hint="eastAsia" w:ascii="宋体" w:hAnsi="宋体" w:eastAsia="宋体" w:cs="宋体"/>
          <w:b/>
          <w:bCs/>
          <w:color w:val="auto"/>
          <w:spacing w:val="6"/>
          <w:kern w:val="0"/>
          <w:sz w:val="24"/>
          <w:szCs w:val="24"/>
          <w:highlight w:val="none"/>
        </w:rPr>
        <w:br w:type="page"/>
      </w:r>
    </w:p>
    <w:p w14:paraId="5FF34AAF">
      <w:pPr>
        <w:pStyle w:val="17"/>
        <w:keepNext w:val="0"/>
        <w:keepLines w:val="0"/>
        <w:pageBreakBefore w:val="0"/>
        <w:widowControl w:val="0"/>
        <w:shd w:val="clear"/>
        <w:kinsoku/>
        <w:wordWrap/>
        <w:overflowPunct/>
        <w:topLinePunct w:val="0"/>
        <w:autoSpaceDE/>
        <w:autoSpaceDN/>
        <w:bidi w:val="0"/>
        <w:adjustRightInd/>
        <w:snapToGrid w:val="0"/>
        <w:spacing w:line="360" w:lineRule="auto"/>
        <w:textAlignment w:val="auto"/>
        <w:rPr>
          <w:rFonts w:hint="eastAsia" w:ascii="宋体" w:hAnsi="宋体" w:eastAsia="宋体" w:cs="宋体"/>
          <w:b/>
          <w:bCs/>
          <w:color w:val="auto"/>
          <w:spacing w:val="6"/>
          <w:sz w:val="24"/>
          <w:szCs w:val="24"/>
          <w:highlight w:val="none"/>
        </w:rPr>
      </w:pPr>
      <w:r>
        <w:rPr>
          <w:rFonts w:hint="eastAsia" w:ascii="宋体" w:hAnsi="宋体" w:eastAsia="宋体" w:cs="宋体"/>
          <w:b/>
          <w:bCs/>
          <w:color w:val="auto"/>
          <w:spacing w:val="6"/>
          <w:kern w:val="0"/>
          <w:sz w:val="24"/>
          <w:szCs w:val="24"/>
          <w:highlight w:val="none"/>
        </w:rPr>
        <w:t>附件3</w:t>
      </w:r>
      <w:r>
        <w:rPr>
          <w:rFonts w:hint="eastAsia" w:ascii="宋体" w:hAnsi="宋体" w:eastAsia="宋体" w:cs="宋体"/>
          <w:b/>
          <w:bCs/>
          <w:color w:val="auto"/>
          <w:spacing w:val="6"/>
          <w:sz w:val="24"/>
          <w:szCs w:val="24"/>
          <w:highlight w:val="none"/>
        </w:rPr>
        <w:t>（如有）</w:t>
      </w:r>
    </w:p>
    <w:p w14:paraId="7B0F7414">
      <w:pPr>
        <w:pStyle w:val="10"/>
        <w:shd w:val="clea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监狱企业证明文件</w:t>
      </w:r>
    </w:p>
    <w:p w14:paraId="76EC697E">
      <w:pPr>
        <w:shd w:val="clear"/>
        <w:spacing w:line="5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D0C6656">
      <w:pPr>
        <w:shd w:val="clear"/>
        <w:spacing w:line="5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监狱企业参加政府采购活动时，应当提供由省级以上监狱管理局、戒毒管理局（含新疆生产建设兵团）出具的属于监狱企业的证明文件。</w:t>
      </w:r>
    </w:p>
    <w:p w14:paraId="79B041FF">
      <w:pPr>
        <w:shd w:val="clear"/>
        <w:spacing w:line="500" w:lineRule="exact"/>
        <w:ind w:firstLine="480" w:firstLineChars="200"/>
        <w:jc w:val="left"/>
        <w:rPr>
          <w:rFonts w:hint="eastAsia" w:ascii="宋体" w:hAnsi="宋体" w:eastAsia="宋体" w:cs="宋体"/>
          <w:color w:val="auto"/>
          <w:szCs w:val="24"/>
          <w:highlight w:val="none"/>
        </w:rPr>
      </w:pPr>
    </w:p>
    <w:p w14:paraId="5F38F544">
      <w:pPr>
        <w:shd w:val="clear"/>
        <w:tabs>
          <w:tab w:val="left" w:pos="1620"/>
          <w:tab w:val="left" w:pos="1800"/>
        </w:tabs>
        <w:spacing w:line="440" w:lineRule="exact"/>
        <w:ind w:right="617" w:rightChars="257"/>
        <w:rPr>
          <w:rFonts w:hint="eastAsia" w:ascii="宋体" w:hAnsi="宋体" w:eastAsia="宋体" w:cs="宋体"/>
          <w:color w:val="auto"/>
          <w:highlight w:val="none"/>
        </w:rPr>
      </w:pPr>
    </w:p>
    <w:p w14:paraId="5872B1E2">
      <w:pPr>
        <w:shd w:val="clear"/>
        <w:tabs>
          <w:tab w:val="left" w:pos="1620"/>
          <w:tab w:val="left" w:pos="1800"/>
        </w:tabs>
        <w:spacing w:line="440" w:lineRule="exact"/>
        <w:ind w:right="617" w:rightChars="257"/>
        <w:rPr>
          <w:rFonts w:hint="eastAsia" w:ascii="宋体" w:hAnsi="宋体" w:eastAsia="宋体" w:cs="宋体"/>
          <w:color w:val="auto"/>
          <w:highlight w:val="none"/>
        </w:rPr>
      </w:pPr>
    </w:p>
    <w:p w14:paraId="7E601652">
      <w:pPr>
        <w:shd w:val="clear"/>
        <w:spacing w:line="500" w:lineRule="exact"/>
        <w:ind w:firstLine="480"/>
        <w:rPr>
          <w:rFonts w:hint="eastAsia" w:ascii="宋体" w:hAnsi="宋体" w:eastAsia="宋体" w:cs="宋体"/>
          <w:color w:val="auto"/>
          <w:sz w:val="24"/>
          <w:highlight w:val="none"/>
        </w:rPr>
      </w:pPr>
    </w:p>
    <w:p w14:paraId="716820EA">
      <w:pPr>
        <w:shd w:val="clear"/>
        <w:spacing w:line="500" w:lineRule="exact"/>
        <w:ind w:firstLine="48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说明：</w:t>
      </w:r>
    </w:p>
    <w:p w14:paraId="0F8F530F">
      <w:pPr>
        <w:shd w:val="clear"/>
        <w:spacing w:line="500" w:lineRule="exact"/>
        <w:ind w:firstLine="48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1、无格式要求，由出具监狱企业证明的单位自行拟定；</w:t>
      </w:r>
    </w:p>
    <w:p w14:paraId="4C431A02">
      <w:pPr>
        <w:shd w:val="clear"/>
        <w:spacing w:line="5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如不是该类企业则不需提供相关声明，若提供虚假材料谋取中标、成交的，将按照《中华人民共和国政府采购法》第七十七条规定对供应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0794E39">
      <w:pPr>
        <w:shd w:val="clear"/>
        <w:rPr>
          <w:rFonts w:hint="eastAsia" w:ascii="宋体" w:hAnsi="宋体" w:eastAsia="宋体" w:cs="宋体"/>
          <w:color w:val="auto"/>
          <w:highlight w:val="none"/>
        </w:rPr>
      </w:pPr>
    </w:p>
    <w:p w14:paraId="18E23F2F">
      <w:pPr>
        <w:shd w:val="clear"/>
        <w:rPr>
          <w:rFonts w:hint="eastAsia" w:ascii="宋体" w:hAnsi="宋体" w:eastAsia="宋体" w:cs="宋体"/>
          <w:color w:val="auto"/>
          <w:highlight w:val="none"/>
        </w:rPr>
      </w:pPr>
    </w:p>
    <w:p w14:paraId="0F5DEA4A">
      <w:pPr>
        <w:shd w:val="clear"/>
        <w:rPr>
          <w:rFonts w:hint="eastAsia" w:ascii="宋体" w:hAnsi="宋体" w:eastAsia="宋体" w:cs="宋体"/>
          <w:color w:val="auto"/>
          <w:highlight w:val="none"/>
        </w:rPr>
      </w:pPr>
    </w:p>
    <w:p w14:paraId="50D00492">
      <w:pPr>
        <w:shd w:val="clear"/>
        <w:rPr>
          <w:rFonts w:hint="eastAsia" w:ascii="宋体" w:hAnsi="宋体" w:eastAsia="宋体" w:cs="宋体"/>
          <w:color w:val="auto"/>
          <w:highlight w:val="none"/>
        </w:rPr>
      </w:pPr>
    </w:p>
    <w:p w14:paraId="293BDDC0">
      <w:pPr>
        <w:shd w:val="clear"/>
        <w:rPr>
          <w:rFonts w:hint="eastAsia" w:ascii="宋体" w:hAnsi="宋体" w:eastAsia="宋体" w:cs="宋体"/>
          <w:color w:val="auto"/>
          <w:highlight w:val="none"/>
        </w:rPr>
      </w:pPr>
    </w:p>
    <w:p w14:paraId="14EB7A2A">
      <w:pPr>
        <w:shd w:val="clear"/>
        <w:rPr>
          <w:rFonts w:hint="eastAsia" w:ascii="宋体" w:hAnsi="宋体" w:eastAsia="宋体" w:cs="宋体"/>
          <w:color w:val="auto"/>
          <w:highlight w:val="none"/>
        </w:rPr>
      </w:pPr>
    </w:p>
    <w:p w14:paraId="546E1C43">
      <w:pPr>
        <w:shd w:val="clear"/>
        <w:rPr>
          <w:rFonts w:hint="eastAsia" w:ascii="宋体" w:hAnsi="宋体" w:eastAsia="宋体" w:cs="宋体"/>
          <w:color w:val="auto"/>
          <w:highlight w:val="none"/>
        </w:rPr>
      </w:pPr>
    </w:p>
    <w:p w14:paraId="4699FFB4">
      <w:pPr>
        <w:shd w:val="clear"/>
        <w:rPr>
          <w:rFonts w:hint="eastAsia" w:ascii="宋体" w:hAnsi="宋体" w:eastAsia="宋体" w:cs="宋体"/>
          <w:color w:val="auto"/>
          <w:highlight w:val="none"/>
        </w:rPr>
      </w:pPr>
    </w:p>
    <w:p w14:paraId="0E5747CF">
      <w:pPr>
        <w:shd w:val="clear"/>
        <w:rPr>
          <w:rFonts w:hint="eastAsia" w:ascii="宋体" w:hAnsi="宋体" w:eastAsia="宋体" w:cs="宋体"/>
          <w:color w:val="auto"/>
          <w:highlight w:val="none"/>
        </w:rPr>
      </w:pPr>
    </w:p>
    <w:p w14:paraId="2C76FA3D">
      <w:pPr>
        <w:shd w:val="clear"/>
        <w:rPr>
          <w:rFonts w:hint="eastAsia" w:ascii="宋体" w:hAnsi="宋体" w:eastAsia="宋体" w:cs="宋体"/>
          <w:color w:val="auto"/>
          <w:highlight w:val="none"/>
        </w:rPr>
      </w:pPr>
    </w:p>
    <w:p w14:paraId="5EF1C8F3">
      <w:pPr>
        <w:shd w:val="clear"/>
        <w:spacing w:before="100" w:beforeAutospacing="1" w:after="168" w:afterLines="50" w:line="360" w:lineRule="auto"/>
        <w:jc w:val="center"/>
        <w:rPr>
          <w:rFonts w:hint="eastAsia" w:ascii="宋体" w:hAnsi="宋体" w:eastAsia="宋体" w:cs="宋体"/>
          <w:b/>
          <w:bCs w:val="0"/>
          <w:color w:val="auto"/>
          <w:szCs w:val="28"/>
          <w:highlight w:val="none"/>
        </w:rPr>
      </w:pPr>
      <w:r>
        <w:rPr>
          <w:rFonts w:hint="eastAsia" w:ascii="宋体" w:hAnsi="宋体" w:eastAsia="宋体" w:cs="宋体"/>
          <w:b/>
          <w:bCs w:val="0"/>
          <w:color w:val="auto"/>
          <w:szCs w:val="28"/>
          <w:highlight w:val="none"/>
          <w:lang w:val="en-US" w:eastAsia="zh-CN"/>
        </w:rPr>
        <w:t>3、</w:t>
      </w:r>
      <w:r>
        <w:rPr>
          <w:rFonts w:hint="eastAsia" w:ascii="宋体" w:hAnsi="宋体" w:eastAsia="宋体" w:cs="宋体"/>
          <w:b/>
          <w:bCs w:val="0"/>
          <w:color w:val="auto"/>
          <w:szCs w:val="28"/>
          <w:highlight w:val="none"/>
        </w:rPr>
        <w:t>依据招标文件要求，</w:t>
      </w:r>
      <w:r>
        <w:rPr>
          <w:rFonts w:hint="eastAsia" w:ascii="宋体" w:hAnsi="宋体" w:eastAsia="宋体" w:cs="宋体"/>
          <w:b/>
          <w:bCs w:val="0"/>
          <w:color w:val="auto"/>
          <w:szCs w:val="28"/>
          <w:highlight w:val="none"/>
          <w:lang w:eastAsia="zh-CN"/>
        </w:rPr>
        <w:t>供应商</w:t>
      </w:r>
      <w:r>
        <w:rPr>
          <w:rFonts w:hint="eastAsia" w:ascii="宋体" w:hAnsi="宋体" w:eastAsia="宋体" w:cs="宋体"/>
          <w:b/>
          <w:bCs w:val="0"/>
          <w:color w:val="auto"/>
          <w:szCs w:val="28"/>
          <w:highlight w:val="none"/>
        </w:rPr>
        <w:t>认为有必要说明的其他内容。</w:t>
      </w:r>
    </w:p>
    <w:p w14:paraId="0846F109">
      <w:pPr>
        <w:shd w:val="clear"/>
        <w:rPr>
          <w:rFonts w:hint="eastAsia" w:ascii="宋体" w:hAnsi="宋体" w:eastAsia="宋体" w:cs="宋体"/>
          <w:bCs/>
          <w:color w:val="auto"/>
          <w:szCs w:val="28"/>
          <w:highlight w:val="none"/>
        </w:rPr>
      </w:pPr>
      <w:r>
        <w:rPr>
          <w:rFonts w:hint="eastAsia" w:ascii="宋体" w:hAnsi="宋体" w:eastAsia="宋体" w:cs="宋体"/>
          <w:bCs/>
          <w:color w:val="auto"/>
          <w:szCs w:val="28"/>
          <w:highlight w:val="none"/>
        </w:rPr>
        <w:br w:type="page"/>
      </w:r>
    </w:p>
    <w:p w14:paraId="51669765">
      <w:pPr>
        <w:shd w:val="clear"/>
        <w:spacing w:before="100" w:beforeAutospacing="1" w:after="168" w:afterLines="50" w:line="360" w:lineRule="auto"/>
        <w:jc w:val="center"/>
        <w:rPr>
          <w:rFonts w:hint="eastAsia" w:ascii="宋体" w:hAnsi="宋体" w:eastAsia="宋体" w:cs="宋体"/>
          <w:b/>
          <w:bCs w:val="0"/>
          <w:color w:val="auto"/>
          <w:szCs w:val="28"/>
          <w:highlight w:val="none"/>
        </w:rPr>
      </w:pPr>
      <w:r>
        <w:rPr>
          <w:rFonts w:hint="eastAsia" w:ascii="宋体" w:hAnsi="宋体" w:eastAsia="宋体" w:cs="宋体"/>
          <w:b/>
          <w:bCs w:val="0"/>
          <w:color w:val="auto"/>
          <w:szCs w:val="28"/>
          <w:highlight w:val="none"/>
          <w:lang w:val="en-US" w:eastAsia="zh-CN"/>
        </w:rPr>
        <w:tab/>
      </w:r>
      <w:r>
        <w:rPr>
          <w:rFonts w:hint="eastAsia" w:ascii="宋体" w:hAnsi="宋体" w:eastAsia="宋体" w:cs="宋体"/>
          <w:b/>
          <w:bCs w:val="0"/>
          <w:color w:val="auto"/>
          <w:szCs w:val="28"/>
          <w:highlight w:val="none"/>
          <w:lang w:val="en-US" w:eastAsia="zh-CN"/>
        </w:rPr>
        <w:t>4</w:t>
      </w:r>
      <w:r>
        <w:rPr>
          <w:rFonts w:hint="eastAsia" w:ascii="宋体" w:hAnsi="宋体" w:eastAsia="宋体" w:cs="宋体"/>
          <w:b/>
          <w:bCs w:val="0"/>
          <w:color w:val="auto"/>
          <w:szCs w:val="28"/>
          <w:highlight w:val="none"/>
        </w:rPr>
        <w:t>.其他可以证明</w:t>
      </w:r>
      <w:r>
        <w:rPr>
          <w:rFonts w:hint="eastAsia" w:ascii="宋体" w:hAnsi="宋体" w:eastAsia="宋体" w:cs="宋体"/>
          <w:b/>
          <w:bCs w:val="0"/>
          <w:color w:val="auto"/>
          <w:szCs w:val="28"/>
          <w:highlight w:val="none"/>
          <w:lang w:eastAsia="zh-CN"/>
        </w:rPr>
        <w:t>供应商</w:t>
      </w:r>
      <w:r>
        <w:rPr>
          <w:rFonts w:hint="eastAsia" w:ascii="宋体" w:hAnsi="宋体" w:eastAsia="宋体" w:cs="宋体"/>
          <w:b/>
          <w:bCs w:val="0"/>
          <w:color w:val="auto"/>
          <w:szCs w:val="28"/>
          <w:highlight w:val="none"/>
        </w:rPr>
        <w:t>实力的文件。</w:t>
      </w:r>
    </w:p>
    <w:p w14:paraId="019B4917">
      <w:pPr>
        <w:shd w:val="clear"/>
        <w:jc w:val="center"/>
        <w:rPr>
          <w:rFonts w:hint="eastAsia" w:ascii="宋体" w:hAnsi="宋体" w:eastAsia="宋体" w:cs="宋体"/>
          <w:color w:val="auto"/>
          <w:highlight w:val="none"/>
        </w:rPr>
      </w:pPr>
    </w:p>
    <w:p w14:paraId="3DDABA97">
      <w:pPr>
        <w:shd w:val="clear"/>
        <w:rPr>
          <w:rFonts w:hint="eastAsia" w:ascii="宋体" w:hAnsi="宋体" w:eastAsia="宋体" w:cs="宋体"/>
          <w:color w:val="auto"/>
          <w:highlight w:val="none"/>
        </w:rPr>
      </w:pPr>
    </w:p>
    <w:p w14:paraId="3EBCFD7B">
      <w:pPr>
        <w:pStyle w:val="10"/>
        <w:shd w:val="clear"/>
        <w:rPr>
          <w:rFonts w:hint="eastAsia" w:ascii="宋体" w:hAnsi="宋体" w:eastAsia="宋体" w:cs="宋体"/>
          <w:color w:val="auto"/>
          <w:highlight w:val="none"/>
        </w:rPr>
      </w:pPr>
    </w:p>
    <w:p w14:paraId="37B49775">
      <w:pPr>
        <w:shd w:val="clear"/>
        <w:rPr>
          <w:rFonts w:hint="eastAsia" w:ascii="宋体" w:hAnsi="宋体" w:eastAsia="宋体" w:cs="宋体"/>
          <w:color w:val="auto"/>
          <w:highlight w:val="none"/>
        </w:rPr>
      </w:pPr>
    </w:p>
    <w:p w14:paraId="31172D75">
      <w:pPr>
        <w:shd w:val="clear"/>
        <w:rPr>
          <w:rFonts w:hint="eastAsia" w:ascii="宋体" w:hAnsi="宋体" w:eastAsia="宋体" w:cs="宋体"/>
          <w:color w:val="auto"/>
          <w:highlight w:val="none"/>
        </w:rPr>
      </w:pPr>
    </w:p>
    <w:p w14:paraId="419FA52C">
      <w:pPr>
        <w:shd w:val="clear"/>
        <w:rPr>
          <w:rFonts w:hint="eastAsia" w:ascii="宋体" w:hAnsi="宋体" w:eastAsia="宋体" w:cs="宋体"/>
          <w:color w:val="auto"/>
          <w:highlight w:val="none"/>
        </w:rPr>
      </w:pPr>
    </w:p>
    <w:p w14:paraId="5B08D90C">
      <w:pPr>
        <w:shd w:val="clear"/>
        <w:rPr>
          <w:rFonts w:hint="eastAsia" w:ascii="宋体" w:hAnsi="宋体" w:eastAsia="宋体" w:cs="宋体"/>
          <w:color w:val="auto"/>
          <w:highlight w:val="none"/>
        </w:rPr>
      </w:pPr>
    </w:p>
    <w:p w14:paraId="5D04C7E7">
      <w:pPr>
        <w:shd w:val="clear"/>
        <w:rPr>
          <w:rFonts w:hint="eastAsia" w:ascii="宋体" w:hAnsi="宋体" w:eastAsia="宋体" w:cs="宋体"/>
          <w:color w:val="auto"/>
          <w:highlight w:val="none"/>
        </w:rPr>
      </w:pPr>
    </w:p>
    <w:p w14:paraId="58A6E45D">
      <w:pPr>
        <w:shd w:val="clear"/>
        <w:spacing w:line="440" w:lineRule="exact"/>
        <w:ind w:firstLine="151" w:firstLineChars="50"/>
        <w:rPr>
          <w:rFonts w:hint="eastAsia" w:ascii="宋体" w:hAnsi="宋体" w:eastAsia="宋体" w:cs="宋体"/>
          <w:b/>
          <w:color w:val="auto"/>
          <w:sz w:val="30"/>
          <w:szCs w:val="30"/>
          <w:highlight w:val="none"/>
        </w:rPr>
      </w:pPr>
    </w:p>
    <w:p w14:paraId="1DDD66FB">
      <w:pPr>
        <w:shd w:val="clear"/>
        <w:spacing w:line="440" w:lineRule="exact"/>
        <w:ind w:firstLine="151" w:firstLineChars="50"/>
        <w:rPr>
          <w:rFonts w:hint="eastAsia" w:ascii="宋体" w:hAnsi="宋体" w:eastAsia="宋体" w:cs="宋体"/>
          <w:b/>
          <w:color w:val="auto"/>
          <w:sz w:val="30"/>
          <w:szCs w:val="30"/>
          <w:highlight w:val="none"/>
        </w:rPr>
      </w:pPr>
    </w:p>
    <w:p w14:paraId="0E94EF2F">
      <w:pPr>
        <w:shd w:val="clear"/>
        <w:spacing w:line="440" w:lineRule="exact"/>
        <w:ind w:firstLine="151" w:firstLineChars="50"/>
        <w:rPr>
          <w:rFonts w:hint="eastAsia" w:ascii="宋体" w:hAnsi="宋体" w:eastAsia="宋体" w:cs="宋体"/>
          <w:b/>
          <w:color w:val="auto"/>
          <w:sz w:val="30"/>
          <w:szCs w:val="30"/>
          <w:highlight w:val="none"/>
        </w:rPr>
      </w:pPr>
    </w:p>
    <w:p w14:paraId="68757883">
      <w:pPr>
        <w:shd w:val="clear"/>
        <w:spacing w:line="440" w:lineRule="exact"/>
        <w:ind w:firstLine="151" w:firstLineChars="50"/>
        <w:rPr>
          <w:rFonts w:hint="eastAsia" w:ascii="宋体" w:hAnsi="宋体" w:eastAsia="宋体" w:cs="宋体"/>
          <w:b/>
          <w:color w:val="auto"/>
          <w:sz w:val="30"/>
          <w:szCs w:val="30"/>
          <w:highlight w:val="none"/>
        </w:rPr>
      </w:pPr>
    </w:p>
    <w:p w14:paraId="7BA43093">
      <w:pPr>
        <w:shd w:val="clear"/>
        <w:spacing w:line="440" w:lineRule="exact"/>
        <w:ind w:firstLine="151" w:firstLineChars="50"/>
        <w:rPr>
          <w:rFonts w:hint="eastAsia" w:ascii="宋体" w:hAnsi="宋体" w:eastAsia="宋体" w:cs="宋体"/>
          <w:b/>
          <w:color w:val="auto"/>
          <w:sz w:val="30"/>
          <w:szCs w:val="30"/>
          <w:highlight w:val="none"/>
        </w:rPr>
      </w:pPr>
    </w:p>
    <w:p w14:paraId="7C26AF45">
      <w:pPr>
        <w:shd w:val="clear"/>
        <w:spacing w:line="440" w:lineRule="exact"/>
        <w:ind w:firstLine="151" w:firstLineChars="50"/>
        <w:rPr>
          <w:rFonts w:hint="eastAsia" w:ascii="宋体" w:hAnsi="宋体" w:eastAsia="宋体" w:cs="宋体"/>
          <w:b/>
          <w:color w:val="auto"/>
          <w:sz w:val="30"/>
          <w:szCs w:val="30"/>
          <w:highlight w:val="none"/>
        </w:rPr>
      </w:pPr>
    </w:p>
    <w:p w14:paraId="42F8F484">
      <w:pPr>
        <w:shd w:val="clear"/>
        <w:spacing w:line="440" w:lineRule="exact"/>
        <w:ind w:firstLine="151" w:firstLineChars="50"/>
        <w:rPr>
          <w:rFonts w:hint="eastAsia" w:ascii="宋体" w:hAnsi="宋体" w:eastAsia="宋体" w:cs="宋体"/>
          <w:b/>
          <w:color w:val="auto"/>
          <w:sz w:val="30"/>
          <w:szCs w:val="30"/>
          <w:highlight w:val="none"/>
        </w:rPr>
      </w:pPr>
    </w:p>
    <w:p w14:paraId="5F21BD12">
      <w:pPr>
        <w:shd w:val="clear"/>
        <w:spacing w:line="440" w:lineRule="exact"/>
        <w:ind w:firstLine="151" w:firstLineChars="50"/>
        <w:rPr>
          <w:rFonts w:hint="eastAsia" w:ascii="宋体" w:hAnsi="宋体" w:eastAsia="宋体" w:cs="宋体"/>
          <w:b/>
          <w:color w:val="auto"/>
          <w:sz w:val="30"/>
          <w:szCs w:val="30"/>
          <w:highlight w:val="none"/>
        </w:rPr>
      </w:pPr>
    </w:p>
    <w:p w14:paraId="302D9AF1">
      <w:pPr>
        <w:shd w:val="clear"/>
        <w:spacing w:line="440" w:lineRule="exact"/>
        <w:ind w:firstLine="151" w:firstLineChars="50"/>
        <w:rPr>
          <w:rFonts w:hint="eastAsia" w:ascii="宋体" w:hAnsi="宋体" w:eastAsia="宋体" w:cs="宋体"/>
          <w:b/>
          <w:color w:val="auto"/>
          <w:sz w:val="30"/>
          <w:szCs w:val="30"/>
          <w:highlight w:val="none"/>
        </w:rPr>
      </w:pPr>
    </w:p>
    <w:p w14:paraId="12066EFF">
      <w:pPr>
        <w:shd w:val="clear"/>
        <w:spacing w:line="440" w:lineRule="exact"/>
        <w:ind w:firstLine="151" w:firstLineChars="50"/>
        <w:rPr>
          <w:rFonts w:hint="eastAsia" w:ascii="宋体" w:hAnsi="宋体" w:eastAsia="宋体" w:cs="宋体"/>
          <w:b/>
          <w:color w:val="auto"/>
          <w:sz w:val="30"/>
          <w:szCs w:val="30"/>
          <w:highlight w:val="none"/>
        </w:rPr>
      </w:pPr>
    </w:p>
    <w:p w14:paraId="0F371F8C">
      <w:pPr>
        <w:shd w:val="clear"/>
        <w:spacing w:line="440" w:lineRule="exact"/>
        <w:ind w:firstLine="151" w:firstLineChars="50"/>
        <w:rPr>
          <w:rFonts w:hint="eastAsia" w:ascii="宋体" w:hAnsi="宋体" w:eastAsia="宋体" w:cs="宋体"/>
          <w:b/>
          <w:color w:val="auto"/>
          <w:sz w:val="30"/>
          <w:szCs w:val="30"/>
          <w:highlight w:val="none"/>
        </w:rPr>
      </w:pPr>
    </w:p>
    <w:p w14:paraId="4592557E">
      <w:pPr>
        <w:shd w:val="clear"/>
        <w:spacing w:line="440" w:lineRule="exact"/>
        <w:ind w:firstLine="151" w:firstLineChars="50"/>
        <w:rPr>
          <w:rFonts w:hint="eastAsia" w:ascii="宋体" w:hAnsi="宋体" w:eastAsia="宋体" w:cs="宋体"/>
          <w:b/>
          <w:color w:val="auto"/>
          <w:sz w:val="30"/>
          <w:szCs w:val="30"/>
          <w:highlight w:val="none"/>
        </w:rPr>
      </w:pPr>
    </w:p>
    <w:p w14:paraId="5C763DD6">
      <w:pPr>
        <w:shd w:val="clear"/>
        <w:spacing w:line="440" w:lineRule="exact"/>
        <w:ind w:firstLine="151" w:firstLineChars="50"/>
        <w:rPr>
          <w:rFonts w:hint="eastAsia" w:ascii="宋体" w:hAnsi="宋体" w:eastAsia="宋体" w:cs="宋体"/>
          <w:b/>
          <w:color w:val="auto"/>
          <w:sz w:val="30"/>
          <w:szCs w:val="30"/>
          <w:highlight w:val="none"/>
        </w:rPr>
      </w:pPr>
    </w:p>
    <w:p w14:paraId="2D3E80CD">
      <w:pP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p>
    <w:p w14:paraId="274EDEBD">
      <w:pPr>
        <w:shd w:val="clear"/>
        <w:spacing w:line="440" w:lineRule="exact"/>
        <w:ind w:firstLine="151" w:firstLineChars="50"/>
        <w:rPr>
          <w:rFonts w:hint="eastAsia" w:ascii="宋体" w:hAnsi="宋体" w:eastAsia="宋体" w:cs="宋体"/>
          <w:b/>
          <w:color w:val="auto"/>
          <w:sz w:val="30"/>
          <w:szCs w:val="30"/>
          <w:highlight w:val="none"/>
        </w:rPr>
      </w:pPr>
    </w:p>
    <w:p w14:paraId="65DF33FE">
      <w:pPr>
        <w:shd w:val="clear"/>
        <w:spacing w:line="440" w:lineRule="exact"/>
        <w:ind w:firstLine="151" w:firstLineChars="50"/>
        <w:rPr>
          <w:rFonts w:hint="eastAsia" w:ascii="宋体" w:hAnsi="宋体" w:eastAsia="宋体" w:cs="宋体"/>
          <w:b/>
          <w:color w:val="auto"/>
          <w:sz w:val="30"/>
          <w:szCs w:val="30"/>
          <w:highlight w:val="none"/>
        </w:rPr>
      </w:pPr>
    </w:p>
    <w:p w14:paraId="5F2BA065">
      <w:pPr>
        <w:shd w:val="clear"/>
        <w:spacing w:line="440" w:lineRule="exact"/>
        <w:ind w:firstLine="151" w:firstLineChars="50"/>
        <w:rPr>
          <w:rFonts w:hint="eastAsia" w:ascii="宋体" w:hAnsi="宋体" w:eastAsia="宋体" w:cs="宋体"/>
          <w:b/>
          <w:color w:val="auto"/>
          <w:sz w:val="30"/>
          <w:szCs w:val="30"/>
          <w:highlight w:val="none"/>
        </w:rPr>
      </w:pPr>
    </w:p>
    <w:p w14:paraId="3657AE6E">
      <w:pPr>
        <w:shd w:val="clear"/>
        <w:spacing w:line="440" w:lineRule="exact"/>
        <w:ind w:firstLine="151" w:firstLineChars="50"/>
        <w:rPr>
          <w:rFonts w:hint="eastAsia" w:ascii="宋体" w:hAnsi="宋体" w:eastAsia="宋体" w:cs="宋体"/>
          <w:b/>
          <w:color w:val="auto"/>
          <w:sz w:val="30"/>
          <w:szCs w:val="30"/>
          <w:highlight w:val="none"/>
        </w:rPr>
      </w:pPr>
    </w:p>
    <w:p w14:paraId="4887F8FB">
      <w:pPr>
        <w:shd w:val="clear"/>
        <w:spacing w:line="440" w:lineRule="exact"/>
        <w:ind w:firstLine="151" w:firstLineChars="50"/>
        <w:rPr>
          <w:rFonts w:hint="eastAsia" w:ascii="宋体" w:hAnsi="宋体" w:eastAsia="宋体" w:cs="宋体"/>
          <w:b/>
          <w:color w:val="auto"/>
          <w:sz w:val="30"/>
          <w:szCs w:val="30"/>
          <w:highlight w:val="none"/>
        </w:rPr>
      </w:pPr>
    </w:p>
    <w:p w14:paraId="349FB0C9">
      <w:pPr>
        <w:shd w:val="clear"/>
        <w:spacing w:line="440" w:lineRule="exact"/>
        <w:ind w:firstLine="151" w:firstLineChars="50"/>
        <w:rPr>
          <w:rFonts w:hint="eastAsia" w:ascii="宋体" w:hAnsi="宋体" w:eastAsia="宋体" w:cs="宋体"/>
          <w:b/>
          <w:color w:val="auto"/>
          <w:sz w:val="30"/>
          <w:szCs w:val="30"/>
          <w:highlight w:val="none"/>
        </w:rPr>
      </w:pPr>
    </w:p>
    <w:p w14:paraId="1F179075">
      <w:pPr>
        <w:shd w:val="clear"/>
        <w:spacing w:line="440" w:lineRule="exact"/>
        <w:ind w:firstLine="151" w:firstLineChars="50"/>
        <w:rPr>
          <w:rFonts w:hint="eastAsia" w:ascii="宋体" w:hAnsi="宋体" w:eastAsia="宋体" w:cs="宋体"/>
          <w:b/>
          <w:color w:val="auto"/>
          <w:sz w:val="30"/>
          <w:szCs w:val="30"/>
          <w:highlight w:val="none"/>
        </w:rPr>
      </w:pPr>
    </w:p>
    <w:p w14:paraId="50D41C88">
      <w:pPr>
        <w:shd w:val="clear"/>
        <w:spacing w:line="440" w:lineRule="exact"/>
        <w:ind w:firstLine="151" w:firstLineChars="50"/>
        <w:rPr>
          <w:rFonts w:hint="eastAsia" w:ascii="宋体" w:hAnsi="宋体" w:eastAsia="宋体" w:cs="宋体"/>
          <w:b/>
          <w:color w:val="auto"/>
          <w:sz w:val="30"/>
          <w:szCs w:val="30"/>
          <w:highlight w:val="none"/>
        </w:rPr>
      </w:pPr>
    </w:p>
    <w:p w14:paraId="26E1D797">
      <w:pPr>
        <w:shd w:val="clear"/>
        <w:spacing w:line="440" w:lineRule="exact"/>
        <w:ind w:firstLine="151" w:firstLineChars="50"/>
        <w:rPr>
          <w:rFonts w:hint="eastAsia" w:ascii="宋体" w:hAnsi="宋体" w:eastAsia="宋体" w:cs="宋体"/>
          <w:b/>
          <w:color w:val="auto"/>
          <w:sz w:val="30"/>
          <w:szCs w:val="30"/>
          <w:highlight w:val="none"/>
        </w:rPr>
      </w:pPr>
    </w:p>
    <w:p w14:paraId="1D3A2F67">
      <w:pPr>
        <w:shd w:val="clear"/>
        <w:spacing w:line="440" w:lineRule="exact"/>
        <w:ind w:firstLine="151" w:firstLineChars="50"/>
        <w:rPr>
          <w:rFonts w:hint="eastAsia" w:ascii="宋体" w:hAnsi="宋体" w:eastAsia="宋体" w:cs="宋体"/>
          <w:b/>
          <w:color w:val="auto"/>
          <w:sz w:val="30"/>
          <w:szCs w:val="30"/>
          <w:highlight w:val="none"/>
        </w:rPr>
      </w:pPr>
    </w:p>
    <w:p w14:paraId="1357EFAB">
      <w:pPr>
        <w:shd w:val="clear"/>
        <w:spacing w:line="440" w:lineRule="exact"/>
        <w:ind w:firstLine="151" w:firstLineChars="50"/>
        <w:rPr>
          <w:rFonts w:hint="eastAsia" w:ascii="宋体" w:hAnsi="宋体" w:eastAsia="宋体" w:cs="宋体"/>
          <w:b/>
          <w:color w:val="auto"/>
          <w:sz w:val="30"/>
          <w:szCs w:val="30"/>
          <w:highlight w:val="none"/>
        </w:rPr>
      </w:pPr>
    </w:p>
    <w:p w14:paraId="500CFA94">
      <w:pPr>
        <w:shd w:val="clear"/>
        <w:spacing w:line="440" w:lineRule="exact"/>
        <w:ind w:firstLine="151" w:firstLineChars="50"/>
        <w:rPr>
          <w:rFonts w:hint="eastAsia" w:ascii="宋体" w:hAnsi="宋体" w:eastAsia="宋体" w:cs="宋体"/>
          <w:b/>
          <w:color w:val="auto"/>
          <w:sz w:val="30"/>
          <w:szCs w:val="30"/>
          <w:highlight w:val="none"/>
        </w:rPr>
      </w:pPr>
    </w:p>
    <w:p w14:paraId="04FE9B9C">
      <w:pPr>
        <w:shd w:val="clear"/>
        <w:spacing w:line="440" w:lineRule="exact"/>
        <w:ind w:firstLine="151" w:firstLineChars="50"/>
        <w:rPr>
          <w:rFonts w:hint="eastAsia" w:ascii="宋体" w:hAnsi="宋体" w:eastAsia="宋体" w:cs="宋体"/>
          <w:b/>
          <w:color w:val="auto"/>
          <w:sz w:val="30"/>
          <w:szCs w:val="30"/>
          <w:highlight w:val="none"/>
        </w:rPr>
      </w:pPr>
    </w:p>
    <w:p w14:paraId="0F6E0F39">
      <w:pPr>
        <w:shd w:val="clear"/>
        <w:spacing w:line="440" w:lineRule="exact"/>
        <w:ind w:firstLine="151" w:firstLineChars="50"/>
        <w:rPr>
          <w:rFonts w:hint="eastAsia" w:ascii="宋体" w:hAnsi="宋体" w:eastAsia="宋体" w:cs="宋体"/>
          <w:b/>
          <w:color w:val="auto"/>
          <w:sz w:val="30"/>
          <w:szCs w:val="30"/>
          <w:highlight w:val="none"/>
        </w:rPr>
      </w:pPr>
    </w:p>
    <w:p w14:paraId="327062BA">
      <w:pPr>
        <w:shd w:val="clear"/>
        <w:spacing w:line="440" w:lineRule="exact"/>
        <w:ind w:firstLine="151" w:firstLineChars="50"/>
        <w:rPr>
          <w:rFonts w:hint="eastAsia" w:ascii="宋体" w:hAnsi="宋体" w:eastAsia="宋体" w:cs="宋体"/>
          <w:b/>
          <w:color w:val="auto"/>
          <w:sz w:val="30"/>
          <w:szCs w:val="30"/>
          <w:highlight w:val="none"/>
        </w:rPr>
      </w:pPr>
    </w:p>
    <w:p w14:paraId="294256FB">
      <w:pPr>
        <w:shd w:val="clear"/>
        <w:spacing w:line="440" w:lineRule="exact"/>
        <w:ind w:firstLine="151" w:firstLineChars="50"/>
        <w:rPr>
          <w:rFonts w:hint="eastAsia" w:ascii="宋体" w:hAnsi="宋体" w:eastAsia="宋体" w:cs="宋体"/>
          <w:b/>
          <w:color w:val="auto"/>
          <w:sz w:val="30"/>
          <w:szCs w:val="30"/>
          <w:highlight w:val="none"/>
        </w:rPr>
      </w:pPr>
    </w:p>
    <w:p w14:paraId="3AA5BF22">
      <w:pPr>
        <w:shd w:val="clear"/>
        <w:spacing w:line="440" w:lineRule="exact"/>
        <w:ind w:firstLine="151" w:firstLineChars="50"/>
        <w:rPr>
          <w:rFonts w:hint="eastAsia" w:ascii="宋体" w:hAnsi="宋体" w:eastAsia="宋体" w:cs="宋体"/>
          <w:b/>
          <w:color w:val="auto"/>
          <w:sz w:val="30"/>
          <w:szCs w:val="30"/>
          <w:highlight w:val="none"/>
        </w:rPr>
      </w:pPr>
    </w:p>
    <w:p w14:paraId="7ECDEF8B">
      <w:pPr>
        <w:shd w:val="clear"/>
        <w:spacing w:line="440" w:lineRule="exact"/>
        <w:ind w:firstLine="151" w:firstLineChars="50"/>
        <w:rPr>
          <w:rFonts w:hint="eastAsia" w:ascii="宋体" w:hAnsi="宋体" w:eastAsia="宋体" w:cs="宋体"/>
          <w:b/>
          <w:color w:val="auto"/>
          <w:sz w:val="30"/>
          <w:szCs w:val="30"/>
          <w:highlight w:val="none"/>
        </w:rPr>
      </w:pPr>
    </w:p>
    <w:p w14:paraId="5DAECE33">
      <w:pPr>
        <w:shd w:val="clear"/>
        <w:spacing w:line="440" w:lineRule="exact"/>
        <w:ind w:firstLine="151" w:firstLineChars="50"/>
        <w:rPr>
          <w:rFonts w:hint="eastAsia" w:ascii="宋体" w:hAnsi="宋体" w:eastAsia="宋体" w:cs="宋体"/>
          <w:b/>
          <w:color w:val="auto"/>
          <w:sz w:val="30"/>
          <w:szCs w:val="30"/>
          <w:highlight w:val="none"/>
        </w:rPr>
      </w:pPr>
    </w:p>
    <w:p w14:paraId="0E391EAF">
      <w:pPr>
        <w:shd w:val="clear"/>
        <w:spacing w:line="440" w:lineRule="exact"/>
        <w:ind w:firstLine="151" w:firstLineChars="50"/>
        <w:rPr>
          <w:rFonts w:hint="eastAsia" w:ascii="宋体" w:hAnsi="宋体" w:eastAsia="宋体" w:cs="宋体"/>
          <w:b/>
          <w:color w:val="auto"/>
          <w:sz w:val="30"/>
          <w:szCs w:val="30"/>
          <w:highlight w:val="none"/>
        </w:rPr>
      </w:pPr>
    </w:p>
    <w:p w14:paraId="1C6799DA">
      <w:pPr>
        <w:shd w:val="clear"/>
        <w:spacing w:line="440" w:lineRule="exact"/>
        <w:ind w:firstLine="151" w:firstLineChars="50"/>
        <w:rPr>
          <w:rFonts w:hint="eastAsia" w:ascii="宋体" w:hAnsi="宋体" w:eastAsia="宋体" w:cs="宋体"/>
          <w:b/>
          <w:color w:val="auto"/>
          <w:sz w:val="30"/>
          <w:szCs w:val="30"/>
          <w:highlight w:val="none"/>
        </w:rPr>
      </w:pPr>
    </w:p>
    <w:p w14:paraId="625E27D8">
      <w:pPr>
        <w:shd w:val="clear"/>
        <w:spacing w:line="440" w:lineRule="exact"/>
        <w:ind w:firstLine="151" w:firstLineChars="50"/>
        <w:rPr>
          <w:rFonts w:hint="eastAsia" w:ascii="宋体" w:hAnsi="宋体" w:eastAsia="宋体" w:cs="宋体"/>
          <w:b/>
          <w:color w:val="auto"/>
          <w:sz w:val="30"/>
          <w:szCs w:val="30"/>
          <w:highlight w:val="none"/>
        </w:rPr>
      </w:pPr>
    </w:p>
    <w:p w14:paraId="38ED3069">
      <w:pPr>
        <w:pStyle w:val="17"/>
        <w:shd w:val="clear"/>
        <w:rPr>
          <w:rFonts w:hint="eastAsia" w:ascii="宋体" w:hAnsi="宋体" w:eastAsia="宋体" w:cs="宋体"/>
          <w:color w:val="auto"/>
          <w:highlight w:val="none"/>
        </w:rPr>
      </w:pPr>
    </w:p>
    <w:p w14:paraId="6AF180D2">
      <w:pPr>
        <w:pStyle w:val="17"/>
        <w:shd w:val="clear"/>
        <w:rPr>
          <w:rFonts w:hint="eastAsia" w:ascii="宋体" w:hAnsi="宋体" w:eastAsia="宋体" w:cs="宋体"/>
          <w:color w:val="auto"/>
          <w:highlight w:val="none"/>
        </w:rPr>
      </w:pPr>
    </w:p>
    <w:p w14:paraId="18B736C5">
      <w:pPr>
        <w:shd w:val="clear"/>
        <w:rPr>
          <w:rFonts w:hint="eastAsia" w:ascii="宋体" w:hAnsi="宋体" w:eastAsia="宋体" w:cs="宋体"/>
          <w:b/>
          <w:color w:val="auto"/>
          <w:sz w:val="30"/>
          <w:szCs w:val="30"/>
          <w:highlight w:val="none"/>
          <w:lang w:eastAsia="zh-CN"/>
        </w:rPr>
      </w:pPr>
      <w:r>
        <w:rPr>
          <w:rFonts w:hint="eastAsia" w:ascii="宋体" w:hAnsi="宋体" w:eastAsia="宋体" w:cs="宋体"/>
          <w:b/>
          <w:color w:val="auto"/>
          <w:sz w:val="30"/>
          <w:szCs w:val="30"/>
          <w:highlight w:val="none"/>
          <w:lang w:eastAsia="zh-CN"/>
        </w:rPr>
        <w:t>陕西天沃工程项目管理有限公司</w:t>
      </w:r>
    </w:p>
    <w:p w14:paraId="118FD310">
      <w:pPr>
        <w:shd w:val="clear"/>
        <w:spacing w:line="44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139700</wp:posOffset>
                </wp:positionV>
                <wp:extent cx="5372100" cy="0"/>
                <wp:effectExtent l="0" t="9525" r="0" b="9525"/>
                <wp:wrapNone/>
                <wp:docPr id="10" name="直接连接符 10"/>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19050">
                          <a:solidFill>
                            <a:srgbClr val="000000"/>
                          </a:solidFill>
                          <a:round/>
                        </a:ln>
                        <a:effectLst/>
                      </wps:spPr>
                      <wps:bodyPr/>
                    </wps:wsp>
                  </a:graphicData>
                </a:graphic>
              </wp:anchor>
            </w:drawing>
          </mc:Choice>
          <mc:Fallback>
            <w:pict>
              <v:line id="_x0000_s1026" o:spid="_x0000_s1026" o:spt="20" style="position:absolute;left:0pt;margin-left:0pt;margin-top:11pt;height:0pt;width:423pt;z-index:251661312;mso-width-relative:page;mso-height-relative:page;" filled="f" stroked="t" coordsize="21600,21600" o:gfxdata="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OcKp9jTAAAA&#10;BgEAAA8AAAAAAAAAAQAgAAAAIgAAAGRycy9kb3ducmV2LnhtbFBLAQIUABQAAAAIAIdO4kAzb5PA&#10;6QEAALsDAAAOAAAAAAAAAAEAIAAAACIBAABkcnMvZTJvRG9jLnhtbFBLBQYAAAAABgAGAFkBAAB9&#10;BQAAAAA=&#10;">
                <v:fill on="f" focussize="0,0"/>
                <v:stroke weight="1.5pt" color="#000000" joinstyle="round"/>
                <v:imagedata o:title=""/>
                <o:lock v:ext="edit" aspectratio="f"/>
              </v:line>
            </w:pict>
          </mc:Fallback>
        </mc:AlternateContent>
      </w:r>
    </w:p>
    <w:p w14:paraId="472B574C">
      <w:pPr>
        <w:shd w:val="clear"/>
        <w:autoSpaceDE w:val="0"/>
        <w:autoSpaceDN w:val="0"/>
        <w:spacing w:line="440" w:lineRule="exact"/>
        <w:ind w:firstLine="120" w:firstLineChars="50"/>
        <w:rPr>
          <w:rFonts w:hint="eastAsia" w:ascii="宋体" w:hAnsi="宋体" w:eastAsia="宋体" w:cs="宋体"/>
          <w:color w:val="auto"/>
          <w:highlight w:val="none"/>
        </w:rPr>
      </w:pPr>
      <w:r>
        <w:rPr>
          <w:rFonts w:hint="eastAsia" w:ascii="宋体" w:hAnsi="宋体" w:eastAsia="宋体" w:cs="宋体"/>
          <w:color w:val="auto"/>
          <w:highlight w:val="none"/>
        </w:rPr>
        <w:t>地    址</w:t>
      </w:r>
      <w:r>
        <w:rPr>
          <w:rFonts w:hint="eastAsia" w:ascii="宋体" w:hAnsi="宋体" w:eastAsia="宋体" w:cs="宋体"/>
          <w:color w:val="auto"/>
          <w:spacing w:val="-6"/>
          <w:highlight w:val="none"/>
        </w:rPr>
        <w:t>：西安市经济开发区凤城十一路与文景路十字西北角文景广场C座1202室</w:t>
      </w:r>
    </w:p>
    <w:p w14:paraId="664AE4A4">
      <w:pPr>
        <w:shd w:val="clear"/>
        <w:autoSpaceDE w:val="0"/>
        <w:autoSpaceDN w:val="0"/>
        <w:spacing w:line="440" w:lineRule="exact"/>
        <w:ind w:firstLine="120" w:firstLineChars="5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邮    编：</w:t>
      </w:r>
      <w:r>
        <w:rPr>
          <w:rFonts w:hint="eastAsia" w:ascii="宋体" w:hAnsi="宋体" w:eastAsia="宋体" w:cs="宋体"/>
          <w:color w:val="auto"/>
          <w:highlight w:val="none"/>
          <w:lang w:val="en-US" w:eastAsia="zh-CN"/>
        </w:rPr>
        <w:t>710018</w:t>
      </w:r>
    </w:p>
    <w:p w14:paraId="51C4E291">
      <w:pPr>
        <w:shd w:val="clear"/>
        <w:autoSpaceDE w:val="0"/>
        <w:autoSpaceDN w:val="0"/>
        <w:spacing w:line="440" w:lineRule="exact"/>
        <w:ind w:firstLine="120" w:firstLineChars="50"/>
        <w:rPr>
          <w:rFonts w:hint="eastAsia" w:ascii="宋体" w:hAnsi="宋体" w:eastAsia="宋体" w:cs="宋体"/>
          <w:color w:val="auto"/>
          <w:highlight w:val="none"/>
        </w:rPr>
      </w:pPr>
      <w:r>
        <w:rPr>
          <w:rFonts w:hint="eastAsia" w:ascii="宋体" w:hAnsi="宋体" w:eastAsia="宋体" w:cs="宋体"/>
          <w:color w:val="auto"/>
          <w:highlight w:val="none"/>
        </w:rPr>
        <w:t>电    话：029-029-68539602</w:t>
      </w:r>
    </w:p>
    <w:p w14:paraId="727C42A1">
      <w:pPr>
        <w:shd w:val="clear"/>
        <w:autoSpaceDE w:val="0"/>
        <w:autoSpaceDN w:val="0"/>
        <w:spacing w:line="440" w:lineRule="exact"/>
        <w:ind w:firstLine="120" w:firstLineChars="50"/>
        <w:rPr>
          <w:rFonts w:hint="eastAsia" w:ascii="宋体" w:hAnsi="宋体" w:eastAsia="宋体" w:cs="宋体"/>
          <w:color w:val="auto"/>
          <w:szCs w:val="22"/>
          <w:highlight w:val="none"/>
        </w:rPr>
      </w:pPr>
      <w:r>
        <w:rPr>
          <w:rFonts w:hint="eastAsia" w:ascii="宋体" w:hAnsi="宋体" w:eastAsia="宋体" w:cs="宋体"/>
          <w:color w:val="auto"/>
          <w:szCs w:val="22"/>
          <w:highlight w:val="none"/>
        </w:rPr>
        <w:t>开户银行：中国建设银行股份有限公司西安凤城十二路支行</w:t>
      </w:r>
    </w:p>
    <w:p w14:paraId="58612069">
      <w:pPr>
        <w:shd w:val="clear"/>
        <w:autoSpaceDE w:val="0"/>
        <w:autoSpaceDN w:val="0"/>
        <w:spacing w:line="440" w:lineRule="exact"/>
        <w:ind w:firstLine="120" w:firstLineChars="50"/>
        <w:rPr>
          <w:rFonts w:hint="eastAsia" w:ascii="宋体" w:hAnsi="宋体" w:eastAsia="宋体" w:cs="宋体"/>
          <w:color w:val="auto"/>
          <w:highlight w:val="none"/>
        </w:rPr>
      </w:pPr>
      <w:r>
        <w:rPr>
          <w:rFonts w:hint="eastAsia" w:ascii="宋体" w:hAnsi="宋体" w:eastAsia="宋体" w:cs="宋体"/>
          <w:color w:val="auto"/>
          <w:szCs w:val="22"/>
          <w:highlight w:val="none"/>
        </w:rPr>
        <w:t>账    号：</w:t>
      </w:r>
      <w:r>
        <w:rPr>
          <w:rFonts w:hint="eastAsia" w:ascii="宋体" w:hAnsi="宋体" w:eastAsia="宋体" w:cs="宋体"/>
          <w:color w:val="auto"/>
          <w:szCs w:val="22"/>
          <w:highlight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480060</wp:posOffset>
                </wp:positionV>
                <wp:extent cx="5372100" cy="0"/>
                <wp:effectExtent l="0" t="9525" r="0" b="9525"/>
                <wp:wrapNone/>
                <wp:docPr id="11" name="直接连接符 11"/>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19050">
                          <a:solidFill>
                            <a:srgbClr val="000000"/>
                          </a:solidFill>
                          <a:round/>
                        </a:ln>
                        <a:effectLst/>
                      </wps:spPr>
                      <wps:bodyPr/>
                    </wps:wsp>
                  </a:graphicData>
                </a:graphic>
              </wp:anchor>
            </w:drawing>
          </mc:Choice>
          <mc:Fallback>
            <w:pict>
              <v:line id="_x0000_s1026" o:spid="_x0000_s1026" o:spt="20" style="position:absolute;left:0pt;margin-left:0pt;margin-top:37.8pt;height:0pt;width:423pt;z-index:251660288;mso-width-relative:page;mso-height-relative:page;" filled="f" stroked="t" coordsize="21600,21600" o:gfxdata="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IvtYC0wAA&#10;AAYBAAAPAAAAAAAAAAEAIAAAACIAAABkcnMvZG93bnJldi54bWxQSwECFAAUAAAACACHTuJAjwNU&#10;bOoBAAC7AwAADgAAAAAAAAABACAAAAAiAQAAZHJzL2Uyb0RvYy54bWxQSwUGAAAAAAYABgBZAQAA&#10;fgUAAAAA&#10;">
                <v:fill on="f" focussize="0,0"/>
                <v:stroke weight="1.5pt" color="#000000" joinstyle="round"/>
                <v:imagedata o:title=""/>
                <o:lock v:ext="edit" aspectratio="f"/>
              </v:line>
            </w:pict>
          </mc:Fallback>
        </mc:AlternateContent>
      </w:r>
      <w:r>
        <w:rPr>
          <w:rFonts w:hint="eastAsia" w:ascii="宋体" w:hAnsi="宋体" w:eastAsia="宋体" w:cs="宋体"/>
          <w:color w:val="auto"/>
          <w:szCs w:val="22"/>
          <w:highlight w:val="none"/>
        </w:rPr>
        <w:t>6105 0177 0045 0000 0371</w:t>
      </w:r>
    </w:p>
    <w:sectPr>
      <w:footerReference r:id="rId12" w:type="default"/>
      <w:pgSz w:w="11906" w:h="16838"/>
      <w:pgMar w:top="1417" w:right="1417" w:bottom="1417" w:left="1417" w:header="1134" w:footer="1134" w:gutter="0"/>
      <w:pgNumType w:fmt="decimal"/>
      <w:cols w:space="0" w:num="1"/>
      <w:docGrid w:type="lines" w:linePitch="3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20B0604020202020204"/>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5B85D">
    <w:pPr>
      <w:pStyle w:val="17"/>
      <w:pBdr>
        <w:bottom w:val="single" w:color="auto" w:sz="6" w:space="0"/>
      </w:pBdr>
      <w:tabs>
        <w:tab w:val="left" w:pos="8280"/>
        <w:tab w:val="right" w:pos="8460"/>
        <w:tab w:val="clear" w:pos="4153"/>
        <w:tab w:val="clear" w:pos="8306"/>
      </w:tabs>
      <w:ind w:right="-180"/>
    </w:pPr>
  </w:p>
  <w:p w14:paraId="6F78D5BC">
    <w:pPr>
      <w:pStyle w:val="17"/>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4B1AB">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E9F7F">
    <w:pPr>
      <w:tabs>
        <w:tab w:val="left" w:pos="564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7E03C">
    <w:pPr>
      <w:pStyle w:val="17"/>
      <w:pBdr>
        <w:bottom w:val="single" w:color="auto" w:sz="6" w:space="0"/>
      </w:pBdr>
      <w:tabs>
        <w:tab w:val="left" w:pos="8280"/>
        <w:tab w:val="right" w:pos="8460"/>
        <w:tab w:val="clear" w:pos="4153"/>
        <w:tab w:val="clear" w:pos="8306"/>
      </w:tabs>
      <w:ind w:right="-180"/>
      <w:rPr>
        <w:u w:val="none"/>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80279">
    <w:pPr>
      <w:pStyle w:val="17"/>
      <w:rPr>
        <w:rFonts w:hint="default" w:eastAsia="宋体"/>
        <w:u w:val="single"/>
        <w:lang w:val="en-US"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0A07F">
    <w:pPr>
      <w:spacing w:line="14" w:lineRule="auto"/>
      <w:rPr>
        <w:rFonts w:hint="eastAsia" w:cs="仿宋" w:asciiTheme="minorEastAsia" w:hAnsiTheme="minorEastAsia" w:eastAsiaTheme="minorEastAsia"/>
        <w:kern w:val="2"/>
        <w:sz w:val="18"/>
        <w:szCs w:val="18"/>
        <w:lang w:eastAsia="zh-CN"/>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462678">
                          <w:pPr>
                            <w:pStyle w:val="1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D462678">
                    <w:pPr>
                      <w:pStyle w:val="1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r>
      <w:rPr>
        <w:rFonts w:hint="eastAsia" w:ascii="Arial"/>
        <w:sz w:val="2"/>
        <w:lang w:eastAsia="zh-CN"/>
      </w:rPr>
      <w:t>陕西天沃工程项目管理有限公司</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7EAE6">
    <w:pPr>
      <w:spacing w:line="14" w:lineRule="auto"/>
      <w:rPr>
        <w:rFonts w:hint="eastAsia" w:cs="仿宋" w:asciiTheme="minorEastAsia" w:hAnsiTheme="minorEastAsia" w:eastAsiaTheme="minorEastAsia"/>
        <w:kern w:val="2"/>
        <w:sz w:val="18"/>
        <w:szCs w:val="18"/>
        <w:lang w:eastAsia="zh-CN"/>
      </w:rPr>
    </w:pPr>
    <w:r>
      <w:rPr>
        <w:sz w:val="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7F3AFD">
                          <w:pPr>
                            <w:pStyle w:val="17"/>
                          </w:pPr>
                          <w:r>
                            <w:t xml:space="preserve">第 </w:t>
                          </w:r>
                          <w:r>
                            <w:fldChar w:fldCharType="begin"/>
                          </w:r>
                          <w:r>
                            <w:instrText xml:space="preserve"> PAGE  \* MERGEFORMAT </w:instrText>
                          </w:r>
                          <w:r>
                            <w:fldChar w:fldCharType="separate"/>
                          </w:r>
                          <w:r>
                            <w:t>99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A7F3AFD">
                    <w:pPr>
                      <w:pStyle w:val="17"/>
                    </w:pPr>
                    <w:r>
                      <w:t xml:space="preserve">第 </w:t>
                    </w:r>
                    <w:r>
                      <w:fldChar w:fldCharType="begin"/>
                    </w:r>
                    <w:r>
                      <w:instrText xml:space="preserve"> PAGE  \* MERGEFORMAT </w:instrText>
                    </w:r>
                    <w:r>
                      <w:fldChar w:fldCharType="separate"/>
                    </w:r>
                    <w:r>
                      <w:t>99</w:t>
                    </w:r>
                    <w:r>
                      <w:fldChar w:fldCharType="end"/>
                    </w:r>
                    <w:r>
                      <w:t xml:space="preserve"> 页</w:t>
                    </w:r>
                  </w:p>
                </w:txbxContent>
              </v:textbox>
            </v:shape>
          </w:pict>
        </mc:Fallback>
      </mc:AlternateContent>
    </w:r>
    <w:r>
      <w:rPr>
        <w:rFonts w:hint="eastAsia" w:ascii="Arial"/>
        <w:sz w:val="2"/>
        <w:lang w:eastAsia="zh-CN"/>
      </w:rPr>
      <w:t>陕西天沃工程项目管理有限公司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12FFA">
    <w:pPr>
      <w:pStyle w:val="19"/>
      <w:pBdr>
        <w:bottom w:val="single" w:color="auto" w:sz="6" w:space="0"/>
      </w:pBdr>
      <w:jc w:val="center"/>
      <w:rPr>
        <w:rFonts w:cs="宋体"/>
      </w:rPr>
    </w:pPr>
    <w:r>
      <w:rPr>
        <w:rFonts w:hint="eastAsia" w:cs="宋体"/>
        <w:lang w:eastAsia="zh-CN"/>
      </w:rPr>
      <w:t>西咸新区泾河第一中学2025年设备采购项目</w:t>
    </w:r>
    <w:r>
      <w:rPr>
        <w:rFonts w:hint="eastAsia" w:cs="宋体"/>
        <w:lang w:val="en-US" w:eastAsia="zh-CN"/>
      </w:rPr>
      <w:t xml:space="preserve">                                                </w:t>
    </w:r>
    <w:r>
      <w:rPr>
        <w:rFonts w:hint="eastAsia" w:cs="宋体"/>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63E7D">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F8C74">
    <w:pPr>
      <w:pStyle w:val="19"/>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4F4820"/>
    <w:multiLevelType w:val="singleLevel"/>
    <w:tmpl w:val="DA4F4820"/>
    <w:lvl w:ilvl="0" w:tentative="0">
      <w:start w:val="2"/>
      <w:numFmt w:val="decimal"/>
      <w:suff w:val="space"/>
      <w:lvlText w:val="%1、"/>
      <w:lvlJc w:val="left"/>
      <w:pPr>
        <w:ind w:left="600" w:firstLine="0"/>
      </w:pPr>
    </w:lvl>
  </w:abstractNum>
  <w:abstractNum w:abstractNumId="1">
    <w:nsid w:val="EBD22856"/>
    <w:multiLevelType w:val="singleLevel"/>
    <w:tmpl w:val="EBD22856"/>
    <w:lvl w:ilvl="0" w:tentative="0">
      <w:start w:val="4"/>
      <w:numFmt w:val="decimal"/>
      <w:lvlText w:val="%1."/>
      <w:lvlJc w:val="left"/>
      <w:pPr>
        <w:tabs>
          <w:tab w:val="left" w:pos="312"/>
        </w:tabs>
      </w:pPr>
    </w:lvl>
  </w:abstractNum>
  <w:abstractNum w:abstractNumId="2">
    <w:nsid w:val="F72760C3"/>
    <w:multiLevelType w:val="singleLevel"/>
    <w:tmpl w:val="F72760C3"/>
    <w:lvl w:ilvl="0" w:tentative="0">
      <w:start w:val="4"/>
      <w:numFmt w:val="chineseCounting"/>
      <w:suff w:val="nothing"/>
      <w:lvlText w:val="%1、"/>
      <w:lvlJc w:val="left"/>
      <w:rPr>
        <w:rFonts w:hint="eastAsia"/>
      </w:rPr>
    </w:lvl>
  </w:abstractNum>
  <w:abstractNum w:abstractNumId="3">
    <w:nsid w:val="FC0AC005"/>
    <w:multiLevelType w:val="singleLevel"/>
    <w:tmpl w:val="FC0AC005"/>
    <w:lvl w:ilvl="0" w:tentative="0">
      <w:start w:val="1"/>
      <w:numFmt w:val="decimal"/>
      <w:lvlText w:val="%1."/>
      <w:lvlJc w:val="left"/>
      <w:pPr>
        <w:tabs>
          <w:tab w:val="left" w:pos="312"/>
        </w:tabs>
      </w:pPr>
    </w:lvl>
  </w:abstractNum>
  <w:abstractNum w:abstractNumId="4">
    <w:nsid w:val="14B66CD3"/>
    <w:multiLevelType w:val="singleLevel"/>
    <w:tmpl w:val="14B66CD3"/>
    <w:lvl w:ilvl="0" w:tentative="0">
      <w:start w:val="1"/>
      <w:numFmt w:val="chineseCounting"/>
      <w:suff w:val="nothing"/>
      <w:lvlText w:val="%1、"/>
      <w:lvlJc w:val="left"/>
      <w:pPr>
        <w:ind w:left="1089"/>
      </w:pPr>
      <w:rPr>
        <w:rFonts w:hint="eastAsia"/>
      </w:rPr>
    </w:lvl>
  </w:abstractNum>
  <w:abstractNum w:abstractNumId="5">
    <w:nsid w:val="1DA216F0"/>
    <w:multiLevelType w:val="multilevel"/>
    <w:tmpl w:val="1DA216F0"/>
    <w:lvl w:ilvl="0" w:tentative="0">
      <w:start w:val="1"/>
      <w:numFmt w:val="chineseCountingThousand"/>
      <w:pStyle w:val="11"/>
      <w:lvlText w:val="第%1章　"/>
      <w:lvlJc w:val="left"/>
      <w:pPr>
        <w:tabs>
          <w:tab w:val="left" w:pos="1440"/>
        </w:tabs>
        <w:ind w:left="720" w:hanging="720"/>
      </w:pPr>
      <w:rPr>
        <w:rFonts w:hint="eastAsia" w:cs="Times New Roman"/>
        <w:sz w:val="32"/>
      </w:rPr>
    </w:lvl>
    <w:lvl w:ilvl="1" w:tentative="0">
      <w:start w:val="1"/>
      <w:numFmt w:val="lowerRoman"/>
      <w:lvlText w:val="(%2)"/>
      <w:lvlJc w:val="left"/>
      <w:pPr>
        <w:tabs>
          <w:tab w:val="left" w:pos="861"/>
        </w:tabs>
        <w:ind w:left="861" w:hanging="720"/>
      </w:pPr>
      <w:rPr>
        <w:rFonts w:hint="eastAsia" w:cs="Times New Roman"/>
      </w:rPr>
    </w:lvl>
    <w:lvl w:ilvl="2" w:tentative="0">
      <w:start w:val="1"/>
      <w:numFmt w:val="lowerLetter"/>
      <w:lvlText w:val="(%3)"/>
      <w:lvlJc w:val="left"/>
      <w:pPr>
        <w:tabs>
          <w:tab w:val="left" w:pos="1335"/>
        </w:tabs>
        <w:ind w:left="1335" w:hanging="495"/>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6">
    <w:nsid w:val="1F3C67F8"/>
    <w:multiLevelType w:val="singleLevel"/>
    <w:tmpl w:val="1F3C67F8"/>
    <w:lvl w:ilvl="0" w:tentative="0">
      <w:start w:val="1"/>
      <w:numFmt w:val="decimal"/>
      <w:suff w:val="nothing"/>
      <w:lvlText w:val="%1、"/>
      <w:lvlJc w:val="left"/>
      <w:pPr>
        <w:ind w:left="-48"/>
      </w:pPr>
    </w:lvl>
  </w:abstractNum>
  <w:abstractNum w:abstractNumId="7">
    <w:nsid w:val="23B22A7C"/>
    <w:multiLevelType w:val="multilevel"/>
    <w:tmpl w:val="23B22A7C"/>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B13351B"/>
    <w:multiLevelType w:val="multilevel"/>
    <w:tmpl w:val="2B13351B"/>
    <w:lvl w:ilvl="0" w:tentative="0">
      <w:start w:val="1"/>
      <w:numFmt w:val="decimal"/>
      <w:lvlText w:val="%1"/>
      <w:lvlJc w:val="center"/>
      <w:pPr>
        <w:ind w:left="420" w:hanging="132"/>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C85810D"/>
    <w:multiLevelType w:val="singleLevel"/>
    <w:tmpl w:val="2C85810D"/>
    <w:lvl w:ilvl="0" w:tentative="0">
      <w:start w:val="1"/>
      <w:numFmt w:val="decimal"/>
      <w:suff w:val="space"/>
      <w:lvlText w:val="%1."/>
      <w:lvlJc w:val="left"/>
    </w:lvl>
  </w:abstractNum>
  <w:abstractNum w:abstractNumId="10">
    <w:nsid w:val="2E2861B5"/>
    <w:multiLevelType w:val="multilevel"/>
    <w:tmpl w:val="2E2861B5"/>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36383D6A"/>
    <w:multiLevelType w:val="singleLevel"/>
    <w:tmpl w:val="36383D6A"/>
    <w:lvl w:ilvl="0" w:tentative="0">
      <w:start w:val="1"/>
      <w:numFmt w:val="chineseCounting"/>
      <w:suff w:val="nothing"/>
      <w:lvlText w:val="%1、"/>
      <w:lvlJc w:val="left"/>
      <w:rPr>
        <w:rFonts w:hint="eastAsia"/>
      </w:rPr>
    </w:lvl>
  </w:abstractNum>
  <w:abstractNum w:abstractNumId="12">
    <w:nsid w:val="59B25AF4"/>
    <w:multiLevelType w:val="singleLevel"/>
    <w:tmpl w:val="59B25AF4"/>
    <w:lvl w:ilvl="0" w:tentative="0">
      <w:start w:val="1"/>
      <w:numFmt w:val="decimal"/>
      <w:suff w:val="nothing"/>
      <w:lvlText w:val="（%1）"/>
      <w:lvlJc w:val="left"/>
    </w:lvl>
  </w:abstractNum>
  <w:abstractNum w:abstractNumId="13">
    <w:nsid w:val="5B0CE37E"/>
    <w:multiLevelType w:val="singleLevel"/>
    <w:tmpl w:val="5B0CE37E"/>
    <w:lvl w:ilvl="0" w:tentative="0">
      <w:start w:val="1"/>
      <w:numFmt w:val="decimal"/>
      <w:suff w:val="nothing"/>
      <w:lvlText w:val="%1、"/>
      <w:lvlJc w:val="left"/>
    </w:lvl>
  </w:abstractNum>
  <w:num w:numId="1">
    <w:abstractNumId w:val="5"/>
  </w:num>
  <w:num w:numId="2">
    <w:abstractNumId w:val="9"/>
  </w:num>
  <w:num w:numId="3">
    <w:abstractNumId w:val="6"/>
  </w:num>
  <w:num w:numId="4">
    <w:abstractNumId w:val="11"/>
  </w:num>
  <w:num w:numId="5">
    <w:abstractNumId w:val="1"/>
  </w:num>
  <w:num w:numId="6">
    <w:abstractNumId w:val="2"/>
  </w:num>
  <w:num w:numId="7">
    <w:abstractNumId w:val="12"/>
  </w:num>
  <w:num w:numId="8">
    <w:abstractNumId w:val="8"/>
  </w:num>
  <w:num w:numId="9">
    <w:abstractNumId w:val="3"/>
  </w:num>
  <w:num w:numId="10">
    <w:abstractNumId w:val="7"/>
  </w:num>
  <w:num w:numId="11">
    <w:abstractNumId w:val="10"/>
  </w:num>
  <w:num w:numId="12">
    <w:abstractNumId w:val="4"/>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6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A5MDIyNjdmNTI0MTU3OWI3N2I2NTczMTFmZjA1YzcifQ=="/>
  </w:docVars>
  <w:rsids>
    <w:rsidRoot w:val="11975DCD"/>
    <w:rsid w:val="000033C6"/>
    <w:rsid w:val="00006272"/>
    <w:rsid w:val="0007760C"/>
    <w:rsid w:val="000A3DFB"/>
    <w:rsid w:val="00127154"/>
    <w:rsid w:val="00135135"/>
    <w:rsid w:val="0017633A"/>
    <w:rsid w:val="00177C7C"/>
    <w:rsid w:val="00190A7F"/>
    <w:rsid w:val="001918DB"/>
    <w:rsid w:val="001B19AE"/>
    <w:rsid w:val="001E254C"/>
    <w:rsid w:val="001E6DBE"/>
    <w:rsid w:val="001E6E6F"/>
    <w:rsid w:val="00221ABD"/>
    <w:rsid w:val="00225E99"/>
    <w:rsid w:val="002304E3"/>
    <w:rsid w:val="0028382D"/>
    <w:rsid w:val="002974AC"/>
    <w:rsid w:val="002E765E"/>
    <w:rsid w:val="003038B0"/>
    <w:rsid w:val="00304485"/>
    <w:rsid w:val="003243CD"/>
    <w:rsid w:val="00337586"/>
    <w:rsid w:val="00347620"/>
    <w:rsid w:val="00375576"/>
    <w:rsid w:val="003850F3"/>
    <w:rsid w:val="003E1814"/>
    <w:rsid w:val="003E22F2"/>
    <w:rsid w:val="003E495B"/>
    <w:rsid w:val="00412C27"/>
    <w:rsid w:val="004247C0"/>
    <w:rsid w:val="00426F46"/>
    <w:rsid w:val="004A1D3A"/>
    <w:rsid w:val="004F027F"/>
    <w:rsid w:val="00504B0B"/>
    <w:rsid w:val="00525863"/>
    <w:rsid w:val="005A7E17"/>
    <w:rsid w:val="005C6E0D"/>
    <w:rsid w:val="005D4E7B"/>
    <w:rsid w:val="005D6164"/>
    <w:rsid w:val="0061072A"/>
    <w:rsid w:val="00614990"/>
    <w:rsid w:val="00615DD6"/>
    <w:rsid w:val="006336E5"/>
    <w:rsid w:val="0066012D"/>
    <w:rsid w:val="006771E6"/>
    <w:rsid w:val="00682640"/>
    <w:rsid w:val="006854B7"/>
    <w:rsid w:val="006864FC"/>
    <w:rsid w:val="0068762B"/>
    <w:rsid w:val="00690ED3"/>
    <w:rsid w:val="006A2EA6"/>
    <w:rsid w:val="006A46C5"/>
    <w:rsid w:val="00720331"/>
    <w:rsid w:val="007226E5"/>
    <w:rsid w:val="00772A79"/>
    <w:rsid w:val="007740DF"/>
    <w:rsid w:val="007811C1"/>
    <w:rsid w:val="007F0909"/>
    <w:rsid w:val="0080610B"/>
    <w:rsid w:val="00834EBE"/>
    <w:rsid w:val="0084339E"/>
    <w:rsid w:val="008E317F"/>
    <w:rsid w:val="009435BC"/>
    <w:rsid w:val="009A2CDE"/>
    <w:rsid w:val="009B359D"/>
    <w:rsid w:val="009C2281"/>
    <w:rsid w:val="009C5796"/>
    <w:rsid w:val="009D64D0"/>
    <w:rsid w:val="009E20C6"/>
    <w:rsid w:val="00A13C08"/>
    <w:rsid w:val="00A23FE0"/>
    <w:rsid w:val="00A364B9"/>
    <w:rsid w:val="00A364C1"/>
    <w:rsid w:val="00AF73DD"/>
    <w:rsid w:val="00B00BE7"/>
    <w:rsid w:val="00B02F36"/>
    <w:rsid w:val="00B03CD7"/>
    <w:rsid w:val="00B047A9"/>
    <w:rsid w:val="00B16B49"/>
    <w:rsid w:val="00B4195B"/>
    <w:rsid w:val="00B54920"/>
    <w:rsid w:val="00B54A08"/>
    <w:rsid w:val="00BB21B0"/>
    <w:rsid w:val="00BD6C8A"/>
    <w:rsid w:val="00BE5D57"/>
    <w:rsid w:val="00BF5933"/>
    <w:rsid w:val="00C3724F"/>
    <w:rsid w:val="00C40B79"/>
    <w:rsid w:val="00C45E4D"/>
    <w:rsid w:val="00C661B1"/>
    <w:rsid w:val="00C82E7E"/>
    <w:rsid w:val="00C85F20"/>
    <w:rsid w:val="00CA238E"/>
    <w:rsid w:val="00CB3023"/>
    <w:rsid w:val="00D16492"/>
    <w:rsid w:val="00D40D69"/>
    <w:rsid w:val="00D70B52"/>
    <w:rsid w:val="00D73868"/>
    <w:rsid w:val="00D77ED5"/>
    <w:rsid w:val="00D801C1"/>
    <w:rsid w:val="00DA4B20"/>
    <w:rsid w:val="00DB417D"/>
    <w:rsid w:val="00DC6F52"/>
    <w:rsid w:val="00DC7B0D"/>
    <w:rsid w:val="00E04C39"/>
    <w:rsid w:val="00E24CA2"/>
    <w:rsid w:val="00E52F76"/>
    <w:rsid w:val="00E71E33"/>
    <w:rsid w:val="00EB7E1E"/>
    <w:rsid w:val="00EC07AF"/>
    <w:rsid w:val="00ED6AA2"/>
    <w:rsid w:val="00F011DC"/>
    <w:rsid w:val="00F40309"/>
    <w:rsid w:val="00F45C3C"/>
    <w:rsid w:val="00F75E00"/>
    <w:rsid w:val="00F96121"/>
    <w:rsid w:val="00FA15EA"/>
    <w:rsid w:val="00FB2B1F"/>
    <w:rsid w:val="00FD01F0"/>
    <w:rsid w:val="00FD2BA3"/>
    <w:rsid w:val="00FD34C0"/>
    <w:rsid w:val="00FF7E79"/>
    <w:rsid w:val="011D2710"/>
    <w:rsid w:val="01246253"/>
    <w:rsid w:val="013C690E"/>
    <w:rsid w:val="014A4B87"/>
    <w:rsid w:val="014B3CE9"/>
    <w:rsid w:val="015159C7"/>
    <w:rsid w:val="0156352C"/>
    <w:rsid w:val="0165136C"/>
    <w:rsid w:val="019B1886"/>
    <w:rsid w:val="01C54B55"/>
    <w:rsid w:val="01D134FA"/>
    <w:rsid w:val="01EC5C3E"/>
    <w:rsid w:val="01EE5E5A"/>
    <w:rsid w:val="020531A4"/>
    <w:rsid w:val="02054F52"/>
    <w:rsid w:val="02074C75"/>
    <w:rsid w:val="02104022"/>
    <w:rsid w:val="02223D56"/>
    <w:rsid w:val="02535CBD"/>
    <w:rsid w:val="0256135A"/>
    <w:rsid w:val="026303E3"/>
    <w:rsid w:val="026C5261"/>
    <w:rsid w:val="02926D31"/>
    <w:rsid w:val="02BC1AB4"/>
    <w:rsid w:val="02C646E1"/>
    <w:rsid w:val="02CF3ED5"/>
    <w:rsid w:val="02E5725D"/>
    <w:rsid w:val="02F4124E"/>
    <w:rsid w:val="02F474A0"/>
    <w:rsid w:val="03004097"/>
    <w:rsid w:val="030516AD"/>
    <w:rsid w:val="0317318F"/>
    <w:rsid w:val="032C7F13"/>
    <w:rsid w:val="03353615"/>
    <w:rsid w:val="033631ED"/>
    <w:rsid w:val="035B236E"/>
    <w:rsid w:val="036F4D79"/>
    <w:rsid w:val="03802AE2"/>
    <w:rsid w:val="03A569EC"/>
    <w:rsid w:val="03C712E2"/>
    <w:rsid w:val="04071455"/>
    <w:rsid w:val="04180F6C"/>
    <w:rsid w:val="042A6EF2"/>
    <w:rsid w:val="0433224A"/>
    <w:rsid w:val="043F1D3E"/>
    <w:rsid w:val="04455AD9"/>
    <w:rsid w:val="046479F8"/>
    <w:rsid w:val="046C750A"/>
    <w:rsid w:val="048900BC"/>
    <w:rsid w:val="04891E6A"/>
    <w:rsid w:val="049802FF"/>
    <w:rsid w:val="049F168E"/>
    <w:rsid w:val="04AA138F"/>
    <w:rsid w:val="04C609C8"/>
    <w:rsid w:val="04CD1273"/>
    <w:rsid w:val="04DF5F2E"/>
    <w:rsid w:val="051F459A"/>
    <w:rsid w:val="05340028"/>
    <w:rsid w:val="0539563E"/>
    <w:rsid w:val="054B711F"/>
    <w:rsid w:val="056106F1"/>
    <w:rsid w:val="057A17B3"/>
    <w:rsid w:val="05A625A8"/>
    <w:rsid w:val="05AA02EA"/>
    <w:rsid w:val="05B20F4D"/>
    <w:rsid w:val="05D60202"/>
    <w:rsid w:val="05E778DD"/>
    <w:rsid w:val="05F11A75"/>
    <w:rsid w:val="06113898"/>
    <w:rsid w:val="06161EB8"/>
    <w:rsid w:val="0636392C"/>
    <w:rsid w:val="06681D4A"/>
    <w:rsid w:val="066A7A79"/>
    <w:rsid w:val="066B6C2E"/>
    <w:rsid w:val="067A4160"/>
    <w:rsid w:val="067B1C86"/>
    <w:rsid w:val="06862B05"/>
    <w:rsid w:val="06A50AB1"/>
    <w:rsid w:val="06CD2A07"/>
    <w:rsid w:val="06DC7BF8"/>
    <w:rsid w:val="07061550"/>
    <w:rsid w:val="072639A0"/>
    <w:rsid w:val="074E2EF7"/>
    <w:rsid w:val="075B351E"/>
    <w:rsid w:val="075F5DE8"/>
    <w:rsid w:val="07750484"/>
    <w:rsid w:val="078D720C"/>
    <w:rsid w:val="07A915E3"/>
    <w:rsid w:val="07B0770E"/>
    <w:rsid w:val="07B471FE"/>
    <w:rsid w:val="07B94814"/>
    <w:rsid w:val="07C5765D"/>
    <w:rsid w:val="07DB478B"/>
    <w:rsid w:val="07E311E1"/>
    <w:rsid w:val="085D1644"/>
    <w:rsid w:val="08733DD1"/>
    <w:rsid w:val="08744BDF"/>
    <w:rsid w:val="087E7F9A"/>
    <w:rsid w:val="088C1F29"/>
    <w:rsid w:val="0890141F"/>
    <w:rsid w:val="08977750"/>
    <w:rsid w:val="08A234FA"/>
    <w:rsid w:val="08A84AC3"/>
    <w:rsid w:val="08C2594B"/>
    <w:rsid w:val="08C416C3"/>
    <w:rsid w:val="08DB07BA"/>
    <w:rsid w:val="08FA104A"/>
    <w:rsid w:val="09077801"/>
    <w:rsid w:val="094C0350"/>
    <w:rsid w:val="09842C00"/>
    <w:rsid w:val="098B3F8E"/>
    <w:rsid w:val="09BA4874"/>
    <w:rsid w:val="09BF1E8A"/>
    <w:rsid w:val="09E65669"/>
    <w:rsid w:val="0A081D5A"/>
    <w:rsid w:val="0A3C5491"/>
    <w:rsid w:val="0A575703"/>
    <w:rsid w:val="0A5B1BB3"/>
    <w:rsid w:val="0A7113D6"/>
    <w:rsid w:val="0AA23C86"/>
    <w:rsid w:val="0AA55524"/>
    <w:rsid w:val="0AAC0660"/>
    <w:rsid w:val="0AAF1EFF"/>
    <w:rsid w:val="0AB47515"/>
    <w:rsid w:val="0ACA6E10"/>
    <w:rsid w:val="0AD120A5"/>
    <w:rsid w:val="0AE87370"/>
    <w:rsid w:val="0B077F8D"/>
    <w:rsid w:val="0B093D05"/>
    <w:rsid w:val="0B0E30C9"/>
    <w:rsid w:val="0B1701D0"/>
    <w:rsid w:val="0B2854DC"/>
    <w:rsid w:val="0B420FC5"/>
    <w:rsid w:val="0B485D8F"/>
    <w:rsid w:val="0B646769"/>
    <w:rsid w:val="0B696551"/>
    <w:rsid w:val="0B725406"/>
    <w:rsid w:val="0B7A250D"/>
    <w:rsid w:val="0B984EA0"/>
    <w:rsid w:val="0BBE064B"/>
    <w:rsid w:val="0BD47E6F"/>
    <w:rsid w:val="0BD87233"/>
    <w:rsid w:val="0BF63FFA"/>
    <w:rsid w:val="0C14470F"/>
    <w:rsid w:val="0C1A784C"/>
    <w:rsid w:val="0C234952"/>
    <w:rsid w:val="0C30706F"/>
    <w:rsid w:val="0C4B1B5F"/>
    <w:rsid w:val="0C594C5D"/>
    <w:rsid w:val="0C7930D1"/>
    <w:rsid w:val="0C8C0749"/>
    <w:rsid w:val="0C8F0E0E"/>
    <w:rsid w:val="0CA535B9"/>
    <w:rsid w:val="0CC04897"/>
    <w:rsid w:val="0CE00A95"/>
    <w:rsid w:val="0D0B5B12"/>
    <w:rsid w:val="0D1129FD"/>
    <w:rsid w:val="0D2758D8"/>
    <w:rsid w:val="0D4B2512"/>
    <w:rsid w:val="0D51729D"/>
    <w:rsid w:val="0D73125D"/>
    <w:rsid w:val="0D86163D"/>
    <w:rsid w:val="0D935B07"/>
    <w:rsid w:val="0D9F70BA"/>
    <w:rsid w:val="0DA04024"/>
    <w:rsid w:val="0DA148D9"/>
    <w:rsid w:val="0DBF69E3"/>
    <w:rsid w:val="0DC52BE4"/>
    <w:rsid w:val="0DD95C10"/>
    <w:rsid w:val="0DDA7292"/>
    <w:rsid w:val="0DF02F5A"/>
    <w:rsid w:val="0DF50570"/>
    <w:rsid w:val="0E084E96"/>
    <w:rsid w:val="0E0E478B"/>
    <w:rsid w:val="0E2A1FC8"/>
    <w:rsid w:val="0E323572"/>
    <w:rsid w:val="0E3F3599"/>
    <w:rsid w:val="0E4F7C80"/>
    <w:rsid w:val="0E5D18A0"/>
    <w:rsid w:val="0E5E1C72"/>
    <w:rsid w:val="0E5E4367"/>
    <w:rsid w:val="0E683E02"/>
    <w:rsid w:val="0E7B2823"/>
    <w:rsid w:val="0E7C47EE"/>
    <w:rsid w:val="0E7C659C"/>
    <w:rsid w:val="0E8518F4"/>
    <w:rsid w:val="0E8F62CF"/>
    <w:rsid w:val="0E9B2EC6"/>
    <w:rsid w:val="0E9E6512"/>
    <w:rsid w:val="0EA24254"/>
    <w:rsid w:val="0EA37073"/>
    <w:rsid w:val="0EAA3109"/>
    <w:rsid w:val="0EAC3092"/>
    <w:rsid w:val="0EB2020F"/>
    <w:rsid w:val="0EC22051"/>
    <w:rsid w:val="0ECD1A9D"/>
    <w:rsid w:val="0ECF491D"/>
    <w:rsid w:val="0ED675B0"/>
    <w:rsid w:val="0F046CBD"/>
    <w:rsid w:val="0F07055B"/>
    <w:rsid w:val="0F096081"/>
    <w:rsid w:val="0F2A5FF8"/>
    <w:rsid w:val="0F474DFC"/>
    <w:rsid w:val="0F515C7A"/>
    <w:rsid w:val="0F56503F"/>
    <w:rsid w:val="0F59068B"/>
    <w:rsid w:val="0F6459AD"/>
    <w:rsid w:val="0F706100"/>
    <w:rsid w:val="0F81030D"/>
    <w:rsid w:val="0F87169C"/>
    <w:rsid w:val="0F9A2F3D"/>
    <w:rsid w:val="0FCE1079"/>
    <w:rsid w:val="0FF26B15"/>
    <w:rsid w:val="10022AD1"/>
    <w:rsid w:val="100B3384"/>
    <w:rsid w:val="10120910"/>
    <w:rsid w:val="101E5B5C"/>
    <w:rsid w:val="104770C4"/>
    <w:rsid w:val="108300B5"/>
    <w:rsid w:val="10836FD3"/>
    <w:rsid w:val="109D3F3A"/>
    <w:rsid w:val="10D91A83"/>
    <w:rsid w:val="11162CD7"/>
    <w:rsid w:val="111927C8"/>
    <w:rsid w:val="11286567"/>
    <w:rsid w:val="112E0021"/>
    <w:rsid w:val="112E6273"/>
    <w:rsid w:val="11551A52"/>
    <w:rsid w:val="115A75C9"/>
    <w:rsid w:val="116002DE"/>
    <w:rsid w:val="116003F7"/>
    <w:rsid w:val="116E664B"/>
    <w:rsid w:val="117C2B9D"/>
    <w:rsid w:val="118966C6"/>
    <w:rsid w:val="118E286E"/>
    <w:rsid w:val="11951E4E"/>
    <w:rsid w:val="11975DCD"/>
    <w:rsid w:val="11994F77"/>
    <w:rsid w:val="11A2456B"/>
    <w:rsid w:val="11A26319"/>
    <w:rsid w:val="11AE4CBE"/>
    <w:rsid w:val="11B43EFD"/>
    <w:rsid w:val="11BD63D9"/>
    <w:rsid w:val="11C12FBA"/>
    <w:rsid w:val="11C646FD"/>
    <w:rsid w:val="11C763DD"/>
    <w:rsid w:val="11DF1890"/>
    <w:rsid w:val="11E132E5"/>
    <w:rsid w:val="11FA43A7"/>
    <w:rsid w:val="1202502D"/>
    <w:rsid w:val="12080890"/>
    <w:rsid w:val="1209283C"/>
    <w:rsid w:val="12096398"/>
    <w:rsid w:val="12135469"/>
    <w:rsid w:val="12174F59"/>
    <w:rsid w:val="122D02D9"/>
    <w:rsid w:val="1231570E"/>
    <w:rsid w:val="12486EC1"/>
    <w:rsid w:val="12641821"/>
    <w:rsid w:val="126B0E01"/>
    <w:rsid w:val="126D2DCB"/>
    <w:rsid w:val="12A3059B"/>
    <w:rsid w:val="12B5207C"/>
    <w:rsid w:val="12BE3627"/>
    <w:rsid w:val="12BF3420"/>
    <w:rsid w:val="12CF1390"/>
    <w:rsid w:val="12E070F9"/>
    <w:rsid w:val="12E64A45"/>
    <w:rsid w:val="12ED3A4B"/>
    <w:rsid w:val="12FF165E"/>
    <w:rsid w:val="13051255"/>
    <w:rsid w:val="130F1070"/>
    <w:rsid w:val="13174AE5"/>
    <w:rsid w:val="134A5570"/>
    <w:rsid w:val="13581385"/>
    <w:rsid w:val="13637D2A"/>
    <w:rsid w:val="13641842"/>
    <w:rsid w:val="13675A6C"/>
    <w:rsid w:val="13781A27"/>
    <w:rsid w:val="138A76EB"/>
    <w:rsid w:val="138F0B1F"/>
    <w:rsid w:val="139D323C"/>
    <w:rsid w:val="13B32A60"/>
    <w:rsid w:val="13D6674E"/>
    <w:rsid w:val="13E250F3"/>
    <w:rsid w:val="13F07810"/>
    <w:rsid w:val="13F54E26"/>
    <w:rsid w:val="13FB7F63"/>
    <w:rsid w:val="140B289C"/>
    <w:rsid w:val="14847F58"/>
    <w:rsid w:val="148D505F"/>
    <w:rsid w:val="149C1746"/>
    <w:rsid w:val="14BF1A72"/>
    <w:rsid w:val="14CB5B87"/>
    <w:rsid w:val="14D507EA"/>
    <w:rsid w:val="14EA1102"/>
    <w:rsid w:val="15003A82"/>
    <w:rsid w:val="150247F4"/>
    <w:rsid w:val="150D2643"/>
    <w:rsid w:val="155E4C4D"/>
    <w:rsid w:val="15997A33"/>
    <w:rsid w:val="15CC1BB7"/>
    <w:rsid w:val="15D53161"/>
    <w:rsid w:val="15D53ED6"/>
    <w:rsid w:val="15FF01DE"/>
    <w:rsid w:val="1609105D"/>
    <w:rsid w:val="161054D3"/>
    <w:rsid w:val="16105F47"/>
    <w:rsid w:val="16287735"/>
    <w:rsid w:val="167377FA"/>
    <w:rsid w:val="1674297A"/>
    <w:rsid w:val="16866209"/>
    <w:rsid w:val="168D7598"/>
    <w:rsid w:val="168E3310"/>
    <w:rsid w:val="169F1079"/>
    <w:rsid w:val="16A3500D"/>
    <w:rsid w:val="16AF39B2"/>
    <w:rsid w:val="16BA5EB3"/>
    <w:rsid w:val="16C14056"/>
    <w:rsid w:val="16D20BBA"/>
    <w:rsid w:val="16F92E7F"/>
    <w:rsid w:val="17045380"/>
    <w:rsid w:val="173043C7"/>
    <w:rsid w:val="17977A93"/>
    <w:rsid w:val="17BD20FF"/>
    <w:rsid w:val="17C049E4"/>
    <w:rsid w:val="17D66D1D"/>
    <w:rsid w:val="17F13B56"/>
    <w:rsid w:val="17FB0CF5"/>
    <w:rsid w:val="17FF2717"/>
    <w:rsid w:val="18047D2E"/>
    <w:rsid w:val="182269B6"/>
    <w:rsid w:val="18253800"/>
    <w:rsid w:val="18273A1C"/>
    <w:rsid w:val="182B0C59"/>
    <w:rsid w:val="18494721"/>
    <w:rsid w:val="184B07E5"/>
    <w:rsid w:val="18504D21"/>
    <w:rsid w:val="186D63A9"/>
    <w:rsid w:val="18721BFE"/>
    <w:rsid w:val="18743C88"/>
    <w:rsid w:val="18770844"/>
    <w:rsid w:val="18846AA3"/>
    <w:rsid w:val="189C28CC"/>
    <w:rsid w:val="18E15979"/>
    <w:rsid w:val="18E51F04"/>
    <w:rsid w:val="18EC71F7"/>
    <w:rsid w:val="190B6E9A"/>
    <w:rsid w:val="190D676E"/>
    <w:rsid w:val="19143FA0"/>
    <w:rsid w:val="19167A49"/>
    <w:rsid w:val="19197809"/>
    <w:rsid w:val="192F68DB"/>
    <w:rsid w:val="1934019F"/>
    <w:rsid w:val="194859F8"/>
    <w:rsid w:val="197131A1"/>
    <w:rsid w:val="197E141A"/>
    <w:rsid w:val="19810F0A"/>
    <w:rsid w:val="1981143D"/>
    <w:rsid w:val="198527A8"/>
    <w:rsid w:val="19A52E4A"/>
    <w:rsid w:val="19A7780A"/>
    <w:rsid w:val="19B25BFD"/>
    <w:rsid w:val="19B65058"/>
    <w:rsid w:val="19CC0E30"/>
    <w:rsid w:val="19D84590"/>
    <w:rsid w:val="19E5593D"/>
    <w:rsid w:val="19F41052"/>
    <w:rsid w:val="19F90CBD"/>
    <w:rsid w:val="1A02204B"/>
    <w:rsid w:val="1A023DF9"/>
    <w:rsid w:val="1A0555FA"/>
    <w:rsid w:val="1A1104E0"/>
    <w:rsid w:val="1A37709D"/>
    <w:rsid w:val="1A385A6D"/>
    <w:rsid w:val="1A441C67"/>
    <w:rsid w:val="1A46462D"/>
    <w:rsid w:val="1A5A3C35"/>
    <w:rsid w:val="1A5F749D"/>
    <w:rsid w:val="1A6525DA"/>
    <w:rsid w:val="1A7A6085"/>
    <w:rsid w:val="1A7B1208"/>
    <w:rsid w:val="1A7E085D"/>
    <w:rsid w:val="1A8A5405"/>
    <w:rsid w:val="1A8B0292"/>
    <w:rsid w:val="1A9F3D3E"/>
    <w:rsid w:val="1AAB244B"/>
    <w:rsid w:val="1AAB623F"/>
    <w:rsid w:val="1AB60F97"/>
    <w:rsid w:val="1AD67034"/>
    <w:rsid w:val="1AD87250"/>
    <w:rsid w:val="1AE25A13"/>
    <w:rsid w:val="1B097409"/>
    <w:rsid w:val="1B1464DA"/>
    <w:rsid w:val="1B1B4F22"/>
    <w:rsid w:val="1B1C0EEA"/>
    <w:rsid w:val="1B1E2EB4"/>
    <w:rsid w:val="1B28788F"/>
    <w:rsid w:val="1B3E1DB1"/>
    <w:rsid w:val="1B5300D1"/>
    <w:rsid w:val="1B5F527B"/>
    <w:rsid w:val="1B6805D3"/>
    <w:rsid w:val="1B711B5E"/>
    <w:rsid w:val="1B925650"/>
    <w:rsid w:val="1BB630ED"/>
    <w:rsid w:val="1BB92589"/>
    <w:rsid w:val="1BC75073"/>
    <w:rsid w:val="1BF17928"/>
    <w:rsid w:val="1BFC2ACA"/>
    <w:rsid w:val="1BFE6842"/>
    <w:rsid w:val="1C0A168B"/>
    <w:rsid w:val="1C381D54"/>
    <w:rsid w:val="1C3D55BC"/>
    <w:rsid w:val="1C40004C"/>
    <w:rsid w:val="1C400D8B"/>
    <w:rsid w:val="1C46617C"/>
    <w:rsid w:val="1C5B1EE6"/>
    <w:rsid w:val="1C5B3C94"/>
    <w:rsid w:val="1C7B7E93"/>
    <w:rsid w:val="1CAE0844"/>
    <w:rsid w:val="1CD5276D"/>
    <w:rsid w:val="1CDD1DDA"/>
    <w:rsid w:val="1CE2139F"/>
    <w:rsid w:val="1CED4D9A"/>
    <w:rsid w:val="1CFD2DEB"/>
    <w:rsid w:val="1CFD4D4B"/>
    <w:rsid w:val="1CFD77DD"/>
    <w:rsid w:val="1CFF2872"/>
    <w:rsid w:val="1D047E88"/>
    <w:rsid w:val="1D180B11"/>
    <w:rsid w:val="1D1F1166"/>
    <w:rsid w:val="1D291FE4"/>
    <w:rsid w:val="1D303373"/>
    <w:rsid w:val="1D3E15EC"/>
    <w:rsid w:val="1D440BCC"/>
    <w:rsid w:val="1D5C5F16"/>
    <w:rsid w:val="1D632E00"/>
    <w:rsid w:val="1D721295"/>
    <w:rsid w:val="1D976F4E"/>
    <w:rsid w:val="1DB06C26"/>
    <w:rsid w:val="1DB93368"/>
    <w:rsid w:val="1DE2466D"/>
    <w:rsid w:val="1DE657E0"/>
    <w:rsid w:val="1E0345E3"/>
    <w:rsid w:val="1E036392"/>
    <w:rsid w:val="1E0D609F"/>
    <w:rsid w:val="1E234C86"/>
    <w:rsid w:val="1E370F6E"/>
    <w:rsid w:val="1E3E386E"/>
    <w:rsid w:val="1E41058F"/>
    <w:rsid w:val="1E4F7829"/>
    <w:rsid w:val="1E6257AE"/>
    <w:rsid w:val="1E6C3F37"/>
    <w:rsid w:val="1E7827D7"/>
    <w:rsid w:val="1E82430E"/>
    <w:rsid w:val="1E827BFE"/>
    <w:rsid w:val="1E854EF6"/>
    <w:rsid w:val="1E8A0861"/>
    <w:rsid w:val="1E90231B"/>
    <w:rsid w:val="1E933BB9"/>
    <w:rsid w:val="1E9516DF"/>
    <w:rsid w:val="1EA062D6"/>
    <w:rsid w:val="1EA136A4"/>
    <w:rsid w:val="1EA9518B"/>
    <w:rsid w:val="1EC100F7"/>
    <w:rsid w:val="1ED02718"/>
    <w:rsid w:val="1EDE0DC9"/>
    <w:rsid w:val="1EF53A81"/>
    <w:rsid w:val="1EFB0FF7"/>
    <w:rsid w:val="1F016233"/>
    <w:rsid w:val="1F0839F5"/>
    <w:rsid w:val="1F1620F4"/>
    <w:rsid w:val="1F483CAE"/>
    <w:rsid w:val="1F58270D"/>
    <w:rsid w:val="1F681955"/>
    <w:rsid w:val="1F777037"/>
    <w:rsid w:val="1F7E03C6"/>
    <w:rsid w:val="1F96384E"/>
    <w:rsid w:val="1FA83694"/>
    <w:rsid w:val="1FA94D17"/>
    <w:rsid w:val="1FBF453A"/>
    <w:rsid w:val="1FC41516"/>
    <w:rsid w:val="1FCD0C41"/>
    <w:rsid w:val="1FE65F6B"/>
    <w:rsid w:val="201605FE"/>
    <w:rsid w:val="20407429"/>
    <w:rsid w:val="20542ED4"/>
    <w:rsid w:val="205D3479"/>
    <w:rsid w:val="205D59B9"/>
    <w:rsid w:val="208C266E"/>
    <w:rsid w:val="20B00A53"/>
    <w:rsid w:val="20B3409F"/>
    <w:rsid w:val="20DF30E6"/>
    <w:rsid w:val="20E34258"/>
    <w:rsid w:val="20EE157B"/>
    <w:rsid w:val="21091F11"/>
    <w:rsid w:val="210E7DC4"/>
    <w:rsid w:val="211A2370"/>
    <w:rsid w:val="211C233A"/>
    <w:rsid w:val="211F1734"/>
    <w:rsid w:val="21375068"/>
    <w:rsid w:val="213827F6"/>
    <w:rsid w:val="217F21D3"/>
    <w:rsid w:val="218A7747"/>
    <w:rsid w:val="21CB18BC"/>
    <w:rsid w:val="21DD63A5"/>
    <w:rsid w:val="21F229A5"/>
    <w:rsid w:val="2208666C"/>
    <w:rsid w:val="22123047"/>
    <w:rsid w:val="222D60D3"/>
    <w:rsid w:val="224156DA"/>
    <w:rsid w:val="22603DB2"/>
    <w:rsid w:val="22673393"/>
    <w:rsid w:val="22765384"/>
    <w:rsid w:val="227A1204"/>
    <w:rsid w:val="2282102E"/>
    <w:rsid w:val="228850B7"/>
    <w:rsid w:val="22A75E85"/>
    <w:rsid w:val="22B45EAC"/>
    <w:rsid w:val="22C500B9"/>
    <w:rsid w:val="22D447A0"/>
    <w:rsid w:val="22E22A19"/>
    <w:rsid w:val="22F4274D"/>
    <w:rsid w:val="23030CDE"/>
    <w:rsid w:val="2305495A"/>
    <w:rsid w:val="230C5B45"/>
    <w:rsid w:val="23103A2A"/>
    <w:rsid w:val="231177A3"/>
    <w:rsid w:val="232402E6"/>
    <w:rsid w:val="232474D6"/>
    <w:rsid w:val="233921C6"/>
    <w:rsid w:val="23424761"/>
    <w:rsid w:val="234731C4"/>
    <w:rsid w:val="234C0C7F"/>
    <w:rsid w:val="23566F63"/>
    <w:rsid w:val="237C132F"/>
    <w:rsid w:val="239301B8"/>
    <w:rsid w:val="23931162"/>
    <w:rsid w:val="23A979DB"/>
    <w:rsid w:val="23B57EEF"/>
    <w:rsid w:val="23B720F8"/>
    <w:rsid w:val="23BC770E"/>
    <w:rsid w:val="23CD5478"/>
    <w:rsid w:val="23F90398"/>
    <w:rsid w:val="244D0366"/>
    <w:rsid w:val="24507394"/>
    <w:rsid w:val="245203AB"/>
    <w:rsid w:val="24581139"/>
    <w:rsid w:val="246062EC"/>
    <w:rsid w:val="24743B45"/>
    <w:rsid w:val="247B1377"/>
    <w:rsid w:val="248B0E8F"/>
    <w:rsid w:val="248F097F"/>
    <w:rsid w:val="249D12EE"/>
    <w:rsid w:val="24C20D54"/>
    <w:rsid w:val="24D63021"/>
    <w:rsid w:val="24D75511"/>
    <w:rsid w:val="24DD5B8E"/>
    <w:rsid w:val="24E30DC7"/>
    <w:rsid w:val="24F353B2"/>
    <w:rsid w:val="24FE5B05"/>
    <w:rsid w:val="2503311B"/>
    <w:rsid w:val="25113D95"/>
    <w:rsid w:val="25292B82"/>
    <w:rsid w:val="253908EB"/>
    <w:rsid w:val="254259F1"/>
    <w:rsid w:val="256552FA"/>
    <w:rsid w:val="25781413"/>
    <w:rsid w:val="25B05051"/>
    <w:rsid w:val="25C24D84"/>
    <w:rsid w:val="25C7239A"/>
    <w:rsid w:val="25D157F3"/>
    <w:rsid w:val="25DE555C"/>
    <w:rsid w:val="25E847EB"/>
    <w:rsid w:val="25F62C69"/>
    <w:rsid w:val="260333D3"/>
    <w:rsid w:val="261F3F85"/>
    <w:rsid w:val="26323CB8"/>
    <w:rsid w:val="26361E29"/>
    <w:rsid w:val="264659B5"/>
    <w:rsid w:val="265F3C06"/>
    <w:rsid w:val="266B0F78"/>
    <w:rsid w:val="2677791D"/>
    <w:rsid w:val="267E6EFD"/>
    <w:rsid w:val="26A050C5"/>
    <w:rsid w:val="26A54F0B"/>
    <w:rsid w:val="26A83F7A"/>
    <w:rsid w:val="26B26BA7"/>
    <w:rsid w:val="26B80661"/>
    <w:rsid w:val="26B97F35"/>
    <w:rsid w:val="26C30DB4"/>
    <w:rsid w:val="26D7660D"/>
    <w:rsid w:val="26F40F6D"/>
    <w:rsid w:val="26F86CAF"/>
    <w:rsid w:val="27000148"/>
    <w:rsid w:val="270D202F"/>
    <w:rsid w:val="272E0923"/>
    <w:rsid w:val="273B094A"/>
    <w:rsid w:val="27553A8D"/>
    <w:rsid w:val="276F4A98"/>
    <w:rsid w:val="27716A62"/>
    <w:rsid w:val="27743E5C"/>
    <w:rsid w:val="27773435"/>
    <w:rsid w:val="27781B9E"/>
    <w:rsid w:val="277F2F2D"/>
    <w:rsid w:val="27846B0B"/>
    <w:rsid w:val="27912C60"/>
    <w:rsid w:val="27987C12"/>
    <w:rsid w:val="27B150B0"/>
    <w:rsid w:val="27C035C2"/>
    <w:rsid w:val="27EB411E"/>
    <w:rsid w:val="27F4193C"/>
    <w:rsid w:val="28101DD7"/>
    <w:rsid w:val="28433F5A"/>
    <w:rsid w:val="285807C8"/>
    <w:rsid w:val="2876311D"/>
    <w:rsid w:val="288442E0"/>
    <w:rsid w:val="289D0928"/>
    <w:rsid w:val="28B07116"/>
    <w:rsid w:val="28C610C5"/>
    <w:rsid w:val="28CB19EB"/>
    <w:rsid w:val="28D70B46"/>
    <w:rsid w:val="28EB63A0"/>
    <w:rsid w:val="28EC2844"/>
    <w:rsid w:val="28ED7FCB"/>
    <w:rsid w:val="28F43F3F"/>
    <w:rsid w:val="28F90ABD"/>
    <w:rsid w:val="2903193C"/>
    <w:rsid w:val="29121CB1"/>
    <w:rsid w:val="29324B60"/>
    <w:rsid w:val="293B10D5"/>
    <w:rsid w:val="295E4F04"/>
    <w:rsid w:val="29656152"/>
    <w:rsid w:val="297E0FC2"/>
    <w:rsid w:val="298B6D36"/>
    <w:rsid w:val="29915199"/>
    <w:rsid w:val="29A25953"/>
    <w:rsid w:val="29A7676B"/>
    <w:rsid w:val="29B11398"/>
    <w:rsid w:val="29B34902"/>
    <w:rsid w:val="29C55971"/>
    <w:rsid w:val="29D22ED3"/>
    <w:rsid w:val="29FA689B"/>
    <w:rsid w:val="2A070FB7"/>
    <w:rsid w:val="2A287F28"/>
    <w:rsid w:val="2A3F0751"/>
    <w:rsid w:val="2A4144C9"/>
    <w:rsid w:val="2A4B359A"/>
    <w:rsid w:val="2A4E308A"/>
    <w:rsid w:val="2A510485"/>
    <w:rsid w:val="2A5A558B"/>
    <w:rsid w:val="2A697EC4"/>
    <w:rsid w:val="2A7E3970"/>
    <w:rsid w:val="2A7E571E"/>
    <w:rsid w:val="2A834BA7"/>
    <w:rsid w:val="2A95006B"/>
    <w:rsid w:val="2AA9206F"/>
    <w:rsid w:val="2AAA6513"/>
    <w:rsid w:val="2AF14141"/>
    <w:rsid w:val="2B0379D1"/>
    <w:rsid w:val="2B057BED"/>
    <w:rsid w:val="2B1B11BE"/>
    <w:rsid w:val="2B1C0A93"/>
    <w:rsid w:val="2B1E0CAF"/>
    <w:rsid w:val="2B262D88"/>
    <w:rsid w:val="2B3207F8"/>
    <w:rsid w:val="2B400C25"/>
    <w:rsid w:val="2B487ADA"/>
    <w:rsid w:val="2B563FA5"/>
    <w:rsid w:val="2B6F150A"/>
    <w:rsid w:val="2B873FA0"/>
    <w:rsid w:val="2B9820E3"/>
    <w:rsid w:val="2BA54F2C"/>
    <w:rsid w:val="2BAA609E"/>
    <w:rsid w:val="2BBB4515"/>
    <w:rsid w:val="2BE21CDC"/>
    <w:rsid w:val="2BE24656"/>
    <w:rsid w:val="2C1C51EE"/>
    <w:rsid w:val="2C2E09A7"/>
    <w:rsid w:val="2C555293"/>
    <w:rsid w:val="2C5D5807"/>
    <w:rsid w:val="2C974875"/>
    <w:rsid w:val="2CA43435"/>
    <w:rsid w:val="2CA90A4C"/>
    <w:rsid w:val="2CAE7E10"/>
    <w:rsid w:val="2CB05936"/>
    <w:rsid w:val="2CB52F4D"/>
    <w:rsid w:val="2CCA3C29"/>
    <w:rsid w:val="2CDE06F5"/>
    <w:rsid w:val="2CDF7FCA"/>
    <w:rsid w:val="2CE101E6"/>
    <w:rsid w:val="2D1862CC"/>
    <w:rsid w:val="2D1A62EC"/>
    <w:rsid w:val="2D202ABC"/>
    <w:rsid w:val="2D3B78F6"/>
    <w:rsid w:val="2D4F33A1"/>
    <w:rsid w:val="2D740657"/>
    <w:rsid w:val="2D9B0395"/>
    <w:rsid w:val="2DB163AB"/>
    <w:rsid w:val="2DB3568C"/>
    <w:rsid w:val="2DB56CC6"/>
    <w:rsid w:val="2DC45B3D"/>
    <w:rsid w:val="2DD83785"/>
    <w:rsid w:val="2DDE5EB6"/>
    <w:rsid w:val="2DE41D3C"/>
    <w:rsid w:val="2DE57862"/>
    <w:rsid w:val="2E181D6C"/>
    <w:rsid w:val="2E1A11D6"/>
    <w:rsid w:val="2E3A5DFF"/>
    <w:rsid w:val="2E3C41E8"/>
    <w:rsid w:val="2E3F3416"/>
    <w:rsid w:val="2E41718E"/>
    <w:rsid w:val="2E4875EF"/>
    <w:rsid w:val="2E652751"/>
    <w:rsid w:val="2E870919"/>
    <w:rsid w:val="2E9A2AA1"/>
    <w:rsid w:val="2E9C43C4"/>
    <w:rsid w:val="2EBE559C"/>
    <w:rsid w:val="2EC76F67"/>
    <w:rsid w:val="2ED95383"/>
    <w:rsid w:val="2EDD678B"/>
    <w:rsid w:val="2EE67D35"/>
    <w:rsid w:val="2F0E4B96"/>
    <w:rsid w:val="2F454A5C"/>
    <w:rsid w:val="2F7013AD"/>
    <w:rsid w:val="2F925B34"/>
    <w:rsid w:val="2F9C6646"/>
    <w:rsid w:val="2FB4250F"/>
    <w:rsid w:val="2FDE6C5E"/>
    <w:rsid w:val="2FFE77BC"/>
    <w:rsid w:val="30237A49"/>
    <w:rsid w:val="3025488D"/>
    <w:rsid w:val="302F1268"/>
    <w:rsid w:val="303D5733"/>
    <w:rsid w:val="304B1FAD"/>
    <w:rsid w:val="306727B0"/>
    <w:rsid w:val="30A112E4"/>
    <w:rsid w:val="30A12502"/>
    <w:rsid w:val="30BD0622"/>
    <w:rsid w:val="30C95219"/>
    <w:rsid w:val="30D37A08"/>
    <w:rsid w:val="30D51E0F"/>
    <w:rsid w:val="30D81900"/>
    <w:rsid w:val="30D85348"/>
    <w:rsid w:val="30E42053"/>
    <w:rsid w:val="30E4417A"/>
    <w:rsid w:val="30E6401D"/>
    <w:rsid w:val="30EF3F80"/>
    <w:rsid w:val="30F06C49"/>
    <w:rsid w:val="30F43C8B"/>
    <w:rsid w:val="313E3BEF"/>
    <w:rsid w:val="314825E1"/>
    <w:rsid w:val="31547E00"/>
    <w:rsid w:val="315C7E3B"/>
    <w:rsid w:val="316541BC"/>
    <w:rsid w:val="31771119"/>
    <w:rsid w:val="31A6555A"/>
    <w:rsid w:val="31AD5F79"/>
    <w:rsid w:val="31AD6854"/>
    <w:rsid w:val="31B639EF"/>
    <w:rsid w:val="31C46AEB"/>
    <w:rsid w:val="31EC7411"/>
    <w:rsid w:val="320C360F"/>
    <w:rsid w:val="321B1AA4"/>
    <w:rsid w:val="321E77E6"/>
    <w:rsid w:val="322D3496"/>
    <w:rsid w:val="3250432D"/>
    <w:rsid w:val="32557E30"/>
    <w:rsid w:val="32621481"/>
    <w:rsid w:val="326954EA"/>
    <w:rsid w:val="326B6556"/>
    <w:rsid w:val="32716580"/>
    <w:rsid w:val="32892EB1"/>
    <w:rsid w:val="3291620A"/>
    <w:rsid w:val="32AF043E"/>
    <w:rsid w:val="32CB34CA"/>
    <w:rsid w:val="32DD4FAB"/>
    <w:rsid w:val="32E91BA2"/>
    <w:rsid w:val="32F26CA9"/>
    <w:rsid w:val="332000AC"/>
    <w:rsid w:val="3344502A"/>
    <w:rsid w:val="33524E23"/>
    <w:rsid w:val="33585F3A"/>
    <w:rsid w:val="33752509"/>
    <w:rsid w:val="33811DDB"/>
    <w:rsid w:val="33896EE1"/>
    <w:rsid w:val="338A5133"/>
    <w:rsid w:val="339A2E9C"/>
    <w:rsid w:val="33DC5277"/>
    <w:rsid w:val="33E11919"/>
    <w:rsid w:val="34015F0C"/>
    <w:rsid w:val="342842DC"/>
    <w:rsid w:val="342F1837"/>
    <w:rsid w:val="34647DD8"/>
    <w:rsid w:val="34687E1F"/>
    <w:rsid w:val="347A51A8"/>
    <w:rsid w:val="348A4CBF"/>
    <w:rsid w:val="34A51AF9"/>
    <w:rsid w:val="34CC177B"/>
    <w:rsid w:val="34DD5737"/>
    <w:rsid w:val="35151F77"/>
    <w:rsid w:val="353E4427"/>
    <w:rsid w:val="35441312"/>
    <w:rsid w:val="355359F9"/>
    <w:rsid w:val="35845BB2"/>
    <w:rsid w:val="35903676"/>
    <w:rsid w:val="35954D78"/>
    <w:rsid w:val="35966ADA"/>
    <w:rsid w:val="35977783"/>
    <w:rsid w:val="35B50461"/>
    <w:rsid w:val="35BF7503"/>
    <w:rsid w:val="35C0308E"/>
    <w:rsid w:val="35D72186"/>
    <w:rsid w:val="35DD75FE"/>
    <w:rsid w:val="35E01551"/>
    <w:rsid w:val="35E32B0A"/>
    <w:rsid w:val="35E45907"/>
    <w:rsid w:val="35E87EEF"/>
    <w:rsid w:val="35ED3757"/>
    <w:rsid w:val="35F72828"/>
    <w:rsid w:val="35FD26BC"/>
    <w:rsid w:val="3600422E"/>
    <w:rsid w:val="360F36CE"/>
    <w:rsid w:val="362C0724"/>
    <w:rsid w:val="36413AA3"/>
    <w:rsid w:val="3651018A"/>
    <w:rsid w:val="36511F38"/>
    <w:rsid w:val="36681030"/>
    <w:rsid w:val="36721EAF"/>
    <w:rsid w:val="367C3E2C"/>
    <w:rsid w:val="367D4B1B"/>
    <w:rsid w:val="36806379"/>
    <w:rsid w:val="36D30B9F"/>
    <w:rsid w:val="36D44917"/>
    <w:rsid w:val="36E42DAC"/>
    <w:rsid w:val="36FB00F6"/>
    <w:rsid w:val="370F70BA"/>
    <w:rsid w:val="37126588"/>
    <w:rsid w:val="372141AB"/>
    <w:rsid w:val="37296A11"/>
    <w:rsid w:val="374970B3"/>
    <w:rsid w:val="375B29B7"/>
    <w:rsid w:val="375C63A0"/>
    <w:rsid w:val="37753A04"/>
    <w:rsid w:val="378679C0"/>
    <w:rsid w:val="378E4C46"/>
    <w:rsid w:val="37AF33BA"/>
    <w:rsid w:val="37C45E26"/>
    <w:rsid w:val="37D13785"/>
    <w:rsid w:val="37D44670"/>
    <w:rsid w:val="37D921E5"/>
    <w:rsid w:val="37F708BD"/>
    <w:rsid w:val="380D00E1"/>
    <w:rsid w:val="381D0D7D"/>
    <w:rsid w:val="38265E6E"/>
    <w:rsid w:val="3835615C"/>
    <w:rsid w:val="38437CB5"/>
    <w:rsid w:val="384F06F9"/>
    <w:rsid w:val="387168C2"/>
    <w:rsid w:val="38983E4E"/>
    <w:rsid w:val="38A04AB1"/>
    <w:rsid w:val="38A74091"/>
    <w:rsid w:val="38BB7B3D"/>
    <w:rsid w:val="38CC1D4A"/>
    <w:rsid w:val="38CC58A6"/>
    <w:rsid w:val="38F863D4"/>
    <w:rsid w:val="3922196A"/>
    <w:rsid w:val="392456E2"/>
    <w:rsid w:val="393D2C48"/>
    <w:rsid w:val="394D6F17"/>
    <w:rsid w:val="39565AB7"/>
    <w:rsid w:val="395835DE"/>
    <w:rsid w:val="396B01B7"/>
    <w:rsid w:val="39783FDF"/>
    <w:rsid w:val="398443D3"/>
    <w:rsid w:val="39846181"/>
    <w:rsid w:val="39AD4232"/>
    <w:rsid w:val="39AE31FE"/>
    <w:rsid w:val="39BD1693"/>
    <w:rsid w:val="39C5288D"/>
    <w:rsid w:val="39D47424"/>
    <w:rsid w:val="39D709A6"/>
    <w:rsid w:val="3A0F6392"/>
    <w:rsid w:val="3A1219DE"/>
    <w:rsid w:val="3A231E3E"/>
    <w:rsid w:val="3A306308"/>
    <w:rsid w:val="3A371C54"/>
    <w:rsid w:val="3A647D60"/>
    <w:rsid w:val="3A663AD8"/>
    <w:rsid w:val="3A6C475E"/>
    <w:rsid w:val="3A796F1C"/>
    <w:rsid w:val="3A993EAE"/>
    <w:rsid w:val="3A9B5E78"/>
    <w:rsid w:val="3AB95D2D"/>
    <w:rsid w:val="3AC3738E"/>
    <w:rsid w:val="3AC86541"/>
    <w:rsid w:val="3AEE41FA"/>
    <w:rsid w:val="3AF9494C"/>
    <w:rsid w:val="3B0532F1"/>
    <w:rsid w:val="3B0F23C2"/>
    <w:rsid w:val="3B133C60"/>
    <w:rsid w:val="3B2C2F74"/>
    <w:rsid w:val="3B55139D"/>
    <w:rsid w:val="3B5A5F3A"/>
    <w:rsid w:val="3B60245A"/>
    <w:rsid w:val="3B6C15C2"/>
    <w:rsid w:val="3B6C3370"/>
    <w:rsid w:val="3B714E2B"/>
    <w:rsid w:val="3B813027"/>
    <w:rsid w:val="3B8763FC"/>
    <w:rsid w:val="3B974891"/>
    <w:rsid w:val="3B980F96"/>
    <w:rsid w:val="3B9B0B5E"/>
    <w:rsid w:val="3BA24FE4"/>
    <w:rsid w:val="3BA77DFC"/>
    <w:rsid w:val="3BA83A3B"/>
    <w:rsid w:val="3BE23632"/>
    <w:rsid w:val="3BE253E0"/>
    <w:rsid w:val="3C395948"/>
    <w:rsid w:val="3C406CD7"/>
    <w:rsid w:val="3C4E0CC8"/>
    <w:rsid w:val="3C5E4A95"/>
    <w:rsid w:val="3C74072E"/>
    <w:rsid w:val="3C7C5835"/>
    <w:rsid w:val="3C862210"/>
    <w:rsid w:val="3C8D5C5F"/>
    <w:rsid w:val="3C912837"/>
    <w:rsid w:val="3C9C5ED7"/>
    <w:rsid w:val="3CA37533"/>
    <w:rsid w:val="3CAA583B"/>
    <w:rsid w:val="3CB36861"/>
    <w:rsid w:val="3CB7686D"/>
    <w:rsid w:val="3CD70CBD"/>
    <w:rsid w:val="3CD71A19"/>
    <w:rsid w:val="3CDC7F7A"/>
    <w:rsid w:val="3CE07B72"/>
    <w:rsid w:val="3CF11D7F"/>
    <w:rsid w:val="3CFD4BC8"/>
    <w:rsid w:val="3CFE624A"/>
    <w:rsid w:val="3D121CF5"/>
    <w:rsid w:val="3D271C45"/>
    <w:rsid w:val="3D29556C"/>
    <w:rsid w:val="3D3E02C6"/>
    <w:rsid w:val="3D640326"/>
    <w:rsid w:val="3D7A7A05"/>
    <w:rsid w:val="3D8449A1"/>
    <w:rsid w:val="3D94095C"/>
    <w:rsid w:val="3D9D5A63"/>
    <w:rsid w:val="3DAE562E"/>
    <w:rsid w:val="3DB64D77"/>
    <w:rsid w:val="3DB660A3"/>
    <w:rsid w:val="3DDD01B6"/>
    <w:rsid w:val="3DFC6C2D"/>
    <w:rsid w:val="3E014244"/>
    <w:rsid w:val="3E1D52EA"/>
    <w:rsid w:val="3E3371F9"/>
    <w:rsid w:val="3E361E88"/>
    <w:rsid w:val="3E391C30"/>
    <w:rsid w:val="3E402FFD"/>
    <w:rsid w:val="3E4124C1"/>
    <w:rsid w:val="3ED4483E"/>
    <w:rsid w:val="3ED454B4"/>
    <w:rsid w:val="3ED5122D"/>
    <w:rsid w:val="3EDE23A4"/>
    <w:rsid w:val="3EE821AA"/>
    <w:rsid w:val="3EF26282"/>
    <w:rsid w:val="3F0833B0"/>
    <w:rsid w:val="3F185CE9"/>
    <w:rsid w:val="3F1C6E5B"/>
    <w:rsid w:val="3F2006FA"/>
    <w:rsid w:val="3F202B4A"/>
    <w:rsid w:val="3F2A4F0C"/>
    <w:rsid w:val="3F310B59"/>
    <w:rsid w:val="3F37085A"/>
    <w:rsid w:val="3F4343E8"/>
    <w:rsid w:val="3F4E170B"/>
    <w:rsid w:val="3F516B05"/>
    <w:rsid w:val="3F6A5E19"/>
    <w:rsid w:val="3F832980"/>
    <w:rsid w:val="3F890995"/>
    <w:rsid w:val="3F93711E"/>
    <w:rsid w:val="3FA255B3"/>
    <w:rsid w:val="3FA27B7D"/>
    <w:rsid w:val="3FB23684"/>
    <w:rsid w:val="3FBA14D7"/>
    <w:rsid w:val="3FD6525C"/>
    <w:rsid w:val="3FE27CAC"/>
    <w:rsid w:val="3FE94F8F"/>
    <w:rsid w:val="3FFC714D"/>
    <w:rsid w:val="3FFF3800"/>
    <w:rsid w:val="400C5122"/>
    <w:rsid w:val="401C148F"/>
    <w:rsid w:val="402C18FD"/>
    <w:rsid w:val="40385F17"/>
    <w:rsid w:val="40414DCB"/>
    <w:rsid w:val="405368AD"/>
    <w:rsid w:val="405C7E57"/>
    <w:rsid w:val="40632F94"/>
    <w:rsid w:val="40795ACB"/>
    <w:rsid w:val="40A84E4B"/>
    <w:rsid w:val="40B82BB4"/>
    <w:rsid w:val="40BF2194"/>
    <w:rsid w:val="40C951F3"/>
    <w:rsid w:val="40CB28E7"/>
    <w:rsid w:val="40D21EC7"/>
    <w:rsid w:val="40E669BC"/>
    <w:rsid w:val="410871DF"/>
    <w:rsid w:val="41134241"/>
    <w:rsid w:val="41384420"/>
    <w:rsid w:val="41387BDA"/>
    <w:rsid w:val="41524DB6"/>
    <w:rsid w:val="415C79E3"/>
    <w:rsid w:val="41662610"/>
    <w:rsid w:val="418C2651"/>
    <w:rsid w:val="41986C6D"/>
    <w:rsid w:val="41AB4DED"/>
    <w:rsid w:val="41B6751F"/>
    <w:rsid w:val="41C23CEA"/>
    <w:rsid w:val="41E3192E"/>
    <w:rsid w:val="41F45E6E"/>
    <w:rsid w:val="420C1409"/>
    <w:rsid w:val="420C31B7"/>
    <w:rsid w:val="4219200F"/>
    <w:rsid w:val="423E3560"/>
    <w:rsid w:val="42402E61"/>
    <w:rsid w:val="424264A7"/>
    <w:rsid w:val="424B0183"/>
    <w:rsid w:val="424E37D0"/>
    <w:rsid w:val="424E4AE2"/>
    <w:rsid w:val="425F3C2F"/>
    <w:rsid w:val="425F6FF8"/>
    <w:rsid w:val="426111F5"/>
    <w:rsid w:val="426E3E72"/>
    <w:rsid w:val="426E79CE"/>
    <w:rsid w:val="42925DB2"/>
    <w:rsid w:val="42A31D6D"/>
    <w:rsid w:val="42AD6748"/>
    <w:rsid w:val="42B6484E"/>
    <w:rsid w:val="42F425C9"/>
    <w:rsid w:val="42F629C9"/>
    <w:rsid w:val="43284021"/>
    <w:rsid w:val="4338647E"/>
    <w:rsid w:val="43486471"/>
    <w:rsid w:val="434F5A51"/>
    <w:rsid w:val="435412BA"/>
    <w:rsid w:val="435A7F52"/>
    <w:rsid w:val="435E1836"/>
    <w:rsid w:val="43702534"/>
    <w:rsid w:val="43731BFB"/>
    <w:rsid w:val="437702D4"/>
    <w:rsid w:val="43915208"/>
    <w:rsid w:val="43AA0EDA"/>
    <w:rsid w:val="43B458B4"/>
    <w:rsid w:val="43B835F7"/>
    <w:rsid w:val="43C83170"/>
    <w:rsid w:val="43C926B1"/>
    <w:rsid w:val="43D321DE"/>
    <w:rsid w:val="43E4263E"/>
    <w:rsid w:val="43EB55F8"/>
    <w:rsid w:val="43F14D5A"/>
    <w:rsid w:val="43FE2FD4"/>
    <w:rsid w:val="44022AC4"/>
    <w:rsid w:val="440E76BA"/>
    <w:rsid w:val="440F6F8F"/>
    <w:rsid w:val="44245B06"/>
    <w:rsid w:val="44421112"/>
    <w:rsid w:val="44474665"/>
    <w:rsid w:val="44496945"/>
    <w:rsid w:val="446B335D"/>
    <w:rsid w:val="44A1408B"/>
    <w:rsid w:val="44D0671E"/>
    <w:rsid w:val="44F1284F"/>
    <w:rsid w:val="45050ABD"/>
    <w:rsid w:val="451A208F"/>
    <w:rsid w:val="45462E84"/>
    <w:rsid w:val="454B2248"/>
    <w:rsid w:val="4565330A"/>
    <w:rsid w:val="457C0654"/>
    <w:rsid w:val="45967968"/>
    <w:rsid w:val="45A35BE1"/>
    <w:rsid w:val="45A4113C"/>
    <w:rsid w:val="45B740EC"/>
    <w:rsid w:val="45EB3A89"/>
    <w:rsid w:val="45F45AFC"/>
    <w:rsid w:val="46004DE1"/>
    <w:rsid w:val="460D74FE"/>
    <w:rsid w:val="46333408"/>
    <w:rsid w:val="463605ED"/>
    <w:rsid w:val="463B56E4"/>
    <w:rsid w:val="4640345B"/>
    <w:rsid w:val="464078D3"/>
    <w:rsid w:val="46445615"/>
    <w:rsid w:val="46474FB7"/>
    <w:rsid w:val="4672352C"/>
    <w:rsid w:val="46821C9A"/>
    <w:rsid w:val="469043B7"/>
    <w:rsid w:val="4691230A"/>
    <w:rsid w:val="46B53E1D"/>
    <w:rsid w:val="46D44B1C"/>
    <w:rsid w:val="46D9702A"/>
    <w:rsid w:val="46E93AC7"/>
    <w:rsid w:val="46EE37D3"/>
    <w:rsid w:val="46F54B62"/>
    <w:rsid w:val="46F56910"/>
    <w:rsid w:val="471A6376"/>
    <w:rsid w:val="472D42FC"/>
    <w:rsid w:val="47433201"/>
    <w:rsid w:val="47482EE3"/>
    <w:rsid w:val="475F1FDB"/>
    <w:rsid w:val="47637D1D"/>
    <w:rsid w:val="47691D42"/>
    <w:rsid w:val="47777325"/>
    <w:rsid w:val="478A7058"/>
    <w:rsid w:val="47944DD1"/>
    <w:rsid w:val="479A72AE"/>
    <w:rsid w:val="47A45C40"/>
    <w:rsid w:val="47A47ADA"/>
    <w:rsid w:val="47B16CDB"/>
    <w:rsid w:val="47CF246A"/>
    <w:rsid w:val="47E32C0C"/>
    <w:rsid w:val="47FE7C9B"/>
    <w:rsid w:val="4800731A"/>
    <w:rsid w:val="482374AD"/>
    <w:rsid w:val="48362F4A"/>
    <w:rsid w:val="48390A7E"/>
    <w:rsid w:val="48416614"/>
    <w:rsid w:val="484E10AB"/>
    <w:rsid w:val="484F3DFE"/>
    <w:rsid w:val="4892697B"/>
    <w:rsid w:val="48AD6C6A"/>
    <w:rsid w:val="48B85E47"/>
    <w:rsid w:val="490260FB"/>
    <w:rsid w:val="49253725"/>
    <w:rsid w:val="492E0052"/>
    <w:rsid w:val="49415E3C"/>
    <w:rsid w:val="494A7DB3"/>
    <w:rsid w:val="494E0559"/>
    <w:rsid w:val="49507E2D"/>
    <w:rsid w:val="49584F34"/>
    <w:rsid w:val="498B1120"/>
    <w:rsid w:val="499A72FA"/>
    <w:rsid w:val="49AF4E76"/>
    <w:rsid w:val="49BA174B"/>
    <w:rsid w:val="49CE0617"/>
    <w:rsid w:val="49D2118A"/>
    <w:rsid w:val="49D4280C"/>
    <w:rsid w:val="49D767A1"/>
    <w:rsid w:val="49EA14DE"/>
    <w:rsid w:val="49F91B1E"/>
    <w:rsid w:val="4A1447B8"/>
    <w:rsid w:val="4A161077"/>
    <w:rsid w:val="4A196989"/>
    <w:rsid w:val="4A38723F"/>
    <w:rsid w:val="4A401D94"/>
    <w:rsid w:val="4A4A2ACF"/>
    <w:rsid w:val="4A4B1995"/>
    <w:rsid w:val="4A4D598D"/>
    <w:rsid w:val="4A5D6CA6"/>
    <w:rsid w:val="4A62250E"/>
    <w:rsid w:val="4A896E3F"/>
    <w:rsid w:val="4A8B748A"/>
    <w:rsid w:val="4A8F0E29"/>
    <w:rsid w:val="4A946440"/>
    <w:rsid w:val="4AAE12AF"/>
    <w:rsid w:val="4ABB577A"/>
    <w:rsid w:val="4AC07235"/>
    <w:rsid w:val="4AC97E97"/>
    <w:rsid w:val="4ACF1226"/>
    <w:rsid w:val="4AD8632C"/>
    <w:rsid w:val="4AD96526"/>
    <w:rsid w:val="4AF201DB"/>
    <w:rsid w:val="4AF31B5C"/>
    <w:rsid w:val="4AF33CC3"/>
    <w:rsid w:val="4B100EBF"/>
    <w:rsid w:val="4B137364"/>
    <w:rsid w:val="4B6202EC"/>
    <w:rsid w:val="4B823029"/>
    <w:rsid w:val="4B920D66"/>
    <w:rsid w:val="4B944949"/>
    <w:rsid w:val="4BA10E14"/>
    <w:rsid w:val="4BA36BA8"/>
    <w:rsid w:val="4BB24DCF"/>
    <w:rsid w:val="4BC15012"/>
    <w:rsid w:val="4BD5286C"/>
    <w:rsid w:val="4BF071E3"/>
    <w:rsid w:val="4BFE6267"/>
    <w:rsid w:val="4BFF5B3B"/>
    <w:rsid w:val="4C0E55FD"/>
    <w:rsid w:val="4C12586E"/>
    <w:rsid w:val="4C2B6930"/>
    <w:rsid w:val="4C343AF5"/>
    <w:rsid w:val="4C547C35"/>
    <w:rsid w:val="4C6D5CD6"/>
    <w:rsid w:val="4C72630D"/>
    <w:rsid w:val="4C7A6A77"/>
    <w:rsid w:val="4C8A18A8"/>
    <w:rsid w:val="4CA007D8"/>
    <w:rsid w:val="4CAC7A71"/>
    <w:rsid w:val="4CC34BDC"/>
    <w:rsid w:val="4CE92A73"/>
    <w:rsid w:val="4CEC2563"/>
    <w:rsid w:val="4CEC4311"/>
    <w:rsid w:val="4CF04630"/>
    <w:rsid w:val="4CF338F1"/>
    <w:rsid w:val="4CF97AB6"/>
    <w:rsid w:val="4D1473C4"/>
    <w:rsid w:val="4D185106"/>
    <w:rsid w:val="4D243AAB"/>
    <w:rsid w:val="4D306E45"/>
    <w:rsid w:val="4D32260D"/>
    <w:rsid w:val="4D341814"/>
    <w:rsid w:val="4D3772A3"/>
    <w:rsid w:val="4D3F08E5"/>
    <w:rsid w:val="4D41465D"/>
    <w:rsid w:val="4D541496"/>
    <w:rsid w:val="4D702720"/>
    <w:rsid w:val="4D896004"/>
    <w:rsid w:val="4D8E7176"/>
    <w:rsid w:val="4DAB1FDE"/>
    <w:rsid w:val="4DDA0E2E"/>
    <w:rsid w:val="4DF162BC"/>
    <w:rsid w:val="4E10368E"/>
    <w:rsid w:val="4E1F105F"/>
    <w:rsid w:val="4E263853"/>
    <w:rsid w:val="4E285E8B"/>
    <w:rsid w:val="4E370CD2"/>
    <w:rsid w:val="4E486284"/>
    <w:rsid w:val="4E5959D6"/>
    <w:rsid w:val="4E616639"/>
    <w:rsid w:val="4E6B104E"/>
    <w:rsid w:val="4E797E26"/>
    <w:rsid w:val="4E7F169D"/>
    <w:rsid w:val="4EA16E8D"/>
    <w:rsid w:val="4EC15329"/>
    <w:rsid w:val="4ED35788"/>
    <w:rsid w:val="4EF474AD"/>
    <w:rsid w:val="4EF83441"/>
    <w:rsid w:val="4F0A6CD0"/>
    <w:rsid w:val="4F1813ED"/>
    <w:rsid w:val="4F2C6C47"/>
    <w:rsid w:val="4F6B5B85"/>
    <w:rsid w:val="4F710579"/>
    <w:rsid w:val="4F84797E"/>
    <w:rsid w:val="4F8E380C"/>
    <w:rsid w:val="4F9A62A6"/>
    <w:rsid w:val="4FA14F27"/>
    <w:rsid w:val="4FD20701"/>
    <w:rsid w:val="4FE65048"/>
    <w:rsid w:val="4FF45C63"/>
    <w:rsid w:val="500E7580"/>
    <w:rsid w:val="501C0736"/>
    <w:rsid w:val="501F0559"/>
    <w:rsid w:val="50205733"/>
    <w:rsid w:val="50291142"/>
    <w:rsid w:val="502A2FD7"/>
    <w:rsid w:val="507B7E86"/>
    <w:rsid w:val="50854189"/>
    <w:rsid w:val="50D852D8"/>
    <w:rsid w:val="511B3417"/>
    <w:rsid w:val="512F6EC2"/>
    <w:rsid w:val="515E50B1"/>
    <w:rsid w:val="516A3A56"/>
    <w:rsid w:val="51894824"/>
    <w:rsid w:val="51937451"/>
    <w:rsid w:val="51A45B14"/>
    <w:rsid w:val="51AE7DE7"/>
    <w:rsid w:val="51B43196"/>
    <w:rsid w:val="51D04201"/>
    <w:rsid w:val="51D11D27"/>
    <w:rsid w:val="51D27F79"/>
    <w:rsid w:val="51DD2179"/>
    <w:rsid w:val="51E8779D"/>
    <w:rsid w:val="52301062"/>
    <w:rsid w:val="524424F9"/>
    <w:rsid w:val="524D5852"/>
    <w:rsid w:val="52554706"/>
    <w:rsid w:val="52642B9B"/>
    <w:rsid w:val="52662470"/>
    <w:rsid w:val="526B5CD8"/>
    <w:rsid w:val="526D7CA2"/>
    <w:rsid w:val="5281374D"/>
    <w:rsid w:val="5290284A"/>
    <w:rsid w:val="52B0193D"/>
    <w:rsid w:val="52B94C95"/>
    <w:rsid w:val="52BA18DC"/>
    <w:rsid w:val="52C82A46"/>
    <w:rsid w:val="52CB0DE9"/>
    <w:rsid w:val="52D006A7"/>
    <w:rsid w:val="52D10231"/>
    <w:rsid w:val="52D13BCF"/>
    <w:rsid w:val="52E87329"/>
    <w:rsid w:val="52EF46BE"/>
    <w:rsid w:val="52F1442F"/>
    <w:rsid w:val="53261273"/>
    <w:rsid w:val="534053B7"/>
    <w:rsid w:val="53531AE8"/>
    <w:rsid w:val="53574B4E"/>
    <w:rsid w:val="53682217"/>
    <w:rsid w:val="537107A3"/>
    <w:rsid w:val="538C1553"/>
    <w:rsid w:val="53B55872"/>
    <w:rsid w:val="53CB2ED2"/>
    <w:rsid w:val="53E43099"/>
    <w:rsid w:val="53FC522C"/>
    <w:rsid w:val="53FD0BB2"/>
    <w:rsid w:val="54106B37"/>
    <w:rsid w:val="541B1826"/>
    <w:rsid w:val="542425E2"/>
    <w:rsid w:val="5437338A"/>
    <w:rsid w:val="54455E57"/>
    <w:rsid w:val="544B4EDF"/>
    <w:rsid w:val="545C7FCE"/>
    <w:rsid w:val="54640C31"/>
    <w:rsid w:val="547F1F0F"/>
    <w:rsid w:val="54A23856"/>
    <w:rsid w:val="54BE2A37"/>
    <w:rsid w:val="54D933CD"/>
    <w:rsid w:val="54E81862"/>
    <w:rsid w:val="54F14BBA"/>
    <w:rsid w:val="54F76F4D"/>
    <w:rsid w:val="54F77CF7"/>
    <w:rsid w:val="54FC530D"/>
    <w:rsid w:val="55217CBE"/>
    <w:rsid w:val="552E107A"/>
    <w:rsid w:val="555962BC"/>
    <w:rsid w:val="556077FC"/>
    <w:rsid w:val="558A0B6B"/>
    <w:rsid w:val="55935C72"/>
    <w:rsid w:val="55942830"/>
    <w:rsid w:val="55A21A11"/>
    <w:rsid w:val="55A34CA2"/>
    <w:rsid w:val="55AF05D2"/>
    <w:rsid w:val="55BB0D24"/>
    <w:rsid w:val="55BD21CC"/>
    <w:rsid w:val="55C71477"/>
    <w:rsid w:val="55EB2FAE"/>
    <w:rsid w:val="55F84CE8"/>
    <w:rsid w:val="55FB55C5"/>
    <w:rsid w:val="55FE6BD6"/>
    <w:rsid w:val="56075D18"/>
    <w:rsid w:val="56097CE2"/>
    <w:rsid w:val="561515CC"/>
    <w:rsid w:val="56156687"/>
    <w:rsid w:val="561A5A4B"/>
    <w:rsid w:val="56260894"/>
    <w:rsid w:val="56397B3F"/>
    <w:rsid w:val="564C7BCE"/>
    <w:rsid w:val="56532D50"/>
    <w:rsid w:val="565F5B54"/>
    <w:rsid w:val="567809C3"/>
    <w:rsid w:val="56786C15"/>
    <w:rsid w:val="569D261D"/>
    <w:rsid w:val="56A24BF9"/>
    <w:rsid w:val="56C9275B"/>
    <w:rsid w:val="56D57BC4"/>
    <w:rsid w:val="56DD69F6"/>
    <w:rsid w:val="56E878F7"/>
    <w:rsid w:val="56F02C50"/>
    <w:rsid w:val="56FD7F9F"/>
    <w:rsid w:val="572D4CFA"/>
    <w:rsid w:val="57462870"/>
    <w:rsid w:val="577473DD"/>
    <w:rsid w:val="57792C45"/>
    <w:rsid w:val="579B17C3"/>
    <w:rsid w:val="57A777B2"/>
    <w:rsid w:val="57A8352A"/>
    <w:rsid w:val="57DB745C"/>
    <w:rsid w:val="57FE314A"/>
    <w:rsid w:val="580F562A"/>
    <w:rsid w:val="58353010"/>
    <w:rsid w:val="58366D88"/>
    <w:rsid w:val="58501BF8"/>
    <w:rsid w:val="58642482"/>
    <w:rsid w:val="5866358C"/>
    <w:rsid w:val="586F65AC"/>
    <w:rsid w:val="587358E6"/>
    <w:rsid w:val="58737694"/>
    <w:rsid w:val="588B0E82"/>
    <w:rsid w:val="58916521"/>
    <w:rsid w:val="58931AE5"/>
    <w:rsid w:val="58C0578C"/>
    <w:rsid w:val="58C64E7E"/>
    <w:rsid w:val="58D02414"/>
    <w:rsid w:val="58D565A1"/>
    <w:rsid w:val="58E862D4"/>
    <w:rsid w:val="58EB36CF"/>
    <w:rsid w:val="58F44C79"/>
    <w:rsid w:val="58F72073"/>
    <w:rsid w:val="590D4A54"/>
    <w:rsid w:val="59305585"/>
    <w:rsid w:val="593D47E0"/>
    <w:rsid w:val="594352B9"/>
    <w:rsid w:val="59457283"/>
    <w:rsid w:val="594678C4"/>
    <w:rsid w:val="59554FEC"/>
    <w:rsid w:val="59591ABB"/>
    <w:rsid w:val="596040BD"/>
    <w:rsid w:val="5980650D"/>
    <w:rsid w:val="59844497"/>
    <w:rsid w:val="598D4786"/>
    <w:rsid w:val="59BD150F"/>
    <w:rsid w:val="59BE7035"/>
    <w:rsid w:val="5A380B96"/>
    <w:rsid w:val="5A3B64F7"/>
    <w:rsid w:val="5A427C66"/>
    <w:rsid w:val="5A615AC5"/>
    <w:rsid w:val="5A7E2D2D"/>
    <w:rsid w:val="5A92249C"/>
    <w:rsid w:val="5AA4447D"/>
    <w:rsid w:val="5AA5193A"/>
    <w:rsid w:val="5AA63D51"/>
    <w:rsid w:val="5AA75D1B"/>
    <w:rsid w:val="5AEE74A6"/>
    <w:rsid w:val="5B0F3E07"/>
    <w:rsid w:val="5B247662"/>
    <w:rsid w:val="5B321A89"/>
    <w:rsid w:val="5B392E17"/>
    <w:rsid w:val="5B61411C"/>
    <w:rsid w:val="5B6F4A8B"/>
    <w:rsid w:val="5B914A01"/>
    <w:rsid w:val="5B9718EC"/>
    <w:rsid w:val="5BAA6020"/>
    <w:rsid w:val="5BB10BFF"/>
    <w:rsid w:val="5BB93F58"/>
    <w:rsid w:val="5BC16969"/>
    <w:rsid w:val="5BD448EE"/>
    <w:rsid w:val="5BFA70A3"/>
    <w:rsid w:val="5C02145B"/>
    <w:rsid w:val="5C06575A"/>
    <w:rsid w:val="5C1D44E7"/>
    <w:rsid w:val="5C28765D"/>
    <w:rsid w:val="5C300297"/>
    <w:rsid w:val="5C4F0418"/>
    <w:rsid w:val="5C5A5EEC"/>
    <w:rsid w:val="5C6519EA"/>
    <w:rsid w:val="5C7B120D"/>
    <w:rsid w:val="5C7F2AAC"/>
    <w:rsid w:val="5CA70254"/>
    <w:rsid w:val="5CAD227B"/>
    <w:rsid w:val="5CC52489"/>
    <w:rsid w:val="5CEB0141"/>
    <w:rsid w:val="5CFB3EA6"/>
    <w:rsid w:val="5CFF2D29"/>
    <w:rsid w:val="5D0E5BDE"/>
    <w:rsid w:val="5D1A4582"/>
    <w:rsid w:val="5D2D7194"/>
    <w:rsid w:val="5D445AA3"/>
    <w:rsid w:val="5D56526F"/>
    <w:rsid w:val="5D5850AB"/>
    <w:rsid w:val="5D5F7955"/>
    <w:rsid w:val="5D822474"/>
    <w:rsid w:val="5D8B0D5C"/>
    <w:rsid w:val="5D944335"/>
    <w:rsid w:val="5DC86FF7"/>
    <w:rsid w:val="5DCD0B7C"/>
    <w:rsid w:val="5DD010E5"/>
    <w:rsid w:val="5DD5494D"/>
    <w:rsid w:val="5E056FE1"/>
    <w:rsid w:val="5E102F2C"/>
    <w:rsid w:val="5E2C0A11"/>
    <w:rsid w:val="5E4444D2"/>
    <w:rsid w:val="5E520C3C"/>
    <w:rsid w:val="5E5E2B95"/>
    <w:rsid w:val="5E802B0B"/>
    <w:rsid w:val="5E8C6D0F"/>
    <w:rsid w:val="5EA26F25"/>
    <w:rsid w:val="5EAF155F"/>
    <w:rsid w:val="5EBD4C52"/>
    <w:rsid w:val="5EC94CEC"/>
    <w:rsid w:val="5ECB197B"/>
    <w:rsid w:val="5ED46E2D"/>
    <w:rsid w:val="5EE315DD"/>
    <w:rsid w:val="5EED5F2A"/>
    <w:rsid w:val="5EFA466C"/>
    <w:rsid w:val="5EFA7231"/>
    <w:rsid w:val="5F0125BA"/>
    <w:rsid w:val="5F21609C"/>
    <w:rsid w:val="5F2C537D"/>
    <w:rsid w:val="5F3C4C84"/>
    <w:rsid w:val="5F4B4EC7"/>
    <w:rsid w:val="5F58609A"/>
    <w:rsid w:val="5F645F89"/>
    <w:rsid w:val="5F6E5059"/>
    <w:rsid w:val="5F700DD2"/>
    <w:rsid w:val="5F88611B"/>
    <w:rsid w:val="5F8E3006"/>
    <w:rsid w:val="5F9A4F39"/>
    <w:rsid w:val="5FAB3BB8"/>
    <w:rsid w:val="5FD650D9"/>
    <w:rsid w:val="5FEA20BE"/>
    <w:rsid w:val="5FFB68ED"/>
    <w:rsid w:val="5FFD2F0B"/>
    <w:rsid w:val="5FFF5CB2"/>
    <w:rsid w:val="60003F04"/>
    <w:rsid w:val="601755D7"/>
    <w:rsid w:val="601B6F8F"/>
    <w:rsid w:val="60200102"/>
    <w:rsid w:val="6021584B"/>
    <w:rsid w:val="60347E72"/>
    <w:rsid w:val="603C3DEB"/>
    <w:rsid w:val="60410761"/>
    <w:rsid w:val="60433DF0"/>
    <w:rsid w:val="60636240"/>
    <w:rsid w:val="606C1599"/>
    <w:rsid w:val="607C065D"/>
    <w:rsid w:val="60883EF9"/>
    <w:rsid w:val="608B1E53"/>
    <w:rsid w:val="60D84E80"/>
    <w:rsid w:val="60DA0BF8"/>
    <w:rsid w:val="60F02A2F"/>
    <w:rsid w:val="60F375C4"/>
    <w:rsid w:val="60FA4DF7"/>
    <w:rsid w:val="61156746"/>
    <w:rsid w:val="612B0164"/>
    <w:rsid w:val="613B7E89"/>
    <w:rsid w:val="6142054C"/>
    <w:rsid w:val="616E1341"/>
    <w:rsid w:val="61750921"/>
    <w:rsid w:val="617F52FC"/>
    <w:rsid w:val="61900636"/>
    <w:rsid w:val="619A0388"/>
    <w:rsid w:val="61BB1CB2"/>
    <w:rsid w:val="61DA0784"/>
    <w:rsid w:val="61F336B9"/>
    <w:rsid w:val="620D6DAC"/>
    <w:rsid w:val="621C0D9D"/>
    <w:rsid w:val="62516C98"/>
    <w:rsid w:val="625C2438"/>
    <w:rsid w:val="628C5F22"/>
    <w:rsid w:val="62B114E5"/>
    <w:rsid w:val="62B31701"/>
    <w:rsid w:val="62B62164"/>
    <w:rsid w:val="62E55633"/>
    <w:rsid w:val="62F51D1A"/>
    <w:rsid w:val="62FD297C"/>
    <w:rsid w:val="62FF66F4"/>
    <w:rsid w:val="63091321"/>
    <w:rsid w:val="631D4DCC"/>
    <w:rsid w:val="632A3916"/>
    <w:rsid w:val="633A0C85"/>
    <w:rsid w:val="633F4D43"/>
    <w:rsid w:val="63424833"/>
    <w:rsid w:val="63634173"/>
    <w:rsid w:val="63640C4D"/>
    <w:rsid w:val="63654F68"/>
    <w:rsid w:val="63730E90"/>
    <w:rsid w:val="6375359F"/>
    <w:rsid w:val="63CE60C7"/>
    <w:rsid w:val="642259DE"/>
    <w:rsid w:val="642E7362"/>
    <w:rsid w:val="64357EF4"/>
    <w:rsid w:val="64371EBE"/>
    <w:rsid w:val="64411318"/>
    <w:rsid w:val="645111D2"/>
    <w:rsid w:val="645D2656"/>
    <w:rsid w:val="647749B0"/>
    <w:rsid w:val="647B5CEC"/>
    <w:rsid w:val="647F3EF0"/>
    <w:rsid w:val="648844C8"/>
    <w:rsid w:val="648B3FB8"/>
    <w:rsid w:val="648D1ADE"/>
    <w:rsid w:val="64912786"/>
    <w:rsid w:val="64B13A1E"/>
    <w:rsid w:val="64C51278"/>
    <w:rsid w:val="64CD1CA4"/>
    <w:rsid w:val="64D15E6F"/>
    <w:rsid w:val="64D94D23"/>
    <w:rsid w:val="64F63B27"/>
    <w:rsid w:val="64FC63F1"/>
    <w:rsid w:val="650049A6"/>
    <w:rsid w:val="650224CC"/>
    <w:rsid w:val="65221D51"/>
    <w:rsid w:val="6530528B"/>
    <w:rsid w:val="65314B5F"/>
    <w:rsid w:val="65366619"/>
    <w:rsid w:val="6551649B"/>
    <w:rsid w:val="65622B02"/>
    <w:rsid w:val="65764C68"/>
    <w:rsid w:val="658E5B0E"/>
    <w:rsid w:val="65926283"/>
    <w:rsid w:val="659A3A0E"/>
    <w:rsid w:val="659C46CE"/>
    <w:rsid w:val="659F16FC"/>
    <w:rsid w:val="65A66FAD"/>
    <w:rsid w:val="65C77271"/>
    <w:rsid w:val="660406FB"/>
    <w:rsid w:val="661029C7"/>
    <w:rsid w:val="661A3845"/>
    <w:rsid w:val="66214CA4"/>
    <w:rsid w:val="662F5A11"/>
    <w:rsid w:val="66501015"/>
    <w:rsid w:val="66547FC2"/>
    <w:rsid w:val="66591451"/>
    <w:rsid w:val="665C20B0"/>
    <w:rsid w:val="66644AC0"/>
    <w:rsid w:val="666845B1"/>
    <w:rsid w:val="66906B1B"/>
    <w:rsid w:val="6693550B"/>
    <w:rsid w:val="66993D4C"/>
    <w:rsid w:val="66996E60"/>
    <w:rsid w:val="66A3383B"/>
    <w:rsid w:val="66AD4137"/>
    <w:rsid w:val="66BB0B84"/>
    <w:rsid w:val="66CB1EF3"/>
    <w:rsid w:val="66CC1F36"/>
    <w:rsid w:val="66D32DDF"/>
    <w:rsid w:val="66E53E53"/>
    <w:rsid w:val="66F771C1"/>
    <w:rsid w:val="66FC2F4B"/>
    <w:rsid w:val="67057175"/>
    <w:rsid w:val="671604B0"/>
    <w:rsid w:val="671A2A3A"/>
    <w:rsid w:val="671E1EC7"/>
    <w:rsid w:val="672C7CD4"/>
    <w:rsid w:val="675235DE"/>
    <w:rsid w:val="675278DE"/>
    <w:rsid w:val="67553005"/>
    <w:rsid w:val="676254A4"/>
    <w:rsid w:val="676B573A"/>
    <w:rsid w:val="676F196F"/>
    <w:rsid w:val="6773530A"/>
    <w:rsid w:val="677A0A3F"/>
    <w:rsid w:val="678D743D"/>
    <w:rsid w:val="67902011"/>
    <w:rsid w:val="679310D4"/>
    <w:rsid w:val="67955879"/>
    <w:rsid w:val="679943C8"/>
    <w:rsid w:val="67B904EC"/>
    <w:rsid w:val="67DA7730"/>
    <w:rsid w:val="67DD4B2A"/>
    <w:rsid w:val="67E1461B"/>
    <w:rsid w:val="67F0485E"/>
    <w:rsid w:val="68060525"/>
    <w:rsid w:val="680D18B3"/>
    <w:rsid w:val="681542C4"/>
    <w:rsid w:val="6821710D"/>
    <w:rsid w:val="682602A8"/>
    <w:rsid w:val="68297D70"/>
    <w:rsid w:val="684419F9"/>
    <w:rsid w:val="684828EC"/>
    <w:rsid w:val="685F0900"/>
    <w:rsid w:val="6885769C"/>
    <w:rsid w:val="68940524"/>
    <w:rsid w:val="68AD09A1"/>
    <w:rsid w:val="68B47F81"/>
    <w:rsid w:val="68BB3748"/>
    <w:rsid w:val="68C31C42"/>
    <w:rsid w:val="68C36416"/>
    <w:rsid w:val="68C44649"/>
    <w:rsid w:val="68F55EA4"/>
    <w:rsid w:val="68FD2646"/>
    <w:rsid w:val="69085BD7"/>
    <w:rsid w:val="69124CA8"/>
    <w:rsid w:val="6926423B"/>
    <w:rsid w:val="692E287C"/>
    <w:rsid w:val="69305F28"/>
    <w:rsid w:val="694942CB"/>
    <w:rsid w:val="696F20FA"/>
    <w:rsid w:val="697F6ADE"/>
    <w:rsid w:val="69972BF7"/>
    <w:rsid w:val="699F478D"/>
    <w:rsid w:val="69A34EA4"/>
    <w:rsid w:val="69B33D95"/>
    <w:rsid w:val="69E44896"/>
    <w:rsid w:val="69F83E9D"/>
    <w:rsid w:val="69FD3262"/>
    <w:rsid w:val="6A290006"/>
    <w:rsid w:val="6A2B4273"/>
    <w:rsid w:val="6A58493C"/>
    <w:rsid w:val="6A6E4160"/>
    <w:rsid w:val="6A813E93"/>
    <w:rsid w:val="6A857FD1"/>
    <w:rsid w:val="6A890F99"/>
    <w:rsid w:val="6A955B90"/>
    <w:rsid w:val="6A9E0EA5"/>
    <w:rsid w:val="6AA3205B"/>
    <w:rsid w:val="6AAE27A7"/>
    <w:rsid w:val="6AF24D91"/>
    <w:rsid w:val="6AF26B3F"/>
    <w:rsid w:val="6B013226"/>
    <w:rsid w:val="6B0845B4"/>
    <w:rsid w:val="6B2F7D93"/>
    <w:rsid w:val="6B3129B4"/>
    <w:rsid w:val="6B3233DF"/>
    <w:rsid w:val="6B323550"/>
    <w:rsid w:val="6B32518D"/>
    <w:rsid w:val="6B4078AA"/>
    <w:rsid w:val="6B43383E"/>
    <w:rsid w:val="6B517D09"/>
    <w:rsid w:val="6B563571"/>
    <w:rsid w:val="6B5F5CD9"/>
    <w:rsid w:val="6B6F2EBA"/>
    <w:rsid w:val="6B9419A4"/>
    <w:rsid w:val="6B985938"/>
    <w:rsid w:val="6BA4220D"/>
    <w:rsid w:val="6BC74333"/>
    <w:rsid w:val="6BD87DB7"/>
    <w:rsid w:val="6C07661A"/>
    <w:rsid w:val="6C0E79A8"/>
    <w:rsid w:val="6C313697"/>
    <w:rsid w:val="6C3167E1"/>
    <w:rsid w:val="6C515AE7"/>
    <w:rsid w:val="6C5A2BED"/>
    <w:rsid w:val="6C621AA2"/>
    <w:rsid w:val="6C6770B8"/>
    <w:rsid w:val="6C755C79"/>
    <w:rsid w:val="6C7B25ED"/>
    <w:rsid w:val="6C81461E"/>
    <w:rsid w:val="6C991968"/>
    <w:rsid w:val="6C9D0D2C"/>
    <w:rsid w:val="6CDC3602"/>
    <w:rsid w:val="6CF12F3C"/>
    <w:rsid w:val="6CF21078"/>
    <w:rsid w:val="6CF52916"/>
    <w:rsid w:val="6D082649"/>
    <w:rsid w:val="6D0B733B"/>
    <w:rsid w:val="6D1159A2"/>
    <w:rsid w:val="6D140FEE"/>
    <w:rsid w:val="6D1E3C1B"/>
    <w:rsid w:val="6D301BA0"/>
    <w:rsid w:val="6D443B19"/>
    <w:rsid w:val="6D667370"/>
    <w:rsid w:val="6D6C2BD8"/>
    <w:rsid w:val="6D6F091A"/>
    <w:rsid w:val="6D716441"/>
    <w:rsid w:val="6D870081"/>
    <w:rsid w:val="6D9E2FAE"/>
    <w:rsid w:val="6D9E4D5C"/>
    <w:rsid w:val="6DB34B09"/>
    <w:rsid w:val="6DCE5641"/>
    <w:rsid w:val="6DDB5FB0"/>
    <w:rsid w:val="6DF231FA"/>
    <w:rsid w:val="6E05302D"/>
    <w:rsid w:val="6E0F7A08"/>
    <w:rsid w:val="6E1015F8"/>
    <w:rsid w:val="6E14501E"/>
    <w:rsid w:val="6E217E67"/>
    <w:rsid w:val="6E313E22"/>
    <w:rsid w:val="6E354A00"/>
    <w:rsid w:val="6E3F6E10"/>
    <w:rsid w:val="6E565636"/>
    <w:rsid w:val="6E5977BD"/>
    <w:rsid w:val="6E766371"/>
    <w:rsid w:val="6EAE2137"/>
    <w:rsid w:val="6EB20ABF"/>
    <w:rsid w:val="6EC41C36"/>
    <w:rsid w:val="6ED065E3"/>
    <w:rsid w:val="6ED177F6"/>
    <w:rsid w:val="6ED9710C"/>
    <w:rsid w:val="6EDF73DA"/>
    <w:rsid w:val="6EFC7F8C"/>
    <w:rsid w:val="6F0075AE"/>
    <w:rsid w:val="6F3C2A7E"/>
    <w:rsid w:val="6F59718C"/>
    <w:rsid w:val="6F7C2E7B"/>
    <w:rsid w:val="6F9A42D9"/>
    <w:rsid w:val="6FAA5C3A"/>
    <w:rsid w:val="6FB1521A"/>
    <w:rsid w:val="6FBA7DE4"/>
    <w:rsid w:val="6FBD3BBF"/>
    <w:rsid w:val="6FF60E7F"/>
    <w:rsid w:val="6FF866F6"/>
    <w:rsid w:val="6FFB46E7"/>
    <w:rsid w:val="6FFC9813"/>
    <w:rsid w:val="700553CD"/>
    <w:rsid w:val="70194B6E"/>
    <w:rsid w:val="702A5D52"/>
    <w:rsid w:val="703379DD"/>
    <w:rsid w:val="7038498C"/>
    <w:rsid w:val="7053007F"/>
    <w:rsid w:val="706A26B2"/>
    <w:rsid w:val="70716758"/>
    <w:rsid w:val="70871AD7"/>
    <w:rsid w:val="70891CF3"/>
    <w:rsid w:val="709B37D5"/>
    <w:rsid w:val="70B96165"/>
    <w:rsid w:val="70BD5F0A"/>
    <w:rsid w:val="70C10F0E"/>
    <w:rsid w:val="70D10B12"/>
    <w:rsid w:val="71325EE7"/>
    <w:rsid w:val="7137174F"/>
    <w:rsid w:val="714125CE"/>
    <w:rsid w:val="714F4CEB"/>
    <w:rsid w:val="7153716F"/>
    <w:rsid w:val="7157594D"/>
    <w:rsid w:val="715C11B6"/>
    <w:rsid w:val="71601B1A"/>
    <w:rsid w:val="7162598C"/>
    <w:rsid w:val="71787AB8"/>
    <w:rsid w:val="71844269"/>
    <w:rsid w:val="718B55F7"/>
    <w:rsid w:val="71A1306D"/>
    <w:rsid w:val="71B608C6"/>
    <w:rsid w:val="71C13613"/>
    <w:rsid w:val="71D92122"/>
    <w:rsid w:val="71E74F23"/>
    <w:rsid w:val="71F118FE"/>
    <w:rsid w:val="71FD7A4A"/>
    <w:rsid w:val="721E46BD"/>
    <w:rsid w:val="722A4E10"/>
    <w:rsid w:val="723B1667"/>
    <w:rsid w:val="724265FE"/>
    <w:rsid w:val="72436C25"/>
    <w:rsid w:val="724712D3"/>
    <w:rsid w:val="724E6D50"/>
    <w:rsid w:val="725A1B3F"/>
    <w:rsid w:val="7265409A"/>
    <w:rsid w:val="72697470"/>
    <w:rsid w:val="72734BFB"/>
    <w:rsid w:val="72750781"/>
    <w:rsid w:val="727F515C"/>
    <w:rsid w:val="728A3B01"/>
    <w:rsid w:val="729A01E8"/>
    <w:rsid w:val="72A9042B"/>
    <w:rsid w:val="72AD392D"/>
    <w:rsid w:val="72B03567"/>
    <w:rsid w:val="72B55021"/>
    <w:rsid w:val="72CE5AB2"/>
    <w:rsid w:val="72DE07B1"/>
    <w:rsid w:val="72DE1CC5"/>
    <w:rsid w:val="73041B05"/>
    <w:rsid w:val="731358A4"/>
    <w:rsid w:val="7318110C"/>
    <w:rsid w:val="734737A0"/>
    <w:rsid w:val="736D76AA"/>
    <w:rsid w:val="7370719A"/>
    <w:rsid w:val="739F538A"/>
    <w:rsid w:val="73D8585A"/>
    <w:rsid w:val="73DB09F5"/>
    <w:rsid w:val="73DC038C"/>
    <w:rsid w:val="73E159A2"/>
    <w:rsid w:val="73EB36AE"/>
    <w:rsid w:val="740A306B"/>
    <w:rsid w:val="740B1954"/>
    <w:rsid w:val="742F670E"/>
    <w:rsid w:val="743C0E2B"/>
    <w:rsid w:val="748A7DE8"/>
    <w:rsid w:val="7493649A"/>
    <w:rsid w:val="749E0925"/>
    <w:rsid w:val="74D37506"/>
    <w:rsid w:val="74DA51A1"/>
    <w:rsid w:val="74DD0860"/>
    <w:rsid w:val="74EC767C"/>
    <w:rsid w:val="751853F4"/>
    <w:rsid w:val="753177C8"/>
    <w:rsid w:val="75385F49"/>
    <w:rsid w:val="753C5586"/>
    <w:rsid w:val="754E0E15"/>
    <w:rsid w:val="755C79D6"/>
    <w:rsid w:val="75620AF1"/>
    <w:rsid w:val="75660855"/>
    <w:rsid w:val="75662603"/>
    <w:rsid w:val="756D1BE3"/>
    <w:rsid w:val="756D573F"/>
    <w:rsid w:val="75976C60"/>
    <w:rsid w:val="75A66EA3"/>
    <w:rsid w:val="75CD0EEE"/>
    <w:rsid w:val="75D73501"/>
    <w:rsid w:val="75F57E3E"/>
    <w:rsid w:val="75FE45EA"/>
    <w:rsid w:val="760616F0"/>
    <w:rsid w:val="76117D49"/>
    <w:rsid w:val="76930A14"/>
    <w:rsid w:val="76995444"/>
    <w:rsid w:val="76B4114C"/>
    <w:rsid w:val="76CA0970"/>
    <w:rsid w:val="76EC08E6"/>
    <w:rsid w:val="771804EF"/>
    <w:rsid w:val="771B0390"/>
    <w:rsid w:val="771D6C76"/>
    <w:rsid w:val="771E26E0"/>
    <w:rsid w:val="771E389C"/>
    <w:rsid w:val="772938E8"/>
    <w:rsid w:val="7729410C"/>
    <w:rsid w:val="773109EF"/>
    <w:rsid w:val="77361931"/>
    <w:rsid w:val="77444BC6"/>
    <w:rsid w:val="77764653"/>
    <w:rsid w:val="779276DF"/>
    <w:rsid w:val="77F8367D"/>
    <w:rsid w:val="77FA5285"/>
    <w:rsid w:val="78215260"/>
    <w:rsid w:val="78316C12"/>
    <w:rsid w:val="784D1858"/>
    <w:rsid w:val="7866291A"/>
    <w:rsid w:val="78680440"/>
    <w:rsid w:val="786F17CF"/>
    <w:rsid w:val="78715547"/>
    <w:rsid w:val="789357A2"/>
    <w:rsid w:val="78961451"/>
    <w:rsid w:val="78A90F15"/>
    <w:rsid w:val="78CC4E73"/>
    <w:rsid w:val="78FB3062"/>
    <w:rsid w:val="79202AC9"/>
    <w:rsid w:val="793F3D8C"/>
    <w:rsid w:val="794434AE"/>
    <w:rsid w:val="794F33AE"/>
    <w:rsid w:val="794F6FA9"/>
    <w:rsid w:val="79534C4C"/>
    <w:rsid w:val="79660E24"/>
    <w:rsid w:val="79820B16"/>
    <w:rsid w:val="79874FE5"/>
    <w:rsid w:val="79A74F98"/>
    <w:rsid w:val="79BE0C60"/>
    <w:rsid w:val="79D1220E"/>
    <w:rsid w:val="7A102B3D"/>
    <w:rsid w:val="7A10700A"/>
    <w:rsid w:val="7A1E0906"/>
    <w:rsid w:val="7A2326B3"/>
    <w:rsid w:val="7A4C4F49"/>
    <w:rsid w:val="7A603EC4"/>
    <w:rsid w:val="7A6335B5"/>
    <w:rsid w:val="7A6C06BC"/>
    <w:rsid w:val="7AA03EC1"/>
    <w:rsid w:val="7AB12572"/>
    <w:rsid w:val="7AB20098"/>
    <w:rsid w:val="7ACD6C80"/>
    <w:rsid w:val="7AD24297"/>
    <w:rsid w:val="7B2A7C2F"/>
    <w:rsid w:val="7B334ED0"/>
    <w:rsid w:val="7B4505FE"/>
    <w:rsid w:val="7B671977"/>
    <w:rsid w:val="7B8657AD"/>
    <w:rsid w:val="7BB10350"/>
    <w:rsid w:val="7BC41E31"/>
    <w:rsid w:val="7BD77F8C"/>
    <w:rsid w:val="7BDA1655"/>
    <w:rsid w:val="7BDE0BC1"/>
    <w:rsid w:val="7BE349AD"/>
    <w:rsid w:val="7BE565EB"/>
    <w:rsid w:val="7C2069DC"/>
    <w:rsid w:val="7C3379EA"/>
    <w:rsid w:val="7C5F7DAC"/>
    <w:rsid w:val="7C63789C"/>
    <w:rsid w:val="7C8141C6"/>
    <w:rsid w:val="7C887303"/>
    <w:rsid w:val="7C8A0E8D"/>
    <w:rsid w:val="7C8F0691"/>
    <w:rsid w:val="7C9061B7"/>
    <w:rsid w:val="7C9557F6"/>
    <w:rsid w:val="7C974402"/>
    <w:rsid w:val="7C9E08D4"/>
    <w:rsid w:val="7CA3413D"/>
    <w:rsid w:val="7CAC1243"/>
    <w:rsid w:val="7CC27B8F"/>
    <w:rsid w:val="7CC333FB"/>
    <w:rsid w:val="7CC7607D"/>
    <w:rsid w:val="7CCC227E"/>
    <w:rsid w:val="7CCF0A8E"/>
    <w:rsid w:val="7CD17212"/>
    <w:rsid w:val="7CD95DB0"/>
    <w:rsid w:val="7CDC13FD"/>
    <w:rsid w:val="7D1961AD"/>
    <w:rsid w:val="7D21599B"/>
    <w:rsid w:val="7D225061"/>
    <w:rsid w:val="7D253BF4"/>
    <w:rsid w:val="7D2764D8"/>
    <w:rsid w:val="7D280177"/>
    <w:rsid w:val="7D342FE7"/>
    <w:rsid w:val="7D6A07B6"/>
    <w:rsid w:val="7D6A6A08"/>
    <w:rsid w:val="7D7B369F"/>
    <w:rsid w:val="7D7D04EA"/>
    <w:rsid w:val="7D910439"/>
    <w:rsid w:val="7DA243F4"/>
    <w:rsid w:val="7DA87AFD"/>
    <w:rsid w:val="7DC0487A"/>
    <w:rsid w:val="7DE96E91"/>
    <w:rsid w:val="7DF32EA2"/>
    <w:rsid w:val="7DFF344B"/>
    <w:rsid w:val="7E105802"/>
    <w:rsid w:val="7E282B4B"/>
    <w:rsid w:val="7E2D37B3"/>
    <w:rsid w:val="7E2F0DD9"/>
    <w:rsid w:val="7E301A00"/>
    <w:rsid w:val="7E521976"/>
    <w:rsid w:val="7E5D031B"/>
    <w:rsid w:val="7E6B0C8A"/>
    <w:rsid w:val="7E713B09"/>
    <w:rsid w:val="7E7F0292"/>
    <w:rsid w:val="7E855509"/>
    <w:rsid w:val="7E8A4C29"/>
    <w:rsid w:val="7E9755DB"/>
    <w:rsid w:val="7E9A1E77"/>
    <w:rsid w:val="7E9C2156"/>
    <w:rsid w:val="7EA85A3A"/>
    <w:rsid w:val="7EC108AA"/>
    <w:rsid w:val="7EFA0AAE"/>
    <w:rsid w:val="7EFC18E2"/>
    <w:rsid w:val="7F022551"/>
    <w:rsid w:val="7F0D3AEF"/>
    <w:rsid w:val="7F3D43D5"/>
    <w:rsid w:val="7F4503AC"/>
    <w:rsid w:val="7F471A5A"/>
    <w:rsid w:val="7F4B6968"/>
    <w:rsid w:val="7F4B6D8D"/>
    <w:rsid w:val="7F590AE3"/>
    <w:rsid w:val="7F5D6825"/>
    <w:rsid w:val="7F73228D"/>
    <w:rsid w:val="7F8F6BFA"/>
    <w:rsid w:val="7F9340FF"/>
    <w:rsid w:val="7FC56178"/>
    <w:rsid w:val="7FD10FC1"/>
    <w:rsid w:val="7FDD34C2"/>
    <w:rsid w:val="7FE707E4"/>
    <w:rsid w:val="7FF55D2D"/>
    <w:rsid w:val="EFDFE7A0"/>
    <w:rsid w:val="F79F81DF"/>
    <w:rsid w:val="FFFF11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Times New Roman" w:eastAsia="宋体" w:cs="Times New Roman"/>
      <w:sz w:val="24"/>
      <w:lang w:val="en-US" w:eastAsia="zh-CN" w:bidi="ar-SA"/>
    </w:rPr>
  </w:style>
  <w:style w:type="paragraph" w:styleId="2">
    <w:name w:val="heading 1"/>
    <w:basedOn w:val="1"/>
    <w:next w:val="1"/>
    <w:link w:val="46"/>
    <w:autoRedefine/>
    <w:qFormat/>
    <w:uiPriority w:val="0"/>
    <w:pPr>
      <w:keepNext/>
      <w:outlineLvl w:val="0"/>
    </w:pPr>
    <w:rPr>
      <w:rFonts w:ascii="仿宋_GB2312" w:hAnsi="宋体" w:eastAsia="仿宋_GB2312"/>
      <w:b/>
      <w:kern w:val="2"/>
      <w:sz w:val="32"/>
    </w:rPr>
  </w:style>
  <w:style w:type="paragraph" w:styleId="3">
    <w:name w:val="heading 2"/>
    <w:basedOn w:val="1"/>
    <w:next w:val="1"/>
    <w:autoRedefine/>
    <w:qFormat/>
    <w:uiPriority w:val="9"/>
    <w:pPr>
      <w:keepLines/>
      <w:widowControl/>
      <w:spacing w:before="20" w:after="20"/>
      <w:ind w:left="283"/>
      <w:jc w:val="left"/>
      <w:outlineLvl w:val="1"/>
    </w:pPr>
    <w:rPr>
      <w:rFonts w:ascii="Arial" w:hAnsi="Arial"/>
      <w:bCs/>
      <w:sz w:val="28"/>
      <w:szCs w:val="32"/>
    </w:rPr>
  </w:style>
  <w:style w:type="paragraph" w:styleId="4">
    <w:name w:val="heading 3"/>
    <w:basedOn w:val="1"/>
    <w:next w:val="1"/>
    <w:autoRedefine/>
    <w:qFormat/>
    <w:uiPriority w:val="0"/>
    <w:pPr>
      <w:keepNext/>
      <w:spacing w:beforeLines="200" w:line="400" w:lineRule="exact"/>
      <w:jc w:val="center"/>
      <w:outlineLvl w:val="2"/>
    </w:pPr>
    <w:rPr>
      <w:rFonts w:ascii="Times New Roman"/>
      <w:b/>
      <w:bCs/>
      <w:kern w:val="2"/>
      <w:szCs w:val="24"/>
    </w:rPr>
  </w:style>
  <w:style w:type="paragraph" w:styleId="5">
    <w:name w:val="heading 4"/>
    <w:basedOn w:val="1"/>
    <w:next w:val="1"/>
    <w:autoRedefine/>
    <w:qFormat/>
    <w:uiPriority w:val="0"/>
    <w:pPr>
      <w:keepNext/>
      <w:outlineLvl w:val="3"/>
    </w:pPr>
    <w:rPr>
      <w:color w:val="FF0000"/>
      <w:sz w:val="28"/>
      <w:u w:val="single"/>
    </w:rPr>
  </w:style>
  <w:style w:type="character" w:default="1" w:styleId="29">
    <w:name w:val="Default Paragraph Font"/>
    <w:autoRedefine/>
    <w:semiHidden/>
    <w:unhideWhenUsed/>
    <w:qFormat/>
    <w:uiPriority w:val="1"/>
  </w:style>
  <w:style w:type="table" w:default="1" w:styleId="27">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spacing w:line="300" w:lineRule="auto"/>
      <w:ind w:firstLine="420" w:firstLineChars="200"/>
    </w:pPr>
    <w:rPr>
      <w:rFonts w:ascii="Times New Roman"/>
      <w:kern w:val="2"/>
      <w:sz w:val="21"/>
      <w:szCs w:val="24"/>
    </w:rPr>
  </w:style>
  <w:style w:type="paragraph" w:styleId="7">
    <w:name w:val="toa heading"/>
    <w:basedOn w:val="1"/>
    <w:next w:val="1"/>
    <w:autoRedefine/>
    <w:semiHidden/>
    <w:qFormat/>
    <w:uiPriority w:val="0"/>
    <w:pPr>
      <w:spacing w:before="120"/>
    </w:pPr>
    <w:rPr>
      <w:rFonts w:ascii="Arial" w:hAnsi="Arial" w:cs="Arial"/>
      <w:sz w:val="24"/>
      <w:szCs w:val="24"/>
    </w:rPr>
  </w:style>
  <w:style w:type="paragraph" w:styleId="8">
    <w:name w:val="annotation text"/>
    <w:basedOn w:val="1"/>
    <w:link w:val="70"/>
    <w:autoRedefine/>
    <w:qFormat/>
    <w:uiPriority w:val="0"/>
    <w:pPr>
      <w:jc w:val="left"/>
    </w:pPr>
  </w:style>
  <w:style w:type="paragraph" w:styleId="9">
    <w:name w:val="Body Text 3"/>
    <w:basedOn w:val="1"/>
    <w:autoRedefine/>
    <w:qFormat/>
    <w:uiPriority w:val="0"/>
    <w:rPr>
      <w:rFonts w:ascii="宋体"/>
      <w:sz w:val="24"/>
      <w:szCs w:val="20"/>
    </w:rPr>
  </w:style>
  <w:style w:type="paragraph" w:styleId="10">
    <w:name w:val="Body Text"/>
    <w:basedOn w:val="1"/>
    <w:next w:val="11"/>
    <w:link w:val="59"/>
    <w:autoRedefine/>
    <w:qFormat/>
    <w:uiPriority w:val="0"/>
    <w:pPr>
      <w:spacing w:after="120"/>
    </w:pPr>
    <w:rPr>
      <w:rFonts w:ascii="Times New Roman"/>
      <w:kern w:val="2"/>
      <w:sz w:val="21"/>
    </w:rPr>
  </w:style>
  <w:style w:type="paragraph" w:styleId="11">
    <w:name w:val="Body Text 2"/>
    <w:basedOn w:val="1"/>
    <w:qFormat/>
    <w:uiPriority w:val="0"/>
    <w:pPr>
      <w:widowControl/>
      <w:numPr>
        <w:ilvl w:val="0"/>
        <w:numId w:val="1"/>
      </w:numPr>
      <w:tabs>
        <w:tab w:val="clear" w:pos="1440"/>
      </w:tabs>
      <w:spacing w:beforeLines="50"/>
      <w:ind w:left="0" w:firstLine="0"/>
    </w:pPr>
    <w:rPr>
      <w:lang w:val="en-GB"/>
    </w:rPr>
  </w:style>
  <w:style w:type="paragraph" w:styleId="12">
    <w:name w:val="Body Text Indent"/>
    <w:basedOn w:val="1"/>
    <w:next w:val="13"/>
    <w:autoRedefine/>
    <w:qFormat/>
    <w:uiPriority w:val="0"/>
    <w:pPr>
      <w:widowControl/>
      <w:ind w:firstLine="652" w:firstLineChars="233"/>
    </w:pPr>
    <w:rPr>
      <w:rFonts w:ascii="Times New Roman"/>
      <w:sz w:val="28"/>
    </w:rPr>
  </w:style>
  <w:style w:type="paragraph" w:customStyle="1" w:styleId="13">
    <w:name w:val="font5"/>
    <w:basedOn w:val="1"/>
    <w:autoRedefine/>
    <w:qFormat/>
    <w:uiPriority w:val="0"/>
    <w:pPr>
      <w:widowControl/>
      <w:spacing w:before="100" w:beforeLines="0" w:beforeAutospacing="1" w:after="100" w:afterLines="0" w:afterAutospacing="1"/>
      <w:jc w:val="left"/>
    </w:pPr>
    <w:rPr>
      <w:rFonts w:hint="eastAsia" w:ascii="宋体" w:hAnsi="宋体"/>
      <w:kern w:val="0"/>
      <w:sz w:val="24"/>
    </w:rPr>
  </w:style>
  <w:style w:type="paragraph" w:styleId="14">
    <w:name w:val="Block Text"/>
    <w:basedOn w:val="1"/>
    <w:autoRedefine/>
    <w:qFormat/>
    <w:uiPriority w:val="0"/>
    <w:pPr>
      <w:spacing w:after="120"/>
      <w:ind w:left="1440" w:leftChars="700" w:right="700" w:rightChars="700"/>
    </w:pPr>
    <w:rPr>
      <w:rFonts w:ascii="Times New Roman"/>
    </w:rPr>
  </w:style>
  <w:style w:type="paragraph" w:styleId="15">
    <w:name w:val="Plain Text"/>
    <w:basedOn w:val="1"/>
    <w:autoRedefine/>
    <w:qFormat/>
    <w:uiPriority w:val="0"/>
    <w:rPr>
      <w:rFonts w:hAnsi="Courier New"/>
      <w:kern w:val="2"/>
      <w:sz w:val="21"/>
    </w:rPr>
  </w:style>
  <w:style w:type="paragraph" w:styleId="16">
    <w:name w:val="Date"/>
    <w:basedOn w:val="1"/>
    <w:next w:val="1"/>
    <w:link w:val="52"/>
    <w:autoRedefine/>
    <w:qFormat/>
    <w:uiPriority w:val="0"/>
    <w:rPr>
      <w:rFonts w:ascii="Times New Roman"/>
      <w:kern w:val="2"/>
      <w:sz w:val="28"/>
    </w:rPr>
  </w:style>
  <w:style w:type="paragraph" w:styleId="17">
    <w:name w:val="footer"/>
    <w:basedOn w:val="1"/>
    <w:autoRedefine/>
    <w:qFormat/>
    <w:uiPriority w:val="99"/>
    <w:pPr>
      <w:tabs>
        <w:tab w:val="center" w:pos="4153"/>
        <w:tab w:val="right" w:pos="8306"/>
      </w:tabs>
      <w:snapToGrid w:val="0"/>
      <w:jc w:val="left"/>
    </w:pPr>
    <w:rPr>
      <w:rFonts w:ascii="Times New Roman"/>
      <w:kern w:val="2"/>
      <w:sz w:val="18"/>
      <w:szCs w:val="18"/>
    </w:rPr>
  </w:style>
  <w:style w:type="paragraph" w:styleId="18">
    <w:name w:val="envelope return"/>
    <w:basedOn w:val="1"/>
    <w:autoRedefine/>
    <w:qFormat/>
    <w:uiPriority w:val="99"/>
    <w:pPr>
      <w:snapToGrid w:val="0"/>
    </w:pPr>
    <w:rPr>
      <w:rFonts w:ascii="Arial" w:hAnsi="Arial" w:cs="Arial"/>
    </w:rPr>
  </w:style>
  <w:style w:type="paragraph" w:styleId="19">
    <w:name w:val="header"/>
    <w:basedOn w:val="1"/>
    <w:autoRedefine/>
    <w:qFormat/>
    <w:uiPriority w:val="0"/>
    <w:pPr>
      <w:pBdr>
        <w:bottom w:val="single" w:color="auto" w:sz="6" w:space="1"/>
      </w:pBdr>
      <w:tabs>
        <w:tab w:val="center" w:pos="4153"/>
        <w:tab w:val="right" w:pos="8306"/>
      </w:tabs>
      <w:snapToGrid w:val="0"/>
      <w:jc w:val="center"/>
    </w:pPr>
    <w:rPr>
      <w:rFonts w:ascii="Times New Roman"/>
      <w:kern w:val="2"/>
      <w:sz w:val="18"/>
      <w:szCs w:val="18"/>
    </w:rPr>
  </w:style>
  <w:style w:type="paragraph" w:styleId="20">
    <w:name w:val="toc 1"/>
    <w:basedOn w:val="1"/>
    <w:next w:val="1"/>
    <w:autoRedefine/>
    <w:unhideWhenUsed/>
    <w:qFormat/>
    <w:uiPriority w:val="39"/>
    <w:pPr>
      <w:tabs>
        <w:tab w:val="left" w:pos="1418"/>
        <w:tab w:val="right" w:leader="dot" w:pos="8302"/>
      </w:tabs>
      <w:spacing w:line="960" w:lineRule="auto"/>
    </w:pPr>
  </w:style>
  <w:style w:type="paragraph" w:styleId="21">
    <w:name w:val="toc 4"/>
    <w:basedOn w:val="1"/>
    <w:next w:val="1"/>
    <w:autoRedefine/>
    <w:unhideWhenUsed/>
    <w:qFormat/>
    <w:uiPriority w:val="39"/>
    <w:pPr>
      <w:ind w:left="1260" w:leftChars="600"/>
    </w:pPr>
  </w:style>
  <w:style w:type="paragraph" w:styleId="22">
    <w:name w:val="Normal (Web)"/>
    <w:basedOn w:val="1"/>
    <w:autoRedefine/>
    <w:qFormat/>
    <w:uiPriority w:val="0"/>
    <w:pPr>
      <w:widowControl/>
      <w:spacing w:before="100" w:beforeAutospacing="1" w:after="100" w:afterAutospacing="1"/>
      <w:jc w:val="left"/>
    </w:pPr>
    <w:rPr>
      <w:rFonts w:hAnsi="宋体"/>
      <w:szCs w:val="24"/>
    </w:rPr>
  </w:style>
  <w:style w:type="paragraph" w:styleId="23">
    <w:name w:val="Title"/>
    <w:basedOn w:val="1"/>
    <w:next w:val="1"/>
    <w:autoRedefine/>
    <w:qFormat/>
    <w:uiPriority w:val="0"/>
    <w:pPr>
      <w:spacing w:before="240" w:after="60"/>
      <w:jc w:val="center"/>
      <w:outlineLvl w:val="0"/>
    </w:pPr>
    <w:rPr>
      <w:rFonts w:ascii="Cambria" w:hAnsi="Cambria"/>
      <w:b/>
      <w:bCs/>
      <w:kern w:val="2"/>
      <w:sz w:val="32"/>
      <w:szCs w:val="32"/>
    </w:rPr>
  </w:style>
  <w:style w:type="paragraph" w:styleId="24">
    <w:name w:val="annotation subject"/>
    <w:basedOn w:val="8"/>
    <w:next w:val="8"/>
    <w:link w:val="71"/>
    <w:autoRedefine/>
    <w:qFormat/>
    <w:uiPriority w:val="0"/>
    <w:rPr>
      <w:b/>
      <w:bCs/>
    </w:rPr>
  </w:style>
  <w:style w:type="paragraph" w:styleId="25">
    <w:name w:val="Body Text First Indent"/>
    <w:basedOn w:val="10"/>
    <w:autoRedefine/>
    <w:qFormat/>
    <w:uiPriority w:val="99"/>
    <w:pPr>
      <w:ind w:firstLine="420" w:firstLineChars="100"/>
    </w:pPr>
    <w:rPr>
      <w:rFonts w:ascii="宋体"/>
    </w:rPr>
  </w:style>
  <w:style w:type="paragraph" w:styleId="26">
    <w:name w:val="Body Text First Indent 2"/>
    <w:basedOn w:val="12"/>
    <w:next w:val="1"/>
    <w:autoRedefine/>
    <w:qFormat/>
    <w:uiPriority w:val="0"/>
    <w:pPr>
      <w:ind w:firstLine="420" w:firstLineChars="200"/>
    </w:pPr>
  </w:style>
  <w:style w:type="table" w:styleId="28">
    <w:name w:val="Table Grid"/>
    <w:basedOn w:val="27"/>
    <w:autoRedefine/>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autoRedefine/>
    <w:qFormat/>
    <w:uiPriority w:val="22"/>
    <w:rPr>
      <w:b/>
      <w:bCs/>
    </w:rPr>
  </w:style>
  <w:style w:type="character" w:styleId="31">
    <w:name w:val="FollowedHyperlink"/>
    <w:basedOn w:val="29"/>
    <w:autoRedefine/>
    <w:qFormat/>
    <w:uiPriority w:val="0"/>
    <w:rPr>
      <w:color w:val="800080"/>
      <w:u w:val="none"/>
    </w:rPr>
  </w:style>
  <w:style w:type="character" w:styleId="32">
    <w:name w:val="Emphasis"/>
    <w:basedOn w:val="29"/>
    <w:autoRedefine/>
    <w:qFormat/>
    <w:uiPriority w:val="0"/>
    <w:rPr>
      <w:b/>
    </w:rPr>
  </w:style>
  <w:style w:type="character" w:styleId="33">
    <w:name w:val="HTML Definition"/>
    <w:basedOn w:val="29"/>
    <w:autoRedefine/>
    <w:qFormat/>
    <w:uiPriority w:val="0"/>
  </w:style>
  <w:style w:type="character" w:styleId="34">
    <w:name w:val="HTML Typewriter"/>
    <w:basedOn w:val="29"/>
    <w:autoRedefine/>
    <w:qFormat/>
    <w:uiPriority w:val="0"/>
    <w:rPr>
      <w:rFonts w:ascii="monospace" w:hAnsi="monospace" w:eastAsia="monospace" w:cs="monospace"/>
      <w:sz w:val="20"/>
    </w:rPr>
  </w:style>
  <w:style w:type="character" w:styleId="35">
    <w:name w:val="HTML Acronym"/>
    <w:basedOn w:val="29"/>
    <w:autoRedefine/>
    <w:qFormat/>
    <w:uiPriority w:val="0"/>
  </w:style>
  <w:style w:type="character" w:styleId="36">
    <w:name w:val="HTML Variable"/>
    <w:basedOn w:val="29"/>
    <w:autoRedefine/>
    <w:qFormat/>
    <w:uiPriority w:val="0"/>
  </w:style>
  <w:style w:type="character" w:styleId="37">
    <w:name w:val="Hyperlink"/>
    <w:basedOn w:val="29"/>
    <w:autoRedefine/>
    <w:qFormat/>
    <w:uiPriority w:val="99"/>
    <w:rPr>
      <w:color w:val="0000FF"/>
      <w:u w:val="none"/>
    </w:rPr>
  </w:style>
  <w:style w:type="character" w:styleId="38">
    <w:name w:val="HTML Code"/>
    <w:basedOn w:val="29"/>
    <w:autoRedefine/>
    <w:qFormat/>
    <w:uiPriority w:val="0"/>
    <w:rPr>
      <w:rFonts w:hint="default" w:ascii="monospace" w:hAnsi="monospace" w:eastAsia="monospace" w:cs="monospace"/>
      <w:sz w:val="20"/>
    </w:rPr>
  </w:style>
  <w:style w:type="character" w:styleId="39">
    <w:name w:val="annotation reference"/>
    <w:basedOn w:val="29"/>
    <w:autoRedefine/>
    <w:qFormat/>
    <w:uiPriority w:val="0"/>
    <w:rPr>
      <w:sz w:val="21"/>
      <w:szCs w:val="21"/>
    </w:rPr>
  </w:style>
  <w:style w:type="character" w:styleId="40">
    <w:name w:val="HTML Cite"/>
    <w:basedOn w:val="29"/>
    <w:autoRedefine/>
    <w:qFormat/>
    <w:uiPriority w:val="0"/>
    <w:rPr>
      <w:bdr w:val="single" w:color="D6D6D6" w:sz="4" w:space="0"/>
      <w:shd w:val="clear" w:color="auto" w:fill="FFFFFF"/>
    </w:rPr>
  </w:style>
  <w:style w:type="character" w:styleId="41">
    <w:name w:val="HTML Keyboard"/>
    <w:basedOn w:val="29"/>
    <w:autoRedefine/>
    <w:qFormat/>
    <w:uiPriority w:val="0"/>
    <w:rPr>
      <w:rFonts w:hint="default" w:ascii="monospace" w:hAnsi="monospace" w:eastAsia="monospace" w:cs="monospace"/>
      <w:sz w:val="20"/>
    </w:rPr>
  </w:style>
  <w:style w:type="character" w:styleId="42">
    <w:name w:val="HTML Sample"/>
    <w:basedOn w:val="29"/>
    <w:autoRedefine/>
    <w:qFormat/>
    <w:uiPriority w:val="0"/>
    <w:rPr>
      <w:rFonts w:hint="default" w:ascii="monospace" w:hAnsi="monospace" w:eastAsia="monospace" w:cs="monospace"/>
    </w:rPr>
  </w:style>
  <w:style w:type="paragraph" w:customStyle="1" w:styleId="43">
    <w:name w:val="目录 11"/>
    <w:next w:val="1"/>
    <w:autoRedefine/>
    <w:qFormat/>
    <w:uiPriority w:val="99"/>
    <w:pPr>
      <w:wordWrap w:val="0"/>
      <w:jc w:val="both"/>
    </w:pPr>
    <w:rPr>
      <w:rFonts w:ascii="Calibri" w:hAnsi="Calibri" w:eastAsia="宋体" w:cs="Times New Roman"/>
      <w:sz w:val="21"/>
      <w:szCs w:val="22"/>
      <w:lang w:val="en-US" w:eastAsia="zh-CN" w:bidi="ar-SA"/>
    </w:rPr>
  </w:style>
  <w:style w:type="paragraph" w:customStyle="1" w:styleId="44">
    <w:name w:val="HTML 预设格式1"/>
    <w:basedOn w:val="1"/>
    <w:autoRedefine/>
    <w:qFormat/>
    <w:uiPriority w:val="0"/>
    <w:rPr>
      <w:rFonts w:ascii="Courier New" w:hAnsi="Courier New"/>
      <w:sz w:val="20"/>
    </w:rPr>
  </w:style>
  <w:style w:type="paragraph" w:customStyle="1" w:styleId="45">
    <w:name w:val="正文1"/>
    <w:autoRedefine/>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character" w:customStyle="1" w:styleId="46">
    <w:name w:val="标题 1 字符"/>
    <w:link w:val="2"/>
    <w:autoRedefine/>
    <w:qFormat/>
    <w:uiPriority w:val="0"/>
    <w:rPr>
      <w:rFonts w:ascii="仿宋_GB2312" w:hAnsi="宋体" w:eastAsia="仿宋_GB2312"/>
      <w:b/>
      <w:kern w:val="2"/>
      <w:sz w:val="32"/>
    </w:rPr>
  </w:style>
  <w:style w:type="paragraph" w:customStyle="1" w:styleId="47">
    <w:name w:val="列出段落1"/>
    <w:basedOn w:val="1"/>
    <w:autoRedefine/>
    <w:qFormat/>
    <w:uiPriority w:val="34"/>
    <w:pPr>
      <w:ind w:firstLine="420" w:firstLineChars="200"/>
    </w:pPr>
  </w:style>
  <w:style w:type="paragraph" w:customStyle="1" w:styleId="48">
    <w:name w:val="样式 WG标题3 + 行距: 固定值 18 磅"/>
    <w:basedOn w:val="1"/>
    <w:autoRedefine/>
    <w:qFormat/>
    <w:uiPriority w:val="0"/>
    <w:pPr>
      <w:autoSpaceDE w:val="0"/>
      <w:autoSpaceDN w:val="0"/>
      <w:adjustRightInd w:val="0"/>
      <w:spacing w:line="360" w:lineRule="exact"/>
      <w:ind w:firstLine="200" w:firstLineChars="200"/>
      <w:textAlignment w:val="baseline"/>
      <w:outlineLvl w:val="2"/>
    </w:pPr>
    <w:rPr>
      <w:rFonts w:cs="宋体"/>
      <w:b/>
      <w:bCs/>
      <w:color w:val="000000"/>
      <w:kern w:val="20"/>
    </w:rPr>
  </w:style>
  <w:style w:type="paragraph" w:customStyle="1" w:styleId="49">
    <w:name w:val="表格文字中"/>
    <w:basedOn w:val="1"/>
    <w:autoRedefine/>
    <w:qFormat/>
    <w:uiPriority w:val="0"/>
    <w:pPr>
      <w:adjustRightInd w:val="0"/>
      <w:snapToGrid w:val="0"/>
      <w:ind w:left="22" w:leftChars="8"/>
      <w:jc w:val="center"/>
    </w:pPr>
    <w:rPr>
      <w:szCs w:val="24"/>
    </w:rPr>
  </w:style>
  <w:style w:type="paragraph" w:customStyle="1" w:styleId="50">
    <w:name w:val="表注1"/>
    <w:basedOn w:val="1"/>
    <w:autoRedefine/>
    <w:qFormat/>
    <w:uiPriority w:val="0"/>
    <w:pPr>
      <w:adjustRightInd w:val="0"/>
      <w:snapToGrid w:val="0"/>
      <w:spacing w:beforeLines="50" w:line="300" w:lineRule="auto"/>
      <w:ind w:left="350" w:hanging="350" w:hangingChars="350"/>
    </w:pPr>
    <w:rPr>
      <w:rFonts w:eastAsia="仿宋_GB2312"/>
      <w:bCs/>
      <w:color w:val="000000"/>
      <w:szCs w:val="24"/>
    </w:rPr>
  </w:style>
  <w:style w:type="paragraph" w:customStyle="1" w:styleId="51">
    <w:name w:val="表格标题"/>
    <w:basedOn w:val="1"/>
    <w:autoRedefine/>
    <w:qFormat/>
    <w:uiPriority w:val="0"/>
    <w:pPr>
      <w:adjustRightInd w:val="0"/>
      <w:snapToGrid w:val="0"/>
      <w:spacing w:beforeLines="50" w:afterLines="50"/>
      <w:ind w:left="22" w:leftChars="8"/>
      <w:jc w:val="center"/>
    </w:pPr>
    <w:rPr>
      <w:b/>
      <w:bCs/>
      <w:color w:val="000000"/>
      <w:sz w:val="32"/>
      <w:szCs w:val="32"/>
    </w:rPr>
  </w:style>
  <w:style w:type="character" w:customStyle="1" w:styleId="52">
    <w:name w:val="日期 字符"/>
    <w:link w:val="16"/>
    <w:autoRedefine/>
    <w:qFormat/>
    <w:uiPriority w:val="0"/>
    <w:rPr>
      <w:kern w:val="2"/>
      <w:sz w:val="28"/>
    </w:rPr>
  </w:style>
  <w:style w:type="character" w:customStyle="1" w:styleId="53">
    <w:name w:val="日期 Char1"/>
    <w:basedOn w:val="29"/>
    <w:autoRedefine/>
    <w:qFormat/>
    <w:uiPriority w:val="0"/>
    <w:rPr>
      <w:rFonts w:ascii="宋体"/>
      <w:sz w:val="24"/>
    </w:rPr>
  </w:style>
  <w:style w:type="paragraph" w:customStyle="1" w:styleId="54">
    <w:name w:val="样式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
    <w:name w:val="Table Paragraph"/>
    <w:basedOn w:val="1"/>
    <w:autoRedefine/>
    <w:qFormat/>
    <w:uiPriority w:val="1"/>
    <w:pPr>
      <w:jc w:val="left"/>
    </w:pPr>
    <w:rPr>
      <w:rFonts w:ascii="Calibri" w:hAnsi="Calibri"/>
      <w:sz w:val="22"/>
      <w:szCs w:val="22"/>
      <w:lang w:eastAsia="en-US"/>
    </w:rPr>
  </w:style>
  <w:style w:type="paragraph" w:customStyle="1" w:styleId="56">
    <w:name w:val="小标"/>
    <w:basedOn w:val="1"/>
    <w:autoRedefine/>
    <w:qFormat/>
    <w:uiPriority w:val="0"/>
    <w:pPr>
      <w:autoSpaceDE w:val="0"/>
      <w:autoSpaceDN w:val="0"/>
      <w:adjustRightInd w:val="0"/>
      <w:spacing w:line="288" w:lineRule="auto"/>
      <w:ind w:firstLine="480"/>
      <w:jc w:val="left"/>
      <w:textAlignment w:val="baseline"/>
    </w:pPr>
    <w:rPr>
      <w:rFonts w:ascii="黑体" w:eastAsia="黑体"/>
      <w:sz w:val="28"/>
    </w:rPr>
  </w:style>
  <w:style w:type="paragraph" w:customStyle="1" w:styleId="57">
    <w:name w:val="大分"/>
    <w:basedOn w:val="1"/>
    <w:autoRedefine/>
    <w:qFormat/>
    <w:uiPriority w:val="0"/>
    <w:pPr>
      <w:autoSpaceDE w:val="0"/>
      <w:autoSpaceDN w:val="0"/>
      <w:adjustRightInd w:val="0"/>
      <w:spacing w:line="288" w:lineRule="auto"/>
      <w:ind w:firstLine="480"/>
      <w:jc w:val="left"/>
      <w:textAlignment w:val="baseline"/>
    </w:pPr>
  </w:style>
  <w:style w:type="table" w:customStyle="1" w:styleId="58">
    <w:name w:val="Table Normal"/>
    <w:autoRedefine/>
    <w:semiHidden/>
    <w:unhideWhenUsed/>
    <w:qFormat/>
    <w:uiPriority w:val="2"/>
    <w:tblPr>
      <w:tblCellMar>
        <w:top w:w="0" w:type="dxa"/>
        <w:left w:w="0" w:type="dxa"/>
        <w:bottom w:w="0" w:type="dxa"/>
        <w:right w:w="0" w:type="dxa"/>
      </w:tblCellMar>
    </w:tblPr>
  </w:style>
  <w:style w:type="character" w:customStyle="1" w:styleId="59">
    <w:name w:val="正文文本 字符"/>
    <w:link w:val="10"/>
    <w:autoRedefine/>
    <w:qFormat/>
    <w:uiPriority w:val="0"/>
    <w:rPr>
      <w:kern w:val="2"/>
      <w:sz w:val="21"/>
    </w:rPr>
  </w:style>
  <w:style w:type="paragraph" w:customStyle="1" w:styleId="60">
    <w:name w:val="无间隔1"/>
    <w:autoRedefine/>
    <w:qFormat/>
    <w:uiPriority w:val="1"/>
    <w:pPr>
      <w:widowControl w:val="0"/>
    </w:pPr>
    <w:rPr>
      <w:rFonts w:ascii="Calibri" w:hAnsi="Calibri" w:eastAsia="宋体" w:cs="Times New Roman"/>
      <w:kern w:val="2"/>
      <w:sz w:val="21"/>
      <w:szCs w:val="22"/>
      <w:lang w:val="en-US" w:eastAsia="zh-CN" w:bidi="ar-SA"/>
    </w:rPr>
  </w:style>
  <w:style w:type="paragraph" w:customStyle="1" w:styleId="61">
    <w:name w:val="正文 New"/>
    <w:autoRedefine/>
    <w:qFormat/>
    <w:uiPriority w:val="99"/>
    <w:pPr>
      <w:widowControl w:val="0"/>
      <w:jc w:val="both"/>
    </w:pPr>
    <w:rPr>
      <w:rFonts w:ascii="Calibri" w:hAnsi="Calibri" w:eastAsia="宋体" w:cs="Times New Roman"/>
      <w:lang w:val="en-US" w:eastAsia="zh-CN" w:bidi="ar-SA"/>
    </w:rPr>
  </w:style>
  <w:style w:type="paragraph" w:customStyle="1" w:styleId="62">
    <w:name w:val="样式 仿宋_GB2312 四号 行距: 1.5 倍行距"/>
    <w:basedOn w:val="1"/>
    <w:autoRedefine/>
    <w:qFormat/>
    <w:uiPriority w:val="0"/>
    <w:pPr>
      <w:spacing w:line="360" w:lineRule="auto"/>
      <w:ind w:firstLine="560" w:firstLineChars="200"/>
    </w:pPr>
    <w:rPr>
      <w:rFonts w:ascii="仿宋_GB2312" w:eastAsia="仿宋_GB2312" w:cs="宋体"/>
      <w:kern w:val="2"/>
      <w:sz w:val="28"/>
    </w:rPr>
  </w:style>
  <w:style w:type="character" w:customStyle="1" w:styleId="63">
    <w:name w:val="font41"/>
    <w:basedOn w:val="29"/>
    <w:autoRedefine/>
    <w:qFormat/>
    <w:uiPriority w:val="0"/>
    <w:rPr>
      <w:rFonts w:hint="eastAsia" w:ascii="宋体" w:hAnsi="宋体" w:eastAsia="宋体" w:cs="宋体"/>
      <w:b/>
      <w:bCs/>
      <w:color w:val="000000"/>
      <w:sz w:val="22"/>
      <w:szCs w:val="22"/>
      <w:u w:val="none"/>
    </w:rPr>
  </w:style>
  <w:style w:type="character" w:customStyle="1" w:styleId="64">
    <w:name w:val="font21"/>
    <w:basedOn w:val="29"/>
    <w:autoRedefine/>
    <w:qFormat/>
    <w:uiPriority w:val="0"/>
    <w:rPr>
      <w:rFonts w:hint="default" w:ascii="Times New Roman" w:hAnsi="Times New Roman" w:cs="Times New Roman"/>
      <w:b/>
      <w:bCs/>
      <w:color w:val="000000"/>
      <w:sz w:val="22"/>
      <w:szCs w:val="22"/>
      <w:u w:val="none"/>
    </w:rPr>
  </w:style>
  <w:style w:type="character" w:customStyle="1" w:styleId="65">
    <w:name w:val="font01"/>
    <w:basedOn w:val="29"/>
    <w:autoRedefine/>
    <w:qFormat/>
    <w:uiPriority w:val="0"/>
    <w:rPr>
      <w:rFonts w:hint="eastAsia" w:ascii="宋体" w:hAnsi="宋体" w:eastAsia="宋体" w:cs="宋体"/>
      <w:color w:val="000000"/>
      <w:sz w:val="22"/>
      <w:szCs w:val="22"/>
      <w:u w:val="none"/>
    </w:rPr>
  </w:style>
  <w:style w:type="character" w:customStyle="1" w:styleId="66">
    <w:name w:val="font31"/>
    <w:basedOn w:val="29"/>
    <w:autoRedefine/>
    <w:qFormat/>
    <w:uiPriority w:val="0"/>
    <w:rPr>
      <w:rFonts w:hint="default" w:ascii="Times New Roman" w:hAnsi="Times New Roman" w:cs="Times New Roman"/>
      <w:color w:val="000000"/>
      <w:sz w:val="22"/>
      <w:szCs w:val="22"/>
      <w:u w:val="none"/>
    </w:rPr>
  </w:style>
  <w:style w:type="paragraph" w:customStyle="1" w:styleId="67">
    <w:name w:val="正文缩进1"/>
    <w:basedOn w:val="1"/>
    <w:autoRedefine/>
    <w:qFormat/>
    <w:uiPriority w:val="0"/>
    <w:pPr>
      <w:ind w:firstLine="420" w:firstLineChars="200"/>
    </w:pPr>
  </w:style>
  <w:style w:type="paragraph" w:customStyle="1" w:styleId="68">
    <w:name w:val="正文文本1"/>
    <w:basedOn w:val="1"/>
    <w:autoRedefine/>
    <w:unhideWhenUsed/>
    <w:qFormat/>
    <w:uiPriority w:val="0"/>
    <w:pPr>
      <w:shd w:val="clear" w:color="auto" w:fill="FFFFFF"/>
      <w:spacing w:line="240" w:lineRule="atLeast"/>
      <w:jc w:val="left"/>
    </w:pPr>
    <w:rPr>
      <w:rFonts w:ascii="Times New Roman" w:eastAsia="Times New Roman"/>
      <w:sz w:val="11"/>
    </w:rPr>
  </w:style>
  <w:style w:type="paragraph" w:customStyle="1" w:styleId="69">
    <w:name w:val="Revision"/>
    <w:autoRedefine/>
    <w:hidden/>
    <w:semiHidden/>
    <w:qFormat/>
    <w:uiPriority w:val="99"/>
    <w:rPr>
      <w:rFonts w:ascii="宋体" w:hAnsi="Times New Roman" w:eastAsia="宋体" w:cs="Times New Roman"/>
      <w:sz w:val="24"/>
      <w:lang w:val="en-US" w:eastAsia="zh-CN" w:bidi="ar-SA"/>
    </w:rPr>
  </w:style>
  <w:style w:type="character" w:customStyle="1" w:styleId="70">
    <w:name w:val="批注文字 字符"/>
    <w:basedOn w:val="29"/>
    <w:link w:val="8"/>
    <w:autoRedefine/>
    <w:qFormat/>
    <w:uiPriority w:val="0"/>
    <w:rPr>
      <w:rFonts w:ascii="宋体"/>
      <w:sz w:val="24"/>
    </w:rPr>
  </w:style>
  <w:style w:type="character" w:customStyle="1" w:styleId="71">
    <w:name w:val="批注主题 字符"/>
    <w:basedOn w:val="70"/>
    <w:link w:val="24"/>
    <w:autoRedefine/>
    <w:qFormat/>
    <w:uiPriority w:val="0"/>
    <w:rPr>
      <w:rFonts w:ascii="宋体"/>
      <w:b/>
      <w:bCs/>
      <w:sz w:val="24"/>
    </w:rPr>
  </w:style>
  <w:style w:type="paragraph" w:customStyle="1" w:styleId="72">
    <w:name w:val="纯文本1"/>
    <w:basedOn w:val="1"/>
    <w:autoRedefine/>
    <w:qFormat/>
    <w:uiPriority w:val="0"/>
    <w:pPr>
      <w:spacing w:line="324" w:lineRule="auto"/>
    </w:pPr>
    <w:rPr>
      <w:rFonts w:hAnsi="Courier New" w:cs="Courier New"/>
      <w:szCs w:val="21"/>
    </w:rPr>
  </w:style>
  <w:style w:type="paragraph" w:styleId="73">
    <w:name w:val="List Paragraph"/>
    <w:basedOn w:val="1"/>
    <w:unhideWhenUsed/>
    <w:qFormat/>
    <w:uiPriority w:val="99"/>
    <w:pPr>
      <w:ind w:firstLine="420" w:firstLineChars="200"/>
    </w:pPr>
  </w:style>
  <w:style w:type="paragraph" w:customStyle="1" w:styleId="74">
    <w:name w:val="@正文"/>
    <w:basedOn w:val="75"/>
    <w:autoRedefine/>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75">
    <w:name w:val="※正文"/>
    <w:basedOn w:val="1"/>
    <w:next w:val="1"/>
    <w:autoRedefine/>
    <w:qFormat/>
    <w:uiPriority w:val="0"/>
    <w:pPr>
      <w:wordWrap w:val="0"/>
      <w:spacing w:line="400" w:lineRule="exact"/>
    </w:pPr>
    <w:rPr>
      <w:rFonts w:ascii="Calibri Light" w:hAnsi="Calibri Light" w:eastAsia="华文仿宋"/>
      <w:sz w:val="28"/>
      <w:szCs w:val="28"/>
    </w:rPr>
  </w:style>
  <w:style w:type="paragraph" w:customStyle="1" w:styleId="7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98</Pages>
  <Words>2458</Words>
  <Characters>2981</Characters>
  <Lines>322</Lines>
  <Paragraphs>90</Paragraphs>
  <TotalTime>2005</TotalTime>
  <ScaleCrop>false</ScaleCrop>
  <LinksUpToDate>false</LinksUpToDate>
  <CharactersWithSpaces>3028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2023-08-04T03:33:00Z</dcterms:created>
  <dc:creator>权鑫</dc:creator>
  <cp:lastModifiedBy>宋璟雯</cp:lastModifiedBy>
  <cp:lastPrinted>2023-09-25T01:20:00Z</cp:lastPrinted>
  <dcterms:modified xsi:type="dcterms:W3CDTF">2025-06-05T01:43:11Z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37C9FEED12804177848C5ADD324E58B6_13</vt:lpwstr>
  </property>
  <property fmtid="{D5CDD505-2E9C-101B-9397-08002B2CF9AE}" pid="4" name="KSOTemplateDocerSaveRecord">
    <vt:lpwstr>eyJoZGlkIjoiMjBhODc1OTRmODUzZjdmMGMzZmNlN2VlYTVkNGYwNmMiLCJ1c2VySWQiOiIxNDU1MjAyNDM0In0=</vt:lpwstr>
  </property>
</Properties>
</file>