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4B630">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60" w:lineRule="auto"/>
        <w:ind w:left="0" w:firstLine="0"/>
        <w:jc w:val="center"/>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shd w:val="clear" w:fill="FFFFFF"/>
          <w:lang w:val="en-US" w:eastAsia="zh-CN" w:bidi="ar"/>
        </w:rPr>
        <w:t>2025年村庄规划编制项目竞争性磋商公告</w:t>
      </w:r>
    </w:p>
    <w:p w14:paraId="0148E8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14:paraId="451640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2025年村庄规划编制项目采购项目的潜在供应商应在3209672565@qq.com邮箱获取采购文件，并于 2025年11月21日 10时00分 （北京时间）前提交响应文件。</w:t>
      </w:r>
    </w:p>
    <w:p w14:paraId="12999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14:paraId="319CF3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项目编号：TZZB-HZ-2025320C</w:t>
      </w:r>
    </w:p>
    <w:p w14:paraId="43DC37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项目名称：2025年村庄规划编制项目</w:t>
      </w:r>
    </w:p>
    <w:p w14:paraId="251260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采购方式：竞争性磋商</w:t>
      </w:r>
    </w:p>
    <w:p w14:paraId="5766FE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预算金额：710,000.00元</w:t>
      </w:r>
    </w:p>
    <w:p w14:paraId="374EB5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14:paraId="063C69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合同包1(2025年村庄规划编制项目合同包1):</w:t>
      </w:r>
    </w:p>
    <w:p w14:paraId="3DE4C4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合同包预算金额：167,058.80元</w:t>
      </w:r>
    </w:p>
    <w:p w14:paraId="4B9ADB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合同包最高限价：167,058.80元</w:t>
      </w:r>
    </w:p>
    <w:tbl>
      <w:tblPr>
        <w:tblStyle w:val="5"/>
        <w:tblW w:w="9623" w:type="dxa"/>
        <w:tblInd w:w="-54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37"/>
        <w:gridCol w:w="2325"/>
        <w:gridCol w:w="1963"/>
        <w:gridCol w:w="1412"/>
        <w:gridCol w:w="1596"/>
        <w:gridCol w:w="1290"/>
      </w:tblGrid>
      <w:tr w14:paraId="654DAB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5" w:hRule="atLeast"/>
          <w:tblHead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95E1CD">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23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CBA926">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9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CB596E">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E23E51">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AB209F">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5B1429">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628F42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9" w:hRule="atLeast"/>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31D9DE">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23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9FED35">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区域规划和设计服务</w:t>
            </w:r>
          </w:p>
        </w:tc>
        <w:tc>
          <w:tcPr>
            <w:tcW w:w="19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55401E">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村庄规划编制</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85B23F">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F45BD">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D1A657">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167,058.80</w:t>
            </w:r>
          </w:p>
        </w:tc>
      </w:tr>
    </w:tbl>
    <w:p w14:paraId="04FF6F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4498A4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合同履行期限：详见采购文件</w:t>
      </w:r>
    </w:p>
    <w:p w14:paraId="124816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合同包2(2025年村庄规划编制项目合同包2):</w:t>
      </w:r>
    </w:p>
    <w:p w14:paraId="7A6D4B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合同包预算金额：250,588.30元</w:t>
      </w:r>
    </w:p>
    <w:p w14:paraId="775989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合同包最高限价：250,588.30元</w:t>
      </w:r>
    </w:p>
    <w:tbl>
      <w:tblPr>
        <w:tblStyle w:val="5"/>
        <w:tblW w:w="9629" w:type="dxa"/>
        <w:tblInd w:w="-5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25"/>
        <w:gridCol w:w="2288"/>
        <w:gridCol w:w="2012"/>
        <w:gridCol w:w="1414"/>
        <w:gridCol w:w="1600"/>
        <w:gridCol w:w="1290"/>
      </w:tblGrid>
      <w:tr w14:paraId="2D20E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40D4B3">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22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AC1540">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942077">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9878FB">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08536C">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368676">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4FA62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295E46">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22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BDD917">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区域规划和设计服务</w:t>
            </w:r>
          </w:p>
        </w:tc>
        <w:tc>
          <w:tcPr>
            <w:tcW w:w="2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0D05B4">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村庄规划编制</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F998A4">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B9B513">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45C61A">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250,588.30</w:t>
            </w:r>
          </w:p>
        </w:tc>
      </w:tr>
    </w:tbl>
    <w:p w14:paraId="098669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0A033B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合同履行期限：详见采购文件</w:t>
      </w:r>
    </w:p>
    <w:p w14:paraId="60993E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合同包3(2025年村庄规划编制项目合同包3):</w:t>
      </w:r>
    </w:p>
    <w:p w14:paraId="414DAD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合同包预算金额：208,823.50元</w:t>
      </w:r>
    </w:p>
    <w:p w14:paraId="5DC4B7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合同包最高限价：208,823.50元</w:t>
      </w:r>
    </w:p>
    <w:tbl>
      <w:tblPr>
        <w:tblStyle w:val="5"/>
        <w:tblW w:w="9203" w:type="dxa"/>
        <w:tblInd w:w="-32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0"/>
        <w:gridCol w:w="2190"/>
        <w:gridCol w:w="1909"/>
        <w:gridCol w:w="1299"/>
        <w:gridCol w:w="1555"/>
        <w:gridCol w:w="1290"/>
      </w:tblGrid>
      <w:tr w14:paraId="652EC7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ADD928">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21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71764A">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9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08BF34">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2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35C206">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3DAAC5">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2BC93B">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44612D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5E1B8C">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3-1</w:t>
            </w:r>
          </w:p>
        </w:tc>
        <w:tc>
          <w:tcPr>
            <w:tcW w:w="21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8A1FC">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区域规划和设计服务</w:t>
            </w:r>
          </w:p>
        </w:tc>
        <w:tc>
          <w:tcPr>
            <w:tcW w:w="19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C77513">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村庄规划编制</w:t>
            </w:r>
          </w:p>
        </w:tc>
        <w:tc>
          <w:tcPr>
            <w:tcW w:w="12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002214">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8E3B48">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2198E5">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208,823.50</w:t>
            </w:r>
          </w:p>
        </w:tc>
      </w:tr>
    </w:tbl>
    <w:p w14:paraId="38D37F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3A4EDB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合同履行期限：详见采购文件</w:t>
      </w:r>
    </w:p>
    <w:p w14:paraId="49E7C2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合同包4(2025年村庄规划编制项目合同包4):</w:t>
      </w:r>
    </w:p>
    <w:p w14:paraId="722CE5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合同包预算金额：83,529.40元</w:t>
      </w:r>
    </w:p>
    <w:p w14:paraId="627322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合同包最高限价：83,529.40元</w:t>
      </w:r>
    </w:p>
    <w:tbl>
      <w:tblPr>
        <w:tblStyle w:val="5"/>
        <w:tblW w:w="9405" w:type="dxa"/>
        <w:tblInd w:w="-32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9"/>
        <w:gridCol w:w="2157"/>
        <w:gridCol w:w="1923"/>
        <w:gridCol w:w="1545"/>
        <w:gridCol w:w="1615"/>
        <w:gridCol w:w="1186"/>
      </w:tblGrid>
      <w:tr w14:paraId="7D7C5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8" w:hRule="atLeast"/>
          <w:tblHeader/>
        </w:trPr>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DF7776">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2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0BCEFF">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31CEAE">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9FE703">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1A5195">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3CC485">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7D012F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9" w:hRule="atLeast"/>
        </w:trPr>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B90662">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4-1</w:t>
            </w:r>
          </w:p>
        </w:tc>
        <w:tc>
          <w:tcPr>
            <w:tcW w:w="2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211CAC">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区域规划和设计服务</w:t>
            </w:r>
          </w:p>
        </w:tc>
        <w:tc>
          <w:tcPr>
            <w:tcW w:w="1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A82789">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村庄规划编制</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68195B">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6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24D1F7">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2FD458">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83,529.40</w:t>
            </w:r>
          </w:p>
        </w:tc>
      </w:tr>
    </w:tbl>
    <w:p w14:paraId="40068B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4C7AFB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合同履行期限：详见采购文件</w:t>
      </w:r>
    </w:p>
    <w:p w14:paraId="2C2B5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14:paraId="34B86C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14:paraId="1D64FC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14:paraId="747007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合同包1(2025年村庄规划编制项目合同包1)落实政府采购政策需满足的资格要求如下:</w:t>
      </w:r>
    </w:p>
    <w:p w14:paraId="7C8C8E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项目专门面向中小企业采购,所提供服务的供应商须为中小微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597D68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合同包2(2025年村庄规划编制项目合同包2)落实政府采购政策需满足的资格要求如下:</w:t>
      </w:r>
    </w:p>
    <w:p w14:paraId="32D357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项目专门面向中小企业采购,所提供服务的供应商须为中小微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23AB5A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合同包3(2025年村庄规划编制项目合同包3)落实政府采购政策需满足的资格要求如下:</w:t>
      </w:r>
    </w:p>
    <w:p w14:paraId="7023BC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项目专门面向中小企业采购,所提供服务的供应商须为中小微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7B84CF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合同包4(2025年村庄规划编制项目合同包4)落实政府采购政策需满足的资格要求如下:</w:t>
      </w:r>
    </w:p>
    <w:p w14:paraId="6A0A01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项目专门面向中小企业采购,所提供服务的供应商须为中小微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6AC219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14:paraId="7E859F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合同包1(2025年村庄规划编制项目合同包1)特定资格要求如下:</w:t>
      </w:r>
    </w:p>
    <w:p w14:paraId="697CD0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3.1满足《中华人民共和国政府采购法》第二十二条的规定,提供下列资格证明文件：</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（1）供应商须为具有独立承担民事责任能力的法人、其他组织或自然人;出具合法有效的营业执照或事业单位法人证书等国家规定的相关证明，自然人参与的提供其身份证明；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（2）供应商需提供《汉中市政府采购供应商资格承诺函》。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3.2本项目特定资格要求：</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（1）法定代表人直接参加磋商的，须出具法人身份证；法定代表人授权代表参加磋商的，须出具法定代表人授权书及授权代表身份证；</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（2）供应商须具有城乡规划编制或城乡规划（国土空间规划）编制或土地规划乙级及以上资质。</w:t>
      </w:r>
    </w:p>
    <w:p w14:paraId="7D637D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合同包2(2025年村庄规划编制项目合同包2)特定资格要求如下:</w:t>
      </w:r>
    </w:p>
    <w:p w14:paraId="31048D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3.1满足《中华人民共和国政府采购法》第二十二条的规定,提供下列资格证明文件：</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（1）供应商须为具有独立承担民事责任能力的法人、其他组织或自然人;出具合法有效的营业执照或事业单位法人证书等国家规定的相关证明，自然人参与的提供其身份证明；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（2）供应商需提供《汉中市政府采购供应商资格承诺函》。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3.2本项目特定资格要求：</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（1）法定代表人直接参加磋商的，须出具法人身份证；法定代表人授权代表参加磋商的，须出具法定代表人授权书及授权代表身份证；</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（2）供应商须具有城乡规划编制或城乡规划（国土空间规划）编制或土地规划乙级及以上资质。</w:t>
      </w:r>
    </w:p>
    <w:p w14:paraId="185932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合同包3(2025年村庄规划编制项目合同包3)特定资格要求如下:</w:t>
      </w:r>
    </w:p>
    <w:p w14:paraId="707F6E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3.1满足《中华人民共和国政府采购法》第二十二条的规定,提供下列资格证明文件：</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（1）供应商须为具有独立承担民事责任能力的法人、其他组织或自然人;出具合法有效的营业执照或事业单位法人证书等国家规定的相关证明，自然人参与的提供其身份证明；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（2）供应商需提供《汉中市政府采购供应商资格承诺函》。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3.2本项目特定资格要求：</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（1）法定代表人直接参加磋商的，须出具法人身份证；法定代表人授权代表参加磋商的，须出具法定代表人授权书及授权代表身份证；</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（2）供应商须具有城乡规划编制或城乡规划（国土空间规划）编制或土地规划乙级及以上资质。</w:t>
      </w:r>
    </w:p>
    <w:p w14:paraId="6FCF22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合同包4(2025年村庄规划编制项目合同包4)特定资格要求如下:</w:t>
      </w:r>
    </w:p>
    <w:p w14:paraId="2B44F3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3.1满足《中华人民共和国政府采购法》第二十二条的规定,提供下列资格证明文件：</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（1）供应商须为具有独立承担民事责任能力的法人、其他组织或自然人;出具合法有效的营业执照或事业单位法人证书等国家规定的相关证明，自然人参与的提供其身份证明；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（2）供应商需提供《汉中市政府采购供应商资格承诺函》。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3.2本项目特定资格要求：</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（1）法定代表人直接参加磋商的，须出具法人身份证；法定代表人授权代表参加磋商的，须出具法定代表人授权书及授权代表身份证；</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（2）供应商须具有城乡规划编制或城乡规划（国土空间规划）编制或土地规划乙级及以上资质。</w:t>
      </w:r>
    </w:p>
    <w:p w14:paraId="05E9F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三、获取采购文件</w:t>
      </w:r>
    </w:p>
    <w:p w14:paraId="0B6349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2025年11月1</w:t>
      </w:r>
      <w:r>
        <w:rPr>
          <w:rFonts w:hint="eastAsia" w:ascii="宋体" w:hAnsi="宋体" w:eastAsia="宋体" w:cs="宋体"/>
          <w:i w:val="0"/>
          <w:iCs w:val="0"/>
          <w:caps w:val="0"/>
          <w:color w:val="auto"/>
          <w:spacing w:val="0"/>
          <w:sz w:val="21"/>
          <w:szCs w:val="21"/>
          <w:shd w:val="clear" w:fill="FFFFFF"/>
          <w:lang w:val="en-US" w:eastAsia="zh-CN"/>
        </w:rPr>
        <w:t>1</w:t>
      </w:r>
      <w:r>
        <w:rPr>
          <w:rFonts w:hint="eastAsia" w:ascii="宋体" w:hAnsi="宋体" w:eastAsia="宋体" w:cs="宋体"/>
          <w:i w:val="0"/>
          <w:iCs w:val="0"/>
          <w:caps w:val="0"/>
          <w:color w:val="auto"/>
          <w:spacing w:val="0"/>
          <w:sz w:val="21"/>
          <w:szCs w:val="21"/>
          <w:shd w:val="clear" w:fill="FFFFFF"/>
        </w:rPr>
        <w:t>日 至 2025年11月1</w:t>
      </w:r>
      <w:r>
        <w:rPr>
          <w:rFonts w:hint="eastAsia" w:ascii="宋体" w:hAnsi="宋体" w:eastAsia="宋体" w:cs="宋体"/>
          <w:i w:val="0"/>
          <w:iCs w:val="0"/>
          <w:caps w:val="0"/>
          <w:color w:val="auto"/>
          <w:spacing w:val="0"/>
          <w:sz w:val="21"/>
          <w:szCs w:val="21"/>
          <w:shd w:val="clear" w:fill="FFFFFF"/>
          <w:lang w:val="en-US" w:eastAsia="zh-CN"/>
        </w:rPr>
        <w:t>7</w:t>
      </w:r>
      <w:bookmarkStart w:id="0" w:name="_GoBack"/>
      <w:bookmarkEnd w:id="0"/>
      <w:r>
        <w:rPr>
          <w:rFonts w:hint="eastAsia" w:ascii="宋体" w:hAnsi="宋体" w:eastAsia="宋体" w:cs="宋体"/>
          <w:i w:val="0"/>
          <w:iCs w:val="0"/>
          <w:caps w:val="0"/>
          <w:color w:val="auto"/>
          <w:spacing w:val="0"/>
          <w:sz w:val="21"/>
          <w:szCs w:val="21"/>
          <w:shd w:val="clear" w:fill="FFFFFF"/>
        </w:rPr>
        <w:t>日 ，每天上午 08:00:00 至 12:00:00 ，下午 14:00:00 至 18:00:00 （北京时间）</w:t>
      </w:r>
    </w:p>
    <w:p w14:paraId="1F43DB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途径：3209672565@qq.com邮箱</w:t>
      </w:r>
    </w:p>
    <w:p w14:paraId="2E0882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方式：在线获取</w:t>
      </w:r>
    </w:p>
    <w:p w14:paraId="2723F5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 300元</w:t>
      </w:r>
    </w:p>
    <w:p w14:paraId="6DA2C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四、响应文件提交</w:t>
      </w:r>
    </w:p>
    <w:p w14:paraId="302D0E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截止时间： 2025年11月21日 10时00分00秒 （北京时间）</w:t>
      </w:r>
    </w:p>
    <w:p w14:paraId="1E9E4C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地点：汉中市汉台区西一环路蓝天御苑小区商铺二楼开标室</w:t>
      </w:r>
    </w:p>
    <w:p w14:paraId="3834B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五、开启</w:t>
      </w:r>
    </w:p>
    <w:p w14:paraId="23AA24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2025年11月21日 10时00分00秒 （北京时间）</w:t>
      </w:r>
    </w:p>
    <w:p w14:paraId="0AA3AF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地点：汉中市汉台区西一环路蓝天御苑小区商铺二楼开标室</w:t>
      </w:r>
    </w:p>
    <w:p w14:paraId="27F8E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六、公告期限</w:t>
      </w:r>
    </w:p>
    <w:p w14:paraId="3EEC5B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自本公告发布之日起3个工作日。</w:t>
      </w:r>
    </w:p>
    <w:p w14:paraId="228D7B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七、其他补充事宜</w:t>
      </w:r>
    </w:p>
    <w:p w14:paraId="713FDB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潜在供应商获取竞争性磋商文件时需提交供应商出具的对获取人的介绍信（介绍信需注明项目名称、包号、项目编号、联系人、联系方式）以及获取人身份证复印件（加盖公章），以（PDF格式）发送至3209672565@qq.com邮箱，资料审核无误后须填写文件获取登记表并进行线上支付，售后不退。</w:t>
      </w:r>
    </w:p>
    <w:p w14:paraId="29FDC4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注意事项：根据《陕西省财政厅关于政府采购供应商注册登记有关事项的通知》的规定，供应商在获取竞争性磋商文件后，应及时注册登记加入陕西省政府采购供应商库。因供应商自身原因未及时登记入库而导致的一切后果由供应商自行承担。</w:t>
      </w:r>
    </w:p>
    <w:p w14:paraId="1A2090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24C36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八、对本次招标提出询问，请按以下方式联系。</w:t>
      </w:r>
    </w:p>
    <w:p w14:paraId="216CA7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14:paraId="4D586F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名称：宁强县自然资源局</w:t>
      </w:r>
    </w:p>
    <w:p w14:paraId="4295E5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地址：宁强县羌州北路</w:t>
      </w:r>
    </w:p>
    <w:p w14:paraId="6DC863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联系方式：0916-4221594</w:t>
      </w:r>
    </w:p>
    <w:p w14:paraId="79B756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14:paraId="54FCF1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名称：同正项目管理有限公司</w:t>
      </w:r>
    </w:p>
    <w:p w14:paraId="0E3F48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地址：汉中市汉台区西一环路蓝天御苑小区商铺二楼</w:t>
      </w:r>
    </w:p>
    <w:p w14:paraId="7B43D7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联系方式：0916-8897702</w:t>
      </w:r>
    </w:p>
    <w:p w14:paraId="32938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14:paraId="7AD211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项目联系人：温丽妮、王丽</w:t>
      </w:r>
    </w:p>
    <w:p w14:paraId="171514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电话：0916-8897702</w:t>
      </w:r>
    </w:p>
    <w:p w14:paraId="4B370F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righ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同正项目管理有限公司</w:t>
      </w:r>
    </w:p>
    <w:p w14:paraId="0A3A5045">
      <w:pPr>
        <w:shd w:val="clear"/>
        <w:spacing w:line="360" w:lineRule="auto"/>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0537B"/>
    <w:rsid w:val="2080537B"/>
    <w:rsid w:val="51CD3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3780</Words>
  <Characters>4231</Characters>
  <Lines>0</Lines>
  <Paragraphs>0</Paragraphs>
  <TotalTime>3</TotalTime>
  <ScaleCrop>false</ScaleCrop>
  <LinksUpToDate>false</LinksUpToDate>
  <CharactersWithSpaces>4254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2025-11-06T07:36:00Z</dcterms:created>
  <dc:creator>祁祁</dc:creator>
  <cp:lastModifiedBy>祁祁</cp:lastModifiedBy>
  <dcterms:modified xsi:type="dcterms:W3CDTF">2025-11-10T04:08:17Z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ABE8D0EA462049A291FC909B09EFC416_11</vt:lpwstr>
  </property>
  <property fmtid="{D5CDD505-2E9C-101B-9397-08002B2CF9AE}" pid="4" name="KSOTemplateDocerSaveRecord">
    <vt:lpwstr>eyJoZGlkIjoiODk3ODczYTNlMTI1MTUxYjA1Zjk4YjY4YzI4N2IzMWYiLCJ1c2VySWQiOiI2Mzc5MTQ1NDgifQ==</vt:lpwstr>
  </property>
</Properties>
</file>