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CC774">
      <w:pPr>
        <w:shd w:val="clear"/>
        <w:spacing w:line="440" w:lineRule="exact"/>
        <w:rPr>
          <w:rFonts w:hint="eastAsia" w:ascii="宋体" w:hAnsi="宋体" w:eastAsia="宋体" w:cs="宋体"/>
          <w:b/>
          <w:bCs/>
          <w:color w:val="auto"/>
          <w:sz w:val="32"/>
          <w:szCs w:val="36"/>
          <w:highlight w:val="none"/>
          <w:shd w:val="clear" w:color="auto" w:fill="auto"/>
          <w:lang w:val="en-US" w:eastAsia="zh-CN"/>
        </w:rPr>
      </w:pPr>
      <w:r>
        <w:rPr>
          <w:rFonts w:hint="eastAsia" w:ascii="宋体" w:hAnsi="宋体" w:eastAsia="宋体" w:cs="宋体"/>
          <w:b/>
          <w:bCs/>
          <w:color w:val="auto"/>
          <w:sz w:val="32"/>
          <w:szCs w:val="36"/>
          <w:highlight w:val="none"/>
          <w:shd w:val="clear" w:color="auto" w:fill="auto"/>
          <w:lang w:val="en-US" w:eastAsia="zh-CN"/>
        </w:rPr>
        <w:t>项目编号</w:t>
      </w:r>
      <w:r>
        <w:rPr>
          <w:rFonts w:hint="eastAsia" w:ascii="宋体" w:hAnsi="宋体" w:eastAsia="宋体" w:cs="宋体"/>
          <w:b/>
          <w:bCs/>
          <w:color w:val="auto"/>
          <w:sz w:val="32"/>
          <w:szCs w:val="36"/>
          <w:highlight w:val="none"/>
          <w:shd w:val="clear" w:color="auto" w:fill="auto"/>
        </w:rPr>
        <w:t>:</w:t>
      </w:r>
      <w:r>
        <w:rPr>
          <w:rFonts w:hint="eastAsia" w:ascii="宋体" w:hAnsi="宋体" w:eastAsia="宋体" w:cs="宋体"/>
          <w:b/>
          <w:bCs/>
          <w:color w:val="auto"/>
          <w:sz w:val="32"/>
          <w:szCs w:val="36"/>
          <w:highlight w:val="none"/>
          <w:shd w:val="clear" w:color="auto" w:fill="auto"/>
          <w:lang w:eastAsia="zh-CN"/>
        </w:rPr>
        <w:t>RXZH2025009</w:t>
      </w:r>
    </w:p>
    <w:p w14:paraId="2A2F2A85">
      <w:pPr>
        <w:shd w:val="clear"/>
        <w:bidi w:val="0"/>
        <w:rPr>
          <w:rFonts w:hint="eastAsia" w:ascii="宋体" w:hAnsi="宋体" w:eastAsia="宋体" w:cs="宋体"/>
          <w:color w:val="auto"/>
          <w:highlight w:val="none"/>
          <w:shd w:val="clear" w:color="auto" w:fill="auto"/>
        </w:rPr>
      </w:pPr>
    </w:p>
    <w:p w14:paraId="61E7C0E1">
      <w:pPr>
        <w:pStyle w:val="2"/>
        <w:shd w:val="clear"/>
        <w:rPr>
          <w:rFonts w:hint="eastAsia"/>
          <w:color w:val="auto"/>
          <w:highlight w:val="none"/>
          <w:shd w:val="clear" w:color="auto" w:fill="auto"/>
        </w:rPr>
      </w:pPr>
    </w:p>
    <w:p w14:paraId="75B88076">
      <w:pPr>
        <w:keepNext w:val="0"/>
        <w:keepLines w:val="0"/>
        <w:pageBreakBefore w:val="0"/>
        <w:widowControl/>
        <w:suppressLineNumbers w:val="0"/>
        <w:shd w:val="clear"/>
        <w:kinsoku/>
        <w:wordWrap/>
        <w:overflowPunct/>
        <w:topLinePunct w:val="0"/>
        <w:autoSpaceDE/>
        <w:autoSpaceDN/>
        <w:bidi w:val="0"/>
        <w:adjustRightInd/>
        <w:snapToGrid/>
        <w:spacing w:line="600" w:lineRule="exact"/>
        <w:jc w:val="left"/>
        <w:textAlignment w:val="auto"/>
        <w:rPr>
          <w:rFonts w:hint="eastAsia" w:ascii="宋体" w:hAnsi="宋体" w:eastAsia="宋体" w:cs="宋体"/>
          <w:b/>
          <w:color w:val="auto"/>
          <w:spacing w:val="20"/>
          <w:kern w:val="0"/>
          <w:sz w:val="56"/>
          <w:szCs w:val="56"/>
          <w:highlight w:val="none"/>
          <w:shd w:val="clear" w:color="auto" w:fill="auto"/>
          <w:lang w:val="en-US" w:eastAsia="zh-CN"/>
        </w:rPr>
      </w:pPr>
    </w:p>
    <w:p w14:paraId="423FE093">
      <w:pPr>
        <w:keepNext w:val="0"/>
        <w:keepLines w:val="0"/>
        <w:pageBreakBefore w:val="0"/>
        <w:widowControl/>
        <w:suppressLineNumbers w:val="0"/>
        <w:shd w:val="clear"/>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pacing w:val="20"/>
          <w:kern w:val="0"/>
          <w:sz w:val="60"/>
          <w:szCs w:val="60"/>
          <w:highlight w:val="none"/>
          <w:shd w:val="clear" w:color="auto" w:fill="auto"/>
          <w:lang w:val="en-US" w:eastAsia="zh-CN"/>
        </w:rPr>
      </w:pPr>
      <w:r>
        <w:rPr>
          <w:rFonts w:hint="eastAsia" w:ascii="宋体" w:hAnsi="宋体" w:eastAsia="宋体" w:cs="宋体"/>
          <w:b/>
          <w:color w:val="auto"/>
          <w:spacing w:val="20"/>
          <w:kern w:val="0"/>
          <w:sz w:val="60"/>
          <w:szCs w:val="60"/>
          <w:highlight w:val="none"/>
          <w:shd w:val="clear" w:color="auto" w:fill="auto"/>
          <w:lang w:val="en-US" w:eastAsia="zh-CN"/>
        </w:rPr>
        <w:t>镇坪县牛头店镇2026年以工代赈中央预算内投资项目前期设计编制服务项目</w:t>
      </w:r>
    </w:p>
    <w:p w14:paraId="11FBD682">
      <w:pPr>
        <w:shd w:val="clear"/>
        <w:rPr>
          <w:rFonts w:hint="eastAsia" w:ascii="宋体" w:hAnsi="宋体" w:eastAsia="宋体" w:cs="宋体"/>
          <w:color w:val="auto"/>
          <w:highlight w:val="none"/>
          <w:shd w:val="clear" w:color="auto" w:fill="auto"/>
          <w:lang w:val="en-US" w:eastAsia="zh-CN"/>
        </w:rPr>
      </w:pPr>
    </w:p>
    <w:p w14:paraId="361CF6C2">
      <w:pPr>
        <w:shd w:val="clear"/>
        <w:rPr>
          <w:rFonts w:hint="eastAsia" w:ascii="宋体" w:hAnsi="宋体" w:eastAsia="宋体" w:cs="宋体"/>
          <w:color w:val="auto"/>
          <w:highlight w:val="none"/>
          <w:shd w:val="clear" w:color="auto" w:fill="auto"/>
        </w:rPr>
      </w:pPr>
    </w:p>
    <w:p w14:paraId="123FC957">
      <w:pPr>
        <w:shd w:val="clear"/>
        <w:spacing w:before="190" w:beforeLines="50" w:line="800" w:lineRule="exact"/>
        <w:jc w:val="center"/>
        <w:rPr>
          <w:rFonts w:hint="eastAsia" w:ascii="宋体" w:hAnsi="宋体" w:eastAsia="宋体" w:cs="宋体"/>
          <w:b/>
          <w:color w:val="auto"/>
          <w:sz w:val="56"/>
          <w:szCs w:val="56"/>
          <w:highlight w:val="none"/>
          <w:shd w:val="clear" w:color="auto" w:fill="auto"/>
        </w:rPr>
      </w:pPr>
      <w:r>
        <w:rPr>
          <w:rFonts w:hint="eastAsia" w:ascii="宋体" w:hAnsi="宋体" w:eastAsia="宋体" w:cs="宋体"/>
          <w:b/>
          <w:color w:val="auto"/>
          <w:spacing w:val="20"/>
          <w:kern w:val="0"/>
          <w:sz w:val="56"/>
          <w:szCs w:val="56"/>
          <w:highlight w:val="none"/>
          <w:shd w:val="clear" w:color="auto" w:fill="auto"/>
        </w:rPr>
        <w:t>竞争性谈判文件</w:t>
      </w:r>
    </w:p>
    <w:p w14:paraId="75184CC3">
      <w:pPr>
        <w:pStyle w:val="31"/>
        <w:shd w:val="clear"/>
        <w:jc w:val="both"/>
        <w:rPr>
          <w:rFonts w:hint="eastAsia" w:ascii="宋体" w:hAnsi="宋体" w:eastAsia="宋体" w:cs="宋体"/>
          <w:bCs/>
          <w:color w:val="auto"/>
          <w:sz w:val="18"/>
          <w:szCs w:val="18"/>
          <w:highlight w:val="none"/>
          <w:shd w:val="clear" w:color="auto" w:fill="auto"/>
        </w:rPr>
      </w:pPr>
    </w:p>
    <w:p w14:paraId="4833D282">
      <w:pPr>
        <w:keepNext w:val="0"/>
        <w:keepLines w:val="0"/>
        <w:pageBreakBefore w:val="0"/>
        <w:widowControl/>
        <w:shd w:val="clear"/>
        <w:tabs>
          <w:tab w:val="left" w:pos="7846"/>
        </w:tabs>
        <w:kinsoku/>
        <w:wordWrap/>
        <w:overflowPunct/>
        <w:topLinePunct w:val="0"/>
        <w:autoSpaceDE/>
        <w:autoSpaceDN/>
        <w:bidi w:val="0"/>
        <w:adjustRightInd/>
        <w:snapToGrid/>
        <w:spacing w:after="390" w:afterLines="100" w:line="480" w:lineRule="auto"/>
        <w:jc w:val="center"/>
        <w:textAlignment w:val="auto"/>
        <w:rPr>
          <w:rFonts w:hint="eastAsia" w:ascii="宋体" w:hAnsi="宋体" w:eastAsia="宋体" w:cs="宋体"/>
          <w:b/>
          <w:color w:val="auto"/>
          <w:sz w:val="32"/>
          <w:szCs w:val="32"/>
          <w:highlight w:val="none"/>
          <w:shd w:val="clear" w:color="auto" w:fill="auto"/>
          <w:lang w:val="en-US" w:eastAsia="zh-CN"/>
        </w:rPr>
      </w:pPr>
      <w:r>
        <w:rPr>
          <w:rFonts w:hint="eastAsia" w:ascii="宋体" w:hAnsi="宋体" w:eastAsia="宋体" w:cs="宋体"/>
          <w:b/>
          <w:color w:val="auto"/>
          <w:sz w:val="32"/>
          <w:szCs w:val="32"/>
          <w:highlight w:val="none"/>
          <w:shd w:val="clear" w:color="auto" w:fill="auto"/>
          <w:lang w:val="en-US" w:eastAsia="zh-CN"/>
        </w:rPr>
        <w:drawing>
          <wp:inline distT="0" distB="0" distL="114300" distR="114300">
            <wp:extent cx="1861185" cy="1861185"/>
            <wp:effectExtent l="0" t="0" r="5715" b="5715"/>
            <wp:docPr id="3" name="图片 3" descr="b8a452355259a613d87ea4afffdfb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8a452355259a613d87ea4afffdfbacd"/>
                    <pic:cNvPicPr>
                      <a:picLocks noChangeAspect="1"/>
                    </pic:cNvPicPr>
                  </pic:nvPicPr>
                  <pic:blipFill>
                    <a:blip r:embed="rId12">
                      <a:lum contrast="30000"/>
                    </a:blip>
                    <a:stretch>
                      <a:fillRect/>
                    </a:stretch>
                  </pic:blipFill>
                  <pic:spPr>
                    <a:xfrm>
                      <a:off x="0" y="0"/>
                      <a:ext cx="1861185" cy="1861185"/>
                    </a:xfrm>
                    <a:prstGeom prst="rect">
                      <a:avLst/>
                    </a:prstGeom>
                  </pic:spPr>
                </pic:pic>
              </a:graphicData>
            </a:graphic>
          </wp:inline>
        </w:drawing>
      </w:r>
    </w:p>
    <w:p w14:paraId="09FB8CDB">
      <w:pPr>
        <w:pStyle w:val="2"/>
        <w:shd w:val="clear"/>
        <w:rPr>
          <w:rFonts w:hint="eastAsia" w:ascii="宋体" w:hAnsi="宋体" w:eastAsia="宋体" w:cs="宋体"/>
          <w:b/>
          <w:color w:val="auto"/>
          <w:sz w:val="32"/>
          <w:szCs w:val="32"/>
          <w:highlight w:val="none"/>
          <w:shd w:val="clear" w:color="auto" w:fill="auto"/>
          <w:lang w:val="en-US" w:eastAsia="zh-CN"/>
        </w:rPr>
      </w:pPr>
    </w:p>
    <w:p w14:paraId="7BDAD24C">
      <w:pPr>
        <w:shd w:val="clear"/>
        <w:rPr>
          <w:rFonts w:hint="eastAsia"/>
          <w:color w:val="auto"/>
          <w:highlight w:val="none"/>
          <w:shd w:val="clear" w:color="auto" w:fill="auto"/>
          <w:lang w:val="en-US" w:eastAsia="zh-CN"/>
        </w:rPr>
      </w:pPr>
    </w:p>
    <w:p w14:paraId="373730C8">
      <w:pPr>
        <w:pStyle w:val="2"/>
        <w:shd w:val="clear"/>
        <w:rPr>
          <w:rFonts w:hint="eastAsia"/>
          <w:color w:val="auto"/>
          <w:highlight w:val="none"/>
          <w:shd w:val="clear" w:color="auto" w:fill="auto"/>
          <w:lang w:val="en-US" w:eastAsia="zh-CN"/>
        </w:rPr>
      </w:pPr>
    </w:p>
    <w:p w14:paraId="392CD375">
      <w:pPr>
        <w:keepNext w:val="0"/>
        <w:keepLines w:val="0"/>
        <w:pageBreakBefore w:val="0"/>
        <w:widowControl/>
        <w:shd w:val="clear"/>
        <w:tabs>
          <w:tab w:val="left" w:pos="7846"/>
        </w:tabs>
        <w:kinsoku/>
        <w:wordWrap/>
        <w:overflowPunct/>
        <w:topLinePunct w:val="0"/>
        <w:autoSpaceDE/>
        <w:autoSpaceDN/>
        <w:bidi w:val="0"/>
        <w:adjustRightInd/>
        <w:snapToGrid/>
        <w:spacing w:after="390" w:afterLines="100" w:line="480" w:lineRule="auto"/>
        <w:ind w:firstLine="1285" w:firstLineChars="400"/>
        <w:jc w:val="both"/>
        <w:textAlignment w:val="auto"/>
        <w:rPr>
          <w:rFonts w:hint="eastAsia" w:ascii="宋体" w:hAnsi="宋体" w:eastAsia="宋体" w:cs="宋体"/>
          <w:b/>
          <w:bCs/>
          <w:color w:val="auto"/>
          <w:sz w:val="30"/>
          <w:szCs w:val="30"/>
          <w:highlight w:val="none"/>
          <w:shd w:val="clear" w:color="auto" w:fill="auto"/>
          <w:lang w:val="en-US" w:eastAsia="zh-CN"/>
        </w:rPr>
      </w:pPr>
      <w:r>
        <w:rPr>
          <w:rFonts w:hint="eastAsia" w:ascii="宋体" w:hAnsi="宋体" w:eastAsia="宋体" w:cs="宋体"/>
          <w:b/>
          <w:color w:val="auto"/>
          <w:sz w:val="32"/>
          <w:szCs w:val="32"/>
          <w:highlight w:val="none"/>
          <w:shd w:val="clear" w:color="auto" w:fill="auto"/>
          <w:lang w:val="en-US" w:eastAsia="zh-CN"/>
        </w:rPr>
        <w:t>采 购 人：镇坪县重点项目储备统建中心</w:t>
      </w:r>
    </w:p>
    <w:p w14:paraId="2565CF0F">
      <w:pPr>
        <w:keepNext w:val="0"/>
        <w:keepLines w:val="0"/>
        <w:pageBreakBefore w:val="0"/>
        <w:widowControl/>
        <w:shd w:val="clear"/>
        <w:tabs>
          <w:tab w:val="left" w:pos="7846"/>
        </w:tabs>
        <w:kinsoku/>
        <w:wordWrap/>
        <w:overflowPunct/>
        <w:topLinePunct w:val="0"/>
        <w:autoSpaceDE/>
        <w:autoSpaceDN/>
        <w:bidi w:val="0"/>
        <w:adjustRightInd/>
        <w:snapToGrid/>
        <w:spacing w:after="390" w:afterLines="100" w:line="480" w:lineRule="auto"/>
        <w:ind w:firstLine="1205" w:firstLineChars="400"/>
        <w:textAlignment w:val="auto"/>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t>代理机构：</w:t>
      </w:r>
      <w:r>
        <w:rPr>
          <w:rFonts w:hint="eastAsia" w:ascii="宋体" w:hAnsi="宋体" w:eastAsia="宋体" w:cs="宋体"/>
          <w:b/>
          <w:color w:val="auto"/>
          <w:sz w:val="32"/>
          <w:szCs w:val="32"/>
          <w:highlight w:val="none"/>
          <w:shd w:val="clear" w:color="auto" w:fill="auto"/>
          <w:lang w:val="en-US" w:eastAsia="zh-CN"/>
        </w:rPr>
        <w:t>陕西瑞鑫志恒项目管理有限公司</w:t>
      </w:r>
    </w:p>
    <w:p w14:paraId="3A46ABC7">
      <w:pPr>
        <w:pStyle w:val="7"/>
        <w:keepNext w:val="0"/>
        <w:keepLines w:val="0"/>
        <w:pageBreakBefore w:val="0"/>
        <w:widowControl/>
        <w:shd w:val="clear"/>
        <w:kinsoku/>
        <w:wordWrap/>
        <w:overflowPunct/>
        <w:topLinePunct w:val="0"/>
        <w:autoSpaceDE/>
        <w:autoSpaceDN/>
        <w:bidi w:val="0"/>
        <w:adjustRightInd/>
        <w:snapToGrid/>
        <w:spacing w:line="480" w:lineRule="auto"/>
        <w:ind w:firstLine="1807" w:firstLineChars="600"/>
        <w:textAlignment w:val="auto"/>
        <w:rPr>
          <w:rFonts w:hint="eastAsia" w:ascii="宋体" w:hAnsi="宋体" w:eastAsia="宋体" w:cs="宋体"/>
          <w:b/>
          <w:bCs/>
          <w:color w:val="auto"/>
          <w:kern w:val="2"/>
          <w:sz w:val="30"/>
          <w:szCs w:val="30"/>
          <w:highlight w:val="none"/>
          <w:shd w:val="clear" w:color="auto" w:fill="auto"/>
          <w:lang w:val="en-US" w:eastAsia="zh-CN" w:bidi="ar-SA"/>
        </w:rPr>
      </w:pPr>
      <w:r>
        <w:rPr>
          <w:rFonts w:hint="eastAsia" w:ascii="宋体" w:hAnsi="宋体" w:eastAsia="宋体" w:cs="宋体"/>
          <w:b/>
          <w:bCs/>
          <w:color w:val="auto"/>
          <w:kern w:val="2"/>
          <w:sz w:val="30"/>
          <w:szCs w:val="30"/>
          <w:highlight w:val="none"/>
          <w:shd w:val="clear" w:color="auto" w:fill="auto"/>
          <w:lang w:val="en-US" w:eastAsia="zh-CN" w:bidi="ar-SA"/>
        </w:rPr>
        <w:t>时    间：二零二五年十一月</w:t>
      </w:r>
    </w:p>
    <w:p w14:paraId="0E05327F">
      <w:pPr>
        <w:pStyle w:val="7"/>
        <w:keepNext w:val="0"/>
        <w:keepLines w:val="0"/>
        <w:pageBreakBefore w:val="0"/>
        <w:widowControl/>
        <w:shd w:val="clear"/>
        <w:kinsoku/>
        <w:wordWrap/>
        <w:overflowPunct/>
        <w:topLinePunct w:val="0"/>
        <w:autoSpaceDE/>
        <w:autoSpaceDN/>
        <w:bidi w:val="0"/>
        <w:adjustRightInd/>
        <w:snapToGrid/>
        <w:spacing w:line="360" w:lineRule="auto"/>
        <w:ind w:left="726" w:firstLine="3092" w:firstLineChars="700"/>
        <w:textAlignment w:val="auto"/>
        <w:rPr>
          <w:rFonts w:hint="eastAsia" w:ascii="宋体" w:hAnsi="宋体" w:eastAsia="宋体" w:cs="宋体"/>
          <w:color w:val="auto"/>
          <w:sz w:val="44"/>
          <w:szCs w:val="32"/>
          <w:highlight w:val="none"/>
          <w:shd w:val="clear" w:color="auto" w:fill="auto"/>
          <w:lang w:val="en-US" w:eastAsia="zh-CN" w:bidi="ar-SA"/>
        </w:rPr>
        <w:sectPr>
          <w:headerReference r:id="rId5" w:type="default"/>
          <w:footerReference r:id="rId6" w:type="default"/>
          <w:pgSz w:w="11900" w:h="16821"/>
          <w:pgMar w:top="1134" w:right="1134" w:bottom="1145" w:left="1134" w:header="720" w:footer="720" w:gutter="0"/>
          <w:pgBorders>
            <w:top w:val="none" w:sz="0" w:space="0"/>
            <w:left w:val="none" w:sz="0" w:space="0"/>
            <w:bottom w:val="none" w:sz="0" w:space="0"/>
            <w:right w:val="none" w:sz="0" w:space="0"/>
          </w:pgBorders>
          <w:pgNumType w:fmt="decimal" w:start="0"/>
          <w:cols w:space="0" w:num="1"/>
          <w:rtlGutter w:val="0"/>
          <w:docGrid w:linePitch="389" w:charSpace="0"/>
        </w:sectPr>
      </w:pPr>
    </w:p>
    <w:p w14:paraId="02E91994">
      <w:pPr>
        <w:shd w:val="clear"/>
        <w:rPr>
          <w:rFonts w:hint="eastAsia"/>
          <w:color w:val="auto"/>
          <w:highlight w:val="none"/>
          <w:shd w:val="clear" w:color="auto" w:fill="auto"/>
          <w:lang w:val="en-US" w:eastAsia="zh-CN"/>
        </w:rPr>
      </w:pPr>
    </w:p>
    <w:p w14:paraId="1230A3F8">
      <w:pPr>
        <w:pStyle w:val="7"/>
        <w:keepNext w:val="0"/>
        <w:keepLines w:val="0"/>
        <w:pageBreakBefore w:val="0"/>
        <w:widowControl/>
        <w:shd w:val="clear"/>
        <w:kinsoku/>
        <w:wordWrap/>
        <w:overflowPunct/>
        <w:topLinePunct w:val="0"/>
        <w:autoSpaceDE/>
        <w:autoSpaceDN/>
        <w:bidi w:val="0"/>
        <w:adjustRightInd/>
        <w:snapToGrid/>
        <w:spacing w:line="360" w:lineRule="auto"/>
        <w:ind w:left="726" w:firstLine="3092" w:firstLineChars="700"/>
        <w:textAlignment w:val="auto"/>
        <w:rPr>
          <w:rFonts w:asciiTheme="minorEastAsia" w:hAnsiTheme="minorEastAsia" w:eastAsiaTheme="minorEastAsia"/>
          <w:color w:val="auto"/>
          <w:sz w:val="40"/>
          <w:szCs w:val="44"/>
          <w:highlight w:val="none"/>
          <w:shd w:val="clear" w:color="auto" w:fill="auto"/>
        </w:rPr>
      </w:pPr>
      <w:r>
        <w:rPr>
          <w:rFonts w:hint="eastAsia" w:ascii="宋体" w:hAnsi="宋体" w:eastAsia="宋体" w:cs="宋体"/>
          <w:color w:val="auto"/>
          <w:sz w:val="44"/>
          <w:szCs w:val="32"/>
          <w:highlight w:val="none"/>
          <w:shd w:val="clear" w:color="auto" w:fill="auto"/>
          <w:lang w:val="en-US" w:eastAsia="zh-CN" w:bidi="ar-SA"/>
        </w:rPr>
        <w:t>目   录</w:t>
      </w:r>
      <w:r>
        <w:rPr>
          <w:rFonts w:asciiTheme="minorEastAsia" w:hAnsiTheme="minorEastAsia" w:eastAsiaTheme="minorEastAsia"/>
          <w:color w:val="auto"/>
          <w:sz w:val="40"/>
          <w:szCs w:val="44"/>
          <w:highlight w:val="none"/>
          <w:shd w:val="clear" w:color="auto" w:fill="auto"/>
        </w:rPr>
        <w:fldChar w:fldCharType="begin"/>
      </w:r>
      <w:r>
        <w:rPr>
          <w:rFonts w:asciiTheme="minorEastAsia" w:hAnsiTheme="minorEastAsia" w:eastAsiaTheme="minorEastAsia"/>
          <w:color w:val="auto"/>
          <w:sz w:val="40"/>
          <w:szCs w:val="44"/>
          <w:highlight w:val="none"/>
          <w:shd w:val="clear" w:color="auto" w:fill="auto"/>
        </w:rPr>
        <w:instrText xml:space="preserve"> TOC \o "1-2" \h \z \u </w:instrText>
      </w:r>
      <w:r>
        <w:rPr>
          <w:rFonts w:asciiTheme="minorEastAsia" w:hAnsiTheme="minorEastAsia" w:eastAsiaTheme="minorEastAsia"/>
          <w:color w:val="auto"/>
          <w:sz w:val="40"/>
          <w:szCs w:val="44"/>
          <w:highlight w:val="none"/>
          <w:shd w:val="clear" w:color="auto" w:fill="auto"/>
        </w:rPr>
        <w:fldChar w:fldCharType="separate"/>
      </w:r>
    </w:p>
    <w:sdt>
      <w:sdtPr>
        <w:rPr>
          <w:rFonts w:ascii="宋体" w:hAnsi="宋体" w:eastAsia="宋体" w:cs="Times New Roman"/>
          <w:color w:val="auto"/>
          <w:kern w:val="2"/>
          <w:sz w:val="21"/>
          <w:szCs w:val="28"/>
          <w:highlight w:val="none"/>
          <w:shd w:val="clear" w:color="auto" w:fill="auto"/>
          <w:lang w:val="en-US" w:eastAsia="zh-CN" w:bidi="ar-SA"/>
        </w:rPr>
        <w:id w:val="147469795"/>
        <w15:color w:val="DBDBDB"/>
        <w:docPartObj>
          <w:docPartGallery w:val="Table of Contents"/>
          <w:docPartUnique/>
        </w:docPartObj>
      </w:sdtPr>
      <w:sdtEndPr>
        <w:rPr>
          <w:rFonts w:hint="default" w:ascii="仿宋" w:hAnsi="仿宋" w:eastAsia="仿宋" w:cs="仿宋"/>
          <w:b/>
          <w:bCs/>
          <w:color w:val="auto"/>
          <w:kern w:val="2"/>
          <w:sz w:val="28"/>
          <w:szCs w:val="28"/>
          <w:highlight w:val="none"/>
          <w:shd w:val="clear" w:color="auto" w:fill="auto"/>
          <w:lang w:val="en-US" w:eastAsia="ja-JP" w:bidi="ja-JP"/>
        </w:rPr>
      </w:sdtEndPr>
      <w:sdtContent>
        <w:p w14:paraId="3C556221">
          <w:pPr>
            <w:shd w:val="clear"/>
            <w:spacing w:before="0" w:beforeLines="0" w:after="0" w:afterLines="0" w:line="240" w:lineRule="auto"/>
            <w:ind w:left="0" w:leftChars="0" w:right="0" w:rightChars="0" w:firstLine="0" w:firstLineChars="0"/>
            <w:jc w:val="center"/>
            <w:rPr>
              <w:color w:val="auto"/>
              <w:highlight w:val="none"/>
              <w:shd w:val="clear" w:color="auto" w:fill="auto"/>
            </w:rPr>
          </w:pPr>
        </w:p>
        <w:p w14:paraId="068F2598">
          <w:pPr>
            <w:pStyle w:val="22"/>
            <w:shd w:val="clear"/>
            <w:tabs>
              <w:tab w:val="right" w:leader="dot" w:pos="9638"/>
            </w:tabs>
            <w:spacing w:line="360" w:lineRule="auto"/>
            <w:rPr>
              <w:color w:val="auto"/>
              <w:sz w:val="32"/>
              <w:szCs w:val="32"/>
              <w:highlight w:val="none"/>
              <w:shd w:val="clear" w:color="auto" w:fill="auto"/>
            </w:rPr>
          </w:pPr>
          <w:r>
            <w:rPr>
              <w:rFonts w:hint="default"/>
              <w:color w:val="auto"/>
              <w:sz w:val="32"/>
              <w:szCs w:val="32"/>
              <w:highlight w:val="none"/>
              <w:shd w:val="clear" w:color="auto" w:fill="auto"/>
              <w:lang w:val="en-US"/>
            </w:rPr>
            <w:fldChar w:fldCharType="begin"/>
          </w:r>
          <w:r>
            <w:rPr>
              <w:rFonts w:hint="default"/>
              <w:color w:val="auto"/>
              <w:sz w:val="32"/>
              <w:szCs w:val="32"/>
              <w:highlight w:val="none"/>
              <w:shd w:val="clear" w:color="auto" w:fill="auto"/>
              <w:lang w:val="en-US"/>
            </w:rPr>
            <w:instrText xml:space="preserve">TOC \o "1-1" \h \u </w:instrText>
          </w:r>
          <w:r>
            <w:rPr>
              <w:rFonts w:hint="default"/>
              <w:color w:val="auto"/>
              <w:sz w:val="32"/>
              <w:szCs w:val="32"/>
              <w:highlight w:val="none"/>
              <w:shd w:val="clear" w:color="auto" w:fill="auto"/>
              <w:lang w:val="en-US"/>
            </w:rPr>
            <w:fldChar w:fldCharType="separate"/>
          </w:r>
          <w:r>
            <w:rPr>
              <w:rFonts w:hint="default"/>
              <w:color w:val="auto"/>
              <w:sz w:val="32"/>
              <w:szCs w:val="32"/>
              <w:highlight w:val="none"/>
              <w:shd w:val="clear" w:color="auto" w:fill="auto"/>
              <w:lang w:val="en-US"/>
            </w:rPr>
            <w:fldChar w:fldCharType="begin"/>
          </w:r>
          <w:r>
            <w:rPr>
              <w:rFonts w:hint="default"/>
              <w:color w:val="auto"/>
              <w:sz w:val="32"/>
              <w:szCs w:val="32"/>
              <w:highlight w:val="none"/>
              <w:shd w:val="clear" w:color="auto" w:fill="auto"/>
              <w:lang w:val="en-US"/>
            </w:rPr>
            <w:instrText xml:space="preserve"> HYPERLINK \l _Toc23618 </w:instrText>
          </w:r>
          <w:r>
            <w:rPr>
              <w:rFonts w:hint="default"/>
              <w:color w:val="auto"/>
              <w:sz w:val="32"/>
              <w:szCs w:val="32"/>
              <w:highlight w:val="none"/>
              <w:shd w:val="clear" w:color="auto" w:fill="auto"/>
              <w:lang w:val="en-US"/>
            </w:rPr>
            <w:fldChar w:fldCharType="separate"/>
          </w:r>
          <w:r>
            <w:rPr>
              <w:rFonts w:hint="eastAsia" w:ascii="宋体" w:hAnsi="宋体" w:eastAsia="宋体" w:cs="宋体"/>
              <w:bCs/>
              <w:color w:val="auto"/>
              <w:sz w:val="32"/>
              <w:szCs w:val="52"/>
              <w:highlight w:val="none"/>
              <w:shd w:val="clear" w:color="auto" w:fill="auto"/>
              <w:lang w:val="en-US" w:eastAsia="zh-CN"/>
            </w:rPr>
            <w:t>第一章  竞争性谈判邀请函</w:t>
          </w:r>
          <w:r>
            <w:rPr>
              <w:color w:val="auto"/>
              <w:sz w:val="32"/>
              <w:szCs w:val="32"/>
              <w:highlight w:val="none"/>
              <w:shd w:val="clear" w:color="auto" w:fill="auto"/>
            </w:rPr>
            <w:tab/>
          </w:r>
          <w:r>
            <w:rPr>
              <w:color w:val="auto"/>
              <w:sz w:val="32"/>
              <w:szCs w:val="32"/>
              <w:highlight w:val="none"/>
              <w:shd w:val="clear" w:color="auto" w:fill="auto"/>
            </w:rPr>
            <w:fldChar w:fldCharType="begin"/>
          </w:r>
          <w:r>
            <w:rPr>
              <w:color w:val="auto"/>
              <w:sz w:val="32"/>
              <w:szCs w:val="32"/>
              <w:highlight w:val="none"/>
              <w:shd w:val="clear" w:color="auto" w:fill="auto"/>
            </w:rPr>
            <w:instrText xml:space="preserve"> PAGEREF _Toc23618 \h </w:instrText>
          </w:r>
          <w:r>
            <w:rPr>
              <w:color w:val="auto"/>
              <w:sz w:val="32"/>
              <w:szCs w:val="32"/>
              <w:highlight w:val="none"/>
              <w:shd w:val="clear" w:color="auto" w:fill="auto"/>
            </w:rPr>
            <w:fldChar w:fldCharType="separate"/>
          </w:r>
          <w:r>
            <w:rPr>
              <w:color w:val="auto"/>
              <w:sz w:val="32"/>
              <w:szCs w:val="32"/>
              <w:highlight w:val="none"/>
              <w:shd w:val="clear" w:color="auto" w:fill="auto"/>
            </w:rPr>
            <w:t>1</w:t>
          </w:r>
          <w:r>
            <w:rPr>
              <w:color w:val="auto"/>
              <w:sz w:val="32"/>
              <w:szCs w:val="32"/>
              <w:highlight w:val="none"/>
              <w:shd w:val="clear" w:color="auto" w:fill="auto"/>
            </w:rPr>
            <w:fldChar w:fldCharType="end"/>
          </w:r>
          <w:r>
            <w:rPr>
              <w:rFonts w:hint="default"/>
              <w:color w:val="auto"/>
              <w:sz w:val="32"/>
              <w:szCs w:val="32"/>
              <w:highlight w:val="none"/>
              <w:shd w:val="clear" w:color="auto" w:fill="auto"/>
              <w:lang w:val="en-US"/>
            </w:rPr>
            <w:fldChar w:fldCharType="end"/>
          </w:r>
        </w:p>
        <w:p w14:paraId="088252AD">
          <w:pPr>
            <w:pStyle w:val="22"/>
            <w:shd w:val="clear"/>
            <w:tabs>
              <w:tab w:val="right" w:leader="dot" w:pos="9638"/>
            </w:tabs>
            <w:spacing w:line="360" w:lineRule="auto"/>
            <w:rPr>
              <w:color w:val="auto"/>
              <w:sz w:val="32"/>
              <w:szCs w:val="32"/>
              <w:highlight w:val="none"/>
              <w:shd w:val="clear" w:color="auto" w:fill="auto"/>
            </w:rPr>
          </w:pPr>
          <w:r>
            <w:rPr>
              <w:rFonts w:hint="default"/>
              <w:color w:val="auto"/>
              <w:sz w:val="32"/>
              <w:szCs w:val="32"/>
              <w:highlight w:val="none"/>
              <w:shd w:val="clear" w:color="auto" w:fill="auto"/>
              <w:lang w:val="en-US"/>
            </w:rPr>
            <w:fldChar w:fldCharType="begin"/>
          </w:r>
          <w:r>
            <w:rPr>
              <w:rFonts w:hint="default"/>
              <w:color w:val="auto"/>
              <w:sz w:val="32"/>
              <w:szCs w:val="32"/>
              <w:highlight w:val="none"/>
              <w:shd w:val="clear" w:color="auto" w:fill="auto"/>
              <w:lang w:val="en-US"/>
            </w:rPr>
            <w:instrText xml:space="preserve"> HYPERLINK \l _Toc21486 </w:instrText>
          </w:r>
          <w:r>
            <w:rPr>
              <w:rFonts w:hint="default"/>
              <w:color w:val="auto"/>
              <w:sz w:val="32"/>
              <w:szCs w:val="32"/>
              <w:highlight w:val="none"/>
              <w:shd w:val="clear" w:color="auto" w:fill="auto"/>
              <w:lang w:val="en-US"/>
            </w:rPr>
            <w:fldChar w:fldCharType="separate"/>
          </w:r>
          <w:r>
            <w:rPr>
              <w:rFonts w:hint="eastAsia" w:ascii="宋体" w:hAnsi="宋体" w:eastAsia="宋体" w:cs="宋体"/>
              <w:bCs/>
              <w:color w:val="auto"/>
              <w:sz w:val="32"/>
              <w:szCs w:val="52"/>
              <w:highlight w:val="none"/>
              <w:shd w:val="clear" w:color="auto" w:fill="auto"/>
              <w:lang w:val="en-US" w:eastAsia="zh-CN"/>
            </w:rPr>
            <w:t>第二章  供应商须知</w:t>
          </w:r>
          <w:r>
            <w:rPr>
              <w:color w:val="auto"/>
              <w:sz w:val="32"/>
              <w:szCs w:val="32"/>
              <w:highlight w:val="none"/>
              <w:shd w:val="clear" w:color="auto" w:fill="auto"/>
            </w:rPr>
            <w:tab/>
          </w:r>
          <w:r>
            <w:rPr>
              <w:color w:val="auto"/>
              <w:sz w:val="32"/>
              <w:szCs w:val="32"/>
              <w:highlight w:val="none"/>
              <w:shd w:val="clear" w:color="auto" w:fill="auto"/>
            </w:rPr>
            <w:fldChar w:fldCharType="begin"/>
          </w:r>
          <w:r>
            <w:rPr>
              <w:color w:val="auto"/>
              <w:sz w:val="32"/>
              <w:szCs w:val="32"/>
              <w:highlight w:val="none"/>
              <w:shd w:val="clear" w:color="auto" w:fill="auto"/>
            </w:rPr>
            <w:instrText xml:space="preserve"> PAGEREF _Toc21486 \h </w:instrText>
          </w:r>
          <w:r>
            <w:rPr>
              <w:color w:val="auto"/>
              <w:sz w:val="32"/>
              <w:szCs w:val="32"/>
              <w:highlight w:val="none"/>
              <w:shd w:val="clear" w:color="auto" w:fill="auto"/>
            </w:rPr>
            <w:fldChar w:fldCharType="separate"/>
          </w:r>
          <w:r>
            <w:rPr>
              <w:color w:val="auto"/>
              <w:sz w:val="32"/>
              <w:szCs w:val="32"/>
              <w:highlight w:val="none"/>
              <w:shd w:val="clear" w:color="auto" w:fill="auto"/>
            </w:rPr>
            <w:t>3</w:t>
          </w:r>
          <w:r>
            <w:rPr>
              <w:color w:val="auto"/>
              <w:sz w:val="32"/>
              <w:szCs w:val="32"/>
              <w:highlight w:val="none"/>
              <w:shd w:val="clear" w:color="auto" w:fill="auto"/>
            </w:rPr>
            <w:fldChar w:fldCharType="end"/>
          </w:r>
          <w:r>
            <w:rPr>
              <w:rFonts w:hint="default"/>
              <w:color w:val="auto"/>
              <w:sz w:val="32"/>
              <w:szCs w:val="32"/>
              <w:highlight w:val="none"/>
              <w:shd w:val="clear" w:color="auto" w:fill="auto"/>
              <w:lang w:val="en-US"/>
            </w:rPr>
            <w:fldChar w:fldCharType="end"/>
          </w:r>
        </w:p>
        <w:p w14:paraId="11BDEF48">
          <w:pPr>
            <w:pStyle w:val="22"/>
            <w:shd w:val="clear"/>
            <w:tabs>
              <w:tab w:val="right" w:leader="dot" w:pos="9638"/>
            </w:tabs>
            <w:spacing w:line="360" w:lineRule="auto"/>
            <w:rPr>
              <w:color w:val="auto"/>
              <w:sz w:val="32"/>
              <w:szCs w:val="32"/>
              <w:highlight w:val="none"/>
              <w:shd w:val="clear" w:color="auto" w:fill="auto"/>
            </w:rPr>
          </w:pPr>
          <w:r>
            <w:rPr>
              <w:rFonts w:hint="default"/>
              <w:color w:val="auto"/>
              <w:sz w:val="32"/>
              <w:szCs w:val="32"/>
              <w:highlight w:val="none"/>
              <w:shd w:val="clear" w:color="auto" w:fill="auto"/>
              <w:lang w:val="en-US"/>
            </w:rPr>
            <w:fldChar w:fldCharType="begin"/>
          </w:r>
          <w:r>
            <w:rPr>
              <w:rFonts w:hint="default"/>
              <w:color w:val="auto"/>
              <w:sz w:val="32"/>
              <w:szCs w:val="32"/>
              <w:highlight w:val="none"/>
              <w:shd w:val="clear" w:color="auto" w:fill="auto"/>
              <w:lang w:val="en-US"/>
            </w:rPr>
            <w:instrText xml:space="preserve"> HYPERLINK \l _Toc9198 </w:instrText>
          </w:r>
          <w:r>
            <w:rPr>
              <w:rFonts w:hint="default"/>
              <w:color w:val="auto"/>
              <w:sz w:val="32"/>
              <w:szCs w:val="32"/>
              <w:highlight w:val="none"/>
              <w:shd w:val="clear" w:color="auto" w:fill="auto"/>
              <w:lang w:val="en-US"/>
            </w:rPr>
            <w:fldChar w:fldCharType="separate"/>
          </w:r>
          <w:r>
            <w:rPr>
              <w:rFonts w:hint="eastAsia" w:ascii="宋体" w:hAnsi="宋体" w:eastAsia="宋体" w:cs="宋体"/>
              <w:bCs/>
              <w:color w:val="auto"/>
              <w:sz w:val="32"/>
              <w:szCs w:val="52"/>
              <w:highlight w:val="none"/>
              <w:shd w:val="clear" w:color="auto" w:fill="auto"/>
              <w:lang w:val="en-US" w:eastAsia="zh-CN"/>
            </w:rPr>
            <w:t>第三章  采购</w:t>
          </w:r>
          <w:r>
            <w:rPr>
              <w:rFonts w:hint="eastAsia" w:ascii="宋体" w:hAnsi="宋体" w:eastAsia="宋体" w:cs="宋体"/>
              <w:bCs/>
              <w:color w:val="auto"/>
              <w:sz w:val="32"/>
              <w:szCs w:val="52"/>
              <w:highlight w:val="none"/>
              <w:shd w:val="clear" w:color="auto" w:fill="auto"/>
            </w:rPr>
            <w:t>内容及技术</w:t>
          </w:r>
          <w:r>
            <w:rPr>
              <w:rFonts w:hint="eastAsia" w:ascii="宋体" w:hAnsi="宋体" w:eastAsia="宋体" w:cs="宋体"/>
              <w:bCs/>
              <w:color w:val="auto"/>
              <w:sz w:val="32"/>
              <w:szCs w:val="52"/>
              <w:highlight w:val="none"/>
              <w:shd w:val="clear" w:color="auto" w:fill="auto"/>
              <w:lang w:eastAsia="zh-CN"/>
            </w:rPr>
            <w:t>、</w:t>
          </w:r>
          <w:r>
            <w:rPr>
              <w:rFonts w:hint="eastAsia" w:ascii="宋体" w:hAnsi="宋体" w:eastAsia="宋体" w:cs="宋体"/>
              <w:bCs/>
              <w:color w:val="auto"/>
              <w:sz w:val="32"/>
              <w:szCs w:val="52"/>
              <w:highlight w:val="none"/>
              <w:shd w:val="clear" w:color="auto" w:fill="auto"/>
              <w:lang w:val="en-US" w:eastAsia="zh-CN"/>
            </w:rPr>
            <w:t>商务</w:t>
          </w:r>
          <w:r>
            <w:rPr>
              <w:rFonts w:hint="eastAsia" w:ascii="宋体" w:hAnsi="宋体" w:eastAsia="宋体" w:cs="宋体"/>
              <w:bCs/>
              <w:color w:val="auto"/>
              <w:sz w:val="32"/>
              <w:szCs w:val="52"/>
              <w:highlight w:val="none"/>
              <w:shd w:val="clear" w:color="auto" w:fill="auto"/>
            </w:rPr>
            <w:t>要求</w:t>
          </w:r>
          <w:r>
            <w:rPr>
              <w:color w:val="auto"/>
              <w:sz w:val="32"/>
              <w:szCs w:val="32"/>
              <w:highlight w:val="none"/>
              <w:shd w:val="clear" w:color="auto" w:fill="auto"/>
            </w:rPr>
            <w:tab/>
          </w:r>
          <w:r>
            <w:rPr>
              <w:color w:val="auto"/>
              <w:sz w:val="32"/>
              <w:szCs w:val="32"/>
              <w:highlight w:val="none"/>
              <w:shd w:val="clear" w:color="auto" w:fill="auto"/>
            </w:rPr>
            <w:fldChar w:fldCharType="begin"/>
          </w:r>
          <w:r>
            <w:rPr>
              <w:color w:val="auto"/>
              <w:sz w:val="32"/>
              <w:szCs w:val="32"/>
              <w:highlight w:val="none"/>
              <w:shd w:val="clear" w:color="auto" w:fill="auto"/>
            </w:rPr>
            <w:instrText xml:space="preserve"> PAGEREF _Toc9198 \h </w:instrText>
          </w:r>
          <w:r>
            <w:rPr>
              <w:color w:val="auto"/>
              <w:sz w:val="32"/>
              <w:szCs w:val="32"/>
              <w:highlight w:val="none"/>
              <w:shd w:val="clear" w:color="auto" w:fill="auto"/>
            </w:rPr>
            <w:fldChar w:fldCharType="separate"/>
          </w:r>
          <w:r>
            <w:rPr>
              <w:color w:val="auto"/>
              <w:sz w:val="32"/>
              <w:szCs w:val="32"/>
              <w:highlight w:val="none"/>
              <w:shd w:val="clear" w:color="auto" w:fill="auto"/>
            </w:rPr>
            <w:t>22</w:t>
          </w:r>
          <w:r>
            <w:rPr>
              <w:color w:val="auto"/>
              <w:sz w:val="32"/>
              <w:szCs w:val="32"/>
              <w:highlight w:val="none"/>
              <w:shd w:val="clear" w:color="auto" w:fill="auto"/>
            </w:rPr>
            <w:fldChar w:fldCharType="end"/>
          </w:r>
          <w:r>
            <w:rPr>
              <w:rFonts w:hint="default"/>
              <w:color w:val="auto"/>
              <w:sz w:val="32"/>
              <w:szCs w:val="32"/>
              <w:highlight w:val="none"/>
              <w:shd w:val="clear" w:color="auto" w:fill="auto"/>
              <w:lang w:val="en-US"/>
            </w:rPr>
            <w:fldChar w:fldCharType="end"/>
          </w:r>
        </w:p>
        <w:p w14:paraId="7EB28DD6">
          <w:pPr>
            <w:pStyle w:val="22"/>
            <w:shd w:val="clear"/>
            <w:tabs>
              <w:tab w:val="right" w:leader="dot" w:pos="9638"/>
            </w:tabs>
            <w:spacing w:line="360" w:lineRule="auto"/>
            <w:rPr>
              <w:color w:val="auto"/>
              <w:sz w:val="32"/>
              <w:szCs w:val="32"/>
              <w:highlight w:val="none"/>
              <w:shd w:val="clear" w:color="auto" w:fill="auto"/>
            </w:rPr>
          </w:pPr>
          <w:r>
            <w:rPr>
              <w:rFonts w:hint="default"/>
              <w:color w:val="auto"/>
              <w:sz w:val="32"/>
              <w:szCs w:val="32"/>
              <w:highlight w:val="none"/>
              <w:shd w:val="clear" w:color="auto" w:fill="auto"/>
              <w:lang w:val="en-US"/>
            </w:rPr>
            <w:fldChar w:fldCharType="begin"/>
          </w:r>
          <w:r>
            <w:rPr>
              <w:rFonts w:hint="default"/>
              <w:color w:val="auto"/>
              <w:sz w:val="32"/>
              <w:szCs w:val="32"/>
              <w:highlight w:val="none"/>
              <w:shd w:val="clear" w:color="auto" w:fill="auto"/>
              <w:lang w:val="en-US"/>
            </w:rPr>
            <w:instrText xml:space="preserve"> HYPERLINK \l _Toc19924 </w:instrText>
          </w:r>
          <w:r>
            <w:rPr>
              <w:rFonts w:hint="default"/>
              <w:color w:val="auto"/>
              <w:sz w:val="32"/>
              <w:szCs w:val="32"/>
              <w:highlight w:val="none"/>
              <w:shd w:val="clear" w:color="auto" w:fill="auto"/>
              <w:lang w:val="en-US"/>
            </w:rPr>
            <w:fldChar w:fldCharType="separate"/>
          </w:r>
          <w:r>
            <w:rPr>
              <w:rFonts w:hint="eastAsia" w:ascii="宋体" w:hAnsi="宋体" w:eastAsia="宋体" w:cs="宋体"/>
              <w:bCs/>
              <w:color w:val="auto"/>
              <w:kern w:val="2"/>
              <w:sz w:val="32"/>
              <w:szCs w:val="52"/>
              <w:highlight w:val="none"/>
              <w:shd w:val="clear" w:color="auto" w:fill="auto"/>
              <w:lang w:val="en-US" w:eastAsia="zh-CN" w:bidi="ar-SA"/>
            </w:rPr>
            <w:t xml:space="preserve">第四章 </w:t>
          </w:r>
          <w:r>
            <w:rPr>
              <w:rFonts w:hint="eastAsia" w:ascii="宋体" w:hAnsi="宋体" w:eastAsia="宋体" w:cs="宋体"/>
              <w:bCs/>
              <w:color w:val="auto"/>
              <w:sz w:val="32"/>
              <w:szCs w:val="52"/>
              <w:highlight w:val="none"/>
              <w:shd w:val="clear" w:color="auto" w:fill="auto"/>
            </w:rPr>
            <w:t xml:space="preserve"> </w:t>
          </w:r>
          <w:r>
            <w:rPr>
              <w:rFonts w:hint="eastAsia" w:ascii="宋体" w:hAnsi="宋体" w:eastAsia="宋体" w:cs="宋体"/>
              <w:bCs/>
              <w:color w:val="auto"/>
              <w:sz w:val="32"/>
              <w:szCs w:val="52"/>
              <w:highlight w:val="none"/>
              <w:shd w:val="clear" w:color="auto" w:fill="auto"/>
              <w:lang w:val="en-US" w:eastAsia="zh-CN"/>
            </w:rPr>
            <w:t>拟签订</w:t>
          </w:r>
          <w:r>
            <w:rPr>
              <w:rFonts w:hint="eastAsia" w:ascii="宋体" w:hAnsi="宋体" w:eastAsia="宋体" w:cs="宋体"/>
              <w:bCs/>
              <w:color w:val="auto"/>
              <w:sz w:val="32"/>
              <w:szCs w:val="52"/>
              <w:highlight w:val="none"/>
              <w:shd w:val="clear" w:color="auto" w:fill="auto"/>
            </w:rPr>
            <w:t>合同主要条款</w:t>
          </w:r>
          <w:r>
            <w:rPr>
              <w:color w:val="auto"/>
              <w:sz w:val="32"/>
              <w:szCs w:val="32"/>
              <w:highlight w:val="none"/>
              <w:shd w:val="clear" w:color="auto" w:fill="auto"/>
            </w:rPr>
            <w:tab/>
          </w:r>
          <w:r>
            <w:rPr>
              <w:color w:val="auto"/>
              <w:sz w:val="32"/>
              <w:szCs w:val="32"/>
              <w:highlight w:val="none"/>
              <w:shd w:val="clear" w:color="auto" w:fill="auto"/>
            </w:rPr>
            <w:fldChar w:fldCharType="begin"/>
          </w:r>
          <w:r>
            <w:rPr>
              <w:color w:val="auto"/>
              <w:sz w:val="32"/>
              <w:szCs w:val="32"/>
              <w:highlight w:val="none"/>
              <w:shd w:val="clear" w:color="auto" w:fill="auto"/>
            </w:rPr>
            <w:instrText xml:space="preserve"> PAGEREF _Toc19924 \h </w:instrText>
          </w:r>
          <w:r>
            <w:rPr>
              <w:color w:val="auto"/>
              <w:sz w:val="32"/>
              <w:szCs w:val="32"/>
              <w:highlight w:val="none"/>
              <w:shd w:val="clear" w:color="auto" w:fill="auto"/>
            </w:rPr>
            <w:fldChar w:fldCharType="separate"/>
          </w:r>
          <w:r>
            <w:rPr>
              <w:color w:val="auto"/>
              <w:sz w:val="32"/>
              <w:szCs w:val="32"/>
              <w:highlight w:val="none"/>
              <w:shd w:val="clear" w:color="auto" w:fill="auto"/>
            </w:rPr>
            <w:t>25</w:t>
          </w:r>
          <w:r>
            <w:rPr>
              <w:color w:val="auto"/>
              <w:sz w:val="32"/>
              <w:szCs w:val="32"/>
              <w:highlight w:val="none"/>
              <w:shd w:val="clear" w:color="auto" w:fill="auto"/>
            </w:rPr>
            <w:fldChar w:fldCharType="end"/>
          </w:r>
          <w:r>
            <w:rPr>
              <w:rFonts w:hint="default"/>
              <w:color w:val="auto"/>
              <w:sz w:val="32"/>
              <w:szCs w:val="32"/>
              <w:highlight w:val="none"/>
              <w:shd w:val="clear" w:color="auto" w:fill="auto"/>
              <w:lang w:val="en-US"/>
            </w:rPr>
            <w:fldChar w:fldCharType="end"/>
          </w:r>
        </w:p>
        <w:p w14:paraId="16DDAA9C">
          <w:pPr>
            <w:pStyle w:val="22"/>
            <w:shd w:val="clear"/>
            <w:tabs>
              <w:tab w:val="right" w:leader="dot" w:pos="9638"/>
            </w:tabs>
            <w:spacing w:line="360" w:lineRule="auto"/>
            <w:rPr>
              <w:color w:val="auto"/>
              <w:sz w:val="32"/>
              <w:szCs w:val="32"/>
              <w:highlight w:val="none"/>
              <w:shd w:val="clear" w:color="auto" w:fill="auto"/>
            </w:rPr>
          </w:pPr>
          <w:r>
            <w:rPr>
              <w:rFonts w:hint="default"/>
              <w:color w:val="auto"/>
              <w:sz w:val="32"/>
              <w:szCs w:val="32"/>
              <w:highlight w:val="none"/>
              <w:shd w:val="clear" w:color="auto" w:fill="auto"/>
              <w:lang w:val="en-US"/>
            </w:rPr>
            <w:fldChar w:fldCharType="begin"/>
          </w:r>
          <w:r>
            <w:rPr>
              <w:rFonts w:hint="default"/>
              <w:color w:val="auto"/>
              <w:sz w:val="32"/>
              <w:szCs w:val="32"/>
              <w:highlight w:val="none"/>
              <w:shd w:val="clear" w:color="auto" w:fill="auto"/>
              <w:lang w:val="en-US"/>
            </w:rPr>
            <w:instrText xml:space="preserve"> HYPERLINK \l _Toc7292 </w:instrText>
          </w:r>
          <w:r>
            <w:rPr>
              <w:rFonts w:hint="default"/>
              <w:color w:val="auto"/>
              <w:sz w:val="32"/>
              <w:szCs w:val="32"/>
              <w:highlight w:val="none"/>
              <w:shd w:val="clear" w:color="auto" w:fill="auto"/>
              <w:lang w:val="en-US"/>
            </w:rPr>
            <w:fldChar w:fldCharType="separate"/>
          </w:r>
          <w:r>
            <w:rPr>
              <w:rFonts w:hint="eastAsia" w:ascii="宋体" w:hAnsi="宋体" w:eastAsia="宋体" w:cs="宋体"/>
              <w:bCs/>
              <w:color w:val="auto"/>
              <w:sz w:val="32"/>
              <w:szCs w:val="52"/>
              <w:highlight w:val="none"/>
              <w:shd w:val="clear" w:color="auto" w:fill="auto"/>
            </w:rPr>
            <w:t>第五章 响应文件格式</w:t>
          </w:r>
          <w:r>
            <w:rPr>
              <w:color w:val="auto"/>
              <w:sz w:val="32"/>
              <w:szCs w:val="32"/>
              <w:highlight w:val="none"/>
              <w:shd w:val="clear" w:color="auto" w:fill="auto"/>
            </w:rPr>
            <w:tab/>
          </w:r>
          <w:r>
            <w:rPr>
              <w:color w:val="auto"/>
              <w:sz w:val="32"/>
              <w:szCs w:val="32"/>
              <w:highlight w:val="none"/>
              <w:shd w:val="clear" w:color="auto" w:fill="auto"/>
            </w:rPr>
            <w:fldChar w:fldCharType="begin"/>
          </w:r>
          <w:r>
            <w:rPr>
              <w:color w:val="auto"/>
              <w:sz w:val="32"/>
              <w:szCs w:val="32"/>
              <w:highlight w:val="none"/>
              <w:shd w:val="clear" w:color="auto" w:fill="auto"/>
            </w:rPr>
            <w:instrText xml:space="preserve"> PAGEREF _Toc7292 \h </w:instrText>
          </w:r>
          <w:r>
            <w:rPr>
              <w:color w:val="auto"/>
              <w:sz w:val="32"/>
              <w:szCs w:val="32"/>
              <w:highlight w:val="none"/>
              <w:shd w:val="clear" w:color="auto" w:fill="auto"/>
            </w:rPr>
            <w:fldChar w:fldCharType="separate"/>
          </w:r>
          <w:r>
            <w:rPr>
              <w:color w:val="auto"/>
              <w:sz w:val="32"/>
              <w:szCs w:val="32"/>
              <w:highlight w:val="none"/>
              <w:shd w:val="clear" w:color="auto" w:fill="auto"/>
            </w:rPr>
            <w:t>30</w:t>
          </w:r>
          <w:r>
            <w:rPr>
              <w:color w:val="auto"/>
              <w:sz w:val="32"/>
              <w:szCs w:val="32"/>
              <w:highlight w:val="none"/>
              <w:shd w:val="clear" w:color="auto" w:fill="auto"/>
            </w:rPr>
            <w:fldChar w:fldCharType="end"/>
          </w:r>
          <w:r>
            <w:rPr>
              <w:rFonts w:hint="default"/>
              <w:color w:val="auto"/>
              <w:sz w:val="32"/>
              <w:szCs w:val="32"/>
              <w:highlight w:val="none"/>
              <w:shd w:val="clear" w:color="auto" w:fill="auto"/>
              <w:lang w:val="en-US"/>
            </w:rPr>
            <w:fldChar w:fldCharType="end"/>
          </w:r>
        </w:p>
        <w:p w14:paraId="034C314E">
          <w:pPr>
            <w:pStyle w:val="7"/>
            <w:shd w:val="clear"/>
            <w:spacing w:line="360" w:lineRule="auto"/>
            <w:rPr>
              <w:rFonts w:hint="default" w:ascii="仿宋" w:hAnsi="仿宋" w:eastAsia="仿宋" w:cs="仿宋"/>
              <w:b/>
              <w:bCs/>
              <w:color w:val="auto"/>
              <w:kern w:val="2"/>
              <w:sz w:val="28"/>
              <w:szCs w:val="28"/>
              <w:highlight w:val="none"/>
              <w:shd w:val="clear" w:color="auto" w:fill="auto"/>
              <w:lang w:val="en-US" w:eastAsia="ja-JP" w:bidi="ja-JP"/>
            </w:rPr>
          </w:pPr>
          <w:r>
            <w:rPr>
              <w:rFonts w:hint="default"/>
              <w:color w:val="auto"/>
              <w:sz w:val="48"/>
              <w:szCs w:val="48"/>
              <w:highlight w:val="none"/>
              <w:shd w:val="clear" w:color="auto" w:fill="auto"/>
              <w:lang w:val="en-US"/>
            </w:rPr>
            <w:fldChar w:fldCharType="end"/>
          </w:r>
        </w:p>
      </w:sdtContent>
    </w:sdt>
    <w:p w14:paraId="738850C7">
      <w:pPr>
        <w:shd w:val="clear"/>
        <w:rPr>
          <w:rFonts w:hint="default"/>
          <w:color w:val="auto"/>
          <w:highlight w:val="none"/>
          <w:shd w:val="clear" w:color="auto" w:fill="auto"/>
          <w:lang w:val="en-US"/>
        </w:rPr>
      </w:pPr>
    </w:p>
    <w:p w14:paraId="7F3DE856">
      <w:pPr>
        <w:pStyle w:val="27"/>
        <w:shd w:val="clear"/>
        <w:tabs>
          <w:tab w:val="right" w:leader="dot" w:pos="9072"/>
        </w:tabs>
        <w:rPr>
          <w:color w:val="auto"/>
          <w:highlight w:val="none"/>
          <w:shd w:val="clear" w:color="auto" w:fill="auto"/>
        </w:rPr>
      </w:pPr>
    </w:p>
    <w:p w14:paraId="61614484">
      <w:pPr>
        <w:pStyle w:val="7"/>
        <w:keepNext w:val="0"/>
        <w:keepLines w:val="0"/>
        <w:pageBreakBefore w:val="0"/>
        <w:widowControl/>
        <w:shd w:val="clear"/>
        <w:kinsoku/>
        <w:wordWrap/>
        <w:overflowPunct/>
        <w:topLinePunct w:val="0"/>
        <w:autoSpaceDE/>
        <w:autoSpaceDN/>
        <w:bidi w:val="0"/>
        <w:adjustRightInd/>
        <w:snapToGrid/>
        <w:spacing w:line="900" w:lineRule="exact"/>
        <w:ind w:left="0"/>
        <w:textAlignment w:val="auto"/>
        <w:rPr>
          <w:rFonts w:cs="Times New Roman" w:asciiTheme="minorEastAsia" w:hAnsiTheme="minorEastAsia" w:eastAsiaTheme="minorEastAsia"/>
          <w:color w:val="auto"/>
          <w:szCs w:val="44"/>
          <w:highlight w:val="none"/>
          <w:shd w:val="clear" w:color="auto" w:fill="auto"/>
          <w:lang w:val="en-US" w:eastAsia="zh-CN" w:bidi="ar-SA"/>
        </w:rPr>
      </w:pPr>
      <w:r>
        <w:rPr>
          <w:rFonts w:cs="Times New Roman" w:asciiTheme="minorEastAsia" w:hAnsiTheme="minorEastAsia" w:eastAsiaTheme="minorEastAsia"/>
          <w:color w:val="auto"/>
          <w:szCs w:val="44"/>
          <w:highlight w:val="none"/>
          <w:shd w:val="clear" w:color="auto" w:fill="auto"/>
          <w:lang w:val="en-US" w:eastAsia="zh-CN" w:bidi="ar-SA"/>
        </w:rPr>
        <w:fldChar w:fldCharType="end"/>
      </w:r>
    </w:p>
    <w:p w14:paraId="2099A879">
      <w:pPr>
        <w:shd w:val="clear"/>
        <w:rPr>
          <w:rFonts w:cs="Times New Roman" w:asciiTheme="minorEastAsia" w:hAnsiTheme="minorEastAsia" w:eastAsiaTheme="minorEastAsia"/>
          <w:color w:val="auto"/>
          <w:szCs w:val="44"/>
          <w:highlight w:val="none"/>
          <w:shd w:val="clear" w:color="auto" w:fill="auto"/>
          <w:lang w:val="en-US" w:eastAsia="zh-CN" w:bidi="ar-SA"/>
        </w:rPr>
      </w:pPr>
    </w:p>
    <w:p w14:paraId="46C2132A">
      <w:pPr>
        <w:shd w:val="clear"/>
        <w:rPr>
          <w:rFonts w:cs="Times New Roman" w:asciiTheme="minorEastAsia" w:hAnsiTheme="minorEastAsia" w:eastAsiaTheme="minorEastAsia"/>
          <w:color w:val="auto"/>
          <w:szCs w:val="44"/>
          <w:highlight w:val="none"/>
          <w:shd w:val="clear" w:color="auto" w:fill="auto"/>
          <w:lang w:val="en-US" w:eastAsia="zh-CN" w:bidi="ar-SA"/>
        </w:rPr>
      </w:pPr>
    </w:p>
    <w:p w14:paraId="0AD8C171">
      <w:pPr>
        <w:shd w:val="clear"/>
        <w:rPr>
          <w:rFonts w:cs="Times New Roman" w:asciiTheme="minorEastAsia" w:hAnsiTheme="minorEastAsia" w:eastAsiaTheme="minorEastAsia"/>
          <w:color w:val="auto"/>
          <w:szCs w:val="44"/>
          <w:highlight w:val="none"/>
          <w:shd w:val="clear" w:color="auto" w:fill="auto"/>
          <w:lang w:val="en-US" w:eastAsia="zh-CN" w:bidi="ar-SA"/>
        </w:rPr>
      </w:pPr>
    </w:p>
    <w:p w14:paraId="2C675C53">
      <w:pPr>
        <w:shd w:val="clear"/>
        <w:rPr>
          <w:rFonts w:cs="Times New Roman" w:asciiTheme="minorEastAsia" w:hAnsiTheme="minorEastAsia" w:eastAsiaTheme="minorEastAsia"/>
          <w:color w:val="auto"/>
          <w:szCs w:val="44"/>
          <w:highlight w:val="none"/>
          <w:shd w:val="clear" w:color="auto" w:fill="auto"/>
          <w:lang w:val="en-US" w:eastAsia="zh-CN" w:bidi="ar-SA"/>
        </w:rPr>
      </w:pPr>
    </w:p>
    <w:p w14:paraId="4AA59BDD">
      <w:pPr>
        <w:shd w:val="clear"/>
        <w:rPr>
          <w:rFonts w:cs="Times New Roman" w:asciiTheme="minorEastAsia" w:hAnsiTheme="minorEastAsia" w:eastAsiaTheme="minorEastAsia"/>
          <w:color w:val="auto"/>
          <w:szCs w:val="44"/>
          <w:highlight w:val="none"/>
          <w:shd w:val="clear" w:color="auto" w:fill="auto"/>
          <w:lang w:val="en-US" w:eastAsia="zh-CN" w:bidi="ar-SA"/>
        </w:rPr>
      </w:pPr>
      <w:r>
        <w:rPr>
          <w:rFonts w:hint="eastAsia" w:cs="Times New Roman" w:asciiTheme="minorEastAsia" w:hAnsiTheme="minorEastAsia" w:eastAsiaTheme="minorEastAsia"/>
          <w:color w:val="auto"/>
          <w:szCs w:val="44"/>
          <w:highlight w:val="none"/>
          <w:shd w:val="clear" w:color="auto" w:fill="auto"/>
          <w:lang w:val="en-US" w:eastAsia="zh-CN" w:bidi="ar-SA"/>
        </w:rPr>
        <w:tab/>
      </w:r>
    </w:p>
    <w:p w14:paraId="5AE517D2">
      <w:pPr>
        <w:shd w:val="clear"/>
        <w:rPr>
          <w:rFonts w:hint="default" w:cs="Times New Roman" w:asciiTheme="minorEastAsia" w:hAnsiTheme="minorEastAsia" w:eastAsiaTheme="minorEastAsia"/>
          <w:color w:val="auto"/>
          <w:szCs w:val="44"/>
          <w:highlight w:val="none"/>
          <w:shd w:val="clear" w:color="auto" w:fill="auto"/>
          <w:lang w:val="en-US" w:eastAsia="zh-CN" w:bidi="ar-SA"/>
        </w:rPr>
      </w:pPr>
      <w:r>
        <w:rPr>
          <w:rFonts w:hint="eastAsia" w:cs="Times New Roman" w:asciiTheme="minorEastAsia" w:hAnsiTheme="minorEastAsia" w:eastAsiaTheme="minorEastAsia"/>
          <w:color w:val="auto"/>
          <w:szCs w:val="44"/>
          <w:highlight w:val="none"/>
          <w:shd w:val="clear" w:color="auto" w:fill="auto"/>
          <w:lang w:val="en-US" w:eastAsia="zh-CN" w:bidi="ar-SA"/>
        </w:rPr>
        <w:t xml:space="preserve"> </w:t>
      </w:r>
    </w:p>
    <w:p w14:paraId="4D3AAA06">
      <w:pPr>
        <w:shd w:val="clear"/>
        <w:rPr>
          <w:rFonts w:cs="Times New Roman" w:asciiTheme="minorEastAsia" w:hAnsiTheme="minorEastAsia" w:eastAsiaTheme="minorEastAsia"/>
          <w:color w:val="auto"/>
          <w:szCs w:val="44"/>
          <w:highlight w:val="none"/>
          <w:shd w:val="clear" w:color="auto" w:fill="auto"/>
          <w:lang w:val="en-US" w:eastAsia="zh-CN" w:bidi="ar-SA"/>
        </w:rPr>
      </w:pPr>
    </w:p>
    <w:p w14:paraId="588424C7">
      <w:pPr>
        <w:shd w:val="clear"/>
        <w:rPr>
          <w:rFonts w:cs="Times New Roman" w:asciiTheme="minorEastAsia" w:hAnsiTheme="minorEastAsia" w:eastAsiaTheme="minorEastAsia"/>
          <w:color w:val="auto"/>
          <w:szCs w:val="44"/>
          <w:highlight w:val="none"/>
          <w:shd w:val="clear" w:color="auto" w:fill="auto"/>
          <w:lang w:val="en-US" w:eastAsia="zh-CN" w:bidi="ar-SA"/>
        </w:rPr>
      </w:pPr>
    </w:p>
    <w:p w14:paraId="32C56EC6">
      <w:pPr>
        <w:shd w:val="clear"/>
        <w:rPr>
          <w:rFonts w:cs="Times New Roman" w:asciiTheme="minorEastAsia" w:hAnsiTheme="minorEastAsia" w:eastAsiaTheme="minorEastAsia"/>
          <w:color w:val="auto"/>
          <w:szCs w:val="44"/>
          <w:highlight w:val="none"/>
          <w:shd w:val="clear" w:color="auto" w:fill="auto"/>
          <w:lang w:val="en-US" w:eastAsia="zh-CN" w:bidi="ar-SA"/>
        </w:rPr>
      </w:pPr>
    </w:p>
    <w:p w14:paraId="6AD1B103">
      <w:pPr>
        <w:shd w:val="clear"/>
        <w:rPr>
          <w:rFonts w:cs="Times New Roman" w:asciiTheme="minorEastAsia" w:hAnsiTheme="minorEastAsia" w:eastAsiaTheme="minorEastAsia"/>
          <w:color w:val="auto"/>
          <w:szCs w:val="44"/>
          <w:highlight w:val="none"/>
          <w:shd w:val="clear" w:color="auto" w:fill="auto"/>
          <w:lang w:val="en-US" w:eastAsia="zh-CN" w:bidi="ar-SA"/>
        </w:rPr>
      </w:pPr>
    </w:p>
    <w:p w14:paraId="1DAA659A">
      <w:pPr>
        <w:shd w:val="clear"/>
        <w:rPr>
          <w:rFonts w:cs="Times New Roman" w:asciiTheme="minorEastAsia" w:hAnsiTheme="minorEastAsia" w:eastAsiaTheme="minorEastAsia"/>
          <w:color w:val="auto"/>
          <w:szCs w:val="44"/>
          <w:highlight w:val="none"/>
          <w:shd w:val="clear" w:color="auto" w:fill="auto"/>
          <w:lang w:val="en-US" w:eastAsia="zh-CN" w:bidi="ar-SA"/>
        </w:rPr>
      </w:pPr>
    </w:p>
    <w:p w14:paraId="4FF3D13F">
      <w:pPr>
        <w:shd w:val="clear"/>
        <w:rPr>
          <w:rFonts w:cs="Times New Roman" w:asciiTheme="minorEastAsia" w:hAnsiTheme="minorEastAsia" w:eastAsiaTheme="minorEastAsia"/>
          <w:color w:val="auto"/>
          <w:szCs w:val="44"/>
          <w:highlight w:val="none"/>
          <w:shd w:val="clear" w:color="auto" w:fill="auto"/>
          <w:lang w:val="en-US" w:eastAsia="zh-CN" w:bidi="ar-SA"/>
        </w:rPr>
      </w:pPr>
    </w:p>
    <w:p w14:paraId="3908F89D">
      <w:pPr>
        <w:shd w:val="clear"/>
        <w:rPr>
          <w:rFonts w:cs="Times New Roman" w:asciiTheme="minorEastAsia" w:hAnsiTheme="minorEastAsia" w:eastAsiaTheme="minorEastAsia"/>
          <w:color w:val="auto"/>
          <w:szCs w:val="44"/>
          <w:highlight w:val="none"/>
          <w:shd w:val="clear" w:color="auto" w:fill="auto"/>
          <w:lang w:val="en-US" w:eastAsia="zh-CN" w:bidi="ar-SA"/>
        </w:rPr>
      </w:pPr>
    </w:p>
    <w:p w14:paraId="1AA0DD1B">
      <w:pPr>
        <w:shd w:val="clear"/>
        <w:rPr>
          <w:rFonts w:cs="Times New Roman" w:asciiTheme="minorEastAsia" w:hAnsiTheme="minorEastAsia" w:eastAsiaTheme="minorEastAsia"/>
          <w:color w:val="auto"/>
          <w:szCs w:val="44"/>
          <w:highlight w:val="none"/>
          <w:shd w:val="clear" w:color="auto" w:fill="auto"/>
          <w:lang w:val="en-US" w:eastAsia="zh-CN" w:bidi="ar-SA"/>
        </w:rPr>
        <w:sectPr>
          <w:headerReference r:id="rId7" w:type="default"/>
          <w:footerReference r:id="rId8" w:type="default"/>
          <w:pgSz w:w="11900" w:h="16821"/>
          <w:pgMar w:top="1134" w:right="1134" w:bottom="1145" w:left="1134" w:header="720" w:footer="720" w:gutter="0"/>
          <w:pgBorders>
            <w:top w:val="none" w:sz="0" w:space="0"/>
            <w:left w:val="none" w:sz="0" w:space="0"/>
            <w:bottom w:val="none" w:sz="0" w:space="0"/>
            <w:right w:val="none" w:sz="0" w:space="0"/>
          </w:pgBorders>
          <w:pgNumType w:fmt="decimal" w:start="1"/>
          <w:cols w:space="0" w:num="1"/>
          <w:rtlGutter w:val="0"/>
          <w:docGrid w:linePitch="389" w:charSpace="0"/>
        </w:sectPr>
      </w:pPr>
    </w:p>
    <w:p w14:paraId="1D5441D9">
      <w:pPr>
        <w:shd w:val="clear"/>
        <w:bidi w:val="0"/>
        <w:jc w:val="center"/>
        <w:outlineLvl w:val="0"/>
        <w:rPr>
          <w:rFonts w:hint="eastAsia" w:ascii="宋体" w:hAnsi="宋体" w:eastAsia="宋体" w:cs="宋体"/>
          <w:b/>
          <w:bCs/>
          <w:color w:val="auto"/>
          <w:sz w:val="32"/>
          <w:szCs w:val="32"/>
          <w:highlight w:val="none"/>
          <w:shd w:val="clear" w:color="auto" w:fill="auto"/>
          <w:lang w:val="en-US" w:eastAsia="zh-CN"/>
        </w:rPr>
      </w:pPr>
      <w:bookmarkStart w:id="0" w:name="_Toc23618"/>
      <w:bookmarkStart w:id="1" w:name="_Toc27599"/>
      <w:bookmarkStart w:id="2" w:name="_Toc14189264"/>
      <w:bookmarkStart w:id="3" w:name="_Toc14189401"/>
      <w:bookmarkStart w:id="4" w:name="_Toc23315654"/>
      <w:bookmarkStart w:id="5" w:name="_Toc18412193"/>
      <w:bookmarkStart w:id="6" w:name="_Toc10418"/>
      <w:bookmarkStart w:id="7" w:name="_Toc23316676"/>
      <w:bookmarkStart w:id="8" w:name="_Toc23316578"/>
      <w:bookmarkStart w:id="9" w:name="_Toc23316514"/>
      <w:r>
        <w:rPr>
          <w:rFonts w:hint="eastAsia" w:ascii="宋体" w:hAnsi="宋体" w:eastAsia="宋体" w:cs="宋体"/>
          <w:b/>
          <w:bCs/>
          <w:color w:val="auto"/>
          <w:sz w:val="32"/>
          <w:szCs w:val="32"/>
          <w:highlight w:val="none"/>
          <w:shd w:val="clear" w:color="auto" w:fill="auto"/>
          <w:lang w:val="en-US" w:eastAsia="zh-CN"/>
        </w:rPr>
        <w:t>第一章  竞争性谈判邀请函</w:t>
      </w:r>
      <w:bookmarkEnd w:id="0"/>
    </w:p>
    <w:p w14:paraId="7B9AF970">
      <w:pPr>
        <w:keepNext w:val="0"/>
        <w:keepLines w:val="0"/>
        <w:pageBreakBefore w:val="0"/>
        <w:shd w:val="clea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bidi="zh-CN"/>
        </w:rPr>
      </w:pPr>
    </w:p>
    <w:p w14:paraId="2CFAF823">
      <w:pPr>
        <w:keepNext w:val="0"/>
        <w:keepLines w:val="0"/>
        <w:pageBreakBefore w:val="0"/>
        <w:shd w:val="clea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bidi="zh-CN"/>
        </w:rPr>
      </w:pPr>
      <w:r>
        <w:rPr>
          <w:rFonts w:hint="eastAsia" w:ascii="宋体" w:hAnsi="宋体" w:eastAsia="宋体" w:cs="宋体"/>
          <w:color w:val="auto"/>
          <w:kern w:val="0"/>
          <w:sz w:val="24"/>
          <w:szCs w:val="24"/>
          <w:highlight w:val="none"/>
          <w:shd w:val="clear" w:color="auto" w:fill="auto"/>
          <w:lang w:val="en-US" w:bidi="zh-CN"/>
        </w:rPr>
        <w:t>项目概况</w:t>
      </w:r>
    </w:p>
    <w:p w14:paraId="21891C78">
      <w:pPr>
        <w:keepNext w:val="0"/>
        <w:keepLines w:val="0"/>
        <w:pageBreakBefore w:val="0"/>
        <w:shd w:val="clea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bidi="zh-CN"/>
        </w:rPr>
      </w:pPr>
      <w:r>
        <w:rPr>
          <w:rFonts w:hint="eastAsia" w:ascii="宋体" w:hAnsi="宋体" w:eastAsia="宋体" w:cs="宋体"/>
          <w:color w:val="auto"/>
          <w:kern w:val="0"/>
          <w:sz w:val="24"/>
          <w:szCs w:val="24"/>
          <w:highlight w:val="none"/>
          <w:shd w:val="clear" w:color="auto" w:fill="auto"/>
          <w:lang w:val="en-US" w:eastAsia="zh-CN" w:bidi="zh-CN"/>
        </w:rPr>
        <w:t>镇坪县牛头店镇2026年以工代赈中央预算内投资项目前期设计编制服务项目</w:t>
      </w:r>
      <w:r>
        <w:rPr>
          <w:rFonts w:hint="eastAsia" w:ascii="宋体" w:hAnsi="宋体" w:eastAsia="宋体" w:cs="宋体"/>
          <w:color w:val="auto"/>
          <w:kern w:val="0"/>
          <w:sz w:val="24"/>
          <w:szCs w:val="24"/>
          <w:highlight w:val="none"/>
          <w:shd w:val="clear" w:color="auto" w:fill="auto"/>
          <w:lang w:val="en-US" w:bidi="zh-CN"/>
        </w:rPr>
        <w:t>的潜在供应商应在</w:t>
      </w:r>
      <w:r>
        <w:rPr>
          <w:rFonts w:hint="eastAsia" w:ascii="宋体" w:hAnsi="宋体" w:eastAsia="宋体" w:cs="宋体"/>
          <w:b w:val="0"/>
          <w:bCs w:val="0"/>
          <w:color w:val="auto"/>
          <w:sz w:val="24"/>
          <w:szCs w:val="24"/>
          <w:highlight w:val="none"/>
          <w:shd w:val="clear" w:color="auto" w:fill="auto"/>
          <w:lang w:val="en-US" w:eastAsia="zh-CN"/>
        </w:rPr>
        <w:t>陕西瑞鑫志恒项目管理有限公司</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电子邮箱</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bidi="zh-CN"/>
        </w:rPr>
        <w:t>获取采购文件，并于</w:t>
      </w:r>
      <w:r>
        <w:rPr>
          <w:rFonts w:hint="eastAsia" w:ascii="宋体" w:hAnsi="宋体" w:eastAsia="宋体" w:cs="宋体"/>
          <w:color w:val="auto"/>
          <w:kern w:val="0"/>
          <w:sz w:val="24"/>
          <w:szCs w:val="24"/>
          <w:highlight w:val="none"/>
          <w:shd w:val="clear" w:color="auto" w:fill="auto"/>
          <w:lang w:val="en-US" w:eastAsia="zh-CN" w:bidi="zh-CN"/>
        </w:rPr>
        <w:t>2025年11月10日11时00分</w:t>
      </w:r>
      <w:r>
        <w:rPr>
          <w:rFonts w:hint="eastAsia" w:ascii="宋体" w:hAnsi="宋体" w:eastAsia="宋体" w:cs="宋体"/>
          <w:color w:val="auto"/>
          <w:kern w:val="0"/>
          <w:sz w:val="24"/>
          <w:szCs w:val="24"/>
          <w:highlight w:val="none"/>
          <w:shd w:val="clear" w:color="auto" w:fill="auto"/>
          <w:lang w:val="en-US" w:bidi="zh-CN"/>
        </w:rPr>
        <w:t>（北京时间）前提交响应文件。</w:t>
      </w:r>
    </w:p>
    <w:p w14:paraId="07921D44">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一、项目基本情况</w:t>
      </w:r>
    </w:p>
    <w:p w14:paraId="62379AC9">
      <w:pPr>
        <w:keepNext w:val="0"/>
        <w:keepLines w:val="0"/>
        <w:pageBreakBefore w:val="0"/>
        <w:shd w:val="clea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rPr>
        <w:t>项目</w:t>
      </w:r>
      <w:r>
        <w:rPr>
          <w:rFonts w:hint="eastAsia" w:ascii="宋体" w:hAnsi="宋体" w:eastAsia="宋体" w:cs="宋体"/>
          <w:color w:val="auto"/>
          <w:kern w:val="0"/>
          <w:sz w:val="24"/>
          <w:szCs w:val="24"/>
          <w:highlight w:val="none"/>
          <w:shd w:val="clear" w:color="auto" w:fill="auto"/>
          <w:lang w:val="en-US" w:eastAsia="zh-CN" w:bidi="zh-CN"/>
        </w:rPr>
        <w:t>编号：RXZH2025009</w:t>
      </w:r>
    </w:p>
    <w:p w14:paraId="180E271F">
      <w:pPr>
        <w:keepNext w:val="0"/>
        <w:keepLines w:val="0"/>
        <w:pageBreakBefore w:val="0"/>
        <w:shd w:val="clea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项目名称：镇坪县牛头店镇2026年以工代赈中央预算内投资项目前期设计编制服务项目</w:t>
      </w:r>
    </w:p>
    <w:p w14:paraId="234F1A96">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采购方式：竞</w:t>
      </w:r>
      <w:r>
        <w:rPr>
          <w:rFonts w:hint="eastAsia" w:ascii="宋体" w:hAnsi="宋体" w:eastAsia="宋体" w:cs="宋体"/>
          <w:color w:val="auto"/>
          <w:sz w:val="24"/>
          <w:szCs w:val="24"/>
          <w:highlight w:val="none"/>
          <w:shd w:val="clear" w:color="auto" w:fill="auto"/>
          <w:lang w:eastAsia="zh-CN"/>
        </w:rPr>
        <w:t>争性谈判</w:t>
      </w:r>
    </w:p>
    <w:p w14:paraId="1DBE916D">
      <w:pPr>
        <w:keepNext w:val="0"/>
        <w:keepLines w:val="0"/>
        <w:pageBreakBefore w:val="0"/>
        <w:widowControl/>
        <w:suppressLineNumbers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预算金额：</w:t>
      </w:r>
      <w:r>
        <w:rPr>
          <w:rFonts w:hint="eastAsia" w:ascii="宋体" w:hAnsi="宋体" w:eastAsia="宋体" w:cs="宋体"/>
          <w:color w:val="auto"/>
          <w:kern w:val="0"/>
          <w:sz w:val="24"/>
          <w:szCs w:val="24"/>
          <w:highlight w:val="none"/>
          <w:shd w:val="clear" w:color="auto" w:fill="auto"/>
          <w:lang w:val="en-US" w:eastAsia="zh-CN" w:bidi="ar"/>
        </w:rPr>
        <w:t>150000.00</w:t>
      </w:r>
      <w:r>
        <w:rPr>
          <w:rFonts w:hint="eastAsia" w:ascii="宋体" w:hAnsi="宋体" w:eastAsia="宋体" w:cs="宋体"/>
          <w:color w:val="auto"/>
          <w:sz w:val="24"/>
          <w:szCs w:val="24"/>
          <w:highlight w:val="none"/>
          <w:shd w:val="clear" w:color="auto" w:fill="auto"/>
          <w:lang w:val="en-US" w:eastAsia="zh-CN"/>
        </w:rPr>
        <w:t>元</w:t>
      </w:r>
    </w:p>
    <w:p w14:paraId="21879199">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采购需求：</w:t>
      </w:r>
    </w:p>
    <w:p w14:paraId="73AE1734">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合同包1(</w:t>
      </w:r>
      <w:r>
        <w:rPr>
          <w:rFonts w:hint="eastAsia" w:ascii="宋体" w:hAnsi="宋体" w:eastAsia="宋体" w:cs="宋体"/>
          <w:color w:val="auto"/>
          <w:kern w:val="0"/>
          <w:sz w:val="24"/>
          <w:szCs w:val="24"/>
          <w:highlight w:val="none"/>
          <w:shd w:val="clear" w:color="auto" w:fill="auto"/>
          <w:lang w:val="en-US" w:eastAsia="zh-CN" w:bidi="zh-CN"/>
        </w:rPr>
        <w:t>镇坪县牛头店镇2026年以工代赈中央预算内投资项目前期设计编制服务项目</w:t>
      </w:r>
      <w:r>
        <w:rPr>
          <w:rFonts w:hint="eastAsia" w:ascii="宋体" w:hAnsi="宋体" w:eastAsia="宋体" w:cs="宋体"/>
          <w:color w:val="auto"/>
          <w:sz w:val="24"/>
          <w:szCs w:val="24"/>
          <w:highlight w:val="none"/>
          <w:shd w:val="clear" w:color="auto" w:fill="auto"/>
          <w:lang w:val="en-US" w:eastAsia="zh-CN"/>
        </w:rPr>
        <w:t>):</w:t>
      </w:r>
    </w:p>
    <w:p w14:paraId="4A187802">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合同包预算金额：</w:t>
      </w:r>
      <w:r>
        <w:rPr>
          <w:rFonts w:hint="eastAsia" w:ascii="宋体" w:hAnsi="宋体" w:eastAsia="宋体" w:cs="宋体"/>
          <w:color w:val="auto"/>
          <w:kern w:val="0"/>
          <w:sz w:val="24"/>
          <w:szCs w:val="24"/>
          <w:highlight w:val="none"/>
          <w:shd w:val="clear" w:color="auto" w:fill="auto"/>
          <w:lang w:val="en-US" w:eastAsia="zh-CN" w:bidi="ar"/>
        </w:rPr>
        <w:t>150000.00</w:t>
      </w:r>
      <w:r>
        <w:rPr>
          <w:rFonts w:hint="eastAsia" w:ascii="宋体" w:hAnsi="宋体" w:eastAsia="宋体" w:cs="宋体"/>
          <w:color w:val="auto"/>
          <w:sz w:val="24"/>
          <w:szCs w:val="24"/>
          <w:highlight w:val="none"/>
          <w:shd w:val="clear" w:color="auto" w:fill="auto"/>
          <w:lang w:val="en-US" w:eastAsia="zh-CN"/>
        </w:rPr>
        <w:t>元</w:t>
      </w:r>
    </w:p>
    <w:p w14:paraId="113D3BDE">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合同包最高限价：</w:t>
      </w:r>
      <w:r>
        <w:rPr>
          <w:rFonts w:hint="eastAsia" w:ascii="宋体" w:hAnsi="宋体" w:eastAsia="宋体" w:cs="宋体"/>
          <w:color w:val="auto"/>
          <w:kern w:val="0"/>
          <w:sz w:val="24"/>
          <w:szCs w:val="24"/>
          <w:highlight w:val="none"/>
          <w:shd w:val="clear" w:color="auto" w:fill="auto"/>
          <w:lang w:val="en-US" w:eastAsia="zh-CN" w:bidi="ar"/>
        </w:rPr>
        <w:t>150000.00</w:t>
      </w:r>
      <w:r>
        <w:rPr>
          <w:rFonts w:hint="eastAsia" w:ascii="宋体" w:hAnsi="宋体" w:eastAsia="宋体" w:cs="宋体"/>
          <w:color w:val="auto"/>
          <w:sz w:val="24"/>
          <w:szCs w:val="24"/>
          <w:highlight w:val="none"/>
          <w:shd w:val="clear" w:color="auto" w:fill="auto"/>
          <w:lang w:val="en-US" w:eastAsia="zh-CN"/>
        </w:rPr>
        <w:t>元</w:t>
      </w:r>
    </w:p>
    <w:tbl>
      <w:tblPr>
        <w:tblStyle w:val="35"/>
        <w:tblW w:w="103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775"/>
        <w:gridCol w:w="1266"/>
        <w:gridCol w:w="2982"/>
        <w:gridCol w:w="1123"/>
        <w:gridCol w:w="1487"/>
        <w:gridCol w:w="1350"/>
        <w:gridCol w:w="1363"/>
      </w:tblGrid>
      <w:tr w14:paraId="19CD95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73" w:hRule="atLeast"/>
          <w:jc w:val="center"/>
        </w:trPr>
        <w:tc>
          <w:tcPr>
            <w:tcW w:w="775" w:type="dxa"/>
            <w:tcBorders>
              <w:top w:val="single" w:color="333333" w:sz="8" w:space="0"/>
              <w:left w:val="single" w:color="333333" w:sz="8" w:space="0"/>
              <w:bottom w:val="single" w:color="333333" w:sz="8" w:space="0"/>
              <w:right w:val="single" w:color="333333" w:sz="8" w:space="0"/>
            </w:tcBorders>
            <w:shd w:val="clear" w:color="auto" w:fill="FFFFFF"/>
            <w:tcMar>
              <w:top w:w="75" w:type="dxa"/>
              <w:left w:w="120" w:type="dxa"/>
              <w:bottom w:w="75" w:type="dxa"/>
              <w:right w:w="120" w:type="dxa"/>
            </w:tcMar>
            <w:vAlign w:val="center"/>
          </w:tcPr>
          <w:p w14:paraId="0EDA90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品目号</w:t>
            </w:r>
          </w:p>
        </w:tc>
        <w:tc>
          <w:tcPr>
            <w:tcW w:w="1266"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51ABF2A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品目名称</w:t>
            </w:r>
          </w:p>
        </w:tc>
        <w:tc>
          <w:tcPr>
            <w:tcW w:w="2982"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54620E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采购标的</w:t>
            </w:r>
          </w:p>
        </w:tc>
        <w:tc>
          <w:tcPr>
            <w:tcW w:w="112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0FDFEE5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数量</w:t>
            </w:r>
          </w:p>
          <w:p w14:paraId="6490144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（单位）</w:t>
            </w:r>
          </w:p>
        </w:tc>
        <w:tc>
          <w:tcPr>
            <w:tcW w:w="1487"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44BA8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技术规格、参数及要求</w:t>
            </w:r>
          </w:p>
        </w:tc>
        <w:tc>
          <w:tcPr>
            <w:tcW w:w="1350"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43D4DF9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品目预算(元)</w:t>
            </w:r>
          </w:p>
        </w:tc>
        <w:tc>
          <w:tcPr>
            <w:tcW w:w="136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375461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最高限价(元)</w:t>
            </w:r>
          </w:p>
        </w:tc>
      </w:tr>
      <w:tr w14:paraId="538DD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26" w:hRule="atLeast"/>
          <w:jc w:val="center"/>
        </w:trPr>
        <w:tc>
          <w:tcPr>
            <w:tcW w:w="775" w:type="dxa"/>
            <w:tcBorders>
              <w:top w:val="nil"/>
              <w:left w:val="single" w:color="auto" w:sz="8" w:space="0"/>
              <w:bottom w:val="single" w:color="auto" w:sz="8" w:space="0"/>
              <w:right w:val="single" w:color="auto" w:sz="8" w:space="0"/>
            </w:tcBorders>
            <w:shd w:val="clear" w:color="auto" w:fill="FFFFFF"/>
            <w:tcMar>
              <w:top w:w="75" w:type="dxa"/>
              <w:left w:w="120" w:type="dxa"/>
              <w:bottom w:w="75" w:type="dxa"/>
              <w:right w:w="120" w:type="dxa"/>
            </w:tcMar>
            <w:vAlign w:val="center"/>
          </w:tcPr>
          <w:p w14:paraId="5A4CD26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1-1</w:t>
            </w:r>
          </w:p>
        </w:tc>
        <w:tc>
          <w:tcPr>
            <w:tcW w:w="1266"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3041F1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工程设计服务</w:t>
            </w:r>
          </w:p>
        </w:tc>
        <w:tc>
          <w:tcPr>
            <w:tcW w:w="2982"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DB41AC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lang w:val="en-US" w:eastAsia="zh-CN" w:bidi="zh-CN"/>
              </w:rPr>
              <w:t>镇坪县牛头店镇2026年以工代赈中央预算内投资项目前期设计编制服务项目</w:t>
            </w:r>
          </w:p>
        </w:tc>
        <w:tc>
          <w:tcPr>
            <w:tcW w:w="1123"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7D6CCBF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1(项)</w:t>
            </w:r>
          </w:p>
        </w:tc>
        <w:tc>
          <w:tcPr>
            <w:tcW w:w="1487"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2D560FF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详见采购</w:t>
            </w:r>
          </w:p>
          <w:p w14:paraId="6E075D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文件</w:t>
            </w:r>
          </w:p>
        </w:tc>
        <w:tc>
          <w:tcPr>
            <w:tcW w:w="1350"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768585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bidi="ar"/>
              </w:rPr>
              <w:t>150000.00</w:t>
            </w:r>
          </w:p>
        </w:tc>
        <w:tc>
          <w:tcPr>
            <w:tcW w:w="1363"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40CD7DC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bidi="ar"/>
              </w:rPr>
              <w:t>150000.00</w:t>
            </w:r>
          </w:p>
        </w:tc>
      </w:tr>
    </w:tbl>
    <w:p w14:paraId="0EEC8057">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本项目不接受联合体投标</w:t>
      </w:r>
    </w:p>
    <w:p w14:paraId="1A0CD8A9">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bookmarkStart w:id="10" w:name="_Toc35393630"/>
      <w:bookmarkStart w:id="11" w:name="_Toc28359013"/>
      <w:bookmarkStart w:id="12" w:name="_Toc35393799"/>
      <w:bookmarkStart w:id="13" w:name="_Toc28359090"/>
      <w:r>
        <w:rPr>
          <w:rFonts w:hint="eastAsia" w:ascii="宋体" w:hAnsi="宋体" w:eastAsia="宋体" w:cs="宋体"/>
          <w:color w:val="auto"/>
          <w:sz w:val="24"/>
          <w:szCs w:val="24"/>
          <w:highlight w:val="none"/>
          <w:shd w:val="clear" w:color="auto" w:fill="auto"/>
          <w:lang w:val="en-US" w:eastAsia="zh-CN"/>
        </w:rPr>
        <w:t>合同履行期限：</w:t>
      </w:r>
      <w:r>
        <w:rPr>
          <w:rFonts w:hint="default" w:ascii="宋体" w:hAnsi="宋体" w:eastAsia="宋体" w:cs="宋体"/>
          <w:color w:val="auto"/>
          <w:sz w:val="24"/>
          <w:szCs w:val="24"/>
          <w:highlight w:val="red"/>
          <w:shd w:val="clear" w:color="auto" w:fill="auto"/>
          <w:lang w:val="en-US" w:eastAsia="zh-CN"/>
        </w:rPr>
        <w:t>自合同签订之日起30天内完成</w:t>
      </w:r>
    </w:p>
    <w:p w14:paraId="65CB0936">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二、供应商的资格要求</w:t>
      </w:r>
      <w:bookmarkEnd w:id="10"/>
      <w:bookmarkEnd w:id="11"/>
      <w:bookmarkEnd w:id="12"/>
      <w:bookmarkEnd w:id="13"/>
    </w:p>
    <w:p w14:paraId="135FD4F2">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bookmarkStart w:id="14" w:name="_Toc28359014"/>
      <w:bookmarkStart w:id="15" w:name="_Toc35393631"/>
      <w:bookmarkStart w:id="16" w:name="_Toc35393800"/>
      <w:bookmarkStart w:id="17" w:name="_Toc28359091"/>
      <w:r>
        <w:rPr>
          <w:rFonts w:hint="eastAsia" w:ascii="宋体" w:hAnsi="宋体" w:eastAsia="宋体" w:cs="宋体"/>
          <w:color w:val="auto"/>
          <w:sz w:val="24"/>
          <w:szCs w:val="24"/>
          <w:highlight w:val="none"/>
          <w:shd w:val="clear" w:color="auto" w:fill="auto"/>
        </w:rPr>
        <w:t>1、满足《中华人民共和国政府采购法》第二十二条规定</w:t>
      </w:r>
    </w:p>
    <w:p w14:paraId="145FA2E6">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2、落实政府采购政策需满足的资格要求：</w:t>
      </w:r>
    </w:p>
    <w:p w14:paraId="1027A244">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w:t>
      </w:r>
      <w:r>
        <w:rPr>
          <w:rFonts w:hint="eastAsia" w:ascii="宋体" w:hAnsi="宋体" w:eastAsia="宋体" w:cs="宋体"/>
          <w:color w:val="auto"/>
          <w:sz w:val="24"/>
          <w:szCs w:val="24"/>
          <w:highlight w:val="none"/>
          <w:shd w:val="clear" w:color="auto" w:fill="auto"/>
          <w:lang w:val="en-US" w:eastAsia="zh-CN"/>
        </w:rPr>
        <w:t>包1(</w:t>
      </w:r>
      <w:r>
        <w:rPr>
          <w:rFonts w:hint="eastAsia" w:ascii="宋体" w:hAnsi="宋体" w:eastAsia="宋体" w:cs="宋体"/>
          <w:color w:val="auto"/>
          <w:kern w:val="0"/>
          <w:sz w:val="24"/>
          <w:szCs w:val="24"/>
          <w:highlight w:val="none"/>
          <w:shd w:val="clear" w:color="auto" w:fill="auto"/>
          <w:lang w:val="en-US" w:eastAsia="zh-CN" w:bidi="zh-CN"/>
        </w:rPr>
        <w:t>镇坪县牛头店镇2026年以工代赈中央预算内投资项目前期设计编制服务项目</w:t>
      </w:r>
      <w:r>
        <w:rPr>
          <w:rFonts w:hint="eastAsia" w:ascii="宋体" w:hAnsi="宋体" w:eastAsia="宋体" w:cs="宋体"/>
          <w:color w:val="auto"/>
          <w:sz w:val="24"/>
          <w:szCs w:val="24"/>
          <w:highlight w:val="none"/>
          <w:shd w:val="clear" w:color="auto" w:fill="auto"/>
          <w:lang w:val="en-US" w:eastAsia="zh-CN"/>
        </w:rPr>
        <w:t>)落实政府采购政策</w:t>
      </w:r>
      <w:r>
        <w:rPr>
          <w:rFonts w:hint="eastAsia" w:ascii="宋体" w:hAnsi="宋体" w:eastAsia="宋体" w:cs="宋体"/>
          <w:color w:val="auto"/>
          <w:sz w:val="24"/>
          <w:szCs w:val="24"/>
          <w:highlight w:val="none"/>
          <w:shd w:val="clear" w:color="auto" w:fill="auto"/>
        </w:rPr>
        <w:t>需满足的资格要求如下:</w:t>
      </w:r>
    </w:p>
    <w:p w14:paraId="648A05C8">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本项目专门面向中小企业，供应商应为中小微企业、监狱企业、残疾人福利性单位。本项目所属行业为：其他</w:t>
      </w:r>
      <w:r>
        <w:rPr>
          <w:rFonts w:hint="eastAsia" w:ascii="宋体" w:hAnsi="宋体" w:eastAsia="宋体" w:cs="宋体"/>
          <w:color w:val="auto"/>
          <w:sz w:val="24"/>
          <w:szCs w:val="24"/>
          <w:highlight w:val="none"/>
          <w:shd w:val="clear" w:color="auto" w:fill="auto"/>
          <w:lang w:val="en-US" w:eastAsia="zh-CN"/>
        </w:rPr>
        <w:t>未</w:t>
      </w:r>
      <w:r>
        <w:rPr>
          <w:rFonts w:hint="eastAsia" w:ascii="宋体" w:hAnsi="宋体" w:eastAsia="宋体" w:cs="宋体"/>
          <w:color w:val="auto"/>
          <w:sz w:val="24"/>
          <w:szCs w:val="24"/>
          <w:highlight w:val="none"/>
          <w:shd w:val="clear" w:color="auto" w:fill="auto"/>
        </w:rPr>
        <w:t>列明行业</w:t>
      </w:r>
      <w:r>
        <w:rPr>
          <w:rFonts w:hint="eastAsia" w:ascii="宋体" w:hAnsi="宋体" w:eastAsia="宋体" w:cs="宋体"/>
          <w:color w:val="auto"/>
          <w:sz w:val="24"/>
          <w:szCs w:val="24"/>
          <w:highlight w:val="none"/>
          <w:shd w:val="clear" w:color="auto" w:fill="auto"/>
          <w:lang w:eastAsia="zh-CN"/>
        </w:rPr>
        <w:t>。</w:t>
      </w:r>
    </w:p>
    <w:p w14:paraId="46E97FE3">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本项目的特定资格要求：</w:t>
      </w:r>
    </w:p>
    <w:p w14:paraId="737518C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合同包1(</w:t>
      </w:r>
      <w:r>
        <w:rPr>
          <w:rFonts w:hint="eastAsia" w:ascii="宋体" w:hAnsi="宋体" w:eastAsia="宋体" w:cs="宋体"/>
          <w:color w:val="auto"/>
          <w:kern w:val="0"/>
          <w:sz w:val="24"/>
          <w:szCs w:val="24"/>
          <w:highlight w:val="none"/>
          <w:shd w:val="clear" w:color="auto" w:fill="auto"/>
          <w:lang w:val="en-US" w:eastAsia="zh-CN" w:bidi="zh-CN"/>
        </w:rPr>
        <w:t>镇坪县牛头店镇2026年以工代赈中央预算内投资项目前期设计编制服务项目</w:t>
      </w:r>
      <w:r>
        <w:rPr>
          <w:rFonts w:hint="eastAsia" w:ascii="宋体" w:hAnsi="宋体" w:eastAsia="宋体" w:cs="宋体"/>
          <w:color w:val="auto"/>
          <w:sz w:val="24"/>
          <w:szCs w:val="24"/>
          <w:highlight w:val="none"/>
          <w:shd w:val="clear" w:color="auto" w:fill="auto"/>
        </w:rPr>
        <w:t>)特定资格要求如下:</w:t>
      </w:r>
    </w:p>
    <w:p w14:paraId="4C858C7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color w:val="auto"/>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（3）供应商须具备建设行政主管部门颁发的工程设计综合甲级资质或工程设计公路行业（公路）专业设计乙级及以上资质，并在人员、设备、资金等方面具备相应能力；</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（4）财务状况报告：提供2024年财务审计报告(新成立的企业提供公司成立后相应的财务会计报表或财务情况说明书)或开标前六个月内银行出具的资信证明；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（5）社会保障资金缴纳证明：自2024年10月1日以来已缴存的至少1个月的社会保障资金缴存单据或社保机构开具的社会保险参保缴费情况证明。依法不需要缴纳社会保障资金的供应商应提供相关文件证明；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（6）税收缴纳证明：自2024年10月1日以来不少于1个月的完税证明（任意税种）；依法免税的供应商应提供相关文件证明；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23734084">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三、获取采购文件</w:t>
      </w:r>
      <w:bookmarkEnd w:id="14"/>
      <w:bookmarkEnd w:id="15"/>
      <w:bookmarkEnd w:id="16"/>
      <w:bookmarkEnd w:id="17"/>
    </w:p>
    <w:p w14:paraId="2C090D44">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bookmarkStart w:id="18" w:name="_Toc28359015"/>
      <w:bookmarkStart w:id="19" w:name="_Toc35393632"/>
      <w:bookmarkStart w:id="20" w:name="_Toc28359092"/>
      <w:bookmarkStart w:id="21" w:name="_Toc35393801"/>
      <w:r>
        <w:rPr>
          <w:rFonts w:hint="eastAsia" w:ascii="宋体" w:hAnsi="宋体" w:eastAsia="宋体" w:cs="宋体"/>
          <w:color w:val="auto"/>
          <w:sz w:val="24"/>
          <w:szCs w:val="24"/>
          <w:highlight w:val="none"/>
          <w:shd w:val="clear" w:color="auto" w:fill="auto"/>
        </w:rPr>
        <w:t>时间：202</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日至202</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日，每天上午09:00:00至12:00:00，下午14:00:00至17:00:00（北京时间,法定节假日除外）</w:t>
      </w:r>
    </w:p>
    <w:p w14:paraId="07BAD191">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途径：</w:t>
      </w:r>
      <w:r>
        <w:rPr>
          <w:rFonts w:hint="eastAsia" w:ascii="宋体" w:hAnsi="宋体" w:eastAsia="宋体" w:cs="宋体"/>
          <w:color w:val="auto"/>
          <w:sz w:val="24"/>
          <w:szCs w:val="24"/>
          <w:highlight w:val="none"/>
          <w:shd w:val="clear" w:color="auto" w:fill="auto"/>
          <w:lang w:eastAsia="zh-CN"/>
        </w:rPr>
        <w:t>陕西瑞鑫志恒项目管理有限公司（</w:t>
      </w:r>
      <w:r>
        <w:rPr>
          <w:rFonts w:hint="eastAsia" w:ascii="宋体" w:hAnsi="宋体" w:eastAsia="宋体" w:cs="宋体"/>
          <w:color w:val="auto"/>
          <w:sz w:val="24"/>
          <w:szCs w:val="24"/>
          <w:highlight w:val="none"/>
          <w:shd w:val="clear" w:color="auto" w:fill="auto"/>
        </w:rPr>
        <w:t>电子邮箱</w:t>
      </w:r>
      <w:r>
        <w:rPr>
          <w:rFonts w:hint="eastAsia" w:ascii="宋体" w:hAnsi="宋体" w:eastAsia="宋体" w:cs="宋体"/>
          <w:color w:val="auto"/>
          <w:sz w:val="24"/>
          <w:szCs w:val="24"/>
          <w:highlight w:val="none"/>
          <w:shd w:val="clear" w:color="auto" w:fill="auto"/>
          <w:lang w:eastAsia="zh-CN"/>
        </w:rPr>
        <w:t>）</w:t>
      </w:r>
    </w:p>
    <w:p w14:paraId="3B6B3995">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方式：</w:t>
      </w:r>
      <w:r>
        <w:rPr>
          <w:rFonts w:hint="eastAsia" w:ascii="宋体" w:hAnsi="宋体" w:eastAsia="宋体" w:cs="宋体"/>
          <w:color w:val="auto"/>
          <w:sz w:val="24"/>
          <w:szCs w:val="24"/>
          <w:highlight w:val="none"/>
          <w:shd w:val="clear" w:color="auto" w:fill="auto"/>
          <w:lang w:val="en-US" w:eastAsia="zh-CN"/>
        </w:rPr>
        <w:t>在线获取</w:t>
      </w:r>
    </w:p>
    <w:p w14:paraId="26A05F0D">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售价：每套0元</w:t>
      </w:r>
    </w:p>
    <w:p w14:paraId="6412949E">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四、响应文件提交</w:t>
      </w:r>
      <w:bookmarkEnd w:id="18"/>
      <w:bookmarkEnd w:id="19"/>
      <w:bookmarkEnd w:id="20"/>
      <w:bookmarkEnd w:id="21"/>
    </w:p>
    <w:p w14:paraId="1BE1E5A1">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shd w:val="clear" w:color="auto" w:fill="auto"/>
          <w:lang w:val="en-US" w:eastAsia="zh-CN" w:bidi="zh-CN"/>
        </w:rPr>
      </w:pPr>
      <w:bookmarkStart w:id="22" w:name="_Toc35393633"/>
      <w:bookmarkStart w:id="23" w:name="_Toc28359016"/>
      <w:bookmarkStart w:id="24" w:name="_Toc28359093"/>
      <w:bookmarkStart w:id="25" w:name="_Toc35393802"/>
      <w:r>
        <w:rPr>
          <w:rFonts w:hint="eastAsia" w:ascii="宋体" w:hAnsi="宋体" w:eastAsia="宋体" w:cs="宋体"/>
          <w:b w:val="0"/>
          <w:bCs w:val="0"/>
          <w:color w:val="auto"/>
          <w:sz w:val="24"/>
          <w:szCs w:val="24"/>
          <w:highlight w:val="none"/>
          <w:shd w:val="clear" w:color="auto" w:fill="auto"/>
          <w:lang w:val="en-US" w:eastAsia="zh-CN" w:bidi="zh-CN"/>
        </w:rPr>
        <w:t>截止时间：2025年11月10日11时00分（北京时间）</w:t>
      </w:r>
    </w:p>
    <w:p w14:paraId="55F14B5A">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0" w:firstLineChars="200"/>
        <w:jc w:val="both"/>
        <w:textAlignment w:val="auto"/>
        <w:rPr>
          <w:rFonts w:hint="default" w:ascii="宋体" w:hAnsi="宋体" w:eastAsia="宋体" w:cs="宋体"/>
          <w:b w:val="0"/>
          <w:bCs w:val="0"/>
          <w:color w:val="auto"/>
          <w:sz w:val="24"/>
          <w:szCs w:val="24"/>
          <w:highlight w:val="none"/>
          <w:shd w:val="clear" w:color="auto" w:fill="auto"/>
          <w:lang w:val="en-US" w:eastAsia="zh-CN" w:bidi="zh-CN"/>
        </w:rPr>
      </w:pPr>
      <w:r>
        <w:rPr>
          <w:rFonts w:hint="eastAsia" w:ascii="宋体" w:hAnsi="宋体" w:eastAsia="宋体" w:cs="宋体"/>
          <w:b w:val="0"/>
          <w:bCs w:val="0"/>
          <w:color w:val="auto"/>
          <w:sz w:val="24"/>
          <w:szCs w:val="24"/>
          <w:highlight w:val="none"/>
          <w:shd w:val="clear" w:color="auto" w:fill="auto"/>
          <w:lang w:val="en-US" w:eastAsia="zh-CN" w:bidi="zh-CN"/>
        </w:rPr>
        <w:t>地点：安康市国贸酒店4楼会议室</w:t>
      </w:r>
    </w:p>
    <w:p w14:paraId="23E66A80">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五、开启</w:t>
      </w:r>
      <w:bookmarkEnd w:id="22"/>
      <w:bookmarkEnd w:id="23"/>
      <w:bookmarkEnd w:id="24"/>
      <w:bookmarkEnd w:id="25"/>
    </w:p>
    <w:p w14:paraId="6F1A6373">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shd w:val="clear" w:color="auto" w:fill="auto"/>
          <w:lang w:val="en-US" w:eastAsia="zh-CN" w:bidi="zh-CN"/>
        </w:rPr>
      </w:pPr>
      <w:bookmarkStart w:id="26" w:name="_Toc35393634"/>
      <w:bookmarkStart w:id="27" w:name="_Toc28359094"/>
      <w:bookmarkStart w:id="28" w:name="_Toc28359017"/>
      <w:bookmarkStart w:id="29" w:name="_Toc35393803"/>
      <w:r>
        <w:rPr>
          <w:rFonts w:hint="eastAsia" w:ascii="宋体" w:hAnsi="宋体" w:eastAsia="宋体" w:cs="宋体"/>
          <w:b w:val="0"/>
          <w:bCs w:val="0"/>
          <w:color w:val="auto"/>
          <w:sz w:val="24"/>
          <w:szCs w:val="24"/>
          <w:highlight w:val="none"/>
          <w:shd w:val="clear" w:color="auto" w:fill="auto"/>
          <w:lang w:val="en-US" w:eastAsia="zh-CN" w:bidi="zh-CN"/>
        </w:rPr>
        <w:t>时间：2025年11月10日11时00分（北京时间）</w:t>
      </w:r>
    </w:p>
    <w:p w14:paraId="359905D1">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shd w:val="clear" w:color="auto" w:fill="auto"/>
          <w:lang w:val="en-US" w:eastAsia="zh-CN" w:bidi="zh-CN"/>
        </w:rPr>
      </w:pPr>
      <w:r>
        <w:rPr>
          <w:rFonts w:hint="eastAsia" w:ascii="宋体" w:hAnsi="宋体" w:eastAsia="宋体" w:cs="宋体"/>
          <w:b w:val="0"/>
          <w:bCs w:val="0"/>
          <w:color w:val="auto"/>
          <w:sz w:val="24"/>
          <w:szCs w:val="24"/>
          <w:highlight w:val="none"/>
          <w:shd w:val="clear" w:color="auto" w:fill="auto"/>
          <w:lang w:val="zh-CN" w:eastAsia="zh-CN" w:bidi="zh-CN"/>
        </w:rPr>
        <w:t>地点</w:t>
      </w:r>
      <w:r>
        <w:rPr>
          <w:rFonts w:hint="eastAsia" w:ascii="宋体" w:hAnsi="宋体" w:eastAsia="宋体" w:cs="宋体"/>
          <w:b w:val="0"/>
          <w:bCs w:val="0"/>
          <w:color w:val="auto"/>
          <w:sz w:val="24"/>
          <w:szCs w:val="24"/>
          <w:highlight w:val="none"/>
          <w:shd w:val="clear" w:color="auto" w:fill="auto"/>
          <w:lang w:val="en-US" w:eastAsia="zh-CN" w:bidi="zh-CN"/>
        </w:rPr>
        <w:t>：安康市国贸酒店4楼会议室</w:t>
      </w:r>
    </w:p>
    <w:p w14:paraId="04101260">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六、公告期限</w:t>
      </w:r>
      <w:bookmarkEnd w:id="26"/>
      <w:bookmarkEnd w:id="27"/>
      <w:bookmarkEnd w:id="28"/>
      <w:bookmarkEnd w:id="29"/>
    </w:p>
    <w:p w14:paraId="4587495B">
      <w:pPr>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自本公告发布之日起3个工作日。</w:t>
      </w:r>
      <w:bookmarkStart w:id="30" w:name="_Toc35393635"/>
      <w:bookmarkStart w:id="31" w:name="_Toc35393804"/>
    </w:p>
    <w:p w14:paraId="64472D01">
      <w:pPr>
        <w:keepNext w:val="0"/>
        <w:keepLines w:val="0"/>
        <w:pageBreakBefore w:val="0"/>
        <w:numPr>
          <w:ilvl w:val="0"/>
          <w:numId w:val="0"/>
        </w:numPr>
        <w:shd w:val="clear"/>
        <w:kinsoku/>
        <w:wordWrap/>
        <w:overflowPunct/>
        <w:topLinePunct w:val="0"/>
        <w:bidi w:val="0"/>
        <w:adjustRightInd/>
        <w:snapToGrid/>
        <w:spacing w:line="240" w:lineRule="auto"/>
        <w:ind w:left="0" w:leftChars="0" w:right="0" w:rightChars="0" w:firstLine="482" w:firstLineChars="200"/>
        <w:jc w:val="both"/>
        <w:textAlignment w:val="auto"/>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七、其他补充事宜</w:t>
      </w:r>
      <w:bookmarkEnd w:id="30"/>
      <w:bookmarkEnd w:id="31"/>
      <w:bookmarkStart w:id="32" w:name="_Toc28359095"/>
      <w:bookmarkStart w:id="33" w:name="_Toc28359018"/>
      <w:bookmarkStart w:id="34" w:name="_Toc35393636"/>
      <w:bookmarkStart w:id="35" w:name="_Toc35393805"/>
    </w:p>
    <w:p w14:paraId="2089D5A8">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投标人须在</w:t>
      </w:r>
      <w:r>
        <w:rPr>
          <w:rFonts w:hint="eastAsia" w:ascii="宋体" w:hAnsi="宋体" w:eastAsia="宋体" w:cs="宋体"/>
          <w:color w:val="auto"/>
          <w:sz w:val="24"/>
          <w:szCs w:val="24"/>
          <w:highlight w:val="none"/>
          <w:shd w:val="clear" w:color="auto" w:fill="auto"/>
          <w:lang w:val="en-US" w:eastAsia="zh-CN"/>
        </w:rPr>
        <w:t>谈判</w:t>
      </w:r>
      <w:r>
        <w:rPr>
          <w:rFonts w:hint="eastAsia" w:ascii="宋体" w:hAnsi="宋体" w:eastAsia="宋体" w:cs="宋体"/>
          <w:color w:val="auto"/>
          <w:sz w:val="24"/>
          <w:szCs w:val="24"/>
          <w:highlight w:val="none"/>
          <w:shd w:val="clear" w:color="auto" w:fill="auto"/>
        </w:rPr>
        <w:t>文件发售时间内将加盖单位公章的法人授权书、法人及被授权人身份证复印件、营业执照发送至</w:t>
      </w:r>
      <w:r>
        <w:rPr>
          <w:rFonts w:hint="eastAsia" w:ascii="宋体" w:hAnsi="宋体" w:eastAsia="宋体" w:cs="宋体"/>
          <w:color w:val="auto"/>
          <w:sz w:val="24"/>
          <w:szCs w:val="24"/>
          <w:highlight w:val="none"/>
          <w:shd w:val="clear" w:color="auto" w:fill="auto"/>
          <w:lang w:val="en-US" w:eastAsia="zh-CN"/>
        </w:rPr>
        <w:t>陕西瑞鑫志恒项目管理有限公司（122939422@qq.com）邮箱</w:t>
      </w:r>
      <w:r>
        <w:rPr>
          <w:rFonts w:hint="eastAsia" w:ascii="宋体" w:hAnsi="宋体" w:eastAsia="宋体" w:cs="宋体"/>
          <w:color w:val="auto"/>
          <w:sz w:val="24"/>
          <w:szCs w:val="24"/>
          <w:highlight w:val="none"/>
          <w:shd w:val="clear" w:color="auto" w:fill="auto"/>
        </w:rPr>
        <w:t>，进行投标确认，否则报名无效。</w:t>
      </w:r>
    </w:p>
    <w:p w14:paraId="5F83CC58">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2.落实政府采购政策</w:t>
      </w:r>
    </w:p>
    <w:p w14:paraId="0A41E44C">
      <w:pPr>
        <w:keepNext w:val="0"/>
        <w:keepLines w:val="0"/>
        <w:pageBreakBefore w:val="0"/>
        <w:widowControl w:val="0"/>
        <w:shd w:val="clear"/>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（1）《政府采购促进中小企业发展管理办法》（财库〔2020〕46号）；</w:t>
      </w:r>
    </w:p>
    <w:p w14:paraId="1FC797BE">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（2）《财政部司法部关于政府采购支持监狱企业发展有关问题的通知》（财库〔2014〕68号）；</w:t>
      </w:r>
    </w:p>
    <w:p w14:paraId="1470B151">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（3）《国务院办公厅关于建立政府强制采购节能产品制度的通知》（国办发〔2007〕51号）；</w:t>
      </w:r>
    </w:p>
    <w:p w14:paraId="421BAB7D">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（4）《关于印发环境标志产品政府采购品目清单的通知》（财库〔2019〕18号）；</w:t>
      </w:r>
    </w:p>
    <w:p w14:paraId="01C744F8">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（5）《关于印发节能产品政府采购品目清单的通知》（财库〔2019〕19号）；</w:t>
      </w:r>
    </w:p>
    <w:p w14:paraId="2291FA59">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（6）《关于促进残疾人就业政府采购政策的通知》财库〔2017〕141号；</w:t>
      </w:r>
    </w:p>
    <w:p w14:paraId="6075CA9C">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（7）《关于调整优化节能产品、环境标志产品政府采购执行机制的通知》（财库〔2019〕9号）；</w:t>
      </w:r>
    </w:p>
    <w:p w14:paraId="5D7023ED">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（8）《财政部农业农村部国家乡村振兴局关于运用政府采购政策支持乡村产业振兴的通知》（财库〔2021〕19号）；</w:t>
      </w:r>
    </w:p>
    <w:p w14:paraId="403C667A">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（9）《陕西省中小企业政府采购信用融资办法》（陕财办采〔2018〕23号）；</w:t>
      </w:r>
    </w:p>
    <w:p w14:paraId="5B342B68">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（10）《陕西省财政厅关于加快推进我省中小企业政府采购信用融资工作的通知》（陕财办采〔2020〕15号）；</w:t>
      </w:r>
    </w:p>
    <w:p w14:paraId="580C801D">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（11）陕西省财政厅《关于进一步加强政府绿色采购有关问题的通知》陕财办采〔2021〕29号。</w:t>
      </w:r>
    </w:p>
    <w:p w14:paraId="2D561D4F">
      <w:pPr>
        <w:keepNext w:val="0"/>
        <w:keepLines w:val="0"/>
        <w:pageBreakBefore w:val="0"/>
        <w:numPr>
          <w:ilvl w:val="0"/>
          <w:numId w:val="0"/>
        </w:numPr>
        <w:shd w:val="clear"/>
        <w:kinsoku/>
        <w:wordWrap/>
        <w:overflowPunct/>
        <w:topLinePunct w:val="0"/>
        <w:bidi w:val="0"/>
        <w:adjustRightInd/>
        <w:snapToGrid/>
        <w:spacing w:line="240" w:lineRule="auto"/>
        <w:ind w:left="0" w:leftChars="0" w:right="0" w:rightChars="0" w:firstLine="482" w:firstLineChars="200"/>
        <w:jc w:val="both"/>
        <w:textAlignment w:val="auto"/>
        <w:rPr>
          <w:rFonts w:hint="eastAsia" w:ascii="宋体" w:hAnsi="宋体" w:eastAsia="宋体" w:cs="宋体"/>
          <w:b/>
          <w:bCs/>
          <w:color w:val="auto"/>
          <w:kern w:val="0"/>
          <w:sz w:val="24"/>
          <w:szCs w:val="24"/>
          <w:highlight w:val="none"/>
          <w:shd w:val="clear" w:color="auto" w:fill="auto"/>
          <w:lang w:val="en-US" w:eastAsia="zh-CN" w:bidi="zh-CN"/>
        </w:rPr>
      </w:pPr>
      <w:r>
        <w:rPr>
          <w:rFonts w:hint="eastAsia" w:ascii="宋体" w:hAnsi="宋体" w:eastAsia="宋体" w:cs="宋体"/>
          <w:b/>
          <w:bCs/>
          <w:color w:val="auto"/>
          <w:kern w:val="0"/>
          <w:sz w:val="24"/>
          <w:szCs w:val="24"/>
          <w:highlight w:val="none"/>
          <w:shd w:val="clear" w:color="auto" w:fill="auto"/>
          <w:lang w:val="en-US" w:eastAsia="zh-CN" w:bidi="zh-CN"/>
        </w:rPr>
        <w:t>八、凡对本次采购提出询问，请按以下方式联系</w:t>
      </w:r>
      <w:bookmarkEnd w:id="32"/>
      <w:bookmarkEnd w:id="33"/>
      <w:bookmarkEnd w:id="34"/>
      <w:bookmarkEnd w:id="35"/>
    </w:p>
    <w:p w14:paraId="70612078">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w:t>
      </w:r>
      <w:r>
        <w:rPr>
          <w:rFonts w:hint="eastAsia" w:ascii="宋体" w:hAnsi="宋体" w:eastAsia="宋体" w:cs="宋体"/>
          <w:color w:val="auto"/>
          <w:sz w:val="24"/>
          <w:szCs w:val="24"/>
          <w:highlight w:val="none"/>
          <w:shd w:val="clear" w:color="auto" w:fill="auto"/>
          <w:lang w:val="en-US"/>
        </w:rPr>
        <w:t>采购</w:t>
      </w:r>
      <w:r>
        <w:rPr>
          <w:rFonts w:hint="eastAsia" w:ascii="宋体" w:hAnsi="宋体" w:eastAsia="宋体" w:cs="宋体"/>
          <w:color w:val="auto"/>
          <w:sz w:val="24"/>
          <w:szCs w:val="24"/>
          <w:highlight w:val="none"/>
          <w:shd w:val="clear" w:color="auto" w:fill="auto"/>
          <w:lang w:val="zh-CN"/>
        </w:rPr>
        <w:t>人信息</w:t>
      </w:r>
    </w:p>
    <w:p w14:paraId="44D58A98">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名称：镇坪县重点项目储备统建中心</w:t>
      </w:r>
    </w:p>
    <w:p w14:paraId="21373D5F">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地址：陕西省安康市镇坪县政府办公大楼五楼</w:t>
      </w:r>
    </w:p>
    <w:p w14:paraId="4B303C1F">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联系方式：</w:t>
      </w:r>
      <w:r>
        <w:rPr>
          <w:rFonts w:hint="eastAsia" w:ascii="宋体" w:hAnsi="宋体" w:eastAsia="宋体" w:cs="宋体"/>
          <w:color w:val="auto"/>
          <w:sz w:val="24"/>
          <w:szCs w:val="24"/>
          <w:highlight w:val="none"/>
          <w:shd w:val="clear" w:color="auto" w:fill="auto"/>
          <w:lang w:val="zh-CN" w:eastAsia="zh-CN"/>
        </w:rPr>
        <w:t>18291521115</w:t>
      </w:r>
    </w:p>
    <w:p w14:paraId="0472D207">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2.采购代理机构信息</w:t>
      </w:r>
    </w:p>
    <w:p w14:paraId="2D1FD47D">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名称：</w:t>
      </w:r>
      <w:r>
        <w:rPr>
          <w:rFonts w:hint="eastAsia" w:ascii="宋体" w:hAnsi="宋体" w:cs="宋体"/>
          <w:b w:val="0"/>
          <w:bCs w:val="0"/>
          <w:color w:val="auto"/>
          <w:sz w:val="24"/>
          <w:szCs w:val="24"/>
          <w:highlight w:val="none"/>
          <w:shd w:val="clear" w:color="auto" w:fill="auto"/>
          <w:lang w:val="en-US" w:eastAsia="zh-CN"/>
        </w:rPr>
        <w:t>陕西瑞鑫志恒项目管理有限公司</w:t>
      </w:r>
    </w:p>
    <w:p w14:paraId="189E0140">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地址：</w:t>
      </w:r>
      <w:r>
        <w:rPr>
          <w:rFonts w:hint="eastAsia" w:ascii="宋体" w:hAnsi="宋体" w:eastAsia="宋体" w:cs="宋体"/>
          <w:b w:val="0"/>
          <w:bCs w:val="0"/>
          <w:color w:val="auto"/>
          <w:sz w:val="24"/>
          <w:szCs w:val="24"/>
          <w:highlight w:val="none"/>
          <w:shd w:val="clear" w:color="auto" w:fill="auto"/>
          <w:lang w:val="en-US" w:eastAsia="zh-CN"/>
        </w:rPr>
        <w:t>陕西省安康市高新技术产业开发区高新七路10号安康市劳务（建筑）产业园3幢5层501室</w:t>
      </w:r>
    </w:p>
    <w:p w14:paraId="6368D1A0">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rPr>
        <w:t>联系方式：</w:t>
      </w:r>
      <w:r>
        <w:rPr>
          <w:rFonts w:hint="eastAsia" w:ascii="宋体" w:hAnsi="宋体" w:cs="宋体"/>
          <w:color w:val="auto"/>
          <w:sz w:val="24"/>
          <w:szCs w:val="24"/>
          <w:highlight w:val="none"/>
          <w:shd w:val="clear" w:color="auto" w:fill="auto"/>
          <w:lang w:val="en-US" w:eastAsia="zh-CN"/>
        </w:rPr>
        <w:t>19029843122</w:t>
      </w:r>
    </w:p>
    <w:p w14:paraId="48144692">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3.项目联系方式</w:t>
      </w:r>
    </w:p>
    <w:p w14:paraId="6AF4BD3E">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rPr>
        <w:t>项目联系人：</w:t>
      </w:r>
      <w:r>
        <w:rPr>
          <w:rFonts w:hint="eastAsia" w:ascii="宋体" w:hAnsi="宋体" w:cs="宋体"/>
          <w:color w:val="auto"/>
          <w:sz w:val="24"/>
          <w:szCs w:val="24"/>
          <w:highlight w:val="none"/>
          <w:shd w:val="clear" w:color="auto" w:fill="auto"/>
          <w:lang w:val="en-US" w:eastAsia="zh-CN"/>
        </w:rPr>
        <w:t>柯工</w:t>
      </w:r>
    </w:p>
    <w:p w14:paraId="4DDFDF3F">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rPr>
        <w:t>电话：</w:t>
      </w:r>
      <w:r>
        <w:rPr>
          <w:rFonts w:hint="eastAsia" w:ascii="宋体" w:hAnsi="宋体" w:cs="宋体"/>
          <w:color w:val="auto"/>
          <w:sz w:val="24"/>
          <w:szCs w:val="24"/>
          <w:highlight w:val="none"/>
          <w:shd w:val="clear" w:color="auto" w:fill="auto"/>
          <w:lang w:val="en-US" w:eastAsia="zh-CN"/>
        </w:rPr>
        <w:t>19029843122</w:t>
      </w:r>
    </w:p>
    <w:p w14:paraId="1E31D464">
      <w:pPr>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righ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val="en-US" w:eastAsia="zh-CN"/>
        </w:rPr>
        <w:t>陕西瑞鑫志恒项目管理有限公司</w:t>
      </w:r>
    </w:p>
    <w:p w14:paraId="61C489C3">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righ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2025年</w:t>
      </w:r>
      <w:r>
        <w:rPr>
          <w:rFonts w:hint="eastAsia" w:ascii="宋体" w:hAnsi="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lang w:val="en-US" w:eastAsia="zh-CN"/>
        </w:rPr>
        <w:t>月</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eastAsia="zh-CN"/>
        </w:rPr>
        <w:t>日</w:t>
      </w:r>
    </w:p>
    <w:p w14:paraId="3C992040">
      <w:pPr>
        <w:shd w:val="clear"/>
        <w:bidi w:val="0"/>
        <w:jc w:val="center"/>
        <w:rPr>
          <w:rFonts w:hint="eastAsia" w:ascii="宋体" w:hAnsi="宋体" w:eastAsia="宋体" w:cs="宋体"/>
          <w:b/>
          <w:bCs/>
          <w:color w:val="auto"/>
          <w:sz w:val="32"/>
          <w:szCs w:val="32"/>
          <w:highlight w:val="none"/>
          <w:shd w:val="clear" w:color="auto" w:fill="auto"/>
          <w:lang w:val="en-US" w:eastAsia="zh-CN"/>
        </w:rPr>
      </w:pPr>
    </w:p>
    <w:p w14:paraId="5F369608">
      <w:pPr>
        <w:shd w:val="clear"/>
        <w:bidi w:val="0"/>
        <w:jc w:val="center"/>
        <w:rPr>
          <w:rFonts w:hint="eastAsia" w:ascii="宋体" w:hAnsi="宋体" w:eastAsia="宋体" w:cs="宋体"/>
          <w:b/>
          <w:bCs/>
          <w:color w:val="auto"/>
          <w:sz w:val="32"/>
          <w:szCs w:val="32"/>
          <w:highlight w:val="none"/>
          <w:shd w:val="clear" w:color="auto" w:fill="auto"/>
          <w:lang w:val="en-US" w:eastAsia="zh-CN"/>
        </w:rPr>
      </w:pPr>
    </w:p>
    <w:p w14:paraId="48600C91">
      <w:pPr>
        <w:pStyle w:val="2"/>
        <w:shd w:val="clear"/>
        <w:rPr>
          <w:rFonts w:hint="eastAsia" w:ascii="宋体" w:hAnsi="宋体" w:eastAsia="宋体" w:cs="宋体"/>
          <w:b/>
          <w:bCs/>
          <w:color w:val="auto"/>
          <w:sz w:val="32"/>
          <w:szCs w:val="32"/>
          <w:highlight w:val="none"/>
          <w:shd w:val="clear" w:color="auto" w:fill="auto"/>
          <w:lang w:val="en-US" w:eastAsia="zh-CN"/>
        </w:rPr>
      </w:pPr>
    </w:p>
    <w:p w14:paraId="74575AD8">
      <w:pPr>
        <w:shd w:val="clear"/>
        <w:rPr>
          <w:rFonts w:hint="eastAsia" w:ascii="宋体" w:hAnsi="宋体" w:eastAsia="宋体" w:cs="宋体"/>
          <w:b/>
          <w:bCs/>
          <w:color w:val="auto"/>
          <w:sz w:val="32"/>
          <w:szCs w:val="32"/>
          <w:highlight w:val="none"/>
          <w:shd w:val="clear" w:color="auto" w:fill="auto"/>
          <w:lang w:val="en-US" w:eastAsia="zh-CN"/>
        </w:rPr>
      </w:pPr>
    </w:p>
    <w:p w14:paraId="241FC0B8">
      <w:pPr>
        <w:pStyle w:val="2"/>
        <w:shd w:val="clear"/>
        <w:rPr>
          <w:rFonts w:hint="eastAsia" w:ascii="宋体" w:hAnsi="宋体" w:eastAsia="宋体" w:cs="宋体"/>
          <w:b/>
          <w:bCs/>
          <w:color w:val="auto"/>
          <w:sz w:val="32"/>
          <w:szCs w:val="32"/>
          <w:highlight w:val="none"/>
          <w:shd w:val="clear" w:color="auto" w:fill="auto"/>
          <w:lang w:val="en-US" w:eastAsia="zh-CN"/>
        </w:rPr>
      </w:pPr>
    </w:p>
    <w:p w14:paraId="7426177A">
      <w:pPr>
        <w:shd w:val="clear"/>
        <w:rPr>
          <w:rFonts w:hint="eastAsia" w:ascii="宋体" w:hAnsi="宋体" w:eastAsia="宋体" w:cs="宋体"/>
          <w:b/>
          <w:bCs/>
          <w:color w:val="auto"/>
          <w:sz w:val="32"/>
          <w:szCs w:val="32"/>
          <w:highlight w:val="none"/>
          <w:shd w:val="clear" w:color="auto" w:fill="auto"/>
          <w:lang w:val="en-US" w:eastAsia="zh-CN"/>
        </w:rPr>
      </w:pPr>
    </w:p>
    <w:p w14:paraId="3F4F2EDD">
      <w:pPr>
        <w:pStyle w:val="2"/>
        <w:shd w:val="clear"/>
        <w:rPr>
          <w:rFonts w:hint="eastAsia" w:ascii="宋体" w:hAnsi="宋体" w:eastAsia="宋体" w:cs="宋体"/>
          <w:b/>
          <w:bCs/>
          <w:color w:val="auto"/>
          <w:sz w:val="32"/>
          <w:szCs w:val="32"/>
          <w:highlight w:val="none"/>
          <w:shd w:val="clear" w:color="auto" w:fill="auto"/>
          <w:lang w:val="en-US" w:eastAsia="zh-CN"/>
        </w:rPr>
      </w:pPr>
    </w:p>
    <w:p w14:paraId="7D5ACEC2">
      <w:pPr>
        <w:shd w:val="clear"/>
        <w:rPr>
          <w:rFonts w:hint="eastAsia" w:ascii="宋体" w:hAnsi="宋体" w:eastAsia="宋体" w:cs="宋体"/>
          <w:b/>
          <w:bCs/>
          <w:color w:val="auto"/>
          <w:sz w:val="32"/>
          <w:szCs w:val="32"/>
          <w:highlight w:val="none"/>
          <w:shd w:val="clear" w:color="auto" w:fill="auto"/>
          <w:lang w:val="en-US" w:eastAsia="zh-CN"/>
        </w:rPr>
      </w:pPr>
    </w:p>
    <w:p w14:paraId="5D755B74">
      <w:pPr>
        <w:pStyle w:val="2"/>
        <w:shd w:val="clear"/>
        <w:rPr>
          <w:rFonts w:hint="eastAsia" w:ascii="宋体" w:hAnsi="宋体" w:eastAsia="宋体" w:cs="宋体"/>
          <w:b/>
          <w:bCs/>
          <w:color w:val="auto"/>
          <w:sz w:val="32"/>
          <w:szCs w:val="32"/>
          <w:highlight w:val="none"/>
          <w:shd w:val="clear" w:color="auto" w:fill="auto"/>
          <w:lang w:val="en-US" w:eastAsia="zh-CN"/>
        </w:rPr>
      </w:pPr>
    </w:p>
    <w:p w14:paraId="5FB6131A">
      <w:pPr>
        <w:shd w:val="clear"/>
        <w:rPr>
          <w:rFonts w:hint="eastAsia" w:ascii="宋体" w:hAnsi="宋体" w:eastAsia="宋体" w:cs="宋体"/>
          <w:b/>
          <w:bCs/>
          <w:color w:val="auto"/>
          <w:sz w:val="32"/>
          <w:szCs w:val="32"/>
          <w:highlight w:val="none"/>
          <w:shd w:val="clear" w:color="auto" w:fill="auto"/>
          <w:lang w:val="en-US" w:eastAsia="zh-CN"/>
        </w:rPr>
      </w:pPr>
    </w:p>
    <w:p w14:paraId="6B78B86B">
      <w:pPr>
        <w:pStyle w:val="2"/>
        <w:shd w:val="clear"/>
        <w:rPr>
          <w:rFonts w:hint="eastAsia" w:ascii="宋体" w:hAnsi="宋体" w:eastAsia="宋体" w:cs="宋体"/>
          <w:b/>
          <w:bCs/>
          <w:color w:val="auto"/>
          <w:sz w:val="32"/>
          <w:szCs w:val="32"/>
          <w:highlight w:val="none"/>
          <w:shd w:val="clear" w:color="auto" w:fill="auto"/>
          <w:lang w:val="en-US" w:eastAsia="zh-CN"/>
        </w:rPr>
      </w:pPr>
    </w:p>
    <w:p w14:paraId="1A7B1034">
      <w:pPr>
        <w:shd w:val="clear"/>
        <w:rPr>
          <w:rFonts w:hint="eastAsia" w:ascii="宋体" w:hAnsi="宋体" w:eastAsia="宋体" w:cs="宋体"/>
          <w:b/>
          <w:bCs/>
          <w:color w:val="auto"/>
          <w:sz w:val="32"/>
          <w:szCs w:val="32"/>
          <w:highlight w:val="none"/>
          <w:shd w:val="clear" w:color="auto" w:fill="auto"/>
          <w:lang w:val="en-US" w:eastAsia="zh-CN"/>
        </w:rPr>
      </w:pPr>
    </w:p>
    <w:p w14:paraId="006C12C2">
      <w:pPr>
        <w:pStyle w:val="2"/>
        <w:shd w:val="clear"/>
        <w:rPr>
          <w:rFonts w:hint="eastAsia" w:ascii="宋体" w:hAnsi="宋体" w:eastAsia="宋体" w:cs="宋体"/>
          <w:b/>
          <w:bCs/>
          <w:color w:val="auto"/>
          <w:sz w:val="32"/>
          <w:szCs w:val="32"/>
          <w:highlight w:val="none"/>
          <w:shd w:val="clear" w:color="auto" w:fill="auto"/>
          <w:lang w:val="en-US" w:eastAsia="zh-CN"/>
        </w:rPr>
      </w:pPr>
    </w:p>
    <w:p w14:paraId="723355F4">
      <w:pPr>
        <w:shd w:val="clear"/>
        <w:rPr>
          <w:rFonts w:hint="eastAsia" w:ascii="宋体" w:hAnsi="宋体" w:eastAsia="宋体" w:cs="宋体"/>
          <w:b/>
          <w:bCs/>
          <w:color w:val="auto"/>
          <w:sz w:val="32"/>
          <w:szCs w:val="32"/>
          <w:highlight w:val="none"/>
          <w:shd w:val="clear" w:color="auto" w:fill="auto"/>
          <w:lang w:val="en-US" w:eastAsia="zh-CN"/>
        </w:rPr>
      </w:pPr>
    </w:p>
    <w:p w14:paraId="3134953B">
      <w:pPr>
        <w:pStyle w:val="2"/>
        <w:shd w:val="clear"/>
        <w:rPr>
          <w:rFonts w:hint="eastAsia" w:ascii="宋体" w:hAnsi="宋体" w:eastAsia="宋体" w:cs="宋体"/>
          <w:b/>
          <w:bCs/>
          <w:color w:val="auto"/>
          <w:sz w:val="32"/>
          <w:szCs w:val="32"/>
          <w:highlight w:val="none"/>
          <w:shd w:val="clear" w:color="auto" w:fill="auto"/>
          <w:lang w:val="en-US" w:eastAsia="zh-CN"/>
        </w:rPr>
      </w:pPr>
    </w:p>
    <w:p w14:paraId="7B1C9252">
      <w:pPr>
        <w:shd w:val="clear"/>
        <w:rPr>
          <w:rFonts w:hint="eastAsia" w:ascii="宋体" w:hAnsi="宋体" w:eastAsia="宋体" w:cs="宋体"/>
          <w:b/>
          <w:bCs/>
          <w:color w:val="auto"/>
          <w:sz w:val="32"/>
          <w:szCs w:val="32"/>
          <w:highlight w:val="none"/>
          <w:shd w:val="clear" w:color="auto" w:fill="auto"/>
          <w:lang w:val="en-US" w:eastAsia="zh-CN"/>
        </w:rPr>
      </w:pPr>
    </w:p>
    <w:p w14:paraId="65BEC886">
      <w:pPr>
        <w:pStyle w:val="2"/>
        <w:shd w:val="clear"/>
        <w:rPr>
          <w:rFonts w:hint="eastAsia" w:ascii="宋体" w:hAnsi="宋体" w:eastAsia="宋体" w:cs="宋体"/>
          <w:b/>
          <w:bCs/>
          <w:color w:val="auto"/>
          <w:sz w:val="32"/>
          <w:szCs w:val="32"/>
          <w:highlight w:val="none"/>
          <w:shd w:val="clear" w:color="auto" w:fill="auto"/>
          <w:lang w:val="en-US" w:eastAsia="zh-CN"/>
        </w:rPr>
      </w:pPr>
    </w:p>
    <w:p w14:paraId="6A01C1C0">
      <w:pPr>
        <w:shd w:val="clear"/>
        <w:rPr>
          <w:rFonts w:hint="eastAsia" w:ascii="宋体" w:hAnsi="宋体" w:eastAsia="宋体" w:cs="宋体"/>
          <w:b/>
          <w:bCs/>
          <w:color w:val="auto"/>
          <w:sz w:val="32"/>
          <w:szCs w:val="32"/>
          <w:highlight w:val="none"/>
          <w:shd w:val="clear" w:color="auto" w:fill="auto"/>
          <w:lang w:val="en-US" w:eastAsia="zh-CN"/>
        </w:rPr>
      </w:pPr>
    </w:p>
    <w:p w14:paraId="7D3F5CCC">
      <w:pPr>
        <w:pStyle w:val="2"/>
        <w:shd w:val="clear"/>
        <w:rPr>
          <w:rFonts w:hint="eastAsia" w:ascii="宋体" w:hAnsi="宋体" w:eastAsia="宋体" w:cs="宋体"/>
          <w:b/>
          <w:bCs/>
          <w:color w:val="auto"/>
          <w:sz w:val="32"/>
          <w:szCs w:val="32"/>
          <w:highlight w:val="none"/>
          <w:shd w:val="clear" w:color="auto" w:fill="auto"/>
          <w:lang w:val="en-US" w:eastAsia="zh-CN"/>
        </w:rPr>
      </w:pPr>
    </w:p>
    <w:p w14:paraId="03C68145">
      <w:pPr>
        <w:shd w:val="clear"/>
        <w:rPr>
          <w:rFonts w:hint="eastAsia"/>
          <w:color w:val="auto"/>
          <w:highlight w:val="none"/>
          <w:shd w:val="clear" w:color="auto" w:fill="auto"/>
          <w:lang w:val="en-US" w:eastAsia="zh-CN"/>
        </w:rPr>
      </w:pPr>
    </w:p>
    <w:p w14:paraId="48766329">
      <w:pPr>
        <w:shd w:val="clear"/>
        <w:rPr>
          <w:rFonts w:hint="eastAsia"/>
          <w:color w:val="auto"/>
          <w:highlight w:val="none"/>
          <w:shd w:val="clear" w:color="auto" w:fill="auto"/>
          <w:lang w:val="en-US" w:eastAsia="zh-CN"/>
        </w:rPr>
      </w:pPr>
    </w:p>
    <w:p w14:paraId="22684E4C">
      <w:pPr>
        <w:shd w:val="clear"/>
        <w:bidi w:val="0"/>
        <w:jc w:val="center"/>
        <w:outlineLvl w:val="0"/>
        <w:rPr>
          <w:rFonts w:hint="eastAsia" w:ascii="宋体" w:hAnsi="宋体" w:eastAsia="宋体" w:cs="宋体"/>
          <w:b/>
          <w:bCs/>
          <w:color w:val="auto"/>
          <w:sz w:val="32"/>
          <w:szCs w:val="32"/>
          <w:highlight w:val="none"/>
          <w:shd w:val="clear" w:color="auto" w:fill="auto"/>
          <w:lang w:val="en-US" w:eastAsia="zh-CN"/>
        </w:rPr>
      </w:pPr>
      <w:bookmarkStart w:id="36" w:name="_Toc21486"/>
      <w:r>
        <w:rPr>
          <w:rFonts w:hint="eastAsia" w:ascii="宋体" w:hAnsi="宋体" w:eastAsia="宋体" w:cs="宋体"/>
          <w:b/>
          <w:bCs/>
          <w:color w:val="auto"/>
          <w:sz w:val="32"/>
          <w:szCs w:val="32"/>
          <w:highlight w:val="none"/>
          <w:shd w:val="clear" w:color="auto" w:fill="auto"/>
          <w:lang w:val="en-US" w:eastAsia="zh-CN"/>
        </w:rPr>
        <w:t>第二章  供应商须知</w:t>
      </w:r>
      <w:bookmarkEnd w:id="1"/>
      <w:bookmarkEnd w:id="2"/>
      <w:bookmarkEnd w:id="3"/>
      <w:bookmarkEnd w:id="4"/>
      <w:bookmarkEnd w:id="5"/>
      <w:bookmarkEnd w:id="6"/>
      <w:bookmarkEnd w:id="7"/>
      <w:bookmarkEnd w:id="8"/>
      <w:bookmarkEnd w:id="9"/>
      <w:bookmarkEnd w:id="36"/>
    </w:p>
    <w:p w14:paraId="5C9D17B5">
      <w:pPr>
        <w:keepNext w:val="0"/>
        <w:keepLines w:val="0"/>
        <w:pageBreakBefore w:val="0"/>
        <w:widowControl/>
        <w:shd w:val="clear"/>
        <w:kinsoku/>
        <w:wordWrap/>
        <w:overflowPunct/>
        <w:topLinePunct w:val="0"/>
        <w:autoSpaceDE/>
        <w:autoSpaceDN/>
        <w:bidi w:val="0"/>
        <w:adjustRightInd/>
        <w:snapToGrid/>
        <w:spacing w:after="196" w:afterLines="50" w:line="460" w:lineRule="exact"/>
        <w:jc w:val="center"/>
        <w:textAlignment w:val="auto"/>
        <w:rPr>
          <w:rFonts w:ascii="宋体" w:hAnsi="宋体" w:eastAsia="宋体"/>
          <w:b/>
          <w:bCs/>
          <w:color w:val="auto"/>
          <w:kern w:val="44"/>
          <w:sz w:val="32"/>
          <w:szCs w:val="32"/>
          <w:highlight w:val="none"/>
          <w:shd w:val="clear" w:color="auto" w:fill="auto"/>
        </w:rPr>
      </w:pPr>
      <w:r>
        <w:rPr>
          <w:rFonts w:hint="eastAsia" w:ascii="宋体" w:hAnsi="宋体" w:eastAsia="宋体"/>
          <w:b/>
          <w:bCs/>
          <w:color w:val="auto"/>
          <w:kern w:val="44"/>
          <w:sz w:val="32"/>
          <w:szCs w:val="32"/>
          <w:highlight w:val="none"/>
          <w:shd w:val="clear" w:color="auto" w:fill="auto"/>
        </w:rPr>
        <w:t>须知前附表</w:t>
      </w:r>
    </w:p>
    <w:tbl>
      <w:tblPr>
        <w:tblStyle w:val="35"/>
        <w:tblW w:w="9598" w:type="dxa"/>
        <w:jc w:val="center"/>
        <w:tblLayout w:type="fixed"/>
        <w:tblCellMar>
          <w:top w:w="0" w:type="dxa"/>
          <w:left w:w="108" w:type="dxa"/>
          <w:bottom w:w="0" w:type="dxa"/>
          <w:right w:w="108" w:type="dxa"/>
        </w:tblCellMar>
      </w:tblPr>
      <w:tblGrid>
        <w:gridCol w:w="705"/>
        <w:gridCol w:w="1703"/>
        <w:gridCol w:w="7190"/>
      </w:tblGrid>
      <w:tr w14:paraId="32C42C83">
        <w:tblPrEx>
          <w:tblCellMar>
            <w:top w:w="0" w:type="dxa"/>
            <w:left w:w="108" w:type="dxa"/>
            <w:bottom w:w="0" w:type="dxa"/>
            <w:right w:w="108" w:type="dxa"/>
          </w:tblCellMar>
        </w:tblPrEx>
        <w:trPr>
          <w:trHeight w:val="2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C3ED6E7">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序号</w:t>
            </w:r>
          </w:p>
        </w:tc>
        <w:tc>
          <w:tcPr>
            <w:tcW w:w="1703" w:type="dxa"/>
            <w:tcBorders>
              <w:top w:val="single" w:color="000000" w:sz="4" w:space="0"/>
              <w:left w:val="nil"/>
              <w:bottom w:val="single" w:color="000000" w:sz="4" w:space="0"/>
              <w:right w:val="single" w:color="auto" w:sz="4" w:space="0"/>
            </w:tcBorders>
            <w:vAlign w:val="center"/>
          </w:tcPr>
          <w:p w14:paraId="53E4A2E5">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项目</w:t>
            </w:r>
          </w:p>
        </w:tc>
        <w:tc>
          <w:tcPr>
            <w:tcW w:w="7190" w:type="dxa"/>
            <w:tcBorders>
              <w:top w:val="single" w:color="000000" w:sz="4" w:space="0"/>
              <w:left w:val="single" w:color="auto" w:sz="4" w:space="0"/>
              <w:bottom w:val="single" w:color="000000" w:sz="4" w:space="0"/>
              <w:right w:val="single" w:color="000000" w:sz="4" w:space="0"/>
            </w:tcBorders>
            <w:vAlign w:val="center"/>
          </w:tcPr>
          <w:p w14:paraId="0925A3DA">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编列内容</w:t>
            </w:r>
          </w:p>
        </w:tc>
      </w:tr>
      <w:tr w14:paraId="28F9A291">
        <w:tblPrEx>
          <w:tblCellMar>
            <w:top w:w="0" w:type="dxa"/>
            <w:left w:w="108" w:type="dxa"/>
            <w:bottom w:w="0" w:type="dxa"/>
            <w:right w:w="108" w:type="dxa"/>
          </w:tblCellMar>
        </w:tblPrEx>
        <w:trPr>
          <w:trHeight w:val="6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2680242A">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0E810A6D">
            <w:pPr>
              <w:keepNext w:val="0"/>
              <w:keepLines w:val="0"/>
              <w:pageBreakBefore w:val="0"/>
              <w:widowControl/>
              <w:suppressLineNumbers w:val="0"/>
              <w:shd w:val="clear"/>
              <w:kinsoku/>
              <w:wordWrap/>
              <w:topLinePunct w:val="0"/>
              <w:bidi w:val="0"/>
              <w:spacing w:before="0" w:beforeAutospacing="0" w:after="0" w:afterAutospacing="0" w:line="460" w:lineRule="exact"/>
              <w:ind w:left="19" w:right="0" w:hanging="19"/>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采购人</w:t>
            </w:r>
          </w:p>
        </w:tc>
        <w:tc>
          <w:tcPr>
            <w:tcW w:w="7190" w:type="dxa"/>
            <w:tcBorders>
              <w:top w:val="single" w:color="000000" w:sz="4" w:space="0"/>
              <w:left w:val="single" w:color="auto" w:sz="4" w:space="0"/>
              <w:bottom w:val="single" w:color="000000" w:sz="4" w:space="0"/>
              <w:right w:val="single" w:color="000000" w:sz="4" w:space="0"/>
            </w:tcBorders>
            <w:vAlign w:val="center"/>
          </w:tcPr>
          <w:p w14:paraId="7C76A8FD">
            <w:pPr>
              <w:keepNext w:val="0"/>
              <w:keepLines w:val="0"/>
              <w:pageBreakBefore w:val="0"/>
              <w:widowControl/>
              <w:suppressLineNumbers w:val="0"/>
              <w:shd w:val="clear"/>
              <w:kinsoku/>
              <w:wordWrap/>
              <w:topLinePunct w:val="0"/>
              <w:bidi w:val="0"/>
              <w:spacing w:before="0" w:beforeAutospacing="0" w:after="0" w:afterAutospacing="0" w:line="460" w:lineRule="exact"/>
              <w:ind w:left="19" w:right="0" w:hanging="19"/>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镇坪县重点项目储备统建中心</w:t>
            </w:r>
          </w:p>
        </w:tc>
      </w:tr>
      <w:tr w14:paraId="4562C7C9">
        <w:tblPrEx>
          <w:tblCellMar>
            <w:top w:w="0" w:type="dxa"/>
            <w:left w:w="108" w:type="dxa"/>
            <w:bottom w:w="0" w:type="dxa"/>
            <w:right w:w="108" w:type="dxa"/>
          </w:tblCellMar>
        </w:tblPrEx>
        <w:trPr>
          <w:trHeight w:val="43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06FCEF15">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5746069E">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采购代理机构</w:t>
            </w:r>
          </w:p>
        </w:tc>
        <w:tc>
          <w:tcPr>
            <w:tcW w:w="7190" w:type="dxa"/>
            <w:tcBorders>
              <w:top w:val="single" w:color="000000" w:sz="4" w:space="0"/>
              <w:left w:val="single" w:color="auto" w:sz="4" w:space="0"/>
              <w:bottom w:val="single" w:color="000000" w:sz="4" w:space="0"/>
              <w:right w:val="single" w:color="000000" w:sz="4" w:space="0"/>
            </w:tcBorders>
            <w:vAlign w:val="center"/>
          </w:tcPr>
          <w:p w14:paraId="1779F4C0">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lang w:val="en-US" w:eastAsia="zh-CN"/>
              </w:rPr>
              <w:t>陕西瑞鑫志恒项目管理有限公司</w:t>
            </w:r>
          </w:p>
        </w:tc>
      </w:tr>
      <w:tr w14:paraId="5ABECDF6">
        <w:tblPrEx>
          <w:tblCellMar>
            <w:top w:w="0" w:type="dxa"/>
            <w:left w:w="108" w:type="dxa"/>
            <w:bottom w:w="0" w:type="dxa"/>
            <w:right w:w="108" w:type="dxa"/>
          </w:tblCellMar>
        </w:tblPrEx>
        <w:trPr>
          <w:trHeight w:val="73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22E94A7A">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rPr>
            </w:pPr>
          </w:p>
        </w:tc>
        <w:tc>
          <w:tcPr>
            <w:tcW w:w="1703" w:type="dxa"/>
            <w:tcBorders>
              <w:top w:val="single" w:color="000000" w:sz="4" w:space="0"/>
              <w:left w:val="nil"/>
              <w:bottom w:val="single" w:color="auto" w:sz="4" w:space="0"/>
              <w:right w:val="single" w:color="auto" w:sz="4" w:space="0"/>
            </w:tcBorders>
            <w:vAlign w:val="center"/>
          </w:tcPr>
          <w:p w14:paraId="2D38B796">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项目名称</w:t>
            </w:r>
          </w:p>
        </w:tc>
        <w:tc>
          <w:tcPr>
            <w:tcW w:w="7190" w:type="dxa"/>
            <w:tcBorders>
              <w:top w:val="single" w:color="000000" w:sz="4" w:space="0"/>
              <w:left w:val="single" w:color="auto" w:sz="4" w:space="0"/>
              <w:bottom w:val="single" w:color="000000" w:sz="4" w:space="0"/>
              <w:right w:val="single" w:color="000000" w:sz="4" w:space="0"/>
            </w:tcBorders>
            <w:vAlign w:val="center"/>
          </w:tcPr>
          <w:p w14:paraId="4CF89E5A">
            <w:pPr>
              <w:keepNext w:val="0"/>
              <w:keepLines w:val="0"/>
              <w:pageBreakBefore w:val="0"/>
              <w:widowControl/>
              <w:suppressLineNumbers w:val="0"/>
              <w:shd w:val="clear"/>
              <w:kinsoku/>
              <w:wordWrap/>
              <w:topLinePunct w:val="0"/>
              <w:bidi w:val="0"/>
              <w:spacing w:before="0" w:beforeAutospacing="0" w:after="0" w:afterAutospacing="0" w:line="460" w:lineRule="exact"/>
              <w:ind w:left="19" w:right="0" w:hanging="19"/>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bidi="zh-CN"/>
              </w:rPr>
              <w:t>镇坪县牛头店镇2026年以工代赈中央预算内投资项目前期设计编制服务项目</w:t>
            </w:r>
          </w:p>
        </w:tc>
      </w:tr>
      <w:tr w14:paraId="28D7FF6E">
        <w:tblPrEx>
          <w:tblCellMar>
            <w:top w:w="0" w:type="dxa"/>
            <w:left w:w="108" w:type="dxa"/>
            <w:bottom w:w="0" w:type="dxa"/>
            <w:right w:w="108" w:type="dxa"/>
          </w:tblCellMar>
        </w:tblPrEx>
        <w:trPr>
          <w:trHeight w:val="629" w:hRule="atLeast"/>
          <w:jc w:val="center"/>
        </w:trPr>
        <w:tc>
          <w:tcPr>
            <w:tcW w:w="705" w:type="dxa"/>
            <w:tcBorders>
              <w:top w:val="single" w:color="auto" w:sz="4" w:space="0"/>
              <w:left w:val="single" w:color="000000" w:sz="4" w:space="0"/>
              <w:right w:val="single" w:color="000000" w:sz="4" w:space="0"/>
            </w:tcBorders>
            <w:vAlign w:val="center"/>
          </w:tcPr>
          <w:p w14:paraId="1D61A24F">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rPr>
            </w:pPr>
          </w:p>
        </w:tc>
        <w:tc>
          <w:tcPr>
            <w:tcW w:w="1703" w:type="dxa"/>
            <w:tcBorders>
              <w:top w:val="single" w:color="auto" w:sz="4" w:space="0"/>
              <w:left w:val="nil"/>
              <w:right w:val="single" w:color="auto" w:sz="4" w:space="0"/>
            </w:tcBorders>
            <w:vAlign w:val="center"/>
          </w:tcPr>
          <w:p w14:paraId="4EC03253">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lang w:eastAsia="zh-CN"/>
              </w:rPr>
              <w:t>预算金额</w:t>
            </w:r>
          </w:p>
        </w:tc>
        <w:tc>
          <w:tcPr>
            <w:tcW w:w="7190" w:type="dxa"/>
            <w:tcBorders>
              <w:top w:val="single" w:color="000000" w:sz="4" w:space="0"/>
              <w:left w:val="single" w:color="auto" w:sz="4" w:space="0"/>
              <w:right w:val="single" w:color="000000" w:sz="4" w:space="0"/>
            </w:tcBorders>
            <w:vAlign w:val="center"/>
          </w:tcPr>
          <w:p w14:paraId="7217FB5D">
            <w:pPr>
              <w:keepNext w:val="0"/>
              <w:keepLines w:val="0"/>
              <w:pageBreakBefore w:val="0"/>
              <w:widowControl/>
              <w:suppressLineNumbers w:val="0"/>
              <w:shd w:val="clear"/>
              <w:kinsoku/>
              <w:wordWrap/>
              <w:topLinePunct w:val="0"/>
              <w:bidi w:val="0"/>
              <w:spacing w:before="0" w:beforeAutospacing="0" w:after="0" w:afterAutospacing="0" w:line="460" w:lineRule="exact"/>
              <w:ind w:left="19" w:right="0" w:hanging="19"/>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bidi="ar"/>
              </w:rPr>
              <w:t>150000.00</w:t>
            </w:r>
            <w:r>
              <w:rPr>
                <w:rFonts w:hint="eastAsia" w:ascii="宋体" w:hAnsi="宋体" w:eastAsia="宋体" w:cs="宋体"/>
                <w:color w:val="auto"/>
                <w:sz w:val="24"/>
                <w:szCs w:val="24"/>
                <w:highlight w:val="none"/>
                <w:shd w:val="clear" w:color="auto" w:fill="auto"/>
                <w:lang w:val="en-US" w:eastAsia="zh-CN"/>
              </w:rPr>
              <w:t>元</w:t>
            </w:r>
          </w:p>
        </w:tc>
      </w:tr>
      <w:tr w14:paraId="77E0478A">
        <w:tblPrEx>
          <w:tblCellMar>
            <w:top w:w="0" w:type="dxa"/>
            <w:left w:w="108" w:type="dxa"/>
            <w:bottom w:w="0" w:type="dxa"/>
            <w:right w:w="108" w:type="dxa"/>
          </w:tblCellMar>
        </w:tblPrEx>
        <w:trPr>
          <w:trHeight w:val="50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355E8066">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6BFA4A45">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投标报价</w:t>
            </w:r>
          </w:p>
        </w:tc>
        <w:tc>
          <w:tcPr>
            <w:tcW w:w="7190" w:type="dxa"/>
            <w:tcBorders>
              <w:top w:val="single" w:color="000000" w:sz="4" w:space="0"/>
              <w:left w:val="single" w:color="auto" w:sz="4" w:space="0"/>
              <w:bottom w:val="single" w:color="000000" w:sz="4" w:space="0"/>
              <w:right w:val="single" w:color="000000" w:sz="4" w:space="0"/>
            </w:tcBorders>
            <w:vAlign w:val="center"/>
          </w:tcPr>
          <w:p w14:paraId="69351807">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1、投标人所报的价格应考虑到可能发生的所有与完成本项目相关服务及履行合同义务有关的一切费用。</w:t>
            </w:r>
          </w:p>
          <w:p w14:paraId="462BB1A0">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2、投标人必须对所投项目进行完整报价，不接受（将拒绝）只对部分</w:t>
            </w:r>
            <w:r>
              <w:rPr>
                <w:rFonts w:hint="eastAsia" w:ascii="宋体" w:hAnsi="宋体" w:eastAsia="宋体" w:cs="宋体"/>
                <w:color w:val="auto"/>
                <w:sz w:val="24"/>
                <w:szCs w:val="24"/>
                <w:highlight w:val="none"/>
                <w:shd w:val="clear" w:color="auto" w:fill="auto"/>
                <w:lang w:eastAsia="zh-CN"/>
              </w:rPr>
              <w:t>产品</w:t>
            </w:r>
            <w:r>
              <w:rPr>
                <w:rFonts w:hint="eastAsia" w:ascii="宋体" w:hAnsi="宋体" w:eastAsia="宋体" w:cs="宋体"/>
                <w:color w:val="auto"/>
                <w:sz w:val="24"/>
                <w:szCs w:val="24"/>
                <w:highlight w:val="none"/>
                <w:shd w:val="clear" w:color="auto" w:fill="auto"/>
              </w:rPr>
              <w:t>进行报价的投标。</w:t>
            </w:r>
          </w:p>
        </w:tc>
      </w:tr>
      <w:tr w14:paraId="1A63A184">
        <w:tblPrEx>
          <w:tblCellMar>
            <w:top w:w="0" w:type="dxa"/>
            <w:left w:w="108" w:type="dxa"/>
            <w:bottom w:w="0" w:type="dxa"/>
            <w:right w:w="108" w:type="dxa"/>
          </w:tblCellMar>
        </w:tblPrEx>
        <w:trPr>
          <w:trHeight w:val="28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2D2A8D5">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rPr>
            </w:pPr>
          </w:p>
        </w:tc>
        <w:tc>
          <w:tcPr>
            <w:tcW w:w="1703" w:type="dxa"/>
            <w:tcBorders>
              <w:top w:val="single" w:color="000000" w:sz="4" w:space="0"/>
              <w:left w:val="single" w:color="auto" w:sz="4" w:space="0"/>
              <w:bottom w:val="single" w:color="auto" w:sz="4" w:space="0"/>
              <w:right w:val="single" w:color="auto" w:sz="4" w:space="0"/>
            </w:tcBorders>
            <w:vAlign w:val="center"/>
          </w:tcPr>
          <w:p w14:paraId="106B22AF">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eastAsia="zh-CN"/>
              </w:rPr>
              <w:t>合同履行期限</w:t>
            </w:r>
          </w:p>
        </w:tc>
        <w:tc>
          <w:tcPr>
            <w:tcW w:w="7190" w:type="dxa"/>
            <w:tcBorders>
              <w:top w:val="single" w:color="000000" w:sz="4" w:space="0"/>
              <w:left w:val="single" w:color="auto" w:sz="4" w:space="0"/>
              <w:bottom w:val="single" w:color="auto" w:sz="4" w:space="0"/>
              <w:right w:val="single" w:color="000000" w:sz="4" w:space="0"/>
            </w:tcBorders>
            <w:vAlign w:val="center"/>
          </w:tcPr>
          <w:p w14:paraId="11647311">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default" w:ascii="宋体" w:hAnsi="宋体" w:eastAsia="宋体" w:cs="宋体"/>
                <w:color w:val="auto"/>
                <w:sz w:val="24"/>
                <w:szCs w:val="24"/>
                <w:highlight w:val="none"/>
                <w:shd w:val="clear" w:color="auto" w:fill="auto"/>
                <w:lang w:val="en-US" w:eastAsia="zh-CN"/>
              </w:rPr>
            </w:pPr>
            <w:r>
              <w:rPr>
                <w:rFonts w:hint="default" w:ascii="宋体" w:hAnsi="宋体" w:eastAsia="宋体" w:cs="宋体"/>
                <w:color w:val="auto"/>
                <w:sz w:val="24"/>
                <w:szCs w:val="24"/>
                <w:highlight w:val="red"/>
                <w:shd w:val="clear" w:color="auto" w:fill="auto"/>
                <w:lang w:val="en-US" w:eastAsia="zh-CN"/>
              </w:rPr>
              <w:t>自合同签订之日起30天内完成</w:t>
            </w:r>
            <w:r>
              <w:rPr>
                <w:rFonts w:hint="eastAsia" w:ascii="宋体" w:hAnsi="宋体" w:eastAsia="宋体" w:cs="宋体"/>
                <w:color w:val="auto"/>
                <w:sz w:val="24"/>
                <w:szCs w:val="24"/>
                <w:highlight w:val="red"/>
                <w:shd w:val="clear" w:color="auto" w:fill="auto"/>
                <w:lang w:val="en-US" w:eastAsia="zh-CN"/>
              </w:rPr>
              <w:t xml:space="preserve"> </w:t>
            </w:r>
          </w:p>
        </w:tc>
      </w:tr>
      <w:tr w14:paraId="78BA4F9A">
        <w:tblPrEx>
          <w:tblCellMar>
            <w:top w:w="0" w:type="dxa"/>
            <w:left w:w="108" w:type="dxa"/>
            <w:bottom w:w="0" w:type="dxa"/>
            <w:right w:w="108" w:type="dxa"/>
          </w:tblCellMar>
        </w:tblPrEx>
        <w:trPr>
          <w:trHeight w:val="570"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29ED434A">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lang w:val="en-US" w:eastAsia="zh-CN"/>
              </w:rPr>
            </w:pPr>
          </w:p>
        </w:tc>
        <w:tc>
          <w:tcPr>
            <w:tcW w:w="1703" w:type="dxa"/>
            <w:tcBorders>
              <w:top w:val="single" w:color="000000" w:sz="4" w:space="0"/>
              <w:left w:val="nil"/>
              <w:bottom w:val="single" w:color="000000" w:sz="4" w:space="0"/>
              <w:right w:val="single" w:color="auto" w:sz="4" w:space="0"/>
            </w:tcBorders>
            <w:vAlign w:val="center"/>
          </w:tcPr>
          <w:p w14:paraId="645D3977">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付款方式</w:t>
            </w:r>
          </w:p>
        </w:tc>
        <w:tc>
          <w:tcPr>
            <w:tcW w:w="7190" w:type="dxa"/>
            <w:tcBorders>
              <w:top w:val="single" w:color="000000" w:sz="4" w:space="0"/>
              <w:left w:val="single" w:color="auto" w:sz="4" w:space="0"/>
              <w:bottom w:val="single" w:color="000000" w:sz="4" w:space="0"/>
              <w:right w:val="single" w:color="000000" w:sz="4" w:space="0"/>
            </w:tcBorders>
            <w:vAlign w:val="center"/>
          </w:tcPr>
          <w:p w14:paraId="4DBFAB31">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Times New Roman"/>
                <w:color w:val="auto"/>
                <w:sz w:val="24"/>
                <w:szCs w:val="21"/>
                <w:highlight w:val="none"/>
                <w:shd w:val="clear" w:color="auto" w:fill="auto"/>
              </w:rPr>
              <w:t>合同签订并启动工作后</w:t>
            </w:r>
            <w:r>
              <w:rPr>
                <w:rFonts w:hint="default" w:ascii="宋体" w:hAnsi="宋体" w:eastAsia="宋体" w:cs="Times New Roman"/>
                <w:color w:val="auto"/>
                <w:sz w:val="24"/>
                <w:szCs w:val="21"/>
                <w:highlight w:val="none"/>
                <w:shd w:val="clear" w:color="auto" w:fill="auto"/>
              </w:rPr>
              <w:t>5</w:t>
            </w:r>
            <w:r>
              <w:rPr>
                <w:rFonts w:hint="eastAsia" w:ascii="宋体" w:hAnsi="宋体" w:eastAsia="宋体" w:cs="Times New Roman"/>
                <w:color w:val="auto"/>
                <w:sz w:val="24"/>
                <w:szCs w:val="21"/>
                <w:highlight w:val="none"/>
                <w:shd w:val="clear" w:color="auto" w:fill="auto"/>
              </w:rPr>
              <w:t>个工作日内，甲方支付给乙方本合同总价款的</w:t>
            </w:r>
            <w:r>
              <w:rPr>
                <w:rFonts w:hint="default" w:ascii="宋体" w:hAnsi="宋体" w:eastAsia="宋体" w:cs="Times New Roman"/>
                <w:color w:val="auto"/>
                <w:sz w:val="24"/>
                <w:szCs w:val="21"/>
                <w:highlight w:val="none"/>
                <w:shd w:val="clear" w:color="auto" w:fill="auto"/>
              </w:rPr>
              <w:t>3</w:t>
            </w:r>
            <w:r>
              <w:rPr>
                <w:rFonts w:hint="eastAsia" w:ascii="宋体" w:hAnsi="宋体" w:eastAsia="宋体" w:cs="Times New Roman"/>
                <w:color w:val="auto"/>
                <w:sz w:val="24"/>
                <w:szCs w:val="21"/>
                <w:highlight w:val="none"/>
                <w:shd w:val="clear" w:color="auto" w:fill="auto"/>
              </w:rPr>
              <w:t>0%，项目通过审核，递交终稿后</w:t>
            </w:r>
            <w:r>
              <w:rPr>
                <w:rFonts w:hint="default" w:ascii="宋体" w:hAnsi="宋体" w:eastAsia="宋体" w:cs="Times New Roman"/>
                <w:color w:val="auto"/>
                <w:sz w:val="24"/>
                <w:szCs w:val="21"/>
                <w:highlight w:val="none"/>
                <w:shd w:val="clear" w:color="auto" w:fill="auto"/>
              </w:rPr>
              <w:t>5</w:t>
            </w:r>
            <w:r>
              <w:rPr>
                <w:rFonts w:hint="eastAsia" w:ascii="宋体" w:hAnsi="宋体" w:eastAsia="宋体" w:cs="Times New Roman"/>
                <w:color w:val="auto"/>
                <w:sz w:val="24"/>
                <w:szCs w:val="21"/>
                <w:highlight w:val="none"/>
                <w:shd w:val="clear" w:color="auto" w:fill="auto"/>
              </w:rPr>
              <w:t>个工作日内，甲方支付给乙方本合同总价款的</w:t>
            </w:r>
            <w:r>
              <w:rPr>
                <w:rFonts w:hint="default" w:ascii="宋体" w:hAnsi="宋体" w:eastAsia="宋体" w:cs="Times New Roman"/>
                <w:color w:val="auto"/>
                <w:sz w:val="24"/>
                <w:szCs w:val="21"/>
                <w:highlight w:val="none"/>
                <w:shd w:val="clear" w:color="auto" w:fill="auto"/>
              </w:rPr>
              <w:t>7</w:t>
            </w:r>
            <w:r>
              <w:rPr>
                <w:rFonts w:hint="eastAsia" w:ascii="宋体" w:hAnsi="宋体" w:eastAsia="宋体" w:cs="Times New Roman"/>
                <w:color w:val="auto"/>
                <w:sz w:val="24"/>
                <w:szCs w:val="21"/>
                <w:highlight w:val="none"/>
                <w:shd w:val="clear" w:color="auto" w:fill="auto"/>
              </w:rPr>
              <w:t>0%</w:t>
            </w:r>
            <w:r>
              <w:rPr>
                <w:rFonts w:hint="default" w:ascii="宋体" w:hAnsi="宋体" w:eastAsia="宋体" w:cs="宋体"/>
                <w:color w:val="auto"/>
                <w:sz w:val="24"/>
                <w:szCs w:val="24"/>
                <w:highlight w:val="none"/>
                <w:shd w:val="clear" w:color="auto" w:fill="auto"/>
              </w:rPr>
              <w:t>。</w:t>
            </w:r>
          </w:p>
        </w:tc>
      </w:tr>
      <w:tr w14:paraId="30FADBD9">
        <w:tblPrEx>
          <w:tblCellMar>
            <w:top w:w="0" w:type="dxa"/>
            <w:left w:w="108" w:type="dxa"/>
            <w:bottom w:w="0" w:type="dxa"/>
            <w:right w:w="108" w:type="dxa"/>
          </w:tblCellMar>
        </w:tblPrEx>
        <w:trPr>
          <w:trHeight w:val="37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DACF6C9">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lang w:eastAsia="zh-CN"/>
              </w:rPr>
            </w:pPr>
          </w:p>
        </w:tc>
        <w:tc>
          <w:tcPr>
            <w:tcW w:w="1703" w:type="dxa"/>
            <w:tcBorders>
              <w:top w:val="single" w:color="000000" w:sz="4" w:space="0"/>
              <w:left w:val="nil"/>
              <w:bottom w:val="single" w:color="000000" w:sz="4" w:space="0"/>
              <w:right w:val="single" w:color="auto" w:sz="4" w:space="0"/>
            </w:tcBorders>
            <w:vAlign w:val="center"/>
          </w:tcPr>
          <w:p w14:paraId="115CFD4A">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投标有效期</w:t>
            </w:r>
          </w:p>
        </w:tc>
        <w:tc>
          <w:tcPr>
            <w:tcW w:w="7190" w:type="dxa"/>
            <w:tcBorders>
              <w:top w:val="single" w:color="000000" w:sz="4" w:space="0"/>
              <w:left w:val="single" w:color="auto" w:sz="4" w:space="0"/>
              <w:bottom w:val="single" w:color="000000" w:sz="4" w:space="0"/>
              <w:right w:val="single" w:color="000000" w:sz="4" w:space="0"/>
            </w:tcBorders>
            <w:vAlign w:val="center"/>
          </w:tcPr>
          <w:p w14:paraId="1534D541">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投标文件递交截止时间起算，投标有效期为90日历天。</w:t>
            </w:r>
          </w:p>
        </w:tc>
      </w:tr>
      <w:tr w14:paraId="76B465F1">
        <w:tblPrEx>
          <w:tblCellMar>
            <w:top w:w="0" w:type="dxa"/>
            <w:left w:w="108" w:type="dxa"/>
            <w:bottom w:w="0" w:type="dxa"/>
            <w:right w:w="108" w:type="dxa"/>
          </w:tblCellMar>
        </w:tblPrEx>
        <w:trPr>
          <w:trHeight w:val="539"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43C64CE">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lang w:val="en-US" w:eastAsia="zh-CN"/>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16416E06">
            <w:pPr>
              <w:keepNext w:val="0"/>
              <w:keepLines w:val="0"/>
              <w:pageBreakBefore w:val="0"/>
              <w:widowControl w:val="0"/>
              <w:suppressLineNumbers w:val="0"/>
              <w:shd w:val="clear"/>
              <w:tabs>
                <w:tab w:val="center" w:pos="4153"/>
                <w:tab w:val="right" w:pos="8306"/>
              </w:tabs>
              <w:kinsoku/>
              <w:wordWrap/>
              <w:topLinePunct w:val="0"/>
              <w:bidi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资格证明文件</w:t>
            </w:r>
          </w:p>
        </w:tc>
        <w:tc>
          <w:tcPr>
            <w:tcW w:w="7190" w:type="dxa"/>
            <w:tcBorders>
              <w:top w:val="single" w:color="000000" w:sz="4" w:space="0"/>
              <w:left w:val="single" w:color="000000" w:sz="4" w:space="0"/>
              <w:bottom w:val="single" w:color="000000" w:sz="4" w:space="0"/>
              <w:right w:val="single" w:color="000000" w:sz="4" w:space="0"/>
            </w:tcBorders>
            <w:vAlign w:val="center"/>
          </w:tcPr>
          <w:p w14:paraId="401FF0D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（3）供应商须具备建设行政主管部门颁发的工程设计综合甲级资质或工程设计公路行业（公路）专业设计乙级及以上资质，并在人员、设备、资金等方面具备相应能力；</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（4）财务状况报告：提供2024年财务审计报告(新成立的企业提供公司成立后相应的财务会计报表或财务情况说明书)或开标前六个月内银行出具的资信证明；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（5）社会保障资金缴纳证明：自2024年10月1日以来已缴存的至少1个月的社会保障资金缴存单据或社保机构开具的社会保险参保缴费情况证明。依法不需要缴纳社会保障资金的供应商应提供相关文件证明；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（6）税收缴纳证明：自2024年10月1日以来不少于1个月的完税证明（任意税种）；依法免税的供应商应提供相关文件证明；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56335876">
            <w:pPr>
              <w:keepNext w:val="0"/>
              <w:keepLines w:val="0"/>
              <w:pageBreakBefore w:val="0"/>
              <w:widowControl/>
              <w:numPr>
                <w:ilvl w:val="0"/>
                <w:numId w:val="0"/>
              </w:numPr>
              <w:suppressLineNumbers w:val="0"/>
              <w:shd w:val="clear"/>
              <w:kinsoku/>
              <w:wordWrap/>
              <w:overflowPunct/>
              <w:topLinePunct w:val="0"/>
              <w:autoSpaceDE/>
              <w:autoSpaceDN/>
              <w:bidi w:val="0"/>
              <w:adjustRightInd/>
              <w:spacing w:before="0" w:beforeAutospacing="0" w:after="0" w:afterAutospacing="0" w:line="460" w:lineRule="exact"/>
              <w:ind w:left="0" w:right="0" w:rightChars="0" w:firstLine="482" w:firstLineChars="20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注：上述资质为必备资质，欠缺其中任何一项按无效文件处理。投标人须保证资质文件的真实、合法、有效，因资质产生的一切纠纷由投标人承担法律责任。</w:t>
            </w:r>
          </w:p>
        </w:tc>
      </w:tr>
      <w:tr w14:paraId="31F9E5D0">
        <w:tblPrEx>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10FE4EA3">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lang w:val="en-US" w:eastAsia="zh-CN"/>
              </w:rPr>
            </w:pPr>
          </w:p>
        </w:tc>
        <w:tc>
          <w:tcPr>
            <w:tcW w:w="1703" w:type="dxa"/>
            <w:tcBorders>
              <w:top w:val="single" w:color="000000" w:sz="4" w:space="0"/>
              <w:left w:val="nil"/>
              <w:bottom w:val="single" w:color="auto" w:sz="4" w:space="0"/>
              <w:right w:val="single" w:color="auto" w:sz="4" w:space="0"/>
            </w:tcBorders>
            <w:vAlign w:val="center"/>
          </w:tcPr>
          <w:p w14:paraId="58F1DE1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是否接受联合体投标</w:t>
            </w:r>
          </w:p>
        </w:tc>
        <w:tc>
          <w:tcPr>
            <w:tcW w:w="7190" w:type="dxa"/>
            <w:tcBorders>
              <w:top w:val="single" w:color="000000" w:sz="4" w:space="0"/>
              <w:left w:val="single" w:color="auto" w:sz="4" w:space="0"/>
              <w:bottom w:val="single" w:color="auto" w:sz="4" w:space="0"/>
              <w:right w:val="single" w:color="000000" w:sz="4" w:space="0"/>
            </w:tcBorders>
            <w:vAlign w:val="center"/>
          </w:tcPr>
          <w:p w14:paraId="5A90984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不接受联合体</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w:t>
            </w:r>
          </w:p>
        </w:tc>
      </w:tr>
      <w:tr w14:paraId="2ED0BAC6">
        <w:tblPrEx>
          <w:tblCellMar>
            <w:top w:w="0" w:type="dxa"/>
            <w:left w:w="108" w:type="dxa"/>
            <w:bottom w:w="0" w:type="dxa"/>
            <w:right w:w="108" w:type="dxa"/>
          </w:tblCellMar>
        </w:tblPrEx>
        <w:trPr>
          <w:trHeight w:val="806" w:hRule="atLeast"/>
          <w:jc w:val="center"/>
        </w:trPr>
        <w:tc>
          <w:tcPr>
            <w:tcW w:w="705" w:type="dxa"/>
            <w:tcBorders>
              <w:top w:val="single" w:color="auto" w:sz="4" w:space="0"/>
              <w:left w:val="single" w:color="000000" w:sz="4" w:space="0"/>
              <w:bottom w:val="single" w:color="auto" w:sz="4" w:space="0"/>
              <w:right w:val="single" w:color="000000" w:sz="4" w:space="0"/>
            </w:tcBorders>
            <w:vAlign w:val="center"/>
          </w:tcPr>
          <w:p w14:paraId="58FCA8C9">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lang w:val="en-US" w:eastAsia="zh-CN"/>
              </w:rPr>
            </w:pPr>
          </w:p>
        </w:tc>
        <w:tc>
          <w:tcPr>
            <w:tcW w:w="1703" w:type="dxa"/>
            <w:tcBorders>
              <w:top w:val="single" w:color="auto" w:sz="4" w:space="0"/>
              <w:left w:val="nil"/>
              <w:bottom w:val="single" w:color="auto" w:sz="4" w:space="0"/>
              <w:right w:val="single" w:color="auto" w:sz="4" w:space="0"/>
            </w:tcBorders>
            <w:vAlign w:val="center"/>
          </w:tcPr>
          <w:p w14:paraId="4691F4A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现场踏勘</w:t>
            </w:r>
          </w:p>
        </w:tc>
        <w:tc>
          <w:tcPr>
            <w:tcW w:w="7190" w:type="dxa"/>
            <w:tcBorders>
              <w:top w:val="single" w:color="auto" w:sz="4" w:space="0"/>
              <w:left w:val="single" w:color="auto" w:sz="4" w:space="0"/>
              <w:bottom w:val="single" w:color="auto" w:sz="4" w:space="0"/>
              <w:right w:val="single" w:color="000000" w:sz="4" w:space="0"/>
            </w:tcBorders>
            <w:vAlign w:val="center"/>
          </w:tcPr>
          <w:p w14:paraId="0FEF0C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自行勘察，未勘察现场造成的一切后果由投标人自行承担（一切费用自理）。</w:t>
            </w:r>
          </w:p>
        </w:tc>
      </w:tr>
      <w:tr w14:paraId="20F3C46F">
        <w:tblPrEx>
          <w:tblCellMar>
            <w:top w:w="0" w:type="dxa"/>
            <w:left w:w="108" w:type="dxa"/>
            <w:bottom w:w="0" w:type="dxa"/>
            <w:right w:w="108" w:type="dxa"/>
          </w:tblCellMar>
        </w:tblPrEx>
        <w:trPr>
          <w:trHeight w:val="38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7DFBE9E">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lang w:val="en-US" w:eastAsia="zh-CN"/>
              </w:rPr>
            </w:pPr>
          </w:p>
        </w:tc>
        <w:tc>
          <w:tcPr>
            <w:tcW w:w="1703" w:type="dxa"/>
            <w:tcBorders>
              <w:top w:val="single" w:color="000000" w:sz="4" w:space="0"/>
              <w:left w:val="nil"/>
              <w:bottom w:val="single" w:color="000000" w:sz="4" w:space="0"/>
              <w:right w:val="single" w:color="auto" w:sz="4" w:space="0"/>
            </w:tcBorders>
            <w:vAlign w:val="center"/>
          </w:tcPr>
          <w:p w14:paraId="0C5DC256">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采购方式</w:t>
            </w:r>
          </w:p>
        </w:tc>
        <w:tc>
          <w:tcPr>
            <w:tcW w:w="7190" w:type="dxa"/>
            <w:tcBorders>
              <w:top w:val="single" w:color="000000" w:sz="4" w:space="0"/>
              <w:left w:val="single" w:color="auto" w:sz="4" w:space="0"/>
              <w:bottom w:val="single" w:color="000000" w:sz="4" w:space="0"/>
              <w:right w:val="single" w:color="000000" w:sz="4" w:space="0"/>
            </w:tcBorders>
            <w:vAlign w:val="center"/>
          </w:tcPr>
          <w:p w14:paraId="008D43B1">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竞争性谈判</w:t>
            </w:r>
          </w:p>
        </w:tc>
      </w:tr>
      <w:tr w14:paraId="22ED00FB">
        <w:tblPrEx>
          <w:tblCellMar>
            <w:top w:w="0" w:type="dxa"/>
            <w:left w:w="108" w:type="dxa"/>
            <w:bottom w:w="0" w:type="dxa"/>
            <w:right w:w="108" w:type="dxa"/>
          </w:tblCellMar>
        </w:tblPrEx>
        <w:trPr>
          <w:trHeight w:val="34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9B0207E">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highlight w:val="none"/>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55CEC35B">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评标办法</w:t>
            </w:r>
          </w:p>
        </w:tc>
        <w:tc>
          <w:tcPr>
            <w:tcW w:w="7190" w:type="dxa"/>
            <w:tcBorders>
              <w:top w:val="single" w:color="000000" w:sz="4" w:space="0"/>
              <w:left w:val="single" w:color="auto" w:sz="4" w:space="0"/>
              <w:bottom w:val="single" w:color="000000" w:sz="4" w:space="0"/>
              <w:right w:val="single" w:color="000000" w:sz="4" w:space="0"/>
            </w:tcBorders>
            <w:vAlign w:val="center"/>
          </w:tcPr>
          <w:p w14:paraId="5696D600">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最低评标价法</w:t>
            </w:r>
          </w:p>
        </w:tc>
      </w:tr>
      <w:tr w14:paraId="2E72CC96">
        <w:tblPrEx>
          <w:tblCellMar>
            <w:top w:w="0" w:type="dxa"/>
            <w:left w:w="108" w:type="dxa"/>
            <w:bottom w:w="0" w:type="dxa"/>
            <w:right w:w="108" w:type="dxa"/>
          </w:tblCellMar>
        </w:tblPrEx>
        <w:trPr>
          <w:trHeight w:val="39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566932E">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highlight w:val="none"/>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6D1E990A">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特殊情况处理</w:t>
            </w:r>
          </w:p>
        </w:tc>
        <w:tc>
          <w:tcPr>
            <w:tcW w:w="7190" w:type="dxa"/>
            <w:tcBorders>
              <w:top w:val="single" w:color="000000" w:sz="4" w:space="0"/>
              <w:left w:val="single" w:color="auto" w:sz="4" w:space="0"/>
              <w:bottom w:val="single" w:color="000000" w:sz="4" w:space="0"/>
              <w:right w:val="single" w:color="000000" w:sz="4" w:space="0"/>
            </w:tcBorders>
            <w:vAlign w:val="center"/>
          </w:tcPr>
          <w:p w14:paraId="063FF77E">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谈判失败后，除采购任务取消外，将重新组织采购。</w:t>
            </w:r>
          </w:p>
        </w:tc>
      </w:tr>
      <w:tr w14:paraId="66FC63E8">
        <w:tblPrEx>
          <w:tblCellMar>
            <w:top w:w="0" w:type="dxa"/>
            <w:left w:w="108" w:type="dxa"/>
            <w:bottom w:w="0" w:type="dxa"/>
            <w:right w:w="108" w:type="dxa"/>
          </w:tblCellMar>
        </w:tblPrEx>
        <w:trPr>
          <w:trHeight w:val="100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8147683">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highlight w:val="none"/>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477BE2CE">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开标时间、</w:t>
            </w:r>
          </w:p>
          <w:p w14:paraId="4C32FB91">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地点</w:t>
            </w:r>
          </w:p>
        </w:tc>
        <w:tc>
          <w:tcPr>
            <w:tcW w:w="7190" w:type="dxa"/>
            <w:tcBorders>
              <w:top w:val="single" w:color="000000" w:sz="4" w:space="0"/>
              <w:left w:val="single" w:color="auto" w:sz="4" w:space="0"/>
              <w:bottom w:val="single" w:color="000000" w:sz="4" w:space="0"/>
              <w:right w:val="single" w:color="000000" w:sz="4" w:space="0"/>
            </w:tcBorders>
            <w:vAlign w:val="center"/>
          </w:tcPr>
          <w:p w14:paraId="13E0E475">
            <w:pPr>
              <w:keepNext w:val="0"/>
              <w:keepLines w:val="0"/>
              <w:pageBreakBefore w:val="0"/>
              <w:widowControl w:val="0"/>
              <w:suppressLineNumbers w:val="0"/>
              <w:shd w:val="clear"/>
              <w:kinsoku/>
              <w:wordWrap/>
              <w:overflowPunct w:val="0"/>
              <w:topLinePunct w:val="0"/>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rPr>
              <w:t>开标时间：</w:t>
            </w:r>
            <w:r>
              <w:rPr>
                <w:rFonts w:hint="eastAsia" w:ascii="宋体" w:hAnsi="宋体" w:eastAsia="宋体" w:cs="宋体"/>
                <w:color w:val="auto"/>
                <w:sz w:val="24"/>
                <w:szCs w:val="24"/>
                <w:highlight w:val="none"/>
                <w:shd w:val="clear" w:color="auto" w:fill="auto"/>
                <w:lang w:val="en-US" w:eastAsia="zh-CN"/>
              </w:rPr>
              <w:t>2025年11月10日11时00分</w:t>
            </w:r>
          </w:p>
          <w:p w14:paraId="71014F56">
            <w:pPr>
              <w:keepNext w:val="0"/>
              <w:keepLines w:val="0"/>
              <w:pageBreakBefore w:val="0"/>
              <w:widowControl w:val="0"/>
              <w:suppressLineNumbers w:val="0"/>
              <w:shd w:val="clear"/>
              <w:kinsoku/>
              <w:wordWrap/>
              <w:overflowPunct w:val="0"/>
              <w:topLinePunct w:val="0"/>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开标地点：</w:t>
            </w:r>
            <w:r>
              <w:rPr>
                <w:rFonts w:hint="eastAsia" w:ascii="宋体" w:hAnsi="宋体" w:eastAsia="宋体" w:cs="宋体"/>
                <w:b w:val="0"/>
                <w:bCs w:val="0"/>
                <w:color w:val="auto"/>
                <w:sz w:val="24"/>
                <w:szCs w:val="24"/>
                <w:highlight w:val="none"/>
                <w:shd w:val="clear" w:color="auto" w:fill="auto"/>
                <w:lang w:val="en-US" w:eastAsia="zh-CN" w:bidi="zh-CN"/>
              </w:rPr>
              <w:t>安康市国贸酒店4楼会议室</w:t>
            </w:r>
            <w:r>
              <w:rPr>
                <w:rFonts w:hint="eastAsia" w:ascii="宋体" w:hAnsi="宋体" w:eastAsia="宋体" w:cs="宋体"/>
                <w:color w:val="auto"/>
                <w:sz w:val="24"/>
                <w:szCs w:val="24"/>
                <w:highlight w:val="none"/>
                <w:shd w:val="clear" w:color="auto" w:fill="auto"/>
              </w:rPr>
              <w:t>（如有变动，另行通知）。</w:t>
            </w:r>
            <w:r>
              <w:rPr>
                <w:rFonts w:hint="eastAsia" w:ascii="宋体" w:hAnsi="宋体" w:eastAsia="宋体" w:cs="宋体"/>
                <w:color w:val="auto"/>
                <w:sz w:val="24"/>
                <w:szCs w:val="24"/>
                <w:highlight w:val="none"/>
                <w:shd w:val="clear" w:color="auto" w:fill="auto"/>
                <w:lang w:val="en-US" w:eastAsia="zh-CN"/>
              </w:rPr>
              <w:t xml:space="preserve"> </w:t>
            </w:r>
          </w:p>
        </w:tc>
      </w:tr>
      <w:tr w14:paraId="2A0AD238">
        <w:tblPrEx>
          <w:tblCellMar>
            <w:top w:w="0" w:type="dxa"/>
            <w:left w:w="108" w:type="dxa"/>
            <w:bottom w:w="0" w:type="dxa"/>
            <w:right w:w="108" w:type="dxa"/>
          </w:tblCellMar>
        </w:tblPrEx>
        <w:trPr>
          <w:trHeight w:val="43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495D54A">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highlight w:val="none"/>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1260BF51">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文件</w:t>
            </w:r>
          </w:p>
          <w:p w14:paraId="6AC396FB">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递交截止时间</w:t>
            </w:r>
          </w:p>
        </w:tc>
        <w:tc>
          <w:tcPr>
            <w:tcW w:w="7190" w:type="dxa"/>
            <w:tcBorders>
              <w:top w:val="single" w:color="000000" w:sz="4" w:space="0"/>
              <w:left w:val="single" w:color="auto" w:sz="4" w:space="0"/>
              <w:bottom w:val="single" w:color="000000" w:sz="4" w:space="0"/>
              <w:right w:val="single" w:color="000000" w:sz="4" w:space="0"/>
            </w:tcBorders>
            <w:vAlign w:val="center"/>
          </w:tcPr>
          <w:p w14:paraId="7D4A84A5">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2025年11月10日11时00分止</w:t>
            </w:r>
          </w:p>
        </w:tc>
      </w:tr>
      <w:tr w14:paraId="092D9541">
        <w:tblPrEx>
          <w:tblCellMar>
            <w:top w:w="0" w:type="dxa"/>
            <w:left w:w="108" w:type="dxa"/>
            <w:bottom w:w="0" w:type="dxa"/>
            <w:right w:w="108" w:type="dxa"/>
          </w:tblCellMar>
        </w:tblPrEx>
        <w:trPr>
          <w:trHeight w:val="47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EFFCB73">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highlight w:val="none"/>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74F08F27">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评标小组构成</w:t>
            </w:r>
          </w:p>
        </w:tc>
        <w:tc>
          <w:tcPr>
            <w:tcW w:w="7190" w:type="dxa"/>
            <w:tcBorders>
              <w:top w:val="single" w:color="000000" w:sz="4" w:space="0"/>
              <w:left w:val="single" w:color="auto" w:sz="4" w:space="0"/>
              <w:bottom w:val="single" w:color="000000" w:sz="4" w:space="0"/>
              <w:right w:val="single" w:color="000000" w:sz="4" w:space="0"/>
            </w:tcBorders>
            <w:vAlign w:val="center"/>
          </w:tcPr>
          <w:p w14:paraId="0A86A975">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根据《中华人民共和国政府采购法》</w:t>
            </w:r>
            <w:r>
              <w:rPr>
                <w:rFonts w:hint="eastAsia" w:ascii="宋体" w:hAnsi="宋体" w:eastAsia="宋体" w:cs="宋体"/>
                <w:color w:val="auto"/>
                <w:sz w:val="24"/>
                <w:szCs w:val="24"/>
                <w:highlight w:val="none"/>
                <w:shd w:val="clear" w:color="auto" w:fill="auto"/>
                <w:lang w:val="en-US" w:eastAsia="zh-CN"/>
              </w:rPr>
              <w:t>《政府采购非招标采购方式管理办法</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财政部74号令）</w:t>
            </w:r>
            <w:r>
              <w:rPr>
                <w:rFonts w:hint="eastAsia" w:ascii="宋体" w:hAnsi="宋体" w:eastAsia="宋体" w:cs="宋体"/>
                <w:color w:val="auto"/>
                <w:sz w:val="24"/>
                <w:szCs w:val="24"/>
                <w:highlight w:val="none"/>
                <w:shd w:val="clear" w:color="auto" w:fill="auto"/>
              </w:rPr>
              <w:t>等有关法律规定组建</w:t>
            </w:r>
            <w:r>
              <w:rPr>
                <w:rFonts w:hint="eastAsia" w:ascii="宋体" w:hAnsi="宋体" w:eastAsia="宋体" w:cs="宋体"/>
                <w:color w:val="auto"/>
                <w:sz w:val="24"/>
                <w:szCs w:val="24"/>
                <w:highlight w:val="none"/>
                <w:shd w:val="clear" w:color="auto" w:fill="auto"/>
                <w:lang w:val="en-US" w:eastAsia="zh-CN"/>
              </w:rPr>
              <w:t>谈判</w:t>
            </w:r>
            <w:r>
              <w:rPr>
                <w:rFonts w:hint="eastAsia" w:ascii="宋体" w:hAnsi="宋体" w:eastAsia="宋体" w:cs="宋体"/>
                <w:color w:val="auto"/>
                <w:sz w:val="24"/>
                <w:szCs w:val="24"/>
                <w:highlight w:val="none"/>
                <w:shd w:val="clear" w:color="auto" w:fill="auto"/>
              </w:rPr>
              <w:t>小组。</w:t>
            </w:r>
          </w:p>
        </w:tc>
      </w:tr>
      <w:tr w14:paraId="53EB5F8A">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387C505">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highlight w:val="none"/>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4EE85B45">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投标文件制作</w:t>
            </w:r>
          </w:p>
          <w:p w14:paraId="7690F0EF">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109"/>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rPr>
              <w:t>及份数</w:t>
            </w:r>
          </w:p>
        </w:tc>
        <w:tc>
          <w:tcPr>
            <w:tcW w:w="7190" w:type="dxa"/>
            <w:tcBorders>
              <w:top w:val="single" w:color="000000" w:sz="4" w:space="0"/>
              <w:left w:val="single" w:color="000000" w:sz="4" w:space="0"/>
              <w:bottom w:val="single" w:color="000000" w:sz="4" w:space="0"/>
              <w:right w:val="single" w:color="000000" w:sz="4" w:space="0"/>
            </w:tcBorders>
          </w:tcPr>
          <w:p w14:paraId="7451ABA8">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正本壹份，副本</w:t>
            </w:r>
            <w:r>
              <w:rPr>
                <w:rFonts w:hint="eastAsia" w:ascii="宋体" w:hAnsi="宋体" w:eastAsia="宋体" w:cs="宋体"/>
                <w:color w:val="auto"/>
                <w:kern w:val="0"/>
                <w:sz w:val="24"/>
                <w:szCs w:val="24"/>
                <w:highlight w:val="none"/>
                <w:shd w:val="clear" w:color="auto" w:fill="auto"/>
                <w:lang w:eastAsia="zh-CN"/>
              </w:rPr>
              <w:t>贰</w:t>
            </w:r>
            <w:r>
              <w:rPr>
                <w:rFonts w:hint="eastAsia" w:ascii="宋体" w:hAnsi="宋体" w:eastAsia="宋体" w:cs="宋体"/>
                <w:color w:val="auto"/>
                <w:kern w:val="0"/>
                <w:sz w:val="24"/>
                <w:szCs w:val="24"/>
                <w:highlight w:val="none"/>
                <w:shd w:val="clear" w:color="auto" w:fill="auto"/>
              </w:rPr>
              <w:t>份，电子版投标文件壹份装入正本（U盘），</w:t>
            </w:r>
          </w:p>
          <w:p w14:paraId="5F18C467">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11"/>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kern w:val="0"/>
                <w:sz w:val="24"/>
                <w:szCs w:val="24"/>
                <w:highlight w:val="none"/>
                <w:shd w:val="clear" w:color="auto" w:fill="auto"/>
              </w:rPr>
              <w:t>正本、副本投标文件分别单独封装。</w:t>
            </w:r>
          </w:p>
        </w:tc>
      </w:tr>
      <w:tr w14:paraId="0979DC2B">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9498C77">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highlight w:val="none"/>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39371E02">
            <w:pPr>
              <w:keepNext w:val="0"/>
              <w:keepLines w:val="0"/>
              <w:pageBreakBefore w:val="0"/>
              <w:widowControl w:val="0"/>
              <w:suppressLineNumbers w:val="0"/>
              <w:shd w:val="clear"/>
              <w:kinsoku/>
              <w:wordWrap/>
              <w:topLinePunct w:val="0"/>
              <w:bidi w:val="0"/>
              <w:spacing w:before="0" w:beforeAutospacing="0" w:after="0" w:afterAutospacing="0" w:line="460" w:lineRule="exact"/>
              <w:ind w:left="0" w:leftChars="0" w:right="109" w:rightChars="0"/>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答疑</w:t>
            </w:r>
          </w:p>
        </w:tc>
        <w:tc>
          <w:tcPr>
            <w:tcW w:w="7190" w:type="dxa"/>
            <w:tcBorders>
              <w:top w:val="single" w:color="000000" w:sz="4" w:space="0"/>
              <w:left w:val="single" w:color="000000" w:sz="4" w:space="0"/>
              <w:bottom w:val="single" w:color="000000" w:sz="4" w:space="0"/>
              <w:right w:val="single" w:color="000000" w:sz="4" w:space="0"/>
            </w:tcBorders>
            <w:vAlign w:val="top"/>
          </w:tcPr>
          <w:p w14:paraId="3CC8B40A">
            <w:pPr>
              <w:keepNext w:val="0"/>
              <w:keepLines w:val="0"/>
              <w:pageBreakBefore w:val="0"/>
              <w:widowControl w:val="0"/>
              <w:suppressLineNumbers w:val="0"/>
              <w:shd w:val="clear"/>
              <w:kinsoku/>
              <w:wordWrap/>
              <w:topLinePunct w:val="0"/>
              <w:bidi w:val="0"/>
              <w:spacing w:before="0" w:beforeAutospacing="0" w:after="0" w:afterAutospacing="0" w:line="460" w:lineRule="exact"/>
              <w:ind w:left="0" w:leftChars="0" w:right="-11" w:rightChars="0"/>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 xml:space="preserve">如有疑问，投标人需书面提出，经采购人收集问题后，统一答疑。 </w:t>
            </w:r>
          </w:p>
        </w:tc>
      </w:tr>
    </w:tbl>
    <w:p w14:paraId="3CADE3DD">
      <w:pPr>
        <w:shd w:val="clear"/>
        <w:bidi w:val="0"/>
        <w:rPr>
          <w:rFonts w:hint="default" w:eastAsia="华文仿宋"/>
          <w:color w:val="auto"/>
          <w:highlight w:val="none"/>
          <w:shd w:val="clear" w:color="auto" w:fill="auto"/>
          <w:lang w:val="en-US" w:eastAsia="zh-CN"/>
        </w:rPr>
      </w:pPr>
    </w:p>
    <w:p w14:paraId="40B9CBEE">
      <w:pPr>
        <w:shd w:val="clear"/>
        <w:bidi w:val="0"/>
        <w:jc w:val="center"/>
        <w:rPr>
          <w:rFonts w:ascii="宋体" w:hAnsi="宋体" w:eastAsia="宋体"/>
          <w:b/>
          <w:bCs/>
          <w:color w:val="auto"/>
          <w:kern w:val="44"/>
          <w:sz w:val="32"/>
          <w:szCs w:val="32"/>
          <w:highlight w:val="none"/>
          <w:shd w:val="clear" w:color="auto" w:fill="auto"/>
        </w:rPr>
      </w:pPr>
      <w:r>
        <w:rPr>
          <w:rFonts w:hint="eastAsia" w:ascii="宋体" w:hAnsi="宋体" w:eastAsia="宋体"/>
          <w:b/>
          <w:bCs/>
          <w:color w:val="auto"/>
          <w:kern w:val="44"/>
          <w:sz w:val="32"/>
          <w:szCs w:val="32"/>
          <w:highlight w:val="none"/>
          <w:shd w:val="clear" w:color="auto" w:fill="auto"/>
        </w:rPr>
        <w:t>供应商须知</w:t>
      </w:r>
    </w:p>
    <w:p w14:paraId="7733F661">
      <w:pPr>
        <w:keepNext w:val="0"/>
        <w:keepLines w:val="0"/>
        <w:pageBreakBefore w:val="0"/>
        <w:widowControl/>
        <w:shd w:val="clear"/>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color w:val="auto"/>
          <w:kern w:val="0"/>
          <w:sz w:val="24"/>
          <w:szCs w:val="24"/>
          <w:highlight w:val="none"/>
          <w:shd w:val="clear" w:color="auto" w:fill="auto"/>
        </w:rPr>
      </w:pPr>
      <w:bookmarkStart w:id="37" w:name="_Toc35335252"/>
      <w:bookmarkStart w:id="38" w:name="_Toc23316678"/>
      <w:bookmarkStart w:id="39" w:name="_Toc23315656"/>
      <w:bookmarkStart w:id="40" w:name="_Toc26416"/>
      <w:bookmarkStart w:id="41" w:name="_Toc23316516"/>
      <w:bookmarkStart w:id="42" w:name="_Toc23316580"/>
      <w:bookmarkStart w:id="43" w:name="_Toc14189403"/>
      <w:bookmarkStart w:id="44" w:name="_Toc12880"/>
      <w:bookmarkStart w:id="45" w:name="_Toc18412195"/>
      <w:bookmarkStart w:id="46" w:name="_Toc14189266"/>
      <w:r>
        <w:rPr>
          <w:rFonts w:hint="eastAsia" w:ascii="宋体" w:hAnsi="宋体" w:eastAsia="宋体" w:cs="宋体"/>
          <w:color w:val="auto"/>
          <w:kern w:val="0"/>
          <w:sz w:val="24"/>
          <w:szCs w:val="24"/>
          <w:highlight w:val="none"/>
          <w:shd w:val="clear" w:color="auto" w:fill="auto"/>
        </w:rPr>
        <w:t>一、</w:t>
      </w:r>
      <w:r>
        <w:rPr>
          <w:rFonts w:hint="eastAsia" w:ascii="宋体" w:hAnsi="宋体" w:eastAsia="宋体" w:cs="宋体"/>
          <w:b/>
          <w:bCs/>
          <w:color w:val="auto"/>
          <w:kern w:val="44"/>
          <w:sz w:val="24"/>
          <w:szCs w:val="24"/>
          <w:highlight w:val="none"/>
          <w:shd w:val="clear" w:color="auto" w:fill="auto"/>
        </w:rPr>
        <w:t>总则</w:t>
      </w:r>
    </w:p>
    <w:p w14:paraId="47E70D75">
      <w:pPr>
        <w:keepNext w:val="0"/>
        <w:keepLines w:val="0"/>
        <w:pageBreakBefore w:val="0"/>
        <w:widowControl/>
        <w:shd w:val="clear"/>
        <w:kinsoku/>
        <w:wordWrap/>
        <w:overflowPunct/>
        <w:topLinePunct w:val="0"/>
        <w:autoSpaceDE/>
        <w:autoSpaceDN/>
        <w:bidi w:val="0"/>
        <w:adjustRightInd w:val="0"/>
        <w:snapToGrid w:val="0"/>
        <w:spacing w:line="400" w:lineRule="exact"/>
        <w:ind w:right="0" w:rightChars="0" w:firstLine="482" w:firstLineChars="200"/>
        <w:jc w:val="both"/>
        <w:textAlignment w:val="auto"/>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lang w:val="en-US" w:eastAsia="zh-CN"/>
        </w:rPr>
        <w:t>1.</w:t>
      </w:r>
      <w:r>
        <w:rPr>
          <w:rFonts w:hint="eastAsia" w:ascii="宋体" w:hAnsi="宋体" w:eastAsia="宋体" w:cs="宋体"/>
          <w:b/>
          <w:color w:val="auto"/>
          <w:kern w:val="0"/>
          <w:sz w:val="24"/>
          <w:szCs w:val="24"/>
          <w:highlight w:val="none"/>
          <w:shd w:val="clear" w:color="auto" w:fill="auto"/>
        </w:rPr>
        <w:t>采购依据</w:t>
      </w:r>
    </w:p>
    <w:p w14:paraId="63FB5C6E">
      <w:pPr>
        <w:keepNext w:val="0"/>
        <w:keepLines w:val="0"/>
        <w:pageBreakBefore w:val="0"/>
        <w:widowControl/>
        <w:shd w:val="clear"/>
        <w:kinsoku/>
        <w:wordWrap/>
        <w:overflowPunct/>
        <w:topLinePunct w:val="0"/>
        <w:autoSpaceDE/>
        <w:autoSpaceDN/>
        <w:bidi w:val="0"/>
        <w:adjustRightInd w:val="0"/>
        <w:snapToGrid w:val="0"/>
        <w:spacing w:line="400" w:lineRule="exact"/>
        <w:ind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本次采购依据《中华人民共和国政府采购法》、《中华人民共和国政府采购法实施条例》、《政府采购非招标采购方式管理办法》</w:t>
      </w:r>
      <w:r>
        <w:rPr>
          <w:rFonts w:hint="eastAsia" w:ascii="宋体" w:hAnsi="宋体" w:eastAsia="宋体" w:cs="宋体"/>
          <w:color w:val="auto"/>
          <w:sz w:val="24"/>
          <w:szCs w:val="24"/>
          <w:highlight w:val="none"/>
          <w:shd w:val="clear" w:color="auto" w:fill="auto"/>
        </w:rPr>
        <w:t>（财政部令第74号）</w:t>
      </w:r>
      <w:r>
        <w:rPr>
          <w:rFonts w:hint="eastAsia" w:ascii="宋体" w:hAnsi="宋体" w:eastAsia="宋体" w:cs="宋体"/>
          <w:color w:val="auto"/>
          <w:kern w:val="0"/>
          <w:sz w:val="24"/>
          <w:szCs w:val="24"/>
          <w:highlight w:val="none"/>
          <w:shd w:val="clear" w:color="auto" w:fill="auto"/>
        </w:rPr>
        <w:t>及国家现行有关法律法规执行。</w:t>
      </w:r>
    </w:p>
    <w:p w14:paraId="40C3CBA3">
      <w:pPr>
        <w:keepNext w:val="0"/>
        <w:keepLines w:val="0"/>
        <w:pageBreakBefore w:val="0"/>
        <w:widowControl/>
        <w:shd w:val="clear"/>
        <w:kinsoku/>
        <w:wordWrap/>
        <w:overflowPunct/>
        <w:topLinePunct w:val="0"/>
        <w:autoSpaceDE/>
        <w:autoSpaceDN/>
        <w:bidi w:val="0"/>
        <w:adjustRightInd w:val="0"/>
        <w:snapToGrid w:val="0"/>
        <w:spacing w:line="400" w:lineRule="exact"/>
        <w:ind w:right="0" w:rightChars="0" w:firstLine="482" w:firstLineChars="200"/>
        <w:jc w:val="both"/>
        <w:textAlignment w:val="auto"/>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lang w:val="en-US" w:eastAsia="zh-CN"/>
        </w:rPr>
        <w:t>2.</w:t>
      </w:r>
      <w:r>
        <w:rPr>
          <w:rFonts w:hint="eastAsia" w:ascii="宋体" w:hAnsi="宋体" w:eastAsia="宋体" w:cs="宋体"/>
          <w:b/>
          <w:color w:val="auto"/>
          <w:kern w:val="0"/>
          <w:sz w:val="24"/>
          <w:szCs w:val="24"/>
          <w:highlight w:val="none"/>
          <w:shd w:val="clear" w:color="auto" w:fill="auto"/>
        </w:rPr>
        <w:t>适用范围</w:t>
      </w:r>
    </w:p>
    <w:p w14:paraId="25661769">
      <w:pPr>
        <w:keepNext w:val="0"/>
        <w:keepLines w:val="0"/>
        <w:pageBreakBefore w:val="0"/>
        <w:widowControl/>
        <w:shd w:val="clear"/>
        <w:kinsoku/>
        <w:wordWrap/>
        <w:overflowPunct/>
        <w:topLinePunct w:val="0"/>
        <w:autoSpaceDE/>
        <w:autoSpaceDN/>
        <w:bidi w:val="0"/>
        <w:adjustRightInd w:val="0"/>
        <w:snapToGrid w:val="0"/>
        <w:spacing w:line="400" w:lineRule="exact"/>
        <w:ind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本竞争性谈判文件适用于本次谈判活动的全过程。</w:t>
      </w:r>
    </w:p>
    <w:p w14:paraId="22BF1F06">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3</w:t>
      </w:r>
      <w:r>
        <w:rPr>
          <w:rFonts w:hint="eastAsia" w:ascii="宋体" w:hAnsi="宋体" w:eastAsia="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rPr>
        <w:t>合格的供应商</w:t>
      </w:r>
    </w:p>
    <w:p w14:paraId="0C79384E">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3.1具有本项目生产、制造、加工、供应或实施能力，符合、承认并承诺履行本</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文件各项规定的国内供应商。</w:t>
      </w:r>
    </w:p>
    <w:p w14:paraId="7D52A0C5">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3.2供应商应遵守有关的国家法律、法规和条例，具备《中华人民共和国政府采购法》和本文件中规定的条件：</w:t>
      </w:r>
    </w:p>
    <w:p w14:paraId="2AD9596A">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w:t>
      </w:r>
      <w:r>
        <w:rPr>
          <w:rFonts w:hint="eastAsia" w:ascii="宋体" w:hAnsi="宋体" w:eastAsia="宋体" w:cs="宋体"/>
          <w:bCs/>
          <w:color w:val="auto"/>
          <w:sz w:val="24"/>
          <w:szCs w:val="24"/>
          <w:highlight w:val="none"/>
          <w:shd w:val="clear" w:color="auto" w:fill="auto"/>
        </w:rPr>
        <w:tab/>
      </w:r>
      <w:r>
        <w:rPr>
          <w:rFonts w:hint="eastAsia" w:ascii="宋体" w:hAnsi="宋体" w:eastAsia="宋体" w:cs="宋体"/>
          <w:bCs/>
          <w:color w:val="auto"/>
          <w:sz w:val="24"/>
          <w:szCs w:val="24"/>
          <w:highlight w:val="none"/>
          <w:shd w:val="clear" w:color="auto" w:fill="auto"/>
        </w:rPr>
        <w:t>具有独立承担民事责任的能力；</w:t>
      </w:r>
    </w:p>
    <w:p w14:paraId="74B141A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r>
        <w:rPr>
          <w:rFonts w:hint="eastAsia" w:ascii="宋体" w:hAnsi="宋体" w:eastAsia="宋体" w:cs="宋体"/>
          <w:bCs/>
          <w:color w:val="auto"/>
          <w:sz w:val="24"/>
          <w:szCs w:val="24"/>
          <w:highlight w:val="none"/>
          <w:shd w:val="clear" w:color="auto" w:fill="auto"/>
        </w:rPr>
        <w:tab/>
      </w:r>
      <w:r>
        <w:rPr>
          <w:rFonts w:hint="eastAsia" w:ascii="宋体" w:hAnsi="宋体" w:eastAsia="宋体" w:cs="宋体"/>
          <w:bCs/>
          <w:color w:val="auto"/>
          <w:sz w:val="24"/>
          <w:szCs w:val="24"/>
          <w:highlight w:val="none"/>
          <w:shd w:val="clear" w:color="auto" w:fill="auto"/>
        </w:rPr>
        <w:t>具有良好的商业信誉和健全的财务会计制度；</w:t>
      </w:r>
    </w:p>
    <w:p w14:paraId="7C7C7A3E">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w:t>
      </w:r>
      <w:r>
        <w:rPr>
          <w:rFonts w:hint="eastAsia" w:ascii="宋体" w:hAnsi="宋体" w:eastAsia="宋体" w:cs="宋体"/>
          <w:bCs/>
          <w:color w:val="auto"/>
          <w:sz w:val="24"/>
          <w:szCs w:val="24"/>
          <w:highlight w:val="none"/>
          <w:shd w:val="clear" w:color="auto" w:fill="auto"/>
        </w:rPr>
        <w:tab/>
      </w:r>
      <w:r>
        <w:rPr>
          <w:rFonts w:hint="eastAsia" w:ascii="宋体" w:hAnsi="宋体" w:eastAsia="宋体" w:cs="宋体"/>
          <w:bCs/>
          <w:color w:val="auto"/>
          <w:sz w:val="24"/>
          <w:szCs w:val="24"/>
          <w:highlight w:val="none"/>
          <w:shd w:val="clear" w:color="auto" w:fill="auto"/>
        </w:rPr>
        <w:t>具有履行合同所必需的产品和专业技术能力；</w:t>
      </w:r>
    </w:p>
    <w:p w14:paraId="452370C6">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（4）</w:t>
      </w:r>
      <w:r>
        <w:rPr>
          <w:rFonts w:hint="eastAsia" w:ascii="宋体" w:hAnsi="宋体" w:eastAsia="宋体" w:cs="宋体"/>
          <w:bCs/>
          <w:color w:val="auto"/>
          <w:sz w:val="24"/>
          <w:szCs w:val="24"/>
          <w:highlight w:val="none"/>
          <w:shd w:val="clear" w:color="auto" w:fill="auto"/>
        </w:rPr>
        <w:tab/>
      </w:r>
      <w:r>
        <w:rPr>
          <w:rFonts w:hint="eastAsia" w:ascii="宋体" w:hAnsi="宋体" w:eastAsia="宋体" w:cs="宋体"/>
          <w:bCs/>
          <w:color w:val="auto"/>
          <w:sz w:val="24"/>
          <w:szCs w:val="24"/>
          <w:highlight w:val="none"/>
          <w:shd w:val="clear" w:color="auto" w:fill="auto"/>
        </w:rPr>
        <w:t>具有依法缴纳税收和社会保障资金的良好记录；</w:t>
      </w:r>
    </w:p>
    <w:p w14:paraId="7DC7F62F">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（5）</w:t>
      </w:r>
      <w:r>
        <w:rPr>
          <w:rFonts w:hint="eastAsia" w:ascii="宋体" w:hAnsi="宋体" w:eastAsia="宋体" w:cs="宋体"/>
          <w:bCs/>
          <w:color w:val="auto"/>
          <w:sz w:val="24"/>
          <w:szCs w:val="24"/>
          <w:highlight w:val="none"/>
          <w:shd w:val="clear" w:color="auto" w:fill="auto"/>
        </w:rPr>
        <w:tab/>
      </w:r>
      <w:r>
        <w:rPr>
          <w:rFonts w:hint="eastAsia" w:ascii="宋体" w:hAnsi="宋体" w:eastAsia="宋体" w:cs="宋体"/>
          <w:bCs/>
          <w:color w:val="auto"/>
          <w:sz w:val="24"/>
          <w:szCs w:val="24"/>
          <w:highlight w:val="none"/>
          <w:shd w:val="clear" w:color="auto" w:fill="auto"/>
        </w:rPr>
        <w:t>参加此项采购活动前三年内，在经营活动中没有重大违法记录；</w:t>
      </w:r>
    </w:p>
    <w:p w14:paraId="1B951427">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（6）</w:t>
      </w:r>
      <w:r>
        <w:rPr>
          <w:rFonts w:hint="eastAsia" w:ascii="宋体" w:hAnsi="宋体" w:eastAsia="宋体" w:cs="宋体"/>
          <w:bCs/>
          <w:color w:val="auto"/>
          <w:sz w:val="24"/>
          <w:szCs w:val="24"/>
          <w:highlight w:val="none"/>
          <w:shd w:val="clear" w:color="auto" w:fill="auto"/>
        </w:rPr>
        <w:tab/>
      </w:r>
      <w:r>
        <w:rPr>
          <w:rFonts w:hint="eastAsia" w:ascii="宋体" w:hAnsi="宋体" w:eastAsia="宋体" w:cs="宋体"/>
          <w:bCs/>
          <w:color w:val="auto"/>
          <w:sz w:val="24"/>
          <w:szCs w:val="24"/>
          <w:highlight w:val="none"/>
          <w:shd w:val="clear" w:color="auto" w:fill="auto"/>
        </w:rPr>
        <w:t>法律、行政法规规定的其他条件。</w:t>
      </w:r>
    </w:p>
    <w:p w14:paraId="42AC0F01">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3.3供应商购买</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文件时应登记备案，并提供有效联系方式。</w:t>
      </w:r>
    </w:p>
    <w:p w14:paraId="0EE36A2E">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3.4如供应商代表不是法定代表人，须持有《法定代表人授权委托书》 (按</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文件提供的格式填写)。</w:t>
      </w:r>
    </w:p>
    <w:p w14:paraId="3B319C6B">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3.5供应商应独立于采购人，不得直接或间接地与采购人为采购本次招标的货物或服务进行设计、编制技术规格和其它文件所委托的咨询公司或其附属机构有任何关联。</w:t>
      </w:r>
    </w:p>
    <w:p w14:paraId="7031629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3.6供应商不得存在下列情形之一：</w:t>
      </w:r>
    </w:p>
    <w:p w14:paraId="57846EC5">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（1）与采购人或采购代理机构存在隶属关系或者其他利害关系；</w:t>
      </w:r>
    </w:p>
    <w:p w14:paraId="2D2FB722">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（2）与其他供应商的法定代表人（或者负责人）为同一人，或者与其他供应商存在直接控股、管理关系；</w:t>
      </w:r>
    </w:p>
    <w:p w14:paraId="514F317F">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受到刑事处罚，或者受到三万元以上罚款，责令停产停业、在一年至三年内禁止参加政府采购活动、暂扣或吊销许可证、暂扣或吊销执照等情形之一的行政处罚，或者存在财政部门认定的其他重大违法记录。</w:t>
      </w:r>
    </w:p>
    <w:p w14:paraId="7061EC1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r>
        <w:rPr>
          <w:rFonts w:hint="eastAsia" w:ascii="宋体" w:hAnsi="宋体" w:eastAsia="宋体" w:cs="宋体"/>
          <w:bCs/>
          <w:color w:val="auto"/>
          <w:sz w:val="24"/>
          <w:szCs w:val="24"/>
          <w:highlight w:val="none"/>
          <w:shd w:val="clear" w:color="auto" w:fill="auto"/>
          <w:lang w:eastAsia="zh-CN"/>
        </w:rPr>
        <w:t>。</w:t>
      </w:r>
    </w:p>
    <w:p w14:paraId="50085600">
      <w:pPr>
        <w:keepNext w:val="0"/>
        <w:keepLines w:val="0"/>
        <w:pageBreakBefore w:val="0"/>
        <w:widowControl/>
        <w:shd w:val="clear"/>
        <w:kinsoku/>
        <w:wordWrap/>
        <w:overflowPunct/>
        <w:topLinePunct w:val="0"/>
        <w:autoSpaceDE/>
        <w:autoSpaceDN/>
        <w:bidi w:val="0"/>
        <w:spacing w:line="400" w:lineRule="exact"/>
        <w:ind w:right="0" w:rightChars="0" w:firstLine="482" w:firstLineChars="200"/>
        <w:jc w:val="both"/>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4.</w:t>
      </w:r>
      <w:r>
        <w:rPr>
          <w:rFonts w:hint="eastAsia" w:ascii="宋体" w:hAnsi="宋体" w:eastAsia="宋体" w:cs="宋体"/>
          <w:b/>
          <w:color w:val="auto"/>
          <w:sz w:val="24"/>
          <w:szCs w:val="24"/>
          <w:highlight w:val="none"/>
          <w:shd w:val="clear" w:color="auto" w:fill="auto"/>
        </w:rPr>
        <w:t>合格的货物与服务</w:t>
      </w:r>
    </w:p>
    <w:p w14:paraId="4C809024">
      <w:pPr>
        <w:keepNext w:val="0"/>
        <w:keepLines w:val="0"/>
        <w:pageBreakBefore w:val="0"/>
        <w:widowControl/>
        <w:shd w:val="clear"/>
        <w:kinsoku/>
        <w:wordWrap/>
        <w:overflowPunct/>
        <w:topLinePunct w:val="0"/>
        <w:autoSpaceDE/>
        <w:autoSpaceDN/>
        <w:bidi w:val="0"/>
        <w:spacing w:line="400" w:lineRule="exact"/>
        <w:ind w:right="0" w:rightChars="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4.1</w:t>
      </w:r>
      <w:r>
        <w:rPr>
          <w:rFonts w:hint="eastAsia" w:ascii="宋体" w:hAnsi="宋体" w:eastAsia="宋体" w:cs="宋体"/>
          <w:color w:val="auto"/>
          <w:sz w:val="24"/>
          <w:szCs w:val="24"/>
          <w:highlight w:val="none"/>
          <w:shd w:val="clear" w:color="auto" w:fill="auto"/>
        </w:rPr>
        <w:t>本次谈判所用货物及其有关服务，均应来自上述</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条款所规定的合格供应商</w:t>
      </w:r>
      <w:r>
        <w:rPr>
          <w:rFonts w:hint="eastAsia" w:ascii="宋体" w:hAnsi="宋体" w:eastAsia="宋体" w:cs="宋体"/>
          <w:color w:val="auto"/>
          <w:sz w:val="24"/>
          <w:szCs w:val="24"/>
          <w:highlight w:val="none"/>
          <w:shd w:val="clear" w:color="auto" w:fill="auto"/>
          <w:lang w:eastAsia="zh-CN"/>
        </w:rPr>
        <w:t>。</w:t>
      </w:r>
    </w:p>
    <w:p w14:paraId="0588F54A">
      <w:pPr>
        <w:keepNext w:val="0"/>
        <w:keepLines w:val="0"/>
        <w:pageBreakBefore w:val="0"/>
        <w:widowControl/>
        <w:shd w:val="clear"/>
        <w:kinsoku/>
        <w:wordWrap/>
        <w:overflowPunct/>
        <w:topLinePunct w:val="0"/>
        <w:autoSpaceDE/>
        <w:autoSpaceDN/>
        <w:bidi w:val="0"/>
        <w:spacing w:line="400" w:lineRule="exact"/>
        <w:ind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4.2</w:t>
      </w:r>
      <w:r>
        <w:rPr>
          <w:rFonts w:hint="eastAsia" w:ascii="宋体" w:hAnsi="宋体" w:eastAsia="宋体" w:cs="宋体"/>
          <w:color w:val="auto"/>
          <w:sz w:val="24"/>
          <w:szCs w:val="24"/>
          <w:highlight w:val="none"/>
          <w:shd w:val="clear" w:color="auto" w:fill="auto"/>
        </w:rPr>
        <w:t>货物系指供应商按谈判文件规定，向采购人提供的符合谈判文件要求的相关的货物。</w:t>
      </w:r>
    </w:p>
    <w:p w14:paraId="007EAC75">
      <w:pPr>
        <w:keepNext w:val="0"/>
        <w:keepLines w:val="0"/>
        <w:pageBreakBefore w:val="0"/>
        <w:widowControl/>
        <w:shd w:val="clear"/>
        <w:kinsoku/>
        <w:wordWrap/>
        <w:overflowPunct/>
        <w:topLinePunct w:val="0"/>
        <w:autoSpaceDE/>
        <w:autoSpaceDN/>
        <w:bidi w:val="0"/>
        <w:spacing w:line="400" w:lineRule="exact"/>
        <w:ind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4.3</w:t>
      </w:r>
      <w:r>
        <w:rPr>
          <w:rFonts w:hint="eastAsia" w:ascii="宋体" w:hAnsi="宋体" w:eastAsia="宋体" w:cs="宋体"/>
          <w:color w:val="auto"/>
          <w:sz w:val="24"/>
          <w:szCs w:val="24"/>
          <w:highlight w:val="none"/>
          <w:shd w:val="clear" w:color="auto" w:fill="auto"/>
        </w:rPr>
        <w:t>服务系指谈判文件规定的，供应商须承担的与谈判货物有关的辅助服务,如包装、运输、保险、安装、调试、技术培训、售后服务以及其他类似的义务。</w:t>
      </w:r>
    </w:p>
    <w:p w14:paraId="7619C481">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5.</w:t>
      </w:r>
      <w:r>
        <w:rPr>
          <w:rFonts w:hint="eastAsia" w:ascii="宋体" w:hAnsi="宋体" w:eastAsia="宋体" w:cs="宋体"/>
          <w:b/>
          <w:bCs/>
          <w:color w:val="auto"/>
          <w:sz w:val="24"/>
          <w:szCs w:val="24"/>
          <w:highlight w:val="none"/>
          <w:shd w:val="clear" w:color="auto" w:fill="auto"/>
        </w:rPr>
        <w:t>政府采购政策支持</w:t>
      </w:r>
    </w:p>
    <w:p w14:paraId="2A94C6B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 xml:space="preserve">.1对列入财政部、国家发改委发布的《节能产品政府采购清单》且属于应当“强制采购的节能产品”，按照规定实行强制采购。 </w:t>
      </w:r>
    </w:p>
    <w:p w14:paraId="0392331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14:paraId="61D77E5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.3产品同时属于“非强制采购节能产品”、环境标志产品的，评审时只有其中一项能享受优先待遇（供应商自行选择，并在报价文件中填写相关信息及数据）。</w:t>
      </w:r>
    </w:p>
    <w:p w14:paraId="6CD86736">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.4供应商有融资、担保需求的，具体办理流程按照财政厅及相关政策执行。</w:t>
      </w:r>
    </w:p>
    <w:p w14:paraId="618965C7">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6.</w:t>
      </w:r>
      <w:r>
        <w:rPr>
          <w:rFonts w:hint="eastAsia" w:ascii="宋体" w:hAnsi="宋体" w:eastAsia="宋体" w:cs="宋体"/>
          <w:b/>
          <w:bCs/>
          <w:color w:val="auto"/>
          <w:sz w:val="24"/>
          <w:szCs w:val="24"/>
          <w:highlight w:val="none"/>
          <w:shd w:val="clear" w:color="auto" w:fill="auto"/>
        </w:rPr>
        <w:t>费用承担</w:t>
      </w:r>
    </w:p>
    <w:p w14:paraId="5D191D3B">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供应商准备和参加</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活动发生的费用自理。</w:t>
      </w:r>
    </w:p>
    <w:p w14:paraId="125A7F62">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7.</w:t>
      </w:r>
      <w:r>
        <w:rPr>
          <w:rFonts w:hint="eastAsia" w:ascii="宋体" w:hAnsi="宋体" w:eastAsia="宋体" w:cs="宋体"/>
          <w:b/>
          <w:bCs/>
          <w:color w:val="auto"/>
          <w:sz w:val="24"/>
          <w:szCs w:val="24"/>
          <w:highlight w:val="none"/>
          <w:shd w:val="clear" w:color="auto" w:fill="auto"/>
        </w:rPr>
        <w:t>保密</w:t>
      </w:r>
    </w:p>
    <w:p w14:paraId="791B709C">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参与</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活动的各方应对</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文件和响应文件的商业和技术等秘密保密，违者应对由此造成的后果承担法律责任。</w:t>
      </w:r>
    </w:p>
    <w:p w14:paraId="25B30F1E">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8.</w:t>
      </w:r>
      <w:r>
        <w:rPr>
          <w:rFonts w:hint="eastAsia" w:ascii="宋体" w:hAnsi="宋体" w:eastAsia="宋体" w:cs="宋体"/>
          <w:b/>
          <w:bCs/>
          <w:color w:val="auto"/>
          <w:sz w:val="24"/>
          <w:szCs w:val="24"/>
          <w:highlight w:val="none"/>
          <w:shd w:val="clear" w:color="auto" w:fill="auto"/>
        </w:rPr>
        <w:t>语言文字</w:t>
      </w:r>
    </w:p>
    <w:p w14:paraId="088A1771">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除专用术语外，与</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文件有关的语言均使用中文；必要时专用术语应附有中文注释。</w:t>
      </w:r>
    </w:p>
    <w:p w14:paraId="72750685">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9.</w:t>
      </w:r>
      <w:r>
        <w:rPr>
          <w:rFonts w:hint="eastAsia" w:ascii="宋体" w:hAnsi="宋体" w:eastAsia="宋体" w:cs="宋体"/>
          <w:b/>
          <w:bCs/>
          <w:color w:val="auto"/>
          <w:sz w:val="24"/>
          <w:szCs w:val="24"/>
          <w:highlight w:val="none"/>
          <w:shd w:val="clear" w:color="auto" w:fill="auto"/>
        </w:rPr>
        <w:t>计量单位</w:t>
      </w:r>
    </w:p>
    <w:p w14:paraId="706C87D7">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所有计量均采用中华人民共和国法定计量单位。</w:t>
      </w:r>
    </w:p>
    <w:p w14:paraId="56EB709A">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10.</w:t>
      </w:r>
      <w:r>
        <w:rPr>
          <w:rFonts w:hint="eastAsia" w:ascii="宋体" w:hAnsi="宋体" w:eastAsia="宋体" w:cs="宋体"/>
          <w:b/>
          <w:bCs/>
          <w:color w:val="auto"/>
          <w:sz w:val="24"/>
          <w:szCs w:val="24"/>
          <w:highlight w:val="none"/>
          <w:shd w:val="clear" w:color="auto" w:fill="auto"/>
        </w:rPr>
        <w:t>踏勘现场</w:t>
      </w:r>
    </w:p>
    <w:p w14:paraId="20F5615D">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自行勘察，未勘察现场造成的一切后果由投标人自行承担。（一切费用自理）。</w:t>
      </w:r>
    </w:p>
    <w:p w14:paraId="646AC336">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11.</w:t>
      </w:r>
      <w:r>
        <w:rPr>
          <w:rFonts w:hint="eastAsia" w:ascii="宋体" w:hAnsi="宋体" w:eastAsia="宋体" w:cs="宋体"/>
          <w:b/>
          <w:bCs/>
          <w:color w:val="auto"/>
          <w:sz w:val="24"/>
          <w:szCs w:val="24"/>
          <w:highlight w:val="none"/>
          <w:shd w:val="clear" w:color="auto" w:fill="auto"/>
        </w:rPr>
        <w:t>偏离</w:t>
      </w:r>
    </w:p>
    <w:p w14:paraId="2075076D">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除供应商须知前附表另有规定外，供应商递交的响应文件不允许严重负偏离。</w:t>
      </w:r>
    </w:p>
    <w:p w14:paraId="5463624E">
      <w:pPr>
        <w:pageBreakBefore w:val="0"/>
        <w:shd w:val="clear"/>
        <w:kinsoku/>
        <w:wordWrap/>
        <w:topLinePunct w:val="0"/>
        <w:bidi w:val="0"/>
        <w:spacing w:line="400" w:lineRule="exact"/>
        <w:jc w:val="center"/>
        <w:textAlignment w:val="auto"/>
        <w:rPr>
          <w:rFonts w:hint="eastAsia" w:ascii="宋体" w:hAnsi="宋体" w:eastAsia="宋体" w:cs="宋体"/>
          <w:color w:val="auto"/>
          <w:sz w:val="24"/>
          <w:szCs w:val="24"/>
          <w:highlight w:val="none"/>
          <w:shd w:val="clear" w:color="auto" w:fill="auto"/>
        </w:rPr>
      </w:pPr>
      <w:bookmarkStart w:id="47" w:name="_Toc8823"/>
      <w:bookmarkStart w:id="48" w:name="_Toc20308"/>
      <w:bookmarkStart w:id="49" w:name="_Toc7122"/>
      <w:r>
        <w:rPr>
          <w:rFonts w:hint="eastAsia" w:ascii="宋体" w:hAnsi="宋体" w:eastAsia="宋体" w:cs="宋体"/>
          <w:b/>
          <w:bCs/>
          <w:color w:val="auto"/>
          <w:sz w:val="24"/>
          <w:szCs w:val="24"/>
          <w:highlight w:val="none"/>
          <w:shd w:val="clear" w:color="auto" w:fill="auto"/>
        </w:rPr>
        <w:t>二、谈判文件</w:t>
      </w:r>
      <w:bookmarkEnd w:id="37"/>
      <w:bookmarkEnd w:id="38"/>
      <w:bookmarkEnd w:id="39"/>
      <w:bookmarkEnd w:id="40"/>
      <w:bookmarkEnd w:id="41"/>
      <w:bookmarkEnd w:id="42"/>
      <w:bookmarkEnd w:id="43"/>
      <w:bookmarkEnd w:id="44"/>
      <w:bookmarkEnd w:id="45"/>
      <w:bookmarkEnd w:id="46"/>
      <w:bookmarkEnd w:id="47"/>
      <w:bookmarkEnd w:id="48"/>
      <w:bookmarkEnd w:id="49"/>
    </w:p>
    <w:p w14:paraId="35EB8DD9">
      <w:pPr>
        <w:pageBreakBefore w:val="0"/>
        <w:shd w:val="clear"/>
        <w:kinsoku/>
        <w:wordWrap/>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50" w:name="_Toc5801"/>
      <w:bookmarkStart w:id="51" w:name="_Toc536202289"/>
      <w:bookmarkStart w:id="52" w:name="_Toc32118"/>
      <w:bookmarkStart w:id="53" w:name="_Toc23316682"/>
      <w:bookmarkStart w:id="54" w:name="_Toc23316584"/>
      <w:bookmarkStart w:id="55" w:name="_Toc14189407"/>
      <w:bookmarkStart w:id="56" w:name="_Toc18709"/>
      <w:bookmarkStart w:id="57" w:name="_Toc35335256"/>
      <w:bookmarkStart w:id="58" w:name="_Toc23316520"/>
      <w:bookmarkStart w:id="59" w:name="_Toc14189270"/>
      <w:bookmarkStart w:id="60" w:name="_Toc18412199"/>
      <w:bookmarkStart w:id="61" w:name="_Toc23315660"/>
      <w:r>
        <w:rPr>
          <w:rFonts w:hint="eastAsia" w:ascii="宋体" w:hAnsi="宋体" w:eastAsia="宋体" w:cs="宋体"/>
          <w:b/>
          <w:bCs/>
          <w:color w:val="auto"/>
          <w:sz w:val="24"/>
          <w:szCs w:val="24"/>
          <w:highlight w:val="none"/>
          <w:shd w:val="clear" w:color="auto" w:fill="auto"/>
          <w:lang w:val="en-US" w:eastAsia="zh-CN"/>
        </w:rPr>
        <w:t>1.</w:t>
      </w:r>
      <w:r>
        <w:rPr>
          <w:rFonts w:hint="eastAsia" w:ascii="宋体" w:hAnsi="宋体" w:eastAsia="宋体" w:cs="宋体"/>
          <w:b/>
          <w:bCs/>
          <w:color w:val="auto"/>
          <w:sz w:val="24"/>
          <w:szCs w:val="24"/>
          <w:highlight w:val="none"/>
          <w:shd w:val="clear" w:color="auto" w:fill="auto"/>
        </w:rPr>
        <w:t>竞争性</w:t>
      </w:r>
      <w:r>
        <w:rPr>
          <w:rFonts w:hint="eastAsia" w:ascii="宋体" w:hAnsi="宋体" w:eastAsia="宋体" w:cs="宋体"/>
          <w:b/>
          <w:bCs/>
          <w:color w:val="auto"/>
          <w:sz w:val="24"/>
          <w:szCs w:val="24"/>
          <w:highlight w:val="none"/>
          <w:shd w:val="clear" w:color="auto" w:fill="auto"/>
          <w:lang w:eastAsia="zh-CN"/>
        </w:rPr>
        <w:t>谈判</w:t>
      </w:r>
      <w:r>
        <w:rPr>
          <w:rFonts w:hint="eastAsia" w:ascii="宋体" w:hAnsi="宋体" w:eastAsia="宋体" w:cs="宋体"/>
          <w:b/>
          <w:bCs/>
          <w:color w:val="auto"/>
          <w:sz w:val="24"/>
          <w:szCs w:val="24"/>
          <w:highlight w:val="none"/>
          <w:shd w:val="clear" w:color="auto" w:fill="auto"/>
        </w:rPr>
        <w:t>文件的构成</w:t>
      </w:r>
      <w:bookmarkEnd w:id="50"/>
      <w:bookmarkEnd w:id="51"/>
    </w:p>
    <w:p w14:paraId="149EAE9A">
      <w:pPr>
        <w:pageBreakBefore w:val="0"/>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文件是供应商准备响应文件和参加</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的依据，同时也是评审的重要依据，具有</w:t>
      </w:r>
      <w:r>
        <w:rPr>
          <w:rFonts w:hint="eastAsia" w:ascii="宋体" w:hAnsi="宋体" w:eastAsia="宋体" w:cs="宋体"/>
          <w:color w:val="auto"/>
          <w:sz w:val="24"/>
          <w:szCs w:val="24"/>
          <w:highlight w:val="none"/>
          <w:shd w:val="clear" w:color="auto" w:fill="auto"/>
          <w:lang w:eastAsia="zh-CN"/>
        </w:rPr>
        <w:t>标</w:t>
      </w:r>
      <w:r>
        <w:rPr>
          <w:rFonts w:hint="eastAsia" w:ascii="宋体" w:hAnsi="宋体" w:eastAsia="宋体" w:cs="宋体"/>
          <w:color w:val="auto"/>
          <w:sz w:val="24"/>
          <w:szCs w:val="24"/>
          <w:highlight w:val="none"/>
          <w:shd w:val="clear" w:color="auto" w:fill="auto"/>
        </w:rPr>
        <w:t>准法律文件性质。竞争性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文件用以阐明采购项目所需的资质、技术、服务</w:t>
      </w:r>
      <w:r>
        <w:rPr>
          <w:rFonts w:hint="eastAsia" w:ascii="宋体" w:hAnsi="宋体" w:eastAsia="宋体" w:cs="宋体"/>
          <w:color w:val="auto"/>
          <w:sz w:val="24"/>
          <w:szCs w:val="24"/>
          <w:highlight w:val="none"/>
          <w:shd w:val="clear" w:color="auto" w:fill="auto"/>
          <w:lang w:eastAsia="zh-CN"/>
        </w:rPr>
        <w:t>、货物</w:t>
      </w:r>
      <w:r>
        <w:rPr>
          <w:rFonts w:hint="eastAsia" w:ascii="宋体" w:hAnsi="宋体" w:eastAsia="宋体" w:cs="宋体"/>
          <w:color w:val="auto"/>
          <w:sz w:val="24"/>
          <w:szCs w:val="24"/>
          <w:highlight w:val="none"/>
          <w:shd w:val="clear" w:color="auto" w:fill="auto"/>
        </w:rPr>
        <w:t>及报价等要求、</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程序、有关规定和注意事项以及合同主要条款等。本竞争性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 xml:space="preserve">文件包括以下内容： </w:t>
      </w:r>
    </w:p>
    <w:p w14:paraId="270AE2C6">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highlight w:val="none"/>
          <w:shd w:val="clear" w:color="auto" w:fill="auto"/>
          <w:lang w:val="en-US" w:eastAsia="zh-CN" w:bidi="ar-SA"/>
        </w:rPr>
        <w:t>（1）</w:t>
      </w:r>
      <w:r>
        <w:rPr>
          <w:rFonts w:hint="eastAsia" w:ascii="宋体" w:hAnsi="宋体" w:eastAsia="宋体" w:cs="宋体"/>
          <w:color w:val="auto"/>
          <w:sz w:val="24"/>
          <w:szCs w:val="24"/>
          <w:highlight w:val="none"/>
          <w:shd w:val="clear" w:color="auto" w:fill="auto"/>
          <w:lang w:val="en-US" w:eastAsia="zh-CN"/>
        </w:rPr>
        <w:t>竞争性</w:t>
      </w:r>
      <w:r>
        <w:rPr>
          <w:rFonts w:hint="eastAsia" w:ascii="宋体" w:hAnsi="宋体" w:eastAsia="宋体" w:cs="宋体"/>
          <w:color w:val="auto"/>
          <w:sz w:val="24"/>
          <w:szCs w:val="24"/>
          <w:highlight w:val="none"/>
          <w:shd w:val="clear" w:color="auto" w:fill="auto"/>
        </w:rPr>
        <w:t>谈判</w:t>
      </w:r>
      <w:r>
        <w:rPr>
          <w:rFonts w:hint="eastAsia" w:ascii="宋体" w:hAnsi="宋体" w:eastAsia="宋体" w:cs="宋体"/>
          <w:color w:val="auto"/>
          <w:sz w:val="24"/>
          <w:szCs w:val="24"/>
          <w:highlight w:val="none"/>
          <w:shd w:val="clear" w:color="auto" w:fill="auto"/>
          <w:lang w:val="en-US" w:eastAsia="zh-CN"/>
        </w:rPr>
        <w:t>公告</w:t>
      </w:r>
      <w:r>
        <w:rPr>
          <w:rFonts w:hint="eastAsia" w:ascii="宋体" w:hAnsi="宋体" w:eastAsia="宋体" w:cs="宋体"/>
          <w:color w:val="auto"/>
          <w:sz w:val="24"/>
          <w:szCs w:val="24"/>
          <w:highlight w:val="none"/>
          <w:shd w:val="clear" w:color="auto" w:fill="auto"/>
        </w:rPr>
        <w:t>；</w:t>
      </w:r>
    </w:p>
    <w:p w14:paraId="64620239">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highlight w:val="none"/>
          <w:shd w:val="clear" w:color="auto" w:fill="auto"/>
          <w:lang w:val="en-US" w:eastAsia="zh-CN" w:bidi="ar-SA"/>
        </w:rPr>
        <w:t>（2）</w:t>
      </w:r>
      <w:r>
        <w:rPr>
          <w:rFonts w:hint="eastAsia" w:ascii="宋体" w:hAnsi="宋体" w:eastAsia="宋体" w:cs="宋体"/>
          <w:color w:val="auto"/>
          <w:sz w:val="24"/>
          <w:szCs w:val="24"/>
          <w:highlight w:val="none"/>
          <w:shd w:val="clear" w:color="auto" w:fill="auto"/>
        </w:rPr>
        <w:t>供应商须知；</w:t>
      </w:r>
    </w:p>
    <w:p w14:paraId="79B9E2F5">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highlight w:val="none"/>
          <w:shd w:val="clear" w:color="auto" w:fill="auto"/>
          <w:lang w:val="en-US" w:eastAsia="zh-CN" w:bidi="ar-SA"/>
        </w:rPr>
        <w:t>（3）</w:t>
      </w:r>
      <w:r>
        <w:rPr>
          <w:rFonts w:hint="eastAsia" w:ascii="宋体" w:hAnsi="宋体" w:eastAsia="宋体" w:cs="宋体"/>
          <w:color w:val="auto"/>
          <w:sz w:val="24"/>
          <w:szCs w:val="24"/>
          <w:highlight w:val="none"/>
          <w:shd w:val="clear" w:color="auto" w:fill="auto"/>
          <w:lang w:eastAsia="zh-CN"/>
        </w:rPr>
        <w:t>谈判内容及技术要求</w:t>
      </w:r>
      <w:r>
        <w:rPr>
          <w:rFonts w:hint="eastAsia" w:ascii="宋体" w:hAnsi="宋体" w:eastAsia="宋体" w:cs="宋体"/>
          <w:color w:val="auto"/>
          <w:sz w:val="24"/>
          <w:szCs w:val="24"/>
          <w:highlight w:val="none"/>
          <w:shd w:val="clear" w:color="auto" w:fill="auto"/>
        </w:rPr>
        <w:t>；</w:t>
      </w:r>
    </w:p>
    <w:p w14:paraId="7D125FDD">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highlight w:val="none"/>
          <w:shd w:val="clear" w:color="auto" w:fill="auto"/>
          <w:lang w:val="en-US" w:eastAsia="zh-CN" w:bidi="ar-SA"/>
        </w:rPr>
        <w:t>（4）</w:t>
      </w:r>
      <w:r>
        <w:rPr>
          <w:rFonts w:hint="eastAsia" w:ascii="宋体" w:hAnsi="宋体" w:eastAsia="宋体" w:cs="宋体"/>
          <w:color w:val="auto"/>
          <w:sz w:val="24"/>
          <w:szCs w:val="24"/>
          <w:highlight w:val="none"/>
          <w:shd w:val="clear" w:color="auto" w:fill="auto"/>
          <w:lang w:eastAsia="zh-CN"/>
        </w:rPr>
        <w:t>商务及</w:t>
      </w:r>
      <w:r>
        <w:rPr>
          <w:rFonts w:hint="eastAsia" w:ascii="宋体" w:hAnsi="宋体" w:eastAsia="宋体" w:cs="宋体"/>
          <w:color w:val="auto"/>
          <w:sz w:val="24"/>
          <w:szCs w:val="24"/>
          <w:highlight w:val="none"/>
          <w:shd w:val="clear" w:color="auto" w:fill="auto"/>
        </w:rPr>
        <w:t>合同</w:t>
      </w:r>
      <w:r>
        <w:rPr>
          <w:rFonts w:hint="eastAsia" w:ascii="宋体" w:hAnsi="宋体" w:eastAsia="宋体" w:cs="宋体"/>
          <w:color w:val="auto"/>
          <w:sz w:val="24"/>
          <w:szCs w:val="24"/>
          <w:highlight w:val="none"/>
          <w:shd w:val="clear" w:color="auto" w:fill="auto"/>
          <w:lang w:eastAsia="zh-CN"/>
        </w:rPr>
        <w:t>主要</w:t>
      </w:r>
      <w:r>
        <w:rPr>
          <w:rFonts w:hint="eastAsia" w:ascii="宋体" w:hAnsi="宋体" w:eastAsia="宋体" w:cs="宋体"/>
          <w:color w:val="auto"/>
          <w:sz w:val="24"/>
          <w:szCs w:val="24"/>
          <w:highlight w:val="none"/>
          <w:shd w:val="clear" w:color="auto" w:fill="auto"/>
        </w:rPr>
        <w:t>条款；</w:t>
      </w:r>
    </w:p>
    <w:p w14:paraId="48EC3A19">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highlight w:val="none"/>
          <w:shd w:val="clear" w:color="auto" w:fill="auto"/>
          <w:lang w:val="en-US" w:eastAsia="zh-CN" w:bidi="ar-SA"/>
        </w:rPr>
        <w:t>（5）</w:t>
      </w:r>
      <w:r>
        <w:rPr>
          <w:rFonts w:hint="eastAsia" w:ascii="宋体" w:hAnsi="宋体" w:eastAsia="宋体" w:cs="宋体"/>
          <w:color w:val="auto"/>
          <w:sz w:val="24"/>
          <w:szCs w:val="24"/>
          <w:highlight w:val="none"/>
          <w:shd w:val="clear" w:color="auto" w:fill="auto"/>
        </w:rPr>
        <w:t>响应文件格式。</w:t>
      </w:r>
    </w:p>
    <w:p w14:paraId="2B7C23F0">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62" w:name="_Toc536202290"/>
      <w:r>
        <w:rPr>
          <w:rFonts w:hint="eastAsia" w:ascii="宋体" w:hAnsi="宋体" w:eastAsia="宋体" w:cs="宋体"/>
          <w:b/>
          <w:bCs/>
          <w:color w:val="auto"/>
          <w:sz w:val="24"/>
          <w:szCs w:val="24"/>
          <w:highlight w:val="none"/>
          <w:shd w:val="clear" w:color="auto" w:fill="auto"/>
          <w:lang w:val="en-US" w:eastAsia="zh-CN"/>
        </w:rPr>
        <w:t>2.</w:t>
      </w:r>
      <w:r>
        <w:rPr>
          <w:rFonts w:hint="eastAsia" w:ascii="宋体" w:hAnsi="宋体" w:eastAsia="宋体" w:cs="宋体"/>
          <w:b/>
          <w:bCs/>
          <w:color w:val="auto"/>
          <w:sz w:val="24"/>
          <w:szCs w:val="24"/>
          <w:highlight w:val="none"/>
          <w:shd w:val="clear" w:color="auto" w:fill="auto"/>
          <w:lang w:eastAsia="zh-CN"/>
        </w:rPr>
        <w:t>谈判</w:t>
      </w:r>
      <w:r>
        <w:rPr>
          <w:rFonts w:hint="eastAsia" w:ascii="宋体" w:hAnsi="宋体" w:eastAsia="宋体" w:cs="宋体"/>
          <w:b/>
          <w:bCs/>
          <w:color w:val="auto"/>
          <w:sz w:val="24"/>
          <w:szCs w:val="24"/>
          <w:highlight w:val="none"/>
          <w:shd w:val="clear" w:color="auto" w:fill="auto"/>
        </w:rPr>
        <w:t>文件的检查及阅读</w:t>
      </w:r>
      <w:bookmarkEnd w:id="62"/>
    </w:p>
    <w:p w14:paraId="53263D84">
      <w:pPr>
        <w:pageBreakBefore w:val="0"/>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供应商应认真阅读和充分理解竞争性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文件中所有的事项、格式条款和规范要求。供应商没有对竞争性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文件全面做出实质性响应是供应商的风险。没有按照竞争性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文件要求作出实质性响应的响应文件应作</w:t>
      </w:r>
      <w:r>
        <w:rPr>
          <w:rFonts w:hint="eastAsia" w:ascii="宋体" w:hAnsi="宋体" w:eastAsia="宋体" w:cs="宋体"/>
          <w:color w:val="auto"/>
          <w:sz w:val="24"/>
          <w:szCs w:val="24"/>
          <w:highlight w:val="none"/>
          <w:shd w:val="clear" w:color="auto" w:fill="auto"/>
          <w:lang w:val="en-US" w:eastAsia="zh-CN"/>
        </w:rPr>
        <w:t>无效文件</w:t>
      </w:r>
      <w:r>
        <w:rPr>
          <w:rFonts w:hint="eastAsia" w:ascii="宋体" w:hAnsi="宋体" w:eastAsia="宋体" w:cs="宋体"/>
          <w:color w:val="auto"/>
          <w:sz w:val="24"/>
          <w:szCs w:val="24"/>
          <w:highlight w:val="none"/>
          <w:shd w:val="clear" w:color="auto" w:fill="auto"/>
        </w:rPr>
        <w:t>处理。</w:t>
      </w:r>
    </w:p>
    <w:p w14:paraId="07E85488">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63" w:name="_Toc536202292"/>
      <w:r>
        <w:rPr>
          <w:rFonts w:hint="eastAsia" w:ascii="宋体" w:hAnsi="宋体" w:eastAsia="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rPr>
        <w:t>现场踏勘及</w:t>
      </w:r>
      <w:r>
        <w:rPr>
          <w:rFonts w:hint="eastAsia" w:ascii="宋体" w:hAnsi="宋体" w:eastAsia="宋体" w:cs="宋体"/>
          <w:b/>
          <w:bCs/>
          <w:color w:val="auto"/>
          <w:sz w:val="24"/>
          <w:szCs w:val="24"/>
          <w:highlight w:val="none"/>
          <w:shd w:val="clear" w:color="auto" w:fill="auto"/>
          <w:lang w:eastAsia="zh-CN"/>
        </w:rPr>
        <w:t>谈判</w:t>
      </w:r>
      <w:r>
        <w:rPr>
          <w:rFonts w:hint="eastAsia" w:ascii="宋体" w:hAnsi="宋体" w:eastAsia="宋体" w:cs="宋体"/>
          <w:b/>
          <w:bCs/>
          <w:color w:val="auto"/>
          <w:sz w:val="24"/>
          <w:szCs w:val="24"/>
          <w:highlight w:val="none"/>
          <w:shd w:val="clear" w:color="auto" w:fill="auto"/>
        </w:rPr>
        <w:t>文件答疑</w:t>
      </w:r>
      <w:bookmarkEnd w:id="63"/>
    </w:p>
    <w:p w14:paraId="0504D159">
      <w:pPr>
        <w:pageBreakBefore w:val="0"/>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招标代理机构将视情况确定是否有必要召开标前答疑会。如果召开标前答疑会，招标代理机构将通知所有已登记备案并报名领取了</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的潜在供应商。在规定的时间，各供应商派技术、预算等相关人员进行现场踏勘和答疑，答疑的问题各供应商以书面形式提交。招标代理机构、采购人共同对各供应商提出的问题进行答复，形成答疑会议纪要。答疑会议纪要与</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文件中不一致的内容，以答疑会议纪要为准。凡未参加答疑和现场踏勘的供应商，由此造成的偏差由各供应商自行负责。</w:t>
      </w:r>
    </w:p>
    <w:p w14:paraId="3BB89636">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64" w:name="_Toc19797"/>
      <w:bookmarkStart w:id="65" w:name="_Toc536202293"/>
      <w:r>
        <w:rPr>
          <w:rFonts w:hint="eastAsia" w:ascii="宋体" w:hAnsi="宋体" w:eastAsia="宋体" w:cs="宋体"/>
          <w:b/>
          <w:bCs/>
          <w:color w:val="auto"/>
          <w:sz w:val="24"/>
          <w:szCs w:val="24"/>
          <w:highlight w:val="none"/>
          <w:shd w:val="clear" w:color="auto" w:fill="auto"/>
          <w:lang w:val="en-US" w:eastAsia="zh-CN"/>
        </w:rPr>
        <w:t>4.</w:t>
      </w:r>
      <w:r>
        <w:rPr>
          <w:rFonts w:hint="eastAsia" w:ascii="宋体" w:hAnsi="宋体" w:eastAsia="宋体" w:cs="宋体"/>
          <w:b/>
          <w:bCs/>
          <w:color w:val="auto"/>
          <w:sz w:val="24"/>
          <w:szCs w:val="24"/>
          <w:highlight w:val="none"/>
          <w:shd w:val="clear" w:color="auto" w:fill="auto"/>
        </w:rPr>
        <w:t>竞争性</w:t>
      </w:r>
      <w:r>
        <w:rPr>
          <w:rFonts w:hint="eastAsia" w:ascii="宋体" w:hAnsi="宋体" w:eastAsia="宋体" w:cs="宋体"/>
          <w:b/>
          <w:bCs/>
          <w:color w:val="auto"/>
          <w:sz w:val="24"/>
          <w:szCs w:val="24"/>
          <w:highlight w:val="none"/>
          <w:shd w:val="clear" w:color="auto" w:fill="auto"/>
          <w:lang w:eastAsia="zh-CN"/>
        </w:rPr>
        <w:t>谈判</w:t>
      </w:r>
      <w:r>
        <w:rPr>
          <w:rFonts w:hint="eastAsia" w:ascii="宋体" w:hAnsi="宋体" w:eastAsia="宋体" w:cs="宋体"/>
          <w:b/>
          <w:bCs/>
          <w:color w:val="auto"/>
          <w:sz w:val="24"/>
          <w:szCs w:val="24"/>
          <w:highlight w:val="none"/>
          <w:shd w:val="clear" w:color="auto" w:fill="auto"/>
        </w:rPr>
        <w:t>文件的澄清</w:t>
      </w:r>
      <w:bookmarkEnd w:id="64"/>
      <w:bookmarkEnd w:id="65"/>
      <w:r>
        <w:rPr>
          <w:rFonts w:hint="eastAsia" w:ascii="宋体" w:hAnsi="宋体" w:eastAsia="宋体" w:cs="宋体"/>
          <w:b/>
          <w:bCs/>
          <w:color w:val="auto"/>
          <w:sz w:val="24"/>
          <w:szCs w:val="24"/>
          <w:highlight w:val="none"/>
          <w:shd w:val="clear" w:color="auto" w:fill="auto"/>
          <w:lang w:eastAsia="zh-CN"/>
        </w:rPr>
        <w:t>和修改</w:t>
      </w:r>
    </w:p>
    <w:p w14:paraId="17C9560C">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bookmarkStart w:id="66" w:name="_Toc536202295"/>
      <w:bookmarkStart w:id="67" w:name="_Toc31188"/>
      <w:r>
        <w:rPr>
          <w:rFonts w:hint="eastAsia" w:ascii="宋体" w:hAnsi="宋体" w:eastAsia="宋体" w:cs="宋体"/>
          <w:color w:val="auto"/>
          <w:sz w:val="24"/>
          <w:szCs w:val="24"/>
          <w:highlight w:val="none"/>
          <w:shd w:val="clear" w:color="auto" w:fill="auto"/>
          <w:lang w:val="en-US" w:eastAsia="zh-CN"/>
        </w:rPr>
        <w:t>4.1</w:t>
      </w:r>
      <w:r>
        <w:rPr>
          <w:rFonts w:hint="eastAsia" w:ascii="宋体" w:hAnsi="宋体" w:eastAsia="宋体" w:cs="宋体"/>
          <w:color w:val="auto"/>
          <w:sz w:val="24"/>
          <w:szCs w:val="24"/>
          <w:highlight w:val="none"/>
          <w:shd w:val="clear" w:color="auto" w:fill="auto"/>
        </w:rPr>
        <w:t>采购人在谈判截止时间3个工作日前，可以以书面形式对竞争性谈判文件进行必要的澄清或修改，其内容均为竞争性谈判文件的组成部分，并对采购人及投标人起约束作用。</w:t>
      </w:r>
    </w:p>
    <w:p w14:paraId="0C3CE558">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4.2</w:t>
      </w:r>
      <w:r>
        <w:rPr>
          <w:rFonts w:hint="eastAsia" w:ascii="宋体" w:hAnsi="宋体" w:eastAsia="宋体" w:cs="宋体"/>
          <w:color w:val="auto"/>
          <w:sz w:val="24"/>
          <w:szCs w:val="24"/>
          <w:highlight w:val="none"/>
          <w:shd w:val="clear" w:color="auto" w:fill="auto"/>
        </w:rPr>
        <w:t>投标人对竞争性谈判文件如有疑问要求澄清，或认为有必要与采购人进行技术交流，应于谈判截止时3个工作日前，以书面形式通知采购代理机构，采购代理机构以书面形式予以答复。</w:t>
      </w:r>
    </w:p>
    <w:p w14:paraId="54821A63">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4.3</w:t>
      </w:r>
      <w:r>
        <w:rPr>
          <w:rFonts w:hint="eastAsia" w:ascii="宋体" w:hAnsi="宋体" w:eastAsia="宋体" w:cs="宋体"/>
          <w:color w:val="auto"/>
          <w:sz w:val="24"/>
          <w:szCs w:val="24"/>
          <w:highlight w:val="none"/>
          <w:shd w:val="clear" w:color="auto" w:fill="auto"/>
        </w:rPr>
        <w:t>无论是采购代理机构主动对竞争性谈判文件进行必要的修改，或根据投标人的要求对竞争性谈判文件做出的澄清，都将于谈判截止3个工作日前以书面形式发送给所有合格的投标人。</w:t>
      </w:r>
    </w:p>
    <w:p w14:paraId="41072299">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4.4</w:t>
      </w:r>
      <w:r>
        <w:rPr>
          <w:rFonts w:hint="eastAsia" w:ascii="宋体" w:hAnsi="宋体" w:eastAsia="宋体" w:cs="宋体"/>
          <w:color w:val="auto"/>
          <w:sz w:val="24"/>
          <w:szCs w:val="24"/>
          <w:highlight w:val="none"/>
          <w:shd w:val="clear" w:color="auto" w:fill="auto"/>
        </w:rPr>
        <w:t>竞争性谈判文件的澄清或修改内容均以书面形式明确的内容为准。当竞争性谈判文件的澄清、修改、补充等在同一内容的表述上不一致时，以最后发出的书面文件为准。所有补充文件将作为竞争性谈判文件的组成部分，对所有投标人具有约束力。</w:t>
      </w:r>
    </w:p>
    <w:p w14:paraId="646C6787">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4.5</w:t>
      </w:r>
      <w:r>
        <w:rPr>
          <w:rFonts w:hint="eastAsia" w:ascii="宋体" w:hAnsi="宋体" w:eastAsia="宋体" w:cs="宋体"/>
          <w:color w:val="auto"/>
          <w:sz w:val="24"/>
          <w:szCs w:val="24"/>
          <w:highlight w:val="none"/>
          <w:shd w:val="clear" w:color="auto" w:fill="auto"/>
        </w:rPr>
        <w:t>根据采购工作进展实际情况，采购人可酌情延长递交竞争性谈判响应文件的截止时间，若延长将另行以书面形式通知各投标人。</w:t>
      </w:r>
    </w:p>
    <w:p w14:paraId="0E82A559">
      <w:pPr>
        <w:shd w:val="clear"/>
        <w:bidi w:val="0"/>
        <w:ind w:firstLine="482" w:firstLineChars="200"/>
        <w:rPr>
          <w:rFonts w:hint="eastAsia" w:ascii="宋体" w:hAnsi="宋体" w:eastAsia="宋体" w:cs="宋体"/>
          <w:b/>
          <w:bCs/>
          <w:color w:val="auto"/>
          <w:kern w:val="2"/>
          <w:sz w:val="24"/>
          <w:szCs w:val="24"/>
          <w:highlight w:val="none"/>
          <w:u w:val="none"/>
          <w:shd w:val="clear" w:color="auto" w:fill="auto"/>
          <w:lang w:val="en-US" w:eastAsia="zh-CN" w:bidi="ar-SA"/>
        </w:rPr>
      </w:pPr>
      <w:r>
        <w:rPr>
          <w:rFonts w:hint="eastAsia" w:ascii="宋体" w:hAnsi="宋体" w:eastAsia="宋体" w:cs="宋体"/>
          <w:b/>
          <w:bCs/>
          <w:color w:val="auto"/>
          <w:kern w:val="2"/>
          <w:sz w:val="24"/>
          <w:szCs w:val="24"/>
          <w:highlight w:val="none"/>
          <w:u w:val="none"/>
          <w:shd w:val="clear" w:color="auto" w:fill="auto"/>
          <w:lang w:val="en-US" w:eastAsia="zh-CN" w:bidi="ar-SA"/>
        </w:rPr>
        <w:t>5.质疑</w:t>
      </w:r>
    </w:p>
    <w:p w14:paraId="056134C4">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供应商认为</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文件、招标过程和中标结果使自己的权益受到损害的，可以按《政府采购法》第52条执行。</w:t>
      </w:r>
    </w:p>
    <w:p w14:paraId="6D5EE4BF">
      <w:pPr>
        <w:shd w:val="clear"/>
        <w:bidi w:val="0"/>
        <w:ind w:firstLine="482" w:firstLineChars="200"/>
        <w:rPr>
          <w:rFonts w:hint="eastAsia" w:ascii="宋体" w:hAnsi="宋体" w:eastAsia="宋体" w:cs="宋体"/>
          <w:b/>
          <w:bCs/>
          <w:color w:val="auto"/>
          <w:kern w:val="2"/>
          <w:sz w:val="24"/>
          <w:szCs w:val="24"/>
          <w:highlight w:val="none"/>
          <w:u w:val="none"/>
          <w:shd w:val="clear" w:color="auto" w:fill="auto"/>
          <w:lang w:val="en-US" w:eastAsia="zh-CN" w:bidi="ar-SA"/>
        </w:rPr>
      </w:pPr>
      <w:r>
        <w:rPr>
          <w:rFonts w:hint="eastAsia" w:ascii="宋体" w:hAnsi="宋体" w:eastAsia="宋体" w:cs="宋体"/>
          <w:b/>
          <w:bCs/>
          <w:color w:val="auto"/>
          <w:kern w:val="2"/>
          <w:sz w:val="24"/>
          <w:szCs w:val="24"/>
          <w:highlight w:val="none"/>
          <w:u w:val="none"/>
          <w:shd w:val="clear" w:color="auto" w:fill="auto"/>
          <w:lang w:val="en-US" w:eastAsia="zh-CN" w:bidi="ar-SA"/>
        </w:rPr>
        <w:t>6.竞争性谈判文件的获取</w:t>
      </w:r>
      <w:bookmarkEnd w:id="66"/>
      <w:bookmarkEnd w:id="67"/>
    </w:p>
    <w:p w14:paraId="73B413A1">
      <w:pPr>
        <w:pageBreakBefore w:val="0"/>
        <w:widowControl/>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供应商必须从代理机构</w:t>
      </w:r>
      <w:r>
        <w:rPr>
          <w:rFonts w:hint="eastAsia" w:ascii="宋体" w:hAnsi="宋体" w:eastAsia="宋体" w:cs="宋体"/>
          <w:color w:val="auto"/>
          <w:sz w:val="24"/>
          <w:szCs w:val="24"/>
          <w:highlight w:val="none"/>
          <w:shd w:val="clear" w:color="auto" w:fill="auto"/>
          <w:lang w:val="en-US" w:eastAsia="zh-CN"/>
        </w:rPr>
        <w:t>获取</w:t>
      </w:r>
      <w:r>
        <w:rPr>
          <w:rFonts w:hint="eastAsia" w:ascii="宋体" w:hAnsi="宋体" w:eastAsia="宋体" w:cs="宋体"/>
          <w:color w:val="auto"/>
          <w:sz w:val="24"/>
          <w:szCs w:val="24"/>
          <w:highlight w:val="none"/>
          <w:shd w:val="clear" w:color="auto" w:fill="auto"/>
        </w:rPr>
        <w:t>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文件，供应商自行转让或复制竞争性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文件视为无效。竞争性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文件仅作为本次竞争性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使用。</w:t>
      </w:r>
    </w:p>
    <w:p w14:paraId="1F077260">
      <w:pPr>
        <w:pStyle w:val="5"/>
        <w:pageBreakBefore w:val="0"/>
        <w:shd w:val="clear"/>
        <w:kinsoku/>
        <w:wordWrap/>
        <w:overflowPunct/>
        <w:topLinePunct w:val="0"/>
        <w:autoSpaceDE/>
        <w:autoSpaceDN/>
        <w:bidi w:val="0"/>
        <w:spacing w:line="400" w:lineRule="exact"/>
        <w:ind w:left="0" w:leftChars="0" w:firstLine="482" w:firstLineChars="200"/>
        <w:jc w:val="both"/>
        <w:textAlignment w:val="auto"/>
        <w:rPr>
          <w:rFonts w:hint="eastAsia" w:ascii="宋体" w:hAnsi="宋体" w:eastAsia="宋体" w:cs="宋体"/>
          <w:color w:val="auto"/>
          <w:sz w:val="24"/>
          <w:szCs w:val="24"/>
          <w:highlight w:val="none"/>
          <w:shd w:val="clear" w:color="auto" w:fill="auto"/>
        </w:rPr>
      </w:pPr>
      <w:bookmarkStart w:id="68" w:name="_Toc5095"/>
      <w:bookmarkStart w:id="69" w:name="_Toc536202296"/>
      <w:r>
        <w:rPr>
          <w:rFonts w:hint="eastAsia" w:ascii="宋体" w:hAnsi="宋体" w:eastAsia="宋体" w:cs="宋体"/>
          <w:b/>
          <w:bCs/>
          <w:color w:val="auto"/>
          <w:kern w:val="2"/>
          <w:sz w:val="24"/>
          <w:szCs w:val="24"/>
          <w:highlight w:val="none"/>
          <w:u w:val="none"/>
          <w:shd w:val="clear" w:color="auto" w:fill="auto"/>
          <w:lang w:val="en-US" w:eastAsia="zh-CN" w:bidi="ar-SA"/>
        </w:rPr>
        <w:t>7.竞争性谈判文件的解释权归代理机构</w:t>
      </w:r>
      <w:bookmarkEnd w:id="68"/>
      <w:bookmarkEnd w:id="69"/>
      <w:r>
        <w:rPr>
          <w:rFonts w:hint="eastAsia" w:ascii="宋体" w:hAnsi="宋体" w:eastAsia="宋体" w:cs="宋体"/>
          <w:color w:val="auto"/>
          <w:sz w:val="24"/>
          <w:szCs w:val="24"/>
          <w:highlight w:val="none"/>
          <w:shd w:val="clear" w:color="auto" w:fill="auto"/>
        </w:rPr>
        <w:t>（ 如发现招标文件内容与现行法律法规不相符的情况，以现行法律法规为准。)</w:t>
      </w:r>
    </w:p>
    <w:bookmarkEnd w:id="52"/>
    <w:bookmarkEnd w:id="53"/>
    <w:bookmarkEnd w:id="54"/>
    <w:bookmarkEnd w:id="55"/>
    <w:bookmarkEnd w:id="56"/>
    <w:bookmarkEnd w:id="57"/>
    <w:bookmarkEnd w:id="58"/>
    <w:bookmarkEnd w:id="59"/>
    <w:bookmarkEnd w:id="60"/>
    <w:bookmarkEnd w:id="61"/>
    <w:p w14:paraId="4A9861FD">
      <w:pPr>
        <w:pageBreakBefore w:val="0"/>
        <w:widowControl/>
        <w:numPr>
          <w:ilvl w:val="0"/>
          <w:numId w:val="0"/>
        </w:numPr>
        <w:shd w:val="clea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highlight w:val="none"/>
          <w:shd w:val="clear" w:color="auto" w:fill="auto"/>
        </w:rPr>
      </w:pPr>
      <w:bookmarkStart w:id="70" w:name="_Toc536202381"/>
      <w:bookmarkStart w:id="71" w:name="_Toc536429321"/>
      <w:bookmarkStart w:id="72" w:name="_Toc536429374"/>
      <w:bookmarkStart w:id="73" w:name="_Toc622"/>
      <w:bookmarkStart w:id="74" w:name="_Toc536202297"/>
      <w:bookmarkStart w:id="75" w:name="_Toc19543338"/>
      <w:bookmarkStart w:id="76" w:name="_Toc18867"/>
      <w:bookmarkStart w:id="77" w:name="_Toc6730"/>
      <w:bookmarkStart w:id="78" w:name="_Toc14147"/>
      <w:bookmarkStart w:id="79" w:name="_Toc18412203"/>
      <w:bookmarkStart w:id="80" w:name="_Toc23316524"/>
      <w:bookmarkStart w:id="81" w:name="_Toc11198"/>
      <w:bookmarkStart w:id="82" w:name="_Toc23316588"/>
      <w:bookmarkStart w:id="83" w:name="_Toc23315664"/>
      <w:bookmarkStart w:id="84" w:name="_Toc214"/>
      <w:bookmarkStart w:id="85" w:name="_Toc14189274"/>
      <w:bookmarkStart w:id="86" w:name="_Toc35335260"/>
      <w:bookmarkStart w:id="87" w:name="_Toc23316686"/>
      <w:bookmarkStart w:id="88" w:name="_Toc14189411"/>
      <w:r>
        <w:rPr>
          <w:rFonts w:hint="eastAsia" w:ascii="宋体" w:hAnsi="宋体" w:eastAsia="宋体" w:cs="宋体"/>
          <w:b/>
          <w:bCs/>
          <w:color w:val="auto"/>
          <w:kern w:val="0"/>
          <w:sz w:val="24"/>
          <w:szCs w:val="24"/>
          <w:highlight w:val="none"/>
          <w:shd w:val="clear" w:color="auto" w:fill="auto"/>
          <w:lang w:eastAsia="zh-CN"/>
        </w:rPr>
        <w:t>三、</w:t>
      </w:r>
      <w:bookmarkEnd w:id="70"/>
      <w:bookmarkEnd w:id="71"/>
      <w:bookmarkEnd w:id="72"/>
      <w:bookmarkEnd w:id="73"/>
      <w:bookmarkEnd w:id="74"/>
      <w:bookmarkEnd w:id="75"/>
      <w:r>
        <w:rPr>
          <w:rFonts w:hint="eastAsia" w:ascii="宋体" w:hAnsi="宋体" w:eastAsia="宋体" w:cs="宋体"/>
          <w:b/>
          <w:bCs/>
          <w:color w:val="auto"/>
          <w:kern w:val="0"/>
          <w:sz w:val="24"/>
          <w:szCs w:val="24"/>
          <w:highlight w:val="none"/>
          <w:shd w:val="clear" w:color="auto" w:fill="auto"/>
          <w:lang w:eastAsia="zh-CN"/>
        </w:rPr>
        <w:t>竞争性谈判响应文件及编制要求</w:t>
      </w:r>
      <w:bookmarkEnd w:id="76"/>
      <w:bookmarkEnd w:id="77"/>
      <w:bookmarkEnd w:id="78"/>
    </w:p>
    <w:p w14:paraId="3A8B0F3E">
      <w:pPr>
        <w:shd w:val="clear"/>
        <w:bidi w:val="0"/>
        <w:ind w:firstLine="482" w:firstLineChars="200"/>
        <w:rPr>
          <w:rFonts w:hint="eastAsia" w:ascii="宋体" w:hAnsi="宋体" w:eastAsia="宋体" w:cs="宋体"/>
          <w:b/>
          <w:bCs/>
          <w:color w:val="auto"/>
          <w:kern w:val="2"/>
          <w:sz w:val="24"/>
          <w:szCs w:val="24"/>
          <w:highlight w:val="none"/>
          <w:u w:val="none"/>
          <w:shd w:val="clear" w:color="auto" w:fill="auto"/>
          <w:lang w:val="en-US" w:eastAsia="zh-CN" w:bidi="ar-SA"/>
        </w:rPr>
      </w:pPr>
      <w:bookmarkStart w:id="89" w:name="_Toc536202299"/>
      <w:r>
        <w:rPr>
          <w:rFonts w:hint="eastAsia" w:ascii="宋体" w:hAnsi="宋体" w:eastAsia="宋体" w:cs="宋体"/>
          <w:b/>
          <w:bCs/>
          <w:color w:val="auto"/>
          <w:kern w:val="2"/>
          <w:sz w:val="24"/>
          <w:szCs w:val="24"/>
          <w:highlight w:val="none"/>
          <w:u w:val="none"/>
          <w:shd w:val="clear" w:color="auto" w:fill="auto"/>
          <w:lang w:val="en-US" w:eastAsia="zh-CN" w:bidi="ar-SA"/>
        </w:rPr>
        <w:t>1.响应文件编制的原则</w:t>
      </w:r>
    </w:p>
    <w:p w14:paraId="3E303EC6">
      <w:pPr>
        <w:pageBreakBefore w:val="0"/>
        <w:widowControl/>
        <w:shd w:val="clear"/>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bCs/>
          <w:color w:val="auto"/>
          <w:kern w:val="0"/>
          <w:sz w:val="24"/>
          <w:szCs w:val="24"/>
          <w:highlight w:val="none"/>
          <w:shd w:val="clear" w:color="auto" w:fill="auto"/>
        </w:rPr>
      </w:pPr>
      <w:bookmarkStart w:id="90" w:name="_Toc14372"/>
      <w:bookmarkStart w:id="91" w:name="_Toc11706"/>
      <w:bookmarkStart w:id="92" w:name="_Toc14379"/>
      <w:r>
        <w:rPr>
          <w:rFonts w:hint="eastAsia" w:ascii="宋体" w:hAnsi="宋体" w:eastAsia="宋体" w:cs="宋体"/>
          <w:bCs/>
          <w:color w:val="auto"/>
          <w:kern w:val="0"/>
          <w:sz w:val="24"/>
          <w:szCs w:val="24"/>
          <w:highlight w:val="none"/>
          <w:shd w:val="clear" w:color="auto" w:fill="auto"/>
        </w:rPr>
        <w:t>1.1投标人应在认真阅读</w:t>
      </w:r>
      <w:r>
        <w:rPr>
          <w:rFonts w:hint="eastAsia" w:ascii="宋体" w:hAnsi="宋体" w:eastAsia="宋体" w:cs="宋体"/>
          <w:bCs/>
          <w:color w:val="auto"/>
          <w:kern w:val="0"/>
          <w:sz w:val="24"/>
          <w:szCs w:val="24"/>
          <w:highlight w:val="none"/>
          <w:shd w:val="clear" w:color="auto" w:fill="auto"/>
          <w:lang w:eastAsia="zh-CN"/>
        </w:rPr>
        <w:t>谈判</w:t>
      </w:r>
      <w:r>
        <w:rPr>
          <w:rFonts w:hint="eastAsia" w:ascii="宋体" w:hAnsi="宋体" w:eastAsia="宋体" w:cs="宋体"/>
          <w:bCs/>
          <w:color w:val="auto"/>
          <w:kern w:val="0"/>
          <w:sz w:val="24"/>
          <w:szCs w:val="24"/>
          <w:highlight w:val="none"/>
          <w:shd w:val="clear" w:color="auto" w:fill="auto"/>
        </w:rPr>
        <w:t>文件所有内容的基础上，按照</w:t>
      </w:r>
      <w:r>
        <w:rPr>
          <w:rFonts w:hint="eastAsia" w:ascii="宋体" w:hAnsi="宋体" w:eastAsia="宋体" w:cs="宋体"/>
          <w:bCs/>
          <w:color w:val="auto"/>
          <w:kern w:val="0"/>
          <w:sz w:val="24"/>
          <w:szCs w:val="24"/>
          <w:highlight w:val="none"/>
          <w:shd w:val="clear" w:color="auto" w:fill="auto"/>
          <w:lang w:eastAsia="zh-CN"/>
        </w:rPr>
        <w:t>谈判</w:t>
      </w:r>
      <w:r>
        <w:rPr>
          <w:rFonts w:hint="eastAsia" w:ascii="宋体" w:hAnsi="宋体" w:eastAsia="宋体" w:cs="宋体"/>
          <w:bCs/>
          <w:color w:val="auto"/>
          <w:kern w:val="0"/>
          <w:sz w:val="24"/>
          <w:szCs w:val="24"/>
          <w:highlight w:val="none"/>
          <w:shd w:val="clear" w:color="auto" w:fill="auto"/>
        </w:rPr>
        <w:t>文件的要求编制完整的响应文件。</w:t>
      </w:r>
      <w:r>
        <w:rPr>
          <w:rFonts w:hint="eastAsia" w:ascii="宋体" w:hAnsi="宋体" w:eastAsia="宋体" w:cs="宋体"/>
          <w:bCs/>
          <w:color w:val="auto"/>
          <w:kern w:val="0"/>
          <w:sz w:val="24"/>
          <w:szCs w:val="24"/>
          <w:highlight w:val="none"/>
          <w:shd w:val="clear" w:color="auto" w:fill="auto"/>
          <w:lang w:eastAsia="zh-CN"/>
        </w:rPr>
        <w:t>谈判</w:t>
      </w:r>
      <w:r>
        <w:rPr>
          <w:rFonts w:hint="eastAsia" w:ascii="宋体" w:hAnsi="宋体" w:eastAsia="宋体" w:cs="宋体"/>
          <w:bCs/>
          <w:color w:val="auto"/>
          <w:kern w:val="0"/>
          <w:sz w:val="24"/>
          <w:szCs w:val="24"/>
          <w:highlight w:val="none"/>
          <w:shd w:val="clear" w:color="auto" w:fill="auto"/>
        </w:rPr>
        <w:t>文件中对响应文件格式有要求的，应按格式编制并逐项填写内容。投标文件中留有空项的或没有按格式制作的，将被视为不完整响应的投标文件，其投标将有可能被拒绝。</w:t>
      </w:r>
      <w:bookmarkEnd w:id="90"/>
      <w:bookmarkEnd w:id="91"/>
      <w:bookmarkEnd w:id="92"/>
      <w:r>
        <w:rPr>
          <w:rFonts w:hint="eastAsia" w:ascii="宋体" w:hAnsi="宋体" w:eastAsia="宋体" w:cs="宋体"/>
          <w:bCs/>
          <w:color w:val="auto"/>
          <w:kern w:val="0"/>
          <w:sz w:val="24"/>
          <w:szCs w:val="24"/>
          <w:highlight w:val="none"/>
          <w:shd w:val="clear" w:color="auto" w:fill="auto"/>
        </w:rPr>
        <w:t xml:space="preserve"> </w:t>
      </w:r>
    </w:p>
    <w:p w14:paraId="03D3E69E">
      <w:pPr>
        <w:pageBreakBefore w:val="0"/>
        <w:widowControl/>
        <w:shd w:val="clear"/>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bCs/>
          <w:color w:val="auto"/>
          <w:kern w:val="0"/>
          <w:sz w:val="24"/>
          <w:szCs w:val="24"/>
          <w:highlight w:val="none"/>
          <w:shd w:val="clear" w:color="auto" w:fill="auto"/>
        </w:rPr>
      </w:pPr>
      <w:bookmarkStart w:id="93" w:name="_Toc31428"/>
      <w:bookmarkStart w:id="94" w:name="_Toc21971"/>
      <w:bookmarkStart w:id="95" w:name="_Toc1174"/>
      <w:r>
        <w:rPr>
          <w:rFonts w:hint="eastAsia" w:ascii="宋体" w:hAnsi="宋体" w:eastAsia="宋体" w:cs="宋体"/>
          <w:bCs/>
          <w:color w:val="auto"/>
          <w:kern w:val="0"/>
          <w:sz w:val="24"/>
          <w:szCs w:val="24"/>
          <w:highlight w:val="none"/>
          <w:shd w:val="clear" w:color="auto" w:fill="auto"/>
        </w:rPr>
        <w:t>1.2投标人必须保证投标文件所提供的全部资料真实可靠，并接受对其中任何资料进一步审查的要求。</w:t>
      </w:r>
      <w:bookmarkEnd w:id="93"/>
      <w:bookmarkEnd w:id="94"/>
      <w:bookmarkEnd w:id="95"/>
    </w:p>
    <w:p w14:paraId="4D618628">
      <w:pPr>
        <w:pageBreakBefore w:val="0"/>
        <w:widowControl/>
        <w:shd w:val="clear"/>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color w:val="auto"/>
          <w:sz w:val="24"/>
          <w:szCs w:val="24"/>
          <w:highlight w:val="none"/>
          <w:shd w:val="clear" w:color="auto" w:fill="auto"/>
        </w:rPr>
      </w:pPr>
      <w:bookmarkStart w:id="96" w:name="_Toc21687"/>
      <w:bookmarkStart w:id="97" w:name="_Toc19296"/>
      <w:bookmarkStart w:id="98" w:name="_Toc18807"/>
      <w:r>
        <w:rPr>
          <w:rFonts w:hint="eastAsia" w:ascii="宋体" w:hAnsi="宋体" w:eastAsia="宋体" w:cs="宋体"/>
          <w:bCs/>
          <w:color w:val="auto"/>
          <w:kern w:val="0"/>
          <w:sz w:val="24"/>
          <w:szCs w:val="24"/>
          <w:highlight w:val="none"/>
          <w:shd w:val="clear" w:color="auto" w:fill="auto"/>
        </w:rPr>
        <w:t>1.3投标文件须对招标文件中的内容做出实质性和完整性的响应，否则其投标将被视为无效投标，按</w:t>
      </w:r>
      <w:r>
        <w:rPr>
          <w:rFonts w:hint="eastAsia" w:ascii="宋体" w:hAnsi="宋体" w:eastAsia="宋体" w:cs="宋体"/>
          <w:bCs/>
          <w:color w:val="auto"/>
          <w:kern w:val="0"/>
          <w:sz w:val="24"/>
          <w:szCs w:val="24"/>
          <w:highlight w:val="none"/>
          <w:shd w:val="clear" w:color="auto" w:fill="auto"/>
          <w:lang w:val="en-US" w:eastAsia="zh-CN"/>
        </w:rPr>
        <w:t>无效文件</w:t>
      </w:r>
      <w:r>
        <w:rPr>
          <w:rFonts w:hint="eastAsia" w:ascii="宋体" w:hAnsi="宋体" w:eastAsia="宋体" w:cs="宋体"/>
          <w:bCs/>
          <w:color w:val="auto"/>
          <w:kern w:val="0"/>
          <w:sz w:val="24"/>
          <w:szCs w:val="24"/>
          <w:highlight w:val="none"/>
          <w:shd w:val="clear" w:color="auto" w:fill="auto"/>
        </w:rPr>
        <w:t>处理。</w:t>
      </w:r>
      <w:bookmarkEnd w:id="96"/>
      <w:bookmarkEnd w:id="97"/>
      <w:bookmarkEnd w:id="98"/>
    </w:p>
    <w:p w14:paraId="7C5207DD">
      <w:pPr>
        <w:shd w:val="clear"/>
        <w:bidi w:val="0"/>
        <w:ind w:firstLine="482" w:firstLineChars="200"/>
        <w:rPr>
          <w:rFonts w:hint="eastAsia" w:ascii="宋体" w:hAnsi="宋体" w:eastAsia="宋体" w:cs="宋体"/>
          <w:b/>
          <w:bCs/>
          <w:color w:val="auto"/>
          <w:kern w:val="2"/>
          <w:sz w:val="24"/>
          <w:szCs w:val="24"/>
          <w:highlight w:val="none"/>
          <w:u w:val="none"/>
          <w:shd w:val="clear" w:color="auto" w:fill="auto"/>
          <w:lang w:val="en-US" w:eastAsia="zh-CN" w:bidi="ar-SA"/>
        </w:rPr>
      </w:pPr>
      <w:r>
        <w:rPr>
          <w:rFonts w:hint="eastAsia" w:ascii="宋体" w:hAnsi="宋体" w:eastAsia="宋体" w:cs="宋体"/>
          <w:b/>
          <w:bCs/>
          <w:color w:val="auto"/>
          <w:kern w:val="2"/>
          <w:sz w:val="24"/>
          <w:szCs w:val="24"/>
          <w:highlight w:val="none"/>
          <w:u w:val="none"/>
          <w:shd w:val="clear" w:color="auto" w:fill="auto"/>
          <w:lang w:val="en-US" w:eastAsia="zh-CN" w:bidi="ar-SA"/>
        </w:rPr>
        <w:t>2.响应文件构成和格式</w:t>
      </w:r>
    </w:p>
    <w:p w14:paraId="48E0E235">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投标人应按照本须知响应文件构成和格式及</w:t>
      </w:r>
      <w:r>
        <w:rPr>
          <w:rFonts w:hint="eastAsia" w:ascii="宋体" w:hAnsi="宋体" w:eastAsia="宋体" w:cs="宋体"/>
          <w:color w:val="auto"/>
          <w:sz w:val="24"/>
          <w:szCs w:val="24"/>
          <w:highlight w:val="none"/>
          <w:shd w:val="clear" w:color="auto" w:fill="auto"/>
          <w:lang w:val="en-US" w:eastAsia="zh-CN"/>
        </w:rPr>
        <w:t>谈判文件</w:t>
      </w:r>
      <w:r>
        <w:rPr>
          <w:rFonts w:hint="eastAsia" w:ascii="宋体" w:hAnsi="宋体" w:eastAsia="宋体" w:cs="宋体"/>
          <w:color w:val="auto"/>
          <w:sz w:val="24"/>
          <w:szCs w:val="24"/>
          <w:highlight w:val="none"/>
          <w:shd w:val="clear" w:color="auto" w:fill="auto"/>
        </w:rPr>
        <w:t>第</w:t>
      </w:r>
      <w:r>
        <w:rPr>
          <w:rFonts w:hint="eastAsia" w:ascii="宋体" w:hAnsi="宋体" w:eastAsia="宋体" w:cs="宋体"/>
          <w:color w:val="auto"/>
          <w:sz w:val="24"/>
          <w:szCs w:val="24"/>
          <w:highlight w:val="none"/>
          <w:shd w:val="clear" w:color="auto" w:fill="auto"/>
          <w:lang w:val="en-US" w:eastAsia="zh-CN"/>
        </w:rPr>
        <w:t>五章</w:t>
      </w:r>
      <w:r>
        <w:rPr>
          <w:rFonts w:hint="eastAsia" w:ascii="宋体" w:hAnsi="宋体" w:eastAsia="宋体" w:cs="宋体"/>
          <w:color w:val="auto"/>
          <w:sz w:val="24"/>
          <w:szCs w:val="24"/>
          <w:highlight w:val="none"/>
          <w:shd w:val="clear" w:color="auto" w:fill="auto"/>
        </w:rPr>
        <w:t>提供的格式编写投标文件，不得缺少</w:t>
      </w:r>
      <w:r>
        <w:rPr>
          <w:rFonts w:hint="eastAsia" w:ascii="宋体" w:hAnsi="宋体" w:eastAsia="宋体" w:cs="宋体"/>
          <w:color w:val="auto"/>
          <w:sz w:val="24"/>
          <w:szCs w:val="24"/>
          <w:highlight w:val="none"/>
          <w:shd w:val="clear" w:color="auto" w:fill="auto"/>
          <w:lang w:val="en-US" w:eastAsia="zh-CN"/>
        </w:rPr>
        <w:t>谈判</w:t>
      </w:r>
      <w:r>
        <w:rPr>
          <w:rFonts w:hint="eastAsia" w:ascii="宋体" w:hAnsi="宋体" w:eastAsia="宋体" w:cs="宋体"/>
          <w:color w:val="auto"/>
          <w:sz w:val="24"/>
          <w:szCs w:val="24"/>
          <w:highlight w:val="none"/>
          <w:shd w:val="clear" w:color="auto" w:fill="auto"/>
        </w:rPr>
        <w:t>文件要求填写的表格或提交的资料。</w:t>
      </w:r>
    </w:p>
    <w:p w14:paraId="3BADF4DF">
      <w:pPr>
        <w:shd w:val="clear"/>
        <w:bidi w:val="0"/>
        <w:ind w:firstLine="482" w:firstLineChars="200"/>
        <w:rPr>
          <w:rFonts w:hint="eastAsia" w:ascii="宋体" w:hAnsi="宋体" w:eastAsia="宋体" w:cs="宋体"/>
          <w:b/>
          <w:bCs/>
          <w:color w:val="auto"/>
          <w:kern w:val="2"/>
          <w:sz w:val="24"/>
          <w:szCs w:val="24"/>
          <w:highlight w:val="none"/>
          <w:u w:val="none"/>
          <w:shd w:val="clear" w:color="auto" w:fill="auto"/>
          <w:lang w:val="en-US" w:eastAsia="zh-CN" w:bidi="ar-SA"/>
        </w:rPr>
      </w:pPr>
      <w:r>
        <w:rPr>
          <w:rFonts w:hint="eastAsia" w:ascii="宋体" w:hAnsi="宋体" w:eastAsia="宋体" w:cs="宋体"/>
          <w:b/>
          <w:bCs/>
          <w:color w:val="auto"/>
          <w:kern w:val="2"/>
          <w:sz w:val="24"/>
          <w:szCs w:val="24"/>
          <w:highlight w:val="none"/>
          <w:u w:val="none"/>
          <w:shd w:val="clear" w:color="auto" w:fill="auto"/>
          <w:lang w:val="en-US" w:eastAsia="zh-CN" w:bidi="ar-SA"/>
        </w:rPr>
        <w:t>3.谈判报价</w:t>
      </w:r>
      <w:bookmarkEnd w:id="89"/>
    </w:p>
    <w:p w14:paraId="2B8FABF2">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bookmarkStart w:id="99" w:name="_Toc536202300"/>
      <w:bookmarkStart w:id="100" w:name="_Toc29200"/>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报价为供应商充分考虑</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文件的各项条款和所掌握的市场情况及本项目的实际情况，根据自身情况自主报价；</w:t>
      </w:r>
    </w:p>
    <w:p w14:paraId="555F8E9C">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（2）供应商应在响应报价表中标明本次招标所要求的货物、服务且验收合格的所有费用</w:t>
      </w:r>
      <w:r>
        <w:rPr>
          <w:rFonts w:hint="eastAsia" w:ascii="宋体" w:hAnsi="宋体" w:eastAsia="宋体" w:cs="宋体"/>
          <w:color w:val="auto"/>
          <w:sz w:val="24"/>
          <w:szCs w:val="24"/>
          <w:highlight w:val="none"/>
          <w:shd w:val="clear" w:color="auto" w:fill="auto"/>
          <w:lang w:eastAsia="zh-CN"/>
        </w:rPr>
        <w:t>；</w:t>
      </w:r>
    </w:p>
    <w:p w14:paraId="72732F94">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）凡本</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文件要求（或允许）及供应商认为需要进行报价的各项费用项目，（不论是否要求进入报价）若</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时未报或未在响应文件中予以说明，采购人将按这些费用已包含在</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报价中对待；</w:t>
      </w:r>
      <w:r>
        <w:rPr>
          <w:rFonts w:hint="eastAsia" w:ascii="宋体" w:hAnsi="宋体" w:eastAsia="宋体" w:cs="宋体"/>
          <w:color w:val="auto"/>
          <w:spacing w:val="4"/>
          <w:sz w:val="24"/>
          <w:szCs w:val="24"/>
          <w:highlight w:val="none"/>
          <w:shd w:val="clear" w:color="auto" w:fill="auto"/>
        </w:rPr>
        <w:t>供应商应考虑全部材料的风险，供应商一旦成交，采购人将不再对此部分进行调整；供应商的报价应将此差异考虑在综合单价内，结算时不予调整。</w:t>
      </w:r>
    </w:p>
    <w:p w14:paraId="579262AA">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）响应报价表应有法定代表人或被授权人的签字。</w:t>
      </w:r>
    </w:p>
    <w:p w14:paraId="76884BD0">
      <w:pPr>
        <w:shd w:val="clear"/>
        <w:bidi w:val="0"/>
        <w:ind w:firstLine="482" w:firstLineChars="200"/>
        <w:rPr>
          <w:rFonts w:hint="eastAsia" w:ascii="宋体" w:hAnsi="宋体" w:eastAsia="宋体" w:cs="宋体"/>
          <w:b/>
          <w:bCs/>
          <w:color w:val="auto"/>
          <w:kern w:val="2"/>
          <w:sz w:val="24"/>
          <w:szCs w:val="24"/>
          <w:highlight w:val="none"/>
          <w:u w:val="none"/>
          <w:shd w:val="clear" w:color="auto" w:fill="auto"/>
          <w:lang w:val="en-US" w:eastAsia="zh-CN" w:bidi="ar-SA"/>
        </w:rPr>
      </w:pPr>
      <w:r>
        <w:rPr>
          <w:rFonts w:hint="eastAsia" w:ascii="宋体" w:hAnsi="宋体" w:eastAsia="宋体" w:cs="宋体"/>
          <w:b/>
          <w:bCs/>
          <w:color w:val="auto"/>
          <w:kern w:val="2"/>
          <w:sz w:val="24"/>
          <w:szCs w:val="24"/>
          <w:highlight w:val="none"/>
          <w:u w:val="none"/>
          <w:shd w:val="clear" w:color="auto" w:fill="auto"/>
          <w:lang w:val="en-US" w:eastAsia="zh-CN" w:bidi="ar-SA"/>
        </w:rPr>
        <w:t>4.谈判货币</w:t>
      </w:r>
      <w:bookmarkEnd w:id="99"/>
      <w:bookmarkEnd w:id="100"/>
    </w:p>
    <w:p w14:paraId="4B28FCE0">
      <w:pPr>
        <w:pageBreakBefore w:val="0"/>
        <w:shd w:val="clear"/>
        <w:kinsoku/>
        <w:wordWrap/>
        <w:overflowPunct/>
        <w:topLinePunct w:val="0"/>
        <w:autoSpaceDE/>
        <w:autoSpaceDN/>
        <w:bidi w:val="0"/>
        <w:spacing w:line="400" w:lineRule="exact"/>
        <w:ind w:left="0" w:leftChars="0" w:firstLine="496" w:firstLineChars="200"/>
        <w:jc w:val="both"/>
        <w:textAlignment w:val="auto"/>
        <w:rPr>
          <w:rFonts w:hint="eastAsia" w:ascii="宋体" w:hAnsi="宋体" w:eastAsia="宋体" w:cs="宋体"/>
          <w:color w:val="auto"/>
          <w:spacing w:val="4"/>
          <w:sz w:val="24"/>
          <w:szCs w:val="24"/>
          <w:highlight w:val="none"/>
          <w:shd w:val="clear" w:color="auto" w:fill="auto"/>
        </w:rPr>
      </w:pPr>
      <w:r>
        <w:rPr>
          <w:rFonts w:hint="eastAsia" w:ascii="宋体" w:hAnsi="宋体" w:eastAsia="宋体" w:cs="宋体"/>
          <w:color w:val="auto"/>
          <w:spacing w:val="4"/>
          <w:sz w:val="24"/>
          <w:szCs w:val="24"/>
          <w:highlight w:val="none"/>
          <w:shd w:val="clear" w:color="auto" w:fill="auto"/>
        </w:rPr>
        <w:t>采购人只接受人民币作为唯一</w:t>
      </w:r>
      <w:r>
        <w:rPr>
          <w:rFonts w:hint="eastAsia" w:ascii="宋体" w:hAnsi="宋体" w:eastAsia="宋体" w:cs="宋体"/>
          <w:color w:val="auto"/>
          <w:spacing w:val="4"/>
          <w:sz w:val="24"/>
          <w:szCs w:val="24"/>
          <w:highlight w:val="none"/>
          <w:shd w:val="clear" w:color="auto" w:fill="auto"/>
          <w:lang w:eastAsia="zh-CN"/>
        </w:rPr>
        <w:t>谈判</w:t>
      </w:r>
      <w:r>
        <w:rPr>
          <w:rFonts w:hint="eastAsia" w:ascii="宋体" w:hAnsi="宋体" w:eastAsia="宋体" w:cs="宋体"/>
          <w:color w:val="auto"/>
          <w:spacing w:val="4"/>
          <w:sz w:val="24"/>
          <w:szCs w:val="24"/>
          <w:highlight w:val="none"/>
          <w:shd w:val="clear" w:color="auto" w:fill="auto"/>
        </w:rPr>
        <w:t>货币。以人民币为投标货币。以元为报价单位，保留小数点后两位。</w:t>
      </w:r>
    </w:p>
    <w:p w14:paraId="21A304C8">
      <w:pPr>
        <w:pageBreakBefore w:val="0"/>
        <w:shd w:val="clear"/>
        <w:kinsoku/>
        <w:wordWrap/>
        <w:overflowPunct/>
        <w:topLinePunct w:val="0"/>
        <w:autoSpaceDE/>
        <w:autoSpaceDN/>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lang w:val="en-US" w:eastAsia="zh-CN"/>
        </w:rPr>
      </w:pPr>
      <w:bookmarkStart w:id="101" w:name="_Toc536202302"/>
      <w:r>
        <w:rPr>
          <w:rFonts w:hint="eastAsia" w:ascii="宋体" w:hAnsi="宋体" w:eastAsia="宋体" w:cs="宋体"/>
          <w:b/>
          <w:bCs/>
          <w:color w:val="auto"/>
          <w:sz w:val="24"/>
          <w:szCs w:val="24"/>
          <w:highlight w:val="none"/>
          <w:shd w:val="clear" w:color="auto" w:fill="auto"/>
          <w:lang w:val="en-US" w:eastAsia="zh-CN"/>
        </w:rPr>
        <w:t>5.响应有效期</w:t>
      </w:r>
      <w:bookmarkEnd w:id="101"/>
    </w:p>
    <w:p w14:paraId="569055F2">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响应文件有效期及法定代表人授权书有效期为递交响应文件截止时间起90个日历日，响应有效期短于此规定期限的响应文件，视为无效文件，其</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将被拒绝。成交单位的响应文件有效期延长至合同执行完毕。</w:t>
      </w:r>
    </w:p>
    <w:p w14:paraId="4526CC22">
      <w:pPr>
        <w:shd w:val="clear"/>
        <w:bidi w:val="0"/>
        <w:ind w:firstLine="482" w:firstLineChars="200"/>
        <w:rPr>
          <w:rFonts w:hint="eastAsia" w:ascii="宋体" w:hAnsi="宋体" w:eastAsia="宋体" w:cs="宋体"/>
          <w:b/>
          <w:bCs/>
          <w:color w:val="auto"/>
          <w:kern w:val="2"/>
          <w:sz w:val="24"/>
          <w:szCs w:val="24"/>
          <w:highlight w:val="none"/>
          <w:u w:val="none"/>
          <w:shd w:val="clear" w:color="auto" w:fill="auto"/>
          <w:lang w:val="en-US" w:eastAsia="zh-CN" w:bidi="ar-SA"/>
        </w:rPr>
      </w:pPr>
      <w:bookmarkStart w:id="102" w:name="_Toc536202303"/>
      <w:bookmarkStart w:id="103" w:name="_Toc24827"/>
      <w:r>
        <w:rPr>
          <w:rFonts w:hint="eastAsia" w:ascii="宋体" w:hAnsi="宋体" w:eastAsia="宋体" w:cs="宋体"/>
          <w:b/>
          <w:bCs/>
          <w:color w:val="auto"/>
          <w:kern w:val="2"/>
          <w:sz w:val="24"/>
          <w:szCs w:val="24"/>
          <w:highlight w:val="none"/>
          <w:u w:val="none"/>
          <w:shd w:val="clear" w:color="auto" w:fill="auto"/>
          <w:lang w:val="en-US" w:eastAsia="zh-CN" w:bidi="ar-SA"/>
        </w:rPr>
        <w:t>6.响应文件的格式、装订、密封和签署</w:t>
      </w:r>
      <w:bookmarkEnd w:id="102"/>
      <w:bookmarkEnd w:id="103"/>
    </w:p>
    <w:p w14:paraId="754C1D73">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bookmarkStart w:id="104" w:name="_Toc536202304"/>
      <w:bookmarkStart w:id="105" w:name="_Toc22752"/>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.1响应文件的格式</w:t>
      </w:r>
    </w:p>
    <w:p w14:paraId="50551EBF">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供应商须依据招标文件内容和投标文件格式的要求编制投标文件；并编制目录和对应的页码。</w:t>
      </w:r>
    </w:p>
    <w:p w14:paraId="67D8C181">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6.2</w:t>
      </w:r>
      <w:r>
        <w:rPr>
          <w:rFonts w:hint="eastAsia" w:ascii="宋体" w:hAnsi="宋体" w:eastAsia="宋体" w:cs="宋体"/>
          <w:color w:val="auto"/>
          <w:sz w:val="24"/>
          <w:szCs w:val="24"/>
          <w:highlight w:val="none"/>
          <w:shd w:val="clear" w:color="auto" w:fill="auto"/>
        </w:rPr>
        <w:t>响应文</w:t>
      </w:r>
      <w:r>
        <w:rPr>
          <w:rFonts w:hint="eastAsia" w:ascii="宋体" w:hAnsi="宋体" w:eastAsia="宋体" w:cs="宋体"/>
          <w:color w:val="auto"/>
          <w:sz w:val="24"/>
          <w:szCs w:val="24"/>
          <w:highlight w:val="none"/>
          <w:shd w:val="clear" w:color="auto" w:fill="auto"/>
          <w:lang w:val="en-US" w:eastAsia="zh-CN"/>
        </w:rPr>
        <w:t>件的签署</w:t>
      </w:r>
    </w:p>
    <w:p w14:paraId="66DAB047">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（1）供应商应在投标文件中指定的页面落款处填写供应商全称，并按要求加盖公章及签字(包括投标文件的封面）侧面还需加盖骑缝章。</w:t>
      </w:r>
    </w:p>
    <w:p w14:paraId="74A5C5E6">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（2）响应文件应字迹清楚、内容齐全、不得涂改或增删。如有修改和增删，必须有供应商公章及法定代表人或其授权代表签字。</w:t>
      </w:r>
    </w:p>
    <w:p w14:paraId="29A30CF1">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（3）因响应文件字迹潦草或表达不清所引起的不利后果由供应商承担。</w:t>
      </w:r>
    </w:p>
    <w:p w14:paraId="7EB95983">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本次招标只接受简体中文文字的投标文件；如投标文件中出现外文资料，必须配以中文译文。否则，由此引发的一切责任由供应商自负。</w:t>
      </w:r>
    </w:p>
    <w:p w14:paraId="30CD3D22">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拒绝接受以电话、传真、电子邮件形式的投标。</w:t>
      </w:r>
    </w:p>
    <w:p w14:paraId="2B90C30B">
      <w:pPr>
        <w:shd w:val="clear"/>
        <w:bidi w:val="0"/>
        <w:ind w:firstLine="482" w:firstLineChars="200"/>
        <w:rPr>
          <w:rFonts w:hint="eastAsia" w:ascii="宋体" w:hAnsi="宋体" w:eastAsia="宋体" w:cs="宋体"/>
          <w:b/>
          <w:bCs/>
          <w:color w:val="auto"/>
          <w:kern w:val="2"/>
          <w:sz w:val="24"/>
          <w:szCs w:val="24"/>
          <w:highlight w:val="none"/>
          <w:u w:val="none"/>
          <w:shd w:val="clear" w:color="auto" w:fill="auto"/>
          <w:lang w:val="en-US" w:eastAsia="zh-CN" w:bidi="ar-SA"/>
        </w:rPr>
      </w:pPr>
      <w:r>
        <w:rPr>
          <w:rFonts w:hint="eastAsia" w:ascii="宋体" w:hAnsi="宋体" w:eastAsia="宋体" w:cs="宋体"/>
          <w:b/>
          <w:bCs/>
          <w:color w:val="auto"/>
          <w:kern w:val="2"/>
          <w:sz w:val="24"/>
          <w:szCs w:val="24"/>
          <w:highlight w:val="none"/>
          <w:u w:val="none"/>
          <w:shd w:val="clear" w:color="auto" w:fill="auto"/>
          <w:lang w:val="en-US" w:eastAsia="zh-CN" w:bidi="ar-SA"/>
        </w:rPr>
        <w:t>7.知识产权</w:t>
      </w:r>
      <w:bookmarkEnd w:id="104"/>
      <w:bookmarkEnd w:id="105"/>
    </w:p>
    <w:p w14:paraId="4F7D5384">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66A51D99">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.2采购人享有本项目在实施过程中产生的知识成果及知识产权。</w:t>
      </w:r>
    </w:p>
    <w:p w14:paraId="61FFABD4">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501E3678">
      <w:pPr>
        <w:pageBreakBefore w:val="0"/>
        <w:widowControl/>
        <w:numPr>
          <w:ilvl w:val="0"/>
          <w:numId w:val="0"/>
        </w:numPr>
        <w:shd w:val="clear"/>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color w:val="auto"/>
          <w:sz w:val="24"/>
          <w:szCs w:val="24"/>
          <w:highlight w:val="none"/>
          <w:shd w:val="clear" w:color="auto" w:fill="auto"/>
        </w:rPr>
      </w:pPr>
      <w:bookmarkStart w:id="106" w:name="_Toc22616"/>
      <w:bookmarkStart w:id="107" w:name="_Toc24267"/>
      <w:bookmarkStart w:id="108" w:name="_Toc19604"/>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.4如供应商所不拥有的知识产权，则在响应报价中必须包括合法获取该知识产权的相关费用。</w:t>
      </w:r>
      <w:bookmarkEnd w:id="106"/>
      <w:bookmarkEnd w:id="107"/>
      <w:bookmarkEnd w:id="108"/>
      <w:bookmarkStart w:id="109" w:name="_Toc536202305"/>
      <w:bookmarkStart w:id="110" w:name="_Toc536202382"/>
      <w:bookmarkStart w:id="111" w:name="_Toc536429375"/>
      <w:bookmarkStart w:id="112" w:name="_Toc3565"/>
      <w:bookmarkStart w:id="113" w:name="_Toc536429322"/>
      <w:bookmarkStart w:id="114" w:name="_Toc4747"/>
      <w:bookmarkStart w:id="115" w:name="_Toc19543339"/>
      <w:bookmarkStart w:id="116" w:name="_Toc3736"/>
    </w:p>
    <w:p w14:paraId="2AF3B426">
      <w:pPr>
        <w:pageBreakBefore w:val="0"/>
        <w:widowControl/>
        <w:numPr>
          <w:ilvl w:val="0"/>
          <w:numId w:val="0"/>
        </w:numPr>
        <w:shd w:val="clea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highlight w:val="none"/>
          <w:shd w:val="clear" w:color="auto" w:fill="auto"/>
        </w:rPr>
      </w:pPr>
      <w:bookmarkStart w:id="117" w:name="_Toc7257"/>
      <w:bookmarkStart w:id="118" w:name="_Toc24983"/>
      <w:bookmarkStart w:id="119" w:name="_Toc21259"/>
      <w:r>
        <w:rPr>
          <w:rFonts w:hint="eastAsia" w:ascii="宋体" w:hAnsi="宋体" w:eastAsia="宋体" w:cs="宋体"/>
          <w:b/>
          <w:bCs/>
          <w:color w:val="auto"/>
          <w:kern w:val="0"/>
          <w:sz w:val="24"/>
          <w:szCs w:val="24"/>
          <w:highlight w:val="none"/>
          <w:shd w:val="clear" w:color="auto" w:fill="auto"/>
          <w:lang w:eastAsia="zh-CN"/>
        </w:rPr>
        <w:t>四、</w:t>
      </w:r>
      <w:r>
        <w:rPr>
          <w:rFonts w:hint="eastAsia" w:ascii="宋体" w:hAnsi="宋体" w:eastAsia="宋体" w:cs="宋体"/>
          <w:b/>
          <w:bCs/>
          <w:color w:val="auto"/>
          <w:kern w:val="0"/>
          <w:sz w:val="24"/>
          <w:szCs w:val="24"/>
          <w:highlight w:val="none"/>
          <w:shd w:val="clear" w:color="auto" w:fill="auto"/>
        </w:rPr>
        <w:t>响应文件的递交</w:t>
      </w:r>
      <w:bookmarkEnd w:id="109"/>
      <w:bookmarkEnd w:id="110"/>
      <w:bookmarkEnd w:id="111"/>
      <w:bookmarkEnd w:id="112"/>
      <w:bookmarkEnd w:id="113"/>
      <w:bookmarkEnd w:id="114"/>
      <w:bookmarkEnd w:id="115"/>
      <w:r>
        <w:rPr>
          <w:rFonts w:hint="eastAsia" w:ascii="宋体" w:hAnsi="宋体" w:eastAsia="宋体" w:cs="宋体"/>
          <w:b/>
          <w:bCs/>
          <w:color w:val="auto"/>
          <w:kern w:val="0"/>
          <w:sz w:val="24"/>
          <w:szCs w:val="24"/>
          <w:highlight w:val="none"/>
          <w:shd w:val="clear" w:color="auto" w:fill="auto"/>
        </w:rPr>
        <w:t>、开启</w:t>
      </w:r>
      <w:bookmarkEnd w:id="117"/>
      <w:bookmarkEnd w:id="118"/>
      <w:bookmarkEnd w:id="119"/>
    </w:p>
    <w:bookmarkEnd w:id="79"/>
    <w:bookmarkEnd w:id="80"/>
    <w:bookmarkEnd w:id="81"/>
    <w:bookmarkEnd w:id="82"/>
    <w:bookmarkEnd w:id="83"/>
    <w:bookmarkEnd w:id="84"/>
    <w:bookmarkEnd w:id="85"/>
    <w:bookmarkEnd w:id="86"/>
    <w:bookmarkEnd w:id="87"/>
    <w:bookmarkEnd w:id="88"/>
    <w:bookmarkEnd w:id="116"/>
    <w:p w14:paraId="1B9CC97B">
      <w:pPr>
        <w:shd w:val="clear"/>
        <w:bidi w:val="0"/>
        <w:ind w:firstLine="482" w:firstLineChars="200"/>
        <w:rPr>
          <w:rFonts w:hint="eastAsia" w:ascii="宋体" w:hAnsi="宋体" w:eastAsia="宋体" w:cs="宋体"/>
          <w:b/>
          <w:bCs/>
          <w:color w:val="auto"/>
          <w:kern w:val="2"/>
          <w:sz w:val="24"/>
          <w:szCs w:val="24"/>
          <w:highlight w:val="none"/>
          <w:u w:val="none"/>
          <w:shd w:val="clear" w:color="auto" w:fill="auto"/>
          <w:lang w:val="en-US" w:eastAsia="zh-CN" w:bidi="ar-SA"/>
        </w:rPr>
      </w:pPr>
      <w:bookmarkStart w:id="120" w:name="_Toc536202306"/>
      <w:bookmarkStart w:id="121" w:name="_Toc3685"/>
      <w:bookmarkStart w:id="122" w:name="_Toc8901"/>
      <w:bookmarkStart w:id="123" w:name="_Toc23316528"/>
      <w:bookmarkStart w:id="124" w:name="_Toc23900"/>
      <w:bookmarkStart w:id="125" w:name="_Toc23315668"/>
      <w:bookmarkStart w:id="126" w:name="_Toc14189282"/>
      <w:bookmarkStart w:id="127" w:name="_Toc18412207"/>
      <w:bookmarkStart w:id="128" w:name="_Toc23316592"/>
      <w:bookmarkStart w:id="129" w:name="_Toc14189415"/>
      <w:bookmarkStart w:id="130" w:name="_Toc35335264"/>
      <w:bookmarkStart w:id="131" w:name="_Toc23316690"/>
      <w:bookmarkStart w:id="132" w:name="_Toc23315671"/>
      <w:bookmarkStart w:id="133" w:name="_Toc23316531"/>
      <w:bookmarkStart w:id="134" w:name="_Toc25719"/>
      <w:bookmarkStart w:id="135" w:name="_Toc14189418"/>
      <w:bookmarkStart w:id="136" w:name="_Toc23316693"/>
      <w:bookmarkStart w:id="137" w:name="_Toc23316595"/>
      <w:bookmarkStart w:id="138" w:name="_Toc424636365"/>
      <w:bookmarkStart w:id="139" w:name="_Toc14189285"/>
      <w:bookmarkStart w:id="140" w:name="_Toc18412210"/>
      <w:r>
        <w:rPr>
          <w:rFonts w:hint="eastAsia" w:ascii="宋体" w:hAnsi="宋体" w:eastAsia="宋体" w:cs="宋体"/>
          <w:b/>
          <w:bCs/>
          <w:color w:val="auto"/>
          <w:kern w:val="2"/>
          <w:sz w:val="24"/>
          <w:szCs w:val="24"/>
          <w:highlight w:val="none"/>
          <w:u w:val="none"/>
          <w:shd w:val="clear" w:color="auto" w:fill="auto"/>
          <w:lang w:val="en-US" w:eastAsia="zh-CN" w:bidi="ar-SA"/>
        </w:rPr>
        <w:t>1.纸质响应文件递交</w:t>
      </w:r>
      <w:bookmarkEnd w:id="120"/>
      <w:bookmarkEnd w:id="121"/>
    </w:p>
    <w:p w14:paraId="4562756B">
      <w:pPr>
        <w:pageBreakBefore w:val="0"/>
        <w:widowControl/>
        <w:shd w:val="clear"/>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1.1供应商必须在竞争性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文件规定的响应文件递交截止时间之前，将全部响应文件递交至代理机构项目工作人员；代理机构项目承办人在竞争性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文件规定的响应文件递交截止时间前，只负责响应文件的接收、清点、造册登记工作，并请供应商代表签字确认，对其有效性不负任何责任。</w:t>
      </w:r>
    </w:p>
    <w:p w14:paraId="7F0AC450">
      <w:pPr>
        <w:pageBreakBefore w:val="0"/>
        <w:widowControl/>
        <w:shd w:val="clear"/>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1.2代理机构在宣布递交响应文件时间截止之后，拒绝接收任何人送达、递交的响应文件及其他资料；</w:t>
      </w:r>
    </w:p>
    <w:p w14:paraId="7A9E82D8">
      <w:pPr>
        <w:pageBreakBefore w:val="0"/>
        <w:widowControl/>
        <w:shd w:val="clear"/>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1.3代理机构不接受邮寄的响应文件；</w:t>
      </w:r>
    </w:p>
    <w:p w14:paraId="010F8F4D">
      <w:pPr>
        <w:pageBreakBefore w:val="0"/>
        <w:widowControl/>
        <w:shd w:val="clear"/>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1.4无论供应商成交与否，其响应文件恕不退还。</w:t>
      </w:r>
    </w:p>
    <w:p w14:paraId="6DF8221F">
      <w:pPr>
        <w:pageBreakBefore w:val="0"/>
        <w:shd w:val="clear"/>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lang w:val="en-US" w:eastAsia="zh-CN"/>
        </w:rPr>
        <w:t>2</w:t>
      </w:r>
      <w:r>
        <w:rPr>
          <w:rFonts w:hint="eastAsia" w:ascii="宋体" w:hAnsi="宋体" w:eastAsia="宋体" w:cs="宋体"/>
          <w:b/>
          <w:color w:val="auto"/>
          <w:kern w:val="0"/>
          <w:sz w:val="24"/>
          <w:szCs w:val="24"/>
          <w:highlight w:val="none"/>
          <w:shd w:val="clear" w:color="auto" w:fill="auto"/>
          <w:lang w:val="en-US" w:eastAsia="zh-CN"/>
        </w:rPr>
        <w:t>.</w:t>
      </w:r>
      <w:r>
        <w:rPr>
          <w:rFonts w:hint="eastAsia" w:ascii="宋体" w:hAnsi="宋体" w:eastAsia="宋体" w:cs="宋体"/>
          <w:b/>
          <w:color w:val="auto"/>
          <w:kern w:val="0"/>
          <w:sz w:val="24"/>
          <w:szCs w:val="24"/>
          <w:highlight w:val="none"/>
          <w:shd w:val="clear" w:color="auto" w:fill="auto"/>
        </w:rPr>
        <w:t>提交竞争性谈判响应文件截止时间、签到、密封核实</w:t>
      </w:r>
    </w:p>
    <w:p w14:paraId="0E1DFFCD">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.1竞争性谈判响应文件须按照竞争性谈判文件规定的时间、地点送达。在提交竞争性谈判响应文件截止时间以后送达的竞争性谈判响应文件，代理机构将拒绝接收投标人的竞争性谈判响应文件。</w:t>
      </w:r>
    </w:p>
    <w:p w14:paraId="787C0FEF">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.2参加报价的投标人代表须在报价投标人签到表中签到。</w:t>
      </w:r>
    </w:p>
    <w:p w14:paraId="46B18893">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2</w:t>
      </w:r>
      <w:r>
        <w:rPr>
          <w:rFonts w:hint="eastAsia" w:ascii="宋体" w:hAnsi="宋体" w:eastAsia="宋体" w:cs="宋体"/>
          <w:bCs/>
          <w:color w:val="auto"/>
          <w:sz w:val="24"/>
          <w:szCs w:val="24"/>
          <w:highlight w:val="none"/>
          <w:shd w:val="clear" w:color="auto" w:fill="auto"/>
        </w:rPr>
        <w:t>.3参加报价的投标人代表须在采购代理机构工作人员的主持下及监标人的监督下查验响应文件的密封情况并在报价投标人密封核实情况表中签字确认，投标人代表须对签字确认结果承担相应的法律责任。响应文件经确认无误后，由采购人或采购代理机构当众拆封竞争性谈判文件。</w:t>
      </w:r>
    </w:p>
    <w:p w14:paraId="0D1DAF91">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.4采购代理机构可以按本须知第二项“竞争性谈判文件”第</w:t>
      </w:r>
      <w:r>
        <w:rPr>
          <w:rFonts w:hint="eastAsia" w:ascii="宋体" w:hAnsi="宋体" w:eastAsia="宋体" w:cs="宋体"/>
          <w:color w:val="auto"/>
          <w:kern w:val="0"/>
          <w:sz w:val="24"/>
          <w:szCs w:val="24"/>
          <w:highlight w:val="none"/>
          <w:shd w:val="clear" w:color="auto" w:fill="auto"/>
          <w:lang w:val="en-US" w:eastAsia="zh-CN"/>
        </w:rPr>
        <w:t>4</w:t>
      </w:r>
      <w:r>
        <w:rPr>
          <w:rFonts w:hint="eastAsia" w:ascii="宋体" w:hAnsi="宋体" w:eastAsia="宋体" w:cs="宋体"/>
          <w:color w:val="auto"/>
          <w:kern w:val="0"/>
          <w:sz w:val="24"/>
          <w:szCs w:val="24"/>
          <w:highlight w:val="none"/>
          <w:shd w:val="clear" w:color="auto" w:fill="auto"/>
        </w:rPr>
        <w:t>条规定，通知因修改竞争性谈判文件而适当延长谈判截止期。在此情况下，采购单位和投标人受谈判截止期制约的所有权利和义务均应延长至新的截止期。</w:t>
      </w:r>
    </w:p>
    <w:p w14:paraId="02A35C83">
      <w:pPr>
        <w:pageBreakBefore w:val="0"/>
        <w:shd w:val="clear"/>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lang w:val="en-US" w:eastAsia="zh-CN"/>
        </w:rPr>
        <w:t>3.</w:t>
      </w:r>
      <w:r>
        <w:rPr>
          <w:rFonts w:hint="eastAsia" w:ascii="宋体" w:hAnsi="宋体" w:eastAsia="宋体" w:cs="宋体"/>
          <w:b/>
          <w:color w:val="auto"/>
          <w:kern w:val="0"/>
          <w:sz w:val="24"/>
          <w:szCs w:val="24"/>
          <w:highlight w:val="none"/>
          <w:shd w:val="clear" w:color="auto" w:fill="auto"/>
        </w:rPr>
        <w:t>竞争性谈判响应文件的修改和撤回</w:t>
      </w:r>
    </w:p>
    <w:p w14:paraId="3D7B82A8">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3</w:t>
      </w:r>
      <w:r>
        <w:rPr>
          <w:rFonts w:hint="eastAsia" w:ascii="宋体" w:hAnsi="宋体" w:eastAsia="宋体" w:cs="宋体"/>
          <w:color w:val="auto"/>
          <w:kern w:val="0"/>
          <w:sz w:val="24"/>
          <w:szCs w:val="24"/>
          <w:highlight w:val="none"/>
          <w:shd w:val="clear" w:color="auto" w:fill="auto"/>
        </w:rPr>
        <w:t>.1投标人在递交竞争性谈判响应文件后，谈判截止时间前，可以修改或撤回其竞争性谈判响应文件。但投标人必须在规定的谈判截止期之前将修改或撤回的书面通知递交到采购代理机构。</w:t>
      </w:r>
    </w:p>
    <w:p w14:paraId="130E6171">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3</w:t>
      </w:r>
      <w:r>
        <w:rPr>
          <w:rFonts w:hint="eastAsia" w:ascii="宋体" w:hAnsi="宋体" w:eastAsia="宋体" w:cs="宋体"/>
          <w:color w:val="auto"/>
          <w:kern w:val="0"/>
          <w:sz w:val="24"/>
          <w:szCs w:val="24"/>
          <w:highlight w:val="none"/>
          <w:shd w:val="clear" w:color="auto" w:fill="auto"/>
        </w:rPr>
        <w:t>.2投标人的修改或撤回通知书应按本须知第</w:t>
      </w:r>
      <w:r>
        <w:rPr>
          <w:rFonts w:hint="eastAsia" w:ascii="宋体" w:hAnsi="宋体" w:eastAsia="宋体" w:cs="宋体"/>
          <w:color w:val="auto"/>
          <w:kern w:val="0"/>
          <w:sz w:val="24"/>
          <w:szCs w:val="24"/>
          <w:highlight w:val="none"/>
          <w:shd w:val="clear" w:color="auto" w:fill="auto"/>
          <w:lang w:eastAsia="zh-CN"/>
        </w:rPr>
        <w:t>三</w:t>
      </w:r>
      <w:r>
        <w:rPr>
          <w:rFonts w:hint="eastAsia" w:ascii="宋体" w:hAnsi="宋体" w:eastAsia="宋体" w:cs="宋体"/>
          <w:color w:val="auto"/>
          <w:kern w:val="0"/>
          <w:sz w:val="24"/>
          <w:szCs w:val="24"/>
          <w:highlight w:val="none"/>
          <w:shd w:val="clear" w:color="auto" w:fill="auto"/>
        </w:rPr>
        <w:t>项第</w:t>
      </w:r>
      <w:r>
        <w:rPr>
          <w:rFonts w:hint="eastAsia" w:ascii="宋体" w:hAnsi="宋体" w:eastAsia="宋体" w:cs="宋体"/>
          <w:color w:val="auto"/>
          <w:kern w:val="0"/>
          <w:sz w:val="24"/>
          <w:szCs w:val="24"/>
          <w:highlight w:val="none"/>
          <w:shd w:val="clear" w:color="auto" w:fill="auto"/>
          <w:lang w:val="en-US" w:eastAsia="zh-CN"/>
        </w:rPr>
        <w:t>7</w:t>
      </w:r>
      <w:r>
        <w:rPr>
          <w:rFonts w:hint="eastAsia" w:ascii="宋体" w:hAnsi="宋体" w:eastAsia="宋体" w:cs="宋体"/>
          <w:color w:val="auto"/>
          <w:kern w:val="0"/>
          <w:sz w:val="24"/>
          <w:szCs w:val="24"/>
          <w:highlight w:val="none"/>
          <w:shd w:val="clear" w:color="auto" w:fill="auto"/>
        </w:rPr>
        <w:t>条响应文件的格式、装订、密封和签署，并在内层封套上加注“修改”或“撤回”字样。</w:t>
      </w:r>
    </w:p>
    <w:p w14:paraId="448873F3">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3</w:t>
      </w:r>
      <w:r>
        <w:rPr>
          <w:rFonts w:hint="eastAsia" w:ascii="宋体" w:hAnsi="宋体" w:eastAsia="宋体" w:cs="宋体"/>
          <w:color w:val="auto"/>
          <w:kern w:val="0"/>
          <w:sz w:val="24"/>
          <w:szCs w:val="24"/>
          <w:highlight w:val="none"/>
          <w:shd w:val="clear" w:color="auto" w:fill="auto"/>
        </w:rPr>
        <w:t>.3在谈判截止日期之后，投标人不得对其竞争性谈判响应文件做任何修改。从谈判截止期始至竞争性谈判文件确定的竞争性谈判响应文件有效期期满这段时间内，投标人不得撤回其竞争性谈判响应文件。</w:t>
      </w:r>
    </w:p>
    <w:p w14:paraId="02F41E80">
      <w:pPr>
        <w:pageBreakBefore w:val="0"/>
        <w:shd w:val="clear"/>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lang w:val="en-US" w:eastAsia="zh-CN"/>
        </w:rPr>
        <w:t>4.</w:t>
      </w:r>
      <w:r>
        <w:rPr>
          <w:rFonts w:hint="eastAsia" w:ascii="宋体" w:hAnsi="宋体" w:eastAsia="宋体" w:cs="宋体"/>
          <w:b/>
          <w:color w:val="auto"/>
          <w:kern w:val="0"/>
          <w:sz w:val="24"/>
          <w:szCs w:val="24"/>
          <w:highlight w:val="none"/>
          <w:shd w:val="clear" w:color="auto" w:fill="auto"/>
        </w:rPr>
        <w:t>竞争性谈判响应文件的有效性</w:t>
      </w:r>
    </w:p>
    <w:p w14:paraId="6FEC0892">
      <w:pPr>
        <w:pageBreakBefore w:val="0"/>
        <w:shd w:val="clear"/>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lang w:val="en-US" w:eastAsia="zh-CN"/>
        </w:rPr>
        <w:t>4</w:t>
      </w:r>
      <w:r>
        <w:rPr>
          <w:rFonts w:hint="eastAsia" w:ascii="宋体" w:hAnsi="宋体" w:eastAsia="宋体" w:cs="宋体"/>
          <w:b/>
          <w:color w:val="auto"/>
          <w:kern w:val="0"/>
          <w:sz w:val="24"/>
          <w:szCs w:val="24"/>
          <w:highlight w:val="none"/>
          <w:shd w:val="clear" w:color="auto" w:fill="auto"/>
        </w:rPr>
        <w:t>.1竞争性谈判响应文件有下列情况之一者将视为无效</w:t>
      </w:r>
      <w:r>
        <w:rPr>
          <w:rFonts w:hint="eastAsia" w:ascii="宋体" w:hAnsi="宋体" w:eastAsia="宋体" w:cs="宋体"/>
          <w:b/>
          <w:color w:val="auto"/>
          <w:kern w:val="0"/>
          <w:sz w:val="24"/>
          <w:szCs w:val="24"/>
          <w:highlight w:val="none"/>
          <w:shd w:val="clear" w:color="auto" w:fill="auto"/>
          <w:lang w:val="en-US" w:eastAsia="zh-CN"/>
        </w:rPr>
        <w:t>文件</w:t>
      </w:r>
      <w:r>
        <w:rPr>
          <w:rFonts w:hint="eastAsia" w:ascii="宋体" w:hAnsi="宋体" w:eastAsia="宋体" w:cs="宋体"/>
          <w:b/>
          <w:color w:val="auto"/>
          <w:kern w:val="0"/>
          <w:sz w:val="24"/>
          <w:szCs w:val="24"/>
          <w:highlight w:val="none"/>
          <w:shd w:val="clear" w:color="auto" w:fill="auto"/>
        </w:rPr>
        <w:t>：</w:t>
      </w:r>
    </w:p>
    <w:p w14:paraId="742D45E8">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（1）竞争性谈判响应文件未按规定标记、密封的；</w:t>
      </w:r>
    </w:p>
    <w:p w14:paraId="6D60CF0F">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（2）逾期提交电子谈判响应文件、或逾期送达纸质谈判响应文件的；</w:t>
      </w:r>
    </w:p>
    <w:p w14:paraId="33D9C1E6">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（3）纸质谈判响应文件未按谈判文件规定要求密封、装订、签署、盖章的,电子谈判响应文件未按谈判文件规定要求加密、签署、盖章的；</w:t>
      </w:r>
    </w:p>
    <w:p w14:paraId="59CC657C">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（4）未按竞争性谈判文件要求提交资格证明文件或未通过竞争性谈判响应文件有效性审查的；</w:t>
      </w:r>
    </w:p>
    <w:p w14:paraId="761E94AA">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（5）提交的竞争性谈判响应文件有效期短于竞争性谈判文件规定有效期的；</w:t>
      </w:r>
    </w:p>
    <w:p w14:paraId="13794784">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（6）未按谈判小组要求对竞争性谈判响应文件进行澄清（说明或者更正）的；</w:t>
      </w:r>
    </w:p>
    <w:p w14:paraId="398531FA">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（7）谈判小组对竞争性谈判响应文件评审后，认为在有效性、完整性和响应程度方面没有实质性响应竞争性谈判文件的</w:t>
      </w:r>
      <w:r>
        <w:rPr>
          <w:rFonts w:hint="eastAsia" w:ascii="宋体" w:hAnsi="宋体" w:eastAsia="宋体" w:cs="宋体"/>
          <w:color w:val="auto"/>
          <w:sz w:val="24"/>
          <w:szCs w:val="24"/>
          <w:highlight w:val="none"/>
          <w:shd w:val="clear" w:color="auto" w:fill="auto"/>
        </w:rPr>
        <w:t>或有重大缺项漏项,明显不符合技术规格、技术标准的要求的；</w:t>
      </w:r>
    </w:p>
    <w:p w14:paraId="46DAC617">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（8）重新提交的竞争性谈判响应文件没有实质性响应竞争性谈判文件的。</w:t>
      </w:r>
    </w:p>
    <w:p w14:paraId="6E2A55CB">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（9）投标单位针对同一项目递交两份或多份内容不同的竞争性谈判响应文件，未书面声明哪一份是有效的或出现选择性报价的；</w:t>
      </w:r>
    </w:p>
    <w:p w14:paraId="7061E0D5">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（10）谈判报价与市场价偏离较大，或者谈判报价大于项目预算，低于成本，形成不正当竞争的；</w:t>
      </w:r>
    </w:p>
    <w:p w14:paraId="38EC6D36">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（11）不符合现行法律法规和竞争性谈判文件规定的其他实质性要求的。</w:t>
      </w:r>
    </w:p>
    <w:p w14:paraId="30209A1E">
      <w:pPr>
        <w:pageBreakBefore w:val="0"/>
        <w:shd w:val="clear"/>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lang w:val="en-US" w:eastAsia="zh-CN"/>
        </w:rPr>
        <w:t>4</w:t>
      </w:r>
      <w:r>
        <w:rPr>
          <w:rFonts w:hint="eastAsia" w:ascii="宋体" w:hAnsi="宋体" w:eastAsia="宋体" w:cs="宋体"/>
          <w:b/>
          <w:color w:val="auto"/>
          <w:kern w:val="0"/>
          <w:sz w:val="24"/>
          <w:szCs w:val="24"/>
          <w:highlight w:val="none"/>
          <w:shd w:val="clear" w:color="auto" w:fill="auto"/>
        </w:rPr>
        <w:t>.2有下列情形之一的，视为投标人串通投标，其投标无效：</w:t>
      </w:r>
    </w:p>
    <w:p w14:paraId="0E9BBE62">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（1）不同投标人的竞争性谈判响应文件由同一单位或者个人编制；</w:t>
      </w:r>
    </w:p>
    <w:p w14:paraId="52DB1241">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（2）不同投标人委托同一单位或个人办理谈判事宜；</w:t>
      </w:r>
    </w:p>
    <w:p w14:paraId="65068F42">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（3）不同投标人的竞争性谈判响应文件载明的项目管理成员或者联系人员为同一人；</w:t>
      </w:r>
    </w:p>
    <w:p w14:paraId="40A3C834">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（4）不同投标人的竞争性谈判响应文件异常一致或者谈判报价呈规律性差异；</w:t>
      </w:r>
    </w:p>
    <w:p w14:paraId="30303570">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（5）不同投标人的竞争性谈判响应文件互相混装；</w:t>
      </w:r>
    </w:p>
    <w:p w14:paraId="4871783E">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（6）不同投标人的投标保证金从同一单位或者个人账户转出。</w:t>
      </w:r>
    </w:p>
    <w:p w14:paraId="7F9A339D">
      <w:pPr>
        <w:pageBreakBefore w:val="0"/>
        <w:widowControl/>
        <w:numPr>
          <w:ilvl w:val="0"/>
          <w:numId w:val="0"/>
        </w:numPr>
        <w:shd w:val="clea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highlight w:val="none"/>
          <w:shd w:val="clear" w:color="auto" w:fill="auto"/>
          <w:lang w:eastAsia="zh-CN"/>
        </w:rPr>
      </w:pPr>
      <w:bookmarkStart w:id="141" w:name="_Toc14318"/>
      <w:bookmarkStart w:id="142" w:name="_Toc8902"/>
      <w:r>
        <w:rPr>
          <w:rFonts w:hint="eastAsia" w:ascii="宋体" w:hAnsi="宋体" w:eastAsia="宋体" w:cs="宋体"/>
          <w:b/>
          <w:bCs/>
          <w:color w:val="auto"/>
          <w:kern w:val="0"/>
          <w:sz w:val="24"/>
          <w:szCs w:val="24"/>
          <w:highlight w:val="none"/>
          <w:shd w:val="clear" w:color="auto" w:fill="auto"/>
          <w:lang w:eastAsia="zh-CN"/>
        </w:rPr>
        <w:t>五</w:t>
      </w:r>
      <w:r>
        <w:rPr>
          <w:rFonts w:hint="eastAsia" w:ascii="宋体" w:hAnsi="宋体" w:eastAsia="宋体" w:cs="宋体"/>
          <w:b/>
          <w:bCs/>
          <w:color w:val="auto"/>
          <w:kern w:val="0"/>
          <w:sz w:val="24"/>
          <w:szCs w:val="24"/>
          <w:highlight w:val="none"/>
          <w:shd w:val="clear" w:color="auto" w:fill="auto"/>
        </w:rPr>
        <w:t>、谈判</w:t>
      </w:r>
      <w:r>
        <w:rPr>
          <w:rFonts w:hint="eastAsia" w:ascii="宋体" w:hAnsi="宋体" w:eastAsia="宋体" w:cs="宋体"/>
          <w:b/>
          <w:bCs/>
          <w:color w:val="auto"/>
          <w:kern w:val="0"/>
          <w:sz w:val="24"/>
          <w:szCs w:val="24"/>
          <w:highlight w:val="none"/>
          <w:shd w:val="clear" w:color="auto" w:fill="auto"/>
          <w:lang w:eastAsia="zh-CN"/>
        </w:rPr>
        <w:t>、</w:t>
      </w:r>
      <w:r>
        <w:rPr>
          <w:rFonts w:hint="eastAsia" w:ascii="宋体" w:hAnsi="宋体" w:eastAsia="宋体" w:cs="宋体"/>
          <w:b/>
          <w:bCs/>
          <w:color w:val="auto"/>
          <w:kern w:val="0"/>
          <w:sz w:val="24"/>
          <w:szCs w:val="24"/>
          <w:highlight w:val="none"/>
          <w:shd w:val="clear" w:color="auto" w:fill="auto"/>
        </w:rPr>
        <w:t>评审</w:t>
      </w:r>
      <w:r>
        <w:rPr>
          <w:rFonts w:hint="eastAsia" w:ascii="宋体" w:hAnsi="宋体" w:eastAsia="宋体" w:cs="宋体"/>
          <w:b/>
          <w:bCs/>
          <w:color w:val="auto"/>
          <w:kern w:val="0"/>
          <w:sz w:val="24"/>
          <w:szCs w:val="24"/>
          <w:highlight w:val="none"/>
          <w:shd w:val="clear" w:color="auto" w:fill="auto"/>
          <w:lang w:eastAsia="zh-CN"/>
        </w:rPr>
        <w:t>、定标</w:t>
      </w:r>
      <w:bookmarkEnd w:id="141"/>
      <w:bookmarkEnd w:id="142"/>
    </w:p>
    <w:p w14:paraId="071C9581">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1</w:t>
      </w:r>
      <w:r>
        <w:rPr>
          <w:rFonts w:hint="eastAsia" w:ascii="宋体" w:hAnsi="宋体" w:eastAsia="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rPr>
        <w:t>谈判</w:t>
      </w:r>
    </w:p>
    <w:p w14:paraId="6104F514">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1.1</w:t>
      </w:r>
      <w:r>
        <w:rPr>
          <w:rFonts w:hint="eastAsia" w:ascii="宋体" w:hAnsi="宋体" w:eastAsia="宋体" w:cs="宋体"/>
          <w:b w:val="0"/>
          <w:bCs/>
          <w:color w:val="auto"/>
          <w:kern w:val="0"/>
          <w:sz w:val="24"/>
          <w:szCs w:val="24"/>
          <w:highlight w:val="none"/>
          <w:shd w:val="clear" w:color="auto" w:fill="auto"/>
        </w:rPr>
        <w:t>采购代理机构在</w:t>
      </w:r>
      <w:r>
        <w:rPr>
          <w:rFonts w:hint="eastAsia" w:ascii="宋体" w:hAnsi="宋体" w:eastAsia="宋体" w:cs="宋体"/>
          <w:b w:val="0"/>
          <w:bCs/>
          <w:color w:val="auto"/>
          <w:kern w:val="0"/>
          <w:sz w:val="24"/>
          <w:szCs w:val="24"/>
          <w:highlight w:val="none"/>
          <w:shd w:val="clear" w:color="auto" w:fill="auto"/>
          <w:lang w:val="en-US" w:eastAsia="zh-CN"/>
        </w:rPr>
        <w:t>谈判</w:t>
      </w:r>
      <w:r>
        <w:rPr>
          <w:rFonts w:hint="eastAsia" w:ascii="宋体" w:hAnsi="宋体" w:eastAsia="宋体" w:cs="宋体"/>
          <w:b w:val="0"/>
          <w:bCs/>
          <w:color w:val="auto"/>
          <w:kern w:val="0"/>
          <w:sz w:val="24"/>
          <w:szCs w:val="24"/>
          <w:highlight w:val="none"/>
          <w:shd w:val="clear" w:color="auto" w:fill="auto"/>
        </w:rPr>
        <w:t>文件规定的时间和地点组织</w:t>
      </w:r>
      <w:r>
        <w:rPr>
          <w:rFonts w:hint="eastAsia" w:ascii="宋体" w:hAnsi="宋体" w:eastAsia="宋体" w:cs="宋体"/>
          <w:b w:val="0"/>
          <w:bCs/>
          <w:color w:val="auto"/>
          <w:kern w:val="0"/>
          <w:sz w:val="24"/>
          <w:szCs w:val="24"/>
          <w:highlight w:val="none"/>
          <w:shd w:val="clear" w:color="auto" w:fill="auto"/>
          <w:lang w:val="en-US" w:eastAsia="zh-CN"/>
        </w:rPr>
        <w:t>谈判会议</w:t>
      </w:r>
      <w:r>
        <w:rPr>
          <w:rFonts w:hint="eastAsia" w:ascii="宋体" w:hAnsi="宋体" w:eastAsia="宋体" w:cs="宋体"/>
          <w:b w:val="0"/>
          <w:bCs/>
          <w:color w:val="auto"/>
          <w:kern w:val="0"/>
          <w:sz w:val="24"/>
          <w:szCs w:val="24"/>
          <w:highlight w:val="none"/>
          <w:shd w:val="clear" w:color="auto" w:fill="auto"/>
        </w:rPr>
        <w:t>。</w:t>
      </w:r>
    </w:p>
    <w:p w14:paraId="1A825CAD">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1.2开标仪式由采购代理机构主持，采购人代表及有关人员参加。</w:t>
      </w:r>
    </w:p>
    <w:p w14:paraId="1FC8A42E">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1.3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4BAEB73A">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b w:val="0"/>
          <w:bCs/>
          <w:color w:val="auto"/>
          <w:kern w:val="0"/>
          <w:sz w:val="24"/>
          <w:szCs w:val="24"/>
          <w:highlight w:val="none"/>
          <w:shd w:val="clear" w:color="auto" w:fill="auto"/>
        </w:rPr>
        <w:t>由</w:t>
      </w:r>
      <w:r>
        <w:rPr>
          <w:rFonts w:hint="eastAsia" w:ascii="宋体" w:hAnsi="宋体" w:eastAsia="宋体" w:cs="宋体"/>
          <w:b w:val="0"/>
          <w:bCs/>
          <w:color w:val="auto"/>
          <w:kern w:val="0"/>
          <w:sz w:val="24"/>
          <w:szCs w:val="24"/>
          <w:highlight w:val="none"/>
          <w:shd w:val="clear" w:color="auto" w:fill="auto"/>
          <w:lang w:val="en-US" w:eastAsia="zh-CN"/>
        </w:rPr>
        <w:t>谈判</w:t>
      </w:r>
      <w:r>
        <w:rPr>
          <w:rFonts w:hint="eastAsia" w:ascii="宋体" w:hAnsi="宋体" w:eastAsia="宋体" w:cs="宋体"/>
          <w:b w:val="0"/>
          <w:bCs/>
          <w:color w:val="auto"/>
          <w:kern w:val="0"/>
          <w:sz w:val="24"/>
          <w:szCs w:val="24"/>
          <w:highlight w:val="none"/>
          <w:shd w:val="clear" w:color="auto" w:fill="auto"/>
          <w:lang w:eastAsia="zh-CN"/>
        </w:rPr>
        <w:t>小组</w:t>
      </w:r>
      <w:r>
        <w:rPr>
          <w:rFonts w:hint="eastAsia" w:ascii="宋体" w:hAnsi="宋体" w:eastAsia="宋体" w:cs="宋体"/>
          <w:b w:val="0"/>
          <w:bCs/>
          <w:color w:val="auto"/>
          <w:kern w:val="0"/>
          <w:sz w:val="24"/>
          <w:szCs w:val="24"/>
          <w:highlight w:val="none"/>
          <w:shd w:val="clear" w:color="auto" w:fill="auto"/>
        </w:rPr>
        <w:t>查验投标人</w:t>
      </w:r>
      <w:r>
        <w:rPr>
          <w:rFonts w:hint="eastAsia" w:ascii="宋体" w:hAnsi="宋体" w:eastAsia="宋体" w:cs="宋体"/>
          <w:color w:val="auto"/>
          <w:sz w:val="24"/>
          <w:szCs w:val="24"/>
          <w:highlight w:val="none"/>
          <w:shd w:val="clear" w:color="auto" w:fill="auto"/>
        </w:rPr>
        <w:t>必备资格文件，未通过审查的按</w:t>
      </w:r>
      <w:r>
        <w:rPr>
          <w:rFonts w:hint="eastAsia" w:ascii="宋体" w:hAnsi="宋体" w:eastAsia="宋体" w:cs="宋体"/>
          <w:color w:val="auto"/>
          <w:sz w:val="24"/>
          <w:szCs w:val="24"/>
          <w:highlight w:val="none"/>
          <w:shd w:val="clear" w:color="auto" w:fill="auto"/>
          <w:lang w:val="en-US" w:eastAsia="zh-CN"/>
        </w:rPr>
        <w:t>无效文件</w:t>
      </w:r>
      <w:r>
        <w:rPr>
          <w:rFonts w:hint="eastAsia" w:ascii="宋体" w:hAnsi="宋体" w:eastAsia="宋体" w:cs="宋体"/>
          <w:color w:val="auto"/>
          <w:sz w:val="24"/>
          <w:szCs w:val="24"/>
          <w:highlight w:val="none"/>
          <w:shd w:val="clear" w:color="auto" w:fill="auto"/>
        </w:rPr>
        <w:t>处理。</w:t>
      </w:r>
    </w:p>
    <w:p w14:paraId="31C467A2">
      <w:pPr>
        <w:pageBreakBefore w:val="0"/>
        <w:widowControl/>
        <w:shd w:val="clear"/>
        <w:tabs>
          <w:tab w:val="left" w:pos="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采购代理机构对开标过程进行摄像、文字记录，并存档备查。</w:t>
      </w:r>
    </w:p>
    <w:p w14:paraId="663AC40F">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2.</w:t>
      </w:r>
      <w:r>
        <w:rPr>
          <w:rFonts w:hint="eastAsia" w:ascii="宋体" w:hAnsi="宋体" w:eastAsia="宋体" w:cs="宋体"/>
          <w:b/>
          <w:bCs/>
          <w:color w:val="auto"/>
          <w:sz w:val="24"/>
          <w:szCs w:val="24"/>
          <w:highlight w:val="none"/>
          <w:shd w:val="clear" w:color="auto" w:fill="auto"/>
        </w:rPr>
        <w:t>谈判小组</w:t>
      </w:r>
    </w:p>
    <w:p w14:paraId="4A863F30">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bookmarkStart w:id="143" w:name="_Toc27940"/>
      <w:bookmarkStart w:id="144" w:name="_Toc386129876"/>
      <w:bookmarkStart w:id="145" w:name="_Toc536202311"/>
      <w:bookmarkStart w:id="146" w:name="_Toc385958808"/>
      <w:bookmarkStart w:id="147" w:name="_Toc28085"/>
      <w:bookmarkStart w:id="148" w:name="_Toc23316525"/>
      <w:bookmarkStart w:id="149" w:name="_Toc23315665"/>
      <w:bookmarkStart w:id="150" w:name="_Toc18412204"/>
      <w:bookmarkStart w:id="151" w:name="_Toc14189412"/>
      <w:bookmarkStart w:id="152" w:name="_Toc23316589"/>
      <w:bookmarkStart w:id="153" w:name="_Toc35335261"/>
      <w:bookmarkStart w:id="154" w:name="_Toc6298"/>
      <w:bookmarkStart w:id="155" w:name="_Toc14189275"/>
      <w:bookmarkStart w:id="156" w:name="_Toc32697"/>
      <w:bookmarkStart w:id="157" w:name="_Toc23316687"/>
      <w:r>
        <w:rPr>
          <w:rFonts w:hint="eastAsia" w:ascii="宋体" w:hAnsi="宋体" w:eastAsia="宋体" w:cs="宋体"/>
          <w:color w:val="auto"/>
          <w:sz w:val="24"/>
          <w:szCs w:val="24"/>
          <w:highlight w:val="none"/>
          <w:shd w:val="clear" w:color="auto" w:fill="auto"/>
        </w:rPr>
        <w:t>为确保</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工作公开、公平、公正，依法成立</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小组。</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小组由采购人及有关专家组成，其中技术方面的专家不少于</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小组成员总数的三分之二，专家名单由有关人员在财政部门设立的政府采购评审专家库中随机抽取，</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小组成员应当遵守并履行下列责任和义务：</w:t>
      </w:r>
    </w:p>
    <w:p w14:paraId="026D5718">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（1）要严格遵守政府采购相关法律制度，依法履行各自职责，公正、客观、审慎地组织和参与评审工作；</w:t>
      </w:r>
    </w:p>
    <w:p w14:paraId="281FAB9F">
      <w:pPr>
        <w:pageBreakBefore w:val="0"/>
        <w:shd w:val="clear"/>
        <w:tabs>
          <w:tab w:val="left" w:pos="120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（2）对所有响应文件逐一进行资格性、符合性审查，并做出评价；</w:t>
      </w:r>
    </w:p>
    <w:p w14:paraId="05241E4D">
      <w:pPr>
        <w:pageBreakBefore w:val="0"/>
        <w:shd w:val="clear"/>
        <w:tabs>
          <w:tab w:val="left" w:pos="120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（3）按</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文件规定的评审方法和标准，进行比较和评价；对供应商的价格分等客观评分项的评分应当一致；</w:t>
      </w:r>
    </w:p>
    <w:p w14:paraId="5899F7E4">
      <w:pPr>
        <w:pageBreakBefore w:val="0"/>
        <w:shd w:val="clear"/>
        <w:tabs>
          <w:tab w:val="left" w:pos="120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（4）要求供应商对响应文件有关事项作出解释或澄清；</w:t>
      </w:r>
    </w:p>
    <w:p w14:paraId="2DE6644E">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（5）要依法独立评审，按照</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文件的要求和评标标准进行评标，推荐成交候选供应商名单，对评审意见承担个人责任；</w:t>
      </w:r>
    </w:p>
    <w:p w14:paraId="180E9EBA">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（6）对需要共同认定的事项存在争议的，按照少数服从多数的原则做出结论。持不同意见的</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 xml:space="preserve">小组成员应当在评审报告上签署不同意见并说明理由，否则视为同意； </w:t>
      </w:r>
    </w:p>
    <w:p w14:paraId="600F7329">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（7）对评审情况以及在评审过程中获悉的国家秘密、商业秘密负有保密责任；</w:t>
      </w:r>
    </w:p>
    <w:p w14:paraId="0D808AB2">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配合财政部门的投诉处理工作；</w:t>
      </w:r>
    </w:p>
    <w:p w14:paraId="0EA8D36F">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配合采购人、采购代理机构答复供应商提出的质疑。</w:t>
      </w:r>
    </w:p>
    <w:bookmarkEnd w:id="143"/>
    <w:bookmarkEnd w:id="144"/>
    <w:bookmarkEnd w:id="145"/>
    <w:bookmarkEnd w:id="146"/>
    <w:bookmarkEnd w:id="147"/>
    <w:p w14:paraId="170A49AB">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158" w:name="_Toc18569"/>
      <w:bookmarkStart w:id="159" w:name="_Toc7843"/>
      <w:bookmarkStart w:id="160" w:name="_Toc6435"/>
      <w:r>
        <w:rPr>
          <w:rFonts w:hint="eastAsia" w:ascii="宋体" w:hAnsi="宋体" w:eastAsia="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rPr>
        <w:t>谈判方法及程序</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53E2DEB9">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3.1</w:t>
      </w:r>
      <w:r>
        <w:rPr>
          <w:rFonts w:hint="eastAsia" w:ascii="宋体" w:hAnsi="宋体" w:eastAsia="宋体" w:cs="宋体"/>
          <w:color w:val="auto"/>
          <w:sz w:val="24"/>
          <w:szCs w:val="24"/>
          <w:highlight w:val="none"/>
          <w:shd w:val="clear" w:color="auto" w:fill="auto"/>
        </w:rPr>
        <w:t>按照《政府采购非招标采购方式管理办法》（财政部第74号令）有关规定，对响应文件中的供应商进行审查。出现下列情形的，响应文件将被视为无效：</w:t>
      </w:r>
    </w:p>
    <w:p w14:paraId="3213A0BE">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（1）未按照谈判文件规定要求格式制作响应文件、签署、盖章的；</w:t>
      </w:r>
    </w:p>
    <w:p w14:paraId="74FDFCB0">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（2）不具备谈判文件中规定要求的。如果谈判小组认为供应商的响应文件存在疑点，可以要求其现场提供原件进行核查，两者出现不同或在规定的时间内未能及时提供原件的，响应文件视为无效；</w:t>
      </w:r>
    </w:p>
    <w:p w14:paraId="6D074942">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（3）响应文件中无投标有效期或有效期达不到谈判文件要求的；</w:t>
      </w:r>
    </w:p>
    <w:p w14:paraId="7F427654">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（4）响应文件的构成缺少其中一项或某项达不到谈判文件要求的；</w:t>
      </w:r>
    </w:p>
    <w:p w14:paraId="334B6B58">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（5）供应商单位负责人为同一人或者存在直接控股、管理关系的不同供应商，参加同一合同项下的政府采购活动的；</w:t>
      </w:r>
    </w:p>
    <w:p w14:paraId="17B543E5">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（6）投标报价子目出现漏项或数量与谈判文件要求不符的；</w:t>
      </w:r>
    </w:p>
    <w:p w14:paraId="18F6FFCD">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（7）投标报价与市场价偏离较大，低于成本，形成不正当竞争的；</w:t>
      </w:r>
    </w:p>
    <w:p w14:paraId="36EE1387">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（8）投标内容与谈判文件要求的采购标的、规格型号、采购数量、技术和服务要求等实质性内容出现重大负偏差的；</w:t>
      </w:r>
    </w:p>
    <w:p w14:paraId="1833E4D3">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（9）提供虚假技术性能指标的（出现技术指标前后矛盾的，以国家职能部门认定的指标为准）；</w:t>
      </w:r>
    </w:p>
    <w:p w14:paraId="196FE6EB">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（10）响应文件在款项结算、质量保证、验收条件等方面的响应与谈判文件要求不一致或附加了采购人和评标委员会难以接受的条件的；</w:t>
      </w:r>
    </w:p>
    <w:p w14:paraId="05838ABA">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（11）未响应谈判文件合同主要条款的；</w:t>
      </w:r>
    </w:p>
    <w:p w14:paraId="7EEC3196">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（12）政府采购法律法规规定的其他情形。</w:t>
      </w:r>
    </w:p>
    <w:p w14:paraId="367A02CE">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3.2</w:t>
      </w:r>
      <w:r>
        <w:rPr>
          <w:rFonts w:hint="eastAsia" w:ascii="宋体" w:hAnsi="宋体" w:eastAsia="宋体" w:cs="宋体"/>
          <w:color w:val="auto"/>
          <w:sz w:val="24"/>
          <w:szCs w:val="24"/>
          <w:highlight w:val="none"/>
          <w:shd w:val="clear" w:color="auto" w:fill="auto"/>
        </w:rPr>
        <w:t>有下列情形之一的，视为供应商串通投标，其投标无效：</w:t>
      </w:r>
    </w:p>
    <w:p w14:paraId="30AF59EB">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（1）不同供应商的响应文件由同一单位或者个人编制；</w:t>
      </w:r>
    </w:p>
    <w:p w14:paraId="01C5CA22">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（2）不同供应商委托同一单位或者个人办理响应事宜；</w:t>
      </w:r>
    </w:p>
    <w:p w14:paraId="72132C64">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（3）不同供应商的响应文件载明的项目管理成员或者联系人员为同一人；</w:t>
      </w:r>
    </w:p>
    <w:p w14:paraId="159889CF">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（4）不同供应商的响应文件异常一致或者响应报价呈规律性差异；</w:t>
      </w:r>
    </w:p>
    <w:p w14:paraId="02BF7033">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（5）不同供应商的响应文件相互混装；</w:t>
      </w:r>
    </w:p>
    <w:p w14:paraId="68CD1D71">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（6）不同供应商的响应保证金从同一单位或者个人的账户转出。</w:t>
      </w:r>
    </w:p>
    <w:p w14:paraId="4845021B">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161" w:name="_Toc28230"/>
      <w:bookmarkStart w:id="162" w:name="_Toc23316590"/>
      <w:bookmarkStart w:id="163" w:name="_Toc10833"/>
      <w:bookmarkStart w:id="164" w:name="_Toc7133"/>
      <w:bookmarkStart w:id="165" w:name="_Toc411064159"/>
      <w:bookmarkStart w:id="166" w:name="_Toc14189276"/>
      <w:bookmarkStart w:id="167" w:name="_Toc23315666"/>
      <w:bookmarkStart w:id="168" w:name="_Toc2180"/>
      <w:bookmarkStart w:id="169" w:name="_Toc35335262"/>
      <w:bookmarkStart w:id="170" w:name="_Toc23316688"/>
      <w:bookmarkStart w:id="171" w:name="_Toc18412205"/>
      <w:bookmarkStart w:id="172" w:name="_Toc23316526"/>
      <w:bookmarkStart w:id="173" w:name="_Toc20263"/>
      <w:bookmarkStart w:id="174" w:name="_Toc14189413"/>
      <w:r>
        <w:rPr>
          <w:rFonts w:hint="eastAsia" w:ascii="宋体" w:hAnsi="宋体" w:eastAsia="宋体" w:cs="宋体"/>
          <w:b/>
          <w:bCs/>
          <w:color w:val="auto"/>
          <w:sz w:val="24"/>
          <w:szCs w:val="24"/>
          <w:highlight w:val="none"/>
          <w:shd w:val="clear" w:color="auto" w:fill="auto"/>
          <w:lang w:val="en-US" w:eastAsia="zh-CN"/>
        </w:rPr>
        <w:t>4.</w:t>
      </w:r>
      <w:r>
        <w:rPr>
          <w:rFonts w:hint="eastAsia" w:ascii="宋体" w:hAnsi="宋体" w:eastAsia="宋体" w:cs="宋体"/>
          <w:b/>
          <w:bCs/>
          <w:color w:val="auto"/>
          <w:sz w:val="24"/>
          <w:szCs w:val="24"/>
          <w:highlight w:val="none"/>
          <w:shd w:val="clear" w:color="auto" w:fill="auto"/>
        </w:rPr>
        <w:t>评审办法（最低评标价法）</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6294EFD">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bookmarkStart w:id="175" w:name="_Toc411064160"/>
      <w:bookmarkStart w:id="176" w:name="_Toc14189277"/>
      <w:r>
        <w:rPr>
          <w:rFonts w:hint="eastAsia" w:ascii="宋体" w:hAnsi="宋体" w:eastAsia="宋体" w:cs="宋体"/>
          <w:color w:val="auto"/>
          <w:sz w:val="24"/>
          <w:szCs w:val="24"/>
          <w:highlight w:val="none"/>
          <w:shd w:val="clear" w:color="auto" w:fill="auto"/>
          <w:lang w:val="en-US" w:eastAsia="zh-CN"/>
        </w:rPr>
        <w:t>4.1</w:t>
      </w:r>
      <w:r>
        <w:rPr>
          <w:rFonts w:hint="eastAsia" w:ascii="宋体" w:hAnsi="宋体" w:eastAsia="宋体" w:cs="宋体"/>
          <w:color w:val="auto"/>
          <w:sz w:val="24"/>
          <w:szCs w:val="24"/>
          <w:highlight w:val="none"/>
          <w:shd w:val="clear" w:color="auto" w:fill="auto"/>
          <w:lang w:val="zh-CN"/>
        </w:rPr>
        <w:t>初步评审</w:t>
      </w:r>
      <w:bookmarkEnd w:id="175"/>
      <w:bookmarkEnd w:id="176"/>
    </w:p>
    <w:p w14:paraId="0540FB79">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第一阶段：资格性审查</w:t>
      </w:r>
    </w:p>
    <w:p w14:paraId="0F3CCFD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谈判小组依据法律法规和谈判文件的规定，对所有供应商的商务部分中的资格证明（包括信用情况）、投标保证金等进行审查，并确定供应商是否具备谈判资格，填写资格审查表并签字确认。</w:t>
      </w:r>
    </w:p>
    <w:p w14:paraId="54F8D6B9">
      <w:pPr>
        <w:pageBreakBefore w:val="0"/>
        <w:shd w:val="clear"/>
        <w:tabs>
          <w:tab w:val="left" w:pos="3962"/>
        </w:tabs>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第二阶段：符合性审查</w:t>
      </w:r>
    </w:p>
    <w:p w14:paraId="4E1952A0">
      <w:pPr>
        <w:pageBreakBefore w:val="0"/>
        <w:shd w:val="clear"/>
        <w:kinsoku/>
        <w:wordWrap/>
        <w:overflowPunct w:val="0"/>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谈判小组依据谈判文件的规定，对供应商的响应文件的有效性、完整性以及对谈判文件的响应程度进行审查，以确定是否对谈判文件的实质性要求作出响应。应包含以下内容：</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503"/>
        <w:gridCol w:w="3992"/>
        <w:gridCol w:w="1066"/>
        <w:gridCol w:w="1586"/>
      </w:tblGrid>
      <w:tr w14:paraId="0E83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098E1B6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序号</w:t>
            </w:r>
          </w:p>
        </w:tc>
        <w:tc>
          <w:tcPr>
            <w:tcW w:w="127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C2FA55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符合性审查项</w:t>
            </w:r>
          </w:p>
        </w:tc>
        <w:tc>
          <w:tcPr>
            <w:tcW w:w="2027"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4592FE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164915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结论</w:t>
            </w:r>
          </w:p>
        </w:tc>
        <w:tc>
          <w:tcPr>
            <w:tcW w:w="802"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CFFFAB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未通过原因</w:t>
            </w:r>
          </w:p>
        </w:tc>
      </w:tr>
      <w:tr w14:paraId="35E8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603A1EE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1</w:t>
            </w:r>
          </w:p>
        </w:tc>
        <w:tc>
          <w:tcPr>
            <w:tcW w:w="1271" w:type="pct"/>
            <w:tcBorders>
              <w:top w:val="single" w:color="auto" w:sz="4" w:space="0"/>
              <w:left w:val="single" w:color="auto" w:sz="4" w:space="0"/>
              <w:bottom w:val="single" w:color="auto" w:sz="4" w:space="0"/>
              <w:right w:val="single" w:color="auto" w:sz="4" w:space="0"/>
            </w:tcBorders>
            <w:vAlign w:val="top"/>
          </w:tcPr>
          <w:p w14:paraId="7038A16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投标文件封面、投标函、法定代表人委托授权书三处的项目名称、项目编号、标段</w:t>
            </w:r>
          </w:p>
        </w:tc>
        <w:tc>
          <w:tcPr>
            <w:tcW w:w="2027" w:type="pct"/>
            <w:tcBorders>
              <w:top w:val="single" w:color="auto" w:sz="4" w:space="0"/>
              <w:left w:val="single" w:color="auto" w:sz="4" w:space="0"/>
              <w:bottom w:val="single" w:color="auto" w:sz="4" w:space="0"/>
              <w:right w:val="single" w:color="auto" w:sz="4" w:space="0"/>
            </w:tcBorders>
            <w:vAlign w:val="center"/>
          </w:tcPr>
          <w:p w14:paraId="1FD544B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三处均无遗漏，且与所投项目名称、项目编号、标段完全一致。</w:t>
            </w:r>
          </w:p>
        </w:tc>
        <w:tc>
          <w:tcPr>
            <w:tcW w:w="541" w:type="pct"/>
            <w:tcBorders>
              <w:top w:val="single" w:color="auto" w:sz="4" w:space="0"/>
              <w:left w:val="single" w:color="auto" w:sz="4" w:space="0"/>
              <w:bottom w:val="single" w:color="auto" w:sz="4" w:space="0"/>
              <w:right w:val="single" w:color="auto" w:sz="4" w:space="0"/>
            </w:tcBorders>
            <w:vAlign w:val="top"/>
          </w:tcPr>
          <w:p w14:paraId="62F3C9F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026A02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7817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3136AC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2</w:t>
            </w:r>
          </w:p>
        </w:tc>
        <w:tc>
          <w:tcPr>
            <w:tcW w:w="1271" w:type="pct"/>
            <w:tcBorders>
              <w:top w:val="single" w:color="auto" w:sz="4" w:space="0"/>
              <w:left w:val="single" w:color="auto" w:sz="4" w:space="0"/>
              <w:bottom w:val="single" w:color="auto" w:sz="4" w:space="0"/>
              <w:right w:val="single" w:color="auto" w:sz="4" w:space="0"/>
            </w:tcBorders>
            <w:vAlign w:val="center"/>
          </w:tcPr>
          <w:p w14:paraId="32113DF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投标文件签署、盖章</w:t>
            </w:r>
          </w:p>
        </w:tc>
        <w:tc>
          <w:tcPr>
            <w:tcW w:w="2027" w:type="pct"/>
            <w:tcBorders>
              <w:top w:val="single" w:color="auto" w:sz="4" w:space="0"/>
              <w:left w:val="single" w:color="auto" w:sz="4" w:space="0"/>
              <w:bottom w:val="single" w:color="auto" w:sz="4" w:space="0"/>
              <w:right w:val="single" w:color="auto" w:sz="4" w:space="0"/>
            </w:tcBorders>
            <w:vAlign w:val="top"/>
          </w:tcPr>
          <w:p w14:paraId="74CB0AF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均按招标文件要求签字、盖章。</w:t>
            </w:r>
          </w:p>
        </w:tc>
        <w:tc>
          <w:tcPr>
            <w:tcW w:w="541" w:type="pct"/>
            <w:tcBorders>
              <w:top w:val="single" w:color="auto" w:sz="4" w:space="0"/>
              <w:left w:val="single" w:color="auto" w:sz="4" w:space="0"/>
              <w:bottom w:val="single" w:color="auto" w:sz="4" w:space="0"/>
              <w:right w:val="single" w:color="auto" w:sz="4" w:space="0"/>
            </w:tcBorders>
            <w:vAlign w:val="top"/>
          </w:tcPr>
          <w:p w14:paraId="2776893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38F780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36C7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1E0653C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3</w:t>
            </w:r>
          </w:p>
        </w:tc>
        <w:tc>
          <w:tcPr>
            <w:tcW w:w="1271" w:type="pct"/>
            <w:tcBorders>
              <w:top w:val="single" w:color="auto" w:sz="4" w:space="0"/>
              <w:left w:val="single" w:color="auto" w:sz="4" w:space="0"/>
              <w:bottom w:val="single" w:color="auto" w:sz="4" w:space="0"/>
              <w:right w:val="single" w:color="auto" w:sz="4" w:space="0"/>
            </w:tcBorders>
            <w:vAlign w:val="center"/>
          </w:tcPr>
          <w:p w14:paraId="3B90748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投标文件组成</w:t>
            </w:r>
          </w:p>
        </w:tc>
        <w:tc>
          <w:tcPr>
            <w:tcW w:w="2027" w:type="pct"/>
            <w:tcBorders>
              <w:top w:val="single" w:color="auto" w:sz="4" w:space="0"/>
              <w:left w:val="single" w:color="auto" w:sz="4" w:space="0"/>
              <w:bottom w:val="single" w:color="auto" w:sz="4" w:space="0"/>
              <w:right w:val="single" w:color="auto" w:sz="4" w:space="0"/>
            </w:tcBorders>
            <w:vAlign w:val="top"/>
          </w:tcPr>
          <w:p w14:paraId="29A54D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符合“响应文件格式”的要求</w:t>
            </w:r>
          </w:p>
        </w:tc>
        <w:tc>
          <w:tcPr>
            <w:tcW w:w="541" w:type="pct"/>
            <w:tcBorders>
              <w:top w:val="single" w:color="auto" w:sz="4" w:space="0"/>
              <w:left w:val="single" w:color="auto" w:sz="4" w:space="0"/>
              <w:bottom w:val="single" w:color="auto" w:sz="4" w:space="0"/>
              <w:right w:val="single" w:color="auto" w:sz="4" w:space="0"/>
            </w:tcBorders>
            <w:vAlign w:val="top"/>
          </w:tcPr>
          <w:p w14:paraId="259A69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2C49BD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7561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5E8E4C2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4</w:t>
            </w:r>
          </w:p>
        </w:tc>
        <w:tc>
          <w:tcPr>
            <w:tcW w:w="1271" w:type="pct"/>
            <w:tcBorders>
              <w:top w:val="single" w:color="auto" w:sz="4" w:space="0"/>
              <w:left w:val="single" w:color="auto" w:sz="4" w:space="0"/>
              <w:bottom w:val="single" w:color="auto" w:sz="4" w:space="0"/>
              <w:right w:val="single" w:color="auto" w:sz="4" w:space="0"/>
            </w:tcBorders>
            <w:vAlign w:val="center"/>
          </w:tcPr>
          <w:p w14:paraId="60BCB9A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投标文件的计量单位、语言、报价货币、投标有效期</w:t>
            </w:r>
          </w:p>
        </w:tc>
        <w:tc>
          <w:tcPr>
            <w:tcW w:w="2027" w:type="pct"/>
            <w:tcBorders>
              <w:top w:val="single" w:color="auto" w:sz="4" w:space="0"/>
              <w:left w:val="single" w:color="auto" w:sz="4" w:space="0"/>
              <w:bottom w:val="single" w:color="auto" w:sz="4" w:space="0"/>
              <w:right w:val="single" w:color="auto" w:sz="4" w:space="0"/>
            </w:tcBorders>
            <w:vAlign w:val="center"/>
          </w:tcPr>
          <w:p w14:paraId="7050FA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计量单位、语言、报价货币、投标有效期均符合招标文件的要求。</w:t>
            </w:r>
          </w:p>
        </w:tc>
        <w:tc>
          <w:tcPr>
            <w:tcW w:w="541" w:type="pct"/>
            <w:tcBorders>
              <w:top w:val="single" w:color="auto" w:sz="4" w:space="0"/>
              <w:left w:val="single" w:color="auto" w:sz="4" w:space="0"/>
              <w:bottom w:val="single" w:color="auto" w:sz="4" w:space="0"/>
              <w:right w:val="single" w:color="auto" w:sz="4" w:space="0"/>
            </w:tcBorders>
            <w:vAlign w:val="center"/>
          </w:tcPr>
          <w:p w14:paraId="051CCE8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55C2477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3CA5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3DE0D65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5</w:t>
            </w:r>
          </w:p>
        </w:tc>
        <w:tc>
          <w:tcPr>
            <w:tcW w:w="1271" w:type="pct"/>
            <w:tcBorders>
              <w:top w:val="single" w:color="auto" w:sz="4" w:space="0"/>
              <w:left w:val="single" w:color="auto" w:sz="4" w:space="0"/>
              <w:bottom w:val="single" w:color="auto" w:sz="4" w:space="0"/>
              <w:right w:val="single" w:color="auto" w:sz="4" w:space="0"/>
            </w:tcBorders>
            <w:vAlign w:val="center"/>
          </w:tcPr>
          <w:p w14:paraId="47E4B8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投标报价</w:t>
            </w:r>
          </w:p>
        </w:tc>
        <w:tc>
          <w:tcPr>
            <w:tcW w:w="2027" w:type="pct"/>
            <w:tcBorders>
              <w:top w:val="single" w:color="auto" w:sz="4" w:space="0"/>
              <w:left w:val="single" w:color="auto" w:sz="4" w:space="0"/>
              <w:bottom w:val="single" w:color="auto" w:sz="4" w:space="0"/>
              <w:right w:val="single" w:color="auto" w:sz="4" w:space="0"/>
            </w:tcBorders>
            <w:vAlign w:val="top"/>
          </w:tcPr>
          <w:p w14:paraId="3B7A22B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（1）投标报价符合唯一性要求：</w:t>
            </w:r>
          </w:p>
          <w:p w14:paraId="0BC00F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w:t>
            </w:r>
            <w:r>
              <w:rPr>
                <w:rFonts w:hint="eastAsia" w:ascii="宋体" w:hAnsi="宋体" w:eastAsia="宋体" w:cs="宋体"/>
                <w:bCs/>
                <w:color w:val="auto"/>
                <w:kern w:val="0"/>
                <w:sz w:val="24"/>
                <w:szCs w:val="24"/>
                <w:highlight w:val="none"/>
                <w:shd w:val="clear" w:color="auto" w:fill="auto"/>
                <w:lang w:val="en-US" w:eastAsia="zh-CN"/>
              </w:rPr>
              <w:t>投标报价</w:t>
            </w:r>
            <w:r>
              <w:rPr>
                <w:rFonts w:hint="eastAsia" w:ascii="宋体" w:hAnsi="宋体" w:eastAsia="宋体" w:cs="宋体"/>
                <w:bCs/>
                <w:color w:val="auto"/>
                <w:kern w:val="0"/>
                <w:sz w:val="24"/>
                <w:szCs w:val="24"/>
                <w:highlight w:val="none"/>
                <w:shd w:val="clear" w:color="auto" w:fill="auto"/>
              </w:rPr>
              <w:t>表填写符合要求；</w:t>
            </w:r>
          </w:p>
          <w:p w14:paraId="18D007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（3）未超出采购预算或招标文件规定的最高限价；</w:t>
            </w:r>
          </w:p>
        </w:tc>
        <w:tc>
          <w:tcPr>
            <w:tcW w:w="541" w:type="pct"/>
            <w:tcBorders>
              <w:top w:val="single" w:color="auto" w:sz="4" w:space="0"/>
              <w:left w:val="single" w:color="auto" w:sz="4" w:space="0"/>
              <w:bottom w:val="single" w:color="auto" w:sz="4" w:space="0"/>
              <w:right w:val="single" w:color="auto" w:sz="4" w:space="0"/>
            </w:tcBorders>
            <w:vAlign w:val="top"/>
          </w:tcPr>
          <w:p w14:paraId="6CADE48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604C154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4088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3233FC3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6</w:t>
            </w:r>
          </w:p>
        </w:tc>
        <w:tc>
          <w:tcPr>
            <w:tcW w:w="1271" w:type="pct"/>
            <w:tcBorders>
              <w:top w:val="single" w:color="auto" w:sz="4" w:space="0"/>
              <w:left w:val="single" w:color="auto" w:sz="4" w:space="0"/>
              <w:bottom w:val="single" w:color="auto" w:sz="4" w:space="0"/>
              <w:right w:val="single" w:color="auto" w:sz="4" w:space="0"/>
            </w:tcBorders>
            <w:vAlign w:val="center"/>
          </w:tcPr>
          <w:p w14:paraId="4278541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招标文件要求的实质性条款</w:t>
            </w:r>
          </w:p>
        </w:tc>
        <w:tc>
          <w:tcPr>
            <w:tcW w:w="2027" w:type="pct"/>
            <w:tcBorders>
              <w:top w:val="single" w:color="auto" w:sz="4" w:space="0"/>
              <w:left w:val="single" w:color="auto" w:sz="4" w:space="0"/>
              <w:bottom w:val="single" w:color="auto" w:sz="4" w:space="0"/>
              <w:right w:val="single" w:color="auto" w:sz="4" w:space="0"/>
            </w:tcBorders>
            <w:vAlign w:val="center"/>
          </w:tcPr>
          <w:p w14:paraId="4BE44A1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完全响应招标文件要求的各项实质性条款。</w:t>
            </w:r>
          </w:p>
        </w:tc>
        <w:tc>
          <w:tcPr>
            <w:tcW w:w="541" w:type="pct"/>
            <w:tcBorders>
              <w:top w:val="single" w:color="auto" w:sz="4" w:space="0"/>
              <w:left w:val="single" w:color="auto" w:sz="4" w:space="0"/>
              <w:bottom w:val="single" w:color="auto" w:sz="4" w:space="0"/>
              <w:right w:val="single" w:color="auto" w:sz="4" w:space="0"/>
            </w:tcBorders>
            <w:vAlign w:val="top"/>
          </w:tcPr>
          <w:p w14:paraId="7A6175D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08C787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11BA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2B67639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7</w:t>
            </w:r>
          </w:p>
        </w:tc>
        <w:tc>
          <w:tcPr>
            <w:tcW w:w="1271" w:type="pct"/>
            <w:tcBorders>
              <w:top w:val="single" w:color="auto" w:sz="4" w:space="0"/>
              <w:left w:val="single" w:color="auto" w:sz="4" w:space="0"/>
              <w:bottom w:val="single" w:color="auto" w:sz="4" w:space="0"/>
              <w:right w:val="single" w:color="auto" w:sz="4" w:space="0"/>
            </w:tcBorders>
            <w:vAlign w:val="center"/>
          </w:tcPr>
          <w:p w14:paraId="0D87973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合同主要条款响应</w:t>
            </w:r>
          </w:p>
        </w:tc>
        <w:tc>
          <w:tcPr>
            <w:tcW w:w="2027" w:type="pct"/>
            <w:tcBorders>
              <w:top w:val="single" w:color="auto" w:sz="4" w:space="0"/>
              <w:left w:val="single" w:color="auto" w:sz="4" w:space="0"/>
              <w:bottom w:val="single" w:color="auto" w:sz="4" w:space="0"/>
              <w:right w:val="single" w:color="auto" w:sz="4" w:space="0"/>
            </w:tcBorders>
            <w:vAlign w:val="center"/>
          </w:tcPr>
          <w:p w14:paraId="53586DD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完整响应招标文件合同主要条款。</w:t>
            </w:r>
          </w:p>
        </w:tc>
        <w:tc>
          <w:tcPr>
            <w:tcW w:w="541" w:type="pct"/>
            <w:tcBorders>
              <w:top w:val="single" w:color="auto" w:sz="4" w:space="0"/>
              <w:left w:val="single" w:color="auto" w:sz="4" w:space="0"/>
              <w:bottom w:val="single" w:color="auto" w:sz="4" w:space="0"/>
              <w:right w:val="single" w:color="auto" w:sz="4" w:space="0"/>
            </w:tcBorders>
            <w:vAlign w:val="top"/>
          </w:tcPr>
          <w:p w14:paraId="16368E0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64FFA07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0E7B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FF75D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lang w:val="en-US" w:eastAsia="zh-CN"/>
              </w:rPr>
              <w:t>谈判小组</w:t>
            </w:r>
            <w:r>
              <w:rPr>
                <w:rFonts w:hint="eastAsia" w:ascii="宋体" w:hAnsi="宋体" w:eastAsia="宋体" w:cs="宋体"/>
                <w:b/>
                <w:bCs/>
                <w:color w:val="auto"/>
                <w:kern w:val="0"/>
                <w:sz w:val="24"/>
                <w:szCs w:val="24"/>
                <w:highlight w:val="none"/>
                <w:shd w:val="clear" w:color="auto" w:fill="auto"/>
              </w:rPr>
              <w:t>成员：（签字或盖章）</w:t>
            </w:r>
          </w:p>
        </w:tc>
      </w:tr>
    </w:tbl>
    <w:p w14:paraId="764EF663">
      <w:pPr>
        <w:pageBreakBefore w:val="0"/>
        <w:shd w:val="clear"/>
        <w:kinsoku/>
        <w:wordWrap/>
        <w:overflowPunct/>
        <w:topLinePunct w:val="0"/>
        <w:autoSpaceDE w:val="0"/>
        <w:autoSpaceDN w:val="0"/>
        <w:bidi w:val="0"/>
        <w:spacing w:line="46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在资格性和符合性审查同时，对属于不合格或者报价无效的供应商，谈判小组必须提出不合格或者报价无效的事实依据，并出具不合格或者报价无效说明，供应商签字确认，供应商拒绝签字确认的不影响谈判小组作出的不合格或无效报价裁定。</w:t>
      </w:r>
    </w:p>
    <w:p w14:paraId="5C4E927B">
      <w:pPr>
        <w:pageBreakBefore w:val="0"/>
        <w:shd w:val="clear"/>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第三阶段：响应性审查</w:t>
      </w:r>
    </w:p>
    <w:p w14:paraId="30609A71">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按照谈判文件要求，审查业绩、供应商报价、货物清单、规费税金及其报价合理性等，对属于不合格或者报价无效的供应商，采购小组应提出不合格或者报价无效的事实依据，并出具不合格或者报价无效说明，供应商签字确认，供应商拒绝签字确认的，不影响谈判小组作出的不合格或报价无效的裁定。</w:t>
      </w:r>
    </w:p>
    <w:p w14:paraId="790FDDFD">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bookmarkStart w:id="177" w:name="_Toc411064161"/>
      <w:bookmarkStart w:id="178" w:name="_Toc14189278"/>
      <w:r>
        <w:rPr>
          <w:rFonts w:hint="eastAsia" w:ascii="宋体" w:hAnsi="宋体" w:eastAsia="宋体" w:cs="宋体"/>
          <w:color w:val="auto"/>
          <w:sz w:val="24"/>
          <w:szCs w:val="24"/>
          <w:highlight w:val="none"/>
          <w:shd w:val="clear" w:color="auto" w:fill="auto"/>
          <w:lang w:val="en-US" w:eastAsia="zh-CN"/>
        </w:rPr>
        <w:t>4.2</w:t>
      </w:r>
      <w:r>
        <w:rPr>
          <w:rFonts w:hint="eastAsia" w:ascii="宋体" w:hAnsi="宋体" w:eastAsia="宋体" w:cs="宋体"/>
          <w:color w:val="auto"/>
          <w:sz w:val="24"/>
          <w:szCs w:val="24"/>
          <w:highlight w:val="none"/>
          <w:shd w:val="clear" w:color="auto" w:fill="auto"/>
          <w:lang w:val="zh-CN"/>
        </w:rPr>
        <w:t>澄清</w:t>
      </w:r>
      <w:bookmarkEnd w:id="177"/>
      <w:bookmarkEnd w:id="178"/>
    </w:p>
    <w:p w14:paraId="17850D1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val="zh-CN"/>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9BAFE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76E4F7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zh-CN"/>
        </w:rPr>
        <w:t>）谈判小组判断响应文件的响应性仅基于响应文件本身而不靠外部因素。未响应实质性条款的，谈判小组有权确定其报价无效，供应商不能通过修正、撤销或者澄清不符之处而使其报价成为实质性响应的报价。</w:t>
      </w:r>
    </w:p>
    <w:p w14:paraId="7CC05F18">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bookmarkStart w:id="179" w:name="_Toc14189279"/>
      <w:bookmarkStart w:id="180" w:name="_Toc411064162"/>
      <w:r>
        <w:rPr>
          <w:rFonts w:hint="eastAsia" w:ascii="宋体" w:hAnsi="宋体" w:eastAsia="宋体" w:cs="宋体"/>
          <w:color w:val="auto"/>
          <w:sz w:val="24"/>
          <w:szCs w:val="24"/>
          <w:highlight w:val="none"/>
          <w:shd w:val="clear" w:color="auto" w:fill="auto"/>
          <w:lang w:val="en-US" w:eastAsia="zh-CN"/>
        </w:rPr>
        <w:t>4.3</w:t>
      </w:r>
      <w:r>
        <w:rPr>
          <w:rFonts w:hint="eastAsia" w:ascii="宋体" w:hAnsi="宋体" w:eastAsia="宋体" w:cs="宋体"/>
          <w:color w:val="auto"/>
          <w:sz w:val="24"/>
          <w:szCs w:val="24"/>
          <w:highlight w:val="none"/>
          <w:shd w:val="clear" w:color="auto" w:fill="auto"/>
          <w:lang w:val="zh-CN"/>
        </w:rPr>
        <w:t>谈判</w:t>
      </w:r>
      <w:bookmarkEnd w:id="179"/>
      <w:bookmarkEnd w:id="180"/>
    </w:p>
    <w:p w14:paraId="612E9EF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val="zh-CN"/>
        </w:rPr>
        <w:t>）谈判小组所有成员集中与实质性响应谈判文件的单一供应商分别进行谈判，并给予所有参加谈判的供应商平等的谈判机会。谈判小组通过随机方式确定参加谈判供应商的谈判顺序。在谈判中，谈判的任何一方不得透露与谈判有关的其他供应商的技术资料、价格和其他信息。</w:t>
      </w:r>
    </w:p>
    <w:p w14:paraId="31E905B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rPr>
        <w:t>）谈判文件应详细列明采购标的的技术、服务要求，谈判结束后，谈判小组应当要求所有继续参加谈判的供应商在规定时间内提交最终报价，最终报价是供应商响应文件的有效组成部分。</w:t>
      </w:r>
    </w:p>
    <w:p w14:paraId="3DA2165D">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zh-CN"/>
        </w:rPr>
        <w:t>）供应商标书内的报价一览表为第一轮报价（即首轮报价）。参加谈判的供应商后一轮报价不得高于其前一轮报价，否则谈判小组有权据此确定其为无效报价，提交最终报价的供应商不得少于三家。</w:t>
      </w:r>
    </w:p>
    <w:p w14:paraId="0145EC35">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lang w:val="zh-CN" w:eastAsia="zh-CN"/>
        </w:rPr>
      </w:pPr>
      <w:bookmarkStart w:id="181" w:name="_Toc14189280"/>
      <w:bookmarkStart w:id="182" w:name="_Toc17254"/>
      <w:bookmarkStart w:id="183" w:name="_Toc411064163"/>
      <w:bookmarkStart w:id="184" w:name="_Toc24274"/>
      <w:bookmarkStart w:id="185" w:name="_Toc11420"/>
      <w:r>
        <w:rPr>
          <w:rFonts w:hint="eastAsia" w:ascii="宋体" w:hAnsi="宋体" w:eastAsia="宋体" w:cs="宋体"/>
          <w:b/>
          <w:bCs/>
          <w:color w:val="auto"/>
          <w:sz w:val="24"/>
          <w:szCs w:val="24"/>
          <w:highlight w:val="none"/>
          <w:shd w:val="clear" w:color="auto" w:fill="auto"/>
          <w:lang w:val="en-US" w:eastAsia="zh-CN"/>
        </w:rPr>
        <w:t>5.</w:t>
      </w:r>
      <w:r>
        <w:rPr>
          <w:rFonts w:hint="eastAsia" w:ascii="宋体" w:hAnsi="宋体" w:eastAsia="宋体" w:cs="宋体"/>
          <w:b/>
          <w:bCs/>
          <w:color w:val="auto"/>
          <w:sz w:val="24"/>
          <w:szCs w:val="24"/>
          <w:highlight w:val="none"/>
          <w:shd w:val="clear" w:color="auto" w:fill="auto"/>
          <w:lang w:val="zh-CN" w:eastAsia="zh-CN"/>
        </w:rPr>
        <w:t>确定成交供应商</w:t>
      </w:r>
      <w:bookmarkEnd w:id="181"/>
      <w:bookmarkEnd w:id="182"/>
      <w:bookmarkEnd w:id="183"/>
      <w:bookmarkEnd w:id="184"/>
      <w:bookmarkEnd w:id="185"/>
    </w:p>
    <w:p w14:paraId="4435966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5.1</w:t>
      </w:r>
      <w:r>
        <w:rPr>
          <w:rFonts w:hint="eastAsia" w:ascii="宋体" w:hAnsi="宋体" w:eastAsia="宋体" w:cs="宋体"/>
          <w:color w:val="auto"/>
          <w:sz w:val="24"/>
          <w:szCs w:val="24"/>
          <w:highlight w:val="none"/>
          <w:shd w:val="clear" w:color="auto" w:fill="auto"/>
          <w:lang w:val="zh-CN"/>
        </w:rPr>
        <w:t>谈判小组从质量和服务均能满足谈判文件实质性响应要求的供应商中，确定最终报价最低的供应商作为成交供应商。</w:t>
      </w:r>
    </w:p>
    <w:p w14:paraId="4D68935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GB"/>
        </w:rPr>
      </w:pPr>
      <w:r>
        <w:rPr>
          <w:rFonts w:hint="eastAsia" w:ascii="宋体" w:hAnsi="宋体" w:eastAsia="宋体" w:cs="宋体"/>
          <w:color w:val="auto"/>
          <w:sz w:val="24"/>
          <w:szCs w:val="24"/>
          <w:highlight w:val="none"/>
          <w:shd w:val="clear" w:color="auto" w:fill="auto"/>
          <w:lang w:val="zh-CN"/>
        </w:rPr>
        <w:t>若两家及以上供应商在最终轮次报价中相同且最低的，以货物质量更优者为成交供应商。</w:t>
      </w:r>
    </w:p>
    <w:p w14:paraId="45D61A2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GB"/>
        </w:rPr>
      </w:pPr>
      <w:r>
        <w:rPr>
          <w:rFonts w:hint="eastAsia" w:ascii="宋体" w:hAnsi="宋体" w:eastAsia="宋体" w:cs="宋体"/>
          <w:color w:val="auto"/>
          <w:sz w:val="24"/>
          <w:szCs w:val="24"/>
          <w:highlight w:val="none"/>
          <w:shd w:val="clear" w:color="auto" w:fill="auto"/>
          <w:lang w:val="zh-CN"/>
        </w:rPr>
        <w:t>谈判小组认为，供应商的报价或者某些分项报价明显不合理或者低于成本，有可能影响货物质量和不能诚信履约的，应当要求其在规定的期限内提供书面文件予以解释说明，并提交相关证明材料；否则，谈判小组可以取消该供应商的谈判资格，按照最终报价由低到高的顺序排在后面的供应商递补，以此类推。</w:t>
      </w:r>
    </w:p>
    <w:p w14:paraId="7268E84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5.2</w:t>
      </w:r>
      <w:r>
        <w:rPr>
          <w:rFonts w:hint="eastAsia" w:ascii="宋体" w:hAnsi="宋体" w:eastAsia="宋体" w:cs="宋体"/>
          <w:color w:val="auto"/>
          <w:sz w:val="24"/>
          <w:szCs w:val="24"/>
          <w:highlight w:val="none"/>
          <w:shd w:val="clear" w:color="auto" w:fill="auto"/>
          <w:lang w:val="zh-CN"/>
        </w:rPr>
        <w:t>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257BB4DA">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lang w:val="zh-CN" w:eastAsia="zh-CN"/>
        </w:rPr>
      </w:pPr>
      <w:r>
        <w:rPr>
          <w:rFonts w:hint="eastAsia" w:ascii="宋体" w:hAnsi="宋体" w:eastAsia="宋体" w:cs="宋体"/>
          <w:b/>
          <w:bCs/>
          <w:color w:val="auto"/>
          <w:sz w:val="24"/>
          <w:szCs w:val="24"/>
          <w:highlight w:val="none"/>
          <w:shd w:val="clear" w:color="auto" w:fill="auto"/>
          <w:lang w:val="en-US" w:eastAsia="zh-CN"/>
        </w:rPr>
        <w:t>6.</w:t>
      </w:r>
      <w:r>
        <w:rPr>
          <w:rFonts w:hint="eastAsia" w:ascii="宋体" w:hAnsi="宋体" w:eastAsia="宋体" w:cs="宋体"/>
          <w:b/>
          <w:bCs/>
          <w:color w:val="auto"/>
          <w:sz w:val="24"/>
          <w:szCs w:val="24"/>
          <w:highlight w:val="none"/>
          <w:shd w:val="clear" w:color="auto" w:fill="auto"/>
          <w:lang w:val="zh-CN" w:eastAsia="zh-CN"/>
        </w:rPr>
        <w:t>编写评审报告</w:t>
      </w:r>
    </w:p>
    <w:p w14:paraId="532691FA">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谈判小组根据谈判情况编制评审报告，谈判小组成员对评审报告有异议的，应当在评审报告上签署不同意见，并说明理由，否则视为同意。对拒绝说明理由的，须报政府采购监管部门处理，并将其评审情况如实计入考核表。</w:t>
      </w:r>
    </w:p>
    <w:p w14:paraId="725890EA">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lang w:val="en-US" w:eastAsia="zh-CN"/>
        </w:rPr>
      </w:pPr>
      <w:bookmarkStart w:id="186" w:name="_Toc35335263"/>
      <w:bookmarkStart w:id="187" w:name="_Toc23316527"/>
      <w:bookmarkStart w:id="188" w:name="_Toc14189414"/>
      <w:bookmarkStart w:id="189" w:name="_Toc14189281"/>
      <w:bookmarkStart w:id="190" w:name="_Toc18412206"/>
      <w:bookmarkStart w:id="191" w:name="_Toc14842"/>
      <w:bookmarkStart w:id="192" w:name="_Toc22011"/>
      <w:bookmarkStart w:id="193" w:name="_Toc23316689"/>
      <w:bookmarkStart w:id="194" w:name="_Toc1055"/>
      <w:bookmarkStart w:id="195" w:name="_Toc23315667"/>
      <w:bookmarkStart w:id="196" w:name="_Toc23316591"/>
      <w:bookmarkStart w:id="197" w:name="_Toc5438"/>
      <w:bookmarkStart w:id="198" w:name="_Toc22281"/>
      <w:r>
        <w:rPr>
          <w:rFonts w:hint="eastAsia" w:ascii="宋体" w:hAnsi="宋体" w:eastAsia="宋体" w:cs="宋体"/>
          <w:b/>
          <w:bCs/>
          <w:color w:val="auto"/>
          <w:sz w:val="24"/>
          <w:szCs w:val="24"/>
          <w:highlight w:val="none"/>
          <w:shd w:val="clear" w:color="auto" w:fill="auto"/>
          <w:lang w:val="en-US" w:eastAsia="zh-CN"/>
        </w:rPr>
        <w:t>7.定标</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593C638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7.1招标代理机构在评审工作结束后，对评审报告进行审核，在2个工作日内，将评审报告送采购人确认。</w:t>
      </w:r>
    </w:p>
    <w:p w14:paraId="525D6873">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7.2采购人在收到评审报告后5个工作日内，按照评审报告中推荐的成交候选供应商排序第一的确定为成交供应商，也可以书面授权谈判小组直接确定成交供应商。采购人逾期未确定成交供应商且不提出异议的，视为确定评审报告提出的排序第一的供应商为成交供应商。</w:t>
      </w:r>
    </w:p>
    <w:p w14:paraId="71E4C9D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7.3在确定成交供应商后，招标代理机构发布成交公告，向确定的成交供应商发出“成交通知书”。</w:t>
      </w:r>
    </w:p>
    <w:p w14:paraId="71B34A0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7.4招标代理机构不做未成交原因的解释。</w:t>
      </w:r>
    </w:p>
    <w:p w14:paraId="7EC0EC60">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7.5成交人应在接到招标代理机构通知之日起七日内领取成交通知书。</w:t>
      </w:r>
    </w:p>
    <w:p w14:paraId="27321195">
      <w:pPr>
        <w:pageBreakBefore w:val="0"/>
        <w:widowControl/>
        <w:numPr>
          <w:ilvl w:val="0"/>
          <w:numId w:val="0"/>
        </w:numPr>
        <w:shd w:val="clea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highlight w:val="none"/>
          <w:shd w:val="clear" w:color="auto" w:fill="auto"/>
          <w:lang w:eastAsia="zh-CN"/>
        </w:rPr>
      </w:pPr>
      <w:bookmarkStart w:id="199" w:name="_Toc27672"/>
      <w:bookmarkStart w:id="200" w:name="_Toc3632"/>
      <w:bookmarkStart w:id="201" w:name="_Toc6540"/>
      <w:r>
        <w:rPr>
          <w:rFonts w:hint="eastAsia" w:ascii="宋体" w:hAnsi="宋体" w:eastAsia="宋体" w:cs="宋体"/>
          <w:b/>
          <w:bCs/>
          <w:color w:val="auto"/>
          <w:kern w:val="0"/>
          <w:sz w:val="24"/>
          <w:szCs w:val="24"/>
          <w:highlight w:val="none"/>
          <w:shd w:val="clear" w:color="auto" w:fill="auto"/>
          <w:lang w:eastAsia="zh-CN"/>
        </w:rPr>
        <w:t>六、签订政府采购合同</w:t>
      </w:r>
      <w:bookmarkEnd w:id="122"/>
      <w:bookmarkEnd w:id="123"/>
      <w:bookmarkEnd w:id="124"/>
      <w:bookmarkEnd w:id="125"/>
      <w:bookmarkEnd w:id="126"/>
      <w:bookmarkEnd w:id="127"/>
      <w:bookmarkEnd w:id="128"/>
      <w:bookmarkEnd w:id="129"/>
      <w:bookmarkEnd w:id="130"/>
      <w:bookmarkEnd w:id="131"/>
      <w:bookmarkEnd w:id="199"/>
      <w:bookmarkEnd w:id="200"/>
      <w:bookmarkEnd w:id="201"/>
    </w:p>
    <w:p w14:paraId="4949DF66">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1、采购人与成交供应商应当在成交通知书发出之日起30日内，按照谈判文件确定的合同文本签订政府采购合同。</w:t>
      </w:r>
    </w:p>
    <w:p w14:paraId="7AB4574A">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2、采购人不得向成交供应商提出超出谈判文件以外的任何要求作为签订合同的条件，不得与成交供应商订立背离谈判文件确定的合同文本以及采购服务要求实质性内容的协议。</w:t>
      </w:r>
    </w:p>
    <w:p w14:paraId="14D7B0F6">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3、成交供应商拒绝与采购人签订合同的，采购人可以按照评审报告推荐的成交候选人名单排序，确定下一候选人为成交供应商，也可以重新开展政府采购活动。</w:t>
      </w:r>
    </w:p>
    <w:p w14:paraId="68D0A51D">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4、政府采购合同在执行过程中，确需修改、变更时，应当按照相应的审核批准程序办理。</w:t>
      </w:r>
    </w:p>
    <w:p w14:paraId="28BFA5F6">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5、谈判文件、响应文件、澄清等为政府采购合同的组成部分，具有同等法律效力。</w:t>
      </w:r>
    </w:p>
    <w:p w14:paraId="060B874A">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6、采购人按有关规定将政府采购合同报送监管机构备案。</w:t>
      </w:r>
    </w:p>
    <w:p w14:paraId="059962CA">
      <w:pPr>
        <w:pageBreakBefore w:val="0"/>
        <w:widowControl/>
        <w:numPr>
          <w:ilvl w:val="0"/>
          <w:numId w:val="0"/>
        </w:numPr>
        <w:shd w:val="clea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highlight w:val="none"/>
          <w:shd w:val="clear" w:color="auto" w:fill="auto"/>
          <w:lang w:eastAsia="zh-CN"/>
        </w:rPr>
      </w:pPr>
      <w:bookmarkStart w:id="202" w:name="_Toc23316529"/>
      <w:bookmarkStart w:id="203" w:name="_Toc14189416"/>
      <w:bookmarkStart w:id="204" w:name="_Toc18412208"/>
      <w:bookmarkStart w:id="205" w:name="_Toc20083"/>
      <w:bookmarkStart w:id="206" w:name="_Toc14189283"/>
      <w:bookmarkStart w:id="207" w:name="_Toc23316593"/>
      <w:bookmarkStart w:id="208" w:name="_Toc23316691"/>
      <w:bookmarkStart w:id="209" w:name="_Toc14689"/>
      <w:bookmarkStart w:id="210" w:name="_Toc15337"/>
      <w:bookmarkStart w:id="211" w:name="_Toc20160"/>
      <w:bookmarkStart w:id="212" w:name="_Toc22563"/>
      <w:bookmarkStart w:id="213" w:name="_Toc35335265"/>
      <w:bookmarkStart w:id="214" w:name="_Toc23315669"/>
      <w:r>
        <w:rPr>
          <w:rFonts w:hint="eastAsia" w:ascii="宋体" w:hAnsi="宋体" w:eastAsia="宋体" w:cs="宋体"/>
          <w:b/>
          <w:bCs/>
          <w:color w:val="auto"/>
          <w:kern w:val="0"/>
          <w:sz w:val="24"/>
          <w:szCs w:val="24"/>
          <w:highlight w:val="none"/>
          <w:shd w:val="clear" w:color="auto" w:fill="auto"/>
          <w:lang w:eastAsia="zh-CN"/>
        </w:rPr>
        <w:t>七、招标服务费</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50A115D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参照国家计委关于印发《招标代理服务收费管理暂行办法》的通知（计价格〔2002〕1980号）、《国家发展和改革委员会办公厅关于招标代理服务收费有关问题的通知》（发改办价格〔2003〕857号）规定向中标（成交）供应商收取代理服务费。</w:t>
      </w:r>
    </w:p>
    <w:p w14:paraId="6424E6D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采购代理机构开户名称：陕西瑞鑫志恒项目管理有限公司</w:t>
      </w:r>
    </w:p>
    <w:p w14:paraId="42DD1500">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开户行名称：2607066109200178394</w:t>
      </w:r>
    </w:p>
    <w:p w14:paraId="34EC7C16">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开户银行：中国工商银行股份有限公司安康高新学府支行</w:t>
      </w:r>
    </w:p>
    <w:p w14:paraId="24F4ACA5">
      <w:pPr>
        <w:pageBreakBefore w:val="0"/>
        <w:shd w:val="clear"/>
        <w:kinsoku/>
        <w:wordWrap/>
        <w:overflowPunct/>
        <w:topLinePunct w:val="0"/>
        <w:bidi w:val="0"/>
        <w:adjustRightInd w:val="0"/>
        <w:snapToGrid w:val="0"/>
        <w:spacing w:line="460" w:lineRule="exact"/>
        <w:ind w:firstLine="482" w:firstLineChars="200"/>
        <w:jc w:val="center"/>
        <w:textAlignment w:val="auto"/>
        <w:rPr>
          <w:rFonts w:hint="eastAsia" w:ascii="宋体" w:hAnsi="宋体" w:eastAsia="宋体" w:cs="宋体"/>
          <w:b/>
          <w:color w:val="auto"/>
          <w:kern w:val="0"/>
          <w:sz w:val="24"/>
          <w:szCs w:val="24"/>
          <w:highlight w:val="none"/>
          <w:shd w:val="clear" w:color="auto" w:fill="auto"/>
          <w:lang w:val="zh-CN" w:eastAsia="zh-CN"/>
        </w:rPr>
      </w:pPr>
      <w:r>
        <w:rPr>
          <w:rFonts w:hint="eastAsia" w:ascii="宋体" w:hAnsi="宋体" w:eastAsia="宋体" w:cs="宋体"/>
          <w:b/>
          <w:color w:val="auto"/>
          <w:kern w:val="0"/>
          <w:sz w:val="24"/>
          <w:szCs w:val="24"/>
          <w:highlight w:val="none"/>
          <w:shd w:val="clear" w:color="auto" w:fill="auto"/>
          <w:lang w:val="zh-CN" w:eastAsia="zh-CN"/>
        </w:rPr>
        <w:t>八、政府采购政策</w:t>
      </w:r>
    </w:p>
    <w:p w14:paraId="42E365F2">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lang w:val="zh-CN" w:eastAsia="zh-CN"/>
        </w:rPr>
      </w:pPr>
      <w:r>
        <w:rPr>
          <w:rFonts w:hint="eastAsia" w:ascii="宋体" w:hAnsi="宋体" w:eastAsia="宋体" w:cs="宋体"/>
          <w:b/>
          <w:bCs/>
          <w:color w:val="auto"/>
          <w:sz w:val="24"/>
          <w:szCs w:val="24"/>
          <w:highlight w:val="none"/>
          <w:shd w:val="clear" w:color="auto" w:fill="auto"/>
          <w:lang w:val="en-US" w:eastAsia="zh-CN"/>
        </w:rPr>
        <w:t>1、</w:t>
      </w:r>
      <w:r>
        <w:rPr>
          <w:rFonts w:hint="eastAsia" w:ascii="宋体" w:hAnsi="宋体" w:eastAsia="宋体" w:cs="宋体"/>
          <w:b/>
          <w:bCs/>
          <w:color w:val="auto"/>
          <w:sz w:val="24"/>
          <w:szCs w:val="24"/>
          <w:highlight w:val="none"/>
          <w:shd w:val="clear" w:color="auto" w:fill="auto"/>
          <w:lang w:val="zh-CN" w:eastAsia="zh-CN"/>
        </w:rPr>
        <w:t>投标企业政府采购政策</w:t>
      </w:r>
    </w:p>
    <w:p w14:paraId="2E8EF039">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依据《中华人民共和国政府采购法》和《中华人民共和国政府采购法实施条例》的有关规定，落实政府采购“优先购买节能环保产品、扶持小微企业、监狱企业、福利企业”等相关政策：</w:t>
      </w:r>
    </w:p>
    <w:p w14:paraId="4C663CD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0298A5A7">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根据财政部、司法部联合下发的《关于政府采购支持监狱企业发展有关问题的通知》（财库〔2014〕68号）的规定，监狱企业视同小型、微型企业。评标时，对监狱企业给予10%的价格扣除，用扣除后的价格参与评审；</w:t>
      </w:r>
    </w:p>
    <w:p w14:paraId="0DA406CD">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119834B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注：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优惠，但不影响投标文件的有效性,对既属于监狱企业、福利企业，同时又满足中小微企业规定的投标单位，其价格优惠仅适用一次。</w:t>
      </w:r>
    </w:p>
    <w:p w14:paraId="397DE3AE">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lang w:val="zh-CN" w:eastAsia="zh-CN"/>
        </w:rPr>
      </w:pPr>
      <w:r>
        <w:rPr>
          <w:rFonts w:hint="eastAsia" w:ascii="宋体" w:hAnsi="宋体" w:eastAsia="宋体" w:cs="宋体"/>
          <w:b/>
          <w:bCs/>
          <w:color w:val="auto"/>
          <w:sz w:val="24"/>
          <w:szCs w:val="24"/>
          <w:highlight w:val="none"/>
          <w:shd w:val="clear" w:color="auto" w:fill="auto"/>
          <w:lang w:val="en-US" w:eastAsia="zh-CN"/>
        </w:rPr>
        <w:t>2、</w:t>
      </w:r>
      <w:r>
        <w:rPr>
          <w:rFonts w:hint="eastAsia" w:ascii="宋体" w:hAnsi="宋体" w:eastAsia="宋体" w:cs="宋体"/>
          <w:b/>
          <w:bCs/>
          <w:color w:val="auto"/>
          <w:sz w:val="24"/>
          <w:szCs w:val="24"/>
          <w:highlight w:val="none"/>
          <w:shd w:val="clear" w:color="auto" w:fill="auto"/>
          <w:lang w:val="zh-CN" w:eastAsia="zh-CN"/>
        </w:rPr>
        <w:t>投标产品政府采购政策</w:t>
      </w:r>
    </w:p>
    <w:p w14:paraId="2CBE62E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（1）节能产品</w:t>
      </w:r>
      <w:r>
        <w:rPr>
          <w:rFonts w:hint="eastAsia" w:ascii="宋体" w:hAnsi="宋体" w:eastAsia="宋体" w:cs="宋体"/>
          <w:color w:val="auto"/>
          <w:sz w:val="24"/>
          <w:szCs w:val="24"/>
          <w:highlight w:val="none"/>
          <w:shd w:val="clear" w:color="auto" w:fill="auto"/>
          <w:lang w:val="zh-CN" w:eastAsia="zh-CN"/>
        </w:rPr>
        <w:t>根据《国务院办公厅关于建立政府强制采购节能产品制度的通知》</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eastAsia="zh-CN"/>
        </w:rPr>
        <w:t>国办发[2007] 51号</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eastAsia="zh-CN"/>
        </w:rPr>
        <w:t>的规定</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eastAsia="zh-CN"/>
        </w:rPr>
        <w:t>以中国政府采购网</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eastAsia="zh-CN"/>
        </w:rPr>
        <w:t>http://www.ccgp.gov.cn/</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eastAsia="zh-CN"/>
        </w:rPr>
        <w:t>公布的最新一期节能产品政府采购清单为准。</w:t>
      </w:r>
    </w:p>
    <w:p w14:paraId="28F4C5C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（2）环境标志产品</w:t>
      </w:r>
      <w:r>
        <w:rPr>
          <w:rFonts w:hint="eastAsia" w:ascii="宋体" w:hAnsi="宋体" w:eastAsia="宋体" w:cs="宋体"/>
          <w:color w:val="auto"/>
          <w:sz w:val="24"/>
          <w:szCs w:val="24"/>
          <w:highlight w:val="none"/>
          <w:shd w:val="clear" w:color="auto" w:fill="auto"/>
          <w:lang w:val="zh-CN" w:eastAsia="zh-CN"/>
        </w:rPr>
        <w:t>根据《环境标志产品政府采购实施的意见》</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eastAsia="zh-CN"/>
        </w:rPr>
        <w:t>财库</w:t>
      </w:r>
      <w:r>
        <w:rPr>
          <w:rFonts w:hint="eastAsia" w:ascii="宋体" w:hAnsi="宋体" w:eastAsia="宋体" w:cs="宋体"/>
          <w:color w:val="auto"/>
          <w:sz w:val="24"/>
          <w:szCs w:val="24"/>
          <w:highlight w:val="none"/>
          <w:shd w:val="clear" w:color="auto" w:fill="auto"/>
          <w:lang w:val="en-US" w:eastAsia="zh-CN"/>
        </w:rPr>
        <w:t>[2006]90</w:t>
      </w:r>
      <w:r>
        <w:rPr>
          <w:rFonts w:hint="eastAsia" w:ascii="宋体" w:hAnsi="宋体" w:eastAsia="宋体" w:cs="宋体"/>
          <w:color w:val="auto"/>
          <w:sz w:val="24"/>
          <w:szCs w:val="24"/>
          <w:highlight w:val="none"/>
          <w:shd w:val="clear" w:color="auto" w:fill="auto"/>
          <w:lang w:val="zh-CN" w:eastAsia="zh-CN"/>
        </w:rPr>
        <w:t>号</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eastAsia="zh-CN"/>
        </w:rPr>
        <w:t>的规定</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eastAsia="zh-CN"/>
        </w:rPr>
        <w:t>以中国政府采购网</w:t>
      </w:r>
      <w:r>
        <w:rPr>
          <w:rFonts w:hint="eastAsia" w:ascii="宋体" w:hAnsi="宋体" w:eastAsia="宋体" w:cs="宋体"/>
          <w:color w:val="auto"/>
          <w:sz w:val="24"/>
          <w:szCs w:val="24"/>
          <w:highlight w:val="none"/>
          <w:shd w:val="clear" w:color="auto" w:fill="auto"/>
          <w:lang w:val="en-US" w:eastAsia="zh-CN"/>
        </w:rPr>
        <w:t>（http://www.ccgp.gov.cn/）</w:t>
      </w:r>
      <w:r>
        <w:rPr>
          <w:rFonts w:hint="eastAsia" w:ascii="宋体" w:hAnsi="宋体" w:eastAsia="宋体" w:cs="宋体"/>
          <w:color w:val="auto"/>
          <w:sz w:val="24"/>
          <w:szCs w:val="24"/>
          <w:highlight w:val="none"/>
          <w:shd w:val="clear" w:color="auto" w:fill="auto"/>
          <w:lang w:val="zh-CN" w:eastAsia="zh-CN"/>
        </w:rPr>
        <w:t>公布的最新一期环境标志产品政府采购清单为准。</w:t>
      </w:r>
    </w:p>
    <w:p w14:paraId="3C518829">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zh-CN" w:eastAsia="zh-CN"/>
        </w:rPr>
        <w:t>投标供应商在谈判响应文件中对所投标产品为节能、环保、环境标志产品清单中的产品，在投标报价时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4E5928A7">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zh-CN" w:eastAsia="zh-CN"/>
        </w:rPr>
        <w:t>若节能、环保、环境标志清单内的产品仅是构成投标产品的部件、组件或零件的，则该投标产品不享受鼓励优惠政策。</w:t>
      </w:r>
    </w:p>
    <w:p w14:paraId="66DE0F0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zh-CN" w:eastAsia="zh-CN"/>
        </w:rPr>
        <w:t>同一标段的节能、环保、环境标志产品部分优惠只对属于清单内的非强制类产品进行优惠，强制类产品不给予优惠。</w:t>
      </w:r>
    </w:p>
    <w:p w14:paraId="191508A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val="zh-CN" w:eastAsia="zh-CN"/>
        </w:rPr>
        <w:t>节能、环保、环境标志产品不重复优惠；同时列入清单和省级清单的产品不重复优惠。</w:t>
      </w:r>
    </w:p>
    <w:p w14:paraId="623CC49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lang w:val="zh-CN" w:eastAsia="zh-CN"/>
        </w:rPr>
        <w:t>获得上述认证的产品在投标时应提供有效证明材料。以上所有证明文件复印件须加盖投标供应商公章并注明“与原件一致”，否则不予优惠。</w:t>
      </w:r>
    </w:p>
    <w:p w14:paraId="12E219E6">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shd w:val="clear" w:color="auto" w:fill="auto"/>
          <w:lang w:val="zh-CN" w:eastAsia="zh-CN"/>
        </w:rPr>
      </w:pPr>
      <w:r>
        <w:rPr>
          <w:rFonts w:hint="eastAsia" w:ascii="宋体" w:hAnsi="宋体" w:eastAsia="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lang w:val="zh-CN" w:eastAsia="zh-CN"/>
        </w:rPr>
        <w:t>价格优惠比例</w:t>
      </w:r>
    </w:p>
    <w:p w14:paraId="3FCD146F">
      <w:pPr>
        <w:pageBreakBefore w:val="0"/>
        <w:shd w:val="clear"/>
        <w:kinsoku/>
        <w:wordWrap/>
        <w:overflowPunct/>
        <w:topLinePunct w:val="0"/>
        <w:bidi w:val="0"/>
        <w:spacing w:line="460" w:lineRule="exact"/>
        <w:ind w:firstLine="472" w:firstLineChars="196"/>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w:t>
      </w:r>
      <w:r>
        <w:rPr>
          <w:rFonts w:hint="eastAsia" w:ascii="宋体" w:hAnsi="宋体" w:eastAsia="宋体" w:cs="宋体"/>
          <w:b/>
          <w:color w:val="auto"/>
          <w:sz w:val="24"/>
          <w:highlight w:val="none"/>
          <w:shd w:val="clear" w:color="auto" w:fill="auto"/>
          <w:lang w:val="zh-CN"/>
        </w:rPr>
        <w:t>投标企业优惠比例（</w:t>
      </w:r>
      <w:r>
        <w:rPr>
          <w:rFonts w:hint="eastAsia" w:ascii="宋体" w:hAnsi="宋体" w:eastAsia="宋体" w:cs="宋体"/>
          <w:b/>
          <w:color w:val="auto"/>
          <w:sz w:val="24"/>
          <w:highlight w:val="none"/>
          <w:shd w:val="clear" w:color="auto" w:fill="auto"/>
          <w:lang w:val="en-US" w:eastAsia="zh-CN"/>
        </w:rPr>
        <w:t>本项目不享受</w:t>
      </w:r>
      <w:r>
        <w:rPr>
          <w:rFonts w:hint="eastAsia" w:ascii="宋体" w:hAnsi="宋体" w:eastAsia="宋体" w:cs="宋体"/>
          <w:b/>
          <w:color w:val="auto"/>
          <w:sz w:val="24"/>
          <w:highlight w:val="none"/>
          <w:shd w:val="clear" w:color="auto" w:fill="auto"/>
          <w:lang w:val="zh-CN"/>
        </w:rPr>
        <w:t>）</w:t>
      </w:r>
    </w:p>
    <w:p w14:paraId="6E0D4147">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符合谈判文件规定的小微企业、监狱企业或</w:t>
      </w:r>
      <w:r>
        <w:rPr>
          <w:rFonts w:hint="eastAsia" w:ascii="宋体" w:hAnsi="宋体" w:eastAsia="宋体" w:cs="宋体"/>
          <w:color w:val="auto"/>
          <w:sz w:val="24"/>
          <w:szCs w:val="24"/>
          <w:highlight w:val="none"/>
          <w:shd w:val="clear" w:color="auto" w:fill="auto"/>
          <w:lang w:val="en-US" w:eastAsia="zh-CN"/>
        </w:rPr>
        <w:t>残疾人福利性单位</w:t>
      </w:r>
      <w:r>
        <w:rPr>
          <w:rFonts w:hint="eastAsia" w:ascii="宋体" w:hAnsi="宋体" w:eastAsia="宋体" w:cs="宋体"/>
          <w:color w:val="auto"/>
          <w:sz w:val="24"/>
          <w:szCs w:val="24"/>
          <w:highlight w:val="none"/>
          <w:shd w:val="clear" w:color="auto" w:fill="auto"/>
          <w:lang w:val="zh-CN" w:eastAsia="zh-CN"/>
        </w:rPr>
        <w:t>优惠条件的供应商，价格给予</w:t>
      </w: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lang w:val="zh-CN" w:eastAsia="zh-CN"/>
        </w:rPr>
        <w:t>%的扣除（不重复优惠，最高为</w:t>
      </w: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lang w:val="zh-CN" w:eastAsia="zh-CN"/>
        </w:rPr>
        <w:t>%），用扣除后的价格参与评审。</w:t>
      </w:r>
    </w:p>
    <w:p w14:paraId="1E6688D8">
      <w:pPr>
        <w:pageBreakBefore w:val="0"/>
        <w:shd w:val="clear"/>
        <w:kinsoku/>
        <w:wordWrap/>
        <w:overflowPunct/>
        <w:topLinePunct w:val="0"/>
        <w:bidi w:val="0"/>
        <w:spacing w:line="460" w:lineRule="exact"/>
        <w:ind w:firstLine="472" w:firstLineChars="196"/>
        <w:textAlignment w:val="auto"/>
        <w:rPr>
          <w:rFonts w:hint="eastAsia" w:ascii="宋体" w:hAnsi="宋体" w:eastAsia="宋体" w:cs="宋体"/>
          <w:color w:val="auto"/>
          <w:sz w:val="24"/>
          <w:highlight w:val="none"/>
          <w:shd w:val="clear" w:color="auto" w:fill="auto"/>
          <w:lang w:val="zh-CN"/>
        </w:rPr>
      </w:pPr>
      <w:r>
        <w:rPr>
          <w:rFonts w:hint="eastAsia" w:ascii="宋体" w:hAnsi="宋体" w:eastAsia="宋体" w:cs="宋体"/>
          <w:b/>
          <w:color w:val="auto"/>
          <w:sz w:val="24"/>
          <w:highlight w:val="none"/>
          <w:shd w:val="clear" w:color="auto" w:fill="auto"/>
        </w:rPr>
        <w:t>（2）</w:t>
      </w:r>
      <w:r>
        <w:rPr>
          <w:rFonts w:hint="eastAsia" w:ascii="宋体" w:hAnsi="宋体" w:eastAsia="宋体" w:cs="宋体"/>
          <w:b/>
          <w:color w:val="auto"/>
          <w:sz w:val="24"/>
          <w:highlight w:val="none"/>
          <w:shd w:val="clear" w:color="auto" w:fill="auto"/>
          <w:lang w:val="zh-CN"/>
        </w:rPr>
        <w:t>投标产品优惠比例</w:t>
      </w:r>
    </w:p>
    <w:p w14:paraId="1AF60D89">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投标产品为节能、环保、环境标志产品清单中的产品，符合谈判文件要求的，价格给予</w:t>
      </w: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lang w:val="zh-CN" w:eastAsia="zh-CN"/>
        </w:rPr>
        <w:t>%的扣除（不重复优惠，最高为</w:t>
      </w: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lang w:val="zh-CN" w:eastAsia="zh-CN"/>
        </w:rPr>
        <w:t>%），用扣除后的价格参与评审。</w:t>
      </w:r>
    </w:p>
    <w:p w14:paraId="533245E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谈判小组根据原始谈判记录和谈判结果编写谈判结果报告，报采购人。</w:t>
      </w:r>
    </w:p>
    <w:p w14:paraId="2BE53ACD">
      <w:pPr>
        <w:pageBreakBefore w:val="0"/>
        <w:widowControl/>
        <w:numPr>
          <w:ilvl w:val="0"/>
          <w:numId w:val="0"/>
        </w:numPr>
        <w:shd w:val="clea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highlight w:val="none"/>
          <w:shd w:val="clear" w:color="auto" w:fill="auto"/>
        </w:rPr>
      </w:pPr>
      <w:bookmarkStart w:id="215" w:name="_Toc536202317"/>
      <w:bookmarkStart w:id="216" w:name="_Toc536429379"/>
      <w:bookmarkStart w:id="217" w:name="_Toc536202386"/>
      <w:bookmarkStart w:id="218" w:name="_Toc20921"/>
      <w:bookmarkStart w:id="219" w:name="_Toc19543343"/>
      <w:bookmarkStart w:id="220" w:name="_Toc15930"/>
      <w:bookmarkStart w:id="221" w:name="_Toc28094"/>
      <w:bookmarkStart w:id="222" w:name="_Toc664"/>
      <w:bookmarkStart w:id="223" w:name="_Toc536429326"/>
      <w:bookmarkStart w:id="224" w:name="_Toc11491"/>
      <w:r>
        <w:rPr>
          <w:rFonts w:hint="eastAsia" w:ascii="宋体" w:hAnsi="宋体" w:eastAsia="宋体" w:cs="宋体"/>
          <w:b/>
          <w:bCs/>
          <w:color w:val="auto"/>
          <w:kern w:val="0"/>
          <w:sz w:val="24"/>
          <w:szCs w:val="24"/>
          <w:highlight w:val="none"/>
          <w:shd w:val="clear" w:color="auto" w:fill="auto"/>
          <w:lang w:eastAsia="zh-CN"/>
        </w:rPr>
        <w:t>九、</w:t>
      </w:r>
      <w:r>
        <w:rPr>
          <w:rFonts w:hint="eastAsia" w:ascii="宋体" w:hAnsi="宋体" w:eastAsia="宋体" w:cs="宋体"/>
          <w:b/>
          <w:bCs/>
          <w:color w:val="auto"/>
          <w:kern w:val="0"/>
          <w:sz w:val="24"/>
          <w:szCs w:val="24"/>
          <w:highlight w:val="none"/>
          <w:shd w:val="clear" w:color="auto" w:fill="auto"/>
        </w:rPr>
        <w:t>质疑和投诉</w:t>
      </w:r>
      <w:bookmarkEnd w:id="215"/>
      <w:bookmarkEnd w:id="216"/>
      <w:bookmarkEnd w:id="217"/>
      <w:bookmarkEnd w:id="218"/>
      <w:bookmarkEnd w:id="219"/>
      <w:bookmarkEnd w:id="220"/>
      <w:bookmarkEnd w:id="221"/>
      <w:bookmarkEnd w:id="222"/>
      <w:bookmarkEnd w:id="223"/>
      <w:bookmarkEnd w:id="224"/>
    </w:p>
    <w:p w14:paraId="5152B95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质疑或投诉的接收和处理应当按照《中华人民共和国政府采购法》及其实施条例、《政府采购质疑和投诉办法》、《财政部关于加强政府采购供应商投诉受理审查工作的通知》等的相关规定办理。</w:t>
      </w:r>
    </w:p>
    <w:p w14:paraId="7C347BA7">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72DD7A1">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（1）对采购文件提出质疑的，为收到采购文件之日或者采购文件公告期限届满之日；</w:t>
      </w:r>
    </w:p>
    <w:p w14:paraId="4F80A8D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（2）对采购过程提出质疑的，为各采购程序环节结束之日；</w:t>
      </w:r>
    </w:p>
    <w:p w14:paraId="434D8598">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（3）对中标或者成交结果提出质疑的，为中标或者成交结果公告期限届满之日。</w:t>
      </w:r>
    </w:p>
    <w:p w14:paraId="553B2177">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2.供应商应当在法定质疑期内一次性提出针对同一采购程序环节的质疑。</w:t>
      </w:r>
    </w:p>
    <w:p w14:paraId="6EABE03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3.质疑函应当包括下列主要内容：</w:t>
      </w:r>
    </w:p>
    <w:p w14:paraId="20F6420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（1）供应商的姓名或者名称、地址、邮编、联系人及联系电话；</w:t>
      </w:r>
    </w:p>
    <w:p w14:paraId="1073A972">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（2）质疑项目的名称、编号；</w:t>
      </w:r>
    </w:p>
    <w:p w14:paraId="00564C8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（3）具体、明确的质疑事项和与质疑事项相关的请求；</w:t>
      </w:r>
    </w:p>
    <w:p w14:paraId="0EAE2302">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（4）事实依据；</w:t>
      </w:r>
    </w:p>
    <w:p w14:paraId="328A2C9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（5）必要的法律依据；</w:t>
      </w:r>
    </w:p>
    <w:p w14:paraId="5C92EBAA">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（6）提出质疑的日期。</w:t>
      </w:r>
    </w:p>
    <w:p w14:paraId="4993CCF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599A59F2">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5FED4F6">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 xml:space="preserve">6.质疑函接收方式：由自然人本人或法定代表人或者其授权代表携带书面原件及身份证明原件到现场递交，否则不予受理。 </w:t>
      </w:r>
    </w:p>
    <w:p w14:paraId="04A1218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b w:val="0"/>
          <w:bCs w:val="0"/>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7.质疑受理部门：</w:t>
      </w:r>
      <w:r>
        <w:rPr>
          <w:rFonts w:hint="eastAsia" w:ascii="宋体" w:hAnsi="宋体" w:eastAsia="宋体" w:cs="宋体"/>
          <w:b w:val="0"/>
          <w:bCs w:val="0"/>
          <w:color w:val="auto"/>
          <w:sz w:val="24"/>
          <w:szCs w:val="24"/>
          <w:highlight w:val="none"/>
          <w:shd w:val="clear" w:color="auto" w:fill="auto"/>
          <w:lang w:val="en-US" w:eastAsia="zh-CN"/>
        </w:rPr>
        <w:t>陕西瑞鑫志恒项目管理有限公司</w:t>
      </w:r>
    </w:p>
    <w:p w14:paraId="089A8538">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default"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zh-CN" w:eastAsia="zh-CN"/>
        </w:rPr>
        <w:t>质疑受理电话：19029843122</w:t>
      </w:r>
    </w:p>
    <w:p w14:paraId="22104BE9">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lang w:val="zh-CN" w:eastAsia="zh-CN"/>
        </w:rPr>
        <w:t>提交质疑函地点：</w:t>
      </w:r>
      <w:r>
        <w:rPr>
          <w:rFonts w:hint="eastAsia" w:ascii="宋体" w:hAnsi="宋体" w:eastAsia="宋体" w:cs="宋体"/>
          <w:b w:val="0"/>
          <w:bCs w:val="0"/>
          <w:color w:val="auto"/>
          <w:sz w:val="24"/>
          <w:szCs w:val="24"/>
          <w:highlight w:val="none"/>
          <w:shd w:val="clear" w:color="auto" w:fill="auto"/>
          <w:lang w:val="en-US" w:eastAsia="zh-CN"/>
        </w:rPr>
        <w:t>陕西省安康市高新技术产业开发区高新七路10号安康市劳务（建筑）产业园3幢5层501室</w:t>
      </w:r>
    </w:p>
    <w:p w14:paraId="4996A16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lang w:val="zh-CN" w:eastAsia="zh-CN"/>
        </w:rPr>
        <w:t>本次采购活动中，采购代理机构对质疑函回复的书面文件的送达方式为现场取件。</w:t>
      </w:r>
    </w:p>
    <w:p w14:paraId="3D59CD6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如所质疑的问题比较复杂，采购人或者采购代理机构在规定的答复时间内无法回复，应事先告知提出质疑的供应商，同时向同级政府采购监督管理部门报告。</w:t>
      </w:r>
    </w:p>
    <w:p w14:paraId="0B3FB0E2">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10</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eastAsia="zh-CN"/>
        </w:rPr>
        <w:t>质疑供应商对采购人、采购代理机构的答复不满意，或者采购人、采购代理机构未在规定的时间内作出答复的，可以在答复期满后15个工作日内向采购人的同级政府采购监督管理部门投诉。</w:t>
      </w:r>
    </w:p>
    <w:p w14:paraId="2977E59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11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eastAsia="zh-CN"/>
        </w:rPr>
        <w:t>质疑函应当使用中文。</w:t>
      </w:r>
    </w:p>
    <w:p w14:paraId="30FDFFA8">
      <w:pPr>
        <w:pageBreakBefore w:val="0"/>
        <w:widowControl/>
        <w:numPr>
          <w:ilvl w:val="0"/>
          <w:numId w:val="0"/>
        </w:numPr>
        <w:shd w:val="clea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highlight w:val="none"/>
          <w:shd w:val="clear" w:color="auto" w:fill="auto"/>
          <w:lang w:val="en-US" w:eastAsia="zh-CN"/>
        </w:rPr>
      </w:pPr>
      <w:bookmarkStart w:id="225" w:name="_Toc18412209"/>
      <w:bookmarkStart w:id="226" w:name="_Toc23278"/>
      <w:bookmarkStart w:id="227" w:name="_Toc23316530"/>
      <w:bookmarkStart w:id="228" w:name="_Toc14189284"/>
      <w:bookmarkStart w:id="229" w:name="_Toc35335266"/>
      <w:bookmarkStart w:id="230" w:name="_Toc14254"/>
      <w:bookmarkStart w:id="231" w:name="_Toc10942"/>
      <w:bookmarkStart w:id="232" w:name="_Toc23315670"/>
      <w:bookmarkStart w:id="233" w:name="_Toc23316594"/>
      <w:bookmarkStart w:id="234" w:name="_Toc29452"/>
      <w:bookmarkStart w:id="235" w:name="_Toc5578"/>
      <w:bookmarkStart w:id="236" w:name="_Toc14189417"/>
      <w:bookmarkStart w:id="237" w:name="_Toc23316692"/>
      <w:r>
        <w:rPr>
          <w:rFonts w:hint="eastAsia" w:ascii="宋体" w:hAnsi="宋体" w:eastAsia="宋体" w:cs="宋体"/>
          <w:b/>
          <w:bCs/>
          <w:color w:val="auto"/>
          <w:kern w:val="0"/>
          <w:sz w:val="24"/>
          <w:szCs w:val="24"/>
          <w:highlight w:val="none"/>
          <w:shd w:val="clear" w:color="auto" w:fill="auto"/>
          <w:lang w:val="en-US" w:eastAsia="zh-CN"/>
        </w:rPr>
        <w:t>十、其他</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48571BAE">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（一）第一次公告后，谈判过程中出现下列情况之一的，按谈判失败处理：</w:t>
      </w:r>
    </w:p>
    <w:p w14:paraId="218A4F78">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因情况变化，不再符合规定的竞争谈判判采购方式适用情形的；</w:t>
      </w:r>
    </w:p>
    <w:p w14:paraId="058B58AE">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出现影响采购公正的违法、违规行为的；</w:t>
      </w:r>
    </w:p>
    <w:p w14:paraId="4F06ED11">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11CBB4FC">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因重大变故，采购任务取消的。</w:t>
      </w:r>
    </w:p>
    <w:p w14:paraId="59F8B500">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谈判失败后，除采购任务取消外，将重新组织采购。</w:t>
      </w:r>
    </w:p>
    <w:p w14:paraId="607D2ABD">
      <w:pPr>
        <w:pageBreakBefore w:val="0"/>
        <w:shd w:val="clear"/>
        <w:kinsoku/>
        <w:wordWrap/>
        <w:topLinePunct w:val="0"/>
        <w:bidi w:val="0"/>
        <w:spacing w:line="460" w:lineRule="exact"/>
        <w:textAlignment w:val="auto"/>
        <w:rPr>
          <w:rFonts w:hint="eastAsia" w:ascii="宋体" w:hAnsi="宋体" w:eastAsia="宋体"/>
          <w:color w:val="auto"/>
          <w:highlight w:val="none"/>
          <w:shd w:val="clear" w:color="auto" w:fill="auto"/>
        </w:rPr>
      </w:pPr>
      <w:r>
        <w:rPr>
          <w:rFonts w:hint="eastAsia" w:ascii="宋体" w:hAnsi="宋体" w:eastAsia="宋体"/>
          <w:color w:val="auto"/>
          <w:highlight w:val="none"/>
          <w:shd w:val="clear" w:color="auto" w:fill="auto"/>
        </w:rPr>
        <w:br w:type="page"/>
      </w:r>
    </w:p>
    <w:p w14:paraId="3C6B0CF3">
      <w:pPr>
        <w:shd w:val="clear"/>
        <w:bidi w:val="0"/>
        <w:jc w:val="center"/>
        <w:outlineLvl w:val="0"/>
        <w:rPr>
          <w:rFonts w:hint="eastAsia" w:ascii="宋体" w:hAnsi="宋体" w:eastAsia="宋体" w:cs="宋体"/>
          <w:b/>
          <w:bCs/>
          <w:color w:val="auto"/>
          <w:sz w:val="32"/>
          <w:szCs w:val="32"/>
          <w:highlight w:val="none"/>
          <w:shd w:val="clear" w:color="auto" w:fill="auto"/>
          <w:lang w:val="en-US" w:eastAsia="zh-CN"/>
        </w:rPr>
      </w:pPr>
      <w:bookmarkStart w:id="238" w:name="_Toc7363"/>
      <w:bookmarkStart w:id="239" w:name="_Toc9198"/>
      <w:r>
        <w:rPr>
          <w:rFonts w:hint="eastAsia" w:ascii="宋体" w:hAnsi="宋体" w:eastAsia="宋体" w:cs="宋体"/>
          <w:b/>
          <w:bCs/>
          <w:color w:val="auto"/>
          <w:sz w:val="32"/>
          <w:szCs w:val="32"/>
          <w:highlight w:val="none"/>
          <w:shd w:val="clear" w:color="auto" w:fill="auto"/>
          <w:lang w:val="en-US" w:eastAsia="zh-CN"/>
        </w:rPr>
        <w:t>第三章  采购</w:t>
      </w:r>
      <w:r>
        <w:rPr>
          <w:rFonts w:hint="eastAsia" w:ascii="宋体" w:hAnsi="宋体" w:eastAsia="宋体" w:cs="宋体"/>
          <w:b/>
          <w:bCs/>
          <w:color w:val="auto"/>
          <w:sz w:val="32"/>
          <w:szCs w:val="32"/>
          <w:highlight w:val="none"/>
          <w:shd w:val="clear" w:color="auto" w:fill="auto"/>
        </w:rPr>
        <w:t>内容及技术</w:t>
      </w:r>
      <w:r>
        <w:rPr>
          <w:rFonts w:hint="eastAsia" w:ascii="宋体" w:hAnsi="宋体" w:eastAsia="宋体" w:cs="宋体"/>
          <w:b/>
          <w:bCs/>
          <w:color w:val="auto"/>
          <w:sz w:val="32"/>
          <w:szCs w:val="32"/>
          <w:highlight w:val="none"/>
          <w:shd w:val="clear" w:color="auto" w:fill="auto"/>
          <w:lang w:eastAsia="zh-CN"/>
        </w:rPr>
        <w:t>、</w:t>
      </w:r>
      <w:r>
        <w:rPr>
          <w:rFonts w:hint="eastAsia" w:ascii="宋体" w:hAnsi="宋体" w:eastAsia="宋体" w:cs="宋体"/>
          <w:b/>
          <w:bCs/>
          <w:color w:val="auto"/>
          <w:sz w:val="32"/>
          <w:szCs w:val="32"/>
          <w:highlight w:val="none"/>
          <w:shd w:val="clear" w:color="auto" w:fill="auto"/>
          <w:lang w:val="en-US" w:eastAsia="zh-CN"/>
        </w:rPr>
        <w:t>商务</w:t>
      </w:r>
      <w:r>
        <w:rPr>
          <w:rFonts w:hint="eastAsia" w:ascii="宋体" w:hAnsi="宋体" w:eastAsia="宋体" w:cs="宋体"/>
          <w:b/>
          <w:bCs/>
          <w:color w:val="auto"/>
          <w:sz w:val="32"/>
          <w:szCs w:val="32"/>
          <w:highlight w:val="none"/>
          <w:shd w:val="clear" w:color="auto" w:fill="auto"/>
        </w:rPr>
        <w:t>要求</w:t>
      </w:r>
      <w:bookmarkEnd w:id="132"/>
      <w:bookmarkEnd w:id="133"/>
      <w:bookmarkEnd w:id="134"/>
      <w:bookmarkEnd w:id="135"/>
      <w:bookmarkEnd w:id="136"/>
      <w:bookmarkEnd w:id="137"/>
      <w:bookmarkEnd w:id="138"/>
      <w:bookmarkEnd w:id="139"/>
      <w:bookmarkEnd w:id="140"/>
      <w:bookmarkEnd w:id="238"/>
      <w:bookmarkEnd w:id="239"/>
    </w:p>
    <w:p w14:paraId="0F5E73C4">
      <w:pPr>
        <w:keepNext w:val="0"/>
        <w:keepLines w:val="0"/>
        <w:pageBreakBefore w:val="0"/>
        <w:shd w:val="clear"/>
        <w:kinsoku/>
        <w:wordWrap/>
        <w:overflowPunct/>
        <w:topLinePunct w:val="0"/>
        <w:bidi w:val="0"/>
        <w:spacing w:line="400" w:lineRule="exact"/>
        <w:ind w:right="0" w:firstLine="482" w:firstLineChars="200"/>
        <w:jc w:val="both"/>
        <w:rPr>
          <w:rFonts w:hint="eastAsia" w:ascii="宋体" w:hAnsi="宋体" w:eastAsia="宋体" w:cs="宋体"/>
          <w:b/>
          <w:bCs/>
          <w:color w:val="auto"/>
          <w:sz w:val="24"/>
          <w:szCs w:val="24"/>
          <w:highlight w:val="none"/>
          <w:shd w:val="clear" w:color="auto" w:fill="auto"/>
        </w:rPr>
      </w:pPr>
      <w:bookmarkStart w:id="240" w:name="_Toc217446094"/>
      <w:r>
        <w:rPr>
          <w:rFonts w:hint="eastAsia" w:ascii="宋体" w:hAnsi="宋体" w:eastAsia="宋体" w:cs="宋体"/>
          <w:b/>
          <w:bCs/>
          <w:color w:val="auto"/>
          <w:sz w:val="24"/>
          <w:szCs w:val="24"/>
          <w:highlight w:val="none"/>
          <w:shd w:val="clear" w:color="auto" w:fill="auto"/>
        </w:rPr>
        <w:t>1.</w:t>
      </w:r>
      <w:r>
        <w:rPr>
          <w:rFonts w:hint="eastAsia" w:ascii="宋体" w:hAnsi="宋体" w:eastAsia="宋体" w:cs="宋体"/>
          <w:b/>
          <w:bCs/>
          <w:color w:val="auto"/>
          <w:sz w:val="24"/>
          <w:szCs w:val="24"/>
          <w:highlight w:val="none"/>
          <w:shd w:val="clear" w:color="auto" w:fill="auto"/>
          <w:lang w:val="en-US" w:eastAsia="zh-CN"/>
        </w:rPr>
        <w:t>项目设计范围及要求</w:t>
      </w:r>
    </w:p>
    <w:bookmarkEnd w:id="240"/>
    <w:p w14:paraId="29C4569E">
      <w:pPr>
        <w:keepNext w:val="0"/>
        <w:keepLines w:val="0"/>
        <w:widowControl/>
        <w:suppressLineNumbers w:val="0"/>
        <w:shd w:val="clear"/>
        <w:ind w:firstLine="480" w:firstLineChars="200"/>
        <w:jc w:val="left"/>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1、项目名称：</w:t>
      </w:r>
      <w:r>
        <w:rPr>
          <w:rFonts w:hint="eastAsia" w:ascii="宋体" w:hAnsi="宋体" w:eastAsia="宋体" w:cs="宋体"/>
          <w:color w:val="auto"/>
          <w:kern w:val="0"/>
          <w:sz w:val="24"/>
          <w:szCs w:val="24"/>
          <w:highlight w:val="none"/>
          <w:shd w:val="clear" w:color="auto" w:fill="auto"/>
          <w:lang w:val="en-US" w:eastAsia="zh-CN" w:bidi="ar"/>
        </w:rPr>
        <w:t>镇坪县牛头店镇2026年以工代赈中央预算内投资项目前期设计编制服务项目</w:t>
      </w:r>
    </w:p>
    <w:p w14:paraId="58E32FC6">
      <w:pPr>
        <w:pStyle w:val="5"/>
        <w:pageBreakBefore w:val="0"/>
        <w:shd w:val="clear"/>
        <w:kinsoku/>
        <w:wordWrap/>
        <w:overflowPunct/>
        <w:topLinePunct w:val="0"/>
        <w:bidi w:val="0"/>
        <w:spacing w:line="460" w:lineRule="exact"/>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2、采购预算：</w:t>
      </w:r>
      <w:r>
        <w:rPr>
          <w:rFonts w:hint="eastAsia" w:ascii="宋体" w:hAnsi="宋体" w:cs="宋体"/>
          <w:color w:val="auto"/>
          <w:sz w:val="24"/>
          <w:szCs w:val="24"/>
          <w:highlight w:val="none"/>
          <w:shd w:val="clear" w:color="auto" w:fill="auto"/>
          <w:lang w:val="en-US" w:eastAsia="zh-CN"/>
        </w:rPr>
        <w:t>150000.00</w:t>
      </w:r>
      <w:r>
        <w:rPr>
          <w:rFonts w:hint="eastAsia" w:ascii="宋体" w:hAnsi="宋体" w:eastAsia="宋体" w:cs="宋体"/>
          <w:color w:val="auto"/>
          <w:sz w:val="24"/>
          <w:szCs w:val="24"/>
          <w:highlight w:val="none"/>
          <w:shd w:val="clear" w:color="auto" w:fill="auto"/>
          <w:lang w:val="en-US" w:eastAsia="zh-CN"/>
        </w:rPr>
        <w:t>元</w:t>
      </w:r>
    </w:p>
    <w:p w14:paraId="0F7CA2F9">
      <w:pPr>
        <w:keepNext w:val="0"/>
        <w:keepLines w:val="0"/>
        <w:widowControl/>
        <w:suppressLineNumbers w:val="0"/>
        <w:shd w:val="clear"/>
        <w:ind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3、项目设计范围：</w:t>
      </w:r>
      <w:r>
        <w:rPr>
          <w:rFonts w:hint="eastAsia" w:ascii="宋体" w:hAnsi="宋体" w:eastAsia="宋体" w:cs="宋体"/>
          <w:color w:val="auto"/>
          <w:kern w:val="0"/>
          <w:sz w:val="24"/>
          <w:szCs w:val="24"/>
          <w:highlight w:val="none"/>
          <w:shd w:val="clear" w:color="auto" w:fill="auto"/>
          <w:lang w:val="en-US" w:eastAsia="zh-CN" w:bidi="ar"/>
        </w:rPr>
        <w:t>镇坪县牛头店镇2026年以工代赈中央预算内投资项目前期设计编制服务项目</w:t>
      </w:r>
      <w:r>
        <w:rPr>
          <w:rFonts w:hint="eastAsia" w:ascii="宋体" w:hAnsi="宋体" w:eastAsia="宋体" w:cs="宋体"/>
          <w:color w:val="auto"/>
          <w:sz w:val="24"/>
          <w:szCs w:val="24"/>
          <w:highlight w:val="none"/>
          <w:shd w:val="clear" w:color="auto" w:fill="auto"/>
          <w:lang w:val="en-US" w:eastAsia="zh-CN"/>
        </w:rPr>
        <w:t>，拟对</w:t>
      </w:r>
      <w:r>
        <w:rPr>
          <w:rFonts w:hint="eastAsia" w:ascii="宋体" w:hAnsi="宋体" w:eastAsia="宋体" w:cs="宋体"/>
          <w:color w:val="auto"/>
          <w:kern w:val="0"/>
          <w:sz w:val="24"/>
          <w:szCs w:val="24"/>
          <w:highlight w:val="none"/>
          <w:shd w:val="clear" w:color="auto" w:fill="auto"/>
          <w:lang w:val="en-US" w:eastAsia="zh-CN" w:bidi="ar"/>
        </w:rPr>
        <w:t>镇坪县牛头店镇2026年以工代赈中央预算内投资项目</w:t>
      </w:r>
      <w:r>
        <w:rPr>
          <w:rFonts w:hint="eastAsia" w:ascii="宋体" w:hAnsi="宋体" w:eastAsia="宋体" w:cs="宋体"/>
          <w:color w:val="auto"/>
          <w:sz w:val="24"/>
          <w:szCs w:val="24"/>
          <w:highlight w:val="none"/>
          <w:shd w:val="clear" w:color="auto" w:fill="auto"/>
          <w:lang w:val="en-US" w:eastAsia="zh-CN"/>
        </w:rPr>
        <w:t>前期设计进行编制服务，项目总投资500万元，</w:t>
      </w:r>
      <w:r>
        <w:rPr>
          <w:rFonts w:hint="eastAsia" w:ascii="宋体" w:hAnsi="宋体" w:eastAsia="宋体" w:cs="宋体"/>
          <w:color w:val="auto"/>
          <w:kern w:val="0"/>
          <w:sz w:val="24"/>
          <w:szCs w:val="24"/>
          <w:highlight w:val="none"/>
          <w:shd w:val="clear" w:color="auto" w:fill="auto"/>
          <w:lang w:val="en-US" w:eastAsia="zh-CN" w:bidi="ar"/>
        </w:rPr>
        <w:t>前期设计编制服务</w:t>
      </w:r>
      <w:r>
        <w:rPr>
          <w:rFonts w:hint="eastAsia" w:ascii="宋体" w:hAnsi="宋体" w:eastAsia="宋体" w:cs="宋体"/>
          <w:color w:val="auto"/>
          <w:sz w:val="24"/>
          <w:szCs w:val="24"/>
          <w:highlight w:val="none"/>
          <w:shd w:val="clear" w:color="auto" w:fill="auto"/>
          <w:lang w:val="en-US" w:eastAsia="zh-CN"/>
        </w:rPr>
        <w:t>预算资金150000.00元。本项目为以工代赈中央预算内投资项目，主要设计内容包括：1、小型桥梁，新建小型桥梁一座长23米，宽4米；2、产业路，新建产业路长1.85公里，宽3.5米，共计1575立方米；3、挡土墙，新建挡土墙1300米，共计4500立方米；4、蓄水池，新建蓄水池1座，30立方米；5、其他工程，新建拦河坝1处，（宽3.5米，高80厘米），沉淀池1座30立方米，饮水点1处。包含初步设计、施工图设计及后期服务。（具体设计内容以采购人提供资料为准）。</w:t>
      </w:r>
    </w:p>
    <w:p w14:paraId="0C805442">
      <w:pPr>
        <w:keepNext w:val="0"/>
        <w:keepLines w:val="0"/>
        <w:pageBreakBefore w:val="0"/>
        <w:shd w:val="clear"/>
        <w:kinsoku/>
        <w:wordWrap/>
        <w:overflowPunct/>
        <w:topLinePunct w:val="0"/>
        <w:bidi w:val="0"/>
        <w:spacing w:line="400" w:lineRule="exact"/>
        <w:ind w:right="0" w:firstLine="482" w:firstLineChars="200"/>
        <w:jc w:val="both"/>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rPr>
        <w:t>2.</w:t>
      </w:r>
      <w:r>
        <w:rPr>
          <w:rFonts w:hint="eastAsia" w:ascii="宋体" w:hAnsi="宋体" w:eastAsia="宋体" w:cs="宋体"/>
          <w:b/>
          <w:bCs/>
          <w:color w:val="auto"/>
          <w:sz w:val="24"/>
          <w:szCs w:val="24"/>
          <w:highlight w:val="none"/>
          <w:shd w:val="clear" w:color="auto" w:fill="auto"/>
          <w:lang w:val="en-US" w:eastAsia="zh-CN"/>
        </w:rPr>
        <w:t>技术要求</w:t>
      </w:r>
    </w:p>
    <w:p w14:paraId="62066CEB">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 技术与工作要求</w:t>
      </w:r>
    </w:p>
    <w:p w14:paraId="152F8888">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2.1.1对承担的项目具有较高的实践和理论研究能力，近年承担过相关方案设计；</w:t>
      </w:r>
    </w:p>
    <w:p w14:paraId="50470C87">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2.1.2团队人员至少在相关行业具有</w:t>
      </w:r>
      <w:r>
        <w:rPr>
          <w:rFonts w:hint="eastAsia" w:ascii="宋体" w:hAnsi="宋体" w:cs="宋体"/>
          <w:color w:val="auto"/>
          <w:sz w:val="24"/>
          <w:szCs w:val="24"/>
          <w:highlight w:val="none"/>
          <w:shd w:val="clear" w:color="auto" w:fill="auto"/>
          <w:lang w:val="en-US" w:eastAsia="zh-CN"/>
        </w:rPr>
        <w:t>类似</w:t>
      </w:r>
      <w:r>
        <w:rPr>
          <w:rFonts w:hint="eastAsia" w:ascii="宋体" w:hAnsi="宋体" w:eastAsia="宋体" w:cs="宋体"/>
          <w:color w:val="auto"/>
          <w:sz w:val="24"/>
          <w:szCs w:val="24"/>
          <w:highlight w:val="none"/>
          <w:shd w:val="clear" w:color="auto" w:fill="auto"/>
          <w:lang w:val="en-US" w:eastAsia="zh-CN"/>
        </w:rPr>
        <w:t>经验，对本省内相关</w:t>
      </w:r>
      <w:r>
        <w:rPr>
          <w:rFonts w:hint="eastAsia" w:ascii="宋体" w:hAnsi="宋体" w:cs="宋体"/>
          <w:color w:val="auto"/>
          <w:sz w:val="24"/>
          <w:szCs w:val="24"/>
          <w:highlight w:val="none"/>
          <w:shd w:val="clear" w:color="auto" w:fill="auto"/>
          <w:lang w:val="en-US" w:eastAsia="zh-CN"/>
        </w:rPr>
        <w:t>项目</w:t>
      </w:r>
      <w:r>
        <w:rPr>
          <w:rFonts w:hint="eastAsia" w:ascii="宋体" w:hAnsi="宋体" w:eastAsia="宋体" w:cs="宋体"/>
          <w:color w:val="auto"/>
          <w:sz w:val="24"/>
          <w:szCs w:val="24"/>
          <w:highlight w:val="none"/>
          <w:shd w:val="clear" w:color="auto" w:fill="auto"/>
          <w:lang w:val="en-US" w:eastAsia="zh-CN"/>
        </w:rPr>
        <w:t>情况较为熟悉；</w:t>
      </w:r>
    </w:p>
    <w:p w14:paraId="6D2A77D7">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2.1.3团队人员熟悉承担项目涉及领域内的有关法律、法规、标准、技术规范及政策；</w:t>
      </w:r>
    </w:p>
    <w:p w14:paraId="367460D7">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2.1.4团队负责人及其成员履约过程中不得随意更换，确需调整时，须书面提请采购人同意。</w:t>
      </w:r>
    </w:p>
    <w:p w14:paraId="7ED514E7">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2.1.5有关数据来源要准确无误，实事求是。</w:t>
      </w:r>
    </w:p>
    <w:p w14:paraId="551CE0B5">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2.1.6工作符合陕西省市政相关要求。</w:t>
      </w:r>
    </w:p>
    <w:p w14:paraId="484C9956">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2.1.7做好相关保密工作，确保相关资料和信息不外泄。</w:t>
      </w:r>
    </w:p>
    <w:p w14:paraId="071B581B">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 编制成果提交要求</w:t>
      </w:r>
    </w:p>
    <w:p w14:paraId="4501699E">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2.2.1全部成果（包括设计成果、图纸、调查数据及其处理结果）均应制作成计算机文件，文本文件采用Microsoft word的格式文件，图形采用jpg的格式文件，调查数据及处理结果采用Microsoft Excel的格式文件，提供以上计算机文件光盘一套</w:t>
      </w:r>
      <w:r>
        <w:rPr>
          <w:rFonts w:hint="eastAsia" w:ascii="宋体" w:hAnsi="宋体" w:cs="宋体"/>
          <w:color w:val="auto"/>
          <w:sz w:val="24"/>
          <w:szCs w:val="24"/>
          <w:highlight w:val="none"/>
          <w:shd w:val="clear" w:color="auto" w:fill="auto"/>
          <w:lang w:val="en-US" w:eastAsia="zh-CN"/>
        </w:rPr>
        <w:t>，纸质版成果文件根据采购人要求提供</w:t>
      </w:r>
      <w:r>
        <w:rPr>
          <w:rFonts w:hint="eastAsia" w:ascii="宋体" w:hAnsi="宋体" w:eastAsia="宋体" w:cs="宋体"/>
          <w:color w:val="auto"/>
          <w:sz w:val="24"/>
          <w:szCs w:val="24"/>
          <w:highlight w:val="none"/>
          <w:shd w:val="clear" w:color="auto" w:fill="auto"/>
          <w:lang w:val="en-US" w:eastAsia="zh-CN"/>
        </w:rPr>
        <w:t>。</w:t>
      </w:r>
    </w:p>
    <w:p w14:paraId="751FDBDE">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2.2.2报告纸必须清晰完整。</w:t>
      </w:r>
    </w:p>
    <w:p w14:paraId="2530BC25">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2.2.3报告成果所使用的文字必须为简体中文。</w:t>
      </w:r>
    </w:p>
    <w:p w14:paraId="40D29A7C">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 服务保证</w:t>
      </w:r>
    </w:p>
    <w:p w14:paraId="11A36992">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2.3.1成交供应商须按照国家相关政策法规以及相关文件精神，即合理安排，真实评估，符合有关技术标准要求。 </w:t>
      </w:r>
    </w:p>
    <w:p w14:paraId="4F4DCF71">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2.3.2做好设计工作，合理安排人员时间，按照既定方案，力争提前保质保量完成本项目设计范围内的相关工作任务。 </w:t>
      </w:r>
    </w:p>
    <w:p w14:paraId="7682509F">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2.3.3成交供应商在设计及建设阶段应视情况而定开展相应工作。</w:t>
      </w:r>
    </w:p>
    <w:p w14:paraId="20CFFA0A">
      <w:pPr>
        <w:keepNext w:val="0"/>
        <w:keepLines w:val="0"/>
        <w:pageBreakBefore w:val="0"/>
        <w:widowControl/>
        <w:shd w:val="clear"/>
        <w:kinsoku/>
        <w:wordWrap/>
        <w:overflowPunct/>
        <w:topLinePunct w:val="0"/>
        <w:autoSpaceDE w:val="0"/>
        <w:autoSpaceDN w:val="0"/>
        <w:bidi w:val="0"/>
        <w:spacing w:line="400" w:lineRule="exact"/>
        <w:ind w:right="0" w:firstLine="482" w:firstLineChars="200"/>
        <w:jc w:val="both"/>
        <w:textAlignment w:val="bottom"/>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3.质量</w:t>
      </w:r>
      <w:r>
        <w:rPr>
          <w:rFonts w:hint="eastAsia" w:ascii="宋体" w:hAnsi="宋体" w:eastAsia="宋体" w:cs="宋体"/>
          <w:b/>
          <w:color w:val="auto"/>
          <w:sz w:val="24"/>
          <w:szCs w:val="24"/>
          <w:highlight w:val="none"/>
          <w:shd w:val="clear" w:color="auto" w:fill="auto"/>
        </w:rPr>
        <w:t>要求</w:t>
      </w:r>
    </w:p>
    <w:p w14:paraId="740B72F8">
      <w:pPr>
        <w:pStyle w:val="5"/>
        <w:keepNext w:val="0"/>
        <w:keepLines w:val="0"/>
        <w:pageBreakBefore w:val="0"/>
        <w:shd w:val="clear"/>
        <w:kinsoku/>
        <w:wordWrap/>
        <w:overflowPunct/>
        <w:topLinePunct w:val="0"/>
        <w:bidi w:val="0"/>
        <w:spacing w:line="400" w:lineRule="exact"/>
        <w:ind w:left="0" w:leftChars="0" w:right="0" w:firstLine="482"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3.1强制采购的节能产品：</w:t>
      </w:r>
      <w:r>
        <w:rPr>
          <w:rFonts w:hint="eastAsia" w:ascii="宋体" w:hAnsi="宋体" w:eastAsia="宋体" w:cs="宋体"/>
          <w:color w:val="auto"/>
          <w:sz w:val="24"/>
          <w:szCs w:val="24"/>
          <w:highlight w:val="none"/>
          <w:shd w:val="clear" w:color="auto" w:fill="auto"/>
          <w:lang w:val="en-US" w:eastAsia="zh-CN"/>
        </w:rPr>
        <w:t>无</w:t>
      </w:r>
    </w:p>
    <w:p w14:paraId="6EA81891">
      <w:pPr>
        <w:pStyle w:val="5"/>
        <w:keepNext w:val="0"/>
        <w:keepLines w:val="0"/>
        <w:pageBreakBefore w:val="0"/>
        <w:shd w:val="clear"/>
        <w:kinsoku/>
        <w:wordWrap/>
        <w:overflowPunct/>
        <w:topLinePunct w:val="0"/>
        <w:bidi w:val="0"/>
        <w:spacing w:line="400" w:lineRule="exact"/>
        <w:ind w:left="0" w:leftChars="0" w:right="0" w:firstLine="482"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3.2服务方案要求</w:t>
      </w:r>
    </w:p>
    <w:p w14:paraId="72660BC0">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服务方案应当根据实际情况出发综合考量，全面细致、科学合理、具备可操作性。</w:t>
      </w:r>
    </w:p>
    <w:p w14:paraId="4656FCF7">
      <w:pPr>
        <w:pStyle w:val="5"/>
        <w:keepNext w:val="0"/>
        <w:keepLines w:val="0"/>
        <w:pageBreakBefore w:val="0"/>
        <w:shd w:val="clear"/>
        <w:kinsoku/>
        <w:wordWrap/>
        <w:overflowPunct/>
        <w:topLinePunct w:val="0"/>
        <w:bidi w:val="0"/>
        <w:spacing w:line="400" w:lineRule="exact"/>
        <w:ind w:left="0" w:leftChars="0" w:right="0" w:firstLine="482" w:firstLineChars="200"/>
        <w:jc w:val="both"/>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3.3质量要求</w:t>
      </w:r>
    </w:p>
    <w:p w14:paraId="295B4CDD">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依据设计项目的要求，本项目的设计成果必须符合工程设计规范。</w:t>
      </w:r>
    </w:p>
    <w:p w14:paraId="0D916CAC">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有国家企业标准、规范的，应当符合国家企业标准、规范；没有国家企业标准、规范的，应当符合相关行业或地方企业标准、规范或团体企业标准、规范或企业标准、规范。</w:t>
      </w:r>
    </w:p>
    <w:p w14:paraId="111EAA20">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必须执行：国家（行业）强制性标准。</w:t>
      </w:r>
    </w:p>
    <w:p w14:paraId="22177B76">
      <w:pPr>
        <w:keepNext w:val="0"/>
        <w:keepLines w:val="0"/>
        <w:pageBreakBefore w:val="0"/>
        <w:widowControl/>
        <w:shd w:val="clear"/>
        <w:kinsoku/>
        <w:wordWrap/>
        <w:overflowPunct/>
        <w:topLinePunct w:val="0"/>
        <w:autoSpaceDE w:val="0"/>
        <w:autoSpaceDN w:val="0"/>
        <w:bidi w:val="0"/>
        <w:spacing w:line="400" w:lineRule="exact"/>
        <w:ind w:right="0" w:firstLine="482" w:firstLineChars="200"/>
        <w:jc w:val="both"/>
        <w:textAlignment w:val="bottom"/>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4.</w:t>
      </w:r>
      <w:r>
        <w:rPr>
          <w:rFonts w:hint="eastAsia" w:ascii="宋体" w:hAnsi="宋体" w:eastAsia="宋体" w:cs="宋体"/>
          <w:b/>
          <w:color w:val="auto"/>
          <w:sz w:val="24"/>
          <w:szCs w:val="24"/>
          <w:highlight w:val="none"/>
          <w:shd w:val="clear" w:color="auto" w:fill="auto"/>
        </w:rPr>
        <w:t>商务要求</w:t>
      </w:r>
    </w:p>
    <w:p w14:paraId="29D01443">
      <w:pPr>
        <w:numPr>
          <w:ilvl w:val="0"/>
          <w:numId w:val="0"/>
        </w:numPr>
        <w:shd w:val="clear"/>
        <w:bidi w:val="0"/>
        <w:jc w:val="left"/>
        <w:rPr>
          <w:rFonts w:ascii="宋体" w:hAnsi="宋体" w:eastAsia="宋体" w:cs="宋体"/>
          <w:color w:val="auto"/>
          <w:sz w:val="24"/>
          <w:szCs w:val="24"/>
          <w:highlight w:val="none"/>
          <w:shd w:val="clear" w:color="auto" w:fill="auto"/>
        </w:rPr>
      </w:pPr>
      <w:bookmarkStart w:id="241" w:name="_Toc12337"/>
      <w:bookmarkStart w:id="242" w:name="_Toc3837039"/>
      <w:bookmarkStart w:id="243" w:name="_Toc23316596"/>
      <w:bookmarkStart w:id="244" w:name="_Toc23315672"/>
      <w:bookmarkStart w:id="245" w:name="_Toc23316532"/>
      <w:bookmarkStart w:id="246" w:name="_Toc23316694"/>
      <w:r>
        <w:rPr>
          <w:rFonts w:ascii="宋体" w:hAnsi="宋体" w:eastAsia="宋体" w:cs="宋体"/>
          <w:color w:val="auto"/>
          <w:sz w:val="24"/>
          <w:szCs w:val="24"/>
          <w:highlight w:val="none"/>
          <w:shd w:val="clear" w:color="auto" w:fill="auto"/>
        </w:rPr>
        <w:t>一、服务期：</w:t>
      </w:r>
      <w:r>
        <w:rPr>
          <w:rFonts w:hint="default" w:ascii="宋体" w:hAnsi="宋体" w:eastAsia="宋体" w:cs="宋体"/>
          <w:color w:val="auto"/>
          <w:sz w:val="24"/>
          <w:szCs w:val="24"/>
          <w:highlight w:val="red"/>
          <w:shd w:val="clear" w:color="auto" w:fill="auto"/>
          <w:lang w:val="en-US" w:eastAsia="zh-CN"/>
        </w:rPr>
        <w:t>自合同签订之日起30天内完成</w:t>
      </w:r>
      <w:r>
        <w:rPr>
          <w:rFonts w:ascii="宋体" w:hAnsi="宋体" w:eastAsia="宋体" w:cs="宋体"/>
          <w:color w:val="auto"/>
          <w:sz w:val="24"/>
          <w:szCs w:val="24"/>
          <w:highlight w:val="none"/>
          <w:shd w:val="clear" w:color="auto" w:fill="auto"/>
        </w:rPr>
        <w:t>提交相关成果文件；</w:t>
      </w:r>
    </w:p>
    <w:p w14:paraId="2548D9D4">
      <w:pPr>
        <w:numPr>
          <w:ilvl w:val="0"/>
          <w:numId w:val="0"/>
        </w:numPr>
        <w:shd w:val="clear"/>
        <w:bidi w:val="0"/>
        <w:jc w:val="left"/>
        <w:rPr>
          <w:rFonts w:ascii="宋体" w:hAnsi="宋体" w:eastAsia="宋体" w:cs="宋体"/>
          <w:color w:val="auto"/>
          <w:sz w:val="24"/>
          <w:szCs w:val="24"/>
          <w:highlight w:val="none"/>
          <w:shd w:val="clear" w:color="auto" w:fill="auto"/>
        </w:rPr>
      </w:pPr>
      <w:r>
        <w:rPr>
          <w:rFonts w:ascii="宋体" w:hAnsi="宋体" w:eastAsia="宋体" w:cs="宋体"/>
          <w:color w:val="auto"/>
          <w:sz w:val="24"/>
          <w:szCs w:val="24"/>
          <w:highlight w:val="none"/>
          <w:shd w:val="clear" w:color="auto" w:fill="auto"/>
        </w:rPr>
        <w:t xml:space="preserve">二、服务地点：采购人指定地点； </w:t>
      </w:r>
    </w:p>
    <w:p w14:paraId="47556EC0">
      <w:pPr>
        <w:numPr>
          <w:ilvl w:val="0"/>
          <w:numId w:val="0"/>
        </w:numPr>
        <w:shd w:val="clear"/>
        <w:bidi w:val="0"/>
        <w:jc w:val="left"/>
        <w:rPr>
          <w:rFonts w:ascii="宋体" w:hAnsi="宋体" w:eastAsia="宋体" w:cs="宋体"/>
          <w:color w:val="auto"/>
          <w:sz w:val="24"/>
          <w:szCs w:val="24"/>
          <w:highlight w:val="none"/>
          <w:shd w:val="clear" w:color="auto" w:fill="auto"/>
        </w:rPr>
      </w:pPr>
      <w:r>
        <w:rPr>
          <w:rFonts w:ascii="宋体" w:hAnsi="宋体" w:eastAsia="宋体" w:cs="宋体"/>
          <w:color w:val="auto"/>
          <w:sz w:val="24"/>
          <w:szCs w:val="24"/>
          <w:highlight w:val="none"/>
          <w:shd w:val="clear" w:color="auto" w:fill="auto"/>
        </w:rPr>
        <w:t>三、付款方式：</w:t>
      </w:r>
      <w:r>
        <w:rPr>
          <w:rFonts w:hint="eastAsia" w:ascii="宋体" w:hAnsi="宋体" w:eastAsia="宋体" w:cs="Times New Roman"/>
          <w:color w:val="auto"/>
          <w:sz w:val="24"/>
          <w:szCs w:val="21"/>
          <w:highlight w:val="none"/>
          <w:shd w:val="clear" w:color="auto" w:fill="auto"/>
        </w:rPr>
        <w:t>合同签订并启动工作后</w:t>
      </w:r>
      <w:r>
        <w:rPr>
          <w:rFonts w:ascii="宋体" w:hAnsi="宋体" w:eastAsia="宋体" w:cs="Times New Roman"/>
          <w:color w:val="auto"/>
          <w:sz w:val="24"/>
          <w:szCs w:val="21"/>
          <w:highlight w:val="none"/>
          <w:shd w:val="clear" w:color="auto" w:fill="auto"/>
        </w:rPr>
        <w:t>5</w:t>
      </w:r>
      <w:r>
        <w:rPr>
          <w:rFonts w:hint="eastAsia" w:ascii="宋体" w:hAnsi="宋体" w:eastAsia="宋体" w:cs="Times New Roman"/>
          <w:color w:val="auto"/>
          <w:sz w:val="24"/>
          <w:szCs w:val="21"/>
          <w:highlight w:val="none"/>
          <w:shd w:val="clear" w:color="auto" w:fill="auto"/>
        </w:rPr>
        <w:t>个工作日内，甲方支付给乙方本合同总价款的</w:t>
      </w:r>
      <w:r>
        <w:rPr>
          <w:rFonts w:ascii="宋体" w:hAnsi="宋体" w:eastAsia="宋体" w:cs="Times New Roman"/>
          <w:color w:val="auto"/>
          <w:sz w:val="24"/>
          <w:szCs w:val="21"/>
          <w:highlight w:val="none"/>
          <w:shd w:val="clear" w:color="auto" w:fill="auto"/>
        </w:rPr>
        <w:t>3</w:t>
      </w:r>
      <w:r>
        <w:rPr>
          <w:rFonts w:hint="eastAsia" w:ascii="宋体" w:hAnsi="宋体" w:eastAsia="宋体" w:cs="Times New Roman"/>
          <w:color w:val="auto"/>
          <w:sz w:val="24"/>
          <w:szCs w:val="21"/>
          <w:highlight w:val="none"/>
          <w:shd w:val="clear" w:color="auto" w:fill="auto"/>
        </w:rPr>
        <w:t>0%，项目通过审核，递交终稿后</w:t>
      </w:r>
      <w:r>
        <w:rPr>
          <w:rFonts w:ascii="宋体" w:hAnsi="宋体" w:eastAsia="宋体" w:cs="Times New Roman"/>
          <w:color w:val="auto"/>
          <w:sz w:val="24"/>
          <w:szCs w:val="21"/>
          <w:highlight w:val="none"/>
          <w:shd w:val="clear" w:color="auto" w:fill="auto"/>
        </w:rPr>
        <w:t>5</w:t>
      </w:r>
      <w:r>
        <w:rPr>
          <w:rFonts w:hint="eastAsia" w:ascii="宋体" w:hAnsi="宋体" w:eastAsia="宋体" w:cs="Times New Roman"/>
          <w:color w:val="auto"/>
          <w:sz w:val="24"/>
          <w:szCs w:val="21"/>
          <w:highlight w:val="none"/>
          <w:shd w:val="clear" w:color="auto" w:fill="auto"/>
        </w:rPr>
        <w:t xml:space="preserve">个工作日内，甲方支付给乙方本合同总价款的 </w:t>
      </w:r>
      <w:r>
        <w:rPr>
          <w:rFonts w:ascii="宋体" w:hAnsi="宋体" w:eastAsia="宋体" w:cs="Times New Roman"/>
          <w:color w:val="auto"/>
          <w:sz w:val="24"/>
          <w:szCs w:val="21"/>
          <w:highlight w:val="none"/>
          <w:shd w:val="clear" w:color="auto" w:fill="auto"/>
        </w:rPr>
        <w:t>7</w:t>
      </w:r>
      <w:r>
        <w:rPr>
          <w:rFonts w:hint="eastAsia" w:ascii="宋体" w:hAnsi="宋体" w:eastAsia="宋体" w:cs="Times New Roman"/>
          <w:color w:val="auto"/>
          <w:sz w:val="24"/>
          <w:szCs w:val="21"/>
          <w:highlight w:val="none"/>
          <w:shd w:val="clear" w:color="auto" w:fill="auto"/>
        </w:rPr>
        <w:t>0%</w:t>
      </w:r>
      <w:r>
        <w:rPr>
          <w:rFonts w:ascii="宋体" w:hAnsi="宋体" w:eastAsia="宋体" w:cs="宋体"/>
          <w:color w:val="auto"/>
          <w:sz w:val="24"/>
          <w:szCs w:val="24"/>
          <w:highlight w:val="none"/>
          <w:shd w:val="clear" w:color="auto" w:fill="auto"/>
        </w:rPr>
        <w:t>。</w:t>
      </w:r>
    </w:p>
    <w:p w14:paraId="092B72EC">
      <w:pPr>
        <w:numPr>
          <w:ilvl w:val="0"/>
          <w:numId w:val="0"/>
        </w:numPr>
        <w:shd w:val="clear"/>
        <w:bidi w:val="0"/>
        <w:jc w:val="left"/>
        <w:rPr>
          <w:rFonts w:ascii="宋体" w:hAnsi="宋体" w:eastAsia="宋体" w:cs="宋体"/>
          <w:color w:val="auto"/>
          <w:sz w:val="24"/>
          <w:szCs w:val="24"/>
          <w:highlight w:val="none"/>
          <w:shd w:val="clear" w:color="auto" w:fill="auto"/>
        </w:rPr>
      </w:pPr>
      <w:r>
        <w:rPr>
          <w:rFonts w:ascii="宋体" w:hAnsi="宋体" w:eastAsia="宋体" w:cs="宋体"/>
          <w:color w:val="auto"/>
          <w:sz w:val="24"/>
          <w:szCs w:val="24"/>
          <w:highlight w:val="none"/>
          <w:shd w:val="clear" w:color="auto" w:fill="auto"/>
        </w:rPr>
        <w:t>四、质量要求：按国家行业标准、规范和合同约定的技术标准进行设计。</w:t>
      </w:r>
    </w:p>
    <w:p w14:paraId="7E5A84C8">
      <w:pPr>
        <w:numPr>
          <w:ilvl w:val="0"/>
          <w:numId w:val="0"/>
        </w:numPr>
        <w:shd w:val="clear"/>
        <w:bidi w:val="0"/>
        <w:jc w:val="left"/>
        <w:rPr>
          <w:rFonts w:ascii="宋体" w:hAnsi="宋体" w:eastAsia="宋体" w:cs="宋体"/>
          <w:color w:val="auto"/>
          <w:sz w:val="24"/>
          <w:szCs w:val="24"/>
          <w:highlight w:val="none"/>
          <w:shd w:val="clear" w:color="auto" w:fill="auto"/>
        </w:rPr>
      </w:pPr>
      <w:r>
        <w:rPr>
          <w:rFonts w:ascii="宋体" w:hAnsi="宋体" w:eastAsia="宋体" w:cs="宋体"/>
          <w:color w:val="auto"/>
          <w:sz w:val="24"/>
          <w:szCs w:val="24"/>
          <w:highlight w:val="none"/>
          <w:shd w:val="clear" w:color="auto" w:fill="auto"/>
        </w:rPr>
        <w:t>五、履约保证</w:t>
      </w:r>
    </w:p>
    <w:p w14:paraId="330CE0E9">
      <w:pPr>
        <w:numPr>
          <w:ilvl w:val="0"/>
          <w:numId w:val="0"/>
        </w:numPr>
        <w:shd w:val="clear"/>
        <w:bidi w:val="0"/>
        <w:jc w:val="left"/>
        <w:rPr>
          <w:rFonts w:ascii="宋体" w:hAnsi="宋体" w:eastAsia="宋体" w:cs="宋体"/>
          <w:color w:val="auto"/>
          <w:sz w:val="24"/>
          <w:szCs w:val="24"/>
          <w:highlight w:val="none"/>
          <w:shd w:val="clear" w:color="auto" w:fill="auto"/>
        </w:rPr>
      </w:pPr>
      <w:r>
        <w:rPr>
          <w:rFonts w:ascii="宋体" w:hAnsi="宋体" w:eastAsia="宋体" w:cs="宋体"/>
          <w:color w:val="auto"/>
          <w:sz w:val="24"/>
          <w:szCs w:val="24"/>
          <w:highlight w:val="none"/>
          <w:shd w:val="clear" w:color="auto" w:fill="auto"/>
        </w:rPr>
        <w:t xml:space="preserve"> 1、成交公告公示期结束后 25 日内，成交供应商主动与采购方联系并签订合同书，超过25 日未签订合同书视为成交供应商主动放弃，由此引发的一切后果由中标方承担。</w:t>
      </w:r>
    </w:p>
    <w:p w14:paraId="5215B7C7">
      <w:pPr>
        <w:numPr>
          <w:ilvl w:val="0"/>
          <w:numId w:val="0"/>
        </w:numPr>
        <w:shd w:val="clear"/>
        <w:bidi w:val="0"/>
        <w:jc w:val="left"/>
        <w:rPr>
          <w:rFonts w:ascii="宋体" w:hAnsi="宋体" w:eastAsia="宋体" w:cs="宋体"/>
          <w:color w:val="auto"/>
          <w:sz w:val="24"/>
          <w:szCs w:val="24"/>
          <w:highlight w:val="none"/>
          <w:shd w:val="clear" w:color="auto" w:fill="auto"/>
        </w:rPr>
      </w:pPr>
      <w:r>
        <w:rPr>
          <w:rFonts w:ascii="宋体" w:hAnsi="宋体" w:eastAsia="宋体" w:cs="宋体"/>
          <w:color w:val="auto"/>
          <w:sz w:val="24"/>
          <w:szCs w:val="24"/>
          <w:highlight w:val="none"/>
          <w:shd w:val="clear" w:color="auto" w:fill="auto"/>
        </w:rPr>
        <w:t>2、提供的服务等，能满足</w:t>
      </w:r>
      <w:r>
        <w:rPr>
          <w:rFonts w:hint="eastAsia" w:ascii="宋体" w:hAnsi="宋体" w:eastAsia="宋体" w:cs="宋体"/>
          <w:color w:val="auto"/>
          <w:sz w:val="24"/>
          <w:szCs w:val="24"/>
          <w:highlight w:val="none"/>
          <w:shd w:val="clear" w:color="auto" w:fill="auto"/>
          <w:lang w:val="en-US" w:eastAsia="zh-CN"/>
        </w:rPr>
        <w:t>镇坪县重点项目储备统建中心</w:t>
      </w:r>
      <w:r>
        <w:rPr>
          <w:rFonts w:ascii="宋体" w:hAnsi="宋体" w:eastAsia="宋体" w:cs="宋体"/>
          <w:color w:val="auto"/>
          <w:sz w:val="24"/>
          <w:szCs w:val="24"/>
          <w:highlight w:val="none"/>
          <w:shd w:val="clear" w:color="auto" w:fill="auto"/>
        </w:rPr>
        <w:t xml:space="preserve">业务发展的需要，符合国家与行业相关规定与要求。若无法满足上述所有需求，在签订合同书 7 个工作日之内，供应商需采取可行的方法进行修正与补救，并不得要求采购方承担任何费用。若供应商在上述规定的时间之内没有执行修正与补救措施，或经过修正与补救后仍然无法满足采购方上述所有需求，采购方有权单方面解除采购合同，并且不承担任何责任与后果，同时追究供应商的违约责任，对采购方造成损失的可继续追偿。 </w:t>
      </w:r>
    </w:p>
    <w:p w14:paraId="49894455">
      <w:pPr>
        <w:numPr>
          <w:ilvl w:val="0"/>
          <w:numId w:val="0"/>
        </w:numPr>
        <w:shd w:val="clear"/>
        <w:bidi w:val="0"/>
        <w:jc w:val="left"/>
        <w:rPr>
          <w:rFonts w:ascii="宋体" w:hAnsi="宋体" w:eastAsia="宋体" w:cs="宋体"/>
          <w:color w:val="auto"/>
          <w:sz w:val="24"/>
          <w:szCs w:val="24"/>
          <w:highlight w:val="none"/>
          <w:shd w:val="clear" w:color="auto" w:fill="auto"/>
        </w:rPr>
      </w:pPr>
      <w:r>
        <w:rPr>
          <w:rFonts w:ascii="宋体" w:hAnsi="宋体" w:eastAsia="宋体" w:cs="宋体"/>
          <w:color w:val="auto"/>
          <w:sz w:val="24"/>
          <w:szCs w:val="24"/>
          <w:highlight w:val="none"/>
          <w:shd w:val="clear" w:color="auto" w:fill="auto"/>
        </w:rPr>
        <w:t xml:space="preserve">3、供应商的磋商响应文件为签订正式书面合同书可分割的部分，供应商应履行相应的责任。 </w:t>
      </w:r>
    </w:p>
    <w:p w14:paraId="3740CC4A">
      <w:pPr>
        <w:numPr>
          <w:ilvl w:val="0"/>
          <w:numId w:val="0"/>
        </w:numPr>
        <w:shd w:val="clear"/>
        <w:bidi w:val="0"/>
        <w:jc w:val="left"/>
        <w:rPr>
          <w:rFonts w:ascii="宋体" w:hAnsi="宋体" w:eastAsia="宋体" w:cs="宋体"/>
          <w:color w:val="auto"/>
          <w:sz w:val="24"/>
          <w:szCs w:val="24"/>
          <w:highlight w:val="none"/>
          <w:shd w:val="clear" w:color="auto" w:fill="auto"/>
        </w:rPr>
      </w:pPr>
      <w:r>
        <w:rPr>
          <w:rFonts w:ascii="宋体" w:hAnsi="宋体" w:eastAsia="宋体" w:cs="宋体"/>
          <w:color w:val="auto"/>
          <w:sz w:val="24"/>
          <w:szCs w:val="24"/>
          <w:highlight w:val="none"/>
          <w:shd w:val="clear" w:color="auto" w:fill="auto"/>
        </w:rPr>
        <w:t xml:space="preserve">六、违约责任 </w:t>
      </w:r>
    </w:p>
    <w:p w14:paraId="77AA81F7">
      <w:pPr>
        <w:numPr>
          <w:ilvl w:val="0"/>
          <w:numId w:val="0"/>
        </w:numPr>
        <w:shd w:val="clear"/>
        <w:bidi w:val="0"/>
        <w:jc w:val="left"/>
        <w:rPr>
          <w:rFonts w:ascii="宋体" w:hAnsi="宋体" w:eastAsia="宋体" w:cs="宋体"/>
          <w:color w:val="auto"/>
          <w:sz w:val="24"/>
          <w:szCs w:val="24"/>
          <w:highlight w:val="none"/>
          <w:shd w:val="clear" w:color="auto" w:fill="auto"/>
        </w:rPr>
      </w:pPr>
      <w:r>
        <w:rPr>
          <w:rFonts w:ascii="宋体" w:hAnsi="宋体" w:eastAsia="宋体" w:cs="宋体"/>
          <w:color w:val="auto"/>
          <w:sz w:val="24"/>
          <w:szCs w:val="24"/>
          <w:highlight w:val="none"/>
          <w:shd w:val="clear" w:color="auto" w:fill="auto"/>
        </w:rPr>
        <w:t xml:space="preserve">1、按《中华人民共和国民法典》中的相关条款执行。 </w:t>
      </w:r>
    </w:p>
    <w:p w14:paraId="23FF26F7">
      <w:pPr>
        <w:numPr>
          <w:ilvl w:val="0"/>
          <w:numId w:val="0"/>
        </w:numPr>
        <w:shd w:val="clear"/>
        <w:bidi w:val="0"/>
        <w:jc w:val="left"/>
        <w:rPr>
          <w:rFonts w:ascii="宋体" w:hAnsi="宋体" w:eastAsia="宋体" w:cs="宋体"/>
          <w:color w:val="auto"/>
          <w:sz w:val="24"/>
          <w:szCs w:val="24"/>
          <w:highlight w:val="none"/>
          <w:shd w:val="clear" w:color="auto" w:fill="auto"/>
        </w:rPr>
      </w:pPr>
      <w:r>
        <w:rPr>
          <w:rFonts w:ascii="宋体" w:hAnsi="宋体" w:eastAsia="宋体" w:cs="宋体"/>
          <w:color w:val="auto"/>
          <w:sz w:val="24"/>
          <w:szCs w:val="24"/>
          <w:highlight w:val="none"/>
          <w:shd w:val="clear" w:color="auto" w:fill="auto"/>
        </w:rPr>
        <w:t>2、未按合同要求提供服务不能满足服务要求，采购人有权终止合同，同时报请政府采购管理部门对其违约行为进行追究。</w:t>
      </w:r>
    </w:p>
    <w:p w14:paraId="0D611ED2">
      <w:pPr>
        <w:numPr>
          <w:ilvl w:val="0"/>
          <w:numId w:val="0"/>
        </w:numPr>
        <w:shd w:val="clear"/>
        <w:bidi w:val="0"/>
        <w:jc w:val="left"/>
        <w:rPr>
          <w:rFonts w:ascii="宋体" w:hAnsi="宋体" w:eastAsia="宋体" w:cs="宋体"/>
          <w:color w:val="auto"/>
          <w:sz w:val="24"/>
          <w:szCs w:val="24"/>
          <w:highlight w:val="none"/>
          <w:shd w:val="clear" w:color="auto" w:fill="auto"/>
        </w:rPr>
      </w:pPr>
    </w:p>
    <w:p w14:paraId="6D5A5EC9">
      <w:pPr>
        <w:numPr>
          <w:ilvl w:val="0"/>
          <w:numId w:val="0"/>
        </w:numPr>
        <w:shd w:val="clear"/>
        <w:bidi w:val="0"/>
        <w:jc w:val="left"/>
        <w:rPr>
          <w:rFonts w:ascii="宋体" w:hAnsi="宋体" w:eastAsia="宋体" w:cs="宋体"/>
          <w:color w:val="auto"/>
          <w:sz w:val="24"/>
          <w:szCs w:val="24"/>
          <w:highlight w:val="none"/>
          <w:shd w:val="clear" w:color="auto" w:fill="auto"/>
        </w:rPr>
      </w:pPr>
    </w:p>
    <w:p w14:paraId="4C8D6A37">
      <w:pPr>
        <w:numPr>
          <w:ilvl w:val="0"/>
          <w:numId w:val="0"/>
        </w:numPr>
        <w:shd w:val="clear"/>
        <w:bidi w:val="0"/>
        <w:jc w:val="left"/>
        <w:rPr>
          <w:rFonts w:ascii="宋体" w:hAnsi="宋体" w:eastAsia="宋体" w:cs="宋体"/>
          <w:color w:val="auto"/>
          <w:sz w:val="24"/>
          <w:szCs w:val="24"/>
          <w:highlight w:val="none"/>
          <w:shd w:val="clear" w:color="auto" w:fill="auto"/>
        </w:rPr>
      </w:pPr>
    </w:p>
    <w:p w14:paraId="79931945">
      <w:pPr>
        <w:numPr>
          <w:ilvl w:val="0"/>
          <w:numId w:val="0"/>
        </w:numPr>
        <w:shd w:val="clear"/>
        <w:bidi w:val="0"/>
        <w:jc w:val="left"/>
        <w:rPr>
          <w:rFonts w:ascii="宋体" w:hAnsi="宋体" w:eastAsia="宋体" w:cs="宋体"/>
          <w:color w:val="auto"/>
          <w:sz w:val="24"/>
          <w:szCs w:val="24"/>
          <w:highlight w:val="none"/>
          <w:shd w:val="clear" w:color="auto" w:fill="auto"/>
        </w:rPr>
      </w:pPr>
    </w:p>
    <w:p w14:paraId="71837471">
      <w:pPr>
        <w:numPr>
          <w:ilvl w:val="0"/>
          <w:numId w:val="0"/>
        </w:numPr>
        <w:shd w:val="clear"/>
        <w:bidi w:val="0"/>
        <w:jc w:val="left"/>
        <w:rPr>
          <w:rFonts w:ascii="宋体" w:hAnsi="宋体" w:eastAsia="宋体" w:cs="宋体"/>
          <w:color w:val="auto"/>
          <w:sz w:val="24"/>
          <w:szCs w:val="24"/>
          <w:highlight w:val="none"/>
          <w:shd w:val="clear" w:color="auto" w:fill="auto"/>
        </w:rPr>
      </w:pPr>
    </w:p>
    <w:p w14:paraId="51B4AE12">
      <w:pPr>
        <w:numPr>
          <w:ilvl w:val="0"/>
          <w:numId w:val="0"/>
        </w:numPr>
        <w:shd w:val="clear"/>
        <w:bidi w:val="0"/>
        <w:jc w:val="left"/>
        <w:rPr>
          <w:rFonts w:ascii="宋体" w:hAnsi="宋体" w:eastAsia="宋体" w:cs="宋体"/>
          <w:color w:val="auto"/>
          <w:sz w:val="24"/>
          <w:szCs w:val="24"/>
          <w:highlight w:val="none"/>
          <w:shd w:val="clear" w:color="auto" w:fill="auto"/>
        </w:rPr>
      </w:pPr>
    </w:p>
    <w:p w14:paraId="54304833">
      <w:pPr>
        <w:pStyle w:val="2"/>
        <w:shd w:val="clear"/>
        <w:rPr>
          <w:rFonts w:ascii="宋体" w:hAnsi="宋体" w:eastAsia="宋体" w:cs="宋体"/>
          <w:color w:val="auto"/>
          <w:sz w:val="24"/>
          <w:szCs w:val="24"/>
          <w:highlight w:val="none"/>
          <w:shd w:val="clear" w:color="auto" w:fill="auto"/>
        </w:rPr>
      </w:pPr>
    </w:p>
    <w:p w14:paraId="31D4B623">
      <w:pPr>
        <w:shd w:val="clear"/>
        <w:rPr>
          <w:rFonts w:ascii="宋体" w:hAnsi="宋体" w:eastAsia="宋体" w:cs="宋体"/>
          <w:color w:val="auto"/>
          <w:sz w:val="24"/>
          <w:szCs w:val="24"/>
          <w:highlight w:val="none"/>
          <w:shd w:val="clear" w:color="auto" w:fill="auto"/>
        </w:rPr>
      </w:pPr>
    </w:p>
    <w:p w14:paraId="7F413367">
      <w:pPr>
        <w:pStyle w:val="2"/>
        <w:shd w:val="clear"/>
        <w:rPr>
          <w:rFonts w:ascii="宋体" w:hAnsi="宋体" w:eastAsia="宋体" w:cs="宋体"/>
          <w:color w:val="auto"/>
          <w:sz w:val="24"/>
          <w:szCs w:val="24"/>
          <w:highlight w:val="none"/>
          <w:shd w:val="clear" w:color="auto" w:fill="auto"/>
        </w:rPr>
      </w:pPr>
    </w:p>
    <w:p w14:paraId="2510C4F4">
      <w:pPr>
        <w:numPr>
          <w:ilvl w:val="0"/>
          <w:numId w:val="0"/>
        </w:numPr>
        <w:shd w:val="clear"/>
        <w:bidi w:val="0"/>
        <w:jc w:val="left"/>
        <w:rPr>
          <w:rFonts w:ascii="宋体" w:hAnsi="宋体" w:eastAsia="宋体" w:cs="宋体"/>
          <w:color w:val="auto"/>
          <w:sz w:val="24"/>
          <w:szCs w:val="24"/>
          <w:highlight w:val="none"/>
          <w:shd w:val="clear" w:color="auto" w:fill="auto"/>
        </w:rPr>
      </w:pPr>
    </w:p>
    <w:p w14:paraId="0991E948">
      <w:pPr>
        <w:numPr>
          <w:ilvl w:val="0"/>
          <w:numId w:val="0"/>
        </w:numPr>
        <w:shd w:val="clear"/>
        <w:bidi w:val="0"/>
        <w:jc w:val="center"/>
        <w:outlineLvl w:val="0"/>
        <w:rPr>
          <w:rFonts w:hint="eastAsia" w:ascii="宋体" w:hAnsi="宋体" w:eastAsia="宋体" w:cs="宋体"/>
          <w:b/>
          <w:bCs/>
          <w:color w:val="auto"/>
          <w:sz w:val="32"/>
          <w:szCs w:val="32"/>
          <w:highlight w:val="none"/>
          <w:shd w:val="clear" w:color="auto" w:fill="auto"/>
        </w:rPr>
      </w:pPr>
      <w:bookmarkStart w:id="247" w:name="_Toc19924"/>
      <w:r>
        <w:rPr>
          <w:rFonts w:hint="eastAsia" w:ascii="宋体" w:hAnsi="宋体" w:eastAsia="宋体" w:cs="宋体"/>
          <w:b/>
          <w:bCs/>
          <w:color w:val="auto"/>
          <w:kern w:val="2"/>
          <w:sz w:val="32"/>
          <w:szCs w:val="32"/>
          <w:highlight w:val="none"/>
          <w:shd w:val="clear" w:color="auto" w:fill="auto"/>
          <w:lang w:val="en-US" w:eastAsia="zh-CN" w:bidi="ar-SA"/>
        </w:rPr>
        <w:t xml:space="preserve">第四章 </w:t>
      </w:r>
      <w:r>
        <w:rPr>
          <w:rFonts w:hint="eastAsia" w:ascii="宋体" w:hAnsi="宋体" w:eastAsia="宋体" w:cs="宋体"/>
          <w:b/>
          <w:bCs/>
          <w:color w:val="auto"/>
          <w:sz w:val="32"/>
          <w:szCs w:val="32"/>
          <w:highlight w:val="none"/>
          <w:shd w:val="clear" w:color="auto" w:fill="auto"/>
        </w:rPr>
        <w:t xml:space="preserve"> </w:t>
      </w:r>
      <w:bookmarkStart w:id="248" w:name="_Toc28932"/>
      <w:r>
        <w:rPr>
          <w:rFonts w:hint="eastAsia" w:ascii="宋体" w:hAnsi="宋体" w:eastAsia="宋体" w:cs="宋体"/>
          <w:b/>
          <w:bCs/>
          <w:color w:val="auto"/>
          <w:sz w:val="32"/>
          <w:szCs w:val="32"/>
          <w:highlight w:val="none"/>
          <w:shd w:val="clear" w:color="auto" w:fill="auto"/>
          <w:lang w:val="en-US" w:eastAsia="zh-CN"/>
        </w:rPr>
        <w:t>拟签订</w:t>
      </w:r>
      <w:r>
        <w:rPr>
          <w:rFonts w:hint="eastAsia" w:ascii="宋体" w:hAnsi="宋体" w:eastAsia="宋体" w:cs="宋体"/>
          <w:b/>
          <w:bCs/>
          <w:color w:val="auto"/>
          <w:sz w:val="32"/>
          <w:szCs w:val="32"/>
          <w:highlight w:val="none"/>
          <w:shd w:val="clear" w:color="auto" w:fill="auto"/>
        </w:rPr>
        <w:t>合同主要条款</w:t>
      </w:r>
      <w:bookmarkEnd w:id="241"/>
      <w:bookmarkEnd w:id="242"/>
      <w:bookmarkEnd w:id="243"/>
      <w:bookmarkEnd w:id="244"/>
      <w:bookmarkEnd w:id="245"/>
      <w:bookmarkEnd w:id="246"/>
      <w:bookmarkEnd w:id="247"/>
      <w:bookmarkEnd w:id="248"/>
    </w:p>
    <w:p w14:paraId="2FD12A2C">
      <w:pPr>
        <w:widowControl w:val="0"/>
        <w:shd w:val="clear"/>
        <w:spacing w:line="480" w:lineRule="exact"/>
        <w:ind w:firstLine="4830" w:firstLineChars="2300"/>
        <w:rPr>
          <w:rFonts w:ascii="Times New Roman" w:hAnsi="Times New Roman" w:eastAsia="宋体" w:cs="Times New Roman"/>
          <w:color w:val="auto"/>
          <w:sz w:val="21"/>
          <w:szCs w:val="24"/>
          <w:highlight w:val="none"/>
          <w:shd w:val="clear" w:color="auto" w:fill="auto"/>
        </w:rPr>
      </w:pPr>
      <w:bookmarkStart w:id="249" w:name="_Toc201650492"/>
      <w:bookmarkStart w:id="250" w:name="_Toc260242592"/>
      <w:bookmarkStart w:id="251" w:name="_Toc14189420"/>
      <w:bookmarkStart w:id="252" w:name="_Toc18412211"/>
      <w:bookmarkStart w:id="253" w:name="_Toc23315673"/>
      <w:bookmarkStart w:id="254" w:name="_Toc23316533"/>
      <w:bookmarkStart w:id="255" w:name="_Toc23316695"/>
      <w:bookmarkStart w:id="256" w:name="_Toc17715"/>
      <w:bookmarkStart w:id="257" w:name="_Toc31168"/>
      <w:bookmarkStart w:id="258" w:name="_Toc14189287"/>
      <w:bookmarkStart w:id="259" w:name="_Toc23316597"/>
      <w:r>
        <w:rPr>
          <w:rFonts w:hint="eastAsia" w:ascii="Times New Roman" w:hAnsi="Times New Roman" w:eastAsia="宋体" w:cs="Times New Roman"/>
          <w:color w:val="auto"/>
          <w:sz w:val="21"/>
          <w:szCs w:val="24"/>
          <w:highlight w:val="none"/>
          <w:shd w:val="clear" w:color="auto" w:fill="auto"/>
        </w:rPr>
        <w:t>合同编号：</w:t>
      </w:r>
    </w:p>
    <w:p w14:paraId="28BF7D00">
      <w:pPr>
        <w:widowControl w:val="0"/>
        <w:shd w:val="clear"/>
        <w:spacing w:line="480" w:lineRule="exact"/>
        <w:ind w:firstLine="4830" w:firstLineChars="2300"/>
        <w:rPr>
          <w:rFonts w:hint="eastAsia" w:ascii="Times New Roman" w:hAnsi="Times New Roman" w:eastAsia="宋体" w:cs="Times New Roman"/>
          <w:color w:val="auto"/>
          <w:sz w:val="21"/>
          <w:szCs w:val="24"/>
          <w:highlight w:val="none"/>
          <w:shd w:val="clear" w:color="auto" w:fill="auto"/>
        </w:rPr>
      </w:pPr>
      <w:r>
        <w:rPr>
          <w:rFonts w:hint="eastAsia" w:ascii="Times New Roman" w:hAnsi="Times New Roman" w:eastAsia="宋体" w:cs="Times New Roman"/>
          <w:color w:val="auto"/>
          <w:sz w:val="21"/>
          <w:szCs w:val="24"/>
          <w:highlight w:val="none"/>
          <w:shd w:val="clear" w:color="auto" w:fill="auto"/>
        </w:rPr>
        <w:t>项目编号：</w:t>
      </w:r>
    </w:p>
    <w:p w14:paraId="1E0CF401">
      <w:pPr>
        <w:widowControl w:val="0"/>
        <w:shd w:val="clear"/>
        <w:spacing w:line="760" w:lineRule="exact"/>
        <w:rPr>
          <w:rFonts w:ascii="Times New Roman" w:hAnsi="Times New Roman" w:eastAsia="宋体" w:cs="Times New Roman"/>
          <w:color w:val="auto"/>
          <w:sz w:val="21"/>
          <w:szCs w:val="24"/>
          <w:highlight w:val="none"/>
          <w:shd w:val="clear" w:color="auto" w:fill="auto"/>
        </w:rPr>
      </w:pPr>
    </w:p>
    <w:p w14:paraId="428B4B1D">
      <w:pPr>
        <w:widowControl w:val="0"/>
        <w:shd w:val="clear"/>
        <w:spacing w:line="760" w:lineRule="exact"/>
        <w:jc w:val="center"/>
        <w:rPr>
          <w:rFonts w:ascii="黑体" w:hAnsi="Times New Roman" w:eastAsia="黑体" w:cs="Times New Roman"/>
          <w:color w:val="auto"/>
          <w:sz w:val="52"/>
          <w:szCs w:val="52"/>
          <w:highlight w:val="none"/>
          <w:shd w:val="clear" w:color="auto" w:fill="auto"/>
        </w:rPr>
      </w:pPr>
    </w:p>
    <w:p w14:paraId="60AC8D80">
      <w:pPr>
        <w:widowControl w:val="0"/>
        <w:shd w:val="clear"/>
        <w:spacing w:line="760" w:lineRule="exact"/>
        <w:jc w:val="center"/>
        <w:rPr>
          <w:rFonts w:hint="eastAsia" w:ascii="黑体" w:hAnsi="Times New Roman" w:eastAsia="黑体" w:cs="Times New Roman"/>
          <w:color w:val="auto"/>
          <w:sz w:val="52"/>
          <w:szCs w:val="52"/>
          <w:highlight w:val="none"/>
          <w:shd w:val="clear" w:color="auto" w:fill="auto"/>
        </w:rPr>
      </w:pPr>
    </w:p>
    <w:p w14:paraId="0D42E02D">
      <w:pPr>
        <w:widowControl w:val="0"/>
        <w:shd w:val="clear"/>
        <w:spacing w:line="760" w:lineRule="exact"/>
        <w:jc w:val="center"/>
        <w:rPr>
          <w:rFonts w:hint="eastAsia" w:ascii="方正小标宋简体" w:hAnsi="方正小标宋简体" w:eastAsia="方正小标宋简体" w:cs="方正小标宋简体"/>
          <w:color w:val="auto"/>
          <w:sz w:val="72"/>
          <w:szCs w:val="72"/>
          <w:highlight w:val="none"/>
          <w:shd w:val="clear" w:color="auto" w:fill="auto"/>
        </w:rPr>
      </w:pPr>
      <w:r>
        <w:rPr>
          <w:rFonts w:hint="eastAsia" w:ascii="方正小标宋简体" w:hAnsi="方正小标宋简体" w:eastAsia="方正小标宋简体" w:cs="方正小标宋简体"/>
          <w:color w:val="auto"/>
          <w:sz w:val="72"/>
          <w:szCs w:val="72"/>
          <w:highlight w:val="none"/>
          <w:shd w:val="clear" w:color="auto" w:fill="auto"/>
        </w:rPr>
        <w:t>项 目 合 同 书</w:t>
      </w:r>
    </w:p>
    <w:p w14:paraId="7E089BCA">
      <w:pPr>
        <w:widowControl w:val="0"/>
        <w:shd w:val="clear"/>
        <w:spacing w:line="760" w:lineRule="exact"/>
        <w:rPr>
          <w:rFonts w:hint="eastAsia" w:ascii="黑体" w:hAnsi="Times New Roman" w:eastAsia="黑体" w:cs="Times New Roman"/>
          <w:color w:val="auto"/>
          <w:sz w:val="30"/>
          <w:szCs w:val="30"/>
          <w:highlight w:val="none"/>
          <w:shd w:val="clear" w:color="auto" w:fill="auto"/>
        </w:rPr>
      </w:pPr>
    </w:p>
    <w:p w14:paraId="296AFA35">
      <w:pPr>
        <w:widowControl w:val="0"/>
        <w:shd w:val="clear"/>
        <w:spacing w:line="760" w:lineRule="exact"/>
        <w:ind w:left="1400" w:hanging="1400" w:hangingChars="500"/>
        <w:rPr>
          <w:rFonts w:ascii="黑体" w:hAnsi="Times New Roman" w:eastAsia="黑体" w:cs="Times New Roman"/>
          <w:color w:val="auto"/>
          <w:sz w:val="28"/>
          <w:szCs w:val="28"/>
          <w:highlight w:val="none"/>
          <w:u w:val="single"/>
          <w:shd w:val="clear" w:color="auto" w:fill="auto"/>
        </w:rPr>
      </w:pPr>
      <w:r>
        <w:rPr>
          <w:rFonts w:hint="eastAsia" w:ascii="黑体" w:hAnsi="Times New Roman" w:eastAsia="黑体" w:cs="Times New Roman"/>
          <w:color w:val="auto"/>
          <w:sz w:val="28"/>
          <w:szCs w:val="28"/>
          <w:highlight w:val="none"/>
          <w:shd w:val="clear" w:color="auto" w:fill="auto"/>
        </w:rPr>
        <w:t>项目名称：</w:t>
      </w:r>
    </w:p>
    <w:p w14:paraId="14B32154">
      <w:pPr>
        <w:widowControl w:val="0"/>
        <w:shd w:val="clear"/>
        <w:spacing w:line="760" w:lineRule="exact"/>
        <w:ind w:left="1862" w:leftChars="665" w:firstLine="1405" w:firstLineChars="500"/>
        <w:rPr>
          <w:rFonts w:hint="eastAsia" w:ascii="黑体" w:hAnsi="宋体" w:eastAsia="黑体" w:cs="宋体"/>
          <w:b/>
          <w:bCs/>
          <w:color w:val="auto"/>
          <w:sz w:val="28"/>
          <w:szCs w:val="28"/>
          <w:highlight w:val="none"/>
          <w:u w:val="single"/>
          <w:shd w:val="clear" w:color="auto" w:fill="auto"/>
        </w:rPr>
      </w:pPr>
    </w:p>
    <w:p w14:paraId="64CB0165">
      <w:pPr>
        <w:widowControl w:val="0"/>
        <w:shd w:val="clear"/>
        <w:spacing w:line="760" w:lineRule="exact"/>
        <w:ind w:firstLine="600" w:firstLineChars="200"/>
        <w:rPr>
          <w:rFonts w:hint="eastAsia" w:ascii="黑体" w:hAnsi="Times New Roman" w:eastAsia="黑体" w:cs="Times New Roman"/>
          <w:color w:val="auto"/>
          <w:sz w:val="30"/>
          <w:szCs w:val="30"/>
          <w:highlight w:val="none"/>
          <w:shd w:val="clear" w:color="auto" w:fill="auto"/>
        </w:rPr>
      </w:pPr>
      <w:r>
        <w:rPr>
          <w:rFonts w:hint="eastAsia" w:ascii="黑体" w:hAnsi="Times New Roman" w:eastAsia="黑体" w:cs="Times New Roman"/>
          <w:color w:val="auto"/>
          <w:sz w:val="30"/>
          <w:szCs w:val="30"/>
          <w:highlight w:val="none"/>
          <w:shd w:val="clear" w:color="auto" w:fill="auto"/>
        </w:rPr>
        <w:t xml:space="preserve">        </w:t>
      </w:r>
    </w:p>
    <w:p w14:paraId="766C562C">
      <w:pPr>
        <w:widowControl w:val="0"/>
        <w:shd w:val="clear"/>
        <w:spacing w:line="760" w:lineRule="exact"/>
        <w:ind w:firstLine="600" w:firstLineChars="200"/>
        <w:rPr>
          <w:rFonts w:hint="eastAsia" w:ascii="黑体" w:hAnsi="Times New Roman" w:eastAsia="黑体" w:cs="Times New Roman"/>
          <w:color w:val="auto"/>
          <w:sz w:val="30"/>
          <w:szCs w:val="30"/>
          <w:highlight w:val="none"/>
          <w:shd w:val="clear" w:color="auto" w:fill="auto"/>
        </w:rPr>
      </w:pPr>
    </w:p>
    <w:p w14:paraId="16060540">
      <w:pPr>
        <w:widowControl w:val="0"/>
        <w:shd w:val="clear"/>
        <w:spacing w:line="760" w:lineRule="exact"/>
        <w:ind w:firstLine="600" w:firstLineChars="200"/>
        <w:rPr>
          <w:rFonts w:hint="eastAsia" w:ascii="黑体" w:hAnsi="Times New Roman" w:eastAsia="黑体" w:cs="Times New Roman"/>
          <w:color w:val="auto"/>
          <w:sz w:val="30"/>
          <w:szCs w:val="30"/>
          <w:highlight w:val="none"/>
          <w:shd w:val="clear" w:color="auto" w:fill="auto"/>
        </w:rPr>
      </w:pPr>
    </w:p>
    <w:p w14:paraId="1C6C52F5">
      <w:pPr>
        <w:widowControl w:val="0"/>
        <w:shd w:val="clear"/>
        <w:spacing w:line="760" w:lineRule="exact"/>
        <w:ind w:firstLine="600" w:firstLineChars="200"/>
        <w:rPr>
          <w:rFonts w:hint="eastAsia" w:ascii="黑体" w:hAnsi="Times New Roman" w:eastAsia="黑体" w:cs="Times New Roman"/>
          <w:color w:val="auto"/>
          <w:sz w:val="30"/>
          <w:szCs w:val="30"/>
          <w:highlight w:val="none"/>
          <w:u w:val="single"/>
          <w:shd w:val="clear" w:color="auto" w:fill="auto"/>
        </w:rPr>
      </w:pPr>
      <w:r>
        <w:rPr>
          <w:rFonts w:hint="eastAsia" w:ascii="黑体" w:hAnsi="Times New Roman" w:eastAsia="黑体" w:cs="Times New Roman"/>
          <w:color w:val="auto"/>
          <w:sz w:val="30"/>
          <w:szCs w:val="30"/>
          <w:highlight w:val="none"/>
          <w:shd w:val="clear" w:color="auto" w:fill="auto"/>
        </w:rPr>
        <w:t xml:space="preserve">             </w:t>
      </w:r>
    </w:p>
    <w:p w14:paraId="4836A8BB">
      <w:pPr>
        <w:widowControl w:val="0"/>
        <w:shd w:val="clear"/>
        <w:tabs>
          <w:tab w:val="left" w:pos="7560"/>
        </w:tabs>
        <w:spacing w:line="760" w:lineRule="exact"/>
        <w:ind w:firstLine="840" w:firstLineChars="300"/>
        <w:rPr>
          <w:rFonts w:hint="eastAsia" w:ascii="黑体" w:hAnsi="宋体" w:eastAsia="黑体" w:cs="Times New Roman"/>
          <w:color w:val="auto"/>
          <w:sz w:val="28"/>
          <w:szCs w:val="28"/>
          <w:highlight w:val="none"/>
          <w:u w:val="single"/>
          <w:shd w:val="clear" w:color="auto" w:fill="auto"/>
          <w:lang w:val="en-US" w:eastAsia="zh-CN"/>
        </w:rPr>
      </w:pPr>
      <w:r>
        <w:rPr>
          <w:rFonts w:hint="eastAsia" w:ascii="黑体" w:hAnsi="宋体" w:eastAsia="黑体" w:cs="Times New Roman"/>
          <w:color w:val="auto"/>
          <w:sz w:val="28"/>
          <w:szCs w:val="28"/>
          <w:highlight w:val="none"/>
          <w:shd w:val="clear" w:color="auto" w:fill="auto"/>
        </w:rPr>
        <w:t>委托单位（甲方）：</w:t>
      </w:r>
      <w:r>
        <w:rPr>
          <w:rFonts w:hint="eastAsia" w:ascii="黑体" w:hAnsi="宋体" w:eastAsia="黑体" w:cs="Times New Roman"/>
          <w:color w:val="auto"/>
          <w:sz w:val="28"/>
          <w:szCs w:val="28"/>
          <w:highlight w:val="none"/>
          <w:u w:val="single"/>
          <w:shd w:val="clear" w:color="auto" w:fill="auto"/>
          <w:lang w:val="en-US" w:eastAsia="zh-CN"/>
        </w:rPr>
        <w:t xml:space="preserve">                         </w:t>
      </w:r>
    </w:p>
    <w:p w14:paraId="32C64F7B">
      <w:pPr>
        <w:widowControl w:val="0"/>
        <w:shd w:val="clear"/>
        <w:tabs>
          <w:tab w:val="left" w:pos="7560"/>
        </w:tabs>
        <w:spacing w:line="760" w:lineRule="exact"/>
        <w:ind w:firstLine="840" w:firstLineChars="300"/>
        <w:rPr>
          <w:rFonts w:hint="eastAsia" w:ascii="黑体" w:hAnsi="宋体" w:eastAsia="黑体" w:cs="Times New Roman"/>
          <w:color w:val="auto"/>
          <w:sz w:val="28"/>
          <w:szCs w:val="28"/>
          <w:highlight w:val="none"/>
          <w:shd w:val="clear" w:color="auto" w:fill="auto"/>
        </w:rPr>
      </w:pPr>
      <w:r>
        <w:rPr>
          <w:rFonts w:hint="eastAsia" w:ascii="黑体" w:hAnsi="宋体" w:eastAsia="黑体" w:cs="Times New Roman"/>
          <w:color w:val="auto"/>
          <w:sz w:val="28"/>
          <w:szCs w:val="28"/>
          <w:highlight w:val="none"/>
          <w:shd w:val="clear" w:color="auto" w:fill="auto"/>
        </w:rPr>
        <w:t>受托单位（乙方）：</w:t>
      </w:r>
      <w:r>
        <w:rPr>
          <w:rFonts w:hint="eastAsia" w:ascii="黑体" w:hAnsi="宋体" w:eastAsia="黑体" w:cs="Times New Roman"/>
          <w:color w:val="auto"/>
          <w:sz w:val="28"/>
          <w:szCs w:val="28"/>
          <w:highlight w:val="none"/>
          <w:u w:val="single"/>
          <w:shd w:val="clear" w:color="auto" w:fill="auto"/>
          <w:lang w:val="en-US" w:eastAsia="zh-CN"/>
        </w:rPr>
        <w:t xml:space="preserve">                         </w:t>
      </w:r>
    </w:p>
    <w:p w14:paraId="12885961">
      <w:pPr>
        <w:shd w:val="clear"/>
        <w:spacing w:line="760" w:lineRule="exact"/>
        <w:ind w:firstLine="840" w:firstLineChars="300"/>
        <w:rPr>
          <w:rFonts w:hint="eastAsia" w:ascii="黑体" w:eastAsia="黑体"/>
          <w:color w:val="auto"/>
          <w:sz w:val="28"/>
          <w:szCs w:val="28"/>
          <w:highlight w:val="none"/>
          <w:shd w:val="clear" w:color="auto" w:fill="auto"/>
        </w:rPr>
        <w:sectPr>
          <w:pgSz w:w="11900" w:h="16821"/>
          <w:pgMar w:top="1134" w:right="1134" w:bottom="1145" w:left="1134" w:header="720" w:footer="720" w:gutter="0"/>
          <w:pgNumType w:start="1"/>
          <w:cols w:space="0" w:num="1"/>
          <w:rtlGutter w:val="0"/>
          <w:docGrid w:linePitch="326" w:charSpace="0"/>
        </w:sectPr>
      </w:pPr>
      <w:r>
        <w:rPr>
          <w:rFonts w:hint="eastAsia" w:ascii="黑体" w:hAnsi="Times New Roman" w:eastAsia="黑体" w:cs="Times New Roman"/>
          <w:color w:val="auto"/>
          <w:sz w:val="28"/>
          <w:szCs w:val="28"/>
          <w:highlight w:val="none"/>
          <w:shd w:val="clear" w:color="auto" w:fill="auto"/>
        </w:rPr>
        <w:t>合同签订日期：</w:t>
      </w:r>
      <w:r>
        <w:rPr>
          <w:rFonts w:hint="eastAsia" w:ascii="黑体" w:hAnsi="Times New Roman" w:eastAsia="黑体" w:cs="Times New Roman"/>
          <w:color w:val="auto"/>
          <w:sz w:val="28"/>
          <w:szCs w:val="28"/>
          <w:highlight w:val="none"/>
          <w:u w:val="single"/>
          <w:shd w:val="clear" w:color="auto" w:fill="auto"/>
        </w:rPr>
        <w:t xml:space="preserve">    </w:t>
      </w:r>
      <w:r>
        <w:rPr>
          <w:rFonts w:hint="eastAsia" w:ascii="黑体" w:hAnsi="Times New Roman" w:eastAsia="黑体" w:cs="Times New Roman"/>
          <w:color w:val="auto"/>
          <w:sz w:val="28"/>
          <w:szCs w:val="28"/>
          <w:highlight w:val="none"/>
          <w:u w:val="single"/>
          <w:shd w:val="clear" w:color="auto" w:fill="auto"/>
          <w:lang w:val="en-US" w:eastAsia="zh-CN"/>
        </w:rPr>
        <w:t xml:space="preserve">  </w:t>
      </w:r>
      <w:r>
        <w:rPr>
          <w:rFonts w:hint="eastAsia" w:ascii="黑体" w:hAnsi="Times New Roman" w:eastAsia="黑体" w:cs="Times New Roman"/>
          <w:color w:val="auto"/>
          <w:sz w:val="28"/>
          <w:szCs w:val="28"/>
          <w:highlight w:val="none"/>
          <w:u w:val="single"/>
          <w:shd w:val="clear" w:color="auto" w:fill="auto"/>
        </w:rPr>
        <w:t xml:space="preserve">  </w:t>
      </w:r>
      <w:r>
        <w:rPr>
          <w:rFonts w:hint="eastAsia" w:ascii="黑体" w:hAnsi="Times New Roman" w:eastAsia="黑体" w:cs="Times New Roman"/>
          <w:color w:val="auto"/>
          <w:sz w:val="28"/>
          <w:szCs w:val="28"/>
          <w:highlight w:val="none"/>
          <w:shd w:val="clear" w:color="auto" w:fill="auto"/>
        </w:rPr>
        <w:t>年</w:t>
      </w:r>
      <w:r>
        <w:rPr>
          <w:rFonts w:hint="eastAsia" w:ascii="黑体" w:hAnsi="Times New Roman" w:eastAsia="黑体" w:cs="Times New Roman"/>
          <w:color w:val="auto"/>
          <w:sz w:val="28"/>
          <w:szCs w:val="28"/>
          <w:highlight w:val="none"/>
          <w:u w:val="single"/>
          <w:shd w:val="clear" w:color="auto" w:fill="auto"/>
        </w:rPr>
        <w:t xml:space="preserve">   </w:t>
      </w:r>
      <w:r>
        <w:rPr>
          <w:rFonts w:hint="eastAsia" w:ascii="黑体" w:hAnsi="Times New Roman" w:eastAsia="黑体" w:cs="Times New Roman"/>
          <w:color w:val="auto"/>
          <w:sz w:val="28"/>
          <w:szCs w:val="28"/>
          <w:highlight w:val="none"/>
          <w:u w:val="single"/>
          <w:shd w:val="clear" w:color="auto" w:fill="auto"/>
          <w:lang w:val="en-US" w:eastAsia="zh-CN"/>
        </w:rPr>
        <w:t xml:space="preserve">   </w:t>
      </w:r>
      <w:r>
        <w:rPr>
          <w:rFonts w:hint="eastAsia" w:ascii="黑体" w:hAnsi="Times New Roman" w:eastAsia="黑体" w:cs="Times New Roman"/>
          <w:color w:val="auto"/>
          <w:sz w:val="28"/>
          <w:szCs w:val="28"/>
          <w:highlight w:val="none"/>
          <w:u w:val="single"/>
          <w:shd w:val="clear" w:color="auto" w:fill="auto"/>
        </w:rPr>
        <w:t xml:space="preserve"> </w:t>
      </w:r>
      <w:r>
        <w:rPr>
          <w:rFonts w:hint="eastAsia" w:ascii="黑体" w:hAnsi="Times New Roman" w:eastAsia="黑体" w:cs="Times New Roman"/>
          <w:color w:val="auto"/>
          <w:sz w:val="28"/>
          <w:szCs w:val="28"/>
          <w:highlight w:val="none"/>
          <w:shd w:val="clear" w:color="auto" w:fill="auto"/>
        </w:rPr>
        <w:t>月</w:t>
      </w:r>
      <w:r>
        <w:rPr>
          <w:rFonts w:hint="eastAsia" w:ascii="黑体" w:hAnsi="Times New Roman" w:eastAsia="黑体" w:cs="Times New Roman"/>
          <w:color w:val="auto"/>
          <w:sz w:val="28"/>
          <w:szCs w:val="28"/>
          <w:highlight w:val="none"/>
          <w:u w:val="single"/>
          <w:shd w:val="clear" w:color="auto" w:fill="auto"/>
        </w:rPr>
        <w:t xml:space="preserve"> </w:t>
      </w:r>
      <w:r>
        <w:rPr>
          <w:rFonts w:hint="eastAsia" w:ascii="黑体" w:hAnsi="Times New Roman" w:eastAsia="黑体" w:cs="Times New Roman"/>
          <w:color w:val="auto"/>
          <w:sz w:val="28"/>
          <w:szCs w:val="28"/>
          <w:highlight w:val="none"/>
          <w:u w:val="single"/>
          <w:shd w:val="clear" w:color="auto" w:fill="auto"/>
          <w:lang w:val="en-US" w:eastAsia="zh-CN"/>
        </w:rPr>
        <w:t xml:space="preserve">      </w:t>
      </w:r>
      <w:r>
        <w:rPr>
          <w:rFonts w:hint="eastAsia" w:ascii="黑体" w:hAnsi="Times New Roman" w:eastAsia="黑体" w:cs="Times New Roman"/>
          <w:color w:val="auto"/>
          <w:sz w:val="28"/>
          <w:szCs w:val="28"/>
          <w:highlight w:val="none"/>
          <w:u w:val="single"/>
          <w:shd w:val="clear" w:color="auto" w:fill="auto"/>
        </w:rPr>
        <w:t xml:space="preserve"> </w:t>
      </w:r>
      <w:r>
        <w:rPr>
          <w:rFonts w:hint="eastAsia" w:ascii="黑体" w:hAnsi="Times New Roman" w:eastAsia="黑体" w:cs="Times New Roman"/>
          <w:color w:val="auto"/>
          <w:sz w:val="28"/>
          <w:szCs w:val="28"/>
          <w:highlight w:val="none"/>
          <w:shd w:val="clear" w:color="auto" w:fill="auto"/>
        </w:rPr>
        <w:t xml:space="preserve">日 </w:t>
      </w:r>
    </w:p>
    <w:p w14:paraId="21298C7A">
      <w:pPr>
        <w:widowControl w:val="0"/>
        <w:shd w:val="clear"/>
        <w:tabs>
          <w:tab w:val="left" w:pos="735"/>
        </w:tabs>
        <w:autoSpaceDE w:val="0"/>
        <w:autoSpaceDN w:val="0"/>
        <w:adjustRightInd w:val="0"/>
        <w:snapToGrid w:val="0"/>
        <w:spacing w:line="480" w:lineRule="exact"/>
        <w:ind w:firstLine="482" w:firstLineChars="200"/>
        <w:rPr>
          <w:rFonts w:hint="eastAsia" w:ascii="宋体" w:hAnsi="宋体" w:eastAsia="宋体" w:cs="Times New Roman"/>
          <w:b/>
          <w:bCs/>
          <w:color w:val="auto"/>
          <w:sz w:val="24"/>
          <w:szCs w:val="24"/>
          <w:highlight w:val="none"/>
          <w:shd w:val="clear" w:color="auto" w:fill="auto"/>
          <w:lang w:val="zh-CN"/>
        </w:rPr>
      </w:pPr>
    </w:p>
    <w:p w14:paraId="60CE002A">
      <w:pPr>
        <w:widowControl w:val="0"/>
        <w:shd w:val="clear"/>
        <w:tabs>
          <w:tab w:val="left" w:pos="735"/>
        </w:tabs>
        <w:autoSpaceDE w:val="0"/>
        <w:autoSpaceDN w:val="0"/>
        <w:adjustRightInd w:val="0"/>
        <w:snapToGrid w:val="0"/>
        <w:spacing w:line="480" w:lineRule="exact"/>
        <w:ind w:firstLine="482" w:firstLineChars="200"/>
        <w:rPr>
          <w:rFonts w:ascii="宋体" w:hAnsi="宋体" w:eastAsia="宋体" w:cs="Times New Roman"/>
          <w:b/>
          <w:bCs/>
          <w:color w:val="auto"/>
          <w:sz w:val="24"/>
          <w:szCs w:val="24"/>
          <w:highlight w:val="none"/>
          <w:shd w:val="clear" w:color="auto" w:fill="auto"/>
          <w:lang w:val="zh-CN"/>
        </w:rPr>
      </w:pPr>
      <w:r>
        <w:rPr>
          <w:rFonts w:hint="eastAsia" w:ascii="宋体" w:hAnsi="宋体" w:eastAsia="宋体" w:cs="Times New Roman"/>
          <w:b/>
          <w:bCs/>
          <w:color w:val="auto"/>
          <w:sz w:val="24"/>
          <w:szCs w:val="24"/>
          <w:highlight w:val="none"/>
          <w:shd w:val="clear" w:color="auto" w:fill="auto"/>
          <w:lang w:val="zh-CN"/>
        </w:rPr>
        <w:t>委托方：</w:t>
      </w:r>
      <w:r>
        <w:rPr>
          <w:rFonts w:hint="eastAsia" w:ascii="宋体" w:hAnsi="宋体" w:eastAsia="宋体" w:cs="Times New Roman"/>
          <w:b/>
          <w:color w:val="auto"/>
          <w:sz w:val="24"/>
          <w:szCs w:val="24"/>
          <w:highlight w:val="none"/>
          <w:u w:val="single"/>
          <w:shd w:val="clear" w:color="auto" w:fill="auto"/>
          <w:lang w:val="en-US" w:eastAsia="zh-CN"/>
        </w:rPr>
        <w:t xml:space="preserve">                            </w:t>
      </w:r>
      <w:r>
        <w:rPr>
          <w:rFonts w:hint="eastAsia" w:ascii="宋体" w:hAnsi="宋体" w:eastAsia="宋体" w:cs="Times New Roman"/>
          <w:b/>
          <w:color w:val="auto"/>
          <w:sz w:val="24"/>
          <w:szCs w:val="24"/>
          <w:highlight w:val="none"/>
          <w:shd w:val="clear" w:color="auto" w:fill="auto"/>
          <w:lang w:val="zh-CN"/>
        </w:rPr>
        <w:t>（以下简称甲方）</w:t>
      </w:r>
    </w:p>
    <w:p w14:paraId="7AEC12D8">
      <w:pPr>
        <w:widowControl w:val="0"/>
        <w:shd w:val="clear"/>
        <w:tabs>
          <w:tab w:val="left" w:pos="735"/>
        </w:tabs>
        <w:autoSpaceDE w:val="0"/>
        <w:autoSpaceDN w:val="0"/>
        <w:adjustRightInd w:val="0"/>
        <w:snapToGrid w:val="0"/>
        <w:spacing w:line="480" w:lineRule="exact"/>
        <w:ind w:firstLine="472" w:firstLineChars="196"/>
        <w:rPr>
          <w:rFonts w:ascii="宋体" w:hAnsi="宋体" w:eastAsia="宋体" w:cs="Times New Roman"/>
          <w:color w:val="auto"/>
          <w:sz w:val="24"/>
          <w:szCs w:val="24"/>
          <w:highlight w:val="none"/>
          <w:shd w:val="clear" w:color="auto" w:fill="auto"/>
          <w:lang w:val="zh-CN"/>
        </w:rPr>
      </w:pPr>
      <w:r>
        <w:rPr>
          <w:rFonts w:hint="eastAsia" w:ascii="宋体" w:hAnsi="宋体" w:eastAsia="宋体" w:cs="Times New Roman"/>
          <w:b/>
          <w:bCs/>
          <w:color w:val="auto"/>
          <w:sz w:val="24"/>
          <w:szCs w:val="24"/>
          <w:highlight w:val="none"/>
          <w:shd w:val="clear" w:color="auto" w:fill="auto"/>
          <w:lang w:val="zh-CN"/>
        </w:rPr>
        <w:t>受托方：</w:t>
      </w:r>
      <w:r>
        <w:rPr>
          <w:rFonts w:hint="eastAsia" w:ascii="宋体" w:hAnsi="宋体" w:eastAsia="宋体" w:cs="Times New Roman"/>
          <w:b/>
          <w:bCs/>
          <w:color w:val="auto"/>
          <w:sz w:val="24"/>
          <w:szCs w:val="24"/>
          <w:highlight w:val="none"/>
          <w:u w:val="single"/>
          <w:shd w:val="clear" w:color="auto" w:fill="auto"/>
          <w:lang w:val="en-US" w:eastAsia="zh-CN"/>
        </w:rPr>
        <w:t xml:space="preserve">                            </w:t>
      </w:r>
      <w:r>
        <w:rPr>
          <w:rFonts w:hint="eastAsia" w:ascii="宋体" w:hAnsi="宋体" w:eastAsia="宋体" w:cs="Times New Roman"/>
          <w:b/>
          <w:bCs/>
          <w:color w:val="auto"/>
          <w:sz w:val="24"/>
          <w:szCs w:val="24"/>
          <w:highlight w:val="none"/>
          <w:shd w:val="clear" w:color="auto" w:fill="auto"/>
          <w:lang w:val="zh-CN"/>
        </w:rPr>
        <w:t>（以下简称乙方）</w:t>
      </w:r>
    </w:p>
    <w:p w14:paraId="0CC84A4B">
      <w:pPr>
        <w:widowControl w:val="0"/>
        <w:shd w:val="clear"/>
        <w:tabs>
          <w:tab w:val="left" w:pos="735"/>
        </w:tabs>
        <w:autoSpaceDE w:val="0"/>
        <w:autoSpaceDN w:val="0"/>
        <w:adjustRightInd w:val="0"/>
        <w:snapToGrid w:val="0"/>
        <w:spacing w:line="480" w:lineRule="exact"/>
        <w:ind w:firstLine="482" w:firstLineChars="200"/>
        <w:rPr>
          <w:rFonts w:hint="default" w:ascii="宋体" w:hAnsi="宋体" w:eastAsia="Calibri" w:cs="Times New Roman"/>
          <w:b/>
          <w:bCs/>
          <w:color w:val="auto"/>
          <w:sz w:val="24"/>
          <w:szCs w:val="24"/>
          <w:highlight w:val="none"/>
          <w:u w:val="single"/>
          <w:shd w:val="clear" w:color="auto" w:fill="auto"/>
          <w:lang w:val="en-US"/>
        </w:rPr>
      </w:pPr>
      <w:r>
        <w:rPr>
          <w:rFonts w:hint="eastAsia" w:ascii="宋体" w:hAnsi="宋体" w:eastAsia="宋体" w:cs="Times New Roman"/>
          <w:b/>
          <w:bCs/>
          <w:color w:val="auto"/>
          <w:sz w:val="24"/>
          <w:szCs w:val="24"/>
          <w:highlight w:val="none"/>
          <w:shd w:val="clear" w:color="auto" w:fill="auto"/>
          <w:lang w:val="zh-CN"/>
        </w:rPr>
        <w:t>项目名称：</w:t>
      </w:r>
      <w:r>
        <w:rPr>
          <w:rFonts w:hint="eastAsia" w:ascii="宋体" w:hAnsi="宋体" w:eastAsia="宋体" w:cs="宋体"/>
          <w:b/>
          <w:bCs/>
          <w:color w:val="auto"/>
          <w:sz w:val="24"/>
          <w:szCs w:val="24"/>
          <w:highlight w:val="none"/>
          <w:u w:val="single"/>
          <w:shd w:val="clear" w:color="auto" w:fill="auto"/>
          <w:lang w:val="en-US" w:eastAsia="zh-CN"/>
        </w:rPr>
        <w:t xml:space="preserve">                          </w:t>
      </w:r>
    </w:p>
    <w:p w14:paraId="600799DB">
      <w:pPr>
        <w:widowControl w:val="0"/>
        <w:shd w:val="clear"/>
        <w:tabs>
          <w:tab w:val="left" w:pos="735"/>
        </w:tabs>
        <w:autoSpaceDE w:val="0"/>
        <w:autoSpaceDN w:val="0"/>
        <w:adjustRightInd w:val="0"/>
        <w:snapToGrid w:val="0"/>
        <w:spacing w:line="480" w:lineRule="exact"/>
        <w:ind w:firstLine="472" w:firstLineChars="196"/>
        <w:rPr>
          <w:rFonts w:hint="eastAsia" w:ascii="宋体" w:hAnsi="宋体" w:eastAsia="宋体" w:cs="Times New Roman"/>
          <w:b/>
          <w:bCs/>
          <w:color w:val="auto"/>
          <w:sz w:val="24"/>
          <w:szCs w:val="24"/>
          <w:highlight w:val="none"/>
          <w:u w:val="single"/>
          <w:shd w:val="clear" w:color="auto" w:fill="auto"/>
          <w:lang w:val="zh-CN"/>
        </w:rPr>
      </w:pPr>
    </w:p>
    <w:p w14:paraId="1675E180">
      <w:pPr>
        <w:widowControl w:val="0"/>
        <w:shd w:val="clear"/>
        <w:snapToGrid w:val="0"/>
        <w:spacing w:line="480" w:lineRule="exact"/>
        <w:ind w:firstLine="480" w:firstLineChars="20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根据《</w:t>
      </w:r>
      <w:r>
        <w:rPr>
          <w:rFonts w:hint="eastAsia" w:ascii="宋体" w:hAnsi="宋体" w:eastAsia="宋体" w:cs="Times New Roman"/>
          <w:color w:val="auto"/>
          <w:sz w:val="24"/>
          <w:szCs w:val="24"/>
          <w:highlight w:val="none"/>
          <w:shd w:val="clear" w:color="auto" w:fill="auto"/>
          <w:lang w:eastAsia="zh-CN"/>
        </w:rPr>
        <w:t>中华人民共和国民法典</w:t>
      </w:r>
      <w:r>
        <w:rPr>
          <w:rFonts w:hint="eastAsia" w:ascii="宋体" w:hAnsi="宋体" w:eastAsia="宋体" w:cs="Times New Roman"/>
          <w:color w:val="auto"/>
          <w:sz w:val="24"/>
          <w:szCs w:val="24"/>
          <w:highlight w:val="none"/>
          <w:shd w:val="clear" w:color="auto" w:fill="auto"/>
        </w:rPr>
        <w:t>》的有关规定，甲乙双方经友好协商，在真实、充分地表达各自意愿的基础上，一致同意就以下委托事宜签订本合同书，并由双方共同恪守。</w:t>
      </w:r>
    </w:p>
    <w:p w14:paraId="28C4F1D3">
      <w:pPr>
        <w:widowControl w:val="0"/>
        <w:shd w:val="clear"/>
        <w:snapToGrid w:val="0"/>
        <w:spacing w:line="480" w:lineRule="exact"/>
        <w:ind w:firstLine="482" w:firstLineChars="200"/>
        <w:rPr>
          <w:rFonts w:hint="eastAsia" w:ascii="宋体" w:hAnsi="宋体" w:eastAsia="宋体" w:cs="Times New Roman"/>
          <w:b/>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第一条 编制要求</w:t>
      </w:r>
    </w:p>
    <w:p w14:paraId="30E097F3">
      <w:pPr>
        <w:widowControl w:val="0"/>
        <w:shd w:val="clear"/>
        <w:snapToGrid w:val="0"/>
        <w:spacing w:line="480" w:lineRule="exact"/>
        <w:ind w:firstLine="480" w:firstLineChars="20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编制的</w:t>
      </w:r>
      <w:r>
        <w:rPr>
          <w:rFonts w:hint="eastAsia" w:ascii="宋体" w:hAnsi="宋体" w:eastAsia="宋体" w:cs="Times New Roman"/>
          <w:color w:val="auto"/>
          <w:sz w:val="24"/>
          <w:szCs w:val="24"/>
          <w:highlight w:val="none"/>
          <w:shd w:val="clear" w:color="auto" w:fill="auto"/>
          <w:lang w:eastAsia="zh-CN"/>
        </w:rPr>
        <w:t>项目本子</w:t>
      </w:r>
      <w:r>
        <w:rPr>
          <w:rFonts w:hint="eastAsia" w:ascii="宋体" w:hAnsi="宋体" w:eastAsia="宋体" w:cs="Times New Roman"/>
          <w:color w:val="auto"/>
          <w:sz w:val="24"/>
          <w:szCs w:val="24"/>
          <w:highlight w:val="none"/>
          <w:shd w:val="clear" w:color="auto" w:fill="auto"/>
        </w:rPr>
        <w:t>必须符合国家、省、市、现行法律、法规、条例、规范及规划，符合国家和省、市、经济社会发展的大政方针政策要求；符合镇坪县实际，具有前瞻性、引领性、可行性、操作性。</w:t>
      </w:r>
    </w:p>
    <w:p w14:paraId="4A8CB0A9">
      <w:pPr>
        <w:widowControl w:val="0"/>
        <w:shd w:val="clear"/>
        <w:snapToGrid w:val="0"/>
        <w:spacing w:line="480" w:lineRule="exact"/>
        <w:ind w:firstLine="482" w:firstLineChars="200"/>
        <w:rPr>
          <w:rFonts w:hint="eastAsia" w:ascii="宋体" w:hAnsi="宋体" w:eastAsia="宋体" w:cs="Times New Roman"/>
          <w:b/>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第二条  编制目标</w:t>
      </w:r>
    </w:p>
    <w:p w14:paraId="2DD49CCC">
      <w:pPr>
        <w:widowControl w:val="0"/>
        <w:shd w:val="clear"/>
        <w:snapToGrid w:val="0"/>
        <w:spacing w:line="480" w:lineRule="exact"/>
        <w:rPr>
          <w:rFonts w:hint="default" w:ascii="宋体" w:hAnsi="宋体" w:eastAsia="宋体" w:cs="Times New Roman"/>
          <w:b/>
          <w:color w:val="auto"/>
          <w:sz w:val="24"/>
          <w:szCs w:val="24"/>
          <w:highlight w:val="none"/>
          <w:shd w:val="clear" w:color="auto" w:fill="auto"/>
          <w:lang w:val="en-US" w:eastAsia="zh-CN"/>
        </w:rPr>
      </w:pPr>
      <w:r>
        <w:rPr>
          <w:rFonts w:hint="eastAsia" w:ascii="宋体" w:hAnsi="宋体" w:eastAsia="宋体" w:cs="Times New Roman"/>
          <w:b/>
          <w:color w:val="auto"/>
          <w:sz w:val="24"/>
          <w:szCs w:val="24"/>
          <w:highlight w:val="none"/>
          <w:shd w:val="clear" w:color="auto" w:fill="auto"/>
          <w:lang w:val="en-US" w:eastAsia="zh-CN"/>
        </w:rPr>
        <w:t xml:space="preserve">  </w:t>
      </w:r>
    </w:p>
    <w:p w14:paraId="53FFE949">
      <w:pPr>
        <w:widowControl w:val="0"/>
        <w:shd w:val="clear"/>
        <w:snapToGrid w:val="0"/>
        <w:spacing w:line="480" w:lineRule="exact"/>
        <w:ind w:firstLine="482" w:firstLineChars="200"/>
        <w:rPr>
          <w:rFonts w:hint="eastAsia" w:ascii="宋体" w:hAnsi="宋体" w:eastAsia="宋体" w:cs="Times New Roman"/>
          <w:b/>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第三条  交付时间</w:t>
      </w:r>
    </w:p>
    <w:p w14:paraId="79E71FD9">
      <w:pPr>
        <w:widowControl w:val="0"/>
        <w:shd w:val="clear"/>
        <w:snapToGrid w:val="0"/>
        <w:spacing w:line="480" w:lineRule="exact"/>
        <w:ind w:firstLine="482" w:firstLineChars="200"/>
        <w:rPr>
          <w:rFonts w:hint="eastAsia" w:ascii="宋体" w:hAnsi="宋体" w:eastAsia="宋体" w:cs="Times New Roman"/>
          <w:b/>
          <w:color w:val="auto"/>
          <w:sz w:val="24"/>
          <w:szCs w:val="24"/>
          <w:highlight w:val="none"/>
          <w:shd w:val="clear" w:color="auto" w:fill="auto"/>
        </w:rPr>
      </w:pPr>
    </w:p>
    <w:p w14:paraId="7ED9018A">
      <w:pPr>
        <w:widowControl w:val="0"/>
        <w:shd w:val="clear"/>
        <w:snapToGrid w:val="0"/>
        <w:spacing w:line="480" w:lineRule="exact"/>
        <w:ind w:firstLine="482" w:firstLineChars="200"/>
        <w:rPr>
          <w:rFonts w:hint="eastAsia" w:ascii="宋体" w:hAnsi="宋体" w:eastAsia="宋体" w:cs="Times New Roman"/>
          <w:b/>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第四条  成果要求及验收条件</w:t>
      </w:r>
    </w:p>
    <w:p w14:paraId="080605C1">
      <w:pPr>
        <w:widowControl w:val="0"/>
        <w:shd w:val="clear"/>
        <w:snapToGrid w:val="0"/>
        <w:spacing w:line="480" w:lineRule="exact"/>
        <w:ind w:firstLine="480" w:firstLineChars="200"/>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1、成果的构成。成果包括：内容必须清晰完整，符合编制要求，规划成果应完整、准确地阐述规划意图和内容。</w:t>
      </w:r>
    </w:p>
    <w:p w14:paraId="700F4DE6">
      <w:pPr>
        <w:widowControl w:val="0"/>
        <w:shd w:val="clear"/>
        <w:snapToGrid w:val="0"/>
        <w:spacing w:line="480" w:lineRule="exact"/>
        <w:ind w:firstLine="480" w:firstLineChars="200"/>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2、验收条件：通过</w:t>
      </w:r>
      <w:r>
        <w:rPr>
          <w:rFonts w:hint="eastAsia" w:ascii="宋体" w:hAnsi="宋体" w:eastAsia="宋体" w:cs="Times New Roman"/>
          <w:bCs/>
          <w:color w:val="auto"/>
          <w:sz w:val="24"/>
          <w:szCs w:val="21"/>
          <w:highlight w:val="none"/>
          <w:shd w:val="clear" w:color="auto" w:fill="auto"/>
          <w:lang w:eastAsia="zh-CN"/>
        </w:rPr>
        <w:t>甲方</w:t>
      </w:r>
      <w:r>
        <w:rPr>
          <w:rFonts w:hint="eastAsia" w:ascii="宋体" w:hAnsi="宋体" w:eastAsia="宋体" w:cs="Times New Roman"/>
          <w:bCs/>
          <w:color w:val="auto"/>
          <w:sz w:val="24"/>
          <w:szCs w:val="21"/>
          <w:highlight w:val="none"/>
          <w:shd w:val="clear" w:color="auto" w:fill="auto"/>
        </w:rPr>
        <w:t>审核，达到预期。</w:t>
      </w:r>
    </w:p>
    <w:p w14:paraId="300E961A">
      <w:pPr>
        <w:widowControl w:val="0"/>
        <w:shd w:val="clear"/>
        <w:snapToGrid w:val="0"/>
        <w:spacing w:line="480" w:lineRule="exact"/>
        <w:ind w:firstLine="482" w:firstLineChars="200"/>
        <w:rPr>
          <w:rFonts w:hint="eastAsia" w:ascii="宋体" w:hAnsi="宋体" w:eastAsia="宋体" w:cs="Times New Roman"/>
          <w:b/>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第五条</w:t>
      </w:r>
      <w:r>
        <w:rPr>
          <w:rFonts w:ascii="宋体" w:hAnsi="宋体" w:eastAsia="宋体" w:cs="Times New Roman"/>
          <w:b/>
          <w:color w:val="auto"/>
          <w:sz w:val="24"/>
          <w:szCs w:val="24"/>
          <w:highlight w:val="none"/>
          <w:shd w:val="clear" w:color="auto" w:fill="auto"/>
        </w:rPr>
        <w:t xml:space="preserve"> </w:t>
      </w:r>
      <w:r>
        <w:rPr>
          <w:rFonts w:hint="eastAsia" w:ascii="宋体" w:hAnsi="宋体" w:eastAsia="宋体" w:cs="Times New Roman"/>
          <w:b/>
          <w:color w:val="auto"/>
          <w:sz w:val="24"/>
          <w:szCs w:val="24"/>
          <w:highlight w:val="none"/>
          <w:shd w:val="clear" w:color="auto" w:fill="auto"/>
        </w:rPr>
        <w:t>质量要求</w:t>
      </w:r>
    </w:p>
    <w:p w14:paraId="64732706">
      <w:pPr>
        <w:widowControl w:val="0"/>
        <w:shd w:val="clear"/>
        <w:snapToGrid w:val="0"/>
        <w:spacing w:line="480" w:lineRule="exact"/>
        <w:ind w:firstLine="480" w:firstLineChars="200"/>
        <w:rPr>
          <w:rFonts w:hint="eastAsia" w:ascii="宋体" w:hAnsi="宋体" w:eastAsia="宋体" w:cs="Times New Roman"/>
          <w:color w:val="auto"/>
          <w:sz w:val="24"/>
          <w:szCs w:val="21"/>
          <w:highlight w:val="none"/>
          <w:shd w:val="clear" w:color="auto" w:fill="auto"/>
        </w:rPr>
      </w:pPr>
      <w:r>
        <w:rPr>
          <w:rFonts w:hint="eastAsia" w:ascii="宋体" w:hAnsi="宋体" w:eastAsia="宋体" w:cs="Times New Roman"/>
          <w:color w:val="auto"/>
          <w:sz w:val="24"/>
          <w:szCs w:val="21"/>
          <w:highlight w:val="none"/>
          <w:shd w:val="clear" w:color="auto" w:fill="auto"/>
        </w:rPr>
        <w:t>内容层次分明，条理清晰，重点突出，逻辑严谨，没有漏项，章节与内容重点突出，满足甲方实际需求；项目建设的必要性论据充分，符合国家政策方向发展方针政策，能满足实际需求；认真贯彻落实国家法律法规、技术标准与规范，与省市有关规划、工程项目布局紧密衔接；逻辑关系严密，数据准确，科学严谨，文字叙述严谨，无病句错字别字。</w:t>
      </w:r>
    </w:p>
    <w:p w14:paraId="57C61195">
      <w:pPr>
        <w:widowControl w:val="0"/>
        <w:shd w:val="clear"/>
        <w:snapToGrid w:val="0"/>
        <w:spacing w:line="480" w:lineRule="exact"/>
        <w:ind w:firstLine="482" w:firstLineChars="200"/>
        <w:rPr>
          <w:rFonts w:hint="eastAsia" w:ascii="宋体" w:hAnsi="宋体" w:eastAsia="宋体" w:cs="Times New Roman"/>
          <w:b/>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第六条 服务费用及支付方式</w:t>
      </w:r>
    </w:p>
    <w:p w14:paraId="65131B3C">
      <w:pPr>
        <w:widowControl w:val="0"/>
        <w:shd w:val="clear"/>
        <w:snapToGrid w:val="0"/>
        <w:spacing w:line="480" w:lineRule="exact"/>
        <w:ind w:firstLine="480" w:firstLineChars="200"/>
        <w:rPr>
          <w:rFonts w:hint="eastAsia" w:ascii="宋体" w:hAnsi="宋体" w:eastAsia="宋体" w:cs="Times New Roman"/>
          <w:color w:val="auto"/>
          <w:sz w:val="24"/>
          <w:szCs w:val="21"/>
          <w:highlight w:val="none"/>
          <w:shd w:val="clear" w:color="auto" w:fill="auto"/>
        </w:rPr>
      </w:pPr>
      <w:r>
        <w:rPr>
          <w:rFonts w:hint="eastAsia" w:ascii="宋体" w:hAnsi="宋体" w:eastAsia="宋体" w:cs="Times New Roman"/>
          <w:color w:val="auto"/>
          <w:sz w:val="24"/>
          <w:szCs w:val="21"/>
          <w:highlight w:val="none"/>
          <w:shd w:val="clear" w:color="auto" w:fill="auto"/>
        </w:rPr>
        <w:t>1、合同金额：</w:t>
      </w:r>
      <w:r>
        <w:rPr>
          <w:rFonts w:hint="eastAsia" w:ascii="宋体" w:hAnsi="宋体" w:eastAsia="宋体" w:cs="Times New Roman"/>
          <w:color w:val="auto"/>
          <w:sz w:val="24"/>
          <w:szCs w:val="21"/>
          <w:highlight w:val="none"/>
          <w:u w:val="single"/>
          <w:shd w:val="clear" w:color="auto" w:fill="auto"/>
        </w:rPr>
        <w:t>￥</w:t>
      </w:r>
      <w:r>
        <w:rPr>
          <w:rFonts w:hint="eastAsia" w:ascii="宋体" w:hAnsi="宋体" w:eastAsia="宋体" w:cs="Times New Roman"/>
          <w:color w:val="auto"/>
          <w:sz w:val="24"/>
          <w:szCs w:val="21"/>
          <w:highlight w:val="none"/>
          <w:u w:val="single"/>
          <w:shd w:val="clear" w:color="auto" w:fill="auto"/>
          <w:lang w:val="en-US" w:eastAsia="zh-CN"/>
        </w:rPr>
        <w:t xml:space="preserve">         </w:t>
      </w:r>
      <w:r>
        <w:rPr>
          <w:rFonts w:hint="eastAsia" w:ascii="宋体" w:hAnsi="宋体" w:eastAsia="宋体" w:cs="Times New Roman"/>
          <w:color w:val="auto"/>
          <w:sz w:val="24"/>
          <w:szCs w:val="21"/>
          <w:highlight w:val="none"/>
          <w:u w:val="single"/>
          <w:shd w:val="clear" w:color="auto" w:fill="auto"/>
        </w:rPr>
        <w:t xml:space="preserve"> （人民币大写：</w:t>
      </w:r>
      <w:r>
        <w:rPr>
          <w:rFonts w:hint="eastAsia" w:ascii="宋体" w:hAnsi="宋体" w:eastAsia="宋体" w:cs="Times New Roman"/>
          <w:color w:val="auto"/>
          <w:sz w:val="24"/>
          <w:szCs w:val="21"/>
          <w:highlight w:val="none"/>
          <w:u w:val="single"/>
          <w:shd w:val="clear" w:color="auto" w:fill="auto"/>
          <w:lang w:val="en-US" w:eastAsia="zh-CN"/>
        </w:rPr>
        <w:t xml:space="preserve">          </w:t>
      </w:r>
      <w:r>
        <w:rPr>
          <w:rFonts w:hint="eastAsia" w:ascii="宋体" w:hAnsi="宋体" w:eastAsia="宋体" w:cs="Times New Roman"/>
          <w:color w:val="auto"/>
          <w:sz w:val="24"/>
          <w:szCs w:val="21"/>
          <w:highlight w:val="none"/>
          <w:u w:val="single"/>
          <w:shd w:val="clear" w:color="auto" w:fill="auto"/>
        </w:rPr>
        <w:t xml:space="preserve">）  </w:t>
      </w:r>
      <w:r>
        <w:rPr>
          <w:rFonts w:hint="eastAsia" w:ascii="宋体" w:hAnsi="宋体" w:eastAsia="宋体" w:cs="Times New Roman"/>
          <w:color w:val="auto"/>
          <w:sz w:val="24"/>
          <w:szCs w:val="21"/>
          <w:highlight w:val="none"/>
          <w:shd w:val="clear" w:color="auto" w:fill="auto"/>
        </w:rPr>
        <w:t xml:space="preserve">                    </w:t>
      </w:r>
    </w:p>
    <w:p w14:paraId="2DD152D9">
      <w:pPr>
        <w:widowControl w:val="0"/>
        <w:shd w:val="clear"/>
        <w:snapToGrid w:val="0"/>
        <w:spacing w:line="480" w:lineRule="exact"/>
        <w:ind w:firstLine="480" w:firstLineChars="200"/>
        <w:rPr>
          <w:rFonts w:hint="eastAsia" w:ascii="宋体" w:hAnsi="宋体" w:eastAsia="宋体" w:cs="Times New Roman"/>
          <w:color w:val="auto"/>
          <w:sz w:val="24"/>
          <w:szCs w:val="21"/>
          <w:highlight w:val="none"/>
          <w:shd w:val="clear" w:color="auto" w:fill="auto"/>
        </w:rPr>
      </w:pPr>
      <w:r>
        <w:rPr>
          <w:rFonts w:hint="eastAsia" w:ascii="宋体" w:hAnsi="宋体" w:eastAsia="宋体" w:cs="Times New Roman"/>
          <w:color w:val="auto"/>
          <w:sz w:val="24"/>
          <w:szCs w:val="21"/>
          <w:highlight w:val="none"/>
          <w:shd w:val="clear" w:color="auto" w:fill="auto"/>
        </w:rPr>
        <w:t>2、付款方式：</w:t>
      </w:r>
    </w:p>
    <w:p w14:paraId="6AA54F9B">
      <w:pPr>
        <w:widowControl w:val="0"/>
        <w:shd w:val="clear"/>
        <w:snapToGrid w:val="0"/>
        <w:spacing w:line="480" w:lineRule="exact"/>
        <w:ind w:firstLine="480" w:firstLineChars="200"/>
        <w:rPr>
          <w:rFonts w:ascii="宋体" w:hAnsi="宋体" w:eastAsia="宋体" w:cs="Times New Roman"/>
          <w:color w:val="auto"/>
          <w:sz w:val="24"/>
          <w:szCs w:val="21"/>
          <w:highlight w:val="none"/>
          <w:shd w:val="clear" w:color="auto" w:fill="auto"/>
        </w:rPr>
      </w:pPr>
      <w:r>
        <w:rPr>
          <w:rFonts w:hint="eastAsia" w:ascii="宋体" w:hAnsi="宋体" w:eastAsia="宋体" w:cs="Times New Roman"/>
          <w:color w:val="auto"/>
          <w:sz w:val="24"/>
          <w:szCs w:val="21"/>
          <w:highlight w:val="none"/>
          <w:shd w:val="clear" w:color="auto" w:fill="auto"/>
        </w:rPr>
        <w:t>采用分期付款方式。合同签订并启动工作后</w:t>
      </w:r>
      <w:r>
        <w:rPr>
          <w:rFonts w:ascii="宋体" w:hAnsi="宋体" w:eastAsia="宋体" w:cs="Times New Roman"/>
          <w:color w:val="auto"/>
          <w:sz w:val="24"/>
          <w:szCs w:val="21"/>
          <w:highlight w:val="none"/>
          <w:shd w:val="clear" w:color="auto" w:fill="auto"/>
        </w:rPr>
        <w:t>5</w:t>
      </w:r>
      <w:r>
        <w:rPr>
          <w:rFonts w:hint="eastAsia" w:ascii="宋体" w:hAnsi="宋体" w:eastAsia="宋体" w:cs="Times New Roman"/>
          <w:color w:val="auto"/>
          <w:sz w:val="24"/>
          <w:szCs w:val="21"/>
          <w:highlight w:val="none"/>
          <w:shd w:val="clear" w:color="auto" w:fill="auto"/>
        </w:rPr>
        <w:t>个工作日内，甲方支付给乙方本合同总价款的</w:t>
      </w:r>
      <w:r>
        <w:rPr>
          <w:rFonts w:ascii="宋体" w:hAnsi="宋体" w:eastAsia="宋体" w:cs="Times New Roman"/>
          <w:color w:val="auto"/>
          <w:sz w:val="24"/>
          <w:szCs w:val="21"/>
          <w:highlight w:val="none"/>
          <w:shd w:val="clear" w:color="auto" w:fill="auto"/>
        </w:rPr>
        <w:t>3</w:t>
      </w:r>
      <w:r>
        <w:rPr>
          <w:rFonts w:hint="eastAsia" w:ascii="宋体" w:hAnsi="宋体" w:eastAsia="宋体" w:cs="Times New Roman"/>
          <w:color w:val="auto"/>
          <w:sz w:val="24"/>
          <w:szCs w:val="21"/>
          <w:highlight w:val="none"/>
          <w:shd w:val="clear" w:color="auto" w:fill="auto"/>
        </w:rPr>
        <w:t>0%，即人民币：</w:t>
      </w:r>
      <w:r>
        <w:rPr>
          <w:rFonts w:hint="eastAsia" w:ascii="宋体" w:hAnsi="宋体" w:eastAsia="宋体" w:cs="Times New Roman"/>
          <w:color w:val="auto"/>
          <w:sz w:val="24"/>
          <w:szCs w:val="21"/>
          <w:highlight w:val="none"/>
          <w:shd w:val="clear" w:color="auto" w:fill="auto"/>
          <w:lang w:val="en-US" w:eastAsia="zh-CN"/>
        </w:rPr>
        <w:t xml:space="preserve">         </w:t>
      </w:r>
      <w:r>
        <w:rPr>
          <w:rFonts w:hint="eastAsia" w:ascii="宋体" w:hAnsi="宋体" w:eastAsia="宋体" w:cs="Times New Roman"/>
          <w:color w:val="auto"/>
          <w:sz w:val="24"/>
          <w:szCs w:val="21"/>
          <w:highlight w:val="none"/>
          <w:shd w:val="clear" w:color="auto" w:fill="auto"/>
        </w:rPr>
        <w:t>；项目通过审核，递交终稿后</w:t>
      </w:r>
      <w:r>
        <w:rPr>
          <w:rFonts w:ascii="宋体" w:hAnsi="宋体" w:eastAsia="宋体" w:cs="Times New Roman"/>
          <w:color w:val="auto"/>
          <w:sz w:val="24"/>
          <w:szCs w:val="21"/>
          <w:highlight w:val="none"/>
          <w:shd w:val="clear" w:color="auto" w:fill="auto"/>
        </w:rPr>
        <w:t>5</w:t>
      </w:r>
      <w:r>
        <w:rPr>
          <w:rFonts w:hint="eastAsia" w:ascii="宋体" w:hAnsi="宋体" w:eastAsia="宋体" w:cs="Times New Roman"/>
          <w:color w:val="auto"/>
          <w:sz w:val="24"/>
          <w:szCs w:val="21"/>
          <w:highlight w:val="none"/>
          <w:shd w:val="clear" w:color="auto" w:fill="auto"/>
        </w:rPr>
        <w:t xml:space="preserve">个工作日内，甲方支付给乙方本合同总价款的 </w:t>
      </w:r>
      <w:r>
        <w:rPr>
          <w:rFonts w:ascii="宋体" w:hAnsi="宋体" w:eastAsia="宋体" w:cs="Times New Roman"/>
          <w:color w:val="auto"/>
          <w:sz w:val="24"/>
          <w:szCs w:val="21"/>
          <w:highlight w:val="none"/>
          <w:shd w:val="clear" w:color="auto" w:fill="auto"/>
        </w:rPr>
        <w:t>7</w:t>
      </w:r>
      <w:r>
        <w:rPr>
          <w:rFonts w:hint="eastAsia" w:ascii="宋体" w:hAnsi="宋体" w:eastAsia="宋体" w:cs="Times New Roman"/>
          <w:color w:val="auto"/>
          <w:sz w:val="24"/>
          <w:szCs w:val="21"/>
          <w:highlight w:val="none"/>
          <w:shd w:val="clear" w:color="auto" w:fill="auto"/>
        </w:rPr>
        <w:t>0% ，即人民币：</w:t>
      </w:r>
      <w:r>
        <w:rPr>
          <w:rFonts w:hint="eastAsia" w:ascii="宋体" w:hAnsi="宋体" w:eastAsia="宋体" w:cs="Times New Roman"/>
          <w:color w:val="auto"/>
          <w:sz w:val="24"/>
          <w:szCs w:val="21"/>
          <w:highlight w:val="none"/>
          <w:shd w:val="clear" w:color="auto" w:fill="auto"/>
          <w:lang w:val="en-US" w:eastAsia="zh-CN"/>
        </w:rPr>
        <w:t xml:space="preserve">        </w:t>
      </w:r>
      <w:r>
        <w:rPr>
          <w:rFonts w:hint="eastAsia" w:ascii="宋体" w:hAnsi="宋体" w:eastAsia="宋体" w:cs="Times New Roman"/>
          <w:color w:val="auto"/>
          <w:sz w:val="24"/>
          <w:szCs w:val="21"/>
          <w:highlight w:val="none"/>
          <w:shd w:val="clear" w:color="auto" w:fill="auto"/>
        </w:rPr>
        <w:t>。</w:t>
      </w:r>
    </w:p>
    <w:p w14:paraId="0169E306">
      <w:pPr>
        <w:widowControl w:val="0"/>
        <w:shd w:val="clear"/>
        <w:snapToGrid w:val="0"/>
        <w:spacing w:line="480" w:lineRule="exact"/>
        <w:ind w:firstLine="482"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第七条 甲方权利和责任</w:t>
      </w:r>
    </w:p>
    <w:p w14:paraId="27DB95C9">
      <w:pPr>
        <w:widowControl w:val="0"/>
        <w:shd w:val="clear"/>
        <w:spacing w:after="0" w:line="480" w:lineRule="exact"/>
        <w:ind w:left="0" w:leftChars="0" w:firstLine="480" w:firstLineChars="200"/>
        <w:jc w:val="both"/>
        <w:rPr>
          <w:rFonts w:hint="eastAsia" w:ascii="宋体" w:hAnsi="宋体" w:eastAsia="宋体" w:cs="Times New Roman"/>
          <w:color w:val="auto"/>
          <w:spacing w:val="-5"/>
          <w:kern w:val="2"/>
          <w:sz w:val="24"/>
          <w:szCs w:val="24"/>
          <w:highlight w:val="none"/>
          <w:shd w:val="clear" w:color="auto" w:fill="auto"/>
          <w:lang w:val="en-US" w:eastAsia="zh-CN" w:bidi="ar-SA"/>
        </w:rPr>
      </w:pPr>
      <w:r>
        <w:rPr>
          <w:rFonts w:ascii="宋体" w:hAnsi="宋体" w:eastAsia="宋体" w:cs="Times New Roman"/>
          <w:color w:val="auto"/>
          <w:kern w:val="2"/>
          <w:sz w:val="24"/>
          <w:szCs w:val="24"/>
          <w:highlight w:val="none"/>
          <w:shd w:val="clear" w:color="auto" w:fill="auto"/>
          <w:lang w:val="en-US" w:eastAsia="zh-CN" w:bidi="ar-SA"/>
        </w:rPr>
        <w:t>1</w:t>
      </w:r>
      <w:r>
        <w:rPr>
          <w:rFonts w:hint="eastAsia" w:ascii="宋体" w:hAnsi="宋体" w:eastAsia="宋体" w:cs="Times New Roman"/>
          <w:color w:val="auto"/>
          <w:kern w:val="2"/>
          <w:sz w:val="24"/>
          <w:szCs w:val="24"/>
          <w:highlight w:val="none"/>
          <w:shd w:val="clear" w:color="auto" w:fill="auto"/>
          <w:lang w:val="en-US" w:eastAsia="zh-CN" w:bidi="ar-SA"/>
        </w:rPr>
        <w:t>、甲方应提供编制本项目报告所需要的基础数据和技术数据，并协调乙方收集其他有关资料。</w:t>
      </w:r>
    </w:p>
    <w:p w14:paraId="0F5A06D1">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2</w:t>
      </w:r>
      <w:r>
        <w:rPr>
          <w:rFonts w:hint="eastAsia" w:ascii="宋体" w:hAnsi="宋体" w:eastAsia="宋体" w:cs="Times New Roman"/>
          <w:color w:val="auto"/>
          <w:sz w:val="24"/>
          <w:szCs w:val="24"/>
          <w:highlight w:val="none"/>
          <w:shd w:val="clear" w:color="auto" w:fill="auto"/>
        </w:rPr>
        <w:t>、在合同期内，甲方进行与本项目有关的讨论、座谈</w:t>
      </w:r>
      <w:r>
        <w:rPr>
          <w:rFonts w:ascii="宋体" w:hAnsi="宋体" w:eastAsia="宋体" w:cs="Times New Roman"/>
          <w:color w:val="auto"/>
          <w:sz w:val="24"/>
          <w:szCs w:val="24"/>
          <w:highlight w:val="none"/>
          <w:shd w:val="clear" w:color="auto" w:fill="auto"/>
        </w:rPr>
        <w:t>、</w:t>
      </w:r>
      <w:r>
        <w:rPr>
          <w:rFonts w:hint="eastAsia" w:ascii="宋体" w:hAnsi="宋体" w:eastAsia="宋体" w:cs="Times New Roman"/>
          <w:color w:val="auto"/>
          <w:sz w:val="24"/>
          <w:szCs w:val="24"/>
          <w:highlight w:val="none"/>
          <w:shd w:val="clear" w:color="auto" w:fill="auto"/>
        </w:rPr>
        <w:t>调研考察等所有的信息资料，应提供给乙方，必要时可允许乙方编制人员参加。</w:t>
      </w:r>
    </w:p>
    <w:p w14:paraId="06A8EADD">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3</w:t>
      </w:r>
      <w:r>
        <w:rPr>
          <w:rFonts w:hint="eastAsia" w:ascii="宋体" w:hAnsi="宋体" w:eastAsia="宋体" w:cs="Times New Roman"/>
          <w:color w:val="auto"/>
          <w:sz w:val="24"/>
          <w:szCs w:val="24"/>
          <w:highlight w:val="none"/>
          <w:shd w:val="clear" w:color="auto" w:fill="auto"/>
        </w:rPr>
        <w:t>、按照约定及时间向乙方支付本合同费用，在合同期内项目发生变化时应及时通知乙方。</w:t>
      </w:r>
    </w:p>
    <w:p w14:paraId="7A1EA63D">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4、甲</w:t>
      </w:r>
      <w:r>
        <w:rPr>
          <w:rFonts w:hint="eastAsia" w:ascii="宋体" w:hAnsi="宋体" w:eastAsia="宋体" w:cs="Times New Roman"/>
          <w:bCs/>
          <w:color w:val="auto"/>
          <w:sz w:val="24"/>
          <w:szCs w:val="24"/>
          <w:highlight w:val="none"/>
          <w:shd w:val="clear" w:color="auto" w:fill="auto"/>
        </w:rPr>
        <w:t>方有权</w:t>
      </w:r>
      <w:r>
        <w:rPr>
          <w:rFonts w:hint="eastAsia" w:ascii="宋体" w:hAnsi="宋体" w:eastAsia="宋体" w:cs="Times New Roman"/>
          <w:color w:val="auto"/>
          <w:sz w:val="24"/>
          <w:szCs w:val="24"/>
          <w:highlight w:val="none"/>
          <w:shd w:val="clear" w:color="auto" w:fill="auto"/>
        </w:rPr>
        <w:t>对乙方工作成果进行审查和验收。</w:t>
      </w:r>
    </w:p>
    <w:p w14:paraId="622EAFFF">
      <w:pPr>
        <w:widowControl w:val="0"/>
        <w:shd w:val="clear"/>
        <w:snapToGrid w:val="0"/>
        <w:spacing w:line="480" w:lineRule="exact"/>
        <w:ind w:firstLine="482"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第八条 乙方权利和责任</w:t>
      </w:r>
    </w:p>
    <w:p w14:paraId="14482440">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1</w:t>
      </w:r>
      <w:r>
        <w:rPr>
          <w:rFonts w:hint="eastAsia" w:ascii="宋体" w:hAnsi="宋体" w:eastAsia="宋体" w:cs="Times New Roman"/>
          <w:color w:val="auto"/>
          <w:sz w:val="24"/>
          <w:szCs w:val="24"/>
          <w:highlight w:val="none"/>
          <w:shd w:val="clear" w:color="auto" w:fill="auto"/>
        </w:rPr>
        <w:t>、乙方应按国家有关规定、规范及甲方的要求进行规划编制。</w:t>
      </w:r>
    </w:p>
    <w:p w14:paraId="5AA2A889">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2</w:t>
      </w:r>
      <w:r>
        <w:rPr>
          <w:rFonts w:hint="eastAsia" w:ascii="宋体" w:hAnsi="宋体" w:eastAsia="宋体" w:cs="Times New Roman"/>
          <w:color w:val="auto"/>
          <w:sz w:val="24"/>
          <w:szCs w:val="24"/>
          <w:highlight w:val="none"/>
          <w:shd w:val="clear" w:color="auto" w:fill="auto"/>
        </w:rPr>
        <w:t>、乙方提供的咨询成果由于工作深度不够，导致该项目无法得到审批或通过论证，乙方应无条件完善修改。</w:t>
      </w:r>
    </w:p>
    <w:p w14:paraId="2B793331">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3</w:t>
      </w:r>
      <w:r>
        <w:rPr>
          <w:rFonts w:hint="eastAsia" w:ascii="宋体" w:hAnsi="宋体" w:eastAsia="宋体" w:cs="Times New Roman"/>
          <w:color w:val="auto"/>
          <w:sz w:val="24"/>
          <w:szCs w:val="24"/>
          <w:highlight w:val="none"/>
          <w:shd w:val="clear" w:color="auto" w:fill="auto"/>
        </w:rPr>
        <w:t>、乙方应对甲方提供的资料（有保密要求）承担保密义务。</w:t>
      </w:r>
    </w:p>
    <w:p w14:paraId="0BB847FC">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4</w:t>
      </w:r>
      <w:r>
        <w:rPr>
          <w:rFonts w:hint="eastAsia" w:ascii="宋体" w:hAnsi="宋体" w:eastAsia="宋体" w:cs="Times New Roman"/>
          <w:color w:val="auto"/>
          <w:sz w:val="24"/>
          <w:szCs w:val="24"/>
          <w:highlight w:val="none"/>
          <w:shd w:val="clear" w:color="auto" w:fill="auto"/>
        </w:rPr>
        <w:t>、乙方协助甲方做好座谈</w:t>
      </w:r>
      <w:r>
        <w:rPr>
          <w:rFonts w:ascii="宋体" w:hAnsi="宋体" w:eastAsia="宋体" w:cs="Times New Roman"/>
          <w:color w:val="auto"/>
          <w:sz w:val="24"/>
          <w:szCs w:val="24"/>
          <w:highlight w:val="none"/>
          <w:shd w:val="clear" w:color="auto" w:fill="auto"/>
        </w:rPr>
        <w:t>、</w:t>
      </w:r>
      <w:r>
        <w:rPr>
          <w:rFonts w:hint="eastAsia" w:ascii="宋体" w:hAnsi="宋体" w:eastAsia="宋体" w:cs="Times New Roman"/>
          <w:color w:val="auto"/>
          <w:sz w:val="24"/>
          <w:szCs w:val="24"/>
          <w:highlight w:val="none"/>
          <w:shd w:val="clear" w:color="auto" w:fill="auto"/>
        </w:rPr>
        <w:t>汇报、评审、有关检查及政策宣传工作。</w:t>
      </w:r>
    </w:p>
    <w:p w14:paraId="4B0D4E97">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5、乙方应根据各阶段工作计划，按期完成调研、文本起草、规划衔接、修改论证、汇报演示等工作，并按照甲方要求提供相应数量的规划文本及相关材料；配合甲方组织专家评审、报批等相关工作。</w:t>
      </w:r>
    </w:p>
    <w:p w14:paraId="1B1BDFC9">
      <w:pPr>
        <w:widowControl w:val="0"/>
        <w:shd w:val="clear"/>
        <w:snapToGrid w:val="0"/>
        <w:spacing w:line="480" w:lineRule="exact"/>
        <w:ind w:firstLine="482"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第九条 知识产权归属及保密要求</w:t>
      </w:r>
    </w:p>
    <w:p w14:paraId="372EFC57">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1、项目成果的知识产权归甲乙双方共同所有，且在项目制作期间甲方向乙方提供的资料及乙方所编制的报告，双方不应向任何第三方泄露。</w:t>
      </w:r>
    </w:p>
    <w:p w14:paraId="6AD3028D">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2</w:t>
      </w:r>
      <w:r>
        <w:rPr>
          <w:rFonts w:hint="eastAsia" w:ascii="宋体" w:hAnsi="宋体" w:eastAsia="宋体" w:cs="Times New Roman"/>
          <w:color w:val="auto"/>
          <w:sz w:val="24"/>
          <w:szCs w:val="24"/>
          <w:highlight w:val="none"/>
          <w:shd w:val="clear" w:color="auto" w:fill="auto"/>
        </w:rPr>
        <w:t>、乙方须建立严格的保密制度，并加强对工作人员的保密管理及保密知识教育。</w:t>
      </w:r>
    </w:p>
    <w:p w14:paraId="78BAF797">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3</w:t>
      </w:r>
      <w:r>
        <w:rPr>
          <w:rFonts w:hint="eastAsia" w:ascii="宋体" w:hAnsi="宋体" w:eastAsia="宋体" w:cs="Times New Roman"/>
          <w:color w:val="auto"/>
          <w:sz w:val="24"/>
          <w:szCs w:val="24"/>
          <w:highlight w:val="none"/>
          <w:shd w:val="clear" w:color="auto" w:fill="auto"/>
        </w:rPr>
        <w:t>、乙方须承担与此有关的技术情报和数据资料的保密责任。与本项目有关的资料及数据成果中涉及国家秘密的内容，均要求按照《国家保密法》及相关法律法规执行。</w:t>
      </w:r>
    </w:p>
    <w:p w14:paraId="14407755">
      <w:pPr>
        <w:widowControl w:val="0"/>
        <w:shd w:val="clear"/>
        <w:snapToGrid w:val="0"/>
        <w:spacing w:line="480" w:lineRule="exact"/>
        <w:ind w:firstLine="482"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第十条违约责任</w:t>
      </w:r>
    </w:p>
    <w:p w14:paraId="2DEE046A">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1</w:t>
      </w:r>
      <w:r>
        <w:rPr>
          <w:rFonts w:hint="eastAsia" w:ascii="宋体" w:hAnsi="宋体" w:eastAsia="宋体" w:cs="Times New Roman"/>
          <w:color w:val="auto"/>
          <w:sz w:val="24"/>
          <w:szCs w:val="24"/>
          <w:highlight w:val="none"/>
          <w:shd w:val="clear" w:color="auto" w:fill="auto"/>
        </w:rPr>
        <w:t>、按《</w:t>
      </w:r>
      <w:r>
        <w:rPr>
          <w:rFonts w:hint="eastAsia" w:ascii="宋体" w:hAnsi="宋体" w:eastAsia="宋体" w:cs="Times New Roman"/>
          <w:color w:val="auto"/>
          <w:sz w:val="24"/>
          <w:szCs w:val="24"/>
          <w:highlight w:val="none"/>
          <w:shd w:val="clear" w:color="auto" w:fill="auto"/>
          <w:lang w:eastAsia="zh-CN"/>
        </w:rPr>
        <w:t>中华人民共和国民法典</w:t>
      </w:r>
      <w:r>
        <w:rPr>
          <w:rFonts w:hint="eastAsia" w:ascii="宋体" w:hAnsi="宋体" w:eastAsia="宋体" w:cs="Times New Roman"/>
          <w:color w:val="auto"/>
          <w:sz w:val="24"/>
          <w:szCs w:val="24"/>
          <w:highlight w:val="none"/>
          <w:shd w:val="clear" w:color="auto" w:fill="auto"/>
        </w:rPr>
        <w:t>》中的相关条款执行。</w:t>
      </w:r>
    </w:p>
    <w:p w14:paraId="23DD82A3">
      <w:pPr>
        <w:widowControl w:val="0"/>
        <w:shd w:val="clear"/>
        <w:snapToGrid w:val="0"/>
        <w:spacing w:line="480" w:lineRule="exact"/>
        <w:ind w:firstLine="480" w:firstLineChars="200"/>
        <w:rPr>
          <w:rFonts w:hint="eastAsia"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2</w:t>
      </w:r>
      <w:r>
        <w:rPr>
          <w:rFonts w:hint="eastAsia" w:ascii="宋体" w:hAnsi="宋体" w:eastAsia="宋体" w:cs="Times New Roman"/>
          <w:color w:val="auto"/>
          <w:sz w:val="24"/>
          <w:szCs w:val="24"/>
          <w:highlight w:val="none"/>
          <w:shd w:val="clear" w:color="auto" w:fill="auto"/>
        </w:rPr>
        <w:t>、未按合同要求提供服务或服务质量不能满足服务要求和标准，采购人有权终止合同，并对供方违约行为进行追究，同时按《政府采购法》的有关规定进行处罚。</w:t>
      </w:r>
    </w:p>
    <w:p w14:paraId="63D8B326">
      <w:pPr>
        <w:widowControl w:val="0"/>
        <w:shd w:val="clear"/>
        <w:snapToGrid w:val="0"/>
        <w:spacing w:line="480" w:lineRule="exact"/>
        <w:ind w:firstLine="480" w:firstLineChars="200"/>
        <w:rPr>
          <w:rFonts w:ascii="Times New Roman" w:hAnsi="Times New Roman" w:eastAsia="宋体" w:cs="Times New Roman"/>
          <w:color w:val="auto"/>
          <w:sz w:val="21"/>
          <w:szCs w:val="24"/>
          <w:highlight w:val="none"/>
          <w:shd w:val="clear" w:color="auto" w:fill="auto"/>
        </w:rPr>
      </w:pPr>
      <w:r>
        <w:rPr>
          <w:rFonts w:hint="eastAsia" w:ascii="宋体" w:hAnsi="宋体" w:eastAsia="宋体" w:cs="Times New Roman"/>
          <w:color w:val="auto"/>
          <w:sz w:val="24"/>
          <w:szCs w:val="24"/>
          <w:highlight w:val="none"/>
          <w:shd w:val="clear" w:color="auto" w:fill="auto"/>
        </w:rPr>
        <w:t>3、甲方违约责任</w:t>
      </w:r>
    </w:p>
    <w:p w14:paraId="0C06DE14">
      <w:pPr>
        <w:widowControl w:val="0"/>
        <w:shd w:val="clear"/>
        <w:snapToGrid w:val="0"/>
        <w:spacing w:line="480" w:lineRule="exact"/>
        <w:ind w:firstLine="480" w:firstLineChars="20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（1）甲方提交资料时间超过约定期限10个工作日（含10个工作日）以内，乙方交付成果的时间按约定顺延；甲方提交资料超过规定期限10个工作日以上时，乙方有权重新确定提交成果的时间。</w:t>
      </w:r>
    </w:p>
    <w:p w14:paraId="727E3690">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2）甲方变更委托规划项目、规模、条件，或因提交资料错误，或提交资料作较大修改，乙方应该有义务及时提出，造成乙方返工且返工费达到或超过合同价款的20%时，双方应协商签订补充协议或另行签订合同明确。</w:t>
      </w:r>
    </w:p>
    <w:p w14:paraId="61A03CFA">
      <w:pPr>
        <w:widowControl w:val="0"/>
        <w:shd w:val="clear"/>
        <w:snapToGrid w:val="0"/>
        <w:spacing w:line="480" w:lineRule="exact"/>
        <w:ind w:firstLine="480" w:firstLineChars="200"/>
        <w:rPr>
          <w:rFonts w:ascii="Times New Roman" w:hAnsi="Times New Roman" w:eastAsia="宋体" w:cs="Times New Roman"/>
          <w:color w:val="auto"/>
          <w:sz w:val="21"/>
          <w:szCs w:val="24"/>
          <w:highlight w:val="none"/>
          <w:shd w:val="clear" w:color="auto" w:fill="auto"/>
        </w:rPr>
      </w:pPr>
      <w:r>
        <w:rPr>
          <w:rFonts w:hint="eastAsia" w:ascii="宋体" w:hAnsi="宋体" w:eastAsia="宋体" w:cs="Times New Roman"/>
          <w:color w:val="auto"/>
          <w:sz w:val="24"/>
          <w:szCs w:val="24"/>
          <w:highlight w:val="none"/>
          <w:shd w:val="clear" w:color="auto" w:fill="auto"/>
        </w:rPr>
        <w:t>（3）本合同履行期间，因甲方原因造成合同终止或解除，甲方已经交付定金的，不退还定金；若甲方尚未交付定金，乙方为本合同的履行发生了必要的费用的，甲方应予以赔偿。合同终止或解除时，乙方已开始规划工作的，甲方应根据乙方已完成的实际工作量，不足或等于一半时，按该阶段规划费的一半支付，定金抵作规划费；超过一半时，按该阶段规划费的全部支付。同时，乙方应将已完成的阶段性成果移交给甲方。</w:t>
      </w:r>
    </w:p>
    <w:p w14:paraId="6D19FC06">
      <w:pPr>
        <w:widowControl w:val="0"/>
        <w:shd w:val="clear"/>
        <w:snapToGrid w:val="0"/>
        <w:spacing w:line="480" w:lineRule="exact"/>
        <w:ind w:firstLine="480" w:firstLineChars="200"/>
        <w:rPr>
          <w:rFonts w:ascii="宋体" w:hAnsi="宋体" w:eastAsia="宋体" w:cs="Times New Roman"/>
          <w:bCs/>
          <w:color w:val="auto"/>
          <w:sz w:val="24"/>
          <w:szCs w:val="24"/>
          <w:highlight w:val="none"/>
          <w:shd w:val="clear" w:color="auto" w:fill="auto"/>
        </w:rPr>
      </w:pPr>
      <w:r>
        <w:rPr>
          <w:rFonts w:hint="eastAsia" w:ascii="宋体" w:hAnsi="宋体" w:eastAsia="宋体" w:cs="Times New Roman"/>
          <w:bCs/>
          <w:color w:val="auto"/>
          <w:sz w:val="24"/>
          <w:szCs w:val="24"/>
          <w:highlight w:val="none"/>
          <w:shd w:val="clear" w:color="auto" w:fill="auto"/>
        </w:rPr>
        <w:t>4、乙方违约责任</w:t>
      </w:r>
    </w:p>
    <w:p w14:paraId="677E6167">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bCs/>
          <w:color w:val="auto"/>
          <w:sz w:val="24"/>
          <w:szCs w:val="24"/>
          <w:highlight w:val="none"/>
          <w:shd w:val="clear" w:color="auto" w:fill="auto"/>
        </w:rPr>
        <w:t>（</w:t>
      </w:r>
      <w:r>
        <w:rPr>
          <w:rFonts w:ascii="宋体" w:hAnsi="宋体" w:eastAsia="宋体" w:cs="Times New Roman"/>
          <w:bCs/>
          <w:color w:val="auto"/>
          <w:sz w:val="24"/>
          <w:szCs w:val="24"/>
          <w:highlight w:val="none"/>
          <w:shd w:val="clear" w:color="auto" w:fill="auto"/>
        </w:rPr>
        <w:t>1</w:t>
      </w:r>
      <w:r>
        <w:rPr>
          <w:rFonts w:hint="eastAsia" w:ascii="宋体" w:hAnsi="宋体" w:eastAsia="宋体" w:cs="Times New Roman"/>
          <w:bCs/>
          <w:color w:val="auto"/>
          <w:sz w:val="24"/>
          <w:szCs w:val="24"/>
          <w:highlight w:val="none"/>
          <w:shd w:val="clear" w:color="auto" w:fill="auto"/>
        </w:rPr>
        <w:t>）对甲方的反馈意见乙</w:t>
      </w:r>
      <w:r>
        <w:rPr>
          <w:rFonts w:hint="eastAsia" w:ascii="宋体" w:hAnsi="宋体" w:eastAsia="宋体" w:cs="Times New Roman"/>
          <w:color w:val="auto"/>
          <w:sz w:val="24"/>
          <w:szCs w:val="24"/>
          <w:highlight w:val="none"/>
          <w:shd w:val="clear" w:color="auto" w:fill="auto"/>
        </w:rPr>
        <w:t>方有责任按照意见或建议进一步对稿件进行修改。</w:t>
      </w:r>
    </w:p>
    <w:p w14:paraId="17B59E4A">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w:t>
      </w:r>
      <w:r>
        <w:rPr>
          <w:rFonts w:ascii="宋体" w:hAnsi="宋体" w:eastAsia="宋体" w:cs="Times New Roman"/>
          <w:color w:val="auto"/>
          <w:sz w:val="24"/>
          <w:szCs w:val="24"/>
          <w:highlight w:val="none"/>
          <w:shd w:val="clear" w:color="auto" w:fill="auto"/>
        </w:rPr>
        <w:t>2</w:t>
      </w:r>
      <w:r>
        <w:rPr>
          <w:rFonts w:hint="eastAsia" w:ascii="宋体" w:hAnsi="宋体" w:eastAsia="宋体" w:cs="Times New Roman"/>
          <w:color w:val="auto"/>
          <w:sz w:val="24"/>
          <w:szCs w:val="24"/>
          <w:highlight w:val="none"/>
          <w:shd w:val="clear" w:color="auto" w:fill="auto"/>
        </w:rPr>
        <w:t>）在编制规划期内，乙方要及时与甲方沟通协商，解决编制期间存在的问题。</w:t>
      </w:r>
    </w:p>
    <w:p w14:paraId="4490D9DD">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w:t>
      </w:r>
      <w:r>
        <w:rPr>
          <w:rFonts w:ascii="宋体" w:hAnsi="宋体" w:eastAsia="宋体" w:cs="Times New Roman"/>
          <w:color w:val="auto"/>
          <w:sz w:val="24"/>
          <w:szCs w:val="24"/>
          <w:highlight w:val="none"/>
          <w:shd w:val="clear" w:color="auto" w:fill="auto"/>
        </w:rPr>
        <w:t>3</w:t>
      </w:r>
      <w:r>
        <w:rPr>
          <w:rFonts w:hint="eastAsia" w:ascii="宋体" w:hAnsi="宋体" w:eastAsia="宋体" w:cs="Times New Roman"/>
          <w:color w:val="auto"/>
          <w:sz w:val="24"/>
          <w:szCs w:val="24"/>
          <w:highlight w:val="none"/>
          <w:shd w:val="clear" w:color="auto" w:fill="auto"/>
        </w:rPr>
        <w:t>）乙方配合甲方做好意见征求工作，并参照合理化建议重新修改后以最终的成果稿提交甲方。</w:t>
      </w:r>
    </w:p>
    <w:p w14:paraId="6779243C">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4）乙方不得将该成交项目转包，否则，甲方有权中止合同并要求乙方赔偿损失，并退还一切已支付费用；乙方未经甲方书面同意不得更换项目组负责人和专业技术人员，否则，视情节轻重，甲方有权扣除合同价款总额的</w:t>
      </w:r>
      <w:r>
        <w:rPr>
          <w:rFonts w:ascii="宋体" w:hAnsi="宋体" w:eastAsia="宋体" w:cs="Times New Roman"/>
          <w:color w:val="auto"/>
          <w:sz w:val="24"/>
          <w:szCs w:val="24"/>
          <w:highlight w:val="none"/>
          <w:shd w:val="clear" w:color="auto" w:fill="auto"/>
        </w:rPr>
        <w:t>1%</w:t>
      </w:r>
      <w:r>
        <w:rPr>
          <w:rFonts w:hint="eastAsia" w:ascii="宋体" w:hAnsi="宋体" w:eastAsia="宋体" w:cs="Times New Roman"/>
          <w:color w:val="auto"/>
          <w:sz w:val="24"/>
          <w:szCs w:val="24"/>
          <w:highlight w:val="none"/>
          <w:shd w:val="clear" w:color="auto" w:fill="auto"/>
        </w:rPr>
        <w:t>～</w:t>
      </w:r>
      <w:r>
        <w:rPr>
          <w:rFonts w:ascii="宋体" w:hAnsi="宋体" w:eastAsia="宋体" w:cs="Times New Roman"/>
          <w:color w:val="auto"/>
          <w:sz w:val="24"/>
          <w:szCs w:val="24"/>
          <w:highlight w:val="none"/>
          <w:shd w:val="clear" w:color="auto" w:fill="auto"/>
        </w:rPr>
        <w:t>5%</w:t>
      </w:r>
      <w:r>
        <w:rPr>
          <w:rFonts w:hint="eastAsia" w:ascii="宋体" w:hAnsi="宋体" w:eastAsia="宋体" w:cs="Times New Roman"/>
          <w:color w:val="auto"/>
          <w:sz w:val="24"/>
          <w:szCs w:val="24"/>
          <w:highlight w:val="none"/>
          <w:shd w:val="clear" w:color="auto" w:fill="auto"/>
        </w:rPr>
        <w:t>，或中止设计合同并要求设计单位赔偿损失。</w:t>
      </w:r>
    </w:p>
    <w:p w14:paraId="5F65ADEF">
      <w:pPr>
        <w:widowControl w:val="0"/>
        <w:shd w:val="clear"/>
        <w:snapToGrid w:val="0"/>
        <w:spacing w:line="480" w:lineRule="exact"/>
        <w:ind w:firstLine="482" w:firstLineChars="200"/>
        <w:rPr>
          <w:rFonts w:ascii="宋体" w:hAnsi="宋体" w:eastAsia="宋体" w:cs="Times New Roman"/>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第十一条 合同的变更、解除和争议解决</w:t>
      </w:r>
    </w:p>
    <w:p w14:paraId="45FDDFED">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1</w:t>
      </w:r>
      <w:r>
        <w:rPr>
          <w:rFonts w:hint="eastAsia" w:ascii="宋体" w:hAnsi="宋体" w:eastAsia="宋体" w:cs="Times New Roman"/>
          <w:color w:val="auto"/>
          <w:sz w:val="24"/>
          <w:szCs w:val="24"/>
          <w:highlight w:val="none"/>
          <w:shd w:val="clear" w:color="auto" w:fill="auto"/>
        </w:rPr>
        <w:t>、合同一方要求变更、解除合同的，应在</w:t>
      </w:r>
      <w:r>
        <w:rPr>
          <w:rFonts w:ascii="宋体" w:hAnsi="宋体" w:eastAsia="宋体" w:cs="Times New Roman"/>
          <w:color w:val="auto"/>
          <w:sz w:val="24"/>
          <w:szCs w:val="24"/>
          <w:highlight w:val="none"/>
          <w:shd w:val="clear" w:color="auto" w:fill="auto"/>
        </w:rPr>
        <w:t>30</w:t>
      </w:r>
      <w:r>
        <w:rPr>
          <w:rFonts w:hint="eastAsia" w:ascii="宋体" w:hAnsi="宋体" w:eastAsia="宋体" w:cs="Times New Roman"/>
          <w:color w:val="auto"/>
          <w:sz w:val="24"/>
          <w:szCs w:val="24"/>
          <w:highlight w:val="none"/>
          <w:shd w:val="clear" w:color="auto" w:fill="auto"/>
        </w:rPr>
        <w:t>日前书面通知另一方，由签约各方另行协调一致，并签署书面文件。</w:t>
      </w:r>
    </w:p>
    <w:p w14:paraId="78BDF48A">
      <w:pPr>
        <w:widowControl w:val="0"/>
        <w:shd w:val="clear"/>
        <w:snapToGrid w:val="0"/>
        <w:spacing w:line="480" w:lineRule="exact"/>
        <w:ind w:firstLine="480" w:firstLineChars="200"/>
        <w:rPr>
          <w:rFonts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2</w:t>
      </w:r>
      <w:r>
        <w:rPr>
          <w:rFonts w:hint="eastAsia" w:ascii="宋体" w:hAnsi="宋体" w:eastAsia="宋体" w:cs="Times New Roman"/>
          <w:color w:val="auto"/>
          <w:sz w:val="24"/>
          <w:szCs w:val="24"/>
          <w:highlight w:val="none"/>
          <w:shd w:val="clear" w:color="auto" w:fill="auto"/>
        </w:rPr>
        <w:t>、若项目最终通过出现甲乙双方意见分歧，以双方认可的专家或第三方评判意见为准。</w:t>
      </w:r>
    </w:p>
    <w:p w14:paraId="78316828">
      <w:pPr>
        <w:widowControl w:val="0"/>
        <w:shd w:val="clear"/>
        <w:snapToGrid w:val="0"/>
        <w:spacing w:line="480" w:lineRule="exact"/>
        <w:ind w:firstLine="480" w:firstLineChars="200"/>
        <w:rPr>
          <w:rFonts w:hint="eastAsia"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3</w:t>
      </w:r>
      <w:r>
        <w:rPr>
          <w:rFonts w:hint="eastAsia" w:ascii="宋体" w:hAnsi="宋体" w:eastAsia="宋体" w:cs="Times New Roman"/>
          <w:color w:val="auto"/>
          <w:sz w:val="24"/>
          <w:szCs w:val="24"/>
          <w:highlight w:val="none"/>
          <w:shd w:val="clear" w:color="auto" w:fill="auto"/>
        </w:rPr>
        <w:t>、合同在履行过程中发生争议的，签约双方应通过协商的方式解决。如协商不成，签约双方同意将争议提交甲方所在地法院依法裁决。</w:t>
      </w:r>
    </w:p>
    <w:p w14:paraId="5BE648C8">
      <w:pPr>
        <w:widowControl w:val="0"/>
        <w:shd w:val="clear"/>
        <w:snapToGrid w:val="0"/>
        <w:spacing w:line="480" w:lineRule="exact"/>
        <w:ind w:firstLine="482" w:firstLineChars="200"/>
        <w:rPr>
          <w:rFonts w:hint="eastAsia" w:ascii="宋体" w:hAnsi="宋体" w:eastAsia="宋体" w:cs="Times New Roman"/>
          <w:b/>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第十二条 合同生效及其他</w:t>
      </w:r>
    </w:p>
    <w:p w14:paraId="2835AE7A">
      <w:pPr>
        <w:widowControl w:val="0"/>
        <w:shd w:val="clear"/>
        <w:snapToGrid w:val="0"/>
        <w:spacing w:line="480" w:lineRule="exact"/>
        <w:ind w:firstLine="480" w:firstLineChars="20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1、乙方必须成立本项目规划编制专家组,保质保量按时完成本合同约定的规划编制任务。因不可抗力因素致使本合同无法履行时,由双方协商解决。</w:t>
      </w:r>
    </w:p>
    <w:p w14:paraId="3B0FAEB5">
      <w:pPr>
        <w:widowControl w:val="0"/>
        <w:shd w:val="clear"/>
        <w:snapToGrid w:val="0"/>
        <w:spacing w:line="480" w:lineRule="exact"/>
        <w:ind w:firstLine="480" w:firstLineChars="20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2、本合同生效后,应按规定到审查部门备案。双方履行完成合同规定内容后,合同即行终止。项目竞争性磋商文件、竞争性磋商响应文件,双方认可的传真、电报,会议纪要等均为合同的组成部分,与本合同具有同等法律效力。</w:t>
      </w:r>
    </w:p>
    <w:p w14:paraId="57D7544F">
      <w:pPr>
        <w:widowControl w:val="0"/>
        <w:shd w:val="clear"/>
        <w:snapToGrid w:val="0"/>
        <w:spacing w:line="480" w:lineRule="exact"/>
        <w:ind w:firstLine="480" w:firstLineChars="200"/>
        <w:rPr>
          <w:rFonts w:hint="eastAsia" w:ascii="宋体" w:hAnsi="宋体" w:eastAsia="宋体" w:cs="Times New Roman"/>
          <w:color w:val="auto"/>
          <w:sz w:val="24"/>
          <w:szCs w:val="24"/>
          <w:highlight w:val="none"/>
          <w:shd w:val="clear" w:color="auto" w:fill="auto"/>
        </w:rPr>
      </w:pPr>
      <w:r>
        <w:rPr>
          <w:rFonts w:ascii="宋体" w:hAnsi="宋体" w:eastAsia="宋体" w:cs="Times New Roman"/>
          <w:color w:val="auto"/>
          <w:sz w:val="24"/>
          <w:szCs w:val="24"/>
          <w:highlight w:val="none"/>
          <w:shd w:val="clear" w:color="auto" w:fill="auto"/>
        </w:rPr>
        <w:t>3</w:t>
      </w:r>
      <w:r>
        <w:rPr>
          <w:rFonts w:hint="eastAsia" w:ascii="宋体" w:hAnsi="宋体" w:eastAsia="宋体" w:cs="Times New Roman"/>
          <w:color w:val="auto"/>
          <w:sz w:val="24"/>
          <w:szCs w:val="24"/>
          <w:highlight w:val="none"/>
          <w:shd w:val="clear" w:color="auto" w:fill="auto"/>
        </w:rPr>
        <w:t>、本合同若有未尽事宜,双方可协商签订补充协议,补充协议与本合同具有同等法律效力。</w:t>
      </w:r>
    </w:p>
    <w:p w14:paraId="4221A6FF">
      <w:pPr>
        <w:widowControl w:val="0"/>
        <w:shd w:val="clear"/>
        <w:snapToGrid w:val="0"/>
        <w:spacing w:line="480" w:lineRule="exact"/>
        <w:ind w:firstLine="482" w:firstLineChars="20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b/>
          <w:bCs/>
          <w:color w:val="auto"/>
          <w:sz w:val="24"/>
          <w:szCs w:val="24"/>
          <w:highlight w:val="none"/>
          <w:shd w:val="clear" w:color="auto" w:fill="auto"/>
        </w:rPr>
        <w:t>第十三条</w:t>
      </w:r>
      <w:r>
        <w:rPr>
          <w:rFonts w:hint="eastAsia" w:ascii="宋体" w:hAnsi="宋体" w:eastAsia="宋体" w:cs="Times New Roman"/>
          <w:color w:val="auto"/>
          <w:sz w:val="24"/>
          <w:szCs w:val="24"/>
          <w:highlight w:val="none"/>
          <w:shd w:val="clear" w:color="auto" w:fill="auto"/>
        </w:rPr>
        <w:t xml:space="preserve"> 本合同一式六份，甲乙双方各执三份。本合同自双方签字盖章之日起生效。</w:t>
      </w:r>
    </w:p>
    <w:p w14:paraId="5C385AE7">
      <w:pPr>
        <w:widowControl w:val="0"/>
        <w:shd w:val="clear"/>
        <w:spacing w:after="120" w:line="480" w:lineRule="exact"/>
        <w:jc w:val="both"/>
        <w:rPr>
          <w:rFonts w:hint="eastAsia" w:ascii="Times New Roman" w:hAnsi="Times New Roman" w:eastAsia="宋体" w:cs="Times New Roman"/>
          <w:color w:val="auto"/>
          <w:kern w:val="2"/>
          <w:sz w:val="21"/>
          <w:szCs w:val="24"/>
          <w:highlight w:val="none"/>
          <w:shd w:val="clear" w:color="auto" w:fill="auto"/>
          <w:lang w:val="en-US" w:eastAsia="zh-CN" w:bidi="ar-SA"/>
        </w:rPr>
      </w:pPr>
    </w:p>
    <w:p w14:paraId="6E909491">
      <w:pPr>
        <w:widowControl w:val="0"/>
        <w:shd w:val="clear"/>
        <w:spacing w:line="480" w:lineRule="exact"/>
        <w:rPr>
          <w:rFonts w:hint="eastAsia" w:ascii="Times New Roman" w:hAnsi="Times New Roman" w:eastAsia="宋体" w:cs="Times New Roman"/>
          <w:color w:val="auto"/>
          <w:sz w:val="21"/>
          <w:szCs w:val="24"/>
          <w:highlight w:val="none"/>
          <w:shd w:val="clear" w:color="auto" w:fill="auto"/>
        </w:rPr>
      </w:pPr>
    </w:p>
    <w:p w14:paraId="27E9F38D">
      <w:pPr>
        <w:widowControl w:val="0"/>
        <w:shd w:val="clear"/>
        <w:spacing w:after="120" w:line="480" w:lineRule="exact"/>
        <w:jc w:val="both"/>
        <w:rPr>
          <w:rFonts w:hint="eastAsia" w:ascii="Times New Roman" w:hAnsi="Times New Roman" w:eastAsia="宋体" w:cs="Times New Roman"/>
          <w:color w:val="auto"/>
          <w:kern w:val="2"/>
          <w:sz w:val="24"/>
          <w:szCs w:val="24"/>
          <w:highlight w:val="none"/>
          <w:shd w:val="clear" w:color="auto" w:fill="auto"/>
          <w:lang w:val="en-US" w:eastAsia="zh-CN" w:bidi="ar-SA"/>
        </w:rPr>
      </w:pPr>
      <w:r>
        <w:rPr>
          <w:rFonts w:hint="eastAsia" w:ascii="Times New Roman" w:hAnsi="Times New Roman" w:eastAsia="宋体" w:cs="Times New Roman"/>
          <w:color w:val="auto"/>
          <w:kern w:val="2"/>
          <w:sz w:val="24"/>
          <w:szCs w:val="24"/>
          <w:highlight w:val="none"/>
          <w:shd w:val="clear" w:color="auto" w:fill="auto"/>
          <w:lang w:val="en-US" w:eastAsia="zh-CN" w:bidi="ar-SA"/>
        </w:rPr>
        <w:t>（此页无正文）</w:t>
      </w:r>
    </w:p>
    <w:p w14:paraId="2618F703">
      <w:pPr>
        <w:widowControl w:val="0"/>
        <w:shd w:val="clear"/>
        <w:spacing w:line="480" w:lineRule="exact"/>
        <w:ind w:firstLine="480" w:firstLineChars="200"/>
        <w:rPr>
          <w:rFonts w:hint="eastAsia" w:ascii="宋体" w:hAnsi="宋体" w:eastAsia="宋体" w:cs="Times New Roman"/>
          <w:color w:val="auto"/>
          <w:sz w:val="24"/>
          <w:szCs w:val="24"/>
          <w:highlight w:val="none"/>
          <w:shd w:val="clear" w:color="auto" w:fill="auto"/>
        </w:rPr>
      </w:pPr>
    </w:p>
    <w:p w14:paraId="7DD4FC9F">
      <w:pPr>
        <w:widowControl w:val="0"/>
        <w:shd w:val="clear"/>
        <w:spacing w:line="480" w:lineRule="exact"/>
        <w:rPr>
          <w:rFonts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甲方（盖章）：                          乙方（盖章）：</w:t>
      </w:r>
    </w:p>
    <w:p w14:paraId="0A66018B">
      <w:pPr>
        <w:widowControl w:val="0"/>
        <w:shd w:val="clear"/>
        <w:spacing w:line="480" w:lineRule="exact"/>
        <w:rPr>
          <w:rFonts w:hint="eastAsia" w:ascii="Times New Roman" w:hAnsi="Times New Roman" w:eastAsia="宋体" w:cs="Times New Roman"/>
          <w:color w:val="auto"/>
          <w:sz w:val="21"/>
          <w:szCs w:val="24"/>
          <w:highlight w:val="none"/>
          <w:shd w:val="clear" w:color="auto" w:fill="auto"/>
        </w:rPr>
      </w:pPr>
    </w:p>
    <w:p w14:paraId="32C9B410">
      <w:pPr>
        <w:widowControl w:val="0"/>
        <w:shd w:val="clear"/>
        <w:spacing w:line="480" w:lineRule="exact"/>
        <w:ind w:firstLine="480" w:firstLineChars="200"/>
        <w:rPr>
          <w:rFonts w:hint="eastAsia" w:ascii="宋体" w:hAnsi="宋体" w:eastAsia="宋体" w:cs="Times New Roman"/>
          <w:color w:val="auto"/>
          <w:sz w:val="24"/>
          <w:szCs w:val="24"/>
          <w:highlight w:val="none"/>
          <w:shd w:val="clear" w:color="auto" w:fill="auto"/>
        </w:rPr>
      </w:pPr>
    </w:p>
    <w:p w14:paraId="3135D66B">
      <w:pPr>
        <w:widowControl w:val="0"/>
        <w:shd w:val="clear"/>
        <w:spacing w:line="480" w:lineRule="exact"/>
        <w:rPr>
          <w:rFonts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法定代表人（签字或盖章）：              法定代表人（签字或盖章）：</w:t>
      </w:r>
    </w:p>
    <w:p w14:paraId="67A55818">
      <w:pPr>
        <w:widowControl w:val="0"/>
        <w:shd w:val="clear"/>
        <w:spacing w:line="480" w:lineRule="exact"/>
        <w:rPr>
          <w:rFonts w:ascii="Times New Roman" w:hAnsi="Times New Roman" w:eastAsia="宋体" w:cs="Times New Roman"/>
          <w:color w:val="auto"/>
          <w:sz w:val="21"/>
          <w:szCs w:val="24"/>
          <w:highlight w:val="none"/>
          <w:shd w:val="clear" w:color="auto" w:fill="auto"/>
        </w:rPr>
      </w:pPr>
    </w:p>
    <w:p w14:paraId="5DC23FFD">
      <w:pPr>
        <w:widowControl w:val="0"/>
        <w:shd w:val="clear"/>
        <w:spacing w:line="480" w:lineRule="exact"/>
        <w:rPr>
          <w:rFonts w:hint="eastAsia" w:ascii="宋体" w:hAnsi="宋体" w:eastAsia="宋体" w:cs="Times New Roman"/>
          <w:color w:val="auto"/>
          <w:sz w:val="24"/>
          <w:szCs w:val="24"/>
          <w:highlight w:val="none"/>
          <w:shd w:val="clear" w:color="auto" w:fill="auto"/>
        </w:rPr>
      </w:pPr>
    </w:p>
    <w:p w14:paraId="009C973D">
      <w:pPr>
        <w:widowControl w:val="0"/>
        <w:shd w:val="clear"/>
        <w:spacing w:line="480" w:lineRule="exact"/>
        <w:rPr>
          <w:rFonts w:hint="eastAsia" w:ascii="宋体" w:hAnsi="宋体" w:eastAsia="宋体" w:cs="宋体"/>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合同签订日期：</w:t>
      </w:r>
      <w:r>
        <w:rPr>
          <w:rFonts w:hint="eastAsia" w:ascii="宋体" w:hAnsi="宋体" w:eastAsia="宋体" w:cs="Times New Roman"/>
          <w:color w:val="auto"/>
          <w:sz w:val="24"/>
          <w:szCs w:val="24"/>
          <w:highlight w:val="none"/>
          <w:shd w:val="clear" w:color="auto" w:fill="auto"/>
          <w:lang w:val="en-US" w:eastAsia="zh-CN"/>
        </w:rPr>
        <w:t xml:space="preserve">   </w:t>
      </w:r>
      <w:r>
        <w:rPr>
          <w:rFonts w:hint="eastAsia" w:ascii="宋体" w:hAnsi="宋体" w:eastAsia="宋体" w:cs="Times New Roman"/>
          <w:color w:val="auto"/>
          <w:sz w:val="24"/>
          <w:szCs w:val="24"/>
          <w:highlight w:val="none"/>
          <w:shd w:val="clear" w:color="auto" w:fill="auto"/>
        </w:rPr>
        <w:t>年   月   日          合同签订日期：</w:t>
      </w:r>
      <w:r>
        <w:rPr>
          <w:rFonts w:hint="eastAsia" w:ascii="宋体" w:hAnsi="宋体" w:eastAsia="宋体" w:cs="Times New Roman"/>
          <w:color w:val="auto"/>
          <w:sz w:val="24"/>
          <w:szCs w:val="24"/>
          <w:highlight w:val="none"/>
          <w:shd w:val="clear" w:color="auto" w:fill="auto"/>
          <w:lang w:val="en-US" w:eastAsia="zh-CN"/>
        </w:rPr>
        <w:t xml:space="preserve">   </w:t>
      </w:r>
      <w:r>
        <w:rPr>
          <w:rFonts w:hint="eastAsia" w:ascii="宋体" w:hAnsi="宋体" w:eastAsia="宋体" w:cs="Times New Roman"/>
          <w:color w:val="auto"/>
          <w:sz w:val="24"/>
          <w:szCs w:val="24"/>
          <w:highlight w:val="none"/>
          <w:shd w:val="clear" w:color="auto" w:fill="auto"/>
        </w:rPr>
        <w:t xml:space="preserve">年   月   日 </w:t>
      </w:r>
    </w:p>
    <w:p w14:paraId="04120C11">
      <w:pPr>
        <w:widowControl w:val="0"/>
        <w:shd w:val="clear"/>
        <w:autoSpaceDE w:val="0"/>
        <w:autoSpaceDN w:val="0"/>
        <w:adjustRightInd w:val="0"/>
        <w:spacing w:line="480" w:lineRule="exact"/>
        <w:ind w:firstLine="2640" w:firstLineChars="1100"/>
        <w:rPr>
          <w:rFonts w:ascii="Arial" w:hAnsi="Arial" w:eastAsia="宋体" w:cs="Arial"/>
          <w:color w:val="auto"/>
          <w:sz w:val="24"/>
          <w:szCs w:val="24"/>
          <w:highlight w:val="none"/>
          <w:shd w:val="clear" w:color="auto" w:fill="auto"/>
          <w:lang w:val="en-US" w:eastAsia="zh-CN" w:bidi="ar-SA"/>
        </w:rPr>
      </w:pPr>
    </w:p>
    <w:p w14:paraId="7BD5C650">
      <w:pPr>
        <w:widowControl w:val="0"/>
        <w:shd w:val="clear"/>
        <w:autoSpaceDE w:val="0"/>
        <w:autoSpaceDN w:val="0"/>
        <w:adjustRightInd w:val="0"/>
        <w:spacing w:line="480" w:lineRule="exact"/>
        <w:ind w:firstLine="2640" w:firstLineChars="1100"/>
        <w:rPr>
          <w:rFonts w:hint="eastAsia" w:ascii="Arial" w:hAnsi="Arial" w:eastAsia="宋体" w:cs="Arial"/>
          <w:color w:val="auto"/>
          <w:sz w:val="24"/>
          <w:szCs w:val="24"/>
          <w:highlight w:val="none"/>
          <w:shd w:val="clear" w:color="auto" w:fill="auto"/>
          <w:lang w:val="en-US" w:eastAsia="zh-CN" w:bidi="ar-SA"/>
        </w:rPr>
      </w:pPr>
    </w:p>
    <w:p w14:paraId="39FF59E8">
      <w:pPr>
        <w:widowControl w:val="0"/>
        <w:shd w:val="clear"/>
        <w:autoSpaceDE w:val="0"/>
        <w:autoSpaceDN w:val="0"/>
        <w:adjustRightInd w:val="0"/>
        <w:spacing w:line="480" w:lineRule="exact"/>
        <w:ind w:firstLine="2640" w:firstLineChars="1100"/>
        <w:rPr>
          <w:rFonts w:hint="eastAsia" w:ascii="Arial" w:hAnsi="Arial" w:eastAsia="宋体" w:cs="Arial"/>
          <w:color w:val="auto"/>
          <w:sz w:val="24"/>
          <w:szCs w:val="24"/>
          <w:highlight w:val="none"/>
          <w:shd w:val="clear" w:color="auto" w:fill="auto"/>
          <w:lang w:val="en-US" w:eastAsia="zh-CN" w:bidi="ar-SA"/>
        </w:rPr>
      </w:pPr>
    </w:p>
    <w:bookmarkEnd w:id="249"/>
    <w:bookmarkEnd w:id="250"/>
    <w:p w14:paraId="550C094C">
      <w:pPr>
        <w:widowControl w:val="0"/>
        <w:shd w:val="clear"/>
        <w:spacing w:line="480" w:lineRule="exact"/>
        <w:ind w:firstLine="4560" w:firstLineChars="1900"/>
        <w:rPr>
          <w:rFonts w:ascii="宋体" w:hAnsi="宋体" w:eastAsia="宋体" w:cs="宋体"/>
          <w:color w:val="auto"/>
          <w:sz w:val="24"/>
          <w:szCs w:val="24"/>
          <w:highlight w:val="none"/>
          <w:shd w:val="clear" w:color="auto" w:fill="auto"/>
        </w:rPr>
      </w:pPr>
    </w:p>
    <w:p w14:paraId="443CCFEC">
      <w:pPr>
        <w:pStyle w:val="2"/>
        <w:shd w:val="clear"/>
        <w:rPr>
          <w:rFonts w:ascii="宋体" w:hAnsi="宋体" w:eastAsia="宋体" w:cs="宋体"/>
          <w:color w:val="auto"/>
          <w:sz w:val="24"/>
          <w:szCs w:val="24"/>
          <w:highlight w:val="none"/>
          <w:shd w:val="clear" w:color="auto" w:fill="auto"/>
        </w:rPr>
      </w:pPr>
    </w:p>
    <w:p w14:paraId="6F0D00DE">
      <w:pPr>
        <w:shd w:val="clear"/>
        <w:rPr>
          <w:rFonts w:ascii="宋体" w:hAnsi="宋体" w:eastAsia="宋体" w:cs="宋体"/>
          <w:color w:val="auto"/>
          <w:sz w:val="24"/>
          <w:szCs w:val="24"/>
          <w:highlight w:val="none"/>
          <w:shd w:val="clear" w:color="auto" w:fill="auto"/>
        </w:rPr>
      </w:pPr>
    </w:p>
    <w:p w14:paraId="4235E89A">
      <w:pPr>
        <w:pStyle w:val="2"/>
        <w:shd w:val="clear"/>
        <w:rPr>
          <w:rFonts w:ascii="宋体" w:hAnsi="宋体" w:eastAsia="宋体" w:cs="宋体"/>
          <w:color w:val="auto"/>
          <w:sz w:val="24"/>
          <w:szCs w:val="24"/>
          <w:highlight w:val="none"/>
          <w:shd w:val="clear" w:color="auto" w:fill="auto"/>
        </w:rPr>
      </w:pPr>
    </w:p>
    <w:p w14:paraId="29B789B3">
      <w:pPr>
        <w:shd w:val="clear"/>
        <w:rPr>
          <w:rFonts w:ascii="宋体" w:hAnsi="宋体" w:eastAsia="宋体" w:cs="宋体"/>
          <w:color w:val="auto"/>
          <w:sz w:val="24"/>
          <w:szCs w:val="24"/>
          <w:highlight w:val="none"/>
          <w:shd w:val="clear" w:color="auto" w:fill="auto"/>
        </w:rPr>
      </w:pPr>
    </w:p>
    <w:p w14:paraId="02C1DE7C">
      <w:pPr>
        <w:pStyle w:val="2"/>
        <w:shd w:val="clear"/>
        <w:rPr>
          <w:rFonts w:ascii="宋体" w:hAnsi="宋体" w:eastAsia="宋体" w:cs="宋体"/>
          <w:color w:val="auto"/>
          <w:sz w:val="24"/>
          <w:szCs w:val="24"/>
          <w:highlight w:val="none"/>
          <w:shd w:val="clear" w:color="auto" w:fill="auto"/>
        </w:rPr>
      </w:pPr>
    </w:p>
    <w:p w14:paraId="3A043AEC">
      <w:pPr>
        <w:shd w:val="clear"/>
        <w:rPr>
          <w:rFonts w:ascii="宋体" w:hAnsi="宋体" w:eastAsia="宋体" w:cs="宋体"/>
          <w:color w:val="auto"/>
          <w:sz w:val="24"/>
          <w:szCs w:val="24"/>
          <w:highlight w:val="none"/>
          <w:shd w:val="clear" w:color="auto" w:fill="auto"/>
        </w:rPr>
      </w:pPr>
    </w:p>
    <w:p w14:paraId="55C0FEA6">
      <w:pPr>
        <w:pStyle w:val="2"/>
        <w:shd w:val="clear"/>
        <w:rPr>
          <w:rFonts w:ascii="宋体" w:hAnsi="宋体" w:eastAsia="宋体" w:cs="宋体"/>
          <w:color w:val="auto"/>
          <w:sz w:val="24"/>
          <w:szCs w:val="24"/>
          <w:highlight w:val="none"/>
          <w:shd w:val="clear" w:color="auto" w:fill="auto"/>
        </w:rPr>
      </w:pPr>
    </w:p>
    <w:p w14:paraId="492D8A11">
      <w:pPr>
        <w:shd w:val="clear"/>
        <w:rPr>
          <w:rFonts w:ascii="宋体" w:hAnsi="宋体" w:eastAsia="宋体" w:cs="宋体"/>
          <w:color w:val="auto"/>
          <w:sz w:val="24"/>
          <w:szCs w:val="24"/>
          <w:highlight w:val="none"/>
          <w:shd w:val="clear" w:color="auto" w:fill="auto"/>
        </w:rPr>
      </w:pPr>
    </w:p>
    <w:p w14:paraId="17071B9E">
      <w:pPr>
        <w:pStyle w:val="2"/>
        <w:shd w:val="clear"/>
        <w:rPr>
          <w:rFonts w:ascii="宋体" w:hAnsi="宋体" w:eastAsia="宋体" w:cs="宋体"/>
          <w:color w:val="auto"/>
          <w:sz w:val="24"/>
          <w:szCs w:val="24"/>
          <w:highlight w:val="none"/>
          <w:shd w:val="clear" w:color="auto" w:fill="auto"/>
        </w:rPr>
      </w:pPr>
    </w:p>
    <w:p w14:paraId="50450757">
      <w:pPr>
        <w:shd w:val="clear"/>
        <w:rPr>
          <w:rFonts w:ascii="宋体" w:hAnsi="宋体" w:eastAsia="宋体" w:cs="宋体"/>
          <w:color w:val="auto"/>
          <w:sz w:val="24"/>
          <w:szCs w:val="24"/>
          <w:highlight w:val="none"/>
          <w:shd w:val="clear" w:color="auto" w:fill="auto"/>
        </w:rPr>
      </w:pPr>
    </w:p>
    <w:p w14:paraId="0068B2A2">
      <w:pPr>
        <w:pStyle w:val="2"/>
        <w:shd w:val="clear"/>
        <w:rPr>
          <w:rFonts w:ascii="宋体" w:hAnsi="宋体" w:eastAsia="宋体" w:cs="宋体"/>
          <w:color w:val="auto"/>
          <w:sz w:val="24"/>
          <w:szCs w:val="24"/>
          <w:highlight w:val="none"/>
          <w:shd w:val="clear" w:color="auto" w:fill="auto"/>
        </w:rPr>
      </w:pPr>
    </w:p>
    <w:p w14:paraId="62136C22">
      <w:pPr>
        <w:shd w:val="clear"/>
        <w:rPr>
          <w:rFonts w:ascii="宋体" w:hAnsi="宋体" w:eastAsia="宋体" w:cs="宋体"/>
          <w:color w:val="auto"/>
          <w:sz w:val="24"/>
          <w:szCs w:val="24"/>
          <w:highlight w:val="none"/>
          <w:shd w:val="clear" w:color="auto" w:fill="auto"/>
        </w:rPr>
      </w:pPr>
    </w:p>
    <w:p w14:paraId="1D3423F7">
      <w:pPr>
        <w:pStyle w:val="2"/>
        <w:shd w:val="clear"/>
        <w:rPr>
          <w:rFonts w:ascii="宋体" w:hAnsi="宋体" w:eastAsia="宋体" w:cs="宋体"/>
          <w:color w:val="auto"/>
          <w:sz w:val="24"/>
          <w:szCs w:val="24"/>
          <w:highlight w:val="none"/>
          <w:shd w:val="clear" w:color="auto" w:fill="auto"/>
        </w:rPr>
      </w:pPr>
    </w:p>
    <w:p w14:paraId="6D6B8A75">
      <w:pPr>
        <w:shd w:val="clear"/>
        <w:rPr>
          <w:rFonts w:ascii="宋体" w:hAnsi="宋体" w:eastAsia="宋体" w:cs="宋体"/>
          <w:color w:val="auto"/>
          <w:sz w:val="24"/>
          <w:szCs w:val="24"/>
          <w:highlight w:val="none"/>
          <w:shd w:val="clear" w:color="auto" w:fill="auto"/>
        </w:rPr>
      </w:pPr>
    </w:p>
    <w:p w14:paraId="3026C324">
      <w:pPr>
        <w:pStyle w:val="2"/>
        <w:shd w:val="clear"/>
        <w:rPr>
          <w:color w:val="auto"/>
          <w:highlight w:val="none"/>
          <w:shd w:val="clear" w:color="auto" w:fill="auto"/>
        </w:rPr>
      </w:pPr>
    </w:p>
    <w:p w14:paraId="5527F770">
      <w:pPr>
        <w:pStyle w:val="2"/>
        <w:shd w:val="clear"/>
        <w:rPr>
          <w:rFonts w:hint="eastAsia"/>
          <w:color w:val="auto"/>
          <w:highlight w:val="none"/>
          <w:shd w:val="clear" w:color="auto" w:fill="auto"/>
        </w:rPr>
      </w:pPr>
    </w:p>
    <w:p w14:paraId="397D16E6">
      <w:pPr>
        <w:shd w:val="clear"/>
        <w:bidi w:val="0"/>
        <w:jc w:val="center"/>
        <w:outlineLvl w:val="0"/>
        <w:rPr>
          <w:rFonts w:hint="eastAsia" w:ascii="宋体" w:hAnsi="宋体" w:eastAsia="宋体" w:cs="宋体"/>
          <w:b/>
          <w:bCs/>
          <w:color w:val="auto"/>
          <w:sz w:val="32"/>
          <w:szCs w:val="32"/>
          <w:highlight w:val="none"/>
          <w:shd w:val="clear" w:color="auto" w:fill="auto"/>
        </w:rPr>
      </w:pPr>
      <w:bookmarkStart w:id="260" w:name="_Toc7292"/>
      <w:r>
        <w:rPr>
          <w:rFonts w:hint="eastAsia" w:ascii="宋体" w:hAnsi="宋体" w:eastAsia="宋体" w:cs="宋体"/>
          <w:b/>
          <w:bCs/>
          <w:color w:val="auto"/>
          <w:sz w:val="32"/>
          <w:szCs w:val="32"/>
          <w:highlight w:val="none"/>
          <w:shd w:val="clear" w:color="auto" w:fill="auto"/>
        </w:rPr>
        <w:t>第五章 响应文件格式</w:t>
      </w:r>
      <w:bookmarkEnd w:id="251"/>
      <w:bookmarkEnd w:id="252"/>
      <w:bookmarkEnd w:id="253"/>
      <w:bookmarkEnd w:id="254"/>
      <w:bookmarkEnd w:id="255"/>
      <w:bookmarkEnd w:id="256"/>
      <w:bookmarkEnd w:id="257"/>
      <w:bookmarkEnd w:id="258"/>
      <w:bookmarkEnd w:id="259"/>
      <w:bookmarkEnd w:id="260"/>
    </w:p>
    <w:p w14:paraId="1F0F35DE">
      <w:pPr>
        <w:shd w:val="clear"/>
        <w:jc w:val="right"/>
        <w:rPr>
          <w:rFonts w:hint="eastAsia" w:ascii="宋体" w:hAnsi="宋体" w:eastAsia="宋体" w:cs="宋体"/>
          <w:b/>
          <w:color w:val="auto"/>
          <w:sz w:val="36"/>
          <w:szCs w:val="36"/>
          <w:highlight w:val="none"/>
          <w:bdr w:val="single" w:color="auto" w:sz="4" w:space="0"/>
          <w:shd w:val="clear" w:color="auto" w:fill="auto"/>
        </w:rPr>
      </w:pPr>
    </w:p>
    <w:p w14:paraId="736426B9">
      <w:pPr>
        <w:shd w:val="clear"/>
        <w:ind w:right="728"/>
        <w:rPr>
          <w:rFonts w:hint="eastAsia" w:ascii="宋体" w:hAnsi="宋体" w:eastAsia="宋体" w:cs="宋体"/>
          <w:bCs/>
          <w:color w:val="auto"/>
          <w:sz w:val="32"/>
          <w:szCs w:val="32"/>
          <w:highlight w:val="none"/>
          <w:shd w:val="clear" w:color="auto" w:fill="auto"/>
        </w:rPr>
      </w:pPr>
    </w:p>
    <w:p w14:paraId="0EA99983">
      <w:pPr>
        <w:shd w:val="clear"/>
        <w:ind w:right="728"/>
        <w:rPr>
          <w:rFonts w:hint="eastAsia" w:ascii="宋体" w:hAnsi="宋体" w:eastAsia="宋体" w:cs="宋体"/>
          <w:b/>
          <w:color w:val="auto"/>
          <w:sz w:val="36"/>
          <w:szCs w:val="36"/>
          <w:highlight w:val="none"/>
          <w:bdr w:val="single" w:color="auto" w:sz="4" w:space="0"/>
          <w:shd w:val="clear" w:color="auto" w:fill="auto"/>
        </w:rPr>
      </w:pPr>
      <w:r>
        <w:rPr>
          <w:rFonts w:hint="eastAsia" w:ascii="宋体" w:hAnsi="宋体" w:eastAsia="宋体" w:cs="宋体"/>
          <w:bCs/>
          <w:color w:val="auto"/>
          <w:sz w:val="32"/>
          <w:szCs w:val="32"/>
          <w:highlight w:val="none"/>
          <w:shd w:val="clear" w:color="auto" w:fill="auto"/>
          <w:lang w:val="en-US" w:eastAsia="zh-CN"/>
        </w:rPr>
        <w:t>项目</w:t>
      </w:r>
      <w:r>
        <w:rPr>
          <w:rFonts w:hint="eastAsia" w:ascii="宋体" w:hAnsi="宋体" w:eastAsia="宋体" w:cs="宋体"/>
          <w:bCs/>
          <w:color w:val="auto"/>
          <w:sz w:val="32"/>
          <w:szCs w:val="32"/>
          <w:highlight w:val="none"/>
          <w:shd w:val="clear" w:color="auto" w:fill="auto"/>
        </w:rPr>
        <w:t>编号:</w:t>
      </w:r>
    </w:p>
    <w:p w14:paraId="790A255E">
      <w:pPr>
        <w:shd w:val="clear"/>
        <w:spacing w:line="600" w:lineRule="exact"/>
        <w:jc w:val="center"/>
        <w:rPr>
          <w:rFonts w:hint="eastAsia" w:ascii="宋体" w:hAnsi="宋体" w:eastAsia="宋体" w:cs="宋体"/>
          <w:b/>
          <w:color w:val="auto"/>
          <w:sz w:val="36"/>
          <w:szCs w:val="36"/>
          <w:highlight w:val="none"/>
          <w:shd w:val="clear" w:color="auto" w:fill="auto"/>
        </w:rPr>
      </w:pPr>
    </w:p>
    <w:p w14:paraId="4F5F393A">
      <w:pPr>
        <w:shd w:val="clear"/>
        <w:spacing w:line="600" w:lineRule="exact"/>
        <w:jc w:val="center"/>
        <w:rPr>
          <w:rFonts w:hint="eastAsia" w:ascii="宋体" w:hAnsi="宋体" w:eastAsia="宋体" w:cs="宋体"/>
          <w:b/>
          <w:color w:val="auto"/>
          <w:sz w:val="36"/>
          <w:szCs w:val="36"/>
          <w:highlight w:val="none"/>
          <w:shd w:val="clear" w:color="auto" w:fill="auto"/>
        </w:rPr>
      </w:pPr>
    </w:p>
    <w:p w14:paraId="2B8EFBE1">
      <w:pPr>
        <w:shd w:val="clear"/>
        <w:spacing w:line="600" w:lineRule="exact"/>
        <w:jc w:val="center"/>
        <w:rPr>
          <w:rFonts w:hint="eastAsia" w:ascii="宋体" w:hAnsi="宋体" w:eastAsia="宋体" w:cs="宋体"/>
          <w:b/>
          <w:color w:val="auto"/>
          <w:sz w:val="36"/>
          <w:szCs w:val="36"/>
          <w:highlight w:val="none"/>
          <w:shd w:val="clear" w:color="auto" w:fill="auto"/>
        </w:rPr>
      </w:pPr>
    </w:p>
    <w:p w14:paraId="7EEBA878">
      <w:pPr>
        <w:shd w:val="clear"/>
        <w:spacing w:line="360" w:lineRule="auto"/>
        <w:jc w:val="center"/>
        <w:rPr>
          <w:rFonts w:hint="eastAsia" w:ascii="宋体" w:hAnsi="宋体" w:eastAsia="宋体" w:cs="宋体"/>
          <w:b/>
          <w:color w:val="auto"/>
          <w:w w:val="90"/>
          <w:sz w:val="56"/>
          <w:szCs w:val="56"/>
          <w:highlight w:val="none"/>
          <w:shd w:val="clear" w:color="auto" w:fill="auto"/>
        </w:rPr>
      </w:pPr>
      <w:r>
        <w:rPr>
          <w:rFonts w:hint="eastAsia" w:ascii="宋体" w:hAnsi="宋体" w:eastAsia="宋体" w:cs="宋体"/>
          <w:b/>
          <w:color w:val="auto"/>
          <w:w w:val="90"/>
          <w:sz w:val="56"/>
          <w:szCs w:val="56"/>
          <w:highlight w:val="none"/>
          <w:u w:val="single"/>
          <w:shd w:val="clear" w:color="auto" w:fill="auto"/>
          <w:lang w:val="en-US" w:eastAsia="zh-CN"/>
        </w:rPr>
        <w:t>（项目名称）</w:t>
      </w:r>
    </w:p>
    <w:p w14:paraId="5F4D58D7">
      <w:pPr>
        <w:shd w:val="clear"/>
        <w:spacing w:line="360" w:lineRule="auto"/>
        <w:jc w:val="center"/>
        <w:rPr>
          <w:rFonts w:hint="eastAsia" w:ascii="宋体" w:hAnsi="宋体" w:eastAsia="宋体" w:cs="宋体"/>
          <w:b/>
          <w:color w:val="auto"/>
          <w:w w:val="90"/>
          <w:sz w:val="56"/>
          <w:szCs w:val="56"/>
          <w:highlight w:val="none"/>
          <w:shd w:val="clear" w:color="auto" w:fill="auto"/>
        </w:rPr>
      </w:pPr>
    </w:p>
    <w:p w14:paraId="72BD1710">
      <w:pPr>
        <w:shd w:val="clear"/>
        <w:spacing w:line="360" w:lineRule="auto"/>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color w:val="auto"/>
          <w:sz w:val="72"/>
          <w:szCs w:val="72"/>
          <w:highlight w:val="none"/>
          <w:shd w:val="clear" w:color="auto" w:fill="auto"/>
          <w:lang w:eastAsia="zh-CN"/>
        </w:rPr>
        <w:t>响应</w:t>
      </w:r>
      <w:r>
        <w:rPr>
          <w:rFonts w:hint="eastAsia" w:ascii="宋体" w:hAnsi="宋体" w:eastAsia="宋体" w:cs="宋体"/>
          <w:color w:val="auto"/>
          <w:sz w:val="72"/>
          <w:szCs w:val="72"/>
          <w:highlight w:val="none"/>
          <w:shd w:val="clear" w:color="auto" w:fill="auto"/>
        </w:rPr>
        <w:t>文件</w:t>
      </w:r>
    </w:p>
    <w:p w14:paraId="4D99334C">
      <w:pPr>
        <w:shd w:val="clear"/>
        <w:rPr>
          <w:rFonts w:hint="eastAsia" w:ascii="宋体" w:hAnsi="宋体" w:eastAsia="宋体" w:cs="宋体"/>
          <w:bCs/>
          <w:color w:val="auto"/>
          <w:sz w:val="18"/>
          <w:szCs w:val="18"/>
          <w:highlight w:val="none"/>
          <w:shd w:val="clear" w:color="auto" w:fill="auto"/>
        </w:rPr>
      </w:pPr>
    </w:p>
    <w:p w14:paraId="514C74A4">
      <w:pPr>
        <w:shd w:val="clear"/>
        <w:jc w:val="center"/>
        <w:rPr>
          <w:rFonts w:hint="eastAsia" w:ascii="宋体" w:hAnsi="宋体" w:eastAsia="宋体" w:cs="宋体"/>
          <w:bCs/>
          <w:color w:val="auto"/>
          <w:sz w:val="28"/>
          <w:szCs w:val="28"/>
          <w:highlight w:val="none"/>
          <w:shd w:val="clear" w:color="auto" w:fill="auto"/>
          <w:lang w:val="en-US" w:eastAsia="zh-CN"/>
        </w:rPr>
      </w:pPr>
      <w:r>
        <w:rPr>
          <w:rFonts w:hint="eastAsia" w:ascii="宋体" w:hAnsi="宋体" w:eastAsia="宋体" w:cs="宋体"/>
          <w:bCs/>
          <w:color w:val="auto"/>
          <w:sz w:val="28"/>
          <w:szCs w:val="28"/>
          <w:highlight w:val="none"/>
          <w:shd w:val="clear" w:color="auto" w:fill="auto"/>
          <w:lang w:val="en-US" w:eastAsia="zh-CN"/>
        </w:rPr>
        <w:t>正（副）本</w:t>
      </w:r>
    </w:p>
    <w:p w14:paraId="3E279ECE">
      <w:pPr>
        <w:shd w:val="clear"/>
        <w:spacing w:line="480" w:lineRule="auto"/>
        <w:rPr>
          <w:rFonts w:hint="eastAsia" w:ascii="宋体" w:hAnsi="宋体" w:eastAsia="宋体" w:cs="宋体"/>
          <w:bCs/>
          <w:color w:val="auto"/>
          <w:sz w:val="36"/>
          <w:szCs w:val="36"/>
          <w:highlight w:val="none"/>
          <w:shd w:val="clear" w:color="auto" w:fill="auto"/>
        </w:rPr>
      </w:pPr>
    </w:p>
    <w:p w14:paraId="6CC88890">
      <w:pPr>
        <w:shd w:val="clear"/>
        <w:spacing w:line="480" w:lineRule="auto"/>
        <w:rPr>
          <w:rFonts w:hint="eastAsia" w:ascii="宋体" w:hAnsi="宋体" w:eastAsia="宋体" w:cs="宋体"/>
          <w:bCs/>
          <w:color w:val="auto"/>
          <w:sz w:val="36"/>
          <w:szCs w:val="36"/>
          <w:highlight w:val="none"/>
          <w:shd w:val="clear" w:color="auto" w:fill="auto"/>
        </w:rPr>
      </w:pPr>
    </w:p>
    <w:p w14:paraId="4C98DAF7">
      <w:pPr>
        <w:pStyle w:val="7"/>
        <w:shd w:val="clear"/>
        <w:rPr>
          <w:rFonts w:hint="eastAsia" w:ascii="宋体" w:hAnsi="宋体" w:eastAsia="宋体" w:cs="宋体"/>
          <w:bCs/>
          <w:color w:val="auto"/>
          <w:sz w:val="36"/>
          <w:szCs w:val="36"/>
          <w:highlight w:val="none"/>
          <w:shd w:val="clear" w:color="auto" w:fill="auto"/>
        </w:rPr>
      </w:pPr>
    </w:p>
    <w:p w14:paraId="6CCCBCCD">
      <w:pPr>
        <w:shd w:val="clear"/>
        <w:rPr>
          <w:rFonts w:hint="eastAsia" w:ascii="宋体" w:hAnsi="宋体" w:eastAsia="宋体" w:cs="宋体"/>
          <w:bCs/>
          <w:color w:val="auto"/>
          <w:sz w:val="36"/>
          <w:szCs w:val="36"/>
          <w:highlight w:val="none"/>
          <w:shd w:val="clear" w:color="auto" w:fill="auto"/>
        </w:rPr>
      </w:pPr>
    </w:p>
    <w:p w14:paraId="3346B4F4">
      <w:pPr>
        <w:pStyle w:val="7"/>
        <w:shd w:val="clear"/>
        <w:rPr>
          <w:rFonts w:hint="eastAsia"/>
          <w:color w:val="auto"/>
          <w:highlight w:val="none"/>
          <w:shd w:val="clear" w:color="auto" w:fill="auto"/>
        </w:rPr>
      </w:pPr>
    </w:p>
    <w:p w14:paraId="01A89E66">
      <w:pPr>
        <w:shd w:val="clear"/>
        <w:spacing w:line="480" w:lineRule="auto"/>
        <w:ind w:firstLine="480" w:firstLineChars="200"/>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供        应       商：</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（盖章）</w:t>
      </w:r>
    </w:p>
    <w:p w14:paraId="3986E561">
      <w:pPr>
        <w:shd w:val="clear"/>
        <w:spacing w:line="480" w:lineRule="auto"/>
        <w:ind w:firstLine="480" w:firstLineChars="200"/>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法定代表人或被授权人：</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（签字）</w:t>
      </w:r>
    </w:p>
    <w:p w14:paraId="55F6968C">
      <w:pPr>
        <w:shd w:val="clear"/>
        <w:spacing w:line="48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年   月</w:t>
      </w:r>
      <w:bookmarkStart w:id="261" w:name="_Toc30735"/>
      <w:r>
        <w:rPr>
          <w:rFonts w:hint="eastAsia" w:ascii="宋体" w:hAnsi="宋体" w:eastAsia="宋体" w:cs="宋体"/>
          <w:bCs/>
          <w:color w:val="auto"/>
          <w:sz w:val="24"/>
          <w:szCs w:val="24"/>
          <w:highlight w:val="none"/>
          <w:shd w:val="clear" w:color="auto" w:fill="auto"/>
        </w:rPr>
        <w:t xml:space="preserve">    日</w:t>
      </w:r>
      <w:bookmarkEnd w:id="261"/>
      <w:bookmarkStart w:id="262" w:name="_Toc18412212"/>
      <w:bookmarkStart w:id="263" w:name="_Toc14189288"/>
      <w:bookmarkStart w:id="264" w:name="_Toc14189421"/>
      <w:bookmarkStart w:id="265" w:name="_Toc8364"/>
    </w:p>
    <w:p w14:paraId="7C806795">
      <w:pPr>
        <w:pStyle w:val="4"/>
        <w:shd w:val="clear"/>
        <w:rPr>
          <w:rFonts w:hint="eastAsia" w:ascii="宋体" w:hAnsi="宋体" w:eastAsia="宋体" w:cs="宋体"/>
          <w:b w:val="0"/>
          <w:color w:val="auto"/>
          <w:sz w:val="36"/>
          <w:highlight w:val="none"/>
          <w:shd w:val="clear" w:color="auto" w:fill="auto"/>
        </w:rPr>
        <w:sectPr>
          <w:footerReference r:id="rId9" w:type="default"/>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0D4F0F66">
      <w:pPr>
        <w:shd w:val="clear"/>
        <w:spacing w:line="520" w:lineRule="exact"/>
        <w:jc w:val="center"/>
        <w:rPr>
          <w:rFonts w:hint="eastAsia" w:ascii="宋体" w:hAnsi="宋体" w:eastAsia="宋体" w:cs="宋体"/>
          <w:b/>
          <w:color w:val="auto"/>
          <w:sz w:val="48"/>
          <w:szCs w:val="48"/>
          <w:highlight w:val="none"/>
          <w:shd w:val="clear" w:color="auto" w:fill="auto"/>
        </w:rPr>
      </w:pPr>
    </w:p>
    <w:p w14:paraId="0A2F9409">
      <w:pPr>
        <w:shd w:val="clear"/>
        <w:spacing w:line="520" w:lineRule="exact"/>
        <w:jc w:val="center"/>
        <w:rPr>
          <w:rFonts w:ascii="宋体" w:hAnsi="宋体" w:eastAsia="宋体" w:cs="宋体"/>
          <w:b/>
          <w:color w:val="auto"/>
          <w:sz w:val="48"/>
          <w:szCs w:val="48"/>
          <w:highlight w:val="none"/>
          <w:shd w:val="clear" w:color="auto" w:fill="auto"/>
        </w:rPr>
      </w:pPr>
      <w:r>
        <w:rPr>
          <w:rFonts w:hint="eastAsia" w:ascii="宋体" w:hAnsi="宋体" w:eastAsia="宋体" w:cs="宋体"/>
          <w:b/>
          <w:color w:val="auto"/>
          <w:sz w:val="48"/>
          <w:szCs w:val="48"/>
          <w:highlight w:val="none"/>
          <w:shd w:val="clear" w:color="auto" w:fill="auto"/>
        </w:rPr>
        <w:t>目   录</w:t>
      </w:r>
    </w:p>
    <w:p w14:paraId="5347139E">
      <w:pPr>
        <w:shd w:val="clear"/>
        <w:ind w:firstLine="1606" w:firstLineChars="500"/>
        <w:rPr>
          <w:rFonts w:ascii="宋体" w:hAnsi="宋体" w:eastAsia="宋体" w:cs="宋体"/>
          <w:b/>
          <w:color w:val="auto"/>
          <w:sz w:val="32"/>
          <w:szCs w:val="32"/>
          <w:highlight w:val="none"/>
          <w:shd w:val="clear" w:color="auto" w:fill="auto"/>
        </w:rPr>
      </w:pPr>
    </w:p>
    <w:p w14:paraId="347097A4">
      <w:pPr>
        <w:pStyle w:val="18"/>
        <w:shd w:val="clear"/>
        <w:ind w:left="560"/>
        <w:rPr>
          <w:color w:val="auto"/>
          <w:sz w:val="30"/>
          <w:szCs w:val="30"/>
          <w:highlight w:val="none"/>
          <w:shd w:val="clear" w:color="auto" w:fill="auto"/>
        </w:rPr>
      </w:pPr>
      <w:bookmarkStart w:id="266" w:name="_Toc23315674"/>
      <w:r>
        <w:rPr>
          <w:rFonts w:hint="eastAsia"/>
          <w:color w:val="auto"/>
          <w:sz w:val="30"/>
          <w:szCs w:val="30"/>
          <w:highlight w:val="none"/>
          <w:shd w:val="clear" w:color="auto" w:fill="auto"/>
        </w:rPr>
        <w:t>一、投标函</w:t>
      </w:r>
      <w:bookmarkEnd w:id="266"/>
    </w:p>
    <w:p w14:paraId="01518A65">
      <w:pPr>
        <w:pStyle w:val="18"/>
        <w:shd w:val="clear"/>
        <w:ind w:left="560"/>
        <w:rPr>
          <w:color w:val="auto"/>
          <w:sz w:val="30"/>
          <w:szCs w:val="30"/>
          <w:highlight w:val="none"/>
          <w:shd w:val="clear" w:color="auto" w:fill="auto"/>
        </w:rPr>
      </w:pPr>
      <w:bookmarkStart w:id="267" w:name="_Toc23315675"/>
      <w:r>
        <w:rPr>
          <w:rFonts w:hint="eastAsia"/>
          <w:color w:val="auto"/>
          <w:sz w:val="30"/>
          <w:szCs w:val="30"/>
          <w:highlight w:val="none"/>
          <w:shd w:val="clear" w:color="auto" w:fill="auto"/>
        </w:rPr>
        <w:t>二、报价一览表</w:t>
      </w:r>
      <w:bookmarkEnd w:id="267"/>
    </w:p>
    <w:p w14:paraId="42BA8275">
      <w:pPr>
        <w:pStyle w:val="18"/>
        <w:shd w:val="clear"/>
        <w:ind w:left="560"/>
        <w:rPr>
          <w:rFonts w:hint="eastAsia"/>
          <w:color w:val="auto"/>
          <w:sz w:val="30"/>
          <w:szCs w:val="30"/>
          <w:highlight w:val="none"/>
          <w:shd w:val="clear" w:color="auto" w:fill="auto"/>
        </w:rPr>
      </w:pPr>
      <w:bookmarkStart w:id="268" w:name="_Toc23315678"/>
      <w:r>
        <w:rPr>
          <w:rFonts w:hint="eastAsia"/>
          <w:color w:val="auto"/>
          <w:sz w:val="30"/>
          <w:szCs w:val="30"/>
          <w:highlight w:val="none"/>
          <w:shd w:val="clear" w:color="auto" w:fill="auto"/>
          <w:lang w:eastAsia="zh-CN"/>
        </w:rPr>
        <w:t>三</w:t>
      </w:r>
      <w:r>
        <w:rPr>
          <w:rFonts w:hint="eastAsia"/>
          <w:color w:val="auto"/>
          <w:sz w:val="30"/>
          <w:szCs w:val="30"/>
          <w:highlight w:val="none"/>
          <w:shd w:val="clear" w:color="auto" w:fill="auto"/>
        </w:rPr>
        <w:t>、</w:t>
      </w:r>
      <w:bookmarkEnd w:id="268"/>
      <w:r>
        <w:rPr>
          <w:rFonts w:hint="eastAsia"/>
          <w:color w:val="auto"/>
          <w:sz w:val="30"/>
          <w:szCs w:val="30"/>
          <w:highlight w:val="none"/>
          <w:shd w:val="clear" w:color="auto" w:fill="auto"/>
          <w:lang w:eastAsia="zh-CN"/>
        </w:rPr>
        <w:t>供应商</w:t>
      </w:r>
      <w:r>
        <w:rPr>
          <w:rFonts w:hint="eastAsia"/>
          <w:color w:val="auto"/>
          <w:sz w:val="30"/>
          <w:szCs w:val="30"/>
          <w:highlight w:val="none"/>
          <w:shd w:val="clear" w:color="auto" w:fill="auto"/>
        </w:rPr>
        <w:t>资质证明文件</w:t>
      </w:r>
    </w:p>
    <w:p w14:paraId="21E993CB">
      <w:pPr>
        <w:pStyle w:val="18"/>
        <w:shd w:val="clear"/>
        <w:ind w:left="560"/>
        <w:rPr>
          <w:rFonts w:hint="eastAsia"/>
          <w:color w:val="auto"/>
          <w:sz w:val="30"/>
          <w:szCs w:val="30"/>
          <w:highlight w:val="none"/>
          <w:shd w:val="clear" w:color="auto" w:fill="auto"/>
          <w:lang w:eastAsia="zh-CN"/>
        </w:rPr>
      </w:pPr>
      <w:r>
        <w:rPr>
          <w:rFonts w:hint="eastAsia"/>
          <w:color w:val="auto"/>
          <w:sz w:val="30"/>
          <w:szCs w:val="30"/>
          <w:highlight w:val="none"/>
          <w:shd w:val="clear" w:color="auto" w:fill="auto"/>
          <w:lang w:eastAsia="zh-CN"/>
        </w:rPr>
        <w:t>四、</w:t>
      </w:r>
      <w:r>
        <w:rPr>
          <w:rFonts w:hint="eastAsia"/>
          <w:color w:val="auto"/>
          <w:sz w:val="30"/>
          <w:szCs w:val="30"/>
          <w:highlight w:val="none"/>
          <w:shd w:val="clear" w:color="auto" w:fill="auto"/>
          <w:lang w:val="en-US" w:eastAsia="zh-CN"/>
        </w:rPr>
        <w:t>商务响应偏离表</w:t>
      </w:r>
    </w:p>
    <w:p w14:paraId="2ECF4D0F">
      <w:pPr>
        <w:pStyle w:val="18"/>
        <w:shd w:val="clear"/>
        <w:ind w:left="560"/>
        <w:rPr>
          <w:rFonts w:hint="eastAsia"/>
          <w:bCs/>
          <w:color w:val="auto"/>
          <w:sz w:val="30"/>
          <w:szCs w:val="30"/>
          <w:highlight w:val="none"/>
          <w:shd w:val="clear" w:color="auto" w:fill="auto"/>
        </w:rPr>
      </w:pPr>
      <w:bookmarkStart w:id="269" w:name="_Toc23315679"/>
      <w:r>
        <w:rPr>
          <w:rFonts w:hint="eastAsia"/>
          <w:color w:val="auto"/>
          <w:sz w:val="30"/>
          <w:szCs w:val="30"/>
          <w:highlight w:val="none"/>
          <w:shd w:val="clear" w:color="auto" w:fill="auto"/>
        </w:rPr>
        <w:t>五、</w:t>
      </w:r>
      <w:bookmarkEnd w:id="269"/>
      <w:r>
        <w:rPr>
          <w:rFonts w:hint="eastAsia"/>
          <w:bCs/>
          <w:color w:val="auto"/>
          <w:sz w:val="30"/>
          <w:szCs w:val="30"/>
          <w:highlight w:val="none"/>
          <w:shd w:val="clear" w:color="auto" w:fill="auto"/>
          <w:lang w:val="en-US" w:eastAsia="zh-CN"/>
        </w:rPr>
        <w:t>技术服务方案</w:t>
      </w:r>
    </w:p>
    <w:p w14:paraId="721B01A5">
      <w:pPr>
        <w:pStyle w:val="18"/>
        <w:shd w:val="clear"/>
        <w:ind w:left="560"/>
        <w:rPr>
          <w:color w:val="auto"/>
          <w:sz w:val="30"/>
          <w:szCs w:val="30"/>
          <w:highlight w:val="none"/>
          <w:shd w:val="clear" w:color="auto" w:fill="auto"/>
        </w:rPr>
      </w:pPr>
      <w:bookmarkStart w:id="270" w:name="_Toc12490"/>
      <w:bookmarkStart w:id="271" w:name="_Toc23434"/>
      <w:bookmarkStart w:id="272" w:name="_Toc23315682"/>
      <w:r>
        <w:rPr>
          <w:rFonts w:hint="eastAsia"/>
          <w:color w:val="auto"/>
          <w:sz w:val="30"/>
          <w:szCs w:val="30"/>
          <w:highlight w:val="none"/>
          <w:shd w:val="clear" w:color="auto" w:fill="auto"/>
          <w:lang w:eastAsia="zh-CN"/>
        </w:rPr>
        <w:t>六</w:t>
      </w:r>
      <w:r>
        <w:rPr>
          <w:rFonts w:hint="eastAsia"/>
          <w:color w:val="auto"/>
          <w:sz w:val="30"/>
          <w:szCs w:val="30"/>
          <w:highlight w:val="none"/>
          <w:shd w:val="clear" w:color="auto" w:fill="auto"/>
        </w:rPr>
        <w:t>、</w:t>
      </w:r>
      <w:bookmarkEnd w:id="270"/>
      <w:bookmarkEnd w:id="271"/>
      <w:bookmarkEnd w:id="272"/>
      <w:r>
        <w:rPr>
          <w:rFonts w:hint="eastAsia"/>
          <w:color w:val="auto"/>
          <w:sz w:val="30"/>
          <w:szCs w:val="30"/>
          <w:highlight w:val="none"/>
          <w:shd w:val="clear" w:color="auto" w:fill="auto"/>
        </w:rPr>
        <w:t>投标单位拒绝政府采购领域商业贿赂承诺书</w:t>
      </w:r>
    </w:p>
    <w:p w14:paraId="4C6D89DF">
      <w:pPr>
        <w:shd w:val="clear"/>
        <w:rPr>
          <w:rFonts w:hint="eastAsia" w:ascii="宋体" w:hAnsi="宋体" w:eastAsia="宋体"/>
          <w:b/>
          <w:bCs w:val="0"/>
          <w:color w:val="auto"/>
          <w:highlight w:val="none"/>
          <w:shd w:val="clear" w:color="auto" w:fill="auto"/>
          <w:lang w:eastAsia="zh-CN"/>
        </w:rPr>
      </w:pPr>
      <w:bookmarkStart w:id="273" w:name="_Toc23315683"/>
      <w:bookmarkStart w:id="274" w:name="_Toc14826"/>
      <w:bookmarkStart w:id="275" w:name="_Toc903"/>
      <w:bookmarkStart w:id="276" w:name="_Toc30120"/>
      <w:bookmarkStart w:id="277" w:name="_Toc23316598"/>
      <w:bookmarkStart w:id="278" w:name="_Toc4360"/>
      <w:bookmarkStart w:id="279" w:name="_Toc23316696"/>
      <w:bookmarkStart w:id="280" w:name="_Toc35335270"/>
      <w:bookmarkStart w:id="281" w:name="_Toc17080"/>
      <w:bookmarkStart w:id="282" w:name="_Toc23316534"/>
    </w:p>
    <w:p w14:paraId="3A10FAD4">
      <w:pPr>
        <w:shd w:val="clear"/>
        <w:rPr>
          <w:rFonts w:hint="eastAsia" w:ascii="宋体" w:hAnsi="宋体" w:eastAsia="宋体"/>
          <w:b/>
          <w:bCs w:val="0"/>
          <w:color w:val="auto"/>
          <w:highlight w:val="none"/>
          <w:shd w:val="clear" w:color="auto" w:fill="auto"/>
          <w:lang w:eastAsia="zh-CN"/>
        </w:rPr>
      </w:pPr>
    </w:p>
    <w:p w14:paraId="7BBE56B0">
      <w:pPr>
        <w:shd w:val="clear"/>
        <w:rPr>
          <w:rFonts w:hint="eastAsia" w:ascii="宋体" w:hAnsi="宋体" w:eastAsia="宋体"/>
          <w:b/>
          <w:bCs w:val="0"/>
          <w:color w:val="auto"/>
          <w:highlight w:val="none"/>
          <w:shd w:val="clear" w:color="auto" w:fill="auto"/>
          <w:lang w:eastAsia="zh-CN"/>
        </w:rPr>
      </w:pPr>
    </w:p>
    <w:p w14:paraId="2021FECD">
      <w:pPr>
        <w:shd w:val="clear"/>
        <w:rPr>
          <w:rFonts w:hint="eastAsia" w:ascii="宋体" w:hAnsi="宋体" w:eastAsia="宋体"/>
          <w:b/>
          <w:bCs w:val="0"/>
          <w:color w:val="auto"/>
          <w:highlight w:val="none"/>
          <w:shd w:val="clear" w:color="auto" w:fill="auto"/>
          <w:lang w:eastAsia="zh-CN"/>
        </w:rPr>
      </w:pPr>
    </w:p>
    <w:p w14:paraId="4078C925">
      <w:pPr>
        <w:shd w:val="clear"/>
        <w:rPr>
          <w:rFonts w:hint="eastAsia" w:ascii="宋体" w:hAnsi="宋体" w:eastAsia="宋体"/>
          <w:b/>
          <w:bCs w:val="0"/>
          <w:color w:val="auto"/>
          <w:highlight w:val="none"/>
          <w:shd w:val="clear" w:color="auto" w:fill="auto"/>
          <w:lang w:eastAsia="zh-CN"/>
        </w:rPr>
      </w:pPr>
    </w:p>
    <w:p w14:paraId="0568808B">
      <w:pPr>
        <w:shd w:val="clear"/>
        <w:rPr>
          <w:rFonts w:hint="eastAsia" w:ascii="宋体" w:hAnsi="宋体" w:eastAsia="宋体"/>
          <w:b/>
          <w:bCs w:val="0"/>
          <w:color w:val="auto"/>
          <w:highlight w:val="none"/>
          <w:shd w:val="clear" w:color="auto" w:fill="auto"/>
          <w:lang w:eastAsia="zh-CN"/>
        </w:rPr>
      </w:pPr>
    </w:p>
    <w:p w14:paraId="35C5FE3C">
      <w:pPr>
        <w:shd w:val="clear"/>
        <w:rPr>
          <w:rFonts w:hint="eastAsia" w:ascii="宋体" w:hAnsi="宋体" w:eastAsia="宋体"/>
          <w:b/>
          <w:bCs w:val="0"/>
          <w:color w:val="auto"/>
          <w:highlight w:val="none"/>
          <w:shd w:val="clear" w:color="auto" w:fill="auto"/>
          <w:lang w:eastAsia="zh-CN"/>
        </w:rPr>
      </w:pPr>
    </w:p>
    <w:p w14:paraId="334C81B3">
      <w:pPr>
        <w:shd w:val="clear"/>
        <w:rPr>
          <w:rFonts w:hint="eastAsia" w:ascii="宋体" w:hAnsi="宋体" w:eastAsia="宋体"/>
          <w:b/>
          <w:bCs w:val="0"/>
          <w:color w:val="auto"/>
          <w:highlight w:val="none"/>
          <w:shd w:val="clear" w:color="auto" w:fill="auto"/>
          <w:lang w:eastAsia="zh-CN"/>
        </w:rPr>
      </w:pPr>
    </w:p>
    <w:p w14:paraId="2A04A4A1">
      <w:pPr>
        <w:pStyle w:val="4"/>
        <w:keepNext/>
        <w:keepLines/>
        <w:pageBreakBefore w:val="0"/>
        <w:widowControl/>
        <w:shd w:val="clear"/>
        <w:kinsoku/>
        <w:wordWrap/>
        <w:overflowPunct/>
        <w:topLinePunct w:val="0"/>
        <w:autoSpaceDE/>
        <w:autoSpaceDN/>
        <w:bidi w:val="0"/>
        <w:adjustRightInd/>
        <w:snapToGrid/>
        <w:spacing w:after="196" w:afterLines="50"/>
        <w:jc w:val="center"/>
        <w:textAlignment w:val="auto"/>
        <w:rPr>
          <w:rFonts w:hint="eastAsia" w:ascii="宋体" w:hAnsi="宋体" w:eastAsia="宋体"/>
          <w:b/>
          <w:bCs w:val="0"/>
          <w:color w:val="auto"/>
          <w:highlight w:val="none"/>
          <w:shd w:val="clear" w:color="auto" w:fill="auto"/>
          <w:lang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67234CA4">
      <w:pPr>
        <w:shd w:val="clear"/>
        <w:bidi w:val="0"/>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lang w:eastAsia="zh-CN"/>
        </w:rPr>
        <w:t>一、</w:t>
      </w:r>
      <w:r>
        <w:rPr>
          <w:rFonts w:hint="eastAsia" w:ascii="宋体" w:hAnsi="宋体" w:eastAsia="宋体" w:cs="宋体"/>
          <w:b/>
          <w:bCs/>
          <w:color w:val="auto"/>
          <w:sz w:val="32"/>
          <w:szCs w:val="32"/>
          <w:highlight w:val="none"/>
          <w:shd w:val="clear" w:color="auto" w:fill="auto"/>
        </w:rPr>
        <w:t>投标函（格式）</w:t>
      </w:r>
      <w:bookmarkEnd w:id="262"/>
      <w:bookmarkEnd w:id="263"/>
      <w:bookmarkEnd w:id="264"/>
      <w:bookmarkEnd w:id="273"/>
      <w:bookmarkEnd w:id="274"/>
      <w:bookmarkEnd w:id="275"/>
      <w:bookmarkEnd w:id="276"/>
      <w:bookmarkEnd w:id="277"/>
      <w:bookmarkEnd w:id="278"/>
      <w:bookmarkEnd w:id="279"/>
      <w:bookmarkEnd w:id="280"/>
      <w:bookmarkEnd w:id="281"/>
      <w:bookmarkEnd w:id="282"/>
    </w:p>
    <w:p w14:paraId="1F83AD6E">
      <w:pPr>
        <w:shd w:val="clear"/>
        <w:spacing w:line="480" w:lineRule="exact"/>
        <w:ind w:right="560"/>
        <w:rPr>
          <w:rFonts w:hint="eastAsia" w:cs="仿宋" w:asciiTheme="minorEastAsia" w:hAnsiTheme="minorEastAsia" w:eastAsiaTheme="minorEastAsia"/>
          <w:bCs/>
          <w:color w:val="auto"/>
          <w:sz w:val="24"/>
          <w:szCs w:val="24"/>
          <w:highlight w:val="none"/>
          <w:shd w:val="clear" w:color="auto" w:fill="auto"/>
          <w:lang w:eastAsia="zh-CN"/>
        </w:rPr>
      </w:pPr>
      <w:r>
        <w:rPr>
          <w:rFonts w:hint="eastAsia" w:cs="仿宋" w:asciiTheme="minorEastAsia" w:hAnsiTheme="minorEastAsia" w:eastAsiaTheme="minorEastAsia"/>
          <w:bCs/>
          <w:color w:val="auto"/>
          <w:sz w:val="24"/>
          <w:highlight w:val="none"/>
          <w:shd w:val="clear" w:color="auto" w:fill="auto"/>
        </w:rPr>
        <w:t>致：</w:t>
      </w:r>
      <w:r>
        <w:rPr>
          <w:rFonts w:hint="eastAsia" w:cs="仿宋" w:asciiTheme="minorEastAsia" w:hAnsiTheme="minorEastAsia" w:eastAsiaTheme="minorEastAsia"/>
          <w:bCs/>
          <w:color w:val="auto"/>
          <w:sz w:val="24"/>
          <w:highlight w:val="none"/>
          <w:shd w:val="clear" w:color="auto" w:fill="auto"/>
          <w:lang w:val="en-US" w:eastAsia="zh-CN"/>
        </w:rPr>
        <w:t>陕西瑞鑫志恒项目管理有限公司</w:t>
      </w:r>
    </w:p>
    <w:p w14:paraId="5D4F7CD5">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hint="eastAsia" w:cs="仿宋" w:asciiTheme="minorEastAsia" w:hAnsiTheme="minorEastAsia" w:eastAsiaTheme="minorEastAsia"/>
          <w:bCs/>
          <w:color w:val="auto"/>
          <w:sz w:val="24"/>
          <w:highlight w:val="none"/>
          <w:shd w:val="clear" w:color="auto" w:fill="auto"/>
        </w:rPr>
        <w:t>根据贵单位</w:t>
      </w:r>
      <w:r>
        <w:rPr>
          <w:rFonts w:hint="eastAsia" w:cs="仿宋" w:asciiTheme="minorEastAsia" w:hAnsiTheme="minorEastAsia" w:eastAsiaTheme="minorEastAsia"/>
          <w:bCs/>
          <w:color w:val="auto"/>
          <w:sz w:val="24"/>
          <w:highlight w:val="none"/>
          <w:u w:val="single"/>
          <w:shd w:val="clear" w:color="auto" w:fill="auto"/>
        </w:rPr>
        <w:t xml:space="preserve">        （项目名称）</w:t>
      </w:r>
      <w:r>
        <w:rPr>
          <w:rFonts w:hint="eastAsia" w:cs="仿宋" w:asciiTheme="minorEastAsia" w:hAnsiTheme="minorEastAsia" w:eastAsiaTheme="minorEastAsia"/>
          <w:bCs/>
          <w:color w:val="auto"/>
          <w:sz w:val="24"/>
          <w:highlight w:val="none"/>
          <w:shd w:val="clear" w:color="auto" w:fill="auto"/>
        </w:rPr>
        <w:t>项目的谈判公告，我方代表</w:t>
      </w:r>
      <w:r>
        <w:rPr>
          <w:rFonts w:hint="eastAsia" w:cs="仿宋" w:asciiTheme="minorEastAsia" w:hAnsiTheme="minorEastAsia" w:eastAsiaTheme="minorEastAsia"/>
          <w:bCs/>
          <w:color w:val="auto"/>
          <w:sz w:val="24"/>
          <w:highlight w:val="none"/>
          <w:u w:val="single"/>
          <w:shd w:val="clear" w:color="auto" w:fill="auto"/>
        </w:rPr>
        <w:t xml:space="preserve">  （姓名、职务）</w:t>
      </w:r>
      <w:r>
        <w:rPr>
          <w:rFonts w:hint="eastAsia" w:cs="仿宋" w:asciiTheme="minorEastAsia" w:hAnsiTheme="minorEastAsia" w:eastAsiaTheme="minorEastAsia"/>
          <w:bCs/>
          <w:color w:val="auto"/>
          <w:sz w:val="24"/>
          <w:highlight w:val="none"/>
          <w:shd w:val="clear" w:color="auto" w:fill="auto"/>
        </w:rPr>
        <w:t>经正式授权并代表</w:t>
      </w:r>
      <w:r>
        <w:rPr>
          <w:rFonts w:hint="eastAsia" w:cs="仿宋" w:asciiTheme="minorEastAsia" w:hAnsiTheme="minorEastAsia" w:eastAsiaTheme="minorEastAsia"/>
          <w:bCs/>
          <w:color w:val="auto"/>
          <w:sz w:val="24"/>
          <w:highlight w:val="none"/>
          <w:u w:val="single"/>
          <w:shd w:val="clear" w:color="auto" w:fill="auto"/>
        </w:rPr>
        <w:t xml:space="preserve">     （供应商名称）</w:t>
      </w:r>
      <w:r>
        <w:rPr>
          <w:rFonts w:hint="eastAsia" w:cs="仿宋" w:asciiTheme="minorEastAsia" w:hAnsiTheme="minorEastAsia" w:eastAsiaTheme="minorEastAsia"/>
          <w:bCs/>
          <w:color w:val="auto"/>
          <w:sz w:val="24"/>
          <w:highlight w:val="none"/>
          <w:shd w:val="clear" w:color="auto" w:fill="auto"/>
        </w:rPr>
        <w:t>就该项目进行投标。</w:t>
      </w:r>
    </w:p>
    <w:p w14:paraId="3AC4EEBE">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hint="eastAsia" w:cs="仿宋" w:asciiTheme="minorEastAsia" w:hAnsiTheme="minorEastAsia" w:eastAsiaTheme="minorEastAsia"/>
          <w:bCs/>
          <w:color w:val="auto"/>
          <w:sz w:val="24"/>
          <w:highlight w:val="none"/>
          <w:shd w:val="clear" w:color="auto" w:fill="auto"/>
        </w:rPr>
        <w:t>在此，我方郑重声明以下诸点，并负法律责任：</w:t>
      </w:r>
    </w:p>
    <w:p w14:paraId="2D85A4E8">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hint="eastAsia" w:cs="仿宋" w:asciiTheme="minorEastAsia" w:hAnsiTheme="minorEastAsia" w:eastAsiaTheme="minorEastAsia"/>
          <w:bCs/>
          <w:color w:val="auto"/>
          <w:sz w:val="24"/>
          <w:highlight w:val="none"/>
          <w:shd w:val="clear" w:color="auto" w:fill="auto"/>
        </w:rPr>
        <w:t>1、按照谈判文件中的一切要求，提供完全满足采购需求的合格服务保障。</w:t>
      </w:r>
    </w:p>
    <w:p w14:paraId="3C9B15BB">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hint="eastAsia" w:cs="仿宋" w:asciiTheme="minorEastAsia" w:hAnsiTheme="minorEastAsia" w:eastAsiaTheme="minorEastAsia"/>
          <w:bCs/>
          <w:color w:val="auto"/>
          <w:sz w:val="24"/>
          <w:highlight w:val="none"/>
          <w:shd w:val="clear" w:color="auto" w:fill="auto"/>
        </w:rPr>
        <w:t>2、如若成交，将根据谈判文件的要求、响应文件及承诺条件，全面签约并履行合同规定的责任和义务</w:t>
      </w:r>
    </w:p>
    <w:p w14:paraId="1014E89E">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hint="eastAsia" w:cs="仿宋" w:asciiTheme="minorEastAsia" w:hAnsiTheme="minorEastAsia" w:eastAsiaTheme="minorEastAsia"/>
          <w:bCs/>
          <w:color w:val="auto"/>
          <w:sz w:val="24"/>
          <w:highlight w:val="none"/>
          <w:shd w:val="clear" w:color="auto" w:fill="auto"/>
          <w:lang w:val="en-US" w:eastAsia="zh-CN"/>
        </w:rPr>
        <w:t>3</w:t>
      </w:r>
      <w:r>
        <w:rPr>
          <w:rFonts w:hint="eastAsia" w:cs="仿宋" w:asciiTheme="minorEastAsia" w:hAnsiTheme="minorEastAsia" w:eastAsiaTheme="minorEastAsia"/>
          <w:bCs/>
          <w:color w:val="auto"/>
          <w:sz w:val="24"/>
          <w:highlight w:val="none"/>
          <w:shd w:val="clear" w:color="auto" w:fill="auto"/>
        </w:rPr>
        <w:t>、按照谈判文件要求，我方投标</w:t>
      </w:r>
      <w:r>
        <w:rPr>
          <w:rFonts w:hint="eastAsia" w:cs="仿宋" w:asciiTheme="minorEastAsia" w:hAnsiTheme="minorEastAsia" w:eastAsiaTheme="minorEastAsia"/>
          <w:bCs/>
          <w:color w:val="auto"/>
          <w:sz w:val="24"/>
          <w:highlight w:val="none"/>
          <w:shd w:val="clear" w:color="auto" w:fill="auto"/>
          <w:lang w:val="en-US" w:eastAsia="zh-CN"/>
        </w:rPr>
        <w:t>总价</w:t>
      </w:r>
      <w:r>
        <w:rPr>
          <w:rFonts w:hint="eastAsia" w:cs="仿宋" w:asciiTheme="minorEastAsia" w:hAnsiTheme="minorEastAsia" w:eastAsiaTheme="minorEastAsia"/>
          <w:bCs/>
          <w:color w:val="auto"/>
          <w:sz w:val="24"/>
          <w:highlight w:val="none"/>
          <w:shd w:val="clear" w:color="auto" w:fill="auto"/>
        </w:rPr>
        <w:t>为：</w:t>
      </w:r>
      <w:r>
        <w:rPr>
          <w:rFonts w:hint="eastAsia" w:cs="仿宋" w:asciiTheme="minorEastAsia" w:hAnsiTheme="minorEastAsia" w:eastAsiaTheme="minorEastAsia"/>
          <w:bCs/>
          <w:color w:val="auto"/>
          <w:sz w:val="24"/>
          <w:highlight w:val="none"/>
          <w:shd w:val="clear" w:color="auto" w:fill="auto"/>
          <w:lang w:val="zh-CN"/>
        </w:rPr>
        <w:t>总价</w:t>
      </w:r>
      <w:r>
        <w:rPr>
          <w:rFonts w:hint="eastAsia" w:cs="仿宋" w:asciiTheme="minorEastAsia" w:hAnsiTheme="minorEastAsia" w:eastAsiaTheme="minorEastAsia"/>
          <w:bCs/>
          <w:color w:val="auto"/>
          <w:sz w:val="24"/>
          <w:highlight w:val="none"/>
          <w:shd w:val="clear" w:color="auto" w:fill="auto"/>
        </w:rPr>
        <w:t>(大写) 人民币</w:t>
      </w:r>
      <w:r>
        <w:rPr>
          <w:rFonts w:hint="eastAsia" w:cs="仿宋" w:asciiTheme="minorEastAsia" w:hAnsiTheme="minorEastAsia" w:eastAsiaTheme="minorEastAsia"/>
          <w:bCs/>
          <w:color w:val="auto"/>
          <w:sz w:val="24"/>
          <w:highlight w:val="none"/>
          <w:u w:val="single"/>
          <w:shd w:val="clear" w:color="auto" w:fill="auto"/>
        </w:rPr>
        <w:t xml:space="preserve">       </w:t>
      </w:r>
      <w:r>
        <w:rPr>
          <w:rFonts w:hint="eastAsia" w:cs="仿宋" w:asciiTheme="minorEastAsia" w:hAnsiTheme="minorEastAsia" w:eastAsiaTheme="minorEastAsia"/>
          <w:bCs/>
          <w:color w:val="auto"/>
          <w:sz w:val="24"/>
          <w:highlight w:val="none"/>
          <w:shd w:val="clear" w:color="auto" w:fill="auto"/>
        </w:rPr>
        <w:t xml:space="preserve"> ，</w:t>
      </w:r>
      <w:r>
        <w:rPr>
          <w:rFonts w:hint="eastAsia" w:cs="仿宋" w:asciiTheme="minorEastAsia" w:hAnsiTheme="minorEastAsia" w:eastAsiaTheme="minorEastAsia"/>
          <w:bCs/>
          <w:color w:val="auto"/>
          <w:sz w:val="24"/>
          <w:highlight w:val="none"/>
          <w:shd w:val="clear" w:color="auto" w:fill="auto"/>
          <w:lang w:val="en-US" w:eastAsia="zh-CN"/>
        </w:rPr>
        <w:t>小写</w:t>
      </w:r>
      <w:r>
        <w:rPr>
          <w:rFonts w:hint="eastAsia" w:cs="仿宋" w:asciiTheme="minorEastAsia" w:hAnsiTheme="minorEastAsia" w:eastAsiaTheme="minorEastAsia"/>
          <w:bCs/>
          <w:color w:val="auto"/>
          <w:sz w:val="24"/>
          <w:highlight w:val="none"/>
          <w:u w:val="single"/>
          <w:shd w:val="clear" w:color="auto" w:fill="auto"/>
        </w:rPr>
        <w:t xml:space="preserve">        </w:t>
      </w:r>
      <w:r>
        <w:rPr>
          <w:rFonts w:hint="eastAsia" w:cs="仿宋" w:asciiTheme="minorEastAsia" w:hAnsiTheme="minorEastAsia" w:eastAsiaTheme="minorEastAsia"/>
          <w:bCs/>
          <w:color w:val="auto"/>
          <w:sz w:val="24"/>
          <w:highlight w:val="none"/>
          <w:shd w:val="clear" w:color="auto" w:fill="auto"/>
        </w:rPr>
        <w:t xml:space="preserve"> 。该报价一次报死，不受市场因素的影响。</w:t>
      </w:r>
    </w:p>
    <w:p w14:paraId="4117FC90">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hint="eastAsia" w:cs="仿宋" w:asciiTheme="minorEastAsia" w:hAnsiTheme="minorEastAsia" w:eastAsiaTheme="minorEastAsia"/>
          <w:bCs/>
          <w:color w:val="auto"/>
          <w:sz w:val="24"/>
          <w:highlight w:val="none"/>
          <w:shd w:val="clear" w:color="auto" w:fill="auto"/>
          <w:lang w:val="en-US" w:eastAsia="zh-CN"/>
        </w:rPr>
        <w:t>4</w:t>
      </w:r>
      <w:r>
        <w:rPr>
          <w:rFonts w:hint="eastAsia" w:cs="仿宋" w:asciiTheme="minorEastAsia" w:hAnsiTheme="minorEastAsia" w:eastAsiaTheme="minorEastAsia"/>
          <w:bCs/>
          <w:color w:val="auto"/>
          <w:sz w:val="24"/>
          <w:highlight w:val="none"/>
          <w:shd w:val="clear" w:color="auto" w:fill="auto"/>
        </w:rPr>
        <w:t>、我方已详细审查全部谈判文件，完全理解并同意放弃提出对这方面有不明及误解质疑的权力。</w:t>
      </w:r>
    </w:p>
    <w:p w14:paraId="4F2B4D97">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hint="eastAsia" w:cs="仿宋" w:asciiTheme="minorEastAsia" w:hAnsiTheme="minorEastAsia" w:eastAsiaTheme="minorEastAsia"/>
          <w:bCs/>
          <w:color w:val="auto"/>
          <w:sz w:val="24"/>
          <w:highlight w:val="none"/>
          <w:shd w:val="clear" w:color="auto" w:fill="auto"/>
          <w:lang w:val="en-US" w:eastAsia="zh-CN"/>
        </w:rPr>
        <w:t>5</w:t>
      </w:r>
      <w:r>
        <w:rPr>
          <w:rFonts w:hint="eastAsia" w:cs="仿宋" w:asciiTheme="minorEastAsia" w:hAnsiTheme="minorEastAsia" w:eastAsiaTheme="minorEastAsia"/>
          <w:bCs/>
          <w:color w:val="auto"/>
          <w:sz w:val="24"/>
          <w:highlight w:val="none"/>
          <w:shd w:val="clear" w:color="auto" w:fill="auto"/>
        </w:rPr>
        <w:t>、我方同意按照要求提供投标有关的一切数据或资料。</w:t>
      </w:r>
    </w:p>
    <w:p w14:paraId="60A22001">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hint="eastAsia" w:cs="仿宋" w:asciiTheme="minorEastAsia" w:hAnsiTheme="minorEastAsia" w:eastAsiaTheme="minorEastAsia"/>
          <w:bCs/>
          <w:color w:val="auto"/>
          <w:sz w:val="24"/>
          <w:highlight w:val="none"/>
          <w:shd w:val="clear" w:color="auto" w:fill="auto"/>
          <w:lang w:val="en-US" w:eastAsia="zh-CN"/>
        </w:rPr>
        <w:t>6</w:t>
      </w:r>
      <w:r>
        <w:rPr>
          <w:rFonts w:hint="eastAsia" w:cs="仿宋" w:asciiTheme="minorEastAsia" w:hAnsiTheme="minorEastAsia" w:eastAsiaTheme="minorEastAsia"/>
          <w:bCs/>
          <w:color w:val="auto"/>
          <w:sz w:val="24"/>
          <w:highlight w:val="none"/>
          <w:shd w:val="clear" w:color="auto" w:fill="auto"/>
        </w:rPr>
        <w:t>、我方完全理解最低报价不是成交的唯一条件，采购人有权选择质优价廉的服务。</w:t>
      </w:r>
    </w:p>
    <w:p w14:paraId="2EC2D24F">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hint="eastAsia" w:cs="仿宋" w:asciiTheme="minorEastAsia" w:hAnsiTheme="minorEastAsia" w:eastAsiaTheme="minorEastAsia"/>
          <w:bCs/>
          <w:color w:val="auto"/>
          <w:sz w:val="24"/>
          <w:highlight w:val="none"/>
          <w:shd w:val="clear" w:color="auto" w:fill="auto"/>
          <w:lang w:val="en-US" w:eastAsia="zh-CN"/>
        </w:rPr>
        <w:t>7</w:t>
      </w:r>
      <w:r>
        <w:rPr>
          <w:rFonts w:hint="eastAsia" w:cs="仿宋" w:asciiTheme="minorEastAsia" w:hAnsiTheme="minorEastAsia" w:eastAsiaTheme="minorEastAsia"/>
          <w:bCs/>
          <w:color w:val="auto"/>
          <w:sz w:val="24"/>
          <w:highlight w:val="none"/>
          <w:shd w:val="clear" w:color="auto" w:fill="auto"/>
        </w:rPr>
        <w:t>、我方同意按谈判文件规定，遵守贵方有关招标的各项规定。</w:t>
      </w:r>
    </w:p>
    <w:p w14:paraId="691CAFDE">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hint="eastAsia" w:cs="仿宋" w:asciiTheme="minorEastAsia" w:hAnsiTheme="minorEastAsia" w:eastAsiaTheme="minorEastAsia"/>
          <w:bCs/>
          <w:color w:val="auto"/>
          <w:sz w:val="24"/>
          <w:highlight w:val="none"/>
          <w:shd w:val="clear" w:color="auto" w:fill="auto"/>
          <w:lang w:val="en-US" w:eastAsia="zh-CN"/>
        </w:rPr>
        <w:t>8</w:t>
      </w:r>
      <w:r>
        <w:rPr>
          <w:rFonts w:hint="eastAsia" w:cs="仿宋" w:asciiTheme="minorEastAsia" w:hAnsiTheme="minorEastAsia" w:eastAsiaTheme="minorEastAsia"/>
          <w:bCs/>
          <w:color w:val="auto"/>
          <w:sz w:val="24"/>
          <w:highlight w:val="none"/>
          <w:shd w:val="clear" w:color="auto" w:fill="auto"/>
        </w:rPr>
        <w:t>、若我方成交，我方保证按有关规定向贵方支付招标服务费。</w:t>
      </w:r>
    </w:p>
    <w:p w14:paraId="067E3D8B">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hint="eastAsia" w:cs="仿宋" w:asciiTheme="minorEastAsia" w:hAnsiTheme="minorEastAsia" w:eastAsiaTheme="minorEastAsia"/>
          <w:bCs/>
          <w:color w:val="auto"/>
          <w:sz w:val="24"/>
          <w:highlight w:val="none"/>
          <w:shd w:val="clear" w:color="auto" w:fill="auto"/>
          <w:lang w:val="en-US" w:eastAsia="zh-CN"/>
        </w:rPr>
        <w:t>9</w:t>
      </w:r>
      <w:r>
        <w:rPr>
          <w:rFonts w:hint="eastAsia" w:cs="仿宋" w:asciiTheme="minorEastAsia" w:hAnsiTheme="minorEastAsia" w:eastAsiaTheme="minorEastAsia"/>
          <w:bCs/>
          <w:color w:val="auto"/>
          <w:sz w:val="24"/>
          <w:highlight w:val="none"/>
          <w:shd w:val="clear" w:color="auto" w:fill="auto"/>
        </w:rPr>
        <w:t>、投标有效期为自开标日起</w:t>
      </w:r>
      <w:r>
        <w:rPr>
          <w:rFonts w:hint="eastAsia" w:cs="仿宋" w:asciiTheme="minorEastAsia" w:hAnsiTheme="minorEastAsia" w:eastAsiaTheme="minorEastAsia"/>
          <w:bCs/>
          <w:color w:val="auto"/>
          <w:sz w:val="24"/>
          <w:highlight w:val="none"/>
          <w:u w:val="single"/>
          <w:shd w:val="clear" w:color="auto" w:fill="auto"/>
        </w:rPr>
        <w:t xml:space="preserve">     </w:t>
      </w:r>
      <w:r>
        <w:rPr>
          <w:rFonts w:hint="eastAsia" w:cs="仿宋" w:asciiTheme="minorEastAsia" w:hAnsiTheme="minorEastAsia" w:eastAsiaTheme="minorEastAsia"/>
          <w:bCs/>
          <w:color w:val="auto"/>
          <w:sz w:val="24"/>
          <w:highlight w:val="none"/>
          <w:shd w:val="clear" w:color="auto" w:fill="auto"/>
        </w:rPr>
        <w:t>个日历日。</w:t>
      </w:r>
    </w:p>
    <w:p w14:paraId="0D1EF382">
      <w:pPr>
        <w:shd w:val="clear"/>
        <w:spacing w:line="480" w:lineRule="exact"/>
        <w:ind w:firstLine="470" w:firstLineChars="196"/>
        <w:rPr>
          <w:rFonts w:cs="仿宋" w:asciiTheme="minorEastAsia" w:hAnsiTheme="minorEastAsia" w:eastAsiaTheme="minorEastAsia"/>
          <w:bCs/>
          <w:color w:val="auto"/>
          <w:sz w:val="24"/>
          <w:highlight w:val="none"/>
          <w:shd w:val="clear" w:color="auto" w:fill="auto"/>
        </w:rPr>
      </w:pPr>
      <w:r>
        <w:rPr>
          <w:rFonts w:cs="仿宋" w:asciiTheme="minorEastAsia" w:hAnsiTheme="minorEastAsia" w:eastAsiaTheme="minorEastAsia"/>
          <w:bCs/>
          <w:color w:val="auto"/>
          <w:sz w:val="24"/>
          <w:highlight w:val="none"/>
          <w:shd w:val="clear" w:color="auto" w:fill="auto"/>
        </w:rPr>
        <w:t>1</w:t>
      </w:r>
      <w:r>
        <w:rPr>
          <w:rFonts w:hint="eastAsia" w:cs="仿宋" w:asciiTheme="minorEastAsia" w:hAnsiTheme="minorEastAsia" w:eastAsiaTheme="minorEastAsia"/>
          <w:bCs/>
          <w:color w:val="auto"/>
          <w:sz w:val="24"/>
          <w:highlight w:val="none"/>
          <w:shd w:val="clear" w:color="auto" w:fill="auto"/>
          <w:lang w:val="en-US" w:eastAsia="zh-CN"/>
        </w:rPr>
        <w:t>0</w:t>
      </w:r>
      <w:r>
        <w:rPr>
          <w:rFonts w:hint="eastAsia" w:cs="仿宋" w:asciiTheme="minorEastAsia" w:hAnsiTheme="minorEastAsia" w:eastAsiaTheme="minorEastAsia"/>
          <w:bCs/>
          <w:color w:val="auto"/>
          <w:sz w:val="24"/>
          <w:highlight w:val="none"/>
          <w:shd w:val="clear" w:color="auto" w:fill="auto"/>
        </w:rPr>
        <w:t>、所有关于本项目的函电，请按下列地址联系：</w:t>
      </w:r>
    </w:p>
    <w:p w14:paraId="2C067E45">
      <w:pPr>
        <w:shd w:val="clear"/>
        <w:spacing w:line="480" w:lineRule="exact"/>
        <w:ind w:firstLine="480" w:firstLineChars="200"/>
        <w:rPr>
          <w:rFonts w:cs="仿宋" w:asciiTheme="minorEastAsia" w:hAnsiTheme="minorEastAsia" w:eastAsiaTheme="minorEastAsia"/>
          <w:bCs/>
          <w:color w:val="auto"/>
          <w:sz w:val="22"/>
          <w:szCs w:val="24"/>
          <w:highlight w:val="none"/>
          <w:u w:val="single"/>
          <w:shd w:val="clear" w:color="auto" w:fill="auto"/>
        </w:rPr>
      </w:pPr>
      <w:r>
        <w:rPr>
          <w:rFonts w:hint="eastAsia" w:cs="仿宋" w:asciiTheme="minorEastAsia" w:hAnsiTheme="minorEastAsia" w:eastAsiaTheme="minorEastAsia"/>
          <w:bCs/>
          <w:color w:val="auto"/>
          <w:sz w:val="24"/>
          <w:highlight w:val="none"/>
          <w:shd w:val="clear" w:color="auto" w:fill="auto"/>
        </w:rPr>
        <w:t>供应商名称（公章）：</w:t>
      </w:r>
      <w:r>
        <w:rPr>
          <w:rFonts w:hint="eastAsia" w:cs="仿宋" w:asciiTheme="minorEastAsia" w:hAnsiTheme="minorEastAsia" w:eastAsiaTheme="minorEastAsia"/>
          <w:bCs/>
          <w:color w:val="auto"/>
          <w:sz w:val="24"/>
          <w:highlight w:val="none"/>
          <w:u w:val="single"/>
          <w:shd w:val="clear" w:color="auto" w:fill="auto"/>
        </w:rPr>
        <w:t xml:space="preserve">                                </w:t>
      </w:r>
    </w:p>
    <w:p w14:paraId="2C8A1DE8">
      <w:pPr>
        <w:shd w:val="clear"/>
        <w:spacing w:line="480" w:lineRule="exact"/>
        <w:ind w:firstLine="480" w:firstLineChars="200"/>
        <w:rPr>
          <w:rFonts w:cs="仿宋" w:asciiTheme="minorEastAsia" w:hAnsiTheme="minorEastAsia" w:eastAsiaTheme="minorEastAsia"/>
          <w:bCs/>
          <w:color w:val="auto"/>
          <w:sz w:val="24"/>
          <w:highlight w:val="none"/>
          <w:u w:val="single"/>
          <w:shd w:val="clear" w:color="auto" w:fill="auto"/>
        </w:rPr>
      </w:pPr>
      <w:r>
        <w:rPr>
          <w:rFonts w:hint="eastAsia" w:cs="仿宋" w:asciiTheme="minorEastAsia" w:hAnsiTheme="minorEastAsia" w:eastAsiaTheme="minorEastAsia"/>
          <w:bCs/>
          <w:color w:val="auto"/>
          <w:sz w:val="24"/>
          <w:highlight w:val="none"/>
          <w:shd w:val="clear" w:color="auto" w:fill="auto"/>
        </w:rPr>
        <w:t>详 细 地 址：</w:t>
      </w:r>
      <w:r>
        <w:rPr>
          <w:rFonts w:hint="eastAsia" w:cs="仿宋" w:asciiTheme="minorEastAsia" w:hAnsiTheme="minorEastAsia" w:eastAsiaTheme="minorEastAsia"/>
          <w:bCs/>
          <w:color w:val="auto"/>
          <w:sz w:val="24"/>
          <w:highlight w:val="none"/>
          <w:u w:val="single"/>
          <w:shd w:val="clear" w:color="auto" w:fill="auto"/>
        </w:rPr>
        <w:t xml:space="preserve">                                      </w:t>
      </w:r>
    </w:p>
    <w:p w14:paraId="41300905">
      <w:pPr>
        <w:shd w:val="clear"/>
        <w:spacing w:line="480" w:lineRule="exact"/>
        <w:ind w:firstLine="480" w:firstLineChars="200"/>
        <w:rPr>
          <w:rFonts w:cs="仿宋" w:asciiTheme="minorEastAsia" w:hAnsiTheme="minorEastAsia" w:eastAsiaTheme="minorEastAsia"/>
          <w:bCs/>
          <w:color w:val="auto"/>
          <w:sz w:val="24"/>
          <w:highlight w:val="none"/>
          <w:u w:val="single"/>
          <w:shd w:val="clear" w:color="auto" w:fill="auto"/>
        </w:rPr>
      </w:pPr>
      <w:r>
        <w:rPr>
          <w:rFonts w:hint="eastAsia" w:cs="仿宋" w:asciiTheme="minorEastAsia" w:hAnsiTheme="minorEastAsia" w:eastAsiaTheme="minorEastAsia"/>
          <w:bCs/>
          <w:color w:val="auto"/>
          <w:sz w:val="24"/>
          <w:highlight w:val="none"/>
          <w:shd w:val="clear" w:color="auto" w:fill="auto"/>
        </w:rPr>
        <w:t>邮 政 编 码：</w:t>
      </w:r>
      <w:r>
        <w:rPr>
          <w:rFonts w:hint="eastAsia" w:cs="仿宋" w:asciiTheme="minorEastAsia" w:hAnsiTheme="minorEastAsia" w:eastAsiaTheme="minorEastAsia"/>
          <w:bCs/>
          <w:color w:val="auto"/>
          <w:sz w:val="24"/>
          <w:highlight w:val="none"/>
          <w:u w:val="single"/>
          <w:shd w:val="clear" w:color="auto" w:fill="auto"/>
        </w:rPr>
        <w:t xml:space="preserve">                   </w:t>
      </w:r>
      <w:r>
        <w:rPr>
          <w:rFonts w:hint="eastAsia" w:cs="仿宋" w:asciiTheme="minorEastAsia" w:hAnsiTheme="minorEastAsia" w:eastAsiaTheme="minorEastAsia"/>
          <w:bCs/>
          <w:color w:val="auto"/>
          <w:sz w:val="24"/>
          <w:highlight w:val="none"/>
          <w:shd w:val="clear" w:color="auto" w:fill="auto"/>
          <w:lang w:val="zh-CN"/>
        </w:rPr>
        <w:t>传       真：</w:t>
      </w:r>
      <w:r>
        <w:rPr>
          <w:rFonts w:hint="eastAsia" w:cs="仿宋" w:asciiTheme="minorEastAsia" w:hAnsiTheme="minorEastAsia" w:eastAsiaTheme="minorEastAsia"/>
          <w:bCs/>
          <w:color w:val="auto"/>
          <w:sz w:val="24"/>
          <w:highlight w:val="none"/>
          <w:u w:val="single"/>
          <w:shd w:val="clear" w:color="auto" w:fill="auto"/>
          <w:lang w:val="zh-CN"/>
        </w:rPr>
        <w:t xml:space="preserve">                 </w:t>
      </w:r>
    </w:p>
    <w:p w14:paraId="0CD79103">
      <w:pPr>
        <w:shd w:val="clear"/>
        <w:spacing w:line="480" w:lineRule="exact"/>
        <w:ind w:firstLine="480" w:firstLineChars="200"/>
        <w:rPr>
          <w:rFonts w:cs="仿宋" w:asciiTheme="minorEastAsia" w:hAnsiTheme="minorEastAsia" w:eastAsiaTheme="minorEastAsia"/>
          <w:bCs/>
          <w:color w:val="auto"/>
          <w:sz w:val="24"/>
          <w:highlight w:val="none"/>
          <w:u w:val="single"/>
          <w:shd w:val="clear" w:color="auto" w:fill="auto"/>
        </w:rPr>
      </w:pPr>
      <w:r>
        <w:rPr>
          <w:rFonts w:hint="eastAsia" w:cs="仿宋" w:asciiTheme="minorEastAsia" w:hAnsiTheme="minorEastAsia" w:eastAsiaTheme="minorEastAsia"/>
          <w:bCs/>
          <w:color w:val="auto"/>
          <w:sz w:val="24"/>
          <w:highlight w:val="none"/>
          <w:shd w:val="clear" w:color="auto" w:fill="auto"/>
          <w:lang w:val="zh-CN"/>
        </w:rPr>
        <w:t>电       话：</w:t>
      </w:r>
      <w:r>
        <w:rPr>
          <w:rFonts w:hint="eastAsia" w:cs="仿宋" w:asciiTheme="minorEastAsia" w:hAnsiTheme="minorEastAsia" w:eastAsiaTheme="minorEastAsia"/>
          <w:bCs/>
          <w:color w:val="auto"/>
          <w:sz w:val="24"/>
          <w:highlight w:val="none"/>
          <w:u w:val="single"/>
          <w:shd w:val="clear" w:color="auto" w:fill="auto"/>
          <w:lang w:val="zh-CN"/>
        </w:rPr>
        <w:t xml:space="preserve">                   </w:t>
      </w:r>
      <w:r>
        <w:rPr>
          <w:rFonts w:hint="eastAsia" w:cs="仿宋" w:asciiTheme="minorEastAsia" w:hAnsiTheme="minorEastAsia" w:eastAsiaTheme="minorEastAsia"/>
          <w:bCs/>
          <w:color w:val="auto"/>
          <w:sz w:val="24"/>
          <w:highlight w:val="none"/>
          <w:shd w:val="clear" w:color="auto" w:fill="auto"/>
          <w:lang w:val="zh-CN"/>
        </w:rPr>
        <w:t>帐       号：</w:t>
      </w:r>
      <w:r>
        <w:rPr>
          <w:rFonts w:hint="eastAsia" w:cs="仿宋" w:asciiTheme="minorEastAsia" w:hAnsiTheme="minorEastAsia" w:eastAsiaTheme="minorEastAsia"/>
          <w:bCs/>
          <w:color w:val="auto"/>
          <w:sz w:val="24"/>
          <w:highlight w:val="none"/>
          <w:u w:val="single"/>
          <w:shd w:val="clear" w:color="auto" w:fill="auto"/>
          <w:lang w:val="zh-CN"/>
        </w:rPr>
        <w:t xml:space="preserve">                </w:t>
      </w:r>
    </w:p>
    <w:p w14:paraId="2FC8F369">
      <w:pPr>
        <w:shd w:val="clear"/>
        <w:spacing w:line="480" w:lineRule="exact"/>
        <w:ind w:firstLine="480" w:firstLineChars="200"/>
        <w:rPr>
          <w:rFonts w:cs="仿宋" w:asciiTheme="minorEastAsia" w:hAnsiTheme="minorEastAsia" w:eastAsiaTheme="minorEastAsia"/>
          <w:bCs/>
          <w:color w:val="auto"/>
          <w:highlight w:val="none"/>
          <w:shd w:val="clear" w:color="auto" w:fill="auto"/>
        </w:rPr>
      </w:pPr>
      <w:r>
        <w:rPr>
          <w:rFonts w:hint="eastAsia" w:cs="仿宋" w:asciiTheme="minorEastAsia" w:hAnsiTheme="minorEastAsia" w:eastAsiaTheme="minorEastAsia"/>
          <w:bCs/>
          <w:color w:val="auto"/>
          <w:sz w:val="24"/>
          <w:highlight w:val="none"/>
          <w:shd w:val="clear" w:color="auto" w:fill="auto"/>
          <w:lang w:val="zh-CN"/>
        </w:rPr>
        <w:t>开 户 银 行：</w:t>
      </w:r>
      <w:r>
        <w:rPr>
          <w:rFonts w:hint="eastAsia" w:cs="仿宋" w:asciiTheme="minorEastAsia" w:hAnsiTheme="minorEastAsia" w:eastAsiaTheme="minorEastAsia"/>
          <w:bCs/>
          <w:color w:val="auto"/>
          <w:sz w:val="24"/>
          <w:highlight w:val="none"/>
          <w:u w:val="single"/>
          <w:shd w:val="clear" w:color="auto" w:fill="auto"/>
          <w:lang w:val="zh-CN"/>
        </w:rPr>
        <w:t xml:space="preserve">                   </w:t>
      </w:r>
      <w:r>
        <w:rPr>
          <w:rFonts w:hint="eastAsia" w:cs="仿宋" w:asciiTheme="minorEastAsia" w:hAnsiTheme="minorEastAsia" w:eastAsiaTheme="minorEastAsia"/>
          <w:bCs/>
          <w:color w:val="auto"/>
          <w:sz w:val="24"/>
          <w:highlight w:val="none"/>
          <w:shd w:val="clear" w:color="auto" w:fill="auto"/>
        </w:rPr>
        <w:t>电 子 邮 件：</w:t>
      </w:r>
      <w:r>
        <w:rPr>
          <w:rFonts w:hint="eastAsia" w:cs="仿宋" w:asciiTheme="minorEastAsia" w:hAnsiTheme="minorEastAsia" w:eastAsiaTheme="minorEastAsia"/>
          <w:bCs/>
          <w:color w:val="auto"/>
          <w:sz w:val="24"/>
          <w:highlight w:val="none"/>
          <w:u w:val="single"/>
          <w:shd w:val="clear" w:color="auto" w:fill="auto"/>
        </w:rPr>
        <w:t xml:space="preserve">              </w:t>
      </w:r>
      <w:r>
        <w:rPr>
          <w:rFonts w:hint="eastAsia" w:cs="仿宋" w:asciiTheme="minorEastAsia" w:hAnsiTheme="minorEastAsia" w:eastAsiaTheme="minorEastAsia"/>
          <w:bCs/>
          <w:color w:val="auto"/>
          <w:highlight w:val="none"/>
          <w:u w:val="single"/>
          <w:shd w:val="clear" w:color="auto" w:fill="auto"/>
        </w:rPr>
        <w:t xml:space="preserve">     </w:t>
      </w:r>
    </w:p>
    <w:bookmarkEnd w:id="265"/>
    <w:p w14:paraId="698C621D">
      <w:pPr>
        <w:shd w:val="clear"/>
        <w:spacing w:line="240" w:lineRule="auto"/>
        <w:jc w:val="left"/>
        <w:rPr>
          <w:rFonts w:ascii="宋体" w:hAnsi="宋体" w:eastAsia="宋体"/>
          <w:bCs/>
          <w:color w:val="auto"/>
          <w:sz w:val="32"/>
          <w:szCs w:val="32"/>
          <w:highlight w:val="none"/>
          <w:shd w:val="clear" w:color="auto" w:fill="auto"/>
        </w:rPr>
      </w:pPr>
      <w:bookmarkStart w:id="283" w:name="_Toc30983"/>
      <w:bookmarkStart w:id="284" w:name="_Toc23315684"/>
      <w:bookmarkStart w:id="285" w:name="_Toc23316599"/>
      <w:bookmarkStart w:id="286" w:name="_Toc20794"/>
      <w:bookmarkStart w:id="287" w:name="_Toc23316535"/>
      <w:bookmarkStart w:id="288" w:name="_Toc536202394"/>
      <w:bookmarkStart w:id="289" w:name="_Toc13642252"/>
      <w:bookmarkStart w:id="290" w:name="_Toc536429334"/>
      <w:bookmarkStart w:id="291" w:name="_Toc15789"/>
      <w:bookmarkStart w:id="292" w:name="_Toc23316697"/>
      <w:bookmarkStart w:id="293" w:name="_Toc536429387"/>
      <w:bookmarkStart w:id="294" w:name="_Toc536202325"/>
      <w:r>
        <w:rPr>
          <w:rFonts w:ascii="宋体" w:hAnsi="宋体" w:eastAsia="宋体"/>
          <w:b/>
          <w:color w:val="auto"/>
          <w:highlight w:val="none"/>
          <w:shd w:val="clear" w:color="auto" w:fill="auto"/>
        </w:rPr>
        <w:br w:type="page"/>
      </w:r>
    </w:p>
    <w:p w14:paraId="03B0DDCC">
      <w:pPr>
        <w:shd w:val="clear"/>
        <w:bidi w:val="0"/>
        <w:jc w:val="center"/>
        <w:rPr>
          <w:rFonts w:hint="eastAsia" w:ascii="宋体" w:hAnsi="宋体" w:eastAsia="宋体" w:cs="宋体"/>
          <w:b/>
          <w:bCs/>
          <w:color w:val="auto"/>
          <w:sz w:val="32"/>
          <w:szCs w:val="32"/>
          <w:highlight w:val="none"/>
          <w:shd w:val="clear" w:color="auto" w:fill="auto"/>
          <w:lang w:val="en-US" w:eastAsia="zh-CN"/>
        </w:rPr>
      </w:pPr>
      <w:bookmarkStart w:id="295" w:name="_Toc16745"/>
      <w:bookmarkStart w:id="296" w:name="_Toc35335271"/>
      <w:bookmarkStart w:id="297" w:name="_Toc22662"/>
      <w:bookmarkStart w:id="298" w:name="_Toc20183"/>
      <w:r>
        <w:rPr>
          <w:rFonts w:hint="eastAsia" w:ascii="宋体" w:hAnsi="宋体" w:eastAsia="宋体" w:cs="宋体"/>
          <w:b/>
          <w:bCs/>
          <w:color w:val="auto"/>
          <w:sz w:val="32"/>
          <w:szCs w:val="32"/>
          <w:highlight w:val="none"/>
          <w:shd w:val="clear" w:color="auto" w:fill="auto"/>
          <w:lang w:val="en-US" w:eastAsia="zh-CN"/>
        </w:rPr>
        <w:t>二、</w:t>
      </w:r>
      <w:bookmarkEnd w:id="283"/>
      <w:r>
        <w:rPr>
          <w:rFonts w:hint="eastAsia" w:ascii="宋体" w:hAnsi="宋体" w:eastAsia="宋体" w:cs="宋体"/>
          <w:b/>
          <w:bCs/>
          <w:color w:val="auto"/>
          <w:sz w:val="32"/>
          <w:szCs w:val="32"/>
          <w:highlight w:val="none"/>
          <w:shd w:val="clear" w:color="auto" w:fill="auto"/>
          <w:lang w:val="en-US" w:eastAsia="zh-CN"/>
        </w:rPr>
        <w:t>报价一览表</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67AFAE3">
      <w:pPr>
        <w:widowControl w:val="0"/>
        <w:shd w:val="clear"/>
        <w:spacing w:line="240" w:lineRule="auto"/>
        <w:rPr>
          <w:rFonts w:ascii="宋体" w:hAnsi="宋体" w:eastAsia="宋体"/>
          <w:color w:val="auto"/>
          <w:sz w:val="24"/>
          <w:szCs w:val="24"/>
          <w:highlight w:val="none"/>
          <w:shd w:val="clear" w:color="auto" w:fill="auto"/>
        </w:rPr>
      </w:pPr>
      <w:bookmarkStart w:id="299" w:name="_Toc536202395"/>
      <w:bookmarkStart w:id="300" w:name="_Toc536429335"/>
      <w:bookmarkStart w:id="301" w:name="_Toc536429388"/>
      <w:bookmarkStart w:id="302" w:name="_Toc536202326"/>
      <w:r>
        <w:rPr>
          <w:rFonts w:hint="eastAsia" w:ascii="宋体" w:hAnsi="宋体" w:eastAsia="宋体"/>
          <w:color w:val="auto"/>
          <w:sz w:val="24"/>
          <w:szCs w:val="24"/>
          <w:highlight w:val="none"/>
          <w:shd w:val="clear" w:color="auto" w:fill="auto"/>
        </w:rPr>
        <w:t>供应商名称：</w:t>
      </w:r>
      <w:bookmarkEnd w:id="299"/>
      <w:bookmarkEnd w:id="300"/>
      <w:bookmarkEnd w:id="301"/>
      <w:bookmarkEnd w:id="302"/>
      <w:r>
        <w:rPr>
          <w:rFonts w:hint="eastAsia" w:ascii="宋体" w:hAnsi="宋体" w:eastAsia="宋体"/>
          <w:color w:val="auto"/>
          <w:sz w:val="24"/>
          <w:szCs w:val="24"/>
          <w:highlight w:val="none"/>
          <w:shd w:val="clear" w:color="auto" w:fill="auto"/>
        </w:rPr>
        <w:t xml:space="preserve">                                          </w:t>
      </w:r>
    </w:p>
    <w:tbl>
      <w:tblPr>
        <w:tblStyle w:val="35"/>
        <w:tblW w:w="9197" w:type="dxa"/>
        <w:tblInd w:w="0" w:type="dxa"/>
        <w:tblLayout w:type="fixed"/>
        <w:tblCellMar>
          <w:top w:w="0" w:type="dxa"/>
          <w:left w:w="0" w:type="dxa"/>
          <w:bottom w:w="0" w:type="dxa"/>
          <w:right w:w="0" w:type="dxa"/>
        </w:tblCellMar>
      </w:tblPr>
      <w:tblGrid>
        <w:gridCol w:w="4006"/>
        <w:gridCol w:w="2084"/>
        <w:gridCol w:w="1575"/>
        <w:gridCol w:w="1532"/>
      </w:tblGrid>
      <w:tr w14:paraId="5B80DB0B">
        <w:tblPrEx>
          <w:tblCellMar>
            <w:top w:w="0" w:type="dxa"/>
            <w:left w:w="0" w:type="dxa"/>
            <w:bottom w:w="0" w:type="dxa"/>
            <w:right w:w="0" w:type="dxa"/>
          </w:tblCellMar>
        </w:tblPrEx>
        <w:trPr>
          <w:trHeight w:val="2085" w:hRule="atLeast"/>
        </w:trPr>
        <w:tc>
          <w:tcPr>
            <w:tcW w:w="4006" w:type="dxa"/>
            <w:tcBorders>
              <w:top w:val="single" w:color="auto" w:sz="8" w:space="0"/>
              <w:left w:val="single" w:color="auto" w:sz="8" w:space="0"/>
              <w:bottom w:val="single" w:color="auto" w:sz="8" w:space="0"/>
              <w:right w:val="single" w:color="auto" w:sz="8" w:space="0"/>
              <w:tl2br w:val="single" w:color="auto" w:sz="4" w:space="0"/>
            </w:tcBorders>
          </w:tcPr>
          <w:p w14:paraId="74414B39">
            <w:pPr>
              <w:keepNext w:val="0"/>
              <w:keepLines w:val="0"/>
              <w:widowControl/>
              <w:suppressLineNumbers w:val="0"/>
              <w:shd w:val="clear"/>
              <w:spacing w:before="100" w:beforeAutospacing="1" w:after="100" w:afterAutospacing="1" w:line="460" w:lineRule="atLeast"/>
              <w:ind w:left="0" w:right="0" w:firstLine="2880" w:firstLineChars="1200"/>
              <w:rPr>
                <w:rFonts w:hint="default" w:ascii="宋体" w:hAnsi="宋体" w:eastAsia="宋体" w:cs="仿宋"/>
                <w:b w:val="0"/>
                <w:bCs w:val="0"/>
                <w:color w:val="auto"/>
                <w:kern w:val="0"/>
                <w:sz w:val="24"/>
                <w:szCs w:val="24"/>
                <w:highlight w:val="none"/>
                <w:shd w:val="clear" w:color="auto" w:fill="auto"/>
              </w:rPr>
            </w:pPr>
            <w:bookmarkStart w:id="303" w:name="_Hlk502055010"/>
            <w:r>
              <w:rPr>
                <w:rFonts w:hint="eastAsia" w:ascii="宋体" w:hAnsi="宋体" w:eastAsia="宋体" w:cs="仿宋"/>
                <w:b w:val="0"/>
                <w:bCs w:val="0"/>
                <w:color w:val="auto"/>
                <w:kern w:val="0"/>
                <w:sz w:val="24"/>
                <w:szCs w:val="24"/>
                <w:highlight w:val="none"/>
                <w:shd w:val="clear" w:color="auto" w:fill="auto"/>
              </w:rPr>
              <w:t>报价内容</w:t>
            </w:r>
          </w:p>
          <w:p w14:paraId="679AED83">
            <w:pPr>
              <w:keepNext w:val="0"/>
              <w:keepLines w:val="0"/>
              <w:widowControl/>
              <w:suppressLineNumbers w:val="0"/>
              <w:shd w:val="clear"/>
              <w:spacing w:before="100" w:beforeAutospacing="1" w:after="100" w:afterAutospacing="1" w:line="460" w:lineRule="atLeast"/>
              <w:ind w:left="0" w:right="0"/>
              <w:rPr>
                <w:rFonts w:hint="eastAsia" w:ascii="宋体" w:hAnsi="宋体" w:eastAsia="宋体" w:cs="仿宋"/>
                <w:b w:val="0"/>
                <w:bCs w:val="0"/>
                <w:color w:val="auto"/>
                <w:kern w:val="0"/>
                <w:sz w:val="24"/>
                <w:szCs w:val="24"/>
                <w:highlight w:val="none"/>
                <w:shd w:val="clear" w:color="auto" w:fill="auto"/>
              </w:rPr>
            </w:pPr>
            <w:r>
              <w:rPr>
                <w:rFonts w:hint="eastAsia" w:ascii="宋体" w:hAnsi="宋体" w:eastAsia="宋体" w:cs="仿宋"/>
                <w:b w:val="0"/>
                <w:bCs w:val="0"/>
                <w:color w:val="auto"/>
                <w:kern w:val="0"/>
                <w:sz w:val="24"/>
                <w:szCs w:val="24"/>
                <w:highlight w:val="none"/>
                <w:shd w:val="clear" w:color="auto" w:fill="auto"/>
              </w:rPr>
              <w:t> </w:t>
            </w:r>
          </w:p>
          <w:p w14:paraId="429D38F7">
            <w:pPr>
              <w:keepNext w:val="0"/>
              <w:keepLines w:val="0"/>
              <w:widowControl/>
              <w:suppressLineNumbers w:val="0"/>
              <w:shd w:val="clear"/>
              <w:spacing w:before="100" w:beforeAutospacing="1" w:after="100" w:afterAutospacing="1" w:line="460" w:lineRule="atLeast"/>
              <w:ind w:left="0" w:right="0" w:firstLine="240" w:firstLineChars="100"/>
              <w:rPr>
                <w:rFonts w:hint="default" w:ascii="宋体" w:hAnsi="宋体" w:eastAsia="宋体" w:cs="仿宋"/>
                <w:bCs/>
                <w:color w:val="auto"/>
                <w:kern w:val="0"/>
                <w:sz w:val="24"/>
                <w:szCs w:val="24"/>
                <w:highlight w:val="none"/>
                <w:shd w:val="clear" w:color="auto" w:fill="auto"/>
              </w:rPr>
            </w:pPr>
            <w:r>
              <w:rPr>
                <w:rFonts w:hint="default" w:ascii="宋体" w:hAnsi="宋体" w:eastAsia="宋体" w:cs="仿宋"/>
                <w:b w:val="0"/>
                <w:bCs w:val="0"/>
                <w:color w:val="auto"/>
                <w:kern w:val="0"/>
                <w:sz w:val="24"/>
                <w:szCs w:val="24"/>
                <w:highlight w:val="none"/>
                <w:shd w:val="clear" w:color="auto" w:fill="auto"/>
              </w:rPr>
              <w:t>项目名称</w:t>
            </w:r>
          </w:p>
        </w:tc>
        <w:tc>
          <w:tcPr>
            <w:tcW w:w="20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5663FD">
            <w:pPr>
              <w:keepNext w:val="0"/>
              <w:keepLines w:val="0"/>
              <w:widowControl/>
              <w:suppressLineNumbers w:val="0"/>
              <w:shd w:val="clear"/>
              <w:spacing w:before="100" w:beforeAutospacing="1" w:after="100" w:afterAutospacing="1" w:line="440" w:lineRule="exact"/>
              <w:ind w:left="0" w:right="0"/>
              <w:jc w:val="center"/>
              <w:rPr>
                <w:rFonts w:hint="default" w:ascii="宋体" w:hAnsi="宋体" w:eastAsia="宋体" w:cs="仿宋"/>
                <w:bCs/>
                <w:color w:val="auto"/>
                <w:kern w:val="0"/>
                <w:sz w:val="24"/>
                <w:szCs w:val="24"/>
                <w:highlight w:val="none"/>
                <w:shd w:val="clear" w:color="auto" w:fill="auto"/>
                <w:lang w:val="en-US" w:eastAsia="zh-CN"/>
              </w:rPr>
            </w:pPr>
            <w:r>
              <w:rPr>
                <w:rFonts w:hint="eastAsia" w:ascii="宋体" w:hAnsi="宋体" w:eastAsia="宋体" w:cs="仿宋"/>
                <w:bCs/>
                <w:color w:val="auto"/>
                <w:kern w:val="0"/>
                <w:sz w:val="24"/>
                <w:szCs w:val="24"/>
                <w:highlight w:val="none"/>
                <w:shd w:val="clear" w:color="auto" w:fill="auto"/>
                <w:lang w:val="en-US" w:eastAsia="zh-CN"/>
              </w:rPr>
              <w:t>投标总报价</w:t>
            </w:r>
          </w:p>
          <w:p w14:paraId="591B652A">
            <w:pPr>
              <w:keepNext w:val="0"/>
              <w:keepLines w:val="0"/>
              <w:widowControl/>
              <w:suppressLineNumbers w:val="0"/>
              <w:shd w:val="clear"/>
              <w:spacing w:before="100" w:beforeAutospacing="1" w:after="100" w:afterAutospacing="1" w:line="440" w:lineRule="exact"/>
              <w:ind w:left="0" w:right="0"/>
              <w:jc w:val="center"/>
              <w:rPr>
                <w:rFonts w:hint="eastAsia" w:ascii="宋体" w:hAnsi="宋体" w:eastAsia="宋体" w:cs="仿宋"/>
                <w:bCs/>
                <w:color w:val="auto"/>
                <w:kern w:val="0"/>
                <w:sz w:val="24"/>
                <w:szCs w:val="24"/>
                <w:highlight w:val="none"/>
                <w:shd w:val="clear" w:color="auto" w:fill="auto"/>
                <w:lang w:eastAsia="zh-CN"/>
              </w:rPr>
            </w:pPr>
            <w:r>
              <w:rPr>
                <w:rFonts w:hint="eastAsia" w:ascii="宋体" w:hAnsi="宋体" w:eastAsia="宋体" w:cs="仿宋"/>
                <w:bCs/>
                <w:color w:val="auto"/>
                <w:kern w:val="0"/>
                <w:sz w:val="24"/>
                <w:szCs w:val="24"/>
                <w:highlight w:val="none"/>
                <w:shd w:val="clear" w:color="auto" w:fill="auto"/>
                <w:lang w:eastAsia="zh-CN"/>
              </w:rPr>
              <w:t>（元）</w:t>
            </w:r>
          </w:p>
        </w:tc>
        <w:tc>
          <w:tcPr>
            <w:tcW w:w="1575"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4080283">
            <w:pPr>
              <w:keepNext w:val="0"/>
              <w:keepLines w:val="0"/>
              <w:widowControl/>
              <w:suppressLineNumbers w:val="0"/>
              <w:shd w:val="clear"/>
              <w:spacing w:before="100" w:beforeAutospacing="1" w:after="100" w:afterAutospacing="1" w:line="440" w:lineRule="exact"/>
              <w:ind w:left="0" w:right="0"/>
              <w:jc w:val="center"/>
              <w:rPr>
                <w:rFonts w:hint="default" w:ascii="宋体" w:hAnsi="宋体" w:eastAsia="宋体" w:cs="宋体"/>
                <w:bCs/>
                <w:color w:val="auto"/>
                <w:kern w:val="0"/>
                <w:sz w:val="24"/>
                <w:szCs w:val="24"/>
                <w:highlight w:val="none"/>
                <w:shd w:val="clear" w:color="auto" w:fill="auto"/>
                <w:lang w:val="en-US" w:eastAsia="zh-CN"/>
              </w:rPr>
            </w:pPr>
            <w:r>
              <w:rPr>
                <w:rFonts w:hint="eastAsia" w:ascii="宋体" w:hAnsi="宋体" w:eastAsia="宋体" w:cs="宋体"/>
                <w:bCs/>
                <w:color w:val="auto"/>
                <w:kern w:val="0"/>
                <w:sz w:val="24"/>
                <w:szCs w:val="24"/>
                <w:highlight w:val="none"/>
                <w:shd w:val="clear" w:color="auto" w:fill="auto"/>
                <w:lang w:val="en-US" w:eastAsia="zh-CN"/>
              </w:rPr>
              <w:t>合同履行期</w:t>
            </w:r>
          </w:p>
          <w:p w14:paraId="0D96D13F">
            <w:pPr>
              <w:keepNext w:val="0"/>
              <w:keepLines w:val="0"/>
              <w:widowControl/>
              <w:suppressLineNumbers w:val="0"/>
              <w:shd w:val="clear"/>
              <w:spacing w:before="100" w:beforeAutospacing="1" w:after="100" w:afterAutospacing="1" w:line="440" w:lineRule="exact"/>
              <w:ind w:left="0" w:right="0"/>
              <w:jc w:val="center"/>
              <w:rPr>
                <w:rFonts w:hint="eastAsia" w:ascii="宋体" w:hAnsi="宋体" w:eastAsia="宋体" w:cs="仿宋"/>
                <w:bCs/>
                <w:color w:val="auto"/>
                <w:kern w:val="0"/>
                <w:sz w:val="24"/>
                <w:szCs w:val="24"/>
                <w:highlight w:val="none"/>
                <w:shd w:val="clear" w:color="auto" w:fill="auto"/>
                <w:lang w:eastAsia="zh-CN"/>
              </w:rPr>
            </w:pPr>
            <w:r>
              <w:rPr>
                <w:rFonts w:hint="eastAsia" w:ascii="宋体" w:hAnsi="宋体" w:eastAsia="宋体" w:cs="宋体"/>
                <w:bCs/>
                <w:color w:val="auto"/>
                <w:kern w:val="0"/>
                <w:sz w:val="24"/>
                <w:szCs w:val="24"/>
                <w:highlight w:val="none"/>
                <w:shd w:val="clear" w:color="auto" w:fill="auto"/>
                <w:lang w:val="en-US" w:eastAsia="zh-CN"/>
              </w:rPr>
              <w:t>（天）</w:t>
            </w:r>
          </w:p>
        </w:tc>
        <w:tc>
          <w:tcPr>
            <w:tcW w:w="1532"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A557CAF">
            <w:pPr>
              <w:keepNext w:val="0"/>
              <w:keepLines w:val="0"/>
              <w:widowControl/>
              <w:suppressLineNumbers w:val="0"/>
              <w:shd w:val="clear"/>
              <w:spacing w:before="100" w:beforeAutospacing="1" w:after="100" w:afterAutospacing="1" w:line="440" w:lineRule="exact"/>
              <w:ind w:left="0" w:right="0"/>
              <w:jc w:val="center"/>
              <w:rPr>
                <w:rFonts w:hint="eastAsia" w:ascii="宋体" w:hAnsi="宋体" w:eastAsia="宋体" w:cs="仿宋"/>
                <w:bCs/>
                <w:color w:val="auto"/>
                <w:kern w:val="0"/>
                <w:sz w:val="24"/>
                <w:szCs w:val="24"/>
                <w:highlight w:val="none"/>
                <w:shd w:val="clear" w:color="auto" w:fill="auto"/>
                <w:lang w:eastAsia="zh-CN"/>
              </w:rPr>
            </w:pPr>
            <w:r>
              <w:rPr>
                <w:rFonts w:hint="eastAsia" w:ascii="宋体" w:hAnsi="宋体" w:eastAsia="宋体" w:cs="仿宋"/>
                <w:bCs/>
                <w:color w:val="auto"/>
                <w:kern w:val="0"/>
                <w:sz w:val="24"/>
                <w:szCs w:val="24"/>
                <w:highlight w:val="none"/>
                <w:shd w:val="clear" w:color="auto" w:fill="auto"/>
                <w:lang w:val="en-US" w:eastAsia="zh-CN"/>
              </w:rPr>
              <w:t>备注</w:t>
            </w:r>
          </w:p>
        </w:tc>
      </w:tr>
      <w:tr w14:paraId="218DE74E">
        <w:tblPrEx>
          <w:tblCellMar>
            <w:top w:w="0" w:type="dxa"/>
            <w:left w:w="0" w:type="dxa"/>
            <w:bottom w:w="0" w:type="dxa"/>
            <w:right w:w="0" w:type="dxa"/>
          </w:tblCellMar>
        </w:tblPrEx>
        <w:trPr>
          <w:trHeight w:val="2068" w:hRule="atLeast"/>
        </w:trPr>
        <w:tc>
          <w:tcPr>
            <w:tcW w:w="40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05D18C">
            <w:pPr>
              <w:keepNext w:val="0"/>
              <w:keepLines w:val="0"/>
              <w:widowControl/>
              <w:suppressLineNumbers w:val="0"/>
              <w:shd w:val="clear"/>
              <w:spacing w:before="100" w:beforeAutospacing="1" w:after="100" w:afterAutospacing="1" w:line="500" w:lineRule="atLeast"/>
              <w:ind w:left="0" w:right="0"/>
              <w:jc w:val="center"/>
              <w:rPr>
                <w:rFonts w:hint="default" w:ascii="宋体" w:hAnsi="宋体" w:eastAsia="宋体" w:cs="仿宋"/>
                <w:bCs/>
                <w:color w:val="auto"/>
                <w:kern w:val="0"/>
                <w:sz w:val="24"/>
                <w:szCs w:val="24"/>
                <w:highlight w:val="none"/>
                <w:shd w:val="clear" w:color="auto" w:fill="auto"/>
              </w:rPr>
            </w:pPr>
            <w:r>
              <w:rPr>
                <w:rFonts w:hint="eastAsia" w:ascii="宋体" w:hAnsi="宋体" w:eastAsia="宋体" w:cs="仿宋"/>
                <w:bCs/>
                <w:color w:val="auto"/>
                <w:kern w:val="0"/>
                <w:sz w:val="24"/>
                <w:szCs w:val="24"/>
                <w:highlight w:val="none"/>
                <w:shd w:val="clear" w:color="auto" w:fill="auto"/>
              </w:rPr>
              <w:t> </w:t>
            </w:r>
          </w:p>
        </w:tc>
        <w:tc>
          <w:tcPr>
            <w:tcW w:w="2084"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E21A2">
            <w:pPr>
              <w:keepNext w:val="0"/>
              <w:keepLines w:val="0"/>
              <w:widowControl w:val="0"/>
              <w:suppressLineNumbers w:val="0"/>
              <w:shd w:val="clear"/>
              <w:spacing w:before="100" w:beforeAutospacing="1" w:after="100" w:afterAutospacing="1" w:line="500" w:lineRule="atLeast"/>
              <w:ind w:left="280" w:right="0"/>
              <w:jc w:val="center"/>
              <w:rPr>
                <w:rFonts w:hint="default" w:ascii="宋体" w:hAnsi="宋体" w:eastAsia="宋体" w:cs="仿宋"/>
                <w:bCs/>
                <w:color w:val="auto"/>
                <w:kern w:val="0"/>
                <w:sz w:val="24"/>
                <w:szCs w:val="24"/>
                <w:highlight w:val="none"/>
                <w:shd w:val="clear" w:color="auto" w:fill="auto"/>
              </w:rPr>
            </w:pPr>
          </w:p>
        </w:tc>
        <w:tc>
          <w:tcPr>
            <w:tcW w:w="1575"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14:paraId="59D00D0D">
            <w:pPr>
              <w:keepNext w:val="0"/>
              <w:keepLines w:val="0"/>
              <w:widowControl/>
              <w:suppressLineNumbers w:val="0"/>
              <w:shd w:val="clear"/>
              <w:spacing w:before="100" w:beforeAutospacing="1" w:after="100" w:afterAutospacing="1" w:line="460" w:lineRule="atLeast"/>
              <w:ind w:left="0" w:right="0"/>
              <w:jc w:val="left"/>
              <w:rPr>
                <w:rFonts w:hint="default" w:ascii="宋体" w:hAnsi="宋体" w:eastAsia="宋体" w:cs="仿宋"/>
                <w:bCs/>
                <w:color w:val="auto"/>
                <w:kern w:val="0"/>
                <w:sz w:val="24"/>
                <w:szCs w:val="24"/>
                <w:highlight w:val="none"/>
                <w:shd w:val="clear" w:color="auto" w:fill="auto"/>
              </w:rPr>
            </w:pPr>
            <w:bookmarkStart w:id="398" w:name="_GoBack"/>
            <w:bookmarkEnd w:id="398"/>
          </w:p>
        </w:tc>
        <w:tc>
          <w:tcPr>
            <w:tcW w:w="1532"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14:paraId="1C7C8FA9">
            <w:pPr>
              <w:keepNext w:val="0"/>
              <w:keepLines w:val="0"/>
              <w:widowControl/>
              <w:suppressLineNumbers w:val="0"/>
              <w:shd w:val="clear"/>
              <w:spacing w:before="100" w:beforeAutospacing="1" w:after="100" w:afterAutospacing="1" w:line="460" w:lineRule="atLeast"/>
              <w:ind w:left="0" w:right="0"/>
              <w:jc w:val="left"/>
              <w:rPr>
                <w:rFonts w:hint="default" w:ascii="宋体" w:hAnsi="宋体" w:eastAsia="宋体" w:cs="仿宋"/>
                <w:bCs/>
                <w:color w:val="auto"/>
                <w:kern w:val="0"/>
                <w:sz w:val="24"/>
                <w:szCs w:val="24"/>
                <w:highlight w:val="none"/>
                <w:shd w:val="clear" w:color="auto" w:fill="auto"/>
              </w:rPr>
            </w:pPr>
          </w:p>
        </w:tc>
      </w:tr>
      <w:bookmarkEnd w:id="303"/>
    </w:tbl>
    <w:p w14:paraId="51EAF5D5">
      <w:pPr>
        <w:widowControl w:val="0"/>
        <w:shd w:val="clear"/>
        <w:adjustRightInd w:val="0"/>
        <w:snapToGrid w:val="0"/>
        <w:spacing w:line="480" w:lineRule="auto"/>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备注</w:t>
      </w:r>
      <w:r>
        <w:rPr>
          <w:rFonts w:ascii="宋体" w:hAnsi="宋体" w:eastAsia="宋体" w:cs="宋体"/>
          <w:color w:val="auto"/>
          <w:sz w:val="24"/>
          <w:szCs w:val="24"/>
          <w:highlight w:val="none"/>
          <w:shd w:val="clear" w:color="auto" w:fill="auto"/>
        </w:rPr>
        <w:t>：</w:t>
      </w:r>
    </w:p>
    <w:p w14:paraId="3C1C3719">
      <w:pPr>
        <w:widowControl w:val="0"/>
        <w:shd w:val="clear"/>
        <w:adjustRightInd w:val="0"/>
        <w:snapToGrid w:val="0"/>
        <w:spacing w:line="480" w:lineRule="auto"/>
        <w:ind w:firstLine="480" w:firstLineChars="200"/>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投标人所报的价格应考虑到可能发生的所有与完成本项目相关服务及履行合同义务有关的一切费用</w:t>
      </w:r>
      <w:r>
        <w:rPr>
          <w:rFonts w:hint="eastAsia" w:ascii="宋体" w:hAnsi="宋体" w:eastAsia="宋体" w:cs="宋体"/>
          <w:color w:val="auto"/>
          <w:kern w:val="0"/>
          <w:sz w:val="24"/>
          <w:szCs w:val="24"/>
          <w:highlight w:val="none"/>
          <w:shd w:val="clear" w:color="auto" w:fill="auto"/>
          <w:lang w:val="en-US" w:eastAsia="zh-CN" w:bidi="ar"/>
        </w:rPr>
        <w:t>。</w:t>
      </w:r>
    </w:p>
    <w:p w14:paraId="50739CF7">
      <w:pPr>
        <w:widowControl w:val="0"/>
        <w:shd w:val="clear"/>
        <w:adjustRightInd w:val="0"/>
        <w:snapToGrid w:val="0"/>
        <w:spacing w:line="480" w:lineRule="auto"/>
        <w:jc w:val="left"/>
        <w:rPr>
          <w:rFonts w:ascii="宋体" w:hAnsi="宋体" w:eastAsia="宋体" w:cs="宋体"/>
          <w:color w:val="auto"/>
          <w:sz w:val="24"/>
          <w:szCs w:val="24"/>
          <w:highlight w:val="none"/>
          <w:shd w:val="clear" w:color="auto" w:fill="auto"/>
        </w:rPr>
      </w:pPr>
    </w:p>
    <w:p w14:paraId="447CD205">
      <w:pPr>
        <w:pStyle w:val="7"/>
        <w:shd w:val="clear"/>
        <w:rPr>
          <w:color w:val="auto"/>
          <w:highlight w:val="none"/>
          <w:shd w:val="clear" w:color="auto" w:fill="auto"/>
          <w:lang w:val="en-US" w:eastAsia="zh-CN" w:bidi="ar-SA"/>
        </w:rPr>
      </w:pPr>
    </w:p>
    <w:p w14:paraId="53D600DE">
      <w:pPr>
        <w:widowControl w:val="0"/>
        <w:shd w:val="clear"/>
        <w:adjustRightInd w:val="0"/>
        <w:snapToGrid w:val="0"/>
        <w:spacing w:line="480" w:lineRule="auto"/>
        <w:jc w:val="left"/>
        <w:rPr>
          <w:rFonts w:ascii="宋体" w:hAnsi="宋体" w:eastAsia="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供应商（单位名称及公章）：____________________________</w:t>
      </w:r>
    </w:p>
    <w:p w14:paraId="41172945">
      <w:pPr>
        <w:widowControl w:val="0"/>
        <w:shd w:val="clear"/>
        <w:adjustRightInd w:val="0"/>
        <w:snapToGrid w:val="0"/>
        <w:spacing w:line="480" w:lineRule="auto"/>
        <w:rPr>
          <w:rFonts w:ascii="宋体" w:hAnsi="宋体" w:eastAsia="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rPr>
        <w:t>被授权人（签字）：____________________________</w:t>
      </w:r>
    </w:p>
    <w:p w14:paraId="498FE92C">
      <w:pPr>
        <w:widowControl w:val="0"/>
        <w:shd w:val="clear"/>
        <w:adjustRightInd w:val="0"/>
        <w:snapToGrid w:val="0"/>
        <w:spacing w:line="480" w:lineRule="auto"/>
        <w:rPr>
          <w:rFonts w:ascii="宋体" w:hAnsi="宋体" w:eastAsia="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w:t>
      </w:r>
      <w:r>
        <w:rPr>
          <w:rFonts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rPr>
        <w:t>期：_______年_______月_______日</w:t>
      </w:r>
    </w:p>
    <w:p w14:paraId="14FA0EA7">
      <w:pPr>
        <w:widowControl w:val="0"/>
        <w:shd w:val="clear"/>
        <w:kinsoku w:val="0"/>
        <w:spacing w:line="480" w:lineRule="auto"/>
        <w:jc w:val="left"/>
        <w:rPr>
          <w:rFonts w:ascii="宋体" w:hAnsi="宋体" w:eastAsia="宋体"/>
          <w:color w:val="auto"/>
          <w:sz w:val="24"/>
          <w:szCs w:val="24"/>
          <w:highlight w:val="none"/>
          <w:shd w:val="clear" w:color="auto" w:fill="auto"/>
        </w:rPr>
      </w:pPr>
    </w:p>
    <w:p w14:paraId="2A3BFBFC">
      <w:pPr>
        <w:shd w:val="clear"/>
        <w:spacing w:line="240" w:lineRule="auto"/>
        <w:jc w:val="left"/>
        <w:rPr>
          <w:rFonts w:ascii="宋体" w:hAnsi="宋体" w:eastAsia="宋体"/>
          <w:bCs/>
          <w:color w:val="auto"/>
          <w:sz w:val="24"/>
          <w:szCs w:val="24"/>
          <w:highlight w:val="none"/>
          <w:shd w:val="clear" w:color="auto" w:fill="auto"/>
        </w:rPr>
      </w:pPr>
      <w:bookmarkStart w:id="304" w:name="_Toc23316698"/>
      <w:bookmarkStart w:id="305" w:name="_Toc536202396"/>
      <w:bookmarkStart w:id="306" w:name="_Toc23677"/>
      <w:bookmarkStart w:id="307" w:name="_Toc536429336"/>
      <w:bookmarkStart w:id="308" w:name="_Toc536429389"/>
      <w:bookmarkStart w:id="309" w:name="_Toc536202327"/>
      <w:bookmarkStart w:id="310" w:name="_Toc23315685"/>
      <w:bookmarkStart w:id="311" w:name="_Toc23316600"/>
      <w:bookmarkStart w:id="312" w:name="_Toc23316536"/>
      <w:bookmarkStart w:id="313" w:name="_Toc23694"/>
      <w:bookmarkStart w:id="314" w:name="_Toc13642253"/>
      <w:r>
        <w:rPr>
          <w:rFonts w:ascii="宋体" w:hAnsi="宋体" w:eastAsia="宋体"/>
          <w:b/>
          <w:color w:val="auto"/>
          <w:sz w:val="24"/>
          <w:szCs w:val="24"/>
          <w:highlight w:val="none"/>
          <w:shd w:val="clear" w:color="auto" w:fill="auto"/>
        </w:rPr>
        <w:br w:type="page"/>
      </w:r>
    </w:p>
    <w:bookmarkEnd w:id="304"/>
    <w:bookmarkEnd w:id="305"/>
    <w:bookmarkEnd w:id="306"/>
    <w:bookmarkEnd w:id="307"/>
    <w:bookmarkEnd w:id="308"/>
    <w:bookmarkEnd w:id="309"/>
    <w:bookmarkEnd w:id="310"/>
    <w:bookmarkEnd w:id="311"/>
    <w:bookmarkEnd w:id="312"/>
    <w:bookmarkEnd w:id="313"/>
    <w:bookmarkEnd w:id="314"/>
    <w:p w14:paraId="1DA198BB">
      <w:pPr>
        <w:shd w:val="clear"/>
        <w:adjustRightInd w:val="0"/>
        <w:snapToGrid w:val="0"/>
        <w:spacing w:line="400" w:lineRule="exact"/>
        <w:jc w:val="center"/>
        <w:rPr>
          <w:rFonts w:hint="eastAsia" w:ascii="宋体" w:hAnsi="宋体" w:eastAsia="宋体" w:cs="宋体"/>
          <w:b/>
          <w:bCs/>
          <w:color w:val="auto"/>
          <w:sz w:val="30"/>
          <w:szCs w:val="30"/>
          <w:highlight w:val="none"/>
          <w:shd w:val="clear" w:color="auto" w:fill="auto"/>
        </w:rPr>
      </w:pPr>
      <w:bookmarkStart w:id="315" w:name="_Toc8710"/>
      <w:bookmarkStart w:id="316" w:name="_Toc29999"/>
      <w:bookmarkStart w:id="317" w:name="_Toc11272"/>
      <w:bookmarkStart w:id="318" w:name="_Toc19543353"/>
      <w:bookmarkStart w:id="319" w:name="_Toc10667"/>
      <w:r>
        <w:rPr>
          <w:rFonts w:hint="eastAsia" w:ascii="宋体" w:hAnsi="宋体" w:eastAsia="宋体" w:cs="宋体"/>
          <w:b/>
          <w:bCs/>
          <w:color w:val="auto"/>
          <w:sz w:val="30"/>
          <w:szCs w:val="30"/>
          <w:highlight w:val="none"/>
          <w:shd w:val="clear" w:color="auto" w:fill="auto"/>
        </w:rPr>
        <w:t>分项报价表</w:t>
      </w:r>
    </w:p>
    <w:p w14:paraId="060B758B">
      <w:pPr>
        <w:shd w:val="clear"/>
        <w:adjustRightInd w:val="0"/>
        <w:snapToGrid w:val="0"/>
        <w:spacing w:line="400" w:lineRule="exact"/>
        <w:jc w:val="center"/>
        <w:rPr>
          <w:rFonts w:hint="eastAsia" w:ascii="宋体" w:hAnsi="宋体" w:eastAsia="宋体" w:cs="宋体"/>
          <w:b/>
          <w:bCs/>
          <w:color w:val="auto"/>
          <w:sz w:val="32"/>
          <w:szCs w:val="32"/>
          <w:highlight w:val="none"/>
          <w:shd w:val="clear" w:color="auto" w:fill="auto"/>
        </w:rPr>
      </w:pPr>
    </w:p>
    <w:p w14:paraId="59E16686">
      <w:pPr>
        <w:shd w:val="clear"/>
        <w:adjustRightInd w:val="0"/>
        <w:snapToGrid w:val="0"/>
        <w:ind w:firstLine="64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32"/>
          <w:szCs w:val="32"/>
          <w:highlight w:val="none"/>
          <w:shd w:val="clear" w:color="auto" w:fill="auto"/>
        </w:rPr>
        <w:t xml:space="preserve">                                       </w:t>
      </w:r>
      <w:r>
        <w:rPr>
          <w:rFonts w:hint="eastAsia" w:ascii="宋体" w:hAnsi="宋体" w:eastAsia="宋体" w:cs="宋体"/>
          <w:color w:val="auto"/>
          <w:sz w:val="24"/>
          <w:szCs w:val="24"/>
          <w:highlight w:val="none"/>
          <w:shd w:val="clear" w:color="auto" w:fill="auto"/>
        </w:rPr>
        <w:t>共  页，第  页</w:t>
      </w:r>
    </w:p>
    <w:tbl>
      <w:tblPr>
        <w:tblStyle w:val="35"/>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67"/>
        <w:gridCol w:w="1268"/>
        <w:gridCol w:w="1296"/>
        <w:gridCol w:w="1296"/>
        <w:gridCol w:w="1297"/>
        <w:gridCol w:w="931"/>
      </w:tblGrid>
      <w:tr w14:paraId="7D9D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1" w:type="dxa"/>
            <w:vAlign w:val="center"/>
          </w:tcPr>
          <w:p w14:paraId="21A57B1F">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1667" w:type="dxa"/>
            <w:vAlign w:val="center"/>
          </w:tcPr>
          <w:p w14:paraId="66962A45">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分项内容</w:t>
            </w:r>
          </w:p>
        </w:tc>
        <w:tc>
          <w:tcPr>
            <w:tcW w:w="1268" w:type="dxa"/>
            <w:vAlign w:val="center"/>
          </w:tcPr>
          <w:p w14:paraId="4625F9B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w:t>
            </w:r>
          </w:p>
        </w:tc>
        <w:tc>
          <w:tcPr>
            <w:tcW w:w="1296" w:type="dxa"/>
            <w:vAlign w:val="center"/>
          </w:tcPr>
          <w:p w14:paraId="39696438">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数量</w:t>
            </w:r>
          </w:p>
        </w:tc>
        <w:tc>
          <w:tcPr>
            <w:tcW w:w="1296" w:type="dxa"/>
            <w:vAlign w:val="center"/>
          </w:tcPr>
          <w:p w14:paraId="6DEA32DA">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单价</w:t>
            </w:r>
          </w:p>
        </w:tc>
        <w:tc>
          <w:tcPr>
            <w:tcW w:w="1297" w:type="dxa"/>
            <w:vAlign w:val="center"/>
          </w:tcPr>
          <w:p w14:paraId="464AA17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小计</w:t>
            </w:r>
          </w:p>
        </w:tc>
        <w:tc>
          <w:tcPr>
            <w:tcW w:w="931" w:type="dxa"/>
            <w:vAlign w:val="center"/>
          </w:tcPr>
          <w:p w14:paraId="5787673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备注</w:t>
            </w:r>
          </w:p>
        </w:tc>
      </w:tr>
      <w:tr w14:paraId="697C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4851A04C">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667" w:type="dxa"/>
            <w:vAlign w:val="center"/>
          </w:tcPr>
          <w:p w14:paraId="2D83965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68" w:type="dxa"/>
            <w:vAlign w:val="center"/>
          </w:tcPr>
          <w:p w14:paraId="4B1CE6CB">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3D175A7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096FCA58">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7" w:type="dxa"/>
            <w:vAlign w:val="center"/>
          </w:tcPr>
          <w:p w14:paraId="0F120157">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931" w:type="dxa"/>
          </w:tcPr>
          <w:p w14:paraId="33C2F2C5">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r>
      <w:tr w14:paraId="0BF9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76A4CF93">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667" w:type="dxa"/>
            <w:vAlign w:val="center"/>
          </w:tcPr>
          <w:p w14:paraId="5D28BCE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68" w:type="dxa"/>
            <w:vAlign w:val="center"/>
          </w:tcPr>
          <w:p w14:paraId="4E9E42C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1E79709B">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0278E0BC">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7" w:type="dxa"/>
            <w:vAlign w:val="center"/>
          </w:tcPr>
          <w:p w14:paraId="12F4988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931" w:type="dxa"/>
          </w:tcPr>
          <w:p w14:paraId="0FBFDF78">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r>
      <w:tr w14:paraId="45D1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6660F8C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667" w:type="dxa"/>
            <w:vAlign w:val="center"/>
          </w:tcPr>
          <w:p w14:paraId="5AF7436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68" w:type="dxa"/>
            <w:vAlign w:val="center"/>
          </w:tcPr>
          <w:p w14:paraId="32D314D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242AE63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3339606B">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7" w:type="dxa"/>
            <w:vAlign w:val="center"/>
          </w:tcPr>
          <w:p w14:paraId="0B91F81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931" w:type="dxa"/>
          </w:tcPr>
          <w:p w14:paraId="22CEF21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r>
      <w:tr w14:paraId="0629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270F0435">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667" w:type="dxa"/>
            <w:vAlign w:val="center"/>
          </w:tcPr>
          <w:p w14:paraId="7B0D7D2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68" w:type="dxa"/>
            <w:vAlign w:val="center"/>
          </w:tcPr>
          <w:p w14:paraId="35CFF96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49554BBF">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6D6A2B6A">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7" w:type="dxa"/>
            <w:vAlign w:val="center"/>
          </w:tcPr>
          <w:p w14:paraId="0AC92CC7">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931" w:type="dxa"/>
          </w:tcPr>
          <w:p w14:paraId="0EA3B12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r>
      <w:tr w14:paraId="6516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5F717CC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667" w:type="dxa"/>
            <w:vAlign w:val="center"/>
          </w:tcPr>
          <w:p w14:paraId="6D0C3143">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68" w:type="dxa"/>
            <w:vAlign w:val="center"/>
          </w:tcPr>
          <w:p w14:paraId="01147C52">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6A31826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5764B63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7" w:type="dxa"/>
            <w:vAlign w:val="center"/>
          </w:tcPr>
          <w:p w14:paraId="5512998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931" w:type="dxa"/>
          </w:tcPr>
          <w:p w14:paraId="31234266">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r>
      <w:tr w14:paraId="7C74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74185E67">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667" w:type="dxa"/>
            <w:vAlign w:val="center"/>
          </w:tcPr>
          <w:p w14:paraId="683B2802">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68" w:type="dxa"/>
            <w:vAlign w:val="center"/>
          </w:tcPr>
          <w:p w14:paraId="08293A0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31843466">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52B217F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7" w:type="dxa"/>
            <w:vAlign w:val="center"/>
          </w:tcPr>
          <w:p w14:paraId="5DE406F2">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931" w:type="dxa"/>
          </w:tcPr>
          <w:p w14:paraId="0480DC4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r>
      <w:tr w14:paraId="4318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21261B4F">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667" w:type="dxa"/>
            <w:vAlign w:val="center"/>
          </w:tcPr>
          <w:p w14:paraId="7920C8D7">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68" w:type="dxa"/>
            <w:vAlign w:val="center"/>
          </w:tcPr>
          <w:p w14:paraId="7B6AC5F3">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291BA56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692643B2">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7" w:type="dxa"/>
            <w:vAlign w:val="center"/>
          </w:tcPr>
          <w:p w14:paraId="4EC2E52A">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931" w:type="dxa"/>
          </w:tcPr>
          <w:p w14:paraId="54415B0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r>
      <w:tr w14:paraId="184E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00A57A58">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667" w:type="dxa"/>
            <w:vAlign w:val="center"/>
          </w:tcPr>
          <w:p w14:paraId="67BFA0C6">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68" w:type="dxa"/>
            <w:vAlign w:val="center"/>
          </w:tcPr>
          <w:p w14:paraId="5FDB3A4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5E7959A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07F72956">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7" w:type="dxa"/>
            <w:vAlign w:val="center"/>
          </w:tcPr>
          <w:p w14:paraId="6C19420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931" w:type="dxa"/>
          </w:tcPr>
          <w:p w14:paraId="36352A2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r>
      <w:tr w14:paraId="0E1D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27CD4CF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667" w:type="dxa"/>
            <w:vAlign w:val="center"/>
          </w:tcPr>
          <w:p w14:paraId="0334802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68" w:type="dxa"/>
            <w:vAlign w:val="center"/>
          </w:tcPr>
          <w:p w14:paraId="5D9B4D0A">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7677D838">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29D27F8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7" w:type="dxa"/>
            <w:vAlign w:val="center"/>
          </w:tcPr>
          <w:p w14:paraId="40A971F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931" w:type="dxa"/>
          </w:tcPr>
          <w:p w14:paraId="759B195D">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r>
      <w:tr w14:paraId="2537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632C700A">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667" w:type="dxa"/>
            <w:vAlign w:val="center"/>
          </w:tcPr>
          <w:p w14:paraId="29EFC7E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68" w:type="dxa"/>
            <w:vAlign w:val="center"/>
          </w:tcPr>
          <w:p w14:paraId="74317A2B">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04FCC3D5">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07378B92">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7" w:type="dxa"/>
            <w:vAlign w:val="center"/>
          </w:tcPr>
          <w:p w14:paraId="0079BC6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931" w:type="dxa"/>
          </w:tcPr>
          <w:p w14:paraId="2BFE643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r>
      <w:tr w14:paraId="19D3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41" w:type="dxa"/>
            <w:vAlign w:val="center"/>
          </w:tcPr>
          <w:p w14:paraId="78268CF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667" w:type="dxa"/>
            <w:vAlign w:val="center"/>
          </w:tcPr>
          <w:p w14:paraId="76395643">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68" w:type="dxa"/>
            <w:vAlign w:val="center"/>
          </w:tcPr>
          <w:p w14:paraId="26BB7BA3">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04F43DB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6" w:type="dxa"/>
            <w:vAlign w:val="center"/>
          </w:tcPr>
          <w:p w14:paraId="48EC2C9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1297" w:type="dxa"/>
            <w:vAlign w:val="center"/>
          </w:tcPr>
          <w:p w14:paraId="7B5304EF">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c>
          <w:tcPr>
            <w:tcW w:w="931" w:type="dxa"/>
          </w:tcPr>
          <w:p w14:paraId="449BAE2B">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p>
        </w:tc>
      </w:tr>
    </w:tbl>
    <w:p w14:paraId="5B8DAE8E">
      <w:pPr>
        <w:pStyle w:val="26"/>
        <w:shd w:val="clear"/>
        <w:spacing w:line="160" w:lineRule="exact"/>
        <w:ind w:left="-274" w:leftChars="-98"/>
        <w:rPr>
          <w:rFonts w:hint="eastAsia" w:ascii="宋体" w:hAnsi="宋体" w:eastAsia="宋体" w:cs="宋体"/>
          <w:color w:val="auto"/>
          <w:sz w:val="24"/>
          <w:szCs w:val="24"/>
          <w:highlight w:val="none"/>
          <w:shd w:val="clear" w:color="auto" w:fill="auto"/>
        </w:rPr>
      </w:pPr>
    </w:p>
    <w:p w14:paraId="028C3C0E">
      <w:pPr>
        <w:pStyle w:val="26"/>
        <w:shd w:val="clear"/>
        <w:ind w:left="-274" w:leftChars="-98"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 本表中的“合计”与“报价</w:t>
      </w:r>
      <w:r>
        <w:rPr>
          <w:rFonts w:hint="eastAsia" w:ascii="宋体" w:hAnsi="宋体" w:eastAsia="宋体" w:cs="宋体"/>
          <w:color w:val="auto"/>
          <w:sz w:val="24"/>
          <w:szCs w:val="24"/>
          <w:highlight w:val="none"/>
          <w:shd w:val="clear" w:color="auto" w:fill="auto"/>
          <w:lang w:val="en-US" w:eastAsia="zh-CN"/>
        </w:rPr>
        <w:t>一览表</w:t>
      </w:r>
      <w:r>
        <w:rPr>
          <w:rFonts w:hint="eastAsia" w:ascii="宋体" w:hAnsi="宋体" w:eastAsia="宋体" w:cs="宋体"/>
          <w:color w:val="auto"/>
          <w:sz w:val="24"/>
          <w:szCs w:val="24"/>
          <w:highlight w:val="none"/>
          <w:shd w:val="clear" w:color="auto" w:fill="auto"/>
        </w:rPr>
        <w:t>”中的“总价”一致，各子项分别报价。</w:t>
      </w:r>
    </w:p>
    <w:p w14:paraId="03FC5CC6">
      <w:pPr>
        <w:shd w:val="clear"/>
        <w:spacing w:line="360" w:lineRule="auto"/>
        <w:ind w:firstLine="960" w:firstLineChars="4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1.投标人可根据实际情况自行扩展表格细项。</w:t>
      </w:r>
    </w:p>
    <w:p w14:paraId="2BA93EAE">
      <w:pPr>
        <w:shd w:val="clear"/>
        <w:spacing w:line="360" w:lineRule="auto"/>
        <w:ind w:firstLine="960" w:firstLineChars="4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2.所投货币为人民币。</w:t>
      </w:r>
    </w:p>
    <w:p w14:paraId="15B48985">
      <w:pPr>
        <w:pStyle w:val="20"/>
        <w:shd w:val="clear"/>
        <w:rPr>
          <w:rFonts w:hint="eastAsia" w:ascii="宋体" w:hAnsi="宋体" w:eastAsia="宋体" w:cs="宋体"/>
          <w:color w:val="auto"/>
          <w:highlight w:val="none"/>
          <w:shd w:val="clear" w:color="auto" w:fill="auto"/>
        </w:rPr>
      </w:pPr>
    </w:p>
    <w:p w14:paraId="76A4805F">
      <w:pPr>
        <w:pStyle w:val="20"/>
        <w:shd w:val="clear"/>
        <w:rPr>
          <w:rFonts w:hint="eastAsia" w:ascii="宋体" w:hAnsi="宋体" w:eastAsia="宋体" w:cs="宋体"/>
          <w:color w:val="auto"/>
          <w:highlight w:val="none"/>
          <w:shd w:val="clear" w:color="auto" w:fill="auto"/>
        </w:rPr>
      </w:pPr>
    </w:p>
    <w:p w14:paraId="34B83B80">
      <w:pPr>
        <w:shd w:val="clear"/>
        <w:adjustRightInd w:val="0"/>
        <w:snapToGrid w:val="0"/>
        <w:spacing w:line="480" w:lineRule="auto"/>
        <w:jc w:val="left"/>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供应商（单位名称及公章）：____________________________</w:t>
      </w:r>
    </w:p>
    <w:p w14:paraId="27C9F21D">
      <w:pPr>
        <w:shd w:val="clear"/>
        <w:adjustRightInd w:val="0"/>
        <w:snapToGrid w:val="0"/>
        <w:spacing w:line="48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rPr>
        <w:t>被授权人（签字）：____________________________</w:t>
      </w:r>
    </w:p>
    <w:p w14:paraId="6DB4E1AE">
      <w:pPr>
        <w:shd w:val="clear"/>
        <w:adjustRightInd w:val="0"/>
        <w:snapToGrid w:val="0"/>
        <w:spacing w:line="48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    期：_______年_______月_______日</w:t>
      </w:r>
    </w:p>
    <w:p w14:paraId="460C41A1">
      <w:pPr>
        <w:pStyle w:val="5"/>
        <w:shd w:val="clear"/>
        <w:rPr>
          <w:rFonts w:hint="eastAsia" w:ascii="宋体" w:hAnsi="宋体" w:eastAsia="宋体" w:cs="宋体"/>
          <w:b w:val="0"/>
          <w:bCs w:val="0"/>
          <w:color w:val="auto"/>
          <w:sz w:val="24"/>
          <w:szCs w:val="24"/>
          <w:highlight w:val="none"/>
          <w:shd w:val="clear" w:color="auto" w:fill="auto"/>
        </w:rPr>
      </w:pPr>
    </w:p>
    <w:p w14:paraId="2B176C61">
      <w:pPr>
        <w:pStyle w:val="5"/>
        <w:shd w:val="clear"/>
        <w:rPr>
          <w:rFonts w:hint="eastAsia" w:ascii="宋体" w:hAnsi="宋体" w:eastAsia="宋体" w:cs="宋体"/>
          <w:b w:val="0"/>
          <w:bCs w:val="0"/>
          <w:color w:val="auto"/>
          <w:sz w:val="24"/>
          <w:szCs w:val="24"/>
          <w:highlight w:val="none"/>
          <w:shd w:val="clear" w:color="auto" w:fill="auto"/>
          <w:lang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0A5CF3EC">
      <w:pPr>
        <w:shd w:val="clear"/>
        <w:bidi w:val="0"/>
        <w:jc w:val="center"/>
        <w:rPr>
          <w:rFonts w:hint="eastAsia" w:ascii="宋体" w:hAnsi="宋体" w:eastAsia="宋体" w:cs="宋体"/>
          <w:b/>
          <w:bCs/>
          <w:color w:val="auto"/>
          <w:sz w:val="32"/>
          <w:szCs w:val="32"/>
          <w:highlight w:val="none"/>
          <w:shd w:val="clear" w:color="auto" w:fill="auto"/>
          <w:lang w:val="en-US" w:eastAsia="zh-CN"/>
        </w:rPr>
      </w:pPr>
      <w:r>
        <w:rPr>
          <w:rFonts w:hint="eastAsia" w:ascii="宋体" w:hAnsi="宋体" w:eastAsia="宋体" w:cs="宋体"/>
          <w:b/>
          <w:bCs/>
          <w:color w:val="auto"/>
          <w:sz w:val="32"/>
          <w:szCs w:val="32"/>
          <w:highlight w:val="none"/>
          <w:shd w:val="clear" w:color="auto" w:fill="auto"/>
          <w:lang w:val="en-US" w:eastAsia="zh-CN"/>
        </w:rPr>
        <w:t>三、供应商资质证明文件</w:t>
      </w:r>
      <w:bookmarkEnd w:id="315"/>
      <w:bookmarkEnd w:id="316"/>
      <w:bookmarkEnd w:id="317"/>
    </w:p>
    <w:p w14:paraId="23B4BD75">
      <w:pPr>
        <w:keepNext w:val="0"/>
        <w:keepLines w:val="0"/>
        <w:pageBreakBefore w:val="0"/>
        <w:widowControl/>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shd w:val="clear" w:color="auto" w:fill="auto"/>
          <w:lang w:val="en-US" w:eastAsia="zh-CN" w:bidi="zh-CN"/>
        </w:rPr>
      </w:pPr>
    </w:p>
    <w:p w14:paraId="422B05F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color w:val="auto"/>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（3）供应商须具备建设行政主管部门颁发的工程设计综合甲级资质或工程设计公路行业（公路）专业设计乙级及以上资质，并在人员、设备、资金等方面具备相应能力；</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（4）财务状况报告：提供2024年财务审计报告(新成立的企业提供公司成立后相应的财务会计报表或财务情况说明书)或开标前六个月内银行出具的资信证明；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（5）社会保障资金缴纳证明：自2024年10月1日以来已缴存的至少1个月的社会保障资金缴存单据或社保机构开具的社会保险参保缴费情况证明。依法不需要缴纳社会保障资金的供应商应提供相关文件证明；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（6）税收缴纳证明：自2024年10月1日以来不少于1个月的完税证明（任意税种）；依法免税的供应商应提供相关文件证明；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716C105C">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（注：以上资格证明文件投标人必须完全提供，且胶装于投标文件中，一项不合格即按照无效响应处理</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w:t>
      </w:r>
    </w:p>
    <w:p w14:paraId="18CA2450">
      <w:pPr>
        <w:pStyle w:val="5"/>
        <w:shd w:val="clear"/>
        <w:rPr>
          <w:rFonts w:hint="eastAsia"/>
          <w:color w:val="auto"/>
          <w:highlight w:val="none"/>
          <w:shd w:val="clear" w:color="auto" w:fill="auto"/>
        </w:rPr>
      </w:pPr>
    </w:p>
    <w:p w14:paraId="37B46286">
      <w:pPr>
        <w:shd w:val="clear"/>
        <w:rPr>
          <w:rFonts w:hint="eastAsia"/>
          <w:color w:val="auto"/>
          <w:highlight w:val="none"/>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47E88801">
      <w:pPr>
        <w:pStyle w:val="2"/>
        <w:shd w:val="clear"/>
        <w:rPr>
          <w:rFonts w:hint="eastAsia"/>
          <w:color w:val="auto"/>
          <w:highlight w:val="none"/>
          <w:shd w:val="clear" w:color="auto" w:fill="auto"/>
        </w:rPr>
      </w:pPr>
    </w:p>
    <w:p w14:paraId="58D5A4D1">
      <w:pPr>
        <w:shd w:val="clear"/>
        <w:tabs>
          <w:tab w:val="left" w:pos="210"/>
        </w:tabs>
        <w:spacing w:line="420" w:lineRule="exact"/>
        <w:jc w:val="center"/>
        <w:rPr>
          <w:rFonts w:hint="eastAsia" w:ascii="宋体" w:hAnsi="宋体" w:eastAsia="宋体" w:cs="宋体"/>
          <w:b/>
          <w:color w:val="auto"/>
          <w:kern w:val="0"/>
          <w:sz w:val="32"/>
          <w:szCs w:val="32"/>
          <w:highlight w:val="none"/>
          <w:shd w:val="clear" w:color="auto" w:fill="auto"/>
        </w:rPr>
      </w:pPr>
      <w:r>
        <w:rPr>
          <w:rFonts w:hint="eastAsia" w:ascii="宋体" w:hAnsi="宋体" w:eastAsia="宋体" w:cs="宋体"/>
          <w:b/>
          <w:color w:val="auto"/>
          <w:kern w:val="0"/>
          <w:sz w:val="32"/>
          <w:szCs w:val="32"/>
          <w:highlight w:val="none"/>
          <w:shd w:val="clear" w:color="auto" w:fill="auto"/>
        </w:rPr>
        <w:t xml:space="preserve"> 法定代表人证明书</w:t>
      </w:r>
    </w:p>
    <w:p w14:paraId="1D57B5A8">
      <w:pPr>
        <w:shd w:val="clear"/>
        <w:tabs>
          <w:tab w:val="left" w:pos="210"/>
        </w:tabs>
        <w:spacing w:line="320" w:lineRule="exact"/>
        <w:jc w:val="center"/>
        <w:rPr>
          <w:rFonts w:hint="eastAsia" w:ascii="宋体" w:hAnsi="宋体" w:eastAsia="宋体" w:cs="宋体"/>
          <w:b/>
          <w:color w:val="auto"/>
          <w:kern w:val="0"/>
          <w:sz w:val="32"/>
          <w:szCs w:val="32"/>
          <w:highlight w:val="none"/>
          <w:shd w:val="clear" w:color="auto" w:fill="auto"/>
        </w:rPr>
      </w:pPr>
    </w:p>
    <w:tbl>
      <w:tblPr>
        <w:tblStyle w:val="3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97"/>
        <w:gridCol w:w="2159"/>
        <w:gridCol w:w="457"/>
        <w:gridCol w:w="2161"/>
        <w:gridCol w:w="2118"/>
      </w:tblGrid>
      <w:tr w14:paraId="6152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60" w:type="dxa"/>
            <w:gridSpan w:val="6"/>
            <w:vAlign w:val="center"/>
          </w:tcPr>
          <w:p w14:paraId="4D79EE58">
            <w:pPr>
              <w:keepNext w:val="0"/>
              <w:keepLines w:val="0"/>
              <w:widowControl/>
              <w:suppressLineNumbers w:val="0"/>
              <w:shd w:val="clear"/>
              <w:tabs>
                <w:tab w:val="left" w:pos="210"/>
              </w:tabs>
              <w:spacing w:before="0" w:beforeAutospacing="0" w:after="0" w:afterAutospacing="0" w:line="320" w:lineRule="exact"/>
              <w:ind w:left="0" w:right="0"/>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致：</w:t>
            </w:r>
            <w:r>
              <w:rPr>
                <w:rFonts w:hint="eastAsia" w:ascii="宋体" w:hAnsi="宋体" w:eastAsia="宋体" w:cs="宋体"/>
                <w:color w:val="auto"/>
                <w:kern w:val="0"/>
                <w:sz w:val="24"/>
                <w:szCs w:val="24"/>
                <w:highlight w:val="none"/>
                <w:shd w:val="clear" w:color="auto" w:fill="auto"/>
                <w:lang w:eastAsia="zh-CN"/>
              </w:rPr>
              <w:t>陕西瑞鑫志恒项目管理有限公司</w:t>
            </w:r>
          </w:p>
        </w:tc>
      </w:tr>
      <w:tr w14:paraId="4955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restart"/>
            <w:vAlign w:val="center"/>
          </w:tcPr>
          <w:p w14:paraId="2A20FD0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企</w:t>
            </w:r>
          </w:p>
          <w:p w14:paraId="771F564B">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p w14:paraId="6BE7AD8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业</w:t>
            </w:r>
          </w:p>
          <w:p w14:paraId="425D9FA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p w14:paraId="2052302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法</w:t>
            </w:r>
          </w:p>
          <w:p w14:paraId="5BDCDB38">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p w14:paraId="673AAC7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人</w:t>
            </w:r>
          </w:p>
        </w:tc>
        <w:tc>
          <w:tcPr>
            <w:tcW w:w="1897" w:type="dxa"/>
            <w:vAlign w:val="center"/>
          </w:tcPr>
          <w:p w14:paraId="22B39DD0">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企业名称</w:t>
            </w:r>
          </w:p>
        </w:tc>
        <w:tc>
          <w:tcPr>
            <w:tcW w:w="6895" w:type="dxa"/>
            <w:gridSpan w:val="4"/>
            <w:vAlign w:val="center"/>
          </w:tcPr>
          <w:p w14:paraId="0170376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r>
      <w:tr w14:paraId="1D7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22EC08D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c>
          <w:tcPr>
            <w:tcW w:w="1897" w:type="dxa"/>
            <w:vAlign w:val="center"/>
          </w:tcPr>
          <w:p w14:paraId="639EBCE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法定地址</w:t>
            </w:r>
          </w:p>
        </w:tc>
        <w:tc>
          <w:tcPr>
            <w:tcW w:w="6895" w:type="dxa"/>
            <w:gridSpan w:val="4"/>
            <w:vAlign w:val="center"/>
          </w:tcPr>
          <w:p w14:paraId="185591B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r>
      <w:tr w14:paraId="3F55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70FB695E">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c>
          <w:tcPr>
            <w:tcW w:w="1897" w:type="dxa"/>
            <w:vAlign w:val="center"/>
          </w:tcPr>
          <w:p w14:paraId="2F5566D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邮政编码</w:t>
            </w:r>
          </w:p>
        </w:tc>
        <w:tc>
          <w:tcPr>
            <w:tcW w:w="6895" w:type="dxa"/>
            <w:gridSpan w:val="4"/>
            <w:vAlign w:val="center"/>
          </w:tcPr>
          <w:p w14:paraId="76A3EB4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r>
      <w:tr w14:paraId="7BD1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03EB614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c>
          <w:tcPr>
            <w:tcW w:w="1897" w:type="dxa"/>
            <w:vAlign w:val="center"/>
          </w:tcPr>
          <w:p w14:paraId="2E672B9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工商登记机关</w:t>
            </w:r>
          </w:p>
        </w:tc>
        <w:tc>
          <w:tcPr>
            <w:tcW w:w="6895" w:type="dxa"/>
            <w:gridSpan w:val="4"/>
            <w:vAlign w:val="center"/>
          </w:tcPr>
          <w:p w14:paraId="4BAB4CD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r>
      <w:tr w14:paraId="068F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68" w:type="dxa"/>
            <w:vMerge w:val="continue"/>
            <w:vAlign w:val="center"/>
          </w:tcPr>
          <w:p w14:paraId="54203E70">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c>
          <w:tcPr>
            <w:tcW w:w="1897" w:type="dxa"/>
            <w:vAlign w:val="center"/>
          </w:tcPr>
          <w:p w14:paraId="32760DA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税务登记机关</w:t>
            </w:r>
          </w:p>
        </w:tc>
        <w:tc>
          <w:tcPr>
            <w:tcW w:w="6895" w:type="dxa"/>
            <w:gridSpan w:val="4"/>
            <w:vAlign w:val="center"/>
          </w:tcPr>
          <w:p w14:paraId="4113F31D">
            <w:pPr>
              <w:keepNext w:val="0"/>
              <w:keepLines w:val="0"/>
              <w:widowControl/>
              <w:suppressLineNumbers w:val="0"/>
              <w:shd w:val="clear"/>
              <w:tabs>
                <w:tab w:val="left" w:pos="210"/>
              </w:tabs>
              <w:spacing w:before="0" w:beforeAutospacing="0" w:after="0" w:afterAutospacing="0" w:line="320" w:lineRule="exact"/>
              <w:ind w:left="0" w:right="0"/>
              <w:rPr>
                <w:rFonts w:hint="eastAsia" w:ascii="宋体" w:hAnsi="宋体" w:eastAsia="宋体" w:cs="宋体"/>
                <w:color w:val="auto"/>
                <w:kern w:val="0"/>
                <w:sz w:val="24"/>
                <w:szCs w:val="24"/>
                <w:highlight w:val="none"/>
                <w:shd w:val="clear" w:color="auto" w:fill="auto"/>
              </w:rPr>
            </w:pPr>
          </w:p>
        </w:tc>
      </w:tr>
      <w:tr w14:paraId="44FD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1F170F35">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c>
          <w:tcPr>
            <w:tcW w:w="1897" w:type="dxa"/>
            <w:vAlign w:val="center"/>
          </w:tcPr>
          <w:p w14:paraId="05F01C3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机构代码证号</w:t>
            </w:r>
          </w:p>
        </w:tc>
        <w:tc>
          <w:tcPr>
            <w:tcW w:w="6895" w:type="dxa"/>
            <w:gridSpan w:val="4"/>
            <w:vAlign w:val="center"/>
          </w:tcPr>
          <w:p w14:paraId="1DA329F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r>
      <w:tr w14:paraId="7518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restart"/>
            <w:vAlign w:val="center"/>
          </w:tcPr>
          <w:p w14:paraId="4AB2C4A8">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法定代表人</w:t>
            </w:r>
          </w:p>
        </w:tc>
        <w:tc>
          <w:tcPr>
            <w:tcW w:w="1897" w:type="dxa"/>
            <w:vAlign w:val="center"/>
          </w:tcPr>
          <w:p w14:paraId="3C496E42">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姓名</w:t>
            </w:r>
          </w:p>
        </w:tc>
        <w:tc>
          <w:tcPr>
            <w:tcW w:w="2616" w:type="dxa"/>
            <w:gridSpan w:val="2"/>
            <w:vAlign w:val="center"/>
          </w:tcPr>
          <w:p w14:paraId="5B9E05A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c>
          <w:tcPr>
            <w:tcW w:w="2161" w:type="dxa"/>
            <w:vAlign w:val="center"/>
          </w:tcPr>
          <w:p w14:paraId="4AD091B2">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性别</w:t>
            </w:r>
          </w:p>
        </w:tc>
        <w:tc>
          <w:tcPr>
            <w:tcW w:w="2118" w:type="dxa"/>
            <w:vAlign w:val="center"/>
          </w:tcPr>
          <w:p w14:paraId="7BF970C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r>
      <w:tr w14:paraId="136E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4E7A564E">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c>
          <w:tcPr>
            <w:tcW w:w="1897" w:type="dxa"/>
            <w:vAlign w:val="center"/>
          </w:tcPr>
          <w:p w14:paraId="5820969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职务</w:t>
            </w:r>
          </w:p>
        </w:tc>
        <w:tc>
          <w:tcPr>
            <w:tcW w:w="2616" w:type="dxa"/>
            <w:gridSpan w:val="2"/>
            <w:vAlign w:val="center"/>
          </w:tcPr>
          <w:p w14:paraId="59C4B015">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c>
          <w:tcPr>
            <w:tcW w:w="2161" w:type="dxa"/>
            <w:vAlign w:val="center"/>
          </w:tcPr>
          <w:p w14:paraId="03D2E0B1">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联系电话</w:t>
            </w:r>
          </w:p>
        </w:tc>
        <w:tc>
          <w:tcPr>
            <w:tcW w:w="2118" w:type="dxa"/>
            <w:vAlign w:val="center"/>
          </w:tcPr>
          <w:p w14:paraId="7FC9C97C">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r>
      <w:tr w14:paraId="208E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33B27D1B">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c>
          <w:tcPr>
            <w:tcW w:w="1897" w:type="dxa"/>
            <w:vAlign w:val="center"/>
          </w:tcPr>
          <w:p w14:paraId="7C634E0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传真</w:t>
            </w:r>
          </w:p>
        </w:tc>
        <w:tc>
          <w:tcPr>
            <w:tcW w:w="6895" w:type="dxa"/>
            <w:gridSpan w:val="4"/>
            <w:vAlign w:val="center"/>
          </w:tcPr>
          <w:p w14:paraId="1B22705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r>
      <w:tr w14:paraId="1399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568" w:type="dxa"/>
            <w:vMerge w:val="restart"/>
            <w:vAlign w:val="center"/>
          </w:tcPr>
          <w:p w14:paraId="45773B10">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法定代表人身份证复印件</w:t>
            </w:r>
          </w:p>
        </w:tc>
        <w:tc>
          <w:tcPr>
            <w:tcW w:w="4056" w:type="dxa"/>
            <w:gridSpan w:val="2"/>
            <w:vMerge w:val="restart"/>
            <w:vAlign w:val="center"/>
          </w:tcPr>
          <w:p w14:paraId="692927A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（粘贴处）</w:t>
            </w:r>
          </w:p>
        </w:tc>
        <w:tc>
          <w:tcPr>
            <w:tcW w:w="4736" w:type="dxa"/>
            <w:gridSpan w:val="3"/>
            <w:vAlign w:val="center"/>
          </w:tcPr>
          <w:p w14:paraId="6B82B7C3">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法定代表人签字或盖章</w:t>
            </w:r>
          </w:p>
        </w:tc>
      </w:tr>
      <w:tr w14:paraId="7C64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568" w:type="dxa"/>
            <w:vMerge w:val="continue"/>
            <w:vAlign w:val="center"/>
          </w:tcPr>
          <w:p w14:paraId="538E88D5">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c>
          <w:tcPr>
            <w:tcW w:w="4056" w:type="dxa"/>
            <w:gridSpan w:val="2"/>
            <w:vMerge w:val="continue"/>
            <w:vAlign w:val="center"/>
          </w:tcPr>
          <w:p w14:paraId="1180DA42">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tc>
        <w:tc>
          <w:tcPr>
            <w:tcW w:w="4736" w:type="dxa"/>
            <w:gridSpan w:val="3"/>
            <w:vAlign w:val="bottom"/>
          </w:tcPr>
          <w:p w14:paraId="7D652C9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（公章）</w:t>
            </w:r>
          </w:p>
          <w:p w14:paraId="073FDE9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p w14:paraId="288C229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p w14:paraId="53074DD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highlight w:val="none"/>
                <w:shd w:val="clear" w:color="auto" w:fill="auto"/>
              </w:rPr>
            </w:pPr>
          </w:p>
          <w:p w14:paraId="0B02BEA4">
            <w:pPr>
              <w:keepNext w:val="0"/>
              <w:keepLines w:val="0"/>
              <w:widowControl/>
              <w:suppressLineNumbers w:val="0"/>
              <w:shd w:val="clear"/>
              <w:tabs>
                <w:tab w:val="left" w:pos="210"/>
              </w:tabs>
              <w:spacing w:before="0" w:beforeAutospacing="0" w:after="0" w:afterAutospacing="0" w:line="320" w:lineRule="exact"/>
              <w:ind w:left="0" w:right="0"/>
              <w:jc w:val="righ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 xml:space="preserve">年  月  日 </w:t>
            </w:r>
          </w:p>
        </w:tc>
      </w:tr>
    </w:tbl>
    <w:p w14:paraId="522C369E">
      <w:pPr>
        <w:shd w:val="clear"/>
        <w:tabs>
          <w:tab w:val="left" w:pos="210"/>
        </w:tabs>
        <w:spacing w:line="420" w:lineRule="exact"/>
        <w:jc w:val="center"/>
        <w:rPr>
          <w:rFonts w:hint="eastAsia" w:ascii="宋体" w:hAnsi="宋体" w:eastAsia="宋体" w:cs="宋体"/>
          <w:b/>
          <w:color w:val="auto"/>
          <w:kern w:val="0"/>
          <w:sz w:val="32"/>
          <w:szCs w:val="32"/>
          <w:highlight w:val="none"/>
          <w:shd w:val="clear" w:color="auto" w:fill="auto"/>
          <w:lang w:eastAsia="zh-CN"/>
        </w:rPr>
      </w:pPr>
      <w:bookmarkStart w:id="320" w:name="_Toc13614"/>
      <w:bookmarkStart w:id="321" w:name="_Toc10261"/>
      <w:bookmarkStart w:id="322" w:name="_Toc19543356"/>
      <w:bookmarkStart w:id="323" w:name="_Toc22461"/>
    </w:p>
    <w:p w14:paraId="63DCD670">
      <w:pPr>
        <w:shd w:val="clear"/>
        <w:tabs>
          <w:tab w:val="left" w:pos="210"/>
        </w:tabs>
        <w:spacing w:line="420" w:lineRule="exact"/>
        <w:jc w:val="center"/>
        <w:rPr>
          <w:rFonts w:hint="eastAsia" w:ascii="宋体" w:hAnsi="宋体" w:eastAsia="宋体" w:cs="宋体"/>
          <w:b/>
          <w:color w:val="auto"/>
          <w:kern w:val="0"/>
          <w:sz w:val="32"/>
          <w:szCs w:val="32"/>
          <w:highlight w:val="none"/>
          <w:shd w:val="clear" w:color="auto" w:fill="auto"/>
          <w:lang w:eastAsia="zh-CN"/>
        </w:rPr>
      </w:pPr>
      <w:r>
        <w:rPr>
          <w:rFonts w:hint="eastAsia" w:ascii="宋体" w:hAnsi="宋体" w:eastAsia="宋体" w:cs="宋体"/>
          <w:b/>
          <w:color w:val="auto"/>
          <w:kern w:val="0"/>
          <w:sz w:val="32"/>
          <w:szCs w:val="32"/>
          <w:highlight w:val="none"/>
          <w:shd w:val="clear" w:color="auto" w:fill="auto"/>
          <w:lang w:eastAsia="zh-CN"/>
        </w:rPr>
        <w:t>法定代表人授权书</w:t>
      </w:r>
      <w:bookmarkEnd w:id="320"/>
      <w:bookmarkEnd w:id="321"/>
      <w:bookmarkEnd w:id="322"/>
      <w:bookmarkEnd w:id="323"/>
    </w:p>
    <w:p w14:paraId="4F9A67F0">
      <w:pPr>
        <w:pStyle w:val="15"/>
        <w:shd w:val="clear"/>
        <w:spacing w:line="400" w:lineRule="exact"/>
        <w:jc w:val="left"/>
        <w:rPr>
          <w:rFonts w:hint="eastAsia" w:ascii="宋体" w:hAnsi="宋体" w:eastAsia="宋体" w:cs="宋体"/>
          <w:color w:val="auto"/>
          <w:sz w:val="24"/>
          <w:szCs w:val="24"/>
          <w:highlight w:val="none"/>
          <w:shd w:val="clear" w:color="auto" w:fill="auto"/>
        </w:rPr>
      </w:pPr>
      <w:r>
        <w:rPr>
          <w:rFonts w:hint="eastAsia" w:hAnsi="宋体" w:cs="宋体"/>
          <w:color w:val="auto"/>
          <w:sz w:val="24"/>
          <w:szCs w:val="24"/>
          <w:highlight w:val="none"/>
          <w:shd w:val="clear" w:color="auto" w:fill="auto"/>
          <w:lang w:eastAsia="zh-CN"/>
        </w:rPr>
        <w:t>陕西瑞鑫志恒项目管理有限公司</w:t>
      </w:r>
      <w:r>
        <w:rPr>
          <w:rFonts w:hint="eastAsia" w:ascii="宋体" w:hAnsi="宋体" w:eastAsia="宋体" w:cs="宋体"/>
          <w:color w:val="auto"/>
          <w:sz w:val="24"/>
          <w:szCs w:val="24"/>
          <w:highlight w:val="none"/>
          <w:shd w:val="clear" w:color="auto" w:fill="auto"/>
        </w:rPr>
        <w:t>：</w:t>
      </w:r>
    </w:p>
    <w:p w14:paraId="3A5300B4">
      <w:pPr>
        <w:shd w:val="clear"/>
        <w:tabs>
          <w:tab w:val="left" w:pos="8820"/>
        </w:tabs>
        <w:spacing w:line="400" w:lineRule="exact"/>
        <w:ind w:firstLine="57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本授权委托书声明：我</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（法定代表人姓名）</w:t>
      </w:r>
      <w:r>
        <w:rPr>
          <w:rFonts w:hint="eastAsia" w:ascii="宋体" w:hAnsi="宋体" w:eastAsia="宋体" w:cs="宋体"/>
          <w:color w:val="auto"/>
          <w:sz w:val="24"/>
          <w:szCs w:val="24"/>
          <w:highlight w:val="none"/>
          <w:shd w:val="clear" w:color="auto" w:fill="auto"/>
        </w:rPr>
        <w:t>系注册于</w:t>
      </w:r>
      <w:r>
        <w:rPr>
          <w:rFonts w:hint="eastAsia" w:ascii="宋体" w:hAnsi="宋体" w:eastAsia="宋体" w:cs="宋体"/>
          <w:color w:val="auto"/>
          <w:sz w:val="24"/>
          <w:szCs w:val="24"/>
          <w:highlight w:val="none"/>
          <w:u w:val="single"/>
          <w:shd w:val="clear" w:color="auto" w:fill="auto"/>
        </w:rPr>
        <w:t xml:space="preserve">  （供应商地址）</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（供应商名称）</w:t>
      </w:r>
      <w:r>
        <w:rPr>
          <w:rFonts w:hint="eastAsia" w:ascii="宋体" w:hAnsi="宋体" w:eastAsia="宋体" w:cs="宋体"/>
          <w:color w:val="auto"/>
          <w:sz w:val="24"/>
          <w:szCs w:val="24"/>
          <w:highlight w:val="none"/>
          <w:shd w:val="clear" w:color="auto" w:fill="auto"/>
        </w:rPr>
        <w:t>的法定代表人，现代表公司授权下面签字的</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（被授权人的姓名、职务）</w:t>
      </w:r>
      <w:r>
        <w:rPr>
          <w:rFonts w:hint="eastAsia" w:ascii="宋体" w:hAnsi="宋体" w:eastAsia="宋体" w:cs="宋体"/>
          <w:color w:val="auto"/>
          <w:sz w:val="24"/>
          <w:szCs w:val="24"/>
          <w:highlight w:val="none"/>
          <w:shd w:val="clear" w:color="auto" w:fill="auto"/>
        </w:rPr>
        <w:t>为我公司合法代理人，代表本公司参加</w:t>
      </w:r>
      <w:r>
        <w:rPr>
          <w:rFonts w:hint="eastAsia" w:ascii="宋体" w:hAnsi="宋体" w:eastAsia="宋体" w:cs="宋体"/>
          <w:color w:val="auto"/>
          <w:sz w:val="24"/>
          <w:szCs w:val="24"/>
          <w:highlight w:val="none"/>
          <w:u w:val="single"/>
          <w:shd w:val="clear" w:color="auto" w:fill="auto"/>
        </w:rPr>
        <w:t xml:space="preserve">  （项目名称）</w:t>
      </w:r>
      <w:r>
        <w:rPr>
          <w:rFonts w:hint="eastAsia" w:ascii="宋体" w:hAnsi="宋体" w:eastAsia="宋体" w:cs="宋体"/>
          <w:color w:val="auto"/>
          <w:sz w:val="24"/>
          <w:szCs w:val="24"/>
          <w:highlight w:val="none"/>
          <w:shd w:val="clear" w:color="auto" w:fill="auto"/>
        </w:rPr>
        <w:t>采购项目编号为</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的采购活动。以我方名义全权处理该项目有关</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、签订合同以及执行合同等一切事宜。</w:t>
      </w:r>
    </w:p>
    <w:p w14:paraId="29DD0ECA">
      <w:pPr>
        <w:shd w:val="clear"/>
        <w:spacing w:line="40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有效期自</w:t>
      </w:r>
      <w:r>
        <w:rPr>
          <w:rFonts w:hint="eastAsia" w:ascii="宋体" w:hAnsi="宋体" w:eastAsia="宋体" w:cs="宋体"/>
          <w:color w:val="auto"/>
          <w:sz w:val="24"/>
          <w:szCs w:val="24"/>
          <w:highlight w:val="none"/>
          <w:shd w:val="clear" w:color="auto" w:fill="auto"/>
          <w:lang w:eastAsia="zh-CN"/>
        </w:rPr>
        <w:t>谈判</w:t>
      </w:r>
      <w:r>
        <w:rPr>
          <w:rFonts w:hint="eastAsia" w:ascii="宋体" w:hAnsi="宋体" w:eastAsia="宋体" w:cs="宋体"/>
          <w:color w:val="auto"/>
          <w:sz w:val="24"/>
          <w:szCs w:val="24"/>
          <w:highlight w:val="none"/>
          <w:shd w:val="clear" w:color="auto" w:fill="auto"/>
        </w:rPr>
        <w:t>之日起</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日历日，特此声明。</w:t>
      </w:r>
    </w:p>
    <w:p w14:paraId="49990E79">
      <w:pPr>
        <w:pStyle w:val="15"/>
        <w:shd w:val="clear"/>
        <w:spacing w:line="4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供应商（单位名称及公章）：________</w:t>
      </w:r>
    </w:p>
    <w:p w14:paraId="198265EB">
      <w:pPr>
        <w:pStyle w:val="15"/>
        <w:shd w:val="clear"/>
        <w:spacing w:line="400" w:lineRule="exact"/>
        <w:ind w:firstLine="480" w:firstLineChars="200"/>
        <w:jc w:val="left"/>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法定代表人（签字或盖章）：________</w:t>
      </w:r>
    </w:p>
    <w:p w14:paraId="0365BD13">
      <w:pPr>
        <w:pStyle w:val="15"/>
        <w:shd w:val="clear"/>
        <w:spacing w:line="4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被授权人（签字）：________性别：________</w:t>
      </w:r>
    </w:p>
    <w:p w14:paraId="02C77BC7">
      <w:pPr>
        <w:pStyle w:val="15"/>
        <w:shd w:val="clear"/>
        <w:spacing w:line="400" w:lineRule="exact"/>
        <w:ind w:firstLine="480" w:firstLineChars="200"/>
        <w:jc w:val="left"/>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联系地址：________________</w:t>
      </w:r>
    </w:p>
    <w:p w14:paraId="1FB4CCEB">
      <w:pPr>
        <w:pStyle w:val="15"/>
        <w:shd w:val="clear"/>
        <w:spacing w:line="400" w:lineRule="exact"/>
        <w:ind w:firstLine="480" w:firstLineChars="200"/>
        <w:jc w:val="left"/>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联系电话：________________</w:t>
      </w:r>
    </w:p>
    <w:p w14:paraId="527E1B35">
      <w:pPr>
        <w:pStyle w:val="15"/>
        <w:shd w:val="clear"/>
        <w:spacing w:line="4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法定代表人及被授权人身份证复印件（注：身份证复印件须加盖企业公章）</w:t>
      </w:r>
    </w:p>
    <w:tbl>
      <w:tblPr>
        <w:tblStyle w:val="3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6CA5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54B856BA">
            <w:pPr>
              <w:pStyle w:val="15"/>
              <w:keepNext w:val="0"/>
              <w:keepLines w:val="0"/>
              <w:widowControl/>
              <w:suppressLineNumbers w:val="0"/>
              <w:shd w:val="clear"/>
              <w:spacing w:before="0" w:beforeAutospacing="0" w:after="0" w:afterAutospacing="0" w:line="500" w:lineRule="exact"/>
              <w:ind w:left="0" w:right="0"/>
              <w:jc w:val="left"/>
              <w:rPr>
                <w:rFonts w:hint="eastAsia" w:ascii="宋体" w:hAnsi="宋体" w:eastAsia="宋体" w:cs="宋体"/>
                <w:color w:val="auto"/>
                <w:sz w:val="22"/>
                <w:szCs w:val="24"/>
                <w:highlight w:val="none"/>
                <w:shd w:val="clear" w:color="auto" w:fill="auto"/>
              </w:rPr>
            </w:pPr>
            <w:r>
              <w:rPr>
                <w:rFonts w:hint="eastAsia" w:ascii="宋体" w:hAnsi="宋体" w:eastAsia="宋体" w:cs="宋体"/>
                <w:color w:val="auto"/>
                <w:sz w:val="22"/>
                <w:szCs w:val="24"/>
                <w:highlight w:val="none"/>
                <w:shd w:val="clear" w:color="auto" w:fill="auto"/>
              </w:rPr>
              <w:t>法定代表人身份证复印件（正面）</w:t>
            </w:r>
          </w:p>
        </w:tc>
        <w:tc>
          <w:tcPr>
            <w:tcW w:w="4531" w:type="dxa"/>
            <w:shd w:val="clear" w:color="auto" w:fill="D9D9D9"/>
            <w:vAlign w:val="center"/>
          </w:tcPr>
          <w:p w14:paraId="77D28211">
            <w:pPr>
              <w:pStyle w:val="15"/>
              <w:keepNext w:val="0"/>
              <w:keepLines w:val="0"/>
              <w:widowControl/>
              <w:suppressLineNumbers w:val="0"/>
              <w:shd w:val="clear"/>
              <w:spacing w:before="0" w:beforeAutospacing="0" w:after="0" w:afterAutospacing="0" w:line="500" w:lineRule="exact"/>
              <w:ind w:left="0" w:right="0" w:firstLine="440" w:firstLineChars="200"/>
              <w:jc w:val="left"/>
              <w:rPr>
                <w:rFonts w:hint="eastAsia" w:ascii="宋体" w:hAnsi="宋体" w:eastAsia="宋体" w:cs="宋体"/>
                <w:color w:val="auto"/>
                <w:sz w:val="22"/>
                <w:szCs w:val="24"/>
                <w:highlight w:val="none"/>
                <w:shd w:val="clear" w:color="auto" w:fill="auto"/>
              </w:rPr>
            </w:pPr>
            <w:r>
              <w:rPr>
                <w:rFonts w:hint="eastAsia" w:ascii="宋体" w:hAnsi="宋体" w:eastAsia="宋体" w:cs="宋体"/>
                <w:color w:val="auto"/>
                <w:sz w:val="22"/>
                <w:szCs w:val="24"/>
                <w:highlight w:val="none"/>
                <w:shd w:val="clear" w:color="auto" w:fill="auto"/>
              </w:rPr>
              <w:t>被授权人身份证复印件（正面）</w:t>
            </w:r>
          </w:p>
        </w:tc>
      </w:tr>
      <w:tr w14:paraId="17C3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5B622E86">
            <w:pPr>
              <w:pStyle w:val="15"/>
              <w:keepNext w:val="0"/>
              <w:keepLines w:val="0"/>
              <w:widowControl/>
              <w:suppressLineNumbers w:val="0"/>
              <w:shd w:val="clear"/>
              <w:spacing w:before="0" w:beforeAutospacing="0" w:after="0" w:afterAutospacing="0" w:line="500" w:lineRule="exact"/>
              <w:ind w:left="0" w:right="0"/>
              <w:jc w:val="left"/>
              <w:rPr>
                <w:rFonts w:hint="eastAsia" w:ascii="宋体" w:hAnsi="宋体" w:eastAsia="宋体" w:cs="宋体"/>
                <w:color w:val="auto"/>
                <w:sz w:val="22"/>
                <w:szCs w:val="24"/>
                <w:highlight w:val="none"/>
                <w:shd w:val="clear" w:color="auto" w:fill="auto"/>
              </w:rPr>
            </w:pPr>
            <w:r>
              <w:rPr>
                <w:rFonts w:hint="eastAsia" w:ascii="宋体" w:hAnsi="宋体" w:eastAsia="宋体" w:cs="宋体"/>
                <w:color w:val="auto"/>
                <w:sz w:val="22"/>
                <w:szCs w:val="24"/>
                <w:highlight w:val="none"/>
                <w:shd w:val="clear" w:color="auto" w:fill="auto"/>
              </w:rPr>
              <w:t>法定代表人身份证复印件（反面）</w:t>
            </w:r>
          </w:p>
        </w:tc>
        <w:tc>
          <w:tcPr>
            <w:tcW w:w="4531" w:type="dxa"/>
            <w:shd w:val="clear" w:color="auto" w:fill="D9D9D9"/>
            <w:vAlign w:val="center"/>
          </w:tcPr>
          <w:p w14:paraId="13CBE90A">
            <w:pPr>
              <w:pStyle w:val="15"/>
              <w:keepNext w:val="0"/>
              <w:keepLines w:val="0"/>
              <w:widowControl/>
              <w:suppressLineNumbers w:val="0"/>
              <w:shd w:val="clear"/>
              <w:spacing w:before="0" w:beforeAutospacing="0" w:after="0" w:afterAutospacing="0" w:line="500" w:lineRule="exact"/>
              <w:ind w:left="0" w:right="0" w:firstLine="440" w:firstLineChars="200"/>
              <w:jc w:val="left"/>
              <w:rPr>
                <w:rFonts w:hint="eastAsia" w:ascii="宋体" w:hAnsi="宋体" w:eastAsia="宋体" w:cs="宋体"/>
                <w:color w:val="auto"/>
                <w:sz w:val="22"/>
                <w:szCs w:val="24"/>
                <w:highlight w:val="none"/>
                <w:shd w:val="clear" w:color="auto" w:fill="auto"/>
              </w:rPr>
            </w:pPr>
            <w:r>
              <w:rPr>
                <w:rFonts w:hint="eastAsia" w:ascii="宋体" w:hAnsi="宋体" w:eastAsia="宋体" w:cs="宋体"/>
                <w:color w:val="auto"/>
                <w:sz w:val="22"/>
                <w:szCs w:val="24"/>
                <w:highlight w:val="none"/>
                <w:shd w:val="clear" w:color="auto" w:fill="auto"/>
              </w:rPr>
              <w:t>被授权人身份证复印件（反面）</w:t>
            </w:r>
          </w:p>
        </w:tc>
      </w:tr>
    </w:tbl>
    <w:p w14:paraId="36491544">
      <w:pPr>
        <w:pStyle w:val="15"/>
        <w:shd w:val="clear"/>
        <w:spacing w:line="5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说明：</w:t>
      </w:r>
    </w:p>
    <w:p w14:paraId="4FA78B03">
      <w:pPr>
        <w:pStyle w:val="15"/>
        <w:shd w:val="clear"/>
        <w:spacing w:line="5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1．本授权书有效期自招标大会之日计算不得少于90日历日。</w:t>
      </w:r>
    </w:p>
    <w:p w14:paraId="068223D4">
      <w:pPr>
        <w:shd w:val="clear"/>
        <w:ind w:firstLine="480" w:firstLineChars="200"/>
        <w:rPr>
          <w:rFonts w:hint="default" w:ascii="宋体" w:hAnsi="宋体" w:eastAsia="宋体" w:cs="宋体"/>
          <w:color w:val="auto"/>
          <w:sz w:val="24"/>
          <w:szCs w:val="24"/>
          <w:highlight w:val="none"/>
          <w:shd w:val="clear" w:color="auto" w:fill="auto"/>
          <w:lang w:val="en-US"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r>
        <w:rPr>
          <w:rFonts w:hint="eastAsia" w:ascii="宋体" w:hAnsi="宋体" w:eastAsia="宋体" w:cs="宋体"/>
          <w:color w:val="auto"/>
          <w:sz w:val="24"/>
          <w:szCs w:val="24"/>
          <w:highlight w:val="none"/>
          <w:shd w:val="clear" w:color="auto" w:fill="auto"/>
        </w:rPr>
        <w:t>2．授权书内容填写要明确，文字要工整清楚，涂改无效。</w:t>
      </w:r>
      <w:r>
        <w:rPr>
          <w:rFonts w:hint="eastAsia" w:ascii="宋体" w:hAnsi="宋体" w:eastAsia="宋体" w:cs="宋体"/>
          <w:color w:val="auto"/>
          <w:sz w:val="24"/>
          <w:szCs w:val="24"/>
          <w:highlight w:val="none"/>
          <w:shd w:val="clear" w:color="auto" w:fill="auto"/>
          <w:lang w:val="en-US" w:eastAsia="zh-CN"/>
        </w:rPr>
        <w:t xml:space="preserve">  </w:t>
      </w:r>
    </w:p>
    <w:p w14:paraId="005EDB8C">
      <w:pPr>
        <w:shd w:val="clear"/>
        <w:tabs>
          <w:tab w:val="left" w:pos="210"/>
        </w:tabs>
        <w:spacing w:line="420" w:lineRule="exact"/>
        <w:jc w:val="center"/>
        <w:rPr>
          <w:rFonts w:hint="eastAsia" w:ascii="宋体" w:hAnsi="宋体" w:eastAsia="宋体" w:cs="宋体"/>
          <w:b/>
          <w:color w:val="auto"/>
          <w:kern w:val="0"/>
          <w:sz w:val="32"/>
          <w:szCs w:val="32"/>
          <w:highlight w:val="none"/>
          <w:shd w:val="clear" w:color="auto" w:fill="auto"/>
          <w:lang w:val="en-US" w:eastAsia="zh-CN"/>
        </w:rPr>
      </w:pPr>
      <w:bookmarkStart w:id="324" w:name="_Toc26921"/>
      <w:r>
        <w:rPr>
          <w:rFonts w:hint="eastAsia" w:ascii="宋体" w:hAnsi="宋体" w:eastAsia="宋体" w:cs="宋体"/>
          <w:b/>
          <w:color w:val="auto"/>
          <w:kern w:val="0"/>
          <w:sz w:val="32"/>
          <w:szCs w:val="32"/>
          <w:highlight w:val="none"/>
          <w:shd w:val="clear" w:color="auto" w:fill="auto"/>
          <w:lang w:val="en-US" w:eastAsia="zh-CN"/>
        </w:rPr>
        <w:t>中小企业声明函（工程、服务）</w:t>
      </w:r>
      <w:bookmarkEnd w:id="324"/>
    </w:p>
    <w:p w14:paraId="68190BEF">
      <w:pPr>
        <w:shd w:val="clear"/>
        <w:spacing w:after="190" w:afterLines="50" w:line="480" w:lineRule="exact"/>
        <w:ind w:firstLine="480" w:firstLineChars="2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本公司郑重声明，根据《政府采购促进中小企业发展管理办法》（财库﹝2020﹞46 号）的规定，本公司（联合体）参加</w:t>
      </w:r>
      <w:r>
        <w:rPr>
          <w:rFonts w:hint="eastAsia" w:ascii="宋体" w:hAnsi="宋体" w:eastAsia="宋体" w:cs="宋体"/>
          <w:b w:val="0"/>
          <w:bCs/>
          <w:color w:val="auto"/>
          <w:sz w:val="24"/>
          <w:szCs w:val="24"/>
          <w:highlight w:val="none"/>
          <w:u w:val="single"/>
          <w:shd w:val="clear" w:color="auto" w:fill="auto"/>
          <w:lang w:val="en-US" w:eastAsia="zh-CN"/>
        </w:rPr>
        <w:t>（单位名称）</w:t>
      </w:r>
      <w:r>
        <w:rPr>
          <w:rFonts w:hint="eastAsia" w:ascii="宋体" w:hAnsi="宋体" w:eastAsia="宋体" w:cs="宋体"/>
          <w:b w:val="0"/>
          <w:bCs/>
          <w:color w:val="auto"/>
          <w:sz w:val="24"/>
          <w:szCs w:val="24"/>
          <w:highlight w:val="none"/>
          <w:shd w:val="clear" w:color="auto" w:fill="auto"/>
          <w:lang w:val="en-US" w:eastAsia="zh-CN"/>
        </w:rPr>
        <w:t>的</w:t>
      </w:r>
      <w:r>
        <w:rPr>
          <w:rFonts w:hint="eastAsia" w:ascii="宋体" w:hAnsi="宋体" w:eastAsia="宋体" w:cs="宋体"/>
          <w:b w:val="0"/>
          <w:bCs/>
          <w:color w:val="auto"/>
          <w:sz w:val="24"/>
          <w:szCs w:val="24"/>
          <w:highlight w:val="none"/>
          <w:u w:val="single"/>
          <w:shd w:val="clear" w:color="auto" w:fill="auto"/>
          <w:lang w:val="en-US" w:eastAsia="zh-CN"/>
        </w:rPr>
        <w:t>（项目名称）</w:t>
      </w:r>
      <w:r>
        <w:rPr>
          <w:rFonts w:hint="eastAsia" w:ascii="宋体" w:hAnsi="宋体" w:eastAsia="宋体" w:cs="宋体"/>
          <w:b w:val="0"/>
          <w:bCs/>
          <w:color w:val="auto"/>
          <w:sz w:val="24"/>
          <w:szCs w:val="24"/>
          <w:highlight w:val="none"/>
          <w:shd w:val="clear" w:color="auto" w:fill="auto"/>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C4FFD4F">
      <w:pPr>
        <w:shd w:val="clear"/>
        <w:spacing w:after="190" w:afterLines="50" w:line="480" w:lineRule="exact"/>
        <w:ind w:firstLine="480" w:firstLineChars="2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1.</w:t>
      </w:r>
      <w:r>
        <w:rPr>
          <w:rFonts w:hint="eastAsia" w:ascii="宋体" w:hAnsi="宋体" w:eastAsia="宋体" w:cs="宋体"/>
          <w:b w:val="0"/>
          <w:bCs/>
          <w:color w:val="auto"/>
          <w:sz w:val="24"/>
          <w:szCs w:val="24"/>
          <w:highlight w:val="none"/>
          <w:u w:val="single"/>
          <w:shd w:val="clear" w:color="auto" w:fill="auto"/>
          <w:lang w:val="en-US" w:eastAsia="zh-CN"/>
        </w:rPr>
        <w:t xml:space="preserve"> （标的名称）</w:t>
      </w:r>
      <w:r>
        <w:rPr>
          <w:rFonts w:hint="eastAsia" w:ascii="宋体" w:hAnsi="宋体" w:eastAsia="宋体" w:cs="宋体"/>
          <w:b w:val="0"/>
          <w:bCs/>
          <w:color w:val="auto"/>
          <w:sz w:val="24"/>
          <w:szCs w:val="24"/>
          <w:highlight w:val="none"/>
          <w:shd w:val="clear" w:color="auto" w:fill="auto"/>
          <w:lang w:val="en-US" w:eastAsia="zh-CN"/>
        </w:rPr>
        <w:t xml:space="preserve"> ，属于</w:t>
      </w:r>
      <w:r>
        <w:rPr>
          <w:rFonts w:hint="eastAsia" w:ascii="宋体" w:hAnsi="宋体" w:eastAsia="宋体" w:cs="宋体"/>
          <w:b w:val="0"/>
          <w:bCs/>
          <w:color w:val="auto"/>
          <w:sz w:val="24"/>
          <w:szCs w:val="24"/>
          <w:highlight w:val="none"/>
          <w:u w:val="single"/>
          <w:shd w:val="clear" w:color="auto" w:fill="auto"/>
          <w:lang w:val="en-US" w:eastAsia="zh-CN"/>
        </w:rPr>
        <w:t>（采购文件中明确的所属行业）</w:t>
      </w:r>
      <w:r>
        <w:rPr>
          <w:rFonts w:hint="eastAsia" w:ascii="宋体" w:hAnsi="宋体" w:eastAsia="宋体" w:cs="宋体"/>
          <w:b w:val="0"/>
          <w:bCs/>
          <w:color w:val="auto"/>
          <w:sz w:val="24"/>
          <w:szCs w:val="24"/>
          <w:highlight w:val="none"/>
          <w:shd w:val="clear" w:color="auto" w:fill="auto"/>
          <w:lang w:val="en-US" w:eastAsia="zh-CN"/>
        </w:rPr>
        <w:t>； 承建（承接）企业为</w:t>
      </w:r>
      <w:r>
        <w:rPr>
          <w:rFonts w:hint="eastAsia" w:ascii="宋体" w:hAnsi="宋体" w:eastAsia="宋体" w:cs="宋体"/>
          <w:b w:val="0"/>
          <w:bCs/>
          <w:color w:val="auto"/>
          <w:sz w:val="24"/>
          <w:szCs w:val="24"/>
          <w:highlight w:val="none"/>
          <w:u w:val="single"/>
          <w:shd w:val="clear" w:color="auto" w:fill="auto"/>
          <w:lang w:val="en-US" w:eastAsia="zh-CN"/>
        </w:rPr>
        <w:t>（企业名称）</w:t>
      </w:r>
      <w:r>
        <w:rPr>
          <w:rFonts w:hint="eastAsia" w:ascii="宋体" w:hAnsi="宋体" w:eastAsia="宋体" w:cs="宋体"/>
          <w:b w:val="0"/>
          <w:bCs/>
          <w:color w:val="auto"/>
          <w:sz w:val="24"/>
          <w:szCs w:val="24"/>
          <w:highlight w:val="none"/>
          <w:shd w:val="clear" w:color="auto" w:fill="auto"/>
          <w:lang w:val="en-US" w:eastAsia="zh-CN"/>
        </w:rPr>
        <w:t>，从业人员</w:t>
      </w:r>
      <w:r>
        <w:rPr>
          <w:rFonts w:hint="eastAsia" w:ascii="宋体" w:hAnsi="宋体" w:eastAsia="宋体" w:cs="宋体"/>
          <w:b w:val="0"/>
          <w:bCs/>
          <w:color w:val="auto"/>
          <w:sz w:val="24"/>
          <w:szCs w:val="24"/>
          <w:highlight w:val="none"/>
          <w:u w:val="singl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lang w:val="en-US" w:eastAsia="zh-CN"/>
        </w:rPr>
        <w:t>人，营业</w:t>
      </w:r>
      <w:r>
        <w:rPr>
          <w:rFonts w:hint="eastAsia" w:ascii="宋体" w:hAnsi="宋体" w:eastAsia="宋体" w:cs="宋体"/>
          <w:b w:val="0"/>
          <w:bCs/>
          <w:color w:val="auto"/>
          <w:sz w:val="24"/>
          <w:szCs w:val="24"/>
          <w:highlight w:val="none"/>
          <w:u w:val="singl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lang w:val="en-US" w:eastAsia="zh-CN"/>
        </w:rPr>
        <w:t>收入为</w:t>
      </w:r>
      <w:r>
        <w:rPr>
          <w:rFonts w:hint="eastAsia" w:ascii="宋体" w:hAnsi="宋体" w:eastAsia="宋体" w:cs="宋体"/>
          <w:b w:val="0"/>
          <w:bCs/>
          <w:color w:val="auto"/>
          <w:sz w:val="24"/>
          <w:szCs w:val="24"/>
          <w:highlight w:val="none"/>
          <w:u w:val="singl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lang w:val="en-US" w:eastAsia="zh-CN"/>
        </w:rPr>
        <w:t>万元，资产总额为</w:t>
      </w:r>
      <w:r>
        <w:rPr>
          <w:rFonts w:hint="eastAsia" w:ascii="宋体" w:hAnsi="宋体" w:eastAsia="宋体" w:cs="宋体"/>
          <w:b w:val="0"/>
          <w:bCs/>
          <w:color w:val="auto"/>
          <w:sz w:val="24"/>
          <w:szCs w:val="24"/>
          <w:highlight w:val="none"/>
          <w:u w:val="singl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lang w:val="en-US" w:eastAsia="zh-CN"/>
        </w:rPr>
        <w:t xml:space="preserve">万元，属于 </w:t>
      </w:r>
      <w:r>
        <w:rPr>
          <w:rFonts w:hint="eastAsia" w:ascii="宋体" w:hAnsi="宋体" w:eastAsia="宋体" w:cs="宋体"/>
          <w:b w:val="0"/>
          <w:bCs/>
          <w:color w:val="auto"/>
          <w:sz w:val="24"/>
          <w:szCs w:val="24"/>
          <w:highlight w:val="none"/>
          <w:u w:val="singl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lang w:val="en-US" w:eastAsia="zh-CN"/>
        </w:rPr>
        <w:t xml:space="preserve">（中型企业、小型企业、微型企业）； </w:t>
      </w:r>
    </w:p>
    <w:p w14:paraId="45AE5ACC">
      <w:pPr>
        <w:shd w:val="clear"/>
        <w:spacing w:after="190" w:afterLines="50" w:line="480" w:lineRule="exact"/>
        <w:ind w:firstLine="480" w:firstLineChars="2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 xml:space="preserve">2. </w:t>
      </w:r>
      <w:r>
        <w:rPr>
          <w:rFonts w:hint="eastAsia" w:ascii="宋体" w:hAnsi="宋体" w:eastAsia="宋体" w:cs="宋体"/>
          <w:b w:val="0"/>
          <w:bCs/>
          <w:color w:val="auto"/>
          <w:sz w:val="24"/>
          <w:szCs w:val="24"/>
          <w:highlight w:val="none"/>
          <w:u w:val="single"/>
          <w:shd w:val="clear" w:color="auto" w:fill="auto"/>
          <w:lang w:val="en-US" w:eastAsia="zh-CN"/>
        </w:rPr>
        <w:t xml:space="preserve">（标的名称） </w:t>
      </w:r>
      <w:r>
        <w:rPr>
          <w:rFonts w:hint="eastAsia" w:ascii="宋体" w:hAnsi="宋体" w:eastAsia="宋体" w:cs="宋体"/>
          <w:b w:val="0"/>
          <w:bCs/>
          <w:color w:val="auto"/>
          <w:sz w:val="24"/>
          <w:szCs w:val="24"/>
          <w:highlight w:val="none"/>
          <w:shd w:val="clear" w:color="auto" w:fill="auto"/>
          <w:lang w:val="en-US" w:eastAsia="zh-CN"/>
        </w:rPr>
        <w:t>，属于</w:t>
      </w:r>
      <w:r>
        <w:rPr>
          <w:rFonts w:hint="eastAsia" w:ascii="宋体" w:hAnsi="宋体" w:eastAsia="宋体" w:cs="宋体"/>
          <w:b w:val="0"/>
          <w:bCs/>
          <w:color w:val="auto"/>
          <w:sz w:val="24"/>
          <w:szCs w:val="24"/>
          <w:highlight w:val="none"/>
          <w:u w:val="single"/>
          <w:shd w:val="clear" w:color="auto" w:fill="auto"/>
          <w:lang w:val="en-US" w:eastAsia="zh-CN"/>
        </w:rPr>
        <w:t>（采购文件中明确的所属行业）</w:t>
      </w:r>
      <w:r>
        <w:rPr>
          <w:rFonts w:hint="eastAsia" w:ascii="宋体" w:hAnsi="宋体" w:eastAsia="宋体" w:cs="宋体"/>
          <w:b w:val="0"/>
          <w:bCs/>
          <w:color w:val="auto"/>
          <w:sz w:val="24"/>
          <w:szCs w:val="24"/>
          <w:highlight w:val="none"/>
          <w:shd w:val="clear" w:color="auto" w:fill="auto"/>
          <w:lang w:val="en-US" w:eastAsia="zh-CN"/>
        </w:rPr>
        <w:t>；承建（承接）企业为</w:t>
      </w:r>
      <w:r>
        <w:rPr>
          <w:rFonts w:hint="eastAsia" w:ascii="宋体" w:hAnsi="宋体" w:eastAsia="宋体" w:cs="宋体"/>
          <w:b w:val="0"/>
          <w:bCs/>
          <w:color w:val="auto"/>
          <w:sz w:val="24"/>
          <w:szCs w:val="24"/>
          <w:highlight w:val="none"/>
          <w:u w:val="single"/>
          <w:shd w:val="clear" w:color="auto" w:fill="auto"/>
          <w:lang w:val="en-US" w:eastAsia="zh-CN"/>
        </w:rPr>
        <w:t>（企业名称）</w:t>
      </w:r>
      <w:r>
        <w:rPr>
          <w:rFonts w:hint="eastAsia" w:ascii="宋体" w:hAnsi="宋体" w:eastAsia="宋体" w:cs="宋体"/>
          <w:b w:val="0"/>
          <w:bCs/>
          <w:color w:val="auto"/>
          <w:sz w:val="24"/>
          <w:szCs w:val="24"/>
          <w:highlight w:val="none"/>
          <w:shd w:val="clear" w:color="auto" w:fill="auto"/>
          <w:lang w:val="en-US" w:eastAsia="zh-CN"/>
        </w:rPr>
        <w:t>，从业人员</w:t>
      </w:r>
      <w:r>
        <w:rPr>
          <w:rFonts w:hint="eastAsia" w:ascii="宋体" w:hAnsi="宋体" w:eastAsia="宋体" w:cs="宋体"/>
          <w:b w:val="0"/>
          <w:bCs/>
          <w:color w:val="auto"/>
          <w:sz w:val="24"/>
          <w:szCs w:val="24"/>
          <w:highlight w:val="none"/>
          <w:u w:val="singl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lang w:val="en-US" w:eastAsia="zh-CN"/>
        </w:rPr>
        <w:t>人，营业收入为</w:t>
      </w:r>
      <w:r>
        <w:rPr>
          <w:rFonts w:hint="eastAsia" w:ascii="宋体" w:hAnsi="宋体" w:eastAsia="宋体" w:cs="宋体"/>
          <w:b w:val="0"/>
          <w:bCs/>
          <w:color w:val="auto"/>
          <w:sz w:val="24"/>
          <w:szCs w:val="24"/>
          <w:highlight w:val="none"/>
          <w:u w:val="singl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lang w:val="en-US" w:eastAsia="zh-CN"/>
        </w:rPr>
        <w:t>万元，资产总额为</w:t>
      </w:r>
      <w:r>
        <w:rPr>
          <w:rFonts w:hint="eastAsia" w:ascii="宋体" w:hAnsi="宋体" w:eastAsia="宋体" w:cs="宋体"/>
          <w:b w:val="0"/>
          <w:bCs/>
          <w:color w:val="auto"/>
          <w:sz w:val="24"/>
          <w:szCs w:val="24"/>
          <w:highlight w:val="none"/>
          <w:u w:val="singl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lang w:val="en-US" w:eastAsia="zh-CN"/>
        </w:rPr>
        <w:t>万元，属于</w:t>
      </w:r>
      <w:r>
        <w:rPr>
          <w:rFonts w:hint="eastAsia" w:ascii="宋体" w:hAnsi="宋体" w:eastAsia="宋体" w:cs="宋体"/>
          <w:b w:val="0"/>
          <w:bCs/>
          <w:color w:val="auto"/>
          <w:sz w:val="24"/>
          <w:szCs w:val="24"/>
          <w:highlight w:val="none"/>
          <w:u w:val="single"/>
          <w:shd w:val="clear" w:color="auto" w:fill="auto"/>
          <w:lang w:val="en-US" w:eastAsia="zh-CN"/>
        </w:rPr>
        <w:t xml:space="preserve">      </w:t>
      </w:r>
      <w:r>
        <w:rPr>
          <w:rFonts w:hint="eastAsia" w:ascii="宋体" w:hAnsi="宋体" w:eastAsia="宋体" w:cs="宋体"/>
          <w:b w:val="0"/>
          <w:bCs/>
          <w:color w:val="auto"/>
          <w:sz w:val="24"/>
          <w:szCs w:val="24"/>
          <w:highlight w:val="none"/>
          <w:u w:val="none"/>
          <w:shd w:val="clear" w:color="auto" w:fill="auto"/>
          <w:lang w:val="en-US" w:eastAsia="zh-CN"/>
        </w:rPr>
        <w:t>（中型企业、小型企业、微型企业）</w:t>
      </w:r>
      <w:r>
        <w:rPr>
          <w:rFonts w:hint="eastAsia" w:ascii="宋体" w:hAnsi="宋体" w:eastAsia="宋体" w:cs="宋体"/>
          <w:b w:val="0"/>
          <w:bCs/>
          <w:color w:val="auto"/>
          <w:sz w:val="24"/>
          <w:szCs w:val="24"/>
          <w:highlight w:val="none"/>
          <w:shd w:val="clear" w:color="auto" w:fill="auto"/>
          <w:lang w:val="en-US" w:eastAsia="zh-CN"/>
        </w:rPr>
        <w:t xml:space="preserve">； </w:t>
      </w:r>
    </w:p>
    <w:p w14:paraId="059D2D59">
      <w:pPr>
        <w:shd w:val="clear"/>
        <w:spacing w:after="190" w:afterLines="50" w:line="480" w:lineRule="exact"/>
        <w:ind w:firstLine="480" w:firstLineChars="2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w:t>
      </w:r>
    </w:p>
    <w:p w14:paraId="08EC1FB4">
      <w:pPr>
        <w:shd w:val="clear"/>
        <w:spacing w:after="190" w:afterLines="50" w:line="480" w:lineRule="exact"/>
        <w:ind w:firstLine="480" w:firstLineChars="2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以上企业，不属于大企业的分支机构，不存在控股股东为大企业的情形，也不存在与大企业的负责人为同一人的情形。</w:t>
      </w:r>
    </w:p>
    <w:p w14:paraId="4C1FB641">
      <w:pPr>
        <w:shd w:val="clear"/>
        <w:spacing w:after="190" w:afterLines="50" w:line="480" w:lineRule="exact"/>
        <w:ind w:firstLine="480" w:firstLineChars="2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 xml:space="preserve">本企业对上述声明内容的真实性负责。如有虚假，将依法承担相应责任。 </w:t>
      </w:r>
    </w:p>
    <w:p w14:paraId="08F5A9EB">
      <w:pPr>
        <w:shd w:val="clear"/>
        <w:spacing w:after="190" w:afterLines="50" w:line="480" w:lineRule="exact"/>
        <w:ind w:firstLine="3840" w:firstLineChars="16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 xml:space="preserve">企业名称（盖章）： </w:t>
      </w:r>
    </w:p>
    <w:p w14:paraId="11AFF579">
      <w:pPr>
        <w:shd w:val="clear"/>
        <w:spacing w:after="190" w:afterLines="50" w:line="480" w:lineRule="exact"/>
        <w:ind w:firstLine="3840" w:firstLineChars="16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 xml:space="preserve">日 期： </w:t>
      </w:r>
    </w:p>
    <w:p w14:paraId="17F3280D">
      <w:pPr>
        <w:pStyle w:val="132"/>
        <w:shd w:val="clear"/>
        <w:rPr>
          <w:rFonts w:hint="eastAsia"/>
          <w:color w:val="auto"/>
          <w:highlight w:val="none"/>
          <w:shd w:val="clear" w:color="auto" w:fill="auto"/>
          <w:lang w:val="en-US" w:eastAsia="zh-CN"/>
        </w:rPr>
      </w:pPr>
    </w:p>
    <w:p w14:paraId="10DA5CF4">
      <w:pPr>
        <w:pStyle w:val="33"/>
        <w:shd w:val="clear"/>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val="0"/>
          <w:bCs/>
          <w:color w:val="auto"/>
          <w:kern w:val="2"/>
          <w:sz w:val="24"/>
          <w:szCs w:val="24"/>
          <w:highlight w:val="none"/>
          <w:shd w:val="clear" w:color="auto" w:fill="auto"/>
          <w:lang w:val="en-US" w:eastAsia="zh-CN" w:bidi="ar-SA"/>
        </w:rPr>
        <w:t>注：从业人员、营业收入、资产总额填报上一年度数据，无上一年度数据的新成立企业可不填报。</w:t>
      </w:r>
    </w:p>
    <w:p w14:paraId="17F98696">
      <w:pPr>
        <w:pStyle w:val="2"/>
        <w:shd w:val="clear"/>
        <w:rPr>
          <w:rFonts w:hint="eastAsia" w:ascii="宋体" w:hAnsi="宋体" w:eastAsia="宋体" w:cs="宋体"/>
          <w:color w:val="auto"/>
          <w:sz w:val="24"/>
          <w:szCs w:val="24"/>
          <w:highlight w:val="none"/>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68F2F8F6">
      <w:pPr>
        <w:shd w:val="clear"/>
        <w:bidi w:val="0"/>
        <w:jc w:val="center"/>
        <w:rPr>
          <w:rFonts w:hint="eastAsia" w:ascii="宋体" w:hAnsi="宋体" w:eastAsia="宋体" w:cs="宋体"/>
          <w:b/>
          <w:bCs/>
          <w:color w:val="auto"/>
          <w:sz w:val="32"/>
          <w:szCs w:val="32"/>
          <w:highlight w:val="none"/>
          <w:shd w:val="clear" w:color="auto" w:fill="auto"/>
          <w:lang w:val="en-US" w:eastAsia="zh-CN"/>
        </w:rPr>
      </w:pPr>
      <w:bookmarkStart w:id="325" w:name="_Toc27057"/>
      <w:bookmarkStart w:id="326" w:name="_Toc16281"/>
      <w:bookmarkStart w:id="327" w:name="_Toc342"/>
      <w:r>
        <w:rPr>
          <w:rFonts w:hint="eastAsia" w:ascii="宋体" w:hAnsi="宋体" w:eastAsia="宋体" w:cs="宋体"/>
          <w:b/>
          <w:bCs/>
          <w:color w:val="auto"/>
          <w:sz w:val="32"/>
          <w:szCs w:val="32"/>
          <w:highlight w:val="none"/>
          <w:shd w:val="clear" w:color="auto" w:fill="auto"/>
          <w:lang w:val="en-US" w:eastAsia="zh-CN"/>
        </w:rPr>
        <w:t>四、商务响应偏离表</w:t>
      </w:r>
      <w:bookmarkEnd w:id="325"/>
      <w:bookmarkEnd w:id="326"/>
      <w:bookmarkEnd w:id="327"/>
    </w:p>
    <w:bookmarkEnd w:id="318"/>
    <w:tbl>
      <w:tblPr>
        <w:tblStyle w:val="35"/>
        <w:tblW w:w="8259"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966"/>
        <w:gridCol w:w="2670"/>
        <w:gridCol w:w="1586"/>
      </w:tblGrid>
      <w:tr w14:paraId="303C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7" w:type="dxa"/>
            <w:vAlign w:val="center"/>
          </w:tcPr>
          <w:p w14:paraId="08481699">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2966" w:type="dxa"/>
            <w:vAlign w:val="center"/>
          </w:tcPr>
          <w:p w14:paraId="409DD781">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招标文件商务要求</w:t>
            </w:r>
          </w:p>
        </w:tc>
        <w:tc>
          <w:tcPr>
            <w:tcW w:w="2670" w:type="dxa"/>
            <w:vAlign w:val="center"/>
          </w:tcPr>
          <w:p w14:paraId="6AE1B175">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投标文件商务条款</w:t>
            </w:r>
          </w:p>
        </w:tc>
        <w:tc>
          <w:tcPr>
            <w:tcW w:w="1586" w:type="dxa"/>
            <w:vAlign w:val="center"/>
          </w:tcPr>
          <w:p w14:paraId="0C5F6726">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响应/偏离</w:t>
            </w:r>
          </w:p>
        </w:tc>
      </w:tr>
      <w:tr w14:paraId="2A08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0E97A47C">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966" w:type="dxa"/>
            <w:vAlign w:val="center"/>
          </w:tcPr>
          <w:p w14:paraId="3635008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670" w:type="dxa"/>
            <w:vAlign w:val="center"/>
          </w:tcPr>
          <w:p w14:paraId="0CDF3C71">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1586" w:type="dxa"/>
            <w:vAlign w:val="center"/>
          </w:tcPr>
          <w:p w14:paraId="3FC67B60">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r>
      <w:tr w14:paraId="5174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282D939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966" w:type="dxa"/>
            <w:vAlign w:val="center"/>
          </w:tcPr>
          <w:p w14:paraId="321CB505">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670" w:type="dxa"/>
            <w:vAlign w:val="center"/>
          </w:tcPr>
          <w:p w14:paraId="4577E789">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1586" w:type="dxa"/>
            <w:vAlign w:val="center"/>
          </w:tcPr>
          <w:p w14:paraId="5CB3BBC4">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r>
      <w:tr w14:paraId="7570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C0F38D5">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966" w:type="dxa"/>
            <w:vAlign w:val="center"/>
          </w:tcPr>
          <w:p w14:paraId="6B142691">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670" w:type="dxa"/>
            <w:vAlign w:val="center"/>
          </w:tcPr>
          <w:p w14:paraId="2B340EB1">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1586" w:type="dxa"/>
            <w:vAlign w:val="center"/>
          </w:tcPr>
          <w:p w14:paraId="4C654DFC">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r>
      <w:tr w14:paraId="6DD2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EDA2638">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966" w:type="dxa"/>
            <w:vAlign w:val="center"/>
          </w:tcPr>
          <w:p w14:paraId="491E87EA">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670" w:type="dxa"/>
            <w:vAlign w:val="center"/>
          </w:tcPr>
          <w:p w14:paraId="7BFF3F26">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1586" w:type="dxa"/>
            <w:vAlign w:val="center"/>
          </w:tcPr>
          <w:p w14:paraId="6B5B80BA">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r>
      <w:tr w14:paraId="78F8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3EFD01EE">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966" w:type="dxa"/>
            <w:vAlign w:val="center"/>
          </w:tcPr>
          <w:p w14:paraId="13708581">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670" w:type="dxa"/>
            <w:vAlign w:val="center"/>
          </w:tcPr>
          <w:p w14:paraId="39E32D63">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1586" w:type="dxa"/>
            <w:vAlign w:val="center"/>
          </w:tcPr>
          <w:p w14:paraId="29261CE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r>
      <w:tr w14:paraId="57D3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44264EB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966" w:type="dxa"/>
            <w:vAlign w:val="center"/>
          </w:tcPr>
          <w:p w14:paraId="69992A2F">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670" w:type="dxa"/>
            <w:vAlign w:val="center"/>
          </w:tcPr>
          <w:p w14:paraId="035D29B6">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1586" w:type="dxa"/>
            <w:vAlign w:val="center"/>
          </w:tcPr>
          <w:p w14:paraId="7C048352">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r>
      <w:tr w14:paraId="3E15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3D7B0EF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966" w:type="dxa"/>
            <w:vAlign w:val="center"/>
          </w:tcPr>
          <w:p w14:paraId="0FFE3A5C">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670" w:type="dxa"/>
            <w:vAlign w:val="center"/>
          </w:tcPr>
          <w:p w14:paraId="2C4DF8AC">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1586" w:type="dxa"/>
            <w:vAlign w:val="center"/>
          </w:tcPr>
          <w:p w14:paraId="10D8F695">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r>
      <w:tr w14:paraId="2A5A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104BEB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966" w:type="dxa"/>
            <w:vAlign w:val="center"/>
          </w:tcPr>
          <w:p w14:paraId="1BDCA5F1">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670" w:type="dxa"/>
            <w:vAlign w:val="center"/>
          </w:tcPr>
          <w:p w14:paraId="4F04BF73">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1586" w:type="dxa"/>
            <w:vAlign w:val="center"/>
          </w:tcPr>
          <w:p w14:paraId="79A2DB6C">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r>
      <w:tr w14:paraId="063C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4B99AFA4">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966" w:type="dxa"/>
            <w:vAlign w:val="center"/>
          </w:tcPr>
          <w:p w14:paraId="75BF7CB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670" w:type="dxa"/>
            <w:vAlign w:val="center"/>
          </w:tcPr>
          <w:p w14:paraId="48FF20D8">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1586" w:type="dxa"/>
            <w:vAlign w:val="center"/>
          </w:tcPr>
          <w:p w14:paraId="7923E366">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r>
      <w:tr w14:paraId="12E3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F444BD3">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966" w:type="dxa"/>
            <w:vAlign w:val="center"/>
          </w:tcPr>
          <w:p w14:paraId="33B4FD22">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2670" w:type="dxa"/>
            <w:vAlign w:val="center"/>
          </w:tcPr>
          <w:p w14:paraId="41961B10">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c>
          <w:tcPr>
            <w:tcW w:w="1586" w:type="dxa"/>
            <w:vAlign w:val="center"/>
          </w:tcPr>
          <w:p w14:paraId="33BFFFCA">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highlight w:val="none"/>
                <w:shd w:val="clear" w:color="auto" w:fill="auto"/>
              </w:rPr>
            </w:pPr>
          </w:p>
        </w:tc>
      </w:tr>
    </w:tbl>
    <w:p w14:paraId="32418610">
      <w:pPr>
        <w:shd w:val="clear"/>
        <w:spacing w:line="360" w:lineRule="auto"/>
        <w:ind w:firstLine="482"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注：</w:t>
      </w:r>
      <w:r>
        <w:rPr>
          <w:rFonts w:hint="eastAsia" w:ascii="宋体" w:hAnsi="宋体" w:eastAsia="宋体" w:cs="宋体"/>
          <w:b/>
          <w:bCs/>
          <w:color w:val="auto"/>
          <w:sz w:val="24"/>
          <w:szCs w:val="24"/>
          <w:highlight w:val="none"/>
          <w:shd w:val="clear" w:color="auto" w:fill="auto"/>
          <w:lang w:val="en-US" w:eastAsia="zh-CN"/>
        </w:rPr>
        <w:t>1、</w:t>
      </w:r>
      <w:r>
        <w:rPr>
          <w:rFonts w:hint="eastAsia" w:ascii="宋体" w:hAnsi="宋体" w:eastAsia="宋体" w:cs="宋体"/>
          <w:b/>
          <w:bCs/>
          <w:color w:val="auto"/>
          <w:sz w:val="24"/>
          <w:szCs w:val="24"/>
          <w:highlight w:val="none"/>
          <w:shd w:val="clear" w:color="auto" w:fill="auto"/>
        </w:rPr>
        <w:t>投标人可根据实际情况自行扩展表格细项。</w:t>
      </w:r>
    </w:p>
    <w:p w14:paraId="36A47A15">
      <w:pPr>
        <w:pStyle w:val="20"/>
        <w:shd w:val="clear"/>
        <w:rPr>
          <w:rFonts w:hint="eastAsia" w:ascii="宋体" w:hAnsi="宋体" w:eastAsia="宋体" w:cs="宋体"/>
          <w:color w:val="auto"/>
          <w:highlight w:val="none"/>
          <w:shd w:val="clear" w:color="auto" w:fill="auto"/>
        </w:rPr>
      </w:pPr>
    </w:p>
    <w:p w14:paraId="7E6F3D4E">
      <w:pPr>
        <w:pStyle w:val="20"/>
        <w:shd w:val="clear"/>
        <w:rPr>
          <w:rFonts w:hint="eastAsia" w:ascii="宋体" w:hAnsi="宋体" w:eastAsia="宋体" w:cs="宋体"/>
          <w:color w:val="auto"/>
          <w:highlight w:val="none"/>
          <w:shd w:val="clear" w:color="auto" w:fill="auto"/>
        </w:rPr>
      </w:pPr>
    </w:p>
    <w:p w14:paraId="4B300D0E">
      <w:pPr>
        <w:pStyle w:val="20"/>
        <w:shd w:val="clear"/>
        <w:rPr>
          <w:rFonts w:hint="eastAsia" w:ascii="宋体" w:hAnsi="宋体" w:eastAsia="宋体" w:cs="宋体"/>
          <w:color w:val="auto"/>
          <w:highlight w:val="none"/>
          <w:shd w:val="clear" w:color="auto" w:fill="auto"/>
        </w:rPr>
      </w:pPr>
    </w:p>
    <w:p w14:paraId="0B562782">
      <w:pPr>
        <w:shd w:val="clear"/>
        <w:adjustRightInd w:val="0"/>
        <w:snapToGrid w:val="0"/>
        <w:spacing w:line="480" w:lineRule="auto"/>
        <w:jc w:val="left"/>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供应商（单位名称及公章）：____________________________</w:t>
      </w:r>
    </w:p>
    <w:p w14:paraId="0F7D29F0">
      <w:pPr>
        <w:shd w:val="clear"/>
        <w:adjustRightInd w:val="0"/>
        <w:snapToGrid w:val="0"/>
        <w:spacing w:line="48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rPr>
        <w:t>被授权人（签字）：____________________________</w:t>
      </w:r>
    </w:p>
    <w:p w14:paraId="1F3AD279">
      <w:pPr>
        <w:shd w:val="clear"/>
        <w:adjustRightInd w:val="0"/>
        <w:snapToGrid w:val="0"/>
        <w:spacing w:line="48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    期：_______年_______月_______日</w:t>
      </w:r>
    </w:p>
    <w:p w14:paraId="3437DD82">
      <w:pPr>
        <w:pStyle w:val="20"/>
        <w:shd w:val="clear"/>
        <w:rPr>
          <w:rFonts w:hint="eastAsia" w:ascii="宋体" w:hAnsi="宋体" w:eastAsia="宋体" w:cs="宋体"/>
          <w:color w:val="auto"/>
          <w:highlight w:val="none"/>
          <w:shd w:val="clear" w:color="auto" w:fill="auto"/>
        </w:rPr>
      </w:pPr>
    </w:p>
    <w:p w14:paraId="77AB1FC7">
      <w:pPr>
        <w:pStyle w:val="15"/>
        <w:shd w:val="clear"/>
        <w:spacing w:line="500" w:lineRule="exact"/>
        <w:jc w:val="left"/>
        <w:rPr>
          <w:rFonts w:hint="eastAsia" w:ascii="宋体" w:hAnsi="宋体" w:eastAsia="宋体" w:cs="宋体"/>
          <w:b/>
          <w:bCs/>
          <w:color w:val="auto"/>
          <w:kern w:val="2"/>
          <w:sz w:val="32"/>
          <w:szCs w:val="32"/>
          <w:highlight w:val="none"/>
          <w:shd w:val="clear" w:color="auto" w:fill="auto"/>
          <w:lang w:val="en-US" w:eastAsia="zh-CN" w:bidi="ar-SA"/>
        </w:rPr>
        <w:sectPr>
          <w:footerReference r:id="rId10" w:type="default"/>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bookmarkStart w:id="328" w:name="_Toc536429338"/>
      <w:bookmarkStart w:id="329" w:name="_Toc5895"/>
      <w:bookmarkStart w:id="330" w:name="_Toc536202398"/>
      <w:bookmarkStart w:id="331" w:name="_Toc536429391"/>
      <w:bookmarkStart w:id="332" w:name="_Toc536202329"/>
    </w:p>
    <w:bookmarkEnd w:id="328"/>
    <w:bookmarkEnd w:id="329"/>
    <w:bookmarkEnd w:id="330"/>
    <w:bookmarkEnd w:id="331"/>
    <w:bookmarkEnd w:id="332"/>
    <w:p w14:paraId="6B2B592B">
      <w:pPr>
        <w:shd w:val="clear"/>
        <w:bidi w:val="0"/>
        <w:jc w:val="center"/>
        <w:rPr>
          <w:rFonts w:hint="eastAsia" w:ascii="宋体" w:hAnsi="宋体" w:eastAsia="宋体" w:cs="宋体"/>
          <w:b/>
          <w:bCs/>
          <w:color w:val="auto"/>
          <w:kern w:val="2"/>
          <w:sz w:val="32"/>
          <w:szCs w:val="32"/>
          <w:highlight w:val="none"/>
          <w:shd w:val="clear" w:color="auto" w:fill="auto"/>
          <w:lang w:val="en-US" w:eastAsia="zh-CN" w:bidi="ar-SA"/>
        </w:rPr>
      </w:pPr>
      <w:bookmarkStart w:id="333" w:name="_Toc9172"/>
      <w:bookmarkStart w:id="334" w:name="_Toc228"/>
      <w:bookmarkStart w:id="335" w:name="_Toc19543359"/>
      <w:bookmarkStart w:id="336" w:name="_Toc6102"/>
      <w:bookmarkStart w:id="337" w:name="_Toc14937"/>
      <w:bookmarkStart w:id="338" w:name="_Toc28798"/>
      <w:bookmarkStart w:id="339" w:name="_Toc536202330"/>
      <w:bookmarkStart w:id="340" w:name="_Toc536429339"/>
      <w:bookmarkStart w:id="341" w:name="_Toc536429392"/>
      <w:bookmarkStart w:id="342" w:name="_Toc536202399"/>
      <w:r>
        <w:rPr>
          <w:rFonts w:hint="eastAsia" w:ascii="宋体" w:hAnsi="宋体" w:eastAsia="宋体" w:cs="宋体"/>
          <w:b/>
          <w:bCs/>
          <w:color w:val="auto"/>
          <w:kern w:val="2"/>
          <w:sz w:val="32"/>
          <w:szCs w:val="32"/>
          <w:highlight w:val="none"/>
          <w:shd w:val="clear" w:color="auto" w:fill="auto"/>
          <w:lang w:val="en-US" w:eastAsia="zh-CN" w:bidi="ar-SA"/>
        </w:rPr>
        <w:t>五、</w:t>
      </w:r>
      <w:bookmarkEnd w:id="333"/>
      <w:r>
        <w:rPr>
          <w:rFonts w:hint="eastAsia" w:ascii="宋体" w:hAnsi="宋体" w:eastAsia="宋体" w:cs="宋体"/>
          <w:b/>
          <w:bCs/>
          <w:color w:val="auto"/>
          <w:kern w:val="2"/>
          <w:sz w:val="32"/>
          <w:szCs w:val="32"/>
          <w:highlight w:val="none"/>
          <w:shd w:val="clear" w:color="auto" w:fill="auto"/>
          <w:lang w:val="en-US" w:eastAsia="zh-CN" w:bidi="ar-SA"/>
        </w:rPr>
        <w:t>技术服务方案</w:t>
      </w:r>
      <w:bookmarkEnd w:id="334"/>
      <w:bookmarkEnd w:id="335"/>
      <w:bookmarkEnd w:id="336"/>
      <w:bookmarkEnd w:id="337"/>
      <w:bookmarkEnd w:id="338"/>
      <w:bookmarkEnd w:id="339"/>
      <w:bookmarkEnd w:id="340"/>
      <w:bookmarkEnd w:id="341"/>
      <w:bookmarkEnd w:id="342"/>
    </w:p>
    <w:p w14:paraId="2A09A1F8">
      <w:pPr>
        <w:shd w:val="clear"/>
        <w:spacing w:line="360" w:lineRule="auto"/>
        <w:ind w:firstLine="482" w:firstLineChars="200"/>
        <w:rPr>
          <w:rFonts w:hint="eastAsia" w:ascii="宋体" w:hAnsi="宋体" w:eastAsia="宋体" w:cs="宋体"/>
          <w:b/>
          <w:bCs/>
          <w:color w:val="auto"/>
          <w:sz w:val="28"/>
          <w:szCs w:val="24"/>
          <w:highlight w:val="none"/>
          <w:shd w:val="clear" w:color="auto" w:fill="auto"/>
        </w:rPr>
      </w:pPr>
      <w:r>
        <w:rPr>
          <w:rFonts w:hint="eastAsia" w:ascii="宋体" w:hAnsi="宋体" w:eastAsia="宋体" w:cs="宋体"/>
          <w:b/>
          <w:bCs/>
          <w:color w:val="auto"/>
          <w:sz w:val="24"/>
          <w:szCs w:val="24"/>
          <w:highlight w:val="none"/>
          <w:shd w:val="clear" w:color="auto" w:fill="auto"/>
        </w:rPr>
        <w:t>按照招标文件的要求编制的</w:t>
      </w:r>
      <w:r>
        <w:rPr>
          <w:rFonts w:hint="eastAsia" w:ascii="宋体" w:hAnsi="宋体" w:eastAsia="宋体" w:cs="宋体"/>
          <w:b/>
          <w:bCs/>
          <w:color w:val="auto"/>
          <w:sz w:val="24"/>
          <w:szCs w:val="24"/>
          <w:highlight w:val="none"/>
          <w:shd w:val="clear" w:color="auto" w:fill="auto"/>
          <w:lang w:val="en-US" w:eastAsia="zh-CN"/>
        </w:rPr>
        <w:t>技术服务</w:t>
      </w:r>
      <w:r>
        <w:rPr>
          <w:rFonts w:hint="eastAsia" w:ascii="宋体" w:hAnsi="宋体" w:eastAsia="宋体" w:cs="宋体"/>
          <w:b/>
          <w:bCs/>
          <w:color w:val="auto"/>
          <w:sz w:val="24"/>
          <w:szCs w:val="24"/>
          <w:highlight w:val="none"/>
          <w:shd w:val="clear" w:color="auto" w:fill="auto"/>
        </w:rPr>
        <w:t>方案说明书，</w:t>
      </w:r>
      <w:r>
        <w:rPr>
          <w:rFonts w:hint="eastAsia" w:ascii="宋体" w:hAnsi="宋体" w:eastAsia="宋体" w:cs="宋体"/>
          <w:b/>
          <w:bCs/>
          <w:color w:val="auto"/>
          <w:sz w:val="24"/>
          <w:szCs w:val="24"/>
          <w:highlight w:val="none"/>
          <w:shd w:val="clear" w:color="auto" w:fill="auto"/>
          <w:lang w:val="en-US" w:eastAsia="zh-CN"/>
        </w:rPr>
        <w:t>技术服务</w:t>
      </w:r>
      <w:r>
        <w:rPr>
          <w:rFonts w:hint="eastAsia" w:ascii="宋体" w:hAnsi="宋体" w:eastAsia="宋体" w:cs="宋体"/>
          <w:b/>
          <w:bCs/>
          <w:color w:val="auto"/>
          <w:sz w:val="24"/>
          <w:szCs w:val="24"/>
          <w:highlight w:val="none"/>
          <w:shd w:val="clear" w:color="auto" w:fill="auto"/>
        </w:rPr>
        <w:t>方案由供应商自行编写，无具体格式，包含但不限于以下内容：</w:t>
      </w:r>
    </w:p>
    <w:p w14:paraId="762E7C0C">
      <w:pPr>
        <w:pStyle w:val="12"/>
        <w:shd w:val="clear"/>
        <w:spacing w:line="480" w:lineRule="exact"/>
        <w:rPr>
          <w:rFonts w:hint="eastAsia" w:ascii="宋体" w:hAnsi="宋体" w:eastAsia="宋体" w:cs="宋体"/>
          <w:color w:val="auto"/>
          <w:sz w:val="24"/>
          <w:szCs w:val="24"/>
          <w:highlight w:val="none"/>
          <w:shd w:val="clear" w:color="auto" w:fill="auto"/>
        </w:rPr>
      </w:pPr>
      <w:r>
        <w:rPr>
          <w:rFonts w:hint="eastAsia" w:ascii="宋体" w:hAnsi="宋体" w:eastAsia="宋体" w:cs="宋体"/>
          <w:bCs w:val="0"/>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rPr>
        <w:t>技术部分：</w:t>
      </w:r>
    </w:p>
    <w:p w14:paraId="5F50F1E4">
      <w:pPr>
        <w:pageBreakBefore w:val="0"/>
        <w:shd w:val="clear"/>
        <w:kinsoku/>
        <w:wordWrap/>
        <w:overflowPunct/>
        <w:topLinePunct w:val="0"/>
        <w:bidi w:val="0"/>
        <w:snapToGrid/>
        <w:spacing w:line="480" w:lineRule="exact"/>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项目总体规划目标</w:t>
      </w:r>
    </w:p>
    <w:p w14:paraId="44F9FF38">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（2）实施方案</w:t>
      </w:r>
    </w:p>
    <w:p w14:paraId="7A488498">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（3）进度计划及保证措施</w:t>
      </w:r>
    </w:p>
    <w:p w14:paraId="66DD2645">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 xml:space="preserve"> 商务部分：</w:t>
      </w:r>
    </w:p>
    <w:p w14:paraId="743DE5F3">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（1）类似项目业绩；</w:t>
      </w:r>
    </w:p>
    <w:p w14:paraId="42B4BD98">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（2）企业实力；</w:t>
      </w:r>
    </w:p>
    <w:p w14:paraId="53452BBB">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（3）人员配备；</w:t>
      </w:r>
    </w:p>
    <w:p w14:paraId="1698708F">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（4）服务承诺和建议；</w:t>
      </w:r>
    </w:p>
    <w:p w14:paraId="1811AD92">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（5）供应商认为有必要提供的其他证明材料及情况说明；</w:t>
      </w:r>
    </w:p>
    <w:p w14:paraId="71F2ADB1">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shd w:val="clear" w:color="auto" w:fill="auto"/>
        </w:rPr>
      </w:pPr>
    </w:p>
    <w:p w14:paraId="1B26CD3D">
      <w:pPr>
        <w:pageBreakBefore w:val="0"/>
        <w:shd w:val="clear"/>
        <w:kinsoku/>
        <w:wordWrap/>
        <w:overflowPunct/>
        <w:topLinePunct w:val="0"/>
        <w:bidi w:val="0"/>
        <w:snapToGrid/>
        <w:spacing w:line="480" w:lineRule="exact"/>
        <w:rPr>
          <w:rFonts w:hint="eastAsia" w:ascii="宋体" w:hAnsi="宋体" w:eastAsia="宋体" w:cs="宋体"/>
          <w:color w:val="auto"/>
          <w:sz w:val="24"/>
          <w:szCs w:val="24"/>
          <w:highlight w:val="none"/>
          <w:shd w:val="clear" w:color="auto" w:fill="auto"/>
        </w:rPr>
      </w:pPr>
    </w:p>
    <w:p w14:paraId="201A8B51">
      <w:pPr>
        <w:shd w:val="clear"/>
        <w:spacing w:line="360" w:lineRule="auto"/>
        <w:ind w:firstLine="560" w:firstLineChars="200"/>
        <w:rPr>
          <w:rFonts w:hint="eastAsia" w:ascii="宋体" w:hAnsi="宋体" w:eastAsia="宋体" w:cs="宋体"/>
          <w:color w:val="auto"/>
          <w:highlight w:val="none"/>
          <w:shd w:val="clear" w:color="auto" w:fill="auto"/>
          <w:lang w:eastAsia="zh-CN"/>
        </w:rPr>
      </w:pPr>
    </w:p>
    <w:p w14:paraId="29468E50">
      <w:pPr>
        <w:shd w:val="clear"/>
        <w:rPr>
          <w:rFonts w:hint="eastAsia" w:ascii="宋体" w:hAnsi="宋体" w:eastAsia="宋体" w:cs="宋体"/>
          <w:b/>
          <w:bCs/>
          <w:color w:val="auto"/>
          <w:sz w:val="32"/>
          <w:szCs w:val="32"/>
          <w:highlight w:val="none"/>
          <w:shd w:val="clear" w:color="auto" w:fill="auto"/>
        </w:rPr>
      </w:pPr>
      <w:bookmarkStart w:id="343" w:name="_Toc19543360"/>
      <w:r>
        <w:rPr>
          <w:rFonts w:hint="eastAsia" w:ascii="宋体" w:hAnsi="宋体" w:eastAsia="宋体" w:cs="宋体"/>
          <w:b/>
          <w:bCs/>
          <w:color w:val="auto"/>
          <w:sz w:val="32"/>
          <w:szCs w:val="32"/>
          <w:highlight w:val="none"/>
          <w:shd w:val="clear" w:color="auto" w:fill="auto"/>
        </w:rPr>
        <w:br w:type="page"/>
      </w:r>
    </w:p>
    <w:p w14:paraId="5ACD6E92">
      <w:pPr>
        <w:shd w:val="clear"/>
        <w:autoSpaceDE w:val="0"/>
        <w:autoSpaceDN w:val="0"/>
        <w:adjustRightInd w:val="0"/>
        <w:spacing w:line="360" w:lineRule="exact"/>
        <w:jc w:val="center"/>
        <w:textAlignment w:val="baseline"/>
        <w:rPr>
          <w:rFonts w:hint="eastAsia" w:ascii="宋体" w:hAnsi="宋体" w:eastAsia="宋体" w:cs="宋体"/>
          <w:b/>
          <w:bCs/>
          <w:color w:val="auto"/>
          <w:kern w:val="20"/>
          <w:sz w:val="24"/>
          <w:szCs w:val="24"/>
          <w:highlight w:val="none"/>
          <w:shd w:val="clear" w:color="auto" w:fill="auto"/>
        </w:rPr>
      </w:pPr>
      <w:bookmarkStart w:id="344" w:name="_Toc2768"/>
      <w:bookmarkStart w:id="345" w:name="_Toc426457710"/>
      <w:bookmarkStart w:id="346" w:name="_Toc396304714"/>
      <w:bookmarkStart w:id="347" w:name="_Toc17592"/>
      <w:bookmarkStart w:id="348" w:name="_Toc4115"/>
      <w:bookmarkStart w:id="349" w:name="_Toc14631"/>
      <w:bookmarkStart w:id="350" w:name="_Toc403077652"/>
    </w:p>
    <w:bookmarkEnd w:id="344"/>
    <w:bookmarkEnd w:id="345"/>
    <w:bookmarkEnd w:id="346"/>
    <w:bookmarkEnd w:id="347"/>
    <w:bookmarkEnd w:id="348"/>
    <w:bookmarkEnd w:id="349"/>
    <w:bookmarkEnd w:id="350"/>
    <w:p w14:paraId="738C9903">
      <w:pPr>
        <w:keepNext/>
        <w:keepLines/>
        <w:shd w:val="clear"/>
        <w:topLinePunct w:val="0"/>
        <w:bidi w:val="0"/>
        <w:spacing w:before="260" w:after="260" w:line="480" w:lineRule="exact"/>
        <w:ind w:firstLine="482" w:firstLineChars="150"/>
        <w:jc w:val="center"/>
        <w:outlineLvl w:val="1"/>
        <w:rPr>
          <w:rFonts w:hint="eastAsia" w:ascii="宋体" w:hAnsi="宋体" w:eastAsia="宋体" w:cs="宋体"/>
          <w:b/>
          <w:bCs/>
          <w:color w:val="auto"/>
          <w:sz w:val="32"/>
          <w:szCs w:val="32"/>
          <w:highlight w:val="none"/>
          <w:shd w:val="clear" w:color="auto" w:fill="auto"/>
        </w:rPr>
      </w:pPr>
      <w:bookmarkStart w:id="351" w:name="_Toc11401"/>
      <w:bookmarkStart w:id="352" w:name="_Toc27667"/>
      <w:r>
        <w:rPr>
          <w:rFonts w:hint="eastAsia" w:ascii="宋体" w:hAnsi="宋体" w:eastAsia="宋体" w:cs="宋体"/>
          <w:b/>
          <w:bCs/>
          <w:color w:val="auto"/>
          <w:sz w:val="32"/>
          <w:szCs w:val="32"/>
          <w:highlight w:val="none"/>
          <w:shd w:val="clear" w:color="auto" w:fill="auto"/>
        </w:rPr>
        <w:t>投标人情况表</w:t>
      </w:r>
      <w:bookmarkEnd w:id="351"/>
      <w:bookmarkEnd w:id="352"/>
    </w:p>
    <w:p w14:paraId="30F285B8">
      <w:pPr>
        <w:shd w:val="clear"/>
        <w:topLinePunct w:val="0"/>
        <w:autoSpaceDE w:val="0"/>
        <w:autoSpaceDN w:val="0"/>
        <w:bidi w:val="0"/>
        <w:adjustRightInd w:val="0"/>
        <w:spacing w:line="480" w:lineRule="exact"/>
        <w:jc w:val="center"/>
        <w:textAlignment w:val="baseline"/>
        <w:rPr>
          <w:rFonts w:hint="eastAsia" w:ascii="宋体" w:hAnsi="宋体" w:eastAsia="宋体" w:cs="宋体"/>
          <w:b/>
          <w:bCs/>
          <w:color w:val="auto"/>
          <w:kern w:val="20"/>
          <w:sz w:val="24"/>
          <w:szCs w:val="24"/>
          <w:highlight w:val="none"/>
          <w:shd w:val="clear" w:color="auto" w:fill="auto"/>
        </w:rPr>
      </w:pPr>
      <w:r>
        <w:rPr>
          <w:rFonts w:hint="eastAsia" w:ascii="宋体" w:hAnsi="宋体" w:eastAsia="宋体" w:cs="宋体"/>
          <w:b/>
          <w:bCs/>
          <w:color w:val="auto"/>
          <w:kern w:val="20"/>
          <w:sz w:val="24"/>
          <w:szCs w:val="24"/>
          <w:highlight w:val="none"/>
          <w:shd w:val="clear" w:color="auto" w:fill="auto"/>
        </w:rPr>
        <w:t>本项目拟投入人员汇总表</w:t>
      </w:r>
    </w:p>
    <w:p w14:paraId="36CFB53A">
      <w:pPr>
        <w:shd w:val="clear"/>
        <w:topLinePunct w:val="0"/>
        <w:autoSpaceDE w:val="0"/>
        <w:autoSpaceDN w:val="0"/>
        <w:bidi w:val="0"/>
        <w:adjustRightInd w:val="0"/>
        <w:spacing w:line="480" w:lineRule="exact"/>
        <w:textAlignment w:val="baseline"/>
        <w:rPr>
          <w:rFonts w:hint="eastAsia" w:ascii="宋体" w:hAnsi="宋体" w:eastAsia="宋体" w:cs="宋体"/>
          <w:b/>
          <w:bCs/>
          <w:color w:val="auto"/>
          <w:kern w:val="20"/>
          <w:sz w:val="24"/>
          <w:szCs w:val="24"/>
          <w:highlight w:val="none"/>
          <w:shd w:val="clear" w:color="auto" w:fill="auto"/>
        </w:rPr>
      </w:pPr>
    </w:p>
    <w:tbl>
      <w:tblPr>
        <w:tblStyle w:val="35"/>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95D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4523E502">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序号</w:t>
            </w:r>
          </w:p>
        </w:tc>
        <w:tc>
          <w:tcPr>
            <w:tcW w:w="1762" w:type="dxa"/>
            <w:tcMar>
              <w:top w:w="15" w:type="dxa"/>
              <w:left w:w="15" w:type="dxa"/>
              <w:bottom w:w="0" w:type="dxa"/>
              <w:right w:w="15" w:type="dxa"/>
            </w:tcMar>
            <w:vAlign w:val="center"/>
          </w:tcPr>
          <w:p w14:paraId="34873577">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姓  名</w:t>
            </w:r>
          </w:p>
        </w:tc>
        <w:tc>
          <w:tcPr>
            <w:tcW w:w="809" w:type="dxa"/>
            <w:tcMar>
              <w:top w:w="15" w:type="dxa"/>
              <w:left w:w="15" w:type="dxa"/>
              <w:bottom w:w="0" w:type="dxa"/>
              <w:right w:w="15" w:type="dxa"/>
            </w:tcMar>
            <w:vAlign w:val="center"/>
          </w:tcPr>
          <w:p w14:paraId="4B7B116B">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性别</w:t>
            </w:r>
          </w:p>
        </w:tc>
        <w:tc>
          <w:tcPr>
            <w:tcW w:w="809" w:type="dxa"/>
            <w:tcMar>
              <w:top w:w="15" w:type="dxa"/>
              <w:left w:w="15" w:type="dxa"/>
              <w:bottom w:w="0" w:type="dxa"/>
              <w:right w:w="15" w:type="dxa"/>
            </w:tcMar>
            <w:vAlign w:val="center"/>
          </w:tcPr>
          <w:p w14:paraId="6BF3735C">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年龄</w:t>
            </w:r>
          </w:p>
        </w:tc>
        <w:tc>
          <w:tcPr>
            <w:tcW w:w="809" w:type="dxa"/>
            <w:tcMar>
              <w:top w:w="15" w:type="dxa"/>
              <w:left w:w="15" w:type="dxa"/>
              <w:bottom w:w="0" w:type="dxa"/>
              <w:right w:w="15" w:type="dxa"/>
            </w:tcMar>
            <w:vAlign w:val="center"/>
          </w:tcPr>
          <w:p w14:paraId="6E9291BA">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学历</w:t>
            </w:r>
          </w:p>
        </w:tc>
        <w:tc>
          <w:tcPr>
            <w:tcW w:w="1062" w:type="dxa"/>
            <w:tcMar>
              <w:top w:w="15" w:type="dxa"/>
              <w:left w:w="15" w:type="dxa"/>
              <w:bottom w:w="0" w:type="dxa"/>
              <w:right w:w="15" w:type="dxa"/>
            </w:tcMar>
            <w:vAlign w:val="center"/>
          </w:tcPr>
          <w:p w14:paraId="70E92C43">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工作</w:t>
            </w:r>
          </w:p>
          <w:p w14:paraId="7C27CB18">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年限</w:t>
            </w:r>
          </w:p>
        </w:tc>
        <w:tc>
          <w:tcPr>
            <w:tcW w:w="2667" w:type="dxa"/>
            <w:tcMar>
              <w:top w:w="15" w:type="dxa"/>
              <w:left w:w="15" w:type="dxa"/>
              <w:bottom w:w="0" w:type="dxa"/>
              <w:right w:w="15" w:type="dxa"/>
            </w:tcMar>
            <w:vAlign w:val="center"/>
          </w:tcPr>
          <w:p w14:paraId="31C55A8E">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拟担任的职务</w:t>
            </w:r>
          </w:p>
        </w:tc>
        <w:tc>
          <w:tcPr>
            <w:tcW w:w="966" w:type="dxa"/>
            <w:tcMar>
              <w:top w:w="15" w:type="dxa"/>
              <w:left w:w="15" w:type="dxa"/>
              <w:bottom w:w="0" w:type="dxa"/>
              <w:right w:w="15" w:type="dxa"/>
            </w:tcMar>
            <w:vAlign w:val="center"/>
          </w:tcPr>
          <w:p w14:paraId="50AA5026">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岗位</w:t>
            </w:r>
          </w:p>
          <w:p w14:paraId="7B5C0EFD">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情况</w:t>
            </w:r>
          </w:p>
        </w:tc>
      </w:tr>
      <w:tr w14:paraId="1F2E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E0E180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040C79F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69163C4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7749718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784B35D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4F92E09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1582CC1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5572DC8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2A3C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71A6AA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6026EDF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363AE2F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6483321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70D76E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0BF86A7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5E79E2D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6A5A44D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3DD6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28007E5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6543079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1F69014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7B4F2F7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72554EA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678B9EB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40F7DB6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7F6A156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2D60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5E9277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725E6A1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04DC807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5BCC5B7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17C34AD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606AFF3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1609D1F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02C64B5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317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311DEF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326D8E5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1790781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36596BE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525D0C0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765ED28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2971D3C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37BABE7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291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85C02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5D591DF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7671B36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37FAC03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379922D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2DDF124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4829720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2D25FE0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5F21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021C25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46B8E72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77289D0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4926951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44CF20F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1813A00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2995260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21FB7BE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5A6B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9F1AD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72129B0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317510E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29DB0DF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57E1F10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64BEB1D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7369CBA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1237AF6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253D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0D13C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4F23573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2B047C1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3ED3475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165B325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5219742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1EC9558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177637A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4500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49C699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3BFFA23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76D0D47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67FEEC7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5B09B43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5849C3B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6158A1D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4C6EE2A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216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79E70F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7149115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6E1D5E2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36586C0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3FC15E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3B30B45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1B1BB9C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464395C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4257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8BAB99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22F29B5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10EAE3C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37548AD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2E249F0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597538A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7D7C78F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4EE9266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3D52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90EFFD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5FF4F87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73AF05C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4E09924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06D4C03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22962EE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13A14F5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5799AB5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1AFB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A6B6E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7F41DC2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15F2982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534B7C4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2FE14B0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7FC6FC2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7EB1004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1A6E634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2748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45FDFA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0CBD41A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54F1C4C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6DA6A97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7316B4D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7264D68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230C8A6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6FC5F59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47B2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047A06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2617A26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6944D40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4047AD2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442A42A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21B8BF9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494C35E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4ACC47E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r w14:paraId="1BA5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362F617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762" w:type="dxa"/>
            <w:tcMar>
              <w:top w:w="15" w:type="dxa"/>
              <w:left w:w="15" w:type="dxa"/>
              <w:bottom w:w="0" w:type="dxa"/>
              <w:right w:w="15" w:type="dxa"/>
            </w:tcMar>
            <w:vAlign w:val="bottom"/>
          </w:tcPr>
          <w:p w14:paraId="64148FF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4C377C6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2E6C5AE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809" w:type="dxa"/>
            <w:tcMar>
              <w:top w:w="15" w:type="dxa"/>
              <w:left w:w="15" w:type="dxa"/>
              <w:bottom w:w="0" w:type="dxa"/>
              <w:right w:w="15" w:type="dxa"/>
            </w:tcMar>
            <w:vAlign w:val="bottom"/>
          </w:tcPr>
          <w:p w14:paraId="163BC6B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1062" w:type="dxa"/>
            <w:tcMar>
              <w:top w:w="15" w:type="dxa"/>
              <w:left w:w="15" w:type="dxa"/>
              <w:bottom w:w="0" w:type="dxa"/>
              <w:right w:w="15" w:type="dxa"/>
            </w:tcMar>
            <w:vAlign w:val="bottom"/>
          </w:tcPr>
          <w:p w14:paraId="45357DE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2667" w:type="dxa"/>
            <w:tcMar>
              <w:top w:w="15" w:type="dxa"/>
              <w:left w:w="15" w:type="dxa"/>
              <w:bottom w:w="0" w:type="dxa"/>
              <w:right w:w="15" w:type="dxa"/>
            </w:tcMar>
            <w:vAlign w:val="bottom"/>
          </w:tcPr>
          <w:p w14:paraId="5D71613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c>
          <w:tcPr>
            <w:tcW w:w="966" w:type="dxa"/>
            <w:tcMar>
              <w:top w:w="15" w:type="dxa"/>
              <w:left w:w="15" w:type="dxa"/>
              <w:bottom w:w="0" w:type="dxa"/>
              <w:right w:w="15" w:type="dxa"/>
            </w:tcMar>
            <w:vAlign w:val="bottom"/>
          </w:tcPr>
          <w:p w14:paraId="76500BE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highlight w:val="none"/>
                <w:shd w:val="clear" w:color="auto" w:fill="auto"/>
              </w:rPr>
            </w:pPr>
          </w:p>
        </w:tc>
      </w:tr>
    </w:tbl>
    <w:p w14:paraId="537B56E0">
      <w:pPr>
        <w:shd w:val="clear"/>
        <w:topLinePunct w:val="0"/>
        <w:bidi w:val="0"/>
        <w:spacing w:line="480" w:lineRule="exact"/>
        <w:rPr>
          <w:rFonts w:hint="eastAsia" w:ascii="宋体" w:hAnsi="宋体" w:eastAsia="宋体" w:cs="宋体"/>
          <w:color w:val="auto"/>
          <w:szCs w:val="22"/>
          <w:highlight w:val="none"/>
          <w:shd w:val="clear" w:color="auto" w:fill="auto"/>
        </w:rPr>
      </w:pPr>
    </w:p>
    <w:p w14:paraId="59ED98D5">
      <w:pPr>
        <w:widowControl w:val="0"/>
        <w:shd w:val="clear"/>
        <w:topLinePunct w:val="0"/>
        <w:bidi w:val="0"/>
        <w:adjustRightInd w:val="0"/>
        <w:snapToGrid w:val="0"/>
        <w:spacing w:line="480" w:lineRule="exact"/>
        <w:jc w:val="left"/>
        <w:rPr>
          <w:rFonts w:hint="default" w:ascii="宋体" w:hAnsi="宋体" w:eastAsia="宋体"/>
          <w:color w:val="auto"/>
          <w:sz w:val="24"/>
          <w:szCs w:val="24"/>
          <w:highlight w:val="none"/>
          <w:u w:val="single"/>
          <w:shd w:val="clear" w:color="auto" w:fill="auto"/>
          <w:lang w:val="en-US" w:eastAsia="zh-CN"/>
        </w:rPr>
      </w:pPr>
      <w:bookmarkStart w:id="353" w:name="_Hlt491572882"/>
      <w:bookmarkEnd w:id="353"/>
      <w:bookmarkStart w:id="354" w:name="_Hlt491573425"/>
      <w:bookmarkEnd w:id="354"/>
      <w:bookmarkStart w:id="355" w:name="_Hlt491765944"/>
      <w:bookmarkEnd w:id="355"/>
      <w:bookmarkStart w:id="356" w:name="_Hlt491765868"/>
      <w:bookmarkEnd w:id="356"/>
      <w:bookmarkStart w:id="357" w:name="_Hlt491766019"/>
      <w:bookmarkEnd w:id="357"/>
      <w:bookmarkStart w:id="358" w:name="_Toc225412172"/>
      <w:bookmarkStart w:id="359" w:name="_Toc225410182"/>
      <w:bookmarkStart w:id="360" w:name="_Toc426457711"/>
      <w:bookmarkStart w:id="361" w:name="_Toc14010"/>
      <w:bookmarkStart w:id="362" w:name="_Toc396304715"/>
      <w:bookmarkStart w:id="363" w:name="_Toc225415660"/>
      <w:bookmarkStart w:id="364" w:name="_Toc4548"/>
      <w:bookmarkStart w:id="365" w:name="_Toc15882"/>
      <w:bookmarkStart w:id="366" w:name="_Toc225416062"/>
      <w:bookmarkStart w:id="367" w:name="_Toc225409966"/>
      <w:bookmarkStart w:id="368" w:name="_Toc26060"/>
      <w:bookmarkStart w:id="369" w:name="_Toc225566702"/>
      <w:bookmarkStart w:id="370" w:name="_Toc225415861"/>
      <w:bookmarkStart w:id="371" w:name="_Toc403077653"/>
      <w:bookmarkStart w:id="372" w:name="_Toc225567482"/>
      <w:bookmarkStart w:id="373" w:name="_Toc341541376"/>
      <w:bookmarkStart w:id="374" w:name="_Toc225410808"/>
      <w:bookmarkStart w:id="375" w:name="_Toc225412374"/>
      <w:bookmarkStart w:id="376" w:name="_Toc225566883"/>
      <w:bookmarkStart w:id="377" w:name="_Toc16685"/>
      <w:bookmarkStart w:id="378" w:name="_Toc484890091"/>
      <w:bookmarkStart w:id="379" w:name="_Toc528240836"/>
      <w:r>
        <w:rPr>
          <w:rFonts w:hint="eastAsia" w:ascii="宋体" w:hAnsi="宋体" w:eastAsia="宋体" w:cs="宋体"/>
          <w:color w:val="auto"/>
          <w:sz w:val="24"/>
          <w:szCs w:val="24"/>
          <w:highlight w:val="none"/>
          <w:shd w:val="clear" w:color="auto" w:fill="auto"/>
          <w:lang w:val="en-US" w:eastAsia="zh-CN"/>
        </w:rPr>
        <w:t>供应商（单位名称及公章）：</w:t>
      </w:r>
      <w:r>
        <w:rPr>
          <w:rFonts w:hint="eastAsia" w:ascii="宋体" w:hAnsi="宋体" w:eastAsia="宋体" w:cs="宋体"/>
          <w:color w:val="auto"/>
          <w:sz w:val="24"/>
          <w:szCs w:val="24"/>
          <w:highlight w:val="none"/>
          <w:u w:val="single"/>
          <w:shd w:val="clear" w:color="auto" w:fill="auto"/>
          <w:lang w:val="en-US" w:eastAsia="zh-CN"/>
        </w:rPr>
        <w:t xml:space="preserve">                                </w:t>
      </w:r>
    </w:p>
    <w:p w14:paraId="46C49A2C">
      <w:pPr>
        <w:widowControl w:val="0"/>
        <w:shd w:val="clear"/>
        <w:topLinePunct w:val="0"/>
        <w:bidi w:val="0"/>
        <w:adjustRightInd w:val="0"/>
        <w:snapToGrid w:val="0"/>
        <w:spacing w:line="480" w:lineRule="exact"/>
        <w:jc w:val="left"/>
        <w:rPr>
          <w:rFonts w:hint="eastAsia" w:ascii="宋体" w:hAnsi="宋体" w:eastAsia="宋体" w:cs="宋体"/>
          <w:b/>
          <w:bCs/>
          <w:color w:val="auto"/>
          <w:sz w:val="24"/>
          <w:szCs w:val="24"/>
          <w:highlight w:val="none"/>
          <w:u w:val="non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rPr>
        <w:t>被授权人（签字）：</w:t>
      </w:r>
      <w:r>
        <w:rPr>
          <w:rFonts w:hint="eastAsia" w:ascii="宋体" w:hAnsi="宋体" w:eastAsia="宋体" w:cs="宋体"/>
          <w:b/>
          <w:bCs/>
          <w:color w:val="auto"/>
          <w:sz w:val="24"/>
          <w:szCs w:val="24"/>
          <w:highlight w:val="none"/>
          <w:u w:val="none"/>
          <w:shd w:val="clear" w:color="auto" w:fill="auto"/>
          <w:lang w:val="en-US" w:eastAsia="zh-CN"/>
        </w:rPr>
        <w:t>_________________</w:t>
      </w:r>
    </w:p>
    <w:p w14:paraId="229F7F6F">
      <w:pPr>
        <w:shd w:val="clear"/>
        <w:topLinePunct w:val="0"/>
        <w:bidi w:val="0"/>
        <w:adjustRightInd w:val="0"/>
        <w:snapToGrid w:val="0"/>
        <w:spacing w:line="480" w:lineRule="exact"/>
        <w:rPr>
          <w:rFonts w:hint="eastAsia" w:ascii="宋体" w:hAnsi="宋体" w:eastAsia="宋体" w:cs="宋体"/>
          <w:b/>
          <w:bCs/>
          <w:color w:val="auto"/>
          <w:kern w:val="20"/>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日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期：</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日 </w:t>
      </w:r>
    </w:p>
    <w:p w14:paraId="11402C56">
      <w:pPr>
        <w:keepNext/>
        <w:keepLines/>
        <w:shd w:val="clear"/>
        <w:spacing w:before="260" w:after="260" w:line="416" w:lineRule="auto"/>
        <w:jc w:val="center"/>
        <w:outlineLvl w:val="1"/>
        <w:rPr>
          <w:rFonts w:hint="eastAsia" w:ascii="宋体" w:hAnsi="宋体" w:eastAsia="宋体" w:cs="宋体"/>
          <w:b/>
          <w:bCs/>
          <w:color w:val="auto"/>
          <w:sz w:val="40"/>
          <w:szCs w:val="40"/>
          <w:highlight w:val="none"/>
          <w:shd w:val="clear" w:color="auto" w:fill="auto"/>
        </w:rPr>
      </w:pPr>
      <w:r>
        <w:rPr>
          <w:rFonts w:hint="eastAsia" w:ascii="宋体" w:hAnsi="宋体" w:eastAsia="宋体" w:cs="宋体"/>
          <w:b/>
          <w:bCs/>
          <w:color w:val="auto"/>
          <w:kern w:val="20"/>
          <w:sz w:val="32"/>
          <w:szCs w:val="32"/>
          <w:highlight w:val="none"/>
          <w:shd w:val="clear" w:color="auto" w:fill="auto"/>
        </w:rPr>
        <w:t xml:space="preserve"> </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Start w:id="380" w:name="_Toc32620"/>
      <w:bookmarkStart w:id="381" w:name="_Toc23830"/>
      <w:r>
        <w:rPr>
          <w:rFonts w:hint="eastAsia" w:ascii="宋体" w:hAnsi="宋体" w:eastAsia="宋体" w:cs="宋体"/>
          <w:b/>
          <w:bCs/>
          <w:color w:val="auto"/>
          <w:sz w:val="32"/>
          <w:szCs w:val="32"/>
          <w:highlight w:val="none"/>
          <w:shd w:val="clear" w:color="auto" w:fill="auto"/>
          <w:lang w:val="en-US" w:eastAsia="zh-CN"/>
        </w:rPr>
        <w:t>业  绩</w:t>
      </w:r>
      <w:bookmarkEnd w:id="380"/>
      <w:bookmarkEnd w:id="381"/>
    </w:p>
    <w:tbl>
      <w:tblPr>
        <w:tblStyle w:val="3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26BED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C5299B2">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序号</w:t>
            </w:r>
          </w:p>
        </w:tc>
        <w:tc>
          <w:tcPr>
            <w:tcW w:w="1404" w:type="dxa"/>
            <w:vAlign w:val="center"/>
          </w:tcPr>
          <w:p w14:paraId="3717D79A">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项目名称</w:t>
            </w:r>
          </w:p>
        </w:tc>
        <w:tc>
          <w:tcPr>
            <w:tcW w:w="2069" w:type="dxa"/>
            <w:vAlign w:val="center"/>
          </w:tcPr>
          <w:p w14:paraId="4A7F140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合同标的产品</w:t>
            </w:r>
          </w:p>
        </w:tc>
        <w:tc>
          <w:tcPr>
            <w:tcW w:w="1244" w:type="dxa"/>
            <w:vAlign w:val="center"/>
          </w:tcPr>
          <w:p w14:paraId="6A4A521A">
            <w:pPr>
              <w:keepNext w:val="0"/>
              <w:keepLines w:val="0"/>
              <w:widowControl/>
              <w:suppressLineNumbers w:val="0"/>
              <w:shd w:val="clear"/>
              <w:wordWrap w:val="0"/>
              <w:spacing w:before="0" w:beforeAutospacing="0" w:after="0" w:afterAutospacing="0"/>
              <w:ind w:left="0" w:right="0"/>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合同签订</w:t>
            </w:r>
          </w:p>
          <w:p w14:paraId="5D2BF21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时间</w:t>
            </w:r>
          </w:p>
        </w:tc>
        <w:tc>
          <w:tcPr>
            <w:tcW w:w="1820" w:type="dxa"/>
            <w:vAlign w:val="center"/>
          </w:tcPr>
          <w:p w14:paraId="7466BE7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采购</w:t>
            </w:r>
            <w:r>
              <w:rPr>
                <w:rFonts w:hint="eastAsia" w:ascii="宋体" w:hAnsi="宋体" w:eastAsia="宋体" w:cs="宋体"/>
                <w:b/>
                <w:bCs/>
                <w:color w:val="auto"/>
                <w:sz w:val="24"/>
                <w:szCs w:val="24"/>
                <w:highlight w:val="none"/>
                <w:shd w:val="clear" w:color="auto" w:fill="auto"/>
                <w:lang w:val="en-US" w:eastAsia="zh-CN"/>
              </w:rPr>
              <w:t>单位</w:t>
            </w:r>
            <w:r>
              <w:rPr>
                <w:rFonts w:hint="eastAsia" w:ascii="宋体" w:hAnsi="宋体" w:eastAsia="宋体" w:cs="宋体"/>
                <w:b/>
                <w:bCs/>
                <w:color w:val="auto"/>
                <w:sz w:val="24"/>
                <w:szCs w:val="24"/>
                <w:highlight w:val="none"/>
                <w:shd w:val="clear" w:color="auto" w:fill="auto"/>
              </w:rPr>
              <w:t>名称</w:t>
            </w:r>
          </w:p>
        </w:tc>
        <w:tc>
          <w:tcPr>
            <w:tcW w:w="1820" w:type="dxa"/>
            <w:vAlign w:val="center"/>
          </w:tcPr>
          <w:p w14:paraId="6043FF5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联系人及电话</w:t>
            </w:r>
          </w:p>
        </w:tc>
      </w:tr>
      <w:tr w14:paraId="7EE99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F5E207F">
            <w:pPr>
              <w:keepNext w:val="0"/>
              <w:keepLines w:val="0"/>
              <w:widowControl/>
              <w:suppressLineNumbers w:val="0"/>
              <w:shd w:val="clear"/>
              <w:spacing w:before="0" w:beforeAutospacing="0" w:after="0" w:afterAutospacing="0"/>
              <w:ind w:left="120" w:right="0"/>
              <w:jc w:val="center"/>
              <w:rPr>
                <w:rFonts w:hint="default"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w:t>
            </w:r>
          </w:p>
        </w:tc>
        <w:tc>
          <w:tcPr>
            <w:tcW w:w="1404" w:type="dxa"/>
            <w:vAlign w:val="center"/>
          </w:tcPr>
          <w:p w14:paraId="51B7261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2069" w:type="dxa"/>
            <w:vAlign w:val="center"/>
          </w:tcPr>
          <w:p w14:paraId="04561505">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244" w:type="dxa"/>
          </w:tcPr>
          <w:p w14:paraId="32122458">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0AFB66F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62B49AA5">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r>
      <w:tr w14:paraId="7E0E2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7D13681">
            <w:pPr>
              <w:keepNext w:val="0"/>
              <w:keepLines w:val="0"/>
              <w:widowControl/>
              <w:suppressLineNumbers w:val="0"/>
              <w:shd w:val="clear"/>
              <w:spacing w:before="0" w:beforeAutospacing="0" w:after="0" w:afterAutospacing="0"/>
              <w:ind w:left="120" w:right="0"/>
              <w:jc w:val="center"/>
              <w:rPr>
                <w:rFonts w:hint="default"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w:t>
            </w:r>
          </w:p>
        </w:tc>
        <w:tc>
          <w:tcPr>
            <w:tcW w:w="1404" w:type="dxa"/>
            <w:vAlign w:val="center"/>
          </w:tcPr>
          <w:p w14:paraId="03C777FD">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2069" w:type="dxa"/>
            <w:vAlign w:val="center"/>
          </w:tcPr>
          <w:p w14:paraId="72FE84B1">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244" w:type="dxa"/>
          </w:tcPr>
          <w:p w14:paraId="04F19BB8">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2C51B72F">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04157F9F">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r>
      <w:tr w14:paraId="3C3FF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DBCAB71">
            <w:pPr>
              <w:keepNext w:val="0"/>
              <w:keepLines w:val="0"/>
              <w:widowControl/>
              <w:suppressLineNumbers w:val="0"/>
              <w:shd w:val="clear"/>
              <w:spacing w:before="0" w:beforeAutospacing="0" w:after="0" w:afterAutospacing="0"/>
              <w:ind w:left="120" w:right="0"/>
              <w:jc w:val="center"/>
              <w:rPr>
                <w:rFonts w:hint="default"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w:t>
            </w:r>
          </w:p>
        </w:tc>
        <w:tc>
          <w:tcPr>
            <w:tcW w:w="1404" w:type="dxa"/>
            <w:vAlign w:val="center"/>
          </w:tcPr>
          <w:p w14:paraId="2877CF0D">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2069" w:type="dxa"/>
            <w:vAlign w:val="center"/>
          </w:tcPr>
          <w:p w14:paraId="0897D0F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244" w:type="dxa"/>
          </w:tcPr>
          <w:p w14:paraId="4845548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3EBA5760">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1B09BB23">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r>
      <w:tr w14:paraId="0B7A0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507A6CC">
            <w:pPr>
              <w:keepNext w:val="0"/>
              <w:keepLines w:val="0"/>
              <w:widowControl/>
              <w:suppressLineNumbers w:val="0"/>
              <w:shd w:val="clear"/>
              <w:spacing w:before="0" w:beforeAutospacing="0" w:after="0" w:afterAutospacing="0"/>
              <w:ind w:left="120" w:right="0"/>
              <w:jc w:val="center"/>
              <w:rPr>
                <w:rFonts w:hint="default"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w:t>
            </w:r>
          </w:p>
        </w:tc>
        <w:tc>
          <w:tcPr>
            <w:tcW w:w="1404" w:type="dxa"/>
            <w:vAlign w:val="center"/>
          </w:tcPr>
          <w:p w14:paraId="2F81099F">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2069" w:type="dxa"/>
            <w:vAlign w:val="center"/>
          </w:tcPr>
          <w:p w14:paraId="2C789A30">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244" w:type="dxa"/>
          </w:tcPr>
          <w:p w14:paraId="40F8FBC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355AB28A">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710FB8AC">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r>
      <w:tr w14:paraId="43663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C61065F">
            <w:pPr>
              <w:keepNext w:val="0"/>
              <w:keepLines w:val="0"/>
              <w:widowControl/>
              <w:suppressLineNumbers w:val="0"/>
              <w:shd w:val="clear"/>
              <w:spacing w:before="0" w:beforeAutospacing="0" w:after="0" w:afterAutospacing="0"/>
              <w:ind w:left="120" w:right="0"/>
              <w:jc w:val="center"/>
              <w:rPr>
                <w:rFonts w:hint="default"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w:t>
            </w:r>
          </w:p>
        </w:tc>
        <w:tc>
          <w:tcPr>
            <w:tcW w:w="1404" w:type="dxa"/>
            <w:vAlign w:val="center"/>
          </w:tcPr>
          <w:p w14:paraId="4696C6F9">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2069" w:type="dxa"/>
            <w:vAlign w:val="center"/>
          </w:tcPr>
          <w:p w14:paraId="2BBD88D6">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244" w:type="dxa"/>
          </w:tcPr>
          <w:p w14:paraId="2DC1D91D">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1180F071">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560090C5">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r>
      <w:tr w14:paraId="5F6A2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0E0E10E3">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p>
        </w:tc>
        <w:tc>
          <w:tcPr>
            <w:tcW w:w="1404" w:type="dxa"/>
            <w:vAlign w:val="center"/>
          </w:tcPr>
          <w:p w14:paraId="595D997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2069" w:type="dxa"/>
            <w:vAlign w:val="center"/>
          </w:tcPr>
          <w:p w14:paraId="0A612911">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244" w:type="dxa"/>
          </w:tcPr>
          <w:p w14:paraId="0CD095C7">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716D6522">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c>
          <w:tcPr>
            <w:tcW w:w="1820" w:type="dxa"/>
          </w:tcPr>
          <w:p w14:paraId="2B5E97F7">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highlight w:val="none"/>
                <w:shd w:val="clear" w:color="auto" w:fill="auto"/>
              </w:rPr>
            </w:pPr>
          </w:p>
        </w:tc>
      </w:tr>
    </w:tbl>
    <w:p w14:paraId="2C03DB58">
      <w:pPr>
        <w:widowControl w:val="0"/>
        <w:shd w:val="clear"/>
        <w:topLinePunct w:val="0"/>
        <w:bidi w:val="0"/>
        <w:adjustRightInd w:val="0"/>
        <w:snapToGrid w:val="0"/>
        <w:spacing w:line="480" w:lineRule="exact"/>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注：1.投标人应如实列出以上情况，如有隐瞒，一经查实将导致其报价申请被拒绝。</w:t>
      </w:r>
    </w:p>
    <w:p w14:paraId="2A56752F">
      <w:pPr>
        <w:widowControl w:val="0"/>
        <w:shd w:val="clear"/>
        <w:topLinePunct w:val="0"/>
        <w:bidi w:val="0"/>
        <w:adjustRightInd w:val="0"/>
        <w:snapToGrid w:val="0"/>
        <w:spacing w:line="480" w:lineRule="exact"/>
        <w:ind w:firstLine="480" w:firstLineChars="20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2.投标人应提供双方签订的合同（合同复印件加盖公章附在投标文件中）。 </w:t>
      </w:r>
    </w:p>
    <w:p w14:paraId="6DEFFEDF">
      <w:pPr>
        <w:shd w:val="clear"/>
        <w:topLinePunct w:val="0"/>
        <w:autoSpaceDE w:val="0"/>
        <w:autoSpaceDN w:val="0"/>
        <w:bidi w:val="0"/>
        <w:adjustRightInd w:val="0"/>
        <w:spacing w:line="480" w:lineRule="exact"/>
        <w:jc w:val="both"/>
        <w:textAlignment w:val="baseline"/>
        <w:rPr>
          <w:rFonts w:hint="eastAsia" w:ascii="宋体" w:hAnsi="宋体" w:eastAsia="宋体" w:cs="宋体"/>
          <w:b w:val="0"/>
          <w:bCs w:val="0"/>
          <w:color w:val="auto"/>
          <w:kern w:val="20"/>
          <w:sz w:val="24"/>
          <w:szCs w:val="24"/>
          <w:highlight w:val="none"/>
          <w:shd w:val="clear" w:color="auto" w:fill="auto"/>
        </w:rPr>
      </w:pPr>
      <w:r>
        <w:rPr>
          <w:rFonts w:hint="eastAsia" w:ascii="宋体" w:hAnsi="宋体"/>
          <w:color w:val="auto"/>
          <w:sz w:val="24"/>
          <w:szCs w:val="24"/>
          <w:highlight w:val="none"/>
          <w:shd w:val="clear" w:color="auto" w:fill="auto"/>
        </w:rPr>
        <w:t xml:space="preserve">  </w:t>
      </w:r>
    </w:p>
    <w:bookmarkEnd w:id="378"/>
    <w:bookmarkEnd w:id="379"/>
    <w:p w14:paraId="47983F37">
      <w:pPr>
        <w:pStyle w:val="20"/>
        <w:shd w:val="clear"/>
        <w:topLinePunct w:val="0"/>
        <w:bidi w:val="0"/>
        <w:spacing w:line="480" w:lineRule="exact"/>
        <w:rPr>
          <w:rFonts w:hint="eastAsia" w:ascii="宋体" w:hAnsi="宋体" w:eastAsia="宋体" w:cs="宋体"/>
          <w:color w:val="auto"/>
          <w:highlight w:val="none"/>
          <w:shd w:val="clear" w:color="auto" w:fill="auto"/>
        </w:rPr>
      </w:pPr>
    </w:p>
    <w:p w14:paraId="465E7991">
      <w:pPr>
        <w:pStyle w:val="20"/>
        <w:shd w:val="clear"/>
        <w:topLinePunct w:val="0"/>
        <w:bidi w:val="0"/>
        <w:spacing w:line="480" w:lineRule="exact"/>
        <w:rPr>
          <w:rFonts w:hint="eastAsia" w:ascii="宋体" w:hAnsi="宋体" w:eastAsia="宋体" w:cs="宋体"/>
          <w:color w:val="auto"/>
          <w:highlight w:val="none"/>
          <w:shd w:val="clear" w:color="auto" w:fill="auto"/>
        </w:rPr>
      </w:pPr>
    </w:p>
    <w:p w14:paraId="464BA033">
      <w:pPr>
        <w:pStyle w:val="20"/>
        <w:shd w:val="clear"/>
        <w:topLinePunct w:val="0"/>
        <w:bidi w:val="0"/>
        <w:spacing w:line="480" w:lineRule="exact"/>
        <w:rPr>
          <w:rFonts w:hint="eastAsia" w:ascii="宋体" w:hAnsi="宋体" w:eastAsia="宋体" w:cs="宋体"/>
          <w:color w:val="auto"/>
          <w:highlight w:val="none"/>
          <w:shd w:val="clear" w:color="auto" w:fill="auto"/>
        </w:rPr>
      </w:pPr>
    </w:p>
    <w:p w14:paraId="09343A8D">
      <w:pPr>
        <w:widowControl w:val="0"/>
        <w:shd w:val="clear"/>
        <w:topLinePunct w:val="0"/>
        <w:bidi w:val="0"/>
        <w:adjustRightInd w:val="0"/>
        <w:snapToGrid w:val="0"/>
        <w:spacing w:line="480" w:lineRule="exact"/>
        <w:jc w:val="left"/>
        <w:rPr>
          <w:rFonts w:hint="default" w:ascii="宋体" w:hAnsi="宋体" w:eastAsia="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供应商（单位名称及公章）：</w:t>
      </w:r>
      <w:r>
        <w:rPr>
          <w:rFonts w:hint="eastAsia" w:ascii="宋体" w:hAnsi="宋体" w:eastAsia="宋体" w:cs="宋体"/>
          <w:color w:val="auto"/>
          <w:sz w:val="24"/>
          <w:szCs w:val="24"/>
          <w:highlight w:val="none"/>
          <w:u w:val="single"/>
          <w:shd w:val="clear" w:color="auto" w:fill="auto"/>
          <w:lang w:val="en-US" w:eastAsia="zh-CN"/>
        </w:rPr>
        <w:t xml:space="preserve">                                </w:t>
      </w:r>
    </w:p>
    <w:p w14:paraId="1922421D">
      <w:pPr>
        <w:widowControl w:val="0"/>
        <w:shd w:val="clear"/>
        <w:topLinePunct w:val="0"/>
        <w:bidi w:val="0"/>
        <w:adjustRightInd w:val="0"/>
        <w:snapToGrid w:val="0"/>
        <w:spacing w:line="480" w:lineRule="exact"/>
        <w:jc w:val="left"/>
        <w:rPr>
          <w:rFonts w:hint="eastAsia" w:ascii="宋体" w:hAnsi="宋体" w:eastAsia="宋体" w:cs="宋体"/>
          <w:b/>
          <w:bCs/>
          <w:color w:val="auto"/>
          <w:sz w:val="24"/>
          <w:szCs w:val="24"/>
          <w:highlight w:val="none"/>
          <w:u w:val="non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rPr>
        <w:t>被授权人（签字）：</w:t>
      </w:r>
      <w:r>
        <w:rPr>
          <w:rFonts w:hint="eastAsia" w:ascii="宋体" w:hAnsi="宋体" w:eastAsia="宋体" w:cs="宋体"/>
          <w:b/>
          <w:bCs/>
          <w:color w:val="auto"/>
          <w:sz w:val="24"/>
          <w:szCs w:val="24"/>
          <w:highlight w:val="none"/>
          <w:u w:val="none"/>
          <w:shd w:val="clear" w:color="auto" w:fill="auto"/>
          <w:lang w:val="en-US" w:eastAsia="zh-CN"/>
        </w:rPr>
        <w:t>_________________</w:t>
      </w:r>
    </w:p>
    <w:p w14:paraId="57EDC1E0">
      <w:pPr>
        <w:shd w:val="clear"/>
        <w:topLinePunct w:val="0"/>
        <w:bidi w:val="0"/>
        <w:adjustRightInd w:val="0"/>
        <w:snapToGrid w:val="0"/>
        <w:spacing w:line="480" w:lineRule="exac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日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期：</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日 </w:t>
      </w:r>
    </w:p>
    <w:p w14:paraId="3E4B02D2">
      <w:pPr>
        <w:shd w:val="clear"/>
        <w:rPr>
          <w:rFonts w:hint="eastAsia" w:ascii="宋体" w:hAnsi="宋体" w:eastAsia="宋体" w:cs="宋体"/>
          <w:color w:val="auto"/>
          <w:sz w:val="24"/>
          <w:szCs w:val="24"/>
          <w:highlight w:val="none"/>
          <w:shd w:val="clear" w:color="auto" w:fill="auto"/>
        </w:rPr>
      </w:pPr>
    </w:p>
    <w:p w14:paraId="7667E2D1">
      <w:pPr>
        <w:shd w:val="clear"/>
        <w:spacing w:line="360" w:lineRule="auto"/>
        <w:ind w:firstLine="420" w:firstLineChars="175"/>
        <w:rPr>
          <w:rFonts w:hint="eastAsia" w:ascii="宋体" w:hAnsi="宋体" w:eastAsia="宋体" w:cs="宋体"/>
          <w:color w:val="auto"/>
          <w:sz w:val="24"/>
          <w:szCs w:val="24"/>
          <w:highlight w:val="none"/>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bookmarkEnd w:id="319"/>
    <w:bookmarkEnd w:id="343"/>
    <w:p w14:paraId="4F3D3E1B">
      <w:pPr>
        <w:shd w:val="clear"/>
        <w:bidi w:val="0"/>
        <w:jc w:val="center"/>
        <w:rPr>
          <w:rFonts w:hint="eastAsia" w:ascii="宋体" w:hAnsi="宋体" w:eastAsia="宋体" w:cs="宋体"/>
          <w:b/>
          <w:bCs/>
          <w:color w:val="auto"/>
          <w:kern w:val="2"/>
          <w:sz w:val="32"/>
          <w:szCs w:val="32"/>
          <w:highlight w:val="none"/>
          <w:shd w:val="clear" w:color="auto" w:fill="auto"/>
          <w:lang w:val="en-US" w:eastAsia="zh-CN" w:bidi="ar-SA"/>
        </w:rPr>
      </w:pPr>
      <w:bookmarkStart w:id="382" w:name="_Toc20234"/>
      <w:bookmarkStart w:id="383" w:name="_Toc1858"/>
      <w:bookmarkStart w:id="384" w:name="_Toc23316704"/>
      <w:bookmarkStart w:id="385" w:name="_Toc18076"/>
      <w:bookmarkStart w:id="386" w:name="_Toc23316542"/>
      <w:bookmarkStart w:id="387" w:name="_Toc35335277"/>
      <w:bookmarkStart w:id="388" w:name="_Toc19683"/>
      <w:bookmarkStart w:id="389" w:name="_Toc23316606"/>
      <w:bookmarkStart w:id="390" w:name="_Toc23315693"/>
      <w:r>
        <w:rPr>
          <w:rFonts w:hint="eastAsia" w:ascii="宋体" w:hAnsi="宋体" w:eastAsia="宋体" w:cs="宋体"/>
          <w:b/>
          <w:bCs/>
          <w:color w:val="auto"/>
          <w:kern w:val="2"/>
          <w:sz w:val="32"/>
          <w:szCs w:val="32"/>
          <w:highlight w:val="none"/>
          <w:shd w:val="clear" w:color="auto" w:fill="auto"/>
          <w:lang w:val="en-US" w:eastAsia="zh-CN" w:bidi="ar-SA"/>
        </w:rPr>
        <w:t>六、投标单位拒绝政府采购领域商业贿赂承诺书</w:t>
      </w:r>
      <w:bookmarkEnd w:id="382"/>
      <w:bookmarkEnd w:id="383"/>
      <w:bookmarkEnd w:id="384"/>
      <w:bookmarkEnd w:id="385"/>
      <w:bookmarkEnd w:id="386"/>
      <w:bookmarkEnd w:id="387"/>
      <w:bookmarkEnd w:id="388"/>
      <w:bookmarkEnd w:id="389"/>
      <w:bookmarkEnd w:id="390"/>
    </w:p>
    <w:p w14:paraId="771C95E8">
      <w:pPr>
        <w:shd w:val="clear"/>
        <w:spacing w:line="440" w:lineRule="exact"/>
        <w:ind w:firstLine="482" w:firstLineChars="200"/>
        <w:jc w:val="center"/>
        <w:rPr>
          <w:rFonts w:hint="eastAsia" w:ascii="宋体" w:hAnsi="宋体" w:eastAsia="宋体" w:cs="仿宋"/>
          <w:b/>
          <w:bCs w:val="0"/>
          <w:color w:val="auto"/>
          <w:kern w:val="0"/>
          <w:sz w:val="24"/>
          <w:szCs w:val="28"/>
          <w:highlight w:val="none"/>
          <w:shd w:val="clear" w:color="auto" w:fill="auto"/>
        </w:rPr>
      </w:pPr>
      <w:r>
        <w:rPr>
          <w:rFonts w:hint="eastAsia" w:ascii="宋体" w:hAnsi="宋体" w:eastAsia="宋体" w:cs="仿宋"/>
          <w:b/>
          <w:bCs w:val="0"/>
          <w:color w:val="auto"/>
          <w:kern w:val="0"/>
          <w:sz w:val="24"/>
          <w:szCs w:val="28"/>
          <w:highlight w:val="none"/>
          <w:shd w:val="clear" w:color="auto" w:fill="auto"/>
        </w:rPr>
        <w:t>政府采购供应商拒绝政府采购领域商业贿赂承诺书</w:t>
      </w:r>
    </w:p>
    <w:p w14:paraId="2C685E08">
      <w:pPr>
        <w:shd w:val="clear"/>
        <w:spacing w:line="240" w:lineRule="exact"/>
        <w:ind w:firstLine="420" w:firstLineChars="200"/>
        <w:jc w:val="left"/>
        <w:rPr>
          <w:rFonts w:ascii="宋体" w:hAnsi="宋体" w:eastAsia="宋体" w:cs="仿宋"/>
          <w:bCs/>
          <w:color w:val="auto"/>
          <w:kern w:val="0"/>
          <w:sz w:val="21"/>
          <w:szCs w:val="21"/>
          <w:highlight w:val="none"/>
          <w:shd w:val="clear" w:color="auto" w:fill="auto"/>
        </w:rPr>
      </w:pPr>
    </w:p>
    <w:p w14:paraId="719B4567">
      <w:pPr>
        <w:shd w:val="clear"/>
        <w:spacing w:line="440" w:lineRule="exact"/>
        <w:ind w:firstLine="480" w:firstLineChars="200"/>
        <w:rPr>
          <w:rFonts w:hint="eastAsia" w:ascii="宋体" w:hAnsi="宋体" w:eastAsia="宋体" w:cs="仿宋"/>
          <w:bCs/>
          <w:color w:val="auto"/>
          <w:kern w:val="0"/>
          <w:sz w:val="24"/>
          <w:highlight w:val="none"/>
          <w:shd w:val="clear" w:color="auto" w:fill="auto"/>
          <w:lang w:eastAsia="zh-CN"/>
        </w:rPr>
      </w:pPr>
      <w:r>
        <w:rPr>
          <w:rFonts w:hint="eastAsia" w:ascii="宋体" w:hAnsi="宋体" w:eastAsia="宋体" w:cs="仿宋"/>
          <w:bCs/>
          <w:color w:val="auto"/>
          <w:kern w:val="0"/>
          <w:sz w:val="24"/>
          <w:highlight w:val="none"/>
          <w:shd w:val="clear" w:color="auto" w:fill="auto"/>
        </w:rPr>
        <w:t xml:space="preserve">为响应党中央、国务院关于治理政府采购领域商业贿赂行为的号召，我单位在此庄严承诺： </w:t>
      </w:r>
    </w:p>
    <w:p w14:paraId="24CF2B11">
      <w:pPr>
        <w:shd w:val="clear"/>
        <w:spacing w:line="440" w:lineRule="exact"/>
        <w:ind w:firstLine="480" w:firstLineChars="200"/>
        <w:rPr>
          <w:rFonts w:hint="eastAsia" w:ascii="宋体" w:hAnsi="宋体" w:eastAsia="宋体" w:cs="仿宋"/>
          <w:bCs/>
          <w:color w:val="auto"/>
          <w:kern w:val="0"/>
          <w:sz w:val="24"/>
          <w:highlight w:val="none"/>
          <w:shd w:val="clear" w:color="auto" w:fill="auto"/>
          <w:lang w:eastAsia="zh-CN"/>
        </w:rPr>
      </w:pPr>
      <w:r>
        <w:rPr>
          <w:rFonts w:hint="eastAsia" w:ascii="宋体" w:hAnsi="宋体" w:eastAsia="宋体" w:cs="仿宋"/>
          <w:bCs/>
          <w:color w:val="auto"/>
          <w:kern w:val="0"/>
          <w:sz w:val="24"/>
          <w:highlight w:val="none"/>
          <w:shd w:val="clear" w:color="auto" w:fill="auto"/>
        </w:rPr>
        <w:t xml:space="preserve">1、在参与政府采购活动中遵纪守法、诚信经营、公平竞标。 </w:t>
      </w:r>
    </w:p>
    <w:p w14:paraId="71B03FAC">
      <w:pPr>
        <w:shd w:val="clear"/>
        <w:spacing w:line="440" w:lineRule="exact"/>
        <w:ind w:firstLine="480" w:firstLineChars="200"/>
        <w:rPr>
          <w:rFonts w:hint="eastAsia" w:ascii="宋体" w:hAnsi="宋体" w:eastAsia="宋体" w:cs="仿宋"/>
          <w:bCs/>
          <w:color w:val="auto"/>
          <w:kern w:val="0"/>
          <w:sz w:val="24"/>
          <w:highlight w:val="none"/>
          <w:shd w:val="clear" w:color="auto" w:fill="auto"/>
          <w:lang w:eastAsia="zh-CN"/>
        </w:rPr>
      </w:pPr>
      <w:r>
        <w:rPr>
          <w:rFonts w:hint="eastAsia" w:ascii="宋体" w:hAnsi="宋体" w:eastAsia="宋体" w:cs="仿宋"/>
          <w:bCs/>
          <w:color w:val="auto"/>
          <w:kern w:val="0"/>
          <w:sz w:val="24"/>
          <w:highlight w:val="none"/>
          <w:shd w:val="clear" w:color="auto" w:fill="auto"/>
        </w:rPr>
        <w:t xml:space="preserve">2、不向采购人、招标代理机构和政府采购评审专家进行任何形式的商业贿赂以谋取交易机会。 </w:t>
      </w:r>
    </w:p>
    <w:p w14:paraId="04843547">
      <w:pPr>
        <w:shd w:val="clear"/>
        <w:spacing w:line="440" w:lineRule="exact"/>
        <w:ind w:firstLine="480" w:firstLineChars="200"/>
        <w:rPr>
          <w:rFonts w:hint="eastAsia" w:ascii="宋体" w:hAnsi="宋体" w:eastAsia="宋体" w:cs="仿宋"/>
          <w:bCs/>
          <w:color w:val="auto"/>
          <w:kern w:val="0"/>
          <w:sz w:val="24"/>
          <w:highlight w:val="none"/>
          <w:shd w:val="clear" w:color="auto" w:fill="auto"/>
          <w:lang w:eastAsia="zh-CN"/>
        </w:rPr>
      </w:pPr>
      <w:r>
        <w:rPr>
          <w:rFonts w:hint="eastAsia" w:ascii="宋体" w:hAnsi="宋体" w:eastAsia="宋体" w:cs="仿宋"/>
          <w:bCs/>
          <w:color w:val="auto"/>
          <w:kern w:val="0"/>
          <w:sz w:val="24"/>
          <w:highlight w:val="none"/>
          <w:shd w:val="clear" w:color="auto" w:fill="auto"/>
        </w:rPr>
        <w:t xml:space="preserve">3、不向政府采购招标代理机构和采购人提供虚假资质文件或采用虚假应标方式参与政府采购市场竞争并谋取成交、成交。 </w:t>
      </w:r>
    </w:p>
    <w:p w14:paraId="218260B6">
      <w:pPr>
        <w:shd w:val="clear"/>
        <w:spacing w:line="440" w:lineRule="exact"/>
        <w:ind w:firstLine="480" w:firstLineChars="200"/>
        <w:rPr>
          <w:rFonts w:hint="eastAsia" w:ascii="宋体" w:hAnsi="宋体" w:eastAsia="宋体" w:cs="仿宋"/>
          <w:bCs/>
          <w:color w:val="auto"/>
          <w:kern w:val="0"/>
          <w:sz w:val="24"/>
          <w:highlight w:val="none"/>
          <w:shd w:val="clear" w:color="auto" w:fill="auto"/>
          <w:lang w:eastAsia="zh-CN"/>
        </w:rPr>
      </w:pPr>
      <w:r>
        <w:rPr>
          <w:rFonts w:hint="eastAsia" w:ascii="宋体" w:hAnsi="宋体" w:eastAsia="宋体" w:cs="仿宋"/>
          <w:bCs/>
          <w:color w:val="auto"/>
          <w:kern w:val="0"/>
          <w:sz w:val="24"/>
          <w:highlight w:val="none"/>
          <w:shd w:val="clear" w:color="auto" w:fill="auto"/>
        </w:rPr>
        <w:t xml:space="preserve">4、不采取“围标、陪标”等商业欺诈手段获得政府采购定单。 </w:t>
      </w:r>
    </w:p>
    <w:p w14:paraId="198C0206">
      <w:pPr>
        <w:shd w:val="clear"/>
        <w:spacing w:line="440" w:lineRule="exact"/>
        <w:ind w:firstLine="480" w:firstLineChars="200"/>
        <w:rPr>
          <w:rFonts w:hint="eastAsia" w:ascii="宋体" w:hAnsi="宋体" w:eastAsia="宋体" w:cs="仿宋"/>
          <w:bCs/>
          <w:color w:val="auto"/>
          <w:kern w:val="0"/>
          <w:sz w:val="24"/>
          <w:highlight w:val="none"/>
          <w:shd w:val="clear" w:color="auto" w:fill="auto"/>
          <w:lang w:eastAsia="zh-CN"/>
        </w:rPr>
      </w:pPr>
      <w:r>
        <w:rPr>
          <w:rFonts w:hint="eastAsia" w:ascii="宋体" w:hAnsi="宋体" w:eastAsia="宋体" w:cs="仿宋"/>
          <w:bCs/>
          <w:color w:val="auto"/>
          <w:kern w:val="0"/>
          <w:sz w:val="24"/>
          <w:highlight w:val="none"/>
          <w:shd w:val="clear" w:color="auto" w:fill="auto"/>
        </w:rPr>
        <w:t xml:space="preserve">5、不采取不正当手段低毁、排挤其他供应商。 </w:t>
      </w:r>
    </w:p>
    <w:p w14:paraId="302D5F68">
      <w:pPr>
        <w:shd w:val="clear"/>
        <w:spacing w:line="440" w:lineRule="exact"/>
        <w:ind w:firstLine="480" w:firstLineChars="200"/>
        <w:rPr>
          <w:rFonts w:hint="eastAsia" w:ascii="宋体" w:hAnsi="宋体" w:eastAsia="宋体" w:cs="仿宋"/>
          <w:bCs/>
          <w:color w:val="auto"/>
          <w:kern w:val="0"/>
          <w:sz w:val="24"/>
          <w:highlight w:val="none"/>
          <w:shd w:val="clear" w:color="auto" w:fill="auto"/>
          <w:lang w:eastAsia="zh-CN"/>
        </w:rPr>
      </w:pPr>
      <w:r>
        <w:rPr>
          <w:rFonts w:hint="eastAsia" w:ascii="宋体" w:hAnsi="宋体" w:eastAsia="宋体" w:cs="仿宋"/>
          <w:bCs/>
          <w:color w:val="auto"/>
          <w:kern w:val="0"/>
          <w:sz w:val="24"/>
          <w:highlight w:val="none"/>
          <w:shd w:val="clear" w:color="auto" w:fill="auto"/>
        </w:rPr>
        <w:t xml:space="preserve">6、不在提供商品和服务时“偷梁换柱、以次充好”损害采购人的合法权益。 </w:t>
      </w:r>
    </w:p>
    <w:p w14:paraId="7226C048">
      <w:pPr>
        <w:shd w:val="clear"/>
        <w:spacing w:line="440" w:lineRule="exact"/>
        <w:ind w:firstLine="480" w:firstLineChars="200"/>
        <w:rPr>
          <w:rFonts w:hint="eastAsia" w:ascii="宋体" w:hAnsi="宋体" w:eastAsia="宋体" w:cs="仿宋"/>
          <w:bCs/>
          <w:color w:val="auto"/>
          <w:kern w:val="0"/>
          <w:sz w:val="24"/>
          <w:highlight w:val="none"/>
          <w:shd w:val="clear" w:color="auto" w:fill="auto"/>
          <w:lang w:eastAsia="zh-CN"/>
        </w:rPr>
      </w:pPr>
      <w:r>
        <w:rPr>
          <w:rFonts w:hint="eastAsia" w:ascii="宋体" w:hAnsi="宋体" w:eastAsia="宋体" w:cs="仿宋"/>
          <w:bCs/>
          <w:color w:val="auto"/>
          <w:kern w:val="0"/>
          <w:sz w:val="24"/>
          <w:highlight w:val="none"/>
          <w:shd w:val="clear" w:color="auto" w:fill="auto"/>
        </w:rPr>
        <w:t xml:space="preserve">7、不与采购人、招标代理机构政府采购评审专家或其它供应商恶意串通，进行质疑和投诉，维护政府采购市场秩序。 </w:t>
      </w:r>
    </w:p>
    <w:p w14:paraId="177631ED">
      <w:pPr>
        <w:shd w:val="clear"/>
        <w:spacing w:line="440" w:lineRule="exact"/>
        <w:ind w:firstLine="480" w:firstLineChars="200"/>
        <w:rPr>
          <w:rFonts w:hint="eastAsia" w:ascii="宋体" w:hAnsi="宋体" w:eastAsia="宋体" w:cs="仿宋"/>
          <w:bCs/>
          <w:color w:val="auto"/>
          <w:kern w:val="0"/>
          <w:sz w:val="24"/>
          <w:highlight w:val="none"/>
          <w:shd w:val="clear" w:color="auto" w:fill="auto"/>
          <w:lang w:eastAsia="zh-CN"/>
        </w:rPr>
      </w:pPr>
      <w:r>
        <w:rPr>
          <w:rFonts w:hint="eastAsia" w:ascii="宋体" w:hAnsi="宋体" w:eastAsia="宋体" w:cs="仿宋"/>
          <w:bCs/>
          <w:color w:val="auto"/>
          <w:kern w:val="0"/>
          <w:sz w:val="24"/>
          <w:highlight w:val="none"/>
          <w:shd w:val="clear" w:color="auto" w:fill="auto"/>
        </w:rPr>
        <w:t xml:space="preserve">8、尊重和接受政府采购监督管理部门的监督和政府招标代理机构招标要求，承担因违约行为给采购人造成的损失。 </w:t>
      </w:r>
    </w:p>
    <w:p w14:paraId="7559532E">
      <w:pPr>
        <w:shd w:val="clear"/>
        <w:spacing w:line="440" w:lineRule="exact"/>
        <w:ind w:firstLine="480" w:firstLineChars="200"/>
        <w:rPr>
          <w:rFonts w:ascii="宋体" w:hAnsi="宋体" w:eastAsia="宋体" w:cs="仿宋"/>
          <w:bCs/>
          <w:color w:val="auto"/>
          <w:kern w:val="0"/>
          <w:sz w:val="22"/>
          <w:szCs w:val="24"/>
          <w:highlight w:val="none"/>
          <w:shd w:val="clear" w:color="auto" w:fill="auto"/>
        </w:rPr>
      </w:pPr>
      <w:r>
        <w:rPr>
          <w:rFonts w:hint="eastAsia" w:ascii="宋体" w:hAnsi="宋体" w:eastAsia="宋体" w:cs="仿宋"/>
          <w:bCs/>
          <w:color w:val="auto"/>
          <w:kern w:val="0"/>
          <w:sz w:val="24"/>
          <w:highlight w:val="none"/>
          <w:shd w:val="clear" w:color="auto" w:fill="auto"/>
        </w:rPr>
        <w:t xml:space="preserve">9、不发生其他有悖于政府采购公开、公平、公正和诚信原则的行为。 </w:t>
      </w:r>
    </w:p>
    <w:p w14:paraId="59F3756C">
      <w:pPr>
        <w:shd w:val="clear"/>
        <w:spacing w:line="440" w:lineRule="exact"/>
        <w:ind w:firstLine="960" w:firstLineChars="400"/>
        <w:rPr>
          <w:rFonts w:ascii="宋体" w:hAnsi="宋体" w:eastAsia="宋体" w:cs="仿宋"/>
          <w:bCs/>
          <w:color w:val="auto"/>
          <w:kern w:val="0"/>
          <w:sz w:val="24"/>
          <w:highlight w:val="none"/>
          <w:shd w:val="clear" w:color="auto" w:fill="auto"/>
        </w:rPr>
      </w:pPr>
    </w:p>
    <w:p w14:paraId="0CB571F0">
      <w:pPr>
        <w:shd w:val="clear"/>
        <w:spacing w:line="440" w:lineRule="exact"/>
        <w:ind w:firstLine="960" w:firstLineChars="400"/>
        <w:rPr>
          <w:rFonts w:ascii="宋体" w:hAnsi="宋体" w:eastAsia="宋体" w:cs="仿宋"/>
          <w:bCs/>
          <w:color w:val="auto"/>
          <w:kern w:val="0"/>
          <w:sz w:val="24"/>
          <w:highlight w:val="none"/>
          <w:shd w:val="clear" w:color="auto" w:fill="auto"/>
        </w:rPr>
      </w:pPr>
      <w:r>
        <w:rPr>
          <w:rFonts w:hint="eastAsia" w:ascii="宋体" w:hAnsi="宋体" w:eastAsia="宋体" w:cs="仿宋"/>
          <w:bCs/>
          <w:color w:val="auto"/>
          <w:kern w:val="0"/>
          <w:sz w:val="24"/>
          <w:highlight w:val="none"/>
          <w:shd w:val="clear" w:color="auto" w:fill="auto"/>
        </w:rPr>
        <w:t>承诺单位：</w:t>
      </w:r>
      <w:r>
        <w:rPr>
          <w:rFonts w:hint="eastAsia" w:ascii="宋体" w:hAnsi="宋体" w:eastAsia="宋体" w:cs="仿宋"/>
          <w:bCs/>
          <w:color w:val="auto"/>
          <w:kern w:val="0"/>
          <w:sz w:val="24"/>
          <w:highlight w:val="none"/>
          <w:u w:val="single"/>
          <w:shd w:val="clear" w:color="auto" w:fill="auto"/>
        </w:rPr>
        <w:t>　　                 　</w:t>
      </w:r>
      <w:r>
        <w:rPr>
          <w:rFonts w:hint="eastAsia" w:ascii="宋体" w:hAnsi="宋体" w:eastAsia="宋体" w:cs="仿宋"/>
          <w:bCs/>
          <w:color w:val="auto"/>
          <w:kern w:val="0"/>
          <w:sz w:val="24"/>
          <w:highlight w:val="none"/>
          <w:shd w:val="clear" w:color="auto" w:fill="auto"/>
        </w:rPr>
        <w:t>（盖章）</w:t>
      </w:r>
    </w:p>
    <w:p w14:paraId="743224AF">
      <w:pPr>
        <w:shd w:val="clear"/>
        <w:spacing w:line="440" w:lineRule="exact"/>
        <w:ind w:firstLine="480" w:firstLineChars="200"/>
        <w:rPr>
          <w:rFonts w:ascii="宋体" w:hAnsi="宋体" w:eastAsia="宋体" w:cs="仿宋"/>
          <w:bCs/>
          <w:color w:val="auto"/>
          <w:kern w:val="0"/>
          <w:sz w:val="24"/>
          <w:highlight w:val="none"/>
          <w:shd w:val="clear" w:color="auto" w:fill="auto"/>
        </w:rPr>
      </w:pPr>
      <w:r>
        <w:rPr>
          <w:rFonts w:hint="eastAsia" w:ascii="宋体" w:hAnsi="宋体" w:eastAsia="宋体" w:cs="仿宋"/>
          <w:bCs/>
          <w:color w:val="auto"/>
          <w:kern w:val="0"/>
          <w:sz w:val="24"/>
          <w:highlight w:val="none"/>
          <w:shd w:val="clear" w:color="auto" w:fill="auto"/>
        </w:rPr>
        <w:t>  全权代表：</w:t>
      </w:r>
      <w:r>
        <w:rPr>
          <w:rFonts w:hint="eastAsia" w:ascii="宋体" w:hAnsi="宋体" w:eastAsia="宋体" w:cs="仿宋"/>
          <w:bCs/>
          <w:color w:val="auto"/>
          <w:kern w:val="0"/>
          <w:sz w:val="24"/>
          <w:highlight w:val="none"/>
          <w:u w:val="single"/>
          <w:shd w:val="clear" w:color="auto" w:fill="auto"/>
        </w:rPr>
        <w:t>　　　　　     　　　　</w:t>
      </w:r>
      <w:r>
        <w:rPr>
          <w:rFonts w:hint="eastAsia" w:ascii="宋体" w:hAnsi="宋体" w:eastAsia="宋体" w:cs="仿宋"/>
          <w:bCs/>
          <w:color w:val="auto"/>
          <w:kern w:val="0"/>
          <w:sz w:val="24"/>
          <w:highlight w:val="none"/>
          <w:shd w:val="clear" w:color="auto" w:fill="auto"/>
        </w:rPr>
        <w:t xml:space="preserve">（签字） </w:t>
      </w:r>
    </w:p>
    <w:p w14:paraId="0CCAC424">
      <w:pPr>
        <w:shd w:val="clear"/>
        <w:spacing w:line="520" w:lineRule="exact"/>
        <w:ind w:firstLine="480" w:firstLineChars="200"/>
        <w:rPr>
          <w:rFonts w:ascii="宋体" w:hAnsi="宋体" w:eastAsia="宋体" w:cs="仿宋"/>
          <w:bCs/>
          <w:color w:val="auto"/>
          <w:kern w:val="0"/>
          <w:sz w:val="24"/>
          <w:highlight w:val="none"/>
          <w:u w:val="single"/>
          <w:shd w:val="clear" w:color="auto" w:fill="auto"/>
        </w:rPr>
      </w:pPr>
      <w:r>
        <w:rPr>
          <w:rFonts w:hint="eastAsia" w:ascii="宋体" w:hAnsi="宋体" w:eastAsia="宋体" w:cs="仿宋"/>
          <w:bCs/>
          <w:color w:val="auto"/>
          <w:kern w:val="0"/>
          <w:sz w:val="24"/>
          <w:highlight w:val="none"/>
          <w:shd w:val="clear" w:color="auto" w:fill="auto"/>
        </w:rPr>
        <w:t xml:space="preserve">    地　　址：</w:t>
      </w:r>
      <w:r>
        <w:rPr>
          <w:rFonts w:hint="eastAsia" w:ascii="宋体" w:hAnsi="宋体" w:eastAsia="宋体" w:cs="仿宋"/>
          <w:bCs/>
          <w:color w:val="auto"/>
          <w:kern w:val="0"/>
          <w:sz w:val="24"/>
          <w:highlight w:val="none"/>
          <w:u w:val="single"/>
          <w:shd w:val="clear" w:color="auto" w:fill="auto"/>
        </w:rPr>
        <w:t xml:space="preserve">                       </w:t>
      </w:r>
    </w:p>
    <w:p w14:paraId="4CD8A99D">
      <w:pPr>
        <w:shd w:val="clear"/>
        <w:spacing w:line="520" w:lineRule="exact"/>
        <w:ind w:firstLine="480" w:firstLineChars="200"/>
        <w:rPr>
          <w:rFonts w:ascii="宋体" w:hAnsi="宋体" w:eastAsia="宋体" w:cs="仿宋"/>
          <w:bCs/>
          <w:color w:val="auto"/>
          <w:kern w:val="0"/>
          <w:sz w:val="24"/>
          <w:highlight w:val="none"/>
          <w:shd w:val="clear" w:color="auto" w:fill="auto"/>
        </w:rPr>
      </w:pPr>
      <w:r>
        <w:rPr>
          <w:rFonts w:hint="eastAsia" w:ascii="宋体" w:hAnsi="宋体" w:eastAsia="宋体" w:cs="仿宋"/>
          <w:bCs/>
          <w:color w:val="auto"/>
          <w:kern w:val="0"/>
          <w:sz w:val="24"/>
          <w:highlight w:val="none"/>
          <w:shd w:val="clear" w:color="auto" w:fill="auto"/>
        </w:rPr>
        <w:t xml:space="preserve">    邮    编：</w:t>
      </w:r>
      <w:r>
        <w:rPr>
          <w:rFonts w:hint="eastAsia" w:ascii="宋体" w:hAnsi="宋体" w:eastAsia="宋体" w:cs="仿宋"/>
          <w:bCs/>
          <w:color w:val="auto"/>
          <w:kern w:val="0"/>
          <w:sz w:val="24"/>
          <w:highlight w:val="none"/>
          <w:u w:val="single"/>
          <w:shd w:val="clear" w:color="auto" w:fill="auto"/>
        </w:rPr>
        <w:t xml:space="preserve">　　                   </w:t>
      </w:r>
    </w:p>
    <w:p w14:paraId="26FE9747">
      <w:pPr>
        <w:shd w:val="clear"/>
        <w:spacing w:line="520" w:lineRule="exact"/>
        <w:ind w:firstLine="720" w:firstLineChars="300"/>
        <w:rPr>
          <w:rFonts w:hint="eastAsia" w:ascii="宋体" w:hAnsi="宋体" w:eastAsia="宋体" w:cs="仿宋"/>
          <w:bCs/>
          <w:color w:val="auto"/>
          <w:kern w:val="0"/>
          <w:sz w:val="24"/>
          <w:highlight w:val="none"/>
          <w:shd w:val="clear" w:color="auto" w:fill="auto"/>
          <w:lang w:val="en-US" w:eastAsia="zh-CN"/>
        </w:rPr>
      </w:pPr>
      <w:r>
        <w:rPr>
          <w:rFonts w:hint="eastAsia" w:ascii="宋体" w:hAnsi="宋体" w:eastAsia="宋体" w:cs="仿宋"/>
          <w:bCs/>
          <w:color w:val="auto"/>
          <w:kern w:val="0"/>
          <w:sz w:val="24"/>
          <w:highlight w:val="none"/>
          <w:shd w:val="clear" w:color="auto" w:fill="auto"/>
        </w:rPr>
        <w:t> 电　　话：</w:t>
      </w:r>
      <w:r>
        <w:rPr>
          <w:rFonts w:hint="eastAsia" w:ascii="宋体" w:hAnsi="宋体" w:eastAsia="宋体" w:cs="仿宋"/>
          <w:bCs/>
          <w:color w:val="auto"/>
          <w:kern w:val="0"/>
          <w:sz w:val="24"/>
          <w:highlight w:val="none"/>
          <w:u w:val="single"/>
          <w:shd w:val="clear" w:color="auto" w:fill="auto"/>
        </w:rPr>
        <w:t xml:space="preserve">　　　                </w:t>
      </w:r>
      <w:r>
        <w:rPr>
          <w:rFonts w:hint="eastAsia" w:ascii="宋体" w:hAnsi="宋体" w:eastAsia="宋体" w:cs="仿宋"/>
          <w:bCs/>
          <w:color w:val="auto"/>
          <w:kern w:val="0"/>
          <w:sz w:val="24"/>
          <w:highlight w:val="none"/>
          <w:u w:val="single"/>
          <w:shd w:val="clear" w:color="auto" w:fill="auto"/>
          <w:lang w:val="en-US" w:eastAsia="zh-CN"/>
        </w:rPr>
        <w:t xml:space="preserve"> </w:t>
      </w:r>
    </w:p>
    <w:p w14:paraId="14A92668">
      <w:pPr>
        <w:shd w:val="clear"/>
        <w:spacing w:line="340" w:lineRule="exact"/>
        <w:rPr>
          <w:rFonts w:ascii="宋体" w:hAnsi="宋体" w:eastAsia="宋体" w:cs="仿宋"/>
          <w:bCs/>
          <w:color w:val="auto"/>
          <w:kern w:val="0"/>
          <w:sz w:val="24"/>
          <w:highlight w:val="none"/>
          <w:shd w:val="clear" w:color="auto" w:fill="auto"/>
        </w:rPr>
      </w:pPr>
    </w:p>
    <w:p w14:paraId="2B903349">
      <w:pPr>
        <w:shd w:val="clear"/>
        <w:spacing w:line="340" w:lineRule="exact"/>
        <w:ind w:firstLine="4920" w:firstLineChars="2050"/>
        <w:rPr>
          <w:rFonts w:ascii="宋体" w:hAnsi="宋体" w:eastAsia="宋体" w:cs="仿宋"/>
          <w:bCs/>
          <w:color w:val="auto"/>
          <w:sz w:val="36"/>
          <w:szCs w:val="40"/>
          <w:highlight w:val="none"/>
          <w:shd w:val="clear" w:color="auto" w:fill="auto"/>
        </w:rPr>
      </w:pPr>
      <w:r>
        <w:rPr>
          <w:rFonts w:hint="eastAsia" w:ascii="宋体" w:hAnsi="宋体" w:eastAsia="宋体" w:cs="仿宋"/>
          <w:bCs/>
          <w:color w:val="auto"/>
          <w:kern w:val="0"/>
          <w:sz w:val="24"/>
          <w:highlight w:val="none"/>
          <w:shd w:val="clear" w:color="auto" w:fill="auto"/>
        </w:rPr>
        <w:t>年　　月　　日</w:t>
      </w:r>
    </w:p>
    <w:p w14:paraId="057A3F9E">
      <w:pPr>
        <w:shd w:val="clear"/>
        <w:spacing w:line="640" w:lineRule="exact"/>
        <w:jc w:val="center"/>
        <w:rPr>
          <w:rFonts w:ascii="宋体" w:hAnsi="宋体" w:eastAsia="宋体" w:cs="仿宋"/>
          <w:bCs/>
          <w:color w:val="auto"/>
          <w:sz w:val="36"/>
          <w:szCs w:val="40"/>
          <w:highlight w:val="none"/>
          <w:shd w:val="clear" w:color="auto" w:fill="auto"/>
        </w:rPr>
      </w:pPr>
    </w:p>
    <w:p w14:paraId="7EDFE635">
      <w:pPr>
        <w:pStyle w:val="18"/>
        <w:shd w:val="clear"/>
        <w:ind w:left="560"/>
        <w:jc w:val="center"/>
        <w:rPr>
          <w:rFonts w:hint="eastAsia"/>
          <w:b/>
          <w:bCs/>
          <w:color w:val="auto"/>
          <w:sz w:val="24"/>
          <w:szCs w:val="24"/>
          <w:highlight w:val="none"/>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bookmarkStart w:id="391" w:name="_Toc23315694"/>
      <w:bookmarkStart w:id="392" w:name="_Toc11224"/>
    </w:p>
    <w:p w14:paraId="66D2A6FA">
      <w:pPr>
        <w:pStyle w:val="18"/>
        <w:shd w:val="clear"/>
        <w:ind w:left="560"/>
        <w:jc w:val="center"/>
        <w:rPr>
          <w:b/>
          <w:bCs/>
          <w:color w:val="auto"/>
          <w:sz w:val="24"/>
          <w:szCs w:val="24"/>
          <w:highlight w:val="none"/>
          <w:shd w:val="clear" w:color="auto" w:fill="auto"/>
        </w:rPr>
      </w:pPr>
      <w:r>
        <w:rPr>
          <w:rFonts w:hint="eastAsia"/>
          <w:b/>
          <w:bCs/>
          <w:color w:val="auto"/>
          <w:sz w:val="24"/>
          <w:szCs w:val="24"/>
          <w:highlight w:val="none"/>
          <w:shd w:val="clear" w:color="auto" w:fill="auto"/>
        </w:rPr>
        <w:t>承诺书Ⅱ</w:t>
      </w:r>
      <w:bookmarkEnd w:id="391"/>
      <w:bookmarkEnd w:id="392"/>
    </w:p>
    <w:p w14:paraId="39229C68">
      <w:pPr>
        <w:keepNext w:val="0"/>
        <w:keepLines w:val="0"/>
        <w:pageBreakBefore w:val="0"/>
        <w:widowControl/>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致：</w:t>
      </w:r>
      <w:r>
        <w:rPr>
          <w:rFonts w:hint="eastAsia" w:ascii="宋体" w:hAnsi="宋体" w:eastAsia="宋体" w:cs="宋体"/>
          <w:color w:val="auto"/>
          <w:sz w:val="24"/>
          <w:szCs w:val="24"/>
          <w:highlight w:val="none"/>
          <w:shd w:val="clear" w:color="auto" w:fill="auto"/>
          <w:lang w:eastAsia="zh-CN"/>
        </w:rPr>
        <w:t>陕西瑞鑫志恒项目管理有限公司</w:t>
      </w:r>
    </w:p>
    <w:p w14:paraId="08068590">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为了诚实、客观、有序地参与政府采购活动，愿就以下内容作出承诺：</w:t>
      </w:r>
    </w:p>
    <w:p w14:paraId="51D7796A">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1、参加采购代理机构组织的政府采购活动时，严格按照谈判文件的规定和要求提供所需的相关材料，并对所提供的各类资料的真实性负责，不虚假应标，不虚列业绩。</w:t>
      </w:r>
    </w:p>
    <w:p w14:paraId="24EF742B">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2、尊重参与政府采购活动各相关方的合法行为，接受政府采购活动依法形成的意见、结果。</w:t>
      </w:r>
    </w:p>
    <w:p w14:paraId="0C445A6A">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3、依法参加政府采购活动，不围标、串标，维护市场秩序。近三年因项目质量问题的不法行为记录为</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次（没有填零），如有隐瞒实情，愿承担一切责任及后果。</w:t>
      </w:r>
    </w:p>
    <w:p w14:paraId="22F436BC">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4、作为参加贵公司组织的采购项目的响应单位，本公司承诺：在参加本项目谈判之前不存在被依法禁止经营行为、财产被接管或冻结的情况，如有隐瞒实情，愿承担一切责任及后果。</w:t>
      </w:r>
    </w:p>
    <w:p w14:paraId="342ACDD6">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5、近三年受到有关行政主管部门的行政处理、不良行为记录为</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次（没有填零），如有隐瞒实情，愿承担一切责任及后果。</w:t>
      </w:r>
    </w:p>
    <w:p w14:paraId="7CB9F95A">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6、参加本次谈判提交的所有资质证明文件及业绩证明是真实的、有效的，如有隐瞒实情，愿承担一切责任及后果。</w:t>
      </w:r>
    </w:p>
    <w:p w14:paraId="2D5F8D86">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7、积极推动政府采购活动健康开展，对采购活动有疑问、异议时，按法律规定的程序实名（加盖单位章和法定代表人签名）反映情况，不恶意中伤、无事生非，以和谐、平等的心态参加政府采购活动。</w:t>
      </w:r>
    </w:p>
    <w:p w14:paraId="1687B953">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8、认真履行成交单位应承担的责任和义务，全面执行采购合同规定的各项内容，保质保量地按时提供采购物品。</w:t>
      </w:r>
    </w:p>
    <w:p w14:paraId="002573F8">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若本企业（单位）发生有悖于上述承诺的行为，愿意接受《中华人民共和国政府采购法》和《中华人民共和国政府采购法实施条例》中对响应单位的相关处理。</w:t>
      </w:r>
    </w:p>
    <w:p w14:paraId="7879EEA4">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本承诺是采购项目响应文件的组成部分。</w:t>
      </w:r>
    </w:p>
    <w:p w14:paraId="31B9246C">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p>
    <w:p w14:paraId="6982E757">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p>
    <w:p w14:paraId="7FC7CA04">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承诺单位：</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（盖章）</w:t>
      </w:r>
    </w:p>
    <w:p w14:paraId="48FF943B">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全权代表：</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（签字）</w:t>
      </w:r>
    </w:p>
    <w:p w14:paraId="0AB076BC">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    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bookmarkStart w:id="393" w:name="_Toc536202334"/>
      <w:bookmarkStart w:id="394" w:name="_Toc25514"/>
      <w:bookmarkStart w:id="395" w:name="_Toc536202403"/>
      <w:bookmarkStart w:id="396" w:name="_Toc536429343"/>
      <w:bookmarkStart w:id="397" w:name="_Toc536429396"/>
    </w:p>
    <w:bookmarkEnd w:id="393"/>
    <w:bookmarkEnd w:id="394"/>
    <w:bookmarkEnd w:id="395"/>
    <w:bookmarkEnd w:id="396"/>
    <w:bookmarkEnd w:id="397"/>
    <w:p w14:paraId="1BC4B4A1">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shd w:val="clear" w:color="auto" w:fill="auto"/>
        </w:rPr>
      </w:pPr>
    </w:p>
    <w:p w14:paraId="387E710E">
      <w:pPr>
        <w:shd w:val="clear"/>
        <w:bidi w:val="0"/>
        <w:rPr>
          <w:rFonts w:hint="eastAsia"/>
          <w:color w:val="auto"/>
          <w:highlight w:val="none"/>
          <w:shd w:val="clear" w:color="auto" w:fill="auto"/>
          <w:lang w:val="en-US" w:eastAsia="zh-CN"/>
        </w:rPr>
      </w:pPr>
    </w:p>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DD8E">
    <w:pPr>
      <w:pStyle w:val="20"/>
      <w:tabs>
        <w:tab w:val="left" w:pos="2431"/>
        <w:tab w:val="center" w:pos="4253"/>
        <w:tab w:val="left" w:pos="5055"/>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0FDA">
    <w:pPr>
      <w:pStyle w:val="20"/>
      <w:tabs>
        <w:tab w:val="center" w:pos="4536"/>
        <w:tab w:val="right" w:pos="9192"/>
      </w:tabs>
      <w:wordWrap w:val="0"/>
      <w:jc w:val="left"/>
      <w:rPr>
        <w:rFonts w:hint="eastAsia" w:ascii="宋体" w:hAnsi="宋体" w:eastAsia="宋体" w:cs="宋体"/>
      </w:rPr>
    </w:pPr>
    <w:r>
      <w:rPr>
        <w:rFonts w:hint="eastAsia" w:ascii="宋体" w:hAnsi="宋体" w:eastAsia="宋体" w:cs="宋体"/>
        <w:lang w:eastAsia="zh-CN"/>
      </w:rPr>
      <w:tab/>
    </w:r>
    <w:r>
      <w:rPr>
        <w:rFonts w:hint="eastAsia" w:ascii="宋体" w:hAnsi="宋体" w:eastAsia="宋体" w:cs="宋体"/>
        <w:lang w:eastAsia="zh-CN"/>
      </w:rPr>
      <w:tab/>
    </w:r>
    <w:r>
      <w:rPr>
        <w:rFonts w:hint="eastAsia" w:ascii="宋体" w:hAnsi="宋体" w:eastAsia="宋体" w:cs="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E180">
    <w:pPr>
      <w:pStyle w:val="20"/>
      <w:tabs>
        <w:tab w:val="center" w:pos="4536"/>
        <w:tab w:val="right" w:pos="9192"/>
      </w:tabs>
      <w:wordWrap w:val="0"/>
      <w:jc w:val="left"/>
      <w:rPr>
        <w:rFonts w:hint="eastAsia"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C476B">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7C476B">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A25B">
    <w:pPr>
      <w:pStyle w:val="20"/>
      <w:tabs>
        <w:tab w:val="left" w:pos="2431"/>
        <w:tab w:val="clear" w:pos="4153"/>
        <w:tab w:val="clear" w:pos="8306"/>
      </w:tabs>
      <w:wordWrap w:val="0"/>
      <w:ind w:right="360"/>
      <w:jc w:val="right"/>
      <w:rPr>
        <w:rFonts w:hint="eastAsia" w:ascii="宋体" w:hAnsi="宋体" w:eastAsia="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CDB6">
                          <w:pPr>
                            <w:pStyle w:val="2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85CDB6">
                    <w:pPr>
                      <w:pStyle w:val="2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22BB">
    <w:pPr>
      <w:jc w:val="distribute"/>
      <w:rPr>
        <w:rFonts w:hint="eastAsia" w:ascii="宋体" w:hAnsi="宋体" w:eastAsia="宋体" w:cs="宋体"/>
        <w:sz w:val="18"/>
        <w:szCs w:val="18"/>
        <w:lang w:val="en-US" w:eastAsia="zh-CN"/>
      </w:rPr>
    </w:pPr>
    <w:r>
      <w:rPr>
        <w:rFonts w:hint="eastAsia" w:ascii="宋体" w:hAnsi="宋体" w:eastAsia="宋体" w:cs="宋体"/>
        <w:sz w:val="18"/>
        <w:szCs w:val="18"/>
      </w:rPr>
      <w:tab/>
    </w:r>
    <w:r>
      <w:rPr>
        <w:rFonts w:hint="eastAsia" w:ascii="宋体" w:hAnsi="宋体" w:eastAsia="宋体" w:cs="宋体"/>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B114">
    <w:pPr>
      <w:pBdr>
        <w:bottom w:val="none" w:color="auto" w:sz="0" w:space="0"/>
      </w:pBdr>
      <w:jc w:val="left"/>
      <w:rPr>
        <w:rFonts w:hint="eastAsia" w:asciiTheme="minorEastAsia" w:hAnsiTheme="minorEastAsia" w:eastAsiaTheme="minorEastAsia" w:cstheme="minorEastAsia"/>
        <w:b w:val="0"/>
        <w:bCs/>
        <w:sz w:val="28"/>
        <w:szCs w:val="28"/>
        <w:u w:val="single"/>
      </w:rPr>
    </w:pPr>
    <w:r>
      <w:rPr>
        <w:rFonts w:hint="eastAsia" w:ascii="宋体" w:hAnsi="宋体" w:eastAsia="宋体" w:cs="宋体"/>
        <w:b/>
        <w:color w:val="auto"/>
        <w:sz w:val="32"/>
        <w:szCs w:val="32"/>
        <w:lang w:val="en-US" w:eastAsia="zh-CN"/>
      </w:rPr>
      <w:drawing>
        <wp:inline distT="0" distB="0" distL="114300" distR="114300">
          <wp:extent cx="214630" cy="214630"/>
          <wp:effectExtent l="0" t="0" r="13970" b="13970"/>
          <wp:docPr id="4" name="图片 4" descr="b8a452355259a613d87ea4afffdfb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8a452355259a613d87ea4afffdfbacd"/>
                  <pic:cNvPicPr>
                    <a:picLocks noChangeAspect="1"/>
                  </pic:cNvPicPr>
                </pic:nvPicPr>
                <pic:blipFill>
                  <a:blip r:embed="rId1">
                    <a:lum contrast="30000"/>
                  </a:blip>
                  <a:stretch>
                    <a:fillRect/>
                  </a:stretch>
                </pic:blipFill>
                <pic:spPr>
                  <a:xfrm flipH="1">
                    <a:off x="0" y="0"/>
                    <a:ext cx="214630" cy="214630"/>
                  </a:xfrm>
                  <a:prstGeom prst="rect">
                    <a:avLst/>
                  </a:prstGeom>
                </pic:spPr>
              </pic:pic>
            </a:graphicData>
          </a:graphic>
        </wp:inline>
      </w:drawing>
    </w:r>
    <w:r>
      <w:rPr>
        <w:rFonts w:hint="eastAsia" w:ascii="宋体" w:hAnsi="宋体" w:eastAsia="宋体" w:cs="宋体"/>
        <w:b w:val="0"/>
        <w:bCs/>
        <w:color w:val="auto"/>
        <w:sz w:val="24"/>
        <w:szCs w:val="24"/>
        <w:lang w:val="en-US" w:eastAsia="zh-CN"/>
      </w:rPr>
      <w:t>陕西瑞鑫志恒项目管理有限公司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3EF01"/>
    <w:multiLevelType w:val="singleLevel"/>
    <w:tmpl w:val="F593EF01"/>
    <w:lvl w:ilvl="0" w:tentative="0">
      <w:start w:val="1"/>
      <w:numFmt w:val="decimal"/>
      <w:lvlText w:val="%1"/>
      <w:lvlJc w:val="left"/>
      <w:pPr>
        <w:tabs>
          <w:tab w:val="left" w:pos="420"/>
        </w:tabs>
        <w:ind w:left="70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NGRlMjFmNzg5MTlhOWRlYTZkNzM0YmI3NzdhMzEifQ=="/>
  </w:docVars>
  <w:rsids>
    <w:rsidRoot w:val="00276103"/>
    <w:rsid w:val="00011D14"/>
    <w:rsid w:val="000121E1"/>
    <w:rsid w:val="00024F44"/>
    <w:rsid w:val="00026194"/>
    <w:rsid w:val="0004092A"/>
    <w:rsid w:val="000409AC"/>
    <w:rsid w:val="00054856"/>
    <w:rsid w:val="00067801"/>
    <w:rsid w:val="00071ED2"/>
    <w:rsid w:val="000916FF"/>
    <w:rsid w:val="00092C81"/>
    <w:rsid w:val="00095EC0"/>
    <w:rsid w:val="000D2F9C"/>
    <w:rsid w:val="000D4451"/>
    <w:rsid w:val="000D4B24"/>
    <w:rsid w:val="000D5996"/>
    <w:rsid w:val="000E15F1"/>
    <w:rsid w:val="000E78A9"/>
    <w:rsid w:val="000F0906"/>
    <w:rsid w:val="00107F04"/>
    <w:rsid w:val="00132AB2"/>
    <w:rsid w:val="001345C5"/>
    <w:rsid w:val="00142225"/>
    <w:rsid w:val="00146383"/>
    <w:rsid w:val="00147C6C"/>
    <w:rsid w:val="001501D1"/>
    <w:rsid w:val="0015205E"/>
    <w:rsid w:val="0015716C"/>
    <w:rsid w:val="001708A1"/>
    <w:rsid w:val="001711CA"/>
    <w:rsid w:val="00182814"/>
    <w:rsid w:val="001918B0"/>
    <w:rsid w:val="0019420E"/>
    <w:rsid w:val="001B3EC3"/>
    <w:rsid w:val="001B75D7"/>
    <w:rsid w:val="001D693E"/>
    <w:rsid w:val="001F392F"/>
    <w:rsid w:val="001F4E02"/>
    <w:rsid w:val="001F4FFA"/>
    <w:rsid w:val="00207041"/>
    <w:rsid w:val="00217AE5"/>
    <w:rsid w:val="00217B13"/>
    <w:rsid w:val="00243136"/>
    <w:rsid w:val="002524D9"/>
    <w:rsid w:val="002563A8"/>
    <w:rsid w:val="00262942"/>
    <w:rsid w:val="00272450"/>
    <w:rsid w:val="00276103"/>
    <w:rsid w:val="00284337"/>
    <w:rsid w:val="00294DAB"/>
    <w:rsid w:val="002A3903"/>
    <w:rsid w:val="002A3BF9"/>
    <w:rsid w:val="002A3D81"/>
    <w:rsid w:val="002B192D"/>
    <w:rsid w:val="002B308B"/>
    <w:rsid w:val="002B691E"/>
    <w:rsid w:val="002D0507"/>
    <w:rsid w:val="002D2C90"/>
    <w:rsid w:val="002E21DB"/>
    <w:rsid w:val="002F009F"/>
    <w:rsid w:val="002F1A74"/>
    <w:rsid w:val="002F682C"/>
    <w:rsid w:val="00305EB5"/>
    <w:rsid w:val="003072E5"/>
    <w:rsid w:val="0031118E"/>
    <w:rsid w:val="0031248D"/>
    <w:rsid w:val="003134A9"/>
    <w:rsid w:val="0032276E"/>
    <w:rsid w:val="00335F17"/>
    <w:rsid w:val="00336EFA"/>
    <w:rsid w:val="00351234"/>
    <w:rsid w:val="003577A2"/>
    <w:rsid w:val="00363A95"/>
    <w:rsid w:val="0037576D"/>
    <w:rsid w:val="0038258B"/>
    <w:rsid w:val="00394B45"/>
    <w:rsid w:val="003A08B0"/>
    <w:rsid w:val="003B1610"/>
    <w:rsid w:val="003B5D98"/>
    <w:rsid w:val="003C498B"/>
    <w:rsid w:val="003C603A"/>
    <w:rsid w:val="003F108F"/>
    <w:rsid w:val="003F1E12"/>
    <w:rsid w:val="00410CA8"/>
    <w:rsid w:val="00411927"/>
    <w:rsid w:val="004136CD"/>
    <w:rsid w:val="004215EB"/>
    <w:rsid w:val="0042558D"/>
    <w:rsid w:val="00426F03"/>
    <w:rsid w:val="004305F5"/>
    <w:rsid w:val="0043141B"/>
    <w:rsid w:val="004372CF"/>
    <w:rsid w:val="00440E26"/>
    <w:rsid w:val="00457AA3"/>
    <w:rsid w:val="0048210A"/>
    <w:rsid w:val="00496201"/>
    <w:rsid w:val="00496FF3"/>
    <w:rsid w:val="004A3DAE"/>
    <w:rsid w:val="004A4865"/>
    <w:rsid w:val="004B1790"/>
    <w:rsid w:val="004C1B3A"/>
    <w:rsid w:val="004C1D4F"/>
    <w:rsid w:val="004D37C1"/>
    <w:rsid w:val="004D523A"/>
    <w:rsid w:val="004D776C"/>
    <w:rsid w:val="004D7C0E"/>
    <w:rsid w:val="004F51DC"/>
    <w:rsid w:val="00500643"/>
    <w:rsid w:val="00504DA1"/>
    <w:rsid w:val="00506C22"/>
    <w:rsid w:val="0051523B"/>
    <w:rsid w:val="00522CEE"/>
    <w:rsid w:val="005310C9"/>
    <w:rsid w:val="00551934"/>
    <w:rsid w:val="00553C02"/>
    <w:rsid w:val="005611BF"/>
    <w:rsid w:val="00562877"/>
    <w:rsid w:val="0056693B"/>
    <w:rsid w:val="005747AA"/>
    <w:rsid w:val="00580202"/>
    <w:rsid w:val="005900DC"/>
    <w:rsid w:val="005B1048"/>
    <w:rsid w:val="005B1912"/>
    <w:rsid w:val="005C71E8"/>
    <w:rsid w:val="005E1C76"/>
    <w:rsid w:val="005E798C"/>
    <w:rsid w:val="005F42BB"/>
    <w:rsid w:val="006024D7"/>
    <w:rsid w:val="0060694E"/>
    <w:rsid w:val="00607C5F"/>
    <w:rsid w:val="00631550"/>
    <w:rsid w:val="006423BA"/>
    <w:rsid w:val="00655236"/>
    <w:rsid w:val="00655823"/>
    <w:rsid w:val="00661EDA"/>
    <w:rsid w:val="00667A44"/>
    <w:rsid w:val="00677E82"/>
    <w:rsid w:val="00680269"/>
    <w:rsid w:val="006818EC"/>
    <w:rsid w:val="00681B42"/>
    <w:rsid w:val="006847DD"/>
    <w:rsid w:val="006847DE"/>
    <w:rsid w:val="006939BC"/>
    <w:rsid w:val="006954B8"/>
    <w:rsid w:val="006A696C"/>
    <w:rsid w:val="006B341A"/>
    <w:rsid w:val="006C26A1"/>
    <w:rsid w:val="006C6C7A"/>
    <w:rsid w:val="006E67F7"/>
    <w:rsid w:val="006F14EC"/>
    <w:rsid w:val="006F6E80"/>
    <w:rsid w:val="00705186"/>
    <w:rsid w:val="007066CC"/>
    <w:rsid w:val="00721C78"/>
    <w:rsid w:val="0072200B"/>
    <w:rsid w:val="007336C4"/>
    <w:rsid w:val="00735397"/>
    <w:rsid w:val="00747FEF"/>
    <w:rsid w:val="0076563E"/>
    <w:rsid w:val="00766127"/>
    <w:rsid w:val="00766D27"/>
    <w:rsid w:val="0077095E"/>
    <w:rsid w:val="00771CFD"/>
    <w:rsid w:val="00781C94"/>
    <w:rsid w:val="00796285"/>
    <w:rsid w:val="00797072"/>
    <w:rsid w:val="007A6CEE"/>
    <w:rsid w:val="007B1F33"/>
    <w:rsid w:val="007C1AB6"/>
    <w:rsid w:val="007D455F"/>
    <w:rsid w:val="007E29E9"/>
    <w:rsid w:val="007E2A47"/>
    <w:rsid w:val="00800C8F"/>
    <w:rsid w:val="00801342"/>
    <w:rsid w:val="0080401E"/>
    <w:rsid w:val="00805ED3"/>
    <w:rsid w:val="008142E9"/>
    <w:rsid w:val="008207AB"/>
    <w:rsid w:val="00825D97"/>
    <w:rsid w:val="0083077C"/>
    <w:rsid w:val="008413BE"/>
    <w:rsid w:val="0084291C"/>
    <w:rsid w:val="00844A7A"/>
    <w:rsid w:val="00847343"/>
    <w:rsid w:val="00851842"/>
    <w:rsid w:val="008523E5"/>
    <w:rsid w:val="00852685"/>
    <w:rsid w:val="0086232F"/>
    <w:rsid w:val="0086286A"/>
    <w:rsid w:val="008677C8"/>
    <w:rsid w:val="0088251D"/>
    <w:rsid w:val="00882CA4"/>
    <w:rsid w:val="00884DF7"/>
    <w:rsid w:val="00892A74"/>
    <w:rsid w:val="0089649D"/>
    <w:rsid w:val="008977E6"/>
    <w:rsid w:val="008A0A6F"/>
    <w:rsid w:val="008A0ABB"/>
    <w:rsid w:val="008A164E"/>
    <w:rsid w:val="008A387E"/>
    <w:rsid w:val="008B3F6A"/>
    <w:rsid w:val="008C3523"/>
    <w:rsid w:val="008D04E2"/>
    <w:rsid w:val="008D0F23"/>
    <w:rsid w:val="008E7F0F"/>
    <w:rsid w:val="008F666C"/>
    <w:rsid w:val="00907DA1"/>
    <w:rsid w:val="00930935"/>
    <w:rsid w:val="009601E0"/>
    <w:rsid w:val="00963F71"/>
    <w:rsid w:val="0098787B"/>
    <w:rsid w:val="00992BD2"/>
    <w:rsid w:val="009A071D"/>
    <w:rsid w:val="009B4D82"/>
    <w:rsid w:val="009B6AA6"/>
    <w:rsid w:val="009C4E3B"/>
    <w:rsid w:val="009D0AA6"/>
    <w:rsid w:val="009F417D"/>
    <w:rsid w:val="009F7629"/>
    <w:rsid w:val="009F777C"/>
    <w:rsid w:val="00A023CC"/>
    <w:rsid w:val="00A235FA"/>
    <w:rsid w:val="00A2726C"/>
    <w:rsid w:val="00A3238E"/>
    <w:rsid w:val="00A35539"/>
    <w:rsid w:val="00A42D07"/>
    <w:rsid w:val="00A477A1"/>
    <w:rsid w:val="00A51B91"/>
    <w:rsid w:val="00A54FFB"/>
    <w:rsid w:val="00A5616F"/>
    <w:rsid w:val="00A60100"/>
    <w:rsid w:val="00A63A67"/>
    <w:rsid w:val="00A66D71"/>
    <w:rsid w:val="00A73565"/>
    <w:rsid w:val="00A77138"/>
    <w:rsid w:val="00A7771E"/>
    <w:rsid w:val="00A9079F"/>
    <w:rsid w:val="00A958FB"/>
    <w:rsid w:val="00AC3A07"/>
    <w:rsid w:val="00AF0523"/>
    <w:rsid w:val="00B064D8"/>
    <w:rsid w:val="00B24A7A"/>
    <w:rsid w:val="00B25C41"/>
    <w:rsid w:val="00B32B44"/>
    <w:rsid w:val="00B34C54"/>
    <w:rsid w:val="00B35B3D"/>
    <w:rsid w:val="00B50AA4"/>
    <w:rsid w:val="00B6554A"/>
    <w:rsid w:val="00B765C2"/>
    <w:rsid w:val="00B83BB4"/>
    <w:rsid w:val="00B94751"/>
    <w:rsid w:val="00BA270E"/>
    <w:rsid w:val="00BA3A5F"/>
    <w:rsid w:val="00BB1A34"/>
    <w:rsid w:val="00BB238C"/>
    <w:rsid w:val="00BB679E"/>
    <w:rsid w:val="00BC1FDF"/>
    <w:rsid w:val="00BC3F03"/>
    <w:rsid w:val="00BC5201"/>
    <w:rsid w:val="00BD1748"/>
    <w:rsid w:val="00BD7B0F"/>
    <w:rsid w:val="00BF1583"/>
    <w:rsid w:val="00C02F92"/>
    <w:rsid w:val="00C12EAD"/>
    <w:rsid w:val="00C1462B"/>
    <w:rsid w:val="00C2267F"/>
    <w:rsid w:val="00C30E88"/>
    <w:rsid w:val="00C55543"/>
    <w:rsid w:val="00C560DA"/>
    <w:rsid w:val="00C609BA"/>
    <w:rsid w:val="00C620AF"/>
    <w:rsid w:val="00C80D51"/>
    <w:rsid w:val="00C8309E"/>
    <w:rsid w:val="00C92E4A"/>
    <w:rsid w:val="00C96829"/>
    <w:rsid w:val="00CA0F67"/>
    <w:rsid w:val="00CA4E56"/>
    <w:rsid w:val="00CB2AEA"/>
    <w:rsid w:val="00CB3B3C"/>
    <w:rsid w:val="00CB7D83"/>
    <w:rsid w:val="00CC5D30"/>
    <w:rsid w:val="00CC67C4"/>
    <w:rsid w:val="00CD6381"/>
    <w:rsid w:val="00CE3718"/>
    <w:rsid w:val="00CF0627"/>
    <w:rsid w:val="00CF17F7"/>
    <w:rsid w:val="00CF2461"/>
    <w:rsid w:val="00D039CE"/>
    <w:rsid w:val="00D06F62"/>
    <w:rsid w:val="00D2513E"/>
    <w:rsid w:val="00D30EE6"/>
    <w:rsid w:val="00D316DE"/>
    <w:rsid w:val="00D36315"/>
    <w:rsid w:val="00D40301"/>
    <w:rsid w:val="00D4408E"/>
    <w:rsid w:val="00D610CA"/>
    <w:rsid w:val="00D67385"/>
    <w:rsid w:val="00D81543"/>
    <w:rsid w:val="00D817A0"/>
    <w:rsid w:val="00D96176"/>
    <w:rsid w:val="00DA3BD6"/>
    <w:rsid w:val="00DA4EE4"/>
    <w:rsid w:val="00DA5A45"/>
    <w:rsid w:val="00DB2D27"/>
    <w:rsid w:val="00DC1447"/>
    <w:rsid w:val="00DC1BCD"/>
    <w:rsid w:val="00DC57F7"/>
    <w:rsid w:val="00DC5E60"/>
    <w:rsid w:val="00DD3389"/>
    <w:rsid w:val="00DE4D3D"/>
    <w:rsid w:val="00DE5360"/>
    <w:rsid w:val="00DE7B6E"/>
    <w:rsid w:val="00DF22C1"/>
    <w:rsid w:val="00DF416F"/>
    <w:rsid w:val="00E03517"/>
    <w:rsid w:val="00E13977"/>
    <w:rsid w:val="00E17593"/>
    <w:rsid w:val="00E20FD2"/>
    <w:rsid w:val="00E34F2C"/>
    <w:rsid w:val="00E42B0C"/>
    <w:rsid w:val="00E46A27"/>
    <w:rsid w:val="00E74F56"/>
    <w:rsid w:val="00E816A0"/>
    <w:rsid w:val="00E8284E"/>
    <w:rsid w:val="00E92007"/>
    <w:rsid w:val="00E9609B"/>
    <w:rsid w:val="00EB48B6"/>
    <w:rsid w:val="00EC0951"/>
    <w:rsid w:val="00EC54AB"/>
    <w:rsid w:val="00ED0360"/>
    <w:rsid w:val="00ED760D"/>
    <w:rsid w:val="00EE5535"/>
    <w:rsid w:val="00EF1EE2"/>
    <w:rsid w:val="00EF24F7"/>
    <w:rsid w:val="00EF2D7A"/>
    <w:rsid w:val="00F2205A"/>
    <w:rsid w:val="00F2647F"/>
    <w:rsid w:val="00F3460A"/>
    <w:rsid w:val="00F513CD"/>
    <w:rsid w:val="00F6354A"/>
    <w:rsid w:val="00F64F3D"/>
    <w:rsid w:val="00F707BF"/>
    <w:rsid w:val="00F94172"/>
    <w:rsid w:val="00FC66A9"/>
    <w:rsid w:val="00FE7899"/>
    <w:rsid w:val="01341807"/>
    <w:rsid w:val="015A60C5"/>
    <w:rsid w:val="016F10DA"/>
    <w:rsid w:val="0186020E"/>
    <w:rsid w:val="01960454"/>
    <w:rsid w:val="019D7E34"/>
    <w:rsid w:val="01AF5332"/>
    <w:rsid w:val="01C32272"/>
    <w:rsid w:val="01F42D45"/>
    <w:rsid w:val="0261487E"/>
    <w:rsid w:val="02781260"/>
    <w:rsid w:val="02997909"/>
    <w:rsid w:val="02CB7221"/>
    <w:rsid w:val="031F3DF1"/>
    <w:rsid w:val="03287B1A"/>
    <w:rsid w:val="034F19A0"/>
    <w:rsid w:val="03672922"/>
    <w:rsid w:val="038A7E04"/>
    <w:rsid w:val="03974F7D"/>
    <w:rsid w:val="03A60AD2"/>
    <w:rsid w:val="03B51F99"/>
    <w:rsid w:val="03E83E04"/>
    <w:rsid w:val="04210E57"/>
    <w:rsid w:val="04245B63"/>
    <w:rsid w:val="042C1685"/>
    <w:rsid w:val="043C7483"/>
    <w:rsid w:val="04770389"/>
    <w:rsid w:val="047C774D"/>
    <w:rsid w:val="04B85F04"/>
    <w:rsid w:val="04C609C8"/>
    <w:rsid w:val="04CA256A"/>
    <w:rsid w:val="053A4875"/>
    <w:rsid w:val="05E57574"/>
    <w:rsid w:val="06095474"/>
    <w:rsid w:val="062D7C32"/>
    <w:rsid w:val="062F259D"/>
    <w:rsid w:val="064A68B9"/>
    <w:rsid w:val="065906F6"/>
    <w:rsid w:val="068F0BD1"/>
    <w:rsid w:val="06A97A77"/>
    <w:rsid w:val="06FE2509"/>
    <w:rsid w:val="072126BE"/>
    <w:rsid w:val="07320597"/>
    <w:rsid w:val="07805F5A"/>
    <w:rsid w:val="078139DC"/>
    <w:rsid w:val="07CE0FBC"/>
    <w:rsid w:val="07DD40F6"/>
    <w:rsid w:val="084C21AB"/>
    <w:rsid w:val="087F780C"/>
    <w:rsid w:val="0892709C"/>
    <w:rsid w:val="08AB6853"/>
    <w:rsid w:val="08CE0793"/>
    <w:rsid w:val="08F66DC1"/>
    <w:rsid w:val="08F76E43"/>
    <w:rsid w:val="090C6E83"/>
    <w:rsid w:val="09612535"/>
    <w:rsid w:val="096874D3"/>
    <w:rsid w:val="09706A8B"/>
    <w:rsid w:val="09AD52FC"/>
    <w:rsid w:val="09B96D4E"/>
    <w:rsid w:val="09C13E54"/>
    <w:rsid w:val="09EA0953"/>
    <w:rsid w:val="09F47D86"/>
    <w:rsid w:val="0A885C87"/>
    <w:rsid w:val="0AD100C7"/>
    <w:rsid w:val="0AEC727C"/>
    <w:rsid w:val="0AF61D8A"/>
    <w:rsid w:val="0B655C41"/>
    <w:rsid w:val="0B9A495D"/>
    <w:rsid w:val="0BB35A1E"/>
    <w:rsid w:val="0BBD589B"/>
    <w:rsid w:val="0BD45EF5"/>
    <w:rsid w:val="0C013541"/>
    <w:rsid w:val="0C200572"/>
    <w:rsid w:val="0C2A0E82"/>
    <w:rsid w:val="0C31628E"/>
    <w:rsid w:val="0C580AA0"/>
    <w:rsid w:val="0C653AE0"/>
    <w:rsid w:val="0C7B022C"/>
    <w:rsid w:val="0C9544DF"/>
    <w:rsid w:val="0C9E3391"/>
    <w:rsid w:val="0CAD7E82"/>
    <w:rsid w:val="0CF31BCF"/>
    <w:rsid w:val="0D273323"/>
    <w:rsid w:val="0D731FE0"/>
    <w:rsid w:val="0D954201"/>
    <w:rsid w:val="0D984AC2"/>
    <w:rsid w:val="0DB53CD0"/>
    <w:rsid w:val="0E403DF0"/>
    <w:rsid w:val="0EAA3109"/>
    <w:rsid w:val="0EF33893"/>
    <w:rsid w:val="0F4F4C55"/>
    <w:rsid w:val="0F6428CD"/>
    <w:rsid w:val="0F667ABC"/>
    <w:rsid w:val="0F73799F"/>
    <w:rsid w:val="0FAD1102"/>
    <w:rsid w:val="0FDE6D14"/>
    <w:rsid w:val="0FFA6644"/>
    <w:rsid w:val="101953C6"/>
    <w:rsid w:val="102B2B3E"/>
    <w:rsid w:val="10370F89"/>
    <w:rsid w:val="10710382"/>
    <w:rsid w:val="10750EDD"/>
    <w:rsid w:val="107B7E97"/>
    <w:rsid w:val="10B14AEE"/>
    <w:rsid w:val="10C33B0F"/>
    <w:rsid w:val="10F20DDB"/>
    <w:rsid w:val="10F22B45"/>
    <w:rsid w:val="110C5208"/>
    <w:rsid w:val="11494D1C"/>
    <w:rsid w:val="115208EA"/>
    <w:rsid w:val="1158509E"/>
    <w:rsid w:val="115F5735"/>
    <w:rsid w:val="11A32BC3"/>
    <w:rsid w:val="11A3317D"/>
    <w:rsid w:val="11B85B3D"/>
    <w:rsid w:val="11C336B1"/>
    <w:rsid w:val="11E76422"/>
    <w:rsid w:val="11F95F0B"/>
    <w:rsid w:val="12130FC5"/>
    <w:rsid w:val="124E070C"/>
    <w:rsid w:val="127E7668"/>
    <w:rsid w:val="12BE3627"/>
    <w:rsid w:val="12EA3E8A"/>
    <w:rsid w:val="131E5E73"/>
    <w:rsid w:val="132D4308"/>
    <w:rsid w:val="13363593"/>
    <w:rsid w:val="13826402"/>
    <w:rsid w:val="13850235"/>
    <w:rsid w:val="13855EF2"/>
    <w:rsid w:val="13955112"/>
    <w:rsid w:val="13B660AC"/>
    <w:rsid w:val="13CE1647"/>
    <w:rsid w:val="13F75BCF"/>
    <w:rsid w:val="14052967"/>
    <w:rsid w:val="14305E5E"/>
    <w:rsid w:val="145B16CE"/>
    <w:rsid w:val="14760D20"/>
    <w:rsid w:val="1479563A"/>
    <w:rsid w:val="14807878"/>
    <w:rsid w:val="152C05C1"/>
    <w:rsid w:val="155C2C83"/>
    <w:rsid w:val="15763D45"/>
    <w:rsid w:val="157C124F"/>
    <w:rsid w:val="15851891"/>
    <w:rsid w:val="15885061"/>
    <w:rsid w:val="15B75BB0"/>
    <w:rsid w:val="15B95830"/>
    <w:rsid w:val="15C25DBE"/>
    <w:rsid w:val="15E82AFC"/>
    <w:rsid w:val="16115BE7"/>
    <w:rsid w:val="16155F4A"/>
    <w:rsid w:val="1616144D"/>
    <w:rsid w:val="16192FF0"/>
    <w:rsid w:val="163C0257"/>
    <w:rsid w:val="16471AAC"/>
    <w:rsid w:val="16640041"/>
    <w:rsid w:val="16F41D35"/>
    <w:rsid w:val="172C6508"/>
    <w:rsid w:val="174540BD"/>
    <w:rsid w:val="17730085"/>
    <w:rsid w:val="17824C23"/>
    <w:rsid w:val="178F79B5"/>
    <w:rsid w:val="17982843"/>
    <w:rsid w:val="181D631F"/>
    <w:rsid w:val="188317EF"/>
    <w:rsid w:val="188B5D59"/>
    <w:rsid w:val="19154340"/>
    <w:rsid w:val="19450347"/>
    <w:rsid w:val="19812363"/>
    <w:rsid w:val="19A85AA6"/>
    <w:rsid w:val="19D01228"/>
    <w:rsid w:val="19DC71FA"/>
    <w:rsid w:val="19E47E89"/>
    <w:rsid w:val="1A300A3D"/>
    <w:rsid w:val="1A5204BD"/>
    <w:rsid w:val="1A7B310B"/>
    <w:rsid w:val="1A8A072D"/>
    <w:rsid w:val="1AB40607"/>
    <w:rsid w:val="1ADE3924"/>
    <w:rsid w:val="1B063DBD"/>
    <w:rsid w:val="1B102545"/>
    <w:rsid w:val="1B20658C"/>
    <w:rsid w:val="1B426428"/>
    <w:rsid w:val="1BAD2CF8"/>
    <w:rsid w:val="1BB456F0"/>
    <w:rsid w:val="1BC5039F"/>
    <w:rsid w:val="1BD54DB6"/>
    <w:rsid w:val="1BE20386"/>
    <w:rsid w:val="1C06508B"/>
    <w:rsid w:val="1C6B1AC6"/>
    <w:rsid w:val="1C771FED"/>
    <w:rsid w:val="1CAD7018"/>
    <w:rsid w:val="1CB6536F"/>
    <w:rsid w:val="1CD736DF"/>
    <w:rsid w:val="1CEE6A7A"/>
    <w:rsid w:val="1D0205B4"/>
    <w:rsid w:val="1D1012BA"/>
    <w:rsid w:val="1D1A1BCA"/>
    <w:rsid w:val="1D35013C"/>
    <w:rsid w:val="1D437B1F"/>
    <w:rsid w:val="1D495F9C"/>
    <w:rsid w:val="1D9E10C3"/>
    <w:rsid w:val="1DB530CD"/>
    <w:rsid w:val="1DFB572F"/>
    <w:rsid w:val="1E0B3B2A"/>
    <w:rsid w:val="1E192DF2"/>
    <w:rsid w:val="1E4C3240"/>
    <w:rsid w:val="1E596826"/>
    <w:rsid w:val="1E707F7D"/>
    <w:rsid w:val="1EE61241"/>
    <w:rsid w:val="1F0E5E95"/>
    <w:rsid w:val="1F7237CF"/>
    <w:rsid w:val="1FAB27EE"/>
    <w:rsid w:val="200D799B"/>
    <w:rsid w:val="201715B2"/>
    <w:rsid w:val="20232D1B"/>
    <w:rsid w:val="20371AE7"/>
    <w:rsid w:val="20457135"/>
    <w:rsid w:val="207C25DC"/>
    <w:rsid w:val="20817D3B"/>
    <w:rsid w:val="20B758B9"/>
    <w:rsid w:val="20B8113C"/>
    <w:rsid w:val="213D6E16"/>
    <w:rsid w:val="216C1EE4"/>
    <w:rsid w:val="21754D72"/>
    <w:rsid w:val="217C217E"/>
    <w:rsid w:val="2184758B"/>
    <w:rsid w:val="21A93F47"/>
    <w:rsid w:val="21B76AE0"/>
    <w:rsid w:val="21E7182E"/>
    <w:rsid w:val="21F665C5"/>
    <w:rsid w:val="221843E8"/>
    <w:rsid w:val="2249604F"/>
    <w:rsid w:val="227E3026"/>
    <w:rsid w:val="22982E69"/>
    <w:rsid w:val="22BB5089"/>
    <w:rsid w:val="23046782"/>
    <w:rsid w:val="2378337E"/>
    <w:rsid w:val="237C4C1C"/>
    <w:rsid w:val="23983773"/>
    <w:rsid w:val="23A3607E"/>
    <w:rsid w:val="23B85879"/>
    <w:rsid w:val="23D90A84"/>
    <w:rsid w:val="23ED7965"/>
    <w:rsid w:val="23F410FE"/>
    <w:rsid w:val="23F53B0C"/>
    <w:rsid w:val="240C0853"/>
    <w:rsid w:val="24575689"/>
    <w:rsid w:val="24C2196B"/>
    <w:rsid w:val="24DE36B4"/>
    <w:rsid w:val="24F37160"/>
    <w:rsid w:val="25457FB6"/>
    <w:rsid w:val="258E5E2C"/>
    <w:rsid w:val="25A53853"/>
    <w:rsid w:val="25C00FB4"/>
    <w:rsid w:val="25D71AA3"/>
    <w:rsid w:val="25EE4023"/>
    <w:rsid w:val="26135C57"/>
    <w:rsid w:val="26321F0A"/>
    <w:rsid w:val="267D0126"/>
    <w:rsid w:val="269F14EC"/>
    <w:rsid w:val="26CF423A"/>
    <w:rsid w:val="271436A9"/>
    <w:rsid w:val="2729330D"/>
    <w:rsid w:val="27364EE3"/>
    <w:rsid w:val="27436777"/>
    <w:rsid w:val="2793584B"/>
    <w:rsid w:val="27A04C51"/>
    <w:rsid w:val="27F4659B"/>
    <w:rsid w:val="27FF5E1C"/>
    <w:rsid w:val="28136E4F"/>
    <w:rsid w:val="282F6BB7"/>
    <w:rsid w:val="28312B7C"/>
    <w:rsid w:val="28390194"/>
    <w:rsid w:val="28837103"/>
    <w:rsid w:val="28B975DD"/>
    <w:rsid w:val="28CB1353"/>
    <w:rsid w:val="296368A1"/>
    <w:rsid w:val="29747D10"/>
    <w:rsid w:val="29785E86"/>
    <w:rsid w:val="29AE5D4B"/>
    <w:rsid w:val="29B82726"/>
    <w:rsid w:val="29BD1AEA"/>
    <w:rsid w:val="29C9741A"/>
    <w:rsid w:val="29F37C02"/>
    <w:rsid w:val="2A055081"/>
    <w:rsid w:val="2A257690"/>
    <w:rsid w:val="2A2B1A3D"/>
    <w:rsid w:val="2A5F3326"/>
    <w:rsid w:val="2A662182"/>
    <w:rsid w:val="2AAF6413"/>
    <w:rsid w:val="2AD27817"/>
    <w:rsid w:val="2AF05EF0"/>
    <w:rsid w:val="2B107731"/>
    <w:rsid w:val="2B3269EC"/>
    <w:rsid w:val="2B3B53BD"/>
    <w:rsid w:val="2B4F2C16"/>
    <w:rsid w:val="2B5651A6"/>
    <w:rsid w:val="2B585F6F"/>
    <w:rsid w:val="2B6C2049"/>
    <w:rsid w:val="2B7703DB"/>
    <w:rsid w:val="2B956A91"/>
    <w:rsid w:val="2B960C8F"/>
    <w:rsid w:val="2BAE32CF"/>
    <w:rsid w:val="2BC86DB2"/>
    <w:rsid w:val="2BDA4BD6"/>
    <w:rsid w:val="2BEE600C"/>
    <w:rsid w:val="2C051CE3"/>
    <w:rsid w:val="2C13735F"/>
    <w:rsid w:val="2C164A61"/>
    <w:rsid w:val="2C4555B0"/>
    <w:rsid w:val="2C5C1839"/>
    <w:rsid w:val="2CD5741D"/>
    <w:rsid w:val="2CDD6A28"/>
    <w:rsid w:val="2CE41C36"/>
    <w:rsid w:val="2CEE4744"/>
    <w:rsid w:val="2CF86E01"/>
    <w:rsid w:val="2D9B3372"/>
    <w:rsid w:val="2DA54273"/>
    <w:rsid w:val="2DD072B5"/>
    <w:rsid w:val="2DEF22D1"/>
    <w:rsid w:val="2DFE7669"/>
    <w:rsid w:val="2E00644A"/>
    <w:rsid w:val="2E05778F"/>
    <w:rsid w:val="2E866DE4"/>
    <w:rsid w:val="2EA25753"/>
    <w:rsid w:val="2EAB5D1F"/>
    <w:rsid w:val="2EBC05C2"/>
    <w:rsid w:val="2EE04EF4"/>
    <w:rsid w:val="2F2E2A75"/>
    <w:rsid w:val="2F4D332A"/>
    <w:rsid w:val="2F866FF8"/>
    <w:rsid w:val="2FAC4027"/>
    <w:rsid w:val="2FB829D9"/>
    <w:rsid w:val="2FBB13DF"/>
    <w:rsid w:val="2FC33BD3"/>
    <w:rsid w:val="2FE50214"/>
    <w:rsid w:val="30723EBB"/>
    <w:rsid w:val="30742D8C"/>
    <w:rsid w:val="30C9346B"/>
    <w:rsid w:val="30C96FC7"/>
    <w:rsid w:val="30CA6F92"/>
    <w:rsid w:val="30CC4A9F"/>
    <w:rsid w:val="30F01BDC"/>
    <w:rsid w:val="31296922"/>
    <w:rsid w:val="315C6AC7"/>
    <w:rsid w:val="31740730"/>
    <w:rsid w:val="319A7284"/>
    <w:rsid w:val="31A62204"/>
    <w:rsid w:val="31BE7923"/>
    <w:rsid w:val="31C559E0"/>
    <w:rsid w:val="31E340B8"/>
    <w:rsid w:val="31F44502"/>
    <w:rsid w:val="321A061F"/>
    <w:rsid w:val="327D0BE3"/>
    <w:rsid w:val="32EA1597"/>
    <w:rsid w:val="32F13120"/>
    <w:rsid w:val="331C5269"/>
    <w:rsid w:val="332A7E02"/>
    <w:rsid w:val="33376E11"/>
    <w:rsid w:val="333C43C8"/>
    <w:rsid w:val="338419AF"/>
    <w:rsid w:val="33897E1B"/>
    <w:rsid w:val="33AE5533"/>
    <w:rsid w:val="340A6274"/>
    <w:rsid w:val="344175CA"/>
    <w:rsid w:val="344C23E9"/>
    <w:rsid w:val="349F7963"/>
    <w:rsid w:val="34B47820"/>
    <w:rsid w:val="34CC4FAF"/>
    <w:rsid w:val="350A1211"/>
    <w:rsid w:val="35131158"/>
    <w:rsid w:val="3519182B"/>
    <w:rsid w:val="353942DE"/>
    <w:rsid w:val="35413979"/>
    <w:rsid w:val="354F4D60"/>
    <w:rsid w:val="35A04F88"/>
    <w:rsid w:val="35A54C93"/>
    <w:rsid w:val="35B04BF9"/>
    <w:rsid w:val="35CD1665"/>
    <w:rsid w:val="35D30C5A"/>
    <w:rsid w:val="362A675A"/>
    <w:rsid w:val="36421777"/>
    <w:rsid w:val="366E73B1"/>
    <w:rsid w:val="36B40CF8"/>
    <w:rsid w:val="36B43E37"/>
    <w:rsid w:val="36B97ADD"/>
    <w:rsid w:val="36DA6B08"/>
    <w:rsid w:val="36DB66E6"/>
    <w:rsid w:val="36EF012D"/>
    <w:rsid w:val="370A3EEB"/>
    <w:rsid w:val="371D31FA"/>
    <w:rsid w:val="372C4753"/>
    <w:rsid w:val="372E5A8B"/>
    <w:rsid w:val="37357164"/>
    <w:rsid w:val="373B04F2"/>
    <w:rsid w:val="375A5CC7"/>
    <w:rsid w:val="3795413E"/>
    <w:rsid w:val="37A778DB"/>
    <w:rsid w:val="37F17DA1"/>
    <w:rsid w:val="38494EE6"/>
    <w:rsid w:val="385E740A"/>
    <w:rsid w:val="387E7977"/>
    <w:rsid w:val="38D2392F"/>
    <w:rsid w:val="38D40A1E"/>
    <w:rsid w:val="39113368"/>
    <w:rsid w:val="39227959"/>
    <w:rsid w:val="397C3FDE"/>
    <w:rsid w:val="39837157"/>
    <w:rsid w:val="39842006"/>
    <w:rsid w:val="3998512C"/>
    <w:rsid w:val="399860D0"/>
    <w:rsid w:val="39AF5AB2"/>
    <w:rsid w:val="39DA0497"/>
    <w:rsid w:val="3A085004"/>
    <w:rsid w:val="3A4B63D8"/>
    <w:rsid w:val="3A712BA9"/>
    <w:rsid w:val="3A7C6384"/>
    <w:rsid w:val="3A8D1B94"/>
    <w:rsid w:val="3ABE7E6D"/>
    <w:rsid w:val="3B28531E"/>
    <w:rsid w:val="3B410AA9"/>
    <w:rsid w:val="3B434B5D"/>
    <w:rsid w:val="3B512C45"/>
    <w:rsid w:val="3B6D478E"/>
    <w:rsid w:val="3BB064FC"/>
    <w:rsid w:val="3BC95DA1"/>
    <w:rsid w:val="3BEE1859"/>
    <w:rsid w:val="3C025A83"/>
    <w:rsid w:val="3C0B4937"/>
    <w:rsid w:val="3C1B2328"/>
    <w:rsid w:val="3C834E15"/>
    <w:rsid w:val="3C937993"/>
    <w:rsid w:val="3CC01BC6"/>
    <w:rsid w:val="3CC20ED4"/>
    <w:rsid w:val="3CCB0F64"/>
    <w:rsid w:val="3CF35954"/>
    <w:rsid w:val="3D0616A6"/>
    <w:rsid w:val="3D3440FA"/>
    <w:rsid w:val="3D7D7B5B"/>
    <w:rsid w:val="3D8A7087"/>
    <w:rsid w:val="3DD73903"/>
    <w:rsid w:val="3E0A75D5"/>
    <w:rsid w:val="3E1201FF"/>
    <w:rsid w:val="3E921340"/>
    <w:rsid w:val="3EAB715E"/>
    <w:rsid w:val="3EF56C64"/>
    <w:rsid w:val="3EFD36E5"/>
    <w:rsid w:val="3F236827"/>
    <w:rsid w:val="3FC14728"/>
    <w:rsid w:val="40147FD7"/>
    <w:rsid w:val="403149DC"/>
    <w:rsid w:val="40402A78"/>
    <w:rsid w:val="40692DFF"/>
    <w:rsid w:val="4081166C"/>
    <w:rsid w:val="40C52CD1"/>
    <w:rsid w:val="40C66554"/>
    <w:rsid w:val="40D31FE7"/>
    <w:rsid w:val="411078CD"/>
    <w:rsid w:val="411F160C"/>
    <w:rsid w:val="41281AE7"/>
    <w:rsid w:val="413255B1"/>
    <w:rsid w:val="415A3295"/>
    <w:rsid w:val="415B0C46"/>
    <w:rsid w:val="415B6A48"/>
    <w:rsid w:val="416156AA"/>
    <w:rsid w:val="41803404"/>
    <w:rsid w:val="41E14722"/>
    <w:rsid w:val="42544AFB"/>
    <w:rsid w:val="42A50050"/>
    <w:rsid w:val="42D00689"/>
    <w:rsid w:val="42DE6715"/>
    <w:rsid w:val="42E5074D"/>
    <w:rsid w:val="42F14560"/>
    <w:rsid w:val="434B5F61"/>
    <w:rsid w:val="435C1F1C"/>
    <w:rsid w:val="43C4589B"/>
    <w:rsid w:val="43E715F4"/>
    <w:rsid w:val="43F35309"/>
    <w:rsid w:val="44066626"/>
    <w:rsid w:val="4413652A"/>
    <w:rsid w:val="44531571"/>
    <w:rsid w:val="446F6056"/>
    <w:rsid w:val="44913E48"/>
    <w:rsid w:val="44930A79"/>
    <w:rsid w:val="44BF2933"/>
    <w:rsid w:val="44C125DD"/>
    <w:rsid w:val="44C81F67"/>
    <w:rsid w:val="45117DDD"/>
    <w:rsid w:val="45154265"/>
    <w:rsid w:val="4528655A"/>
    <w:rsid w:val="45500BC7"/>
    <w:rsid w:val="45613685"/>
    <w:rsid w:val="45A87057"/>
    <w:rsid w:val="46033EED"/>
    <w:rsid w:val="46511AE0"/>
    <w:rsid w:val="46647A66"/>
    <w:rsid w:val="466B4B97"/>
    <w:rsid w:val="466C4816"/>
    <w:rsid w:val="46714521"/>
    <w:rsid w:val="46804174"/>
    <w:rsid w:val="469943E1"/>
    <w:rsid w:val="469B78E4"/>
    <w:rsid w:val="46D92C4C"/>
    <w:rsid w:val="46DD1652"/>
    <w:rsid w:val="4703600F"/>
    <w:rsid w:val="472B0583"/>
    <w:rsid w:val="472E0158"/>
    <w:rsid w:val="476E221E"/>
    <w:rsid w:val="4789176B"/>
    <w:rsid w:val="47F46C1C"/>
    <w:rsid w:val="480A0DBF"/>
    <w:rsid w:val="481D675B"/>
    <w:rsid w:val="48446415"/>
    <w:rsid w:val="484713ED"/>
    <w:rsid w:val="487D4E0F"/>
    <w:rsid w:val="48D5178D"/>
    <w:rsid w:val="49262358"/>
    <w:rsid w:val="496C5184"/>
    <w:rsid w:val="49B764FC"/>
    <w:rsid w:val="49C93C69"/>
    <w:rsid w:val="49DA7B5E"/>
    <w:rsid w:val="49E80350"/>
    <w:rsid w:val="49F34163"/>
    <w:rsid w:val="49F84D68"/>
    <w:rsid w:val="4A0C644A"/>
    <w:rsid w:val="4A267E35"/>
    <w:rsid w:val="4A5A3B7E"/>
    <w:rsid w:val="4A8D525B"/>
    <w:rsid w:val="4ABD75D1"/>
    <w:rsid w:val="4AEA33F6"/>
    <w:rsid w:val="4AF173EE"/>
    <w:rsid w:val="4B1132B6"/>
    <w:rsid w:val="4BD73978"/>
    <w:rsid w:val="4C23336B"/>
    <w:rsid w:val="4C237A7B"/>
    <w:rsid w:val="4C2D1ED9"/>
    <w:rsid w:val="4C5F7E0E"/>
    <w:rsid w:val="4C6D47B1"/>
    <w:rsid w:val="4C87411C"/>
    <w:rsid w:val="4CE71BB7"/>
    <w:rsid w:val="4CEC18C2"/>
    <w:rsid w:val="4CF5694E"/>
    <w:rsid w:val="4CFF45D5"/>
    <w:rsid w:val="4D1843F2"/>
    <w:rsid w:val="4D1A2C2C"/>
    <w:rsid w:val="4D1C1E10"/>
    <w:rsid w:val="4D6E0B97"/>
    <w:rsid w:val="4D933355"/>
    <w:rsid w:val="4DB72290"/>
    <w:rsid w:val="4DF777F6"/>
    <w:rsid w:val="4E994E01"/>
    <w:rsid w:val="4ED667D8"/>
    <w:rsid w:val="4F2E52F4"/>
    <w:rsid w:val="4F4A4B47"/>
    <w:rsid w:val="4F552FB6"/>
    <w:rsid w:val="4F6B5159"/>
    <w:rsid w:val="4F840281"/>
    <w:rsid w:val="4F9111A0"/>
    <w:rsid w:val="4F963A1F"/>
    <w:rsid w:val="4FE65048"/>
    <w:rsid w:val="500001F2"/>
    <w:rsid w:val="50914350"/>
    <w:rsid w:val="50A433C7"/>
    <w:rsid w:val="50A82C45"/>
    <w:rsid w:val="50EA304C"/>
    <w:rsid w:val="51134562"/>
    <w:rsid w:val="511D6410"/>
    <w:rsid w:val="51524FFA"/>
    <w:rsid w:val="51583D23"/>
    <w:rsid w:val="51F530A5"/>
    <w:rsid w:val="51FF2B94"/>
    <w:rsid w:val="524C7CB5"/>
    <w:rsid w:val="528172AA"/>
    <w:rsid w:val="52B4767F"/>
    <w:rsid w:val="52C535BF"/>
    <w:rsid w:val="52E75090"/>
    <w:rsid w:val="531138D4"/>
    <w:rsid w:val="53183661"/>
    <w:rsid w:val="538C1421"/>
    <w:rsid w:val="53B13BBE"/>
    <w:rsid w:val="53B21163"/>
    <w:rsid w:val="53C57104"/>
    <w:rsid w:val="5409239C"/>
    <w:rsid w:val="54E0475B"/>
    <w:rsid w:val="54F76864"/>
    <w:rsid w:val="55145A25"/>
    <w:rsid w:val="553E2FE6"/>
    <w:rsid w:val="55442971"/>
    <w:rsid w:val="554747DA"/>
    <w:rsid w:val="555B551C"/>
    <w:rsid w:val="55860BAB"/>
    <w:rsid w:val="559519EA"/>
    <w:rsid w:val="55B02285"/>
    <w:rsid w:val="55E31575"/>
    <w:rsid w:val="561072C2"/>
    <w:rsid w:val="56313160"/>
    <w:rsid w:val="564927D4"/>
    <w:rsid w:val="565518B4"/>
    <w:rsid w:val="56777341"/>
    <w:rsid w:val="56A35C41"/>
    <w:rsid w:val="56C4796A"/>
    <w:rsid w:val="56C97D88"/>
    <w:rsid w:val="56F16805"/>
    <w:rsid w:val="57684BF4"/>
    <w:rsid w:val="577473DD"/>
    <w:rsid w:val="579E3D67"/>
    <w:rsid w:val="57AF3D7C"/>
    <w:rsid w:val="57B07556"/>
    <w:rsid w:val="57D4087C"/>
    <w:rsid w:val="57E45843"/>
    <w:rsid w:val="57E46EE6"/>
    <w:rsid w:val="57EE6F82"/>
    <w:rsid w:val="580419E0"/>
    <w:rsid w:val="58930993"/>
    <w:rsid w:val="58A85581"/>
    <w:rsid w:val="58BF6C57"/>
    <w:rsid w:val="58E63D77"/>
    <w:rsid w:val="59017396"/>
    <w:rsid w:val="59227449"/>
    <w:rsid w:val="593F76D1"/>
    <w:rsid w:val="59635CB4"/>
    <w:rsid w:val="598C1076"/>
    <w:rsid w:val="59A05CA7"/>
    <w:rsid w:val="59C43254"/>
    <w:rsid w:val="59CC1E60"/>
    <w:rsid w:val="5A5B044A"/>
    <w:rsid w:val="5A754877"/>
    <w:rsid w:val="5A964DAC"/>
    <w:rsid w:val="5AF041C1"/>
    <w:rsid w:val="5B0E18F6"/>
    <w:rsid w:val="5B2E6224"/>
    <w:rsid w:val="5B4B48F9"/>
    <w:rsid w:val="5B5154DF"/>
    <w:rsid w:val="5B590DC3"/>
    <w:rsid w:val="5B5A5DEF"/>
    <w:rsid w:val="5B723F21"/>
    <w:rsid w:val="5B75441A"/>
    <w:rsid w:val="5BA7046C"/>
    <w:rsid w:val="5BC81ACB"/>
    <w:rsid w:val="5BD72871"/>
    <w:rsid w:val="5C3E620B"/>
    <w:rsid w:val="5C4F5402"/>
    <w:rsid w:val="5CAD799A"/>
    <w:rsid w:val="5CAE541B"/>
    <w:rsid w:val="5CD652DB"/>
    <w:rsid w:val="5CE42072"/>
    <w:rsid w:val="5CF52D6E"/>
    <w:rsid w:val="5D327BF3"/>
    <w:rsid w:val="5D3459DA"/>
    <w:rsid w:val="5D796694"/>
    <w:rsid w:val="5D7D25F1"/>
    <w:rsid w:val="5D850596"/>
    <w:rsid w:val="5D971696"/>
    <w:rsid w:val="5DA80EB7"/>
    <w:rsid w:val="5DAD53F7"/>
    <w:rsid w:val="5DC5373F"/>
    <w:rsid w:val="5DDE1391"/>
    <w:rsid w:val="5DE508DD"/>
    <w:rsid w:val="5E055233"/>
    <w:rsid w:val="5E4D7446"/>
    <w:rsid w:val="5E8C5954"/>
    <w:rsid w:val="5E8F1553"/>
    <w:rsid w:val="5E9F131C"/>
    <w:rsid w:val="5EAB19DE"/>
    <w:rsid w:val="5EAC7460"/>
    <w:rsid w:val="5EB3266E"/>
    <w:rsid w:val="5ECB7D14"/>
    <w:rsid w:val="5EDD34B2"/>
    <w:rsid w:val="5F0135F2"/>
    <w:rsid w:val="5F0E3C81"/>
    <w:rsid w:val="5F3758C0"/>
    <w:rsid w:val="5F487ACD"/>
    <w:rsid w:val="5F7771DF"/>
    <w:rsid w:val="5F7F5239"/>
    <w:rsid w:val="5FB52C88"/>
    <w:rsid w:val="5FB567E4"/>
    <w:rsid w:val="5FCC5339"/>
    <w:rsid w:val="5FE1040E"/>
    <w:rsid w:val="60021F8F"/>
    <w:rsid w:val="600F12A5"/>
    <w:rsid w:val="601644B3"/>
    <w:rsid w:val="603040BD"/>
    <w:rsid w:val="60522285"/>
    <w:rsid w:val="608E53F7"/>
    <w:rsid w:val="60B430B8"/>
    <w:rsid w:val="60DB1BA6"/>
    <w:rsid w:val="60E94998"/>
    <w:rsid w:val="61316E0F"/>
    <w:rsid w:val="613513DF"/>
    <w:rsid w:val="61B451D9"/>
    <w:rsid w:val="61C144EF"/>
    <w:rsid w:val="623835D2"/>
    <w:rsid w:val="623C3E38"/>
    <w:rsid w:val="624A314E"/>
    <w:rsid w:val="62682941"/>
    <w:rsid w:val="62716891"/>
    <w:rsid w:val="62774225"/>
    <w:rsid w:val="629224CF"/>
    <w:rsid w:val="62A42563"/>
    <w:rsid w:val="62A80F69"/>
    <w:rsid w:val="62AD53F1"/>
    <w:rsid w:val="62DB0C58"/>
    <w:rsid w:val="63163A33"/>
    <w:rsid w:val="632C30AB"/>
    <w:rsid w:val="633A04D8"/>
    <w:rsid w:val="634D3C76"/>
    <w:rsid w:val="636F1287"/>
    <w:rsid w:val="636F54AF"/>
    <w:rsid w:val="63811F28"/>
    <w:rsid w:val="63860BC4"/>
    <w:rsid w:val="63B514A9"/>
    <w:rsid w:val="63D506D7"/>
    <w:rsid w:val="645B1C35"/>
    <w:rsid w:val="64BD2457"/>
    <w:rsid w:val="64D77000"/>
    <w:rsid w:val="64E57E73"/>
    <w:rsid w:val="64EA021F"/>
    <w:rsid w:val="65024FE6"/>
    <w:rsid w:val="65084598"/>
    <w:rsid w:val="65130235"/>
    <w:rsid w:val="653B6D24"/>
    <w:rsid w:val="653C0F22"/>
    <w:rsid w:val="65744900"/>
    <w:rsid w:val="65B221E6"/>
    <w:rsid w:val="65B74107"/>
    <w:rsid w:val="66094DF3"/>
    <w:rsid w:val="66293129"/>
    <w:rsid w:val="66326DE1"/>
    <w:rsid w:val="66595E77"/>
    <w:rsid w:val="665C3044"/>
    <w:rsid w:val="66B76211"/>
    <w:rsid w:val="66D85CF0"/>
    <w:rsid w:val="67007749"/>
    <w:rsid w:val="67590BF3"/>
    <w:rsid w:val="67682089"/>
    <w:rsid w:val="685A43CD"/>
    <w:rsid w:val="687436E1"/>
    <w:rsid w:val="688A5D61"/>
    <w:rsid w:val="68A2033A"/>
    <w:rsid w:val="68DA5483"/>
    <w:rsid w:val="69407A67"/>
    <w:rsid w:val="6942333C"/>
    <w:rsid w:val="694330B3"/>
    <w:rsid w:val="697C221C"/>
    <w:rsid w:val="69A2602B"/>
    <w:rsid w:val="6A06480C"/>
    <w:rsid w:val="6A1A7F8A"/>
    <w:rsid w:val="6A337CCF"/>
    <w:rsid w:val="6A47646D"/>
    <w:rsid w:val="6A5175BC"/>
    <w:rsid w:val="6A6C53A8"/>
    <w:rsid w:val="6A7514CE"/>
    <w:rsid w:val="6A837C0B"/>
    <w:rsid w:val="6AD172CA"/>
    <w:rsid w:val="6ADF6E0B"/>
    <w:rsid w:val="6B0A61AB"/>
    <w:rsid w:val="6B5A17AD"/>
    <w:rsid w:val="6B726E54"/>
    <w:rsid w:val="6BAB02B2"/>
    <w:rsid w:val="6BBB571F"/>
    <w:rsid w:val="6BDB0F05"/>
    <w:rsid w:val="6CA67251"/>
    <w:rsid w:val="6CAF118B"/>
    <w:rsid w:val="6CC54282"/>
    <w:rsid w:val="6CDC6D8E"/>
    <w:rsid w:val="6CF9123E"/>
    <w:rsid w:val="6D031699"/>
    <w:rsid w:val="6D151A83"/>
    <w:rsid w:val="6D3F614A"/>
    <w:rsid w:val="6D67188D"/>
    <w:rsid w:val="6D9764FF"/>
    <w:rsid w:val="6DA74875"/>
    <w:rsid w:val="6DCA02AD"/>
    <w:rsid w:val="6DCA3DA3"/>
    <w:rsid w:val="6DE03D66"/>
    <w:rsid w:val="6DF95579"/>
    <w:rsid w:val="6DFB0400"/>
    <w:rsid w:val="6E185E2D"/>
    <w:rsid w:val="6E1D2124"/>
    <w:rsid w:val="6E2E6EEA"/>
    <w:rsid w:val="6ECF7B5A"/>
    <w:rsid w:val="6EDD4233"/>
    <w:rsid w:val="6F0931B7"/>
    <w:rsid w:val="6F096A3B"/>
    <w:rsid w:val="6F80157A"/>
    <w:rsid w:val="6FAC2771"/>
    <w:rsid w:val="6FB645D5"/>
    <w:rsid w:val="6FC82564"/>
    <w:rsid w:val="6FF536C2"/>
    <w:rsid w:val="70082960"/>
    <w:rsid w:val="70310A83"/>
    <w:rsid w:val="70B7547C"/>
    <w:rsid w:val="70BA6401"/>
    <w:rsid w:val="70D30A99"/>
    <w:rsid w:val="71186BD3"/>
    <w:rsid w:val="71974AEA"/>
    <w:rsid w:val="71A5490B"/>
    <w:rsid w:val="71CD2FDE"/>
    <w:rsid w:val="71D51B6D"/>
    <w:rsid w:val="72086C48"/>
    <w:rsid w:val="723301EC"/>
    <w:rsid w:val="728D3D7E"/>
    <w:rsid w:val="729D55E2"/>
    <w:rsid w:val="72A02D9E"/>
    <w:rsid w:val="72CC236B"/>
    <w:rsid w:val="72D60AF4"/>
    <w:rsid w:val="72DF0305"/>
    <w:rsid w:val="72E05D86"/>
    <w:rsid w:val="72E70F53"/>
    <w:rsid w:val="730B6BCA"/>
    <w:rsid w:val="731971E5"/>
    <w:rsid w:val="73250AF8"/>
    <w:rsid w:val="733817AF"/>
    <w:rsid w:val="73487C44"/>
    <w:rsid w:val="73D75019"/>
    <w:rsid w:val="73E865B9"/>
    <w:rsid w:val="74195A99"/>
    <w:rsid w:val="74221C16"/>
    <w:rsid w:val="744246C9"/>
    <w:rsid w:val="744F7262"/>
    <w:rsid w:val="7468238A"/>
    <w:rsid w:val="74694588"/>
    <w:rsid w:val="748B5C62"/>
    <w:rsid w:val="74E12C34"/>
    <w:rsid w:val="753417CF"/>
    <w:rsid w:val="75DB226C"/>
    <w:rsid w:val="75E44CC4"/>
    <w:rsid w:val="761323C6"/>
    <w:rsid w:val="761413B6"/>
    <w:rsid w:val="76357511"/>
    <w:rsid w:val="76380DE0"/>
    <w:rsid w:val="765267D9"/>
    <w:rsid w:val="76617F46"/>
    <w:rsid w:val="76754F3C"/>
    <w:rsid w:val="767E1BCE"/>
    <w:rsid w:val="768A3309"/>
    <w:rsid w:val="76903014"/>
    <w:rsid w:val="769E63CC"/>
    <w:rsid w:val="76AC4B43"/>
    <w:rsid w:val="76CC46E8"/>
    <w:rsid w:val="76F374B5"/>
    <w:rsid w:val="772B760F"/>
    <w:rsid w:val="773E082E"/>
    <w:rsid w:val="77610DB1"/>
    <w:rsid w:val="77715A51"/>
    <w:rsid w:val="77EE068E"/>
    <w:rsid w:val="77F54AD9"/>
    <w:rsid w:val="782D04B7"/>
    <w:rsid w:val="788334CC"/>
    <w:rsid w:val="78952465"/>
    <w:rsid w:val="78A13CF9"/>
    <w:rsid w:val="78D369EC"/>
    <w:rsid w:val="79321F63"/>
    <w:rsid w:val="79697EBE"/>
    <w:rsid w:val="79870D9A"/>
    <w:rsid w:val="79AA6729"/>
    <w:rsid w:val="79B017FC"/>
    <w:rsid w:val="7A1F66E8"/>
    <w:rsid w:val="7A3C4EF3"/>
    <w:rsid w:val="7A5336BF"/>
    <w:rsid w:val="7A600BD2"/>
    <w:rsid w:val="7A6A66F1"/>
    <w:rsid w:val="7A886B78"/>
    <w:rsid w:val="7AC5601E"/>
    <w:rsid w:val="7B240194"/>
    <w:rsid w:val="7B3311D9"/>
    <w:rsid w:val="7B46305F"/>
    <w:rsid w:val="7B4B5E55"/>
    <w:rsid w:val="7B4E03E0"/>
    <w:rsid w:val="7BE527D1"/>
    <w:rsid w:val="7BE75CD4"/>
    <w:rsid w:val="7C2826E5"/>
    <w:rsid w:val="7C3554D1"/>
    <w:rsid w:val="7C3E66E2"/>
    <w:rsid w:val="7C526C04"/>
    <w:rsid w:val="7C7A771D"/>
    <w:rsid w:val="7C885555"/>
    <w:rsid w:val="7CC51E3F"/>
    <w:rsid w:val="7CF6426C"/>
    <w:rsid w:val="7CF77196"/>
    <w:rsid w:val="7D205B85"/>
    <w:rsid w:val="7D260BDE"/>
    <w:rsid w:val="7D2E5FEB"/>
    <w:rsid w:val="7D2F63A0"/>
    <w:rsid w:val="7D304D71"/>
    <w:rsid w:val="7D341239"/>
    <w:rsid w:val="7D4C003E"/>
    <w:rsid w:val="7DB7244E"/>
    <w:rsid w:val="7DDF1692"/>
    <w:rsid w:val="7E10135E"/>
    <w:rsid w:val="7E1A042F"/>
    <w:rsid w:val="7E1D280B"/>
    <w:rsid w:val="7E3620A1"/>
    <w:rsid w:val="7E6924EF"/>
    <w:rsid w:val="7EC8769E"/>
    <w:rsid w:val="7EF620F8"/>
    <w:rsid w:val="7EFF756B"/>
    <w:rsid w:val="7F653A26"/>
    <w:rsid w:val="7F8C5C7D"/>
    <w:rsid w:val="7FEA29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imes New Roman"/>
      <w:kern w:val="2"/>
      <w:sz w:val="28"/>
      <w:szCs w:val="28"/>
      <w:lang w:val="en-US" w:eastAsia="zh-CN" w:bidi="ar-SA"/>
    </w:rPr>
  </w:style>
  <w:style w:type="paragraph" w:styleId="3">
    <w:name w:val="heading 1"/>
    <w:basedOn w:val="1"/>
    <w:next w:val="1"/>
    <w:link w:val="49"/>
    <w:qFormat/>
    <w:uiPriority w:val="99"/>
    <w:pPr>
      <w:keepNext/>
      <w:keepLines/>
      <w:spacing w:line="240" w:lineRule="auto"/>
      <w:jc w:val="center"/>
      <w:outlineLvl w:val="0"/>
    </w:pPr>
    <w:rPr>
      <w:b/>
      <w:bCs/>
      <w:kern w:val="44"/>
      <w:sz w:val="36"/>
      <w:szCs w:val="44"/>
    </w:rPr>
  </w:style>
  <w:style w:type="paragraph" w:styleId="4">
    <w:name w:val="heading 2"/>
    <w:basedOn w:val="1"/>
    <w:next w:val="5"/>
    <w:link w:val="50"/>
    <w:qFormat/>
    <w:uiPriority w:val="99"/>
    <w:pPr>
      <w:keepNext/>
      <w:keepLines/>
      <w:spacing w:line="240" w:lineRule="auto"/>
      <w:outlineLvl w:val="1"/>
    </w:pPr>
    <w:rPr>
      <w:rFonts w:ascii="Calibri" w:hAnsi="Calibri"/>
      <w:b/>
      <w:bCs/>
      <w:sz w:val="32"/>
      <w:szCs w:val="32"/>
    </w:rPr>
  </w:style>
  <w:style w:type="paragraph" w:styleId="6">
    <w:name w:val="heading 3"/>
    <w:basedOn w:val="1"/>
    <w:next w:val="5"/>
    <w:link w:val="51"/>
    <w:qFormat/>
    <w:uiPriority w:val="99"/>
    <w:pPr>
      <w:keepNext/>
      <w:keepLines/>
      <w:spacing w:line="400" w:lineRule="atLeast"/>
      <w:jc w:val="center"/>
      <w:outlineLvl w:val="2"/>
    </w:pPr>
    <w:rPr>
      <w:b/>
      <w:bCs/>
      <w:sz w:val="32"/>
      <w:szCs w:val="32"/>
      <w:u w:val="double"/>
    </w:rPr>
  </w:style>
  <w:style w:type="paragraph" w:styleId="7">
    <w:name w:val="heading 4"/>
    <w:basedOn w:val="1"/>
    <w:next w:val="1"/>
    <w:link w:val="87"/>
    <w:qFormat/>
    <w:uiPriority w:val="99"/>
    <w:pPr>
      <w:ind w:left="724"/>
      <w:outlineLvl w:val="3"/>
    </w:pPr>
    <w:rPr>
      <w:rFonts w:ascii="仿宋" w:hAnsi="仿宋" w:eastAsia="仿宋" w:cs="仿宋"/>
      <w:b/>
      <w:bCs/>
      <w:lang w:val="ja-JP" w:eastAsia="ja-JP" w:bidi="ja-JP"/>
    </w:rPr>
  </w:style>
  <w:style w:type="character" w:default="1" w:styleId="37">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88"/>
    <w:qFormat/>
    <w:uiPriority w:val="99"/>
    <w:rPr>
      <w:rFonts w:ascii="仿宋" w:hAnsi="仿宋" w:eastAsia="仿宋" w:cs="仿宋"/>
      <w:lang w:val="ja-JP" w:eastAsia="ja-JP" w:bidi="ja-JP"/>
    </w:rPr>
  </w:style>
  <w:style w:type="paragraph" w:styleId="5">
    <w:name w:val="Normal Indent"/>
    <w:basedOn w:val="1"/>
    <w:qFormat/>
    <w:uiPriority w:val="99"/>
    <w:pPr>
      <w:widowControl w:val="0"/>
      <w:spacing w:line="240" w:lineRule="auto"/>
      <w:ind w:firstLine="420"/>
    </w:pPr>
    <w:rPr>
      <w:rFonts w:ascii="Calibri" w:hAnsi="Calibri" w:eastAsia="宋体" w:cs="Calibri"/>
      <w:sz w:val="21"/>
      <w:szCs w:val="21"/>
    </w:rPr>
  </w:style>
  <w:style w:type="paragraph" w:styleId="8">
    <w:name w:val="toc 7"/>
    <w:basedOn w:val="1"/>
    <w:next w:val="1"/>
    <w:unhideWhenUsed/>
    <w:qFormat/>
    <w:uiPriority w:val="39"/>
    <w:pPr>
      <w:ind w:left="1680"/>
      <w:jc w:val="left"/>
    </w:pPr>
    <w:rPr>
      <w:rFonts w:asciiTheme="minorHAnsi" w:hAnsiTheme="minorHAnsi"/>
      <w:sz w:val="18"/>
      <w:szCs w:val="18"/>
    </w:rPr>
  </w:style>
  <w:style w:type="paragraph" w:styleId="9">
    <w:name w:val="Document Map"/>
    <w:basedOn w:val="1"/>
    <w:link w:val="52"/>
    <w:qFormat/>
    <w:uiPriority w:val="99"/>
    <w:rPr>
      <w:rFonts w:ascii="宋体" w:eastAsia="宋体"/>
      <w:sz w:val="18"/>
      <w:szCs w:val="18"/>
    </w:rPr>
  </w:style>
  <w:style w:type="paragraph" w:styleId="10">
    <w:name w:val="toa heading"/>
    <w:basedOn w:val="1"/>
    <w:next w:val="1"/>
    <w:unhideWhenUsed/>
    <w:qFormat/>
    <w:uiPriority w:val="0"/>
    <w:pPr>
      <w:spacing w:before="120"/>
    </w:pPr>
    <w:rPr>
      <w:rFonts w:asciiTheme="majorHAnsi" w:hAnsiTheme="majorHAnsi" w:cstheme="majorBidi"/>
      <w:sz w:val="24"/>
    </w:rPr>
  </w:style>
  <w:style w:type="paragraph" w:styleId="11">
    <w:name w:val="annotation text"/>
    <w:basedOn w:val="1"/>
    <w:link w:val="90"/>
    <w:semiHidden/>
    <w:qFormat/>
    <w:uiPriority w:val="99"/>
    <w:pPr>
      <w:widowControl w:val="0"/>
      <w:spacing w:line="240" w:lineRule="auto"/>
      <w:jc w:val="left"/>
    </w:pPr>
    <w:rPr>
      <w:rFonts w:ascii="宋体" w:hAnsi="Calibri" w:eastAsia="宋体" w:cs="宋体"/>
      <w:kern w:val="0"/>
      <w:sz w:val="34"/>
      <w:szCs w:val="34"/>
    </w:rPr>
  </w:style>
  <w:style w:type="paragraph" w:styleId="12">
    <w:name w:val="Body Text Indent"/>
    <w:basedOn w:val="1"/>
    <w:link w:val="91"/>
    <w:qFormat/>
    <w:uiPriority w:val="99"/>
    <w:pPr>
      <w:widowControl w:val="0"/>
      <w:spacing w:after="120" w:line="240" w:lineRule="auto"/>
      <w:ind w:left="420" w:leftChars="200"/>
    </w:pPr>
    <w:rPr>
      <w:rFonts w:ascii="Calibri" w:hAnsi="Calibri" w:eastAsia="宋体" w:cs="Calibri"/>
      <w:sz w:val="21"/>
      <w:szCs w:val="21"/>
    </w:rPr>
  </w:style>
  <w:style w:type="paragraph" w:styleId="13">
    <w:name w:val="toc 5"/>
    <w:basedOn w:val="1"/>
    <w:next w:val="1"/>
    <w:unhideWhenUsed/>
    <w:qFormat/>
    <w:uiPriority w:val="39"/>
    <w:pPr>
      <w:ind w:left="1120"/>
      <w:jc w:val="left"/>
    </w:pPr>
    <w:rPr>
      <w:rFonts w:asciiTheme="minorHAnsi" w:hAnsiTheme="minorHAnsi"/>
      <w:sz w:val="18"/>
      <w:szCs w:val="18"/>
    </w:rPr>
  </w:style>
  <w:style w:type="paragraph" w:styleId="14">
    <w:name w:val="toc 3"/>
    <w:basedOn w:val="1"/>
    <w:next w:val="1"/>
    <w:unhideWhenUsed/>
    <w:qFormat/>
    <w:uiPriority w:val="39"/>
    <w:pPr>
      <w:ind w:left="560"/>
      <w:jc w:val="left"/>
    </w:pPr>
    <w:rPr>
      <w:rFonts w:asciiTheme="minorHAnsi" w:hAnsiTheme="minorHAnsi"/>
      <w:i/>
      <w:iCs/>
      <w:sz w:val="20"/>
      <w:szCs w:val="20"/>
    </w:rPr>
  </w:style>
  <w:style w:type="paragraph" w:styleId="15">
    <w:name w:val="Plain Text"/>
    <w:basedOn w:val="1"/>
    <w:link w:val="53"/>
    <w:qFormat/>
    <w:uiPriority w:val="0"/>
    <w:rPr>
      <w:rFonts w:ascii="宋体" w:hAnsi="Courier New" w:eastAsia="宋体" w:cs="Courier New"/>
      <w:sz w:val="21"/>
      <w:szCs w:val="21"/>
    </w:rPr>
  </w:style>
  <w:style w:type="paragraph" w:styleId="16">
    <w:name w:val="toc 8"/>
    <w:basedOn w:val="1"/>
    <w:next w:val="1"/>
    <w:unhideWhenUsed/>
    <w:qFormat/>
    <w:uiPriority w:val="39"/>
    <w:pPr>
      <w:ind w:left="1960"/>
      <w:jc w:val="left"/>
    </w:pPr>
    <w:rPr>
      <w:rFonts w:asciiTheme="minorHAnsi" w:hAnsiTheme="minorHAnsi"/>
      <w:sz w:val="18"/>
      <w:szCs w:val="18"/>
    </w:rPr>
  </w:style>
  <w:style w:type="paragraph" w:styleId="17">
    <w:name w:val="Date"/>
    <w:basedOn w:val="1"/>
    <w:next w:val="1"/>
    <w:link w:val="54"/>
    <w:qFormat/>
    <w:uiPriority w:val="0"/>
    <w:pPr>
      <w:ind w:left="100" w:leftChars="2500"/>
    </w:pPr>
  </w:style>
  <w:style w:type="paragraph" w:styleId="18">
    <w:name w:val="Body Text Indent 2"/>
    <w:basedOn w:val="1"/>
    <w:link w:val="92"/>
    <w:qFormat/>
    <w:uiPriority w:val="99"/>
    <w:pPr>
      <w:widowControl w:val="0"/>
      <w:spacing w:after="120" w:line="480" w:lineRule="auto"/>
      <w:ind w:left="420" w:leftChars="200"/>
    </w:pPr>
    <w:rPr>
      <w:rFonts w:ascii="Calibri" w:hAnsi="Calibri" w:eastAsia="宋体" w:cs="Calibri"/>
      <w:sz w:val="21"/>
      <w:szCs w:val="21"/>
    </w:rPr>
  </w:style>
  <w:style w:type="paragraph" w:styleId="19">
    <w:name w:val="Balloon Text"/>
    <w:basedOn w:val="1"/>
    <w:link w:val="55"/>
    <w:qFormat/>
    <w:uiPriority w:val="99"/>
    <w:pPr>
      <w:spacing w:line="240" w:lineRule="auto"/>
    </w:pPr>
    <w:rPr>
      <w:sz w:val="18"/>
      <w:szCs w:val="18"/>
    </w:rPr>
  </w:style>
  <w:style w:type="paragraph" w:styleId="20">
    <w:name w:val="footer"/>
    <w:basedOn w:val="1"/>
    <w:link w:val="56"/>
    <w:qFormat/>
    <w:uiPriority w:val="99"/>
    <w:pPr>
      <w:widowControl w:val="0"/>
      <w:tabs>
        <w:tab w:val="center" w:pos="4153"/>
        <w:tab w:val="right" w:pos="8306"/>
      </w:tabs>
      <w:snapToGrid w:val="0"/>
      <w:spacing w:line="240" w:lineRule="auto"/>
      <w:jc w:val="left"/>
    </w:pPr>
    <w:rPr>
      <w:kern w:val="0"/>
      <w:sz w:val="18"/>
      <w:szCs w:val="20"/>
    </w:rPr>
  </w:style>
  <w:style w:type="paragraph" w:styleId="21">
    <w:name w:val="header"/>
    <w:basedOn w:val="1"/>
    <w:link w:val="57"/>
    <w:qFormat/>
    <w:uiPriority w:val="99"/>
    <w:pPr>
      <w:widowControl w:val="0"/>
      <w:pBdr>
        <w:bottom w:val="single" w:color="auto" w:sz="6" w:space="1"/>
      </w:pBdr>
      <w:tabs>
        <w:tab w:val="center" w:pos="4153"/>
        <w:tab w:val="right" w:pos="8306"/>
      </w:tabs>
      <w:snapToGrid w:val="0"/>
      <w:spacing w:line="240" w:lineRule="auto"/>
      <w:jc w:val="center"/>
    </w:pPr>
    <w:rPr>
      <w:kern w:val="0"/>
      <w:sz w:val="18"/>
      <w:szCs w:val="20"/>
    </w:rPr>
  </w:style>
  <w:style w:type="paragraph" w:styleId="22">
    <w:name w:val="toc 1"/>
    <w:basedOn w:val="1"/>
    <w:next w:val="1"/>
    <w:qFormat/>
    <w:uiPriority w:val="39"/>
    <w:pPr>
      <w:spacing w:before="120" w:after="120"/>
      <w:jc w:val="left"/>
    </w:pPr>
    <w:rPr>
      <w:rFonts w:asciiTheme="minorHAnsi" w:hAnsiTheme="minorHAnsi"/>
      <w:b/>
      <w:bCs/>
      <w:caps/>
      <w:sz w:val="20"/>
      <w:szCs w:val="20"/>
    </w:rPr>
  </w:style>
  <w:style w:type="paragraph" w:styleId="23">
    <w:name w:val="toc 4"/>
    <w:basedOn w:val="1"/>
    <w:next w:val="1"/>
    <w:unhideWhenUsed/>
    <w:qFormat/>
    <w:uiPriority w:val="39"/>
    <w:pPr>
      <w:ind w:left="840"/>
      <w:jc w:val="left"/>
    </w:pPr>
    <w:rPr>
      <w:rFonts w:asciiTheme="minorHAnsi" w:hAnsiTheme="minorHAnsi"/>
      <w:sz w:val="18"/>
      <w:szCs w:val="18"/>
    </w:rPr>
  </w:style>
  <w:style w:type="paragraph" w:styleId="24">
    <w:name w:val="footnote text"/>
    <w:basedOn w:val="1"/>
    <w:link w:val="93"/>
    <w:semiHidden/>
    <w:unhideWhenUsed/>
    <w:qFormat/>
    <w:uiPriority w:val="99"/>
    <w:pPr>
      <w:widowControl w:val="0"/>
      <w:snapToGrid w:val="0"/>
      <w:spacing w:line="240" w:lineRule="auto"/>
      <w:jc w:val="left"/>
    </w:pPr>
    <w:rPr>
      <w:rFonts w:ascii="Calibri" w:hAnsi="Calibri" w:eastAsia="宋体" w:cs="Calibri"/>
      <w:sz w:val="18"/>
      <w:szCs w:val="21"/>
    </w:rPr>
  </w:style>
  <w:style w:type="paragraph" w:styleId="25">
    <w:name w:val="toc 6"/>
    <w:basedOn w:val="1"/>
    <w:next w:val="1"/>
    <w:unhideWhenUsed/>
    <w:qFormat/>
    <w:uiPriority w:val="39"/>
    <w:pPr>
      <w:ind w:left="1400"/>
      <w:jc w:val="left"/>
    </w:pPr>
    <w:rPr>
      <w:rFonts w:asciiTheme="minorHAnsi" w:hAnsiTheme="minorHAnsi"/>
      <w:sz w:val="18"/>
      <w:szCs w:val="18"/>
    </w:rPr>
  </w:style>
  <w:style w:type="paragraph" w:styleId="26">
    <w:name w:val="Body Text Indent 3"/>
    <w:basedOn w:val="1"/>
    <w:qFormat/>
    <w:uiPriority w:val="99"/>
    <w:pPr>
      <w:spacing w:after="120"/>
      <w:ind w:left="420" w:leftChars="200"/>
    </w:pPr>
    <w:rPr>
      <w:sz w:val="16"/>
      <w:szCs w:val="16"/>
    </w:rPr>
  </w:style>
  <w:style w:type="paragraph" w:styleId="27">
    <w:name w:val="toc 2"/>
    <w:basedOn w:val="1"/>
    <w:next w:val="1"/>
    <w:unhideWhenUsed/>
    <w:qFormat/>
    <w:uiPriority w:val="39"/>
    <w:pPr>
      <w:ind w:left="280"/>
      <w:jc w:val="left"/>
    </w:pPr>
    <w:rPr>
      <w:rFonts w:asciiTheme="minorHAnsi" w:hAnsiTheme="minorHAnsi"/>
      <w:smallCaps/>
      <w:sz w:val="20"/>
      <w:szCs w:val="20"/>
    </w:rPr>
  </w:style>
  <w:style w:type="paragraph" w:styleId="28">
    <w:name w:val="toc 9"/>
    <w:basedOn w:val="1"/>
    <w:next w:val="1"/>
    <w:unhideWhenUsed/>
    <w:qFormat/>
    <w:uiPriority w:val="39"/>
    <w:pPr>
      <w:ind w:left="2240"/>
      <w:jc w:val="left"/>
    </w:pPr>
    <w:rPr>
      <w:rFonts w:asciiTheme="minorHAnsi" w:hAnsiTheme="minorHAnsi"/>
      <w:sz w:val="18"/>
      <w:szCs w:val="18"/>
    </w:rPr>
  </w:style>
  <w:style w:type="paragraph" w:styleId="29">
    <w:name w:val="Body Text 2"/>
    <w:basedOn w:val="1"/>
    <w:link w:val="95"/>
    <w:qFormat/>
    <w:uiPriority w:val="99"/>
    <w:pPr>
      <w:adjustRightInd w:val="0"/>
      <w:snapToGrid w:val="0"/>
      <w:spacing w:line="480" w:lineRule="atLeast"/>
    </w:pPr>
    <w:rPr>
      <w:rFonts w:ascii="宋体" w:hAnsi="宋体"/>
    </w:rPr>
  </w:style>
  <w:style w:type="paragraph" w:styleId="30">
    <w:name w:val="Normal (Web)"/>
    <w:basedOn w:val="1"/>
    <w:qFormat/>
    <w:uiPriority w:val="99"/>
    <w:pPr>
      <w:spacing w:beforeAutospacing="1" w:afterAutospacing="1"/>
      <w:jc w:val="left"/>
    </w:pPr>
    <w:rPr>
      <w:kern w:val="0"/>
      <w:sz w:val="24"/>
    </w:rPr>
  </w:style>
  <w:style w:type="paragraph" w:styleId="31">
    <w:name w:val="Title"/>
    <w:basedOn w:val="1"/>
    <w:next w:val="1"/>
    <w:qFormat/>
    <w:uiPriority w:val="0"/>
    <w:pPr>
      <w:spacing w:before="240" w:after="60"/>
      <w:jc w:val="center"/>
      <w:outlineLvl w:val="0"/>
    </w:pPr>
    <w:rPr>
      <w:rFonts w:ascii="Cambria" w:hAnsi="Cambria" w:cs="Times New Roman"/>
      <w:b/>
      <w:bCs/>
      <w:sz w:val="32"/>
      <w:szCs w:val="32"/>
    </w:rPr>
  </w:style>
  <w:style w:type="paragraph" w:styleId="32">
    <w:name w:val="annotation subject"/>
    <w:basedOn w:val="11"/>
    <w:next w:val="11"/>
    <w:link w:val="94"/>
    <w:semiHidden/>
    <w:unhideWhenUsed/>
    <w:qFormat/>
    <w:uiPriority w:val="99"/>
    <w:rPr>
      <w:rFonts w:ascii="Calibri" w:cs="Calibri"/>
      <w:b/>
      <w:bCs/>
      <w:kern w:val="2"/>
      <w:sz w:val="21"/>
      <w:szCs w:val="21"/>
    </w:rPr>
  </w:style>
  <w:style w:type="paragraph" w:styleId="33">
    <w:name w:val="Body Text First Indent"/>
    <w:basedOn w:val="2"/>
    <w:qFormat/>
    <w:uiPriority w:val="0"/>
    <w:pPr>
      <w:ind w:firstLine="420" w:firstLineChars="100"/>
    </w:pPr>
  </w:style>
  <w:style w:type="paragraph" w:styleId="34">
    <w:name w:val="Body Text First Indent 2"/>
    <w:basedOn w:val="12"/>
    <w:qFormat/>
    <w:uiPriority w:val="99"/>
    <w:pPr>
      <w:tabs>
        <w:tab w:val="left" w:pos="4900"/>
      </w:tabs>
      <w:ind w:firstLine="420" w:firstLineChars="200"/>
    </w:p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sz w:val="24"/>
      <w:szCs w:val="24"/>
    </w:rPr>
  </w:style>
  <w:style w:type="character" w:styleId="39">
    <w:name w:val="page number"/>
    <w:basedOn w:val="37"/>
    <w:qFormat/>
    <w:uiPriority w:val="99"/>
    <w:rPr>
      <w:rFonts w:ascii="Times New Roman" w:hAnsi="Times New Roman" w:eastAsia="宋体" w:cs="Times New Roman"/>
    </w:rPr>
  </w:style>
  <w:style w:type="character" w:styleId="40">
    <w:name w:val="FollowedHyperlink"/>
    <w:qFormat/>
    <w:uiPriority w:val="99"/>
    <w:rPr>
      <w:rFonts w:hint="eastAsia" w:ascii="宋体" w:hAnsi="宋体" w:eastAsia="宋体" w:cs="宋体"/>
      <w:color w:val="000000"/>
      <w:sz w:val="18"/>
      <w:szCs w:val="18"/>
      <w:u w:val="none"/>
    </w:rPr>
  </w:style>
  <w:style w:type="character" w:styleId="41">
    <w:name w:val="Emphasis"/>
    <w:basedOn w:val="37"/>
    <w:qFormat/>
    <w:uiPriority w:val="99"/>
  </w:style>
  <w:style w:type="character" w:styleId="42">
    <w:name w:val="Hyperlink"/>
    <w:qFormat/>
    <w:uiPriority w:val="99"/>
    <w:rPr>
      <w:rFonts w:cs="Times New Roman"/>
      <w:color w:val="000000"/>
      <w:sz w:val="18"/>
      <w:u w:val="none"/>
    </w:rPr>
  </w:style>
  <w:style w:type="character" w:styleId="43">
    <w:name w:val="annotation reference"/>
    <w:semiHidden/>
    <w:qFormat/>
    <w:uiPriority w:val="99"/>
    <w:rPr>
      <w:sz w:val="21"/>
      <w:szCs w:val="21"/>
    </w:rPr>
  </w:style>
  <w:style w:type="character" w:styleId="44">
    <w:name w:val="HTML Cite"/>
    <w:basedOn w:val="37"/>
    <w:qFormat/>
    <w:uiPriority w:val="99"/>
  </w:style>
  <w:style w:type="character" w:styleId="45">
    <w:name w:val="footnote reference"/>
    <w:basedOn w:val="37"/>
    <w:semiHidden/>
    <w:unhideWhenUsed/>
    <w:qFormat/>
    <w:uiPriority w:val="99"/>
    <w:rPr>
      <w:vertAlign w:val="superscript"/>
    </w:rPr>
  </w:style>
  <w:style w:type="paragraph" w:customStyle="1" w:styleId="46">
    <w:name w:val="TOC 标题1"/>
    <w:basedOn w:val="3"/>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47">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列出段落1"/>
    <w:basedOn w:val="1"/>
    <w:qFormat/>
    <w:uiPriority w:val="99"/>
    <w:pPr>
      <w:spacing w:line="240" w:lineRule="auto"/>
      <w:ind w:firstLine="420" w:firstLineChars="200"/>
      <w:jc w:val="left"/>
    </w:pPr>
    <w:rPr>
      <w:rFonts w:ascii="Times New Roman" w:hAnsi="Times New Roman" w:eastAsia="宋体"/>
      <w:kern w:val="0"/>
      <w:sz w:val="24"/>
      <w:szCs w:val="24"/>
      <w:lang w:val="en-AU" w:eastAsia="en-US"/>
    </w:rPr>
  </w:style>
  <w:style w:type="character" w:customStyle="1" w:styleId="49">
    <w:name w:val="标题 1 Char"/>
    <w:link w:val="3"/>
    <w:qFormat/>
    <w:uiPriority w:val="99"/>
    <w:rPr>
      <w:rFonts w:cs="Times New Roman"/>
      <w:b/>
      <w:bCs/>
      <w:kern w:val="44"/>
      <w:sz w:val="44"/>
      <w:szCs w:val="44"/>
    </w:rPr>
  </w:style>
  <w:style w:type="character" w:customStyle="1" w:styleId="50">
    <w:name w:val="标题 2 Char"/>
    <w:link w:val="4"/>
    <w:qFormat/>
    <w:uiPriority w:val="99"/>
    <w:rPr>
      <w:rFonts w:ascii="Calibri" w:hAnsi="Calibri" w:eastAsia="华文仿宋" w:cs="Times New Roman"/>
      <w:b/>
      <w:bCs/>
      <w:sz w:val="32"/>
      <w:szCs w:val="32"/>
    </w:rPr>
  </w:style>
  <w:style w:type="character" w:customStyle="1" w:styleId="51">
    <w:name w:val="标题 3 Char"/>
    <w:link w:val="6"/>
    <w:qFormat/>
    <w:uiPriority w:val="99"/>
    <w:rPr>
      <w:rFonts w:cs="Times New Roman"/>
      <w:b/>
      <w:bCs/>
      <w:sz w:val="32"/>
      <w:szCs w:val="32"/>
      <w:u w:val="double"/>
    </w:rPr>
  </w:style>
  <w:style w:type="character" w:customStyle="1" w:styleId="52">
    <w:name w:val="文档结构图 Char"/>
    <w:link w:val="9"/>
    <w:qFormat/>
    <w:uiPriority w:val="99"/>
    <w:rPr>
      <w:rFonts w:ascii="宋体" w:eastAsia="宋体" w:cs="Times New Roman"/>
      <w:sz w:val="18"/>
      <w:szCs w:val="18"/>
    </w:rPr>
  </w:style>
  <w:style w:type="character" w:customStyle="1" w:styleId="53">
    <w:name w:val="纯文本 Char"/>
    <w:link w:val="15"/>
    <w:qFormat/>
    <w:uiPriority w:val="0"/>
    <w:rPr>
      <w:rFonts w:ascii="宋体" w:hAnsi="Courier New" w:eastAsia="宋体" w:cs="Courier New"/>
      <w:sz w:val="21"/>
      <w:szCs w:val="21"/>
    </w:rPr>
  </w:style>
  <w:style w:type="character" w:customStyle="1" w:styleId="54">
    <w:name w:val="日期 Char"/>
    <w:link w:val="17"/>
    <w:qFormat/>
    <w:uiPriority w:val="0"/>
    <w:rPr>
      <w:rFonts w:ascii="Calibri Light" w:hAnsi="Calibri Light" w:eastAsia="华文仿宋" w:cs="Times New Roman"/>
      <w:sz w:val="28"/>
    </w:rPr>
  </w:style>
  <w:style w:type="character" w:customStyle="1" w:styleId="55">
    <w:name w:val="批注框文本 Char"/>
    <w:link w:val="19"/>
    <w:qFormat/>
    <w:uiPriority w:val="99"/>
    <w:rPr>
      <w:rFonts w:cs="Times New Roman"/>
      <w:sz w:val="18"/>
      <w:szCs w:val="18"/>
    </w:rPr>
  </w:style>
  <w:style w:type="character" w:customStyle="1" w:styleId="56">
    <w:name w:val="页脚 Char"/>
    <w:link w:val="20"/>
    <w:qFormat/>
    <w:uiPriority w:val="99"/>
    <w:rPr>
      <w:rFonts w:cs="Times New Roman"/>
      <w:sz w:val="18"/>
    </w:rPr>
  </w:style>
  <w:style w:type="character" w:customStyle="1" w:styleId="57">
    <w:name w:val="页眉 Char"/>
    <w:link w:val="21"/>
    <w:qFormat/>
    <w:uiPriority w:val="99"/>
    <w:rPr>
      <w:rFonts w:cs="Times New Roman"/>
      <w:sz w:val="18"/>
    </w:rPr>
  </w:style>
  <w:style w:type="paragraph" w:customStyle="1" w:styleId="58">
    <w:name w:val="正文（缩进 2 字符）"/>
    <w:basedOn w:val="1"/>
    <w:qFormat/>
    <w:uiPriority w:val="99"/>
    <w:pPr>
      <w:ind w:firstLine="200" w:firstLineChars="200"/>
    </w:pPr>
  </w:style>
  <w:style w:type="paragraph" w:customStyle="1" w:styleId="59">
    <w:name w:val="正文（缩进 4 字符）"/>
    <w:basedOn w:val="1"/>
    <w:qFormat/>
    <w:uiPriority w:val="99"/>
    <w:pPr>
      <w:ind w:firstLine="1134" w:firstLineChars="400"/>
    </w:pPr>
  </w:style>
  <w:style w:type="paragraph" w:customStyle="1" w:styleId="60">
    <w:name w:val="标题 2（投标文件）"/>
    <w:basedOn w:val="4"/>
    <w:qFormat/>
    <w:uiPriority w:val="99"/>
    <w:pPr>
      <w:jc w:val="center"/>
    </w:pPr>
  </w:style>
  <w:style w:type="character" w:customStyle="1" w:styleId="61">
    <w:name w:val="页眉 Char1"/>
    <w:qFormat/>
    <w:uiPriority w:val="99"/>
    <w:rPr>
      <w:rFonts w:cs="Times New Roman"/>
      <w:sz w:val="18"/>
      <w:szCs w:val="18"/>
    </w:rPr>
  </w:style>
  <w:style w:type="character" w:customStyle="1" w:styleId="62">
    <w:name w:val="页脚 Char1"/>
    <w:qFormat/>
    <w:uiPriority w:val="99"/>
    <w:rPr>
      <w:rFonts w:cs="Times New Roman"/>
      <w:sz w:val="18"/>
      <w:szCs w:val="18"/>
    </w:rPr>
  </w:style>
  <w:style w:type="paragraph" w:customStyle="1" w:styleId="63">
    <w:name w:val="标题 3（投标文件）"/>
    <w:basedOn w:val="6"/>
    <w:qFormat/>
    <w:uiPriority w:val="99"/>
    <w:pPr>
      <w:jc w:val="left"/>
    </w:pPr>
    <w:rPr>
      <w:u w:val="none"/>
    </w:rPr>
  </w:style>
  <w:style w:type="table" w:customStyle="1" w:styleId="64">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网格型2"/>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7">
    <w:name w:val="grace"/>
    <w:basedOn w:val="37"/>
    <w:qFormat/>
    <w:uiPriority w:val="0"/>
  </w:style>
  <w:style w:type="character" w:customStyle="1" w:styleId="68">
    <w:name w:val="mark"/>
    <w:qFormat/>
    <w:uiPriority w:val="0"/>
    <w:rPr>
      <w:color w:val="CC2200"/>
    </w:rPr>
  </w:style>
  <w:style w:type="character" w:customStyle="1" w:styleId="69">
    <w:name w:val="subtext"/>
    <w:qFormat/>
    <w:uiPriority w:val="0"/>
    <w:rPr>
      <w:color w:val="888888"/>
    </w:rPr>
  </w:style>
  <w:style w:type="character" w:customStyle="1" w:styleId="70">
    <w:name w:val="span-text"/>
    <w:basedOn w:val="37"/>
    <w:qFormat/>
    <w:uiPriority w:val="0"/>
  </w:style>
  <w:style w:type="character" w:customStyle="1" w:styleId="71">
    <w:name w:val="view-vip1"/>
    <w:basedOn w:val="37"/>
    <w:qFormat/>
    <w:uiPriority w:val="0"/>
  </w:style>
  <w:style w:type="character" w:customStyle="1" w:styleId="72">
    <w:name w:val="view-vip"/>
    <w:basedOn w:val="37"/>
    <w:qFormat/>
    <w:uiPriority w:val="0"/>
  </w:style>
  <w:style w:type="character" w:customStyle="1" w:styleId="73">
    <w:name w:val="grace6"/>
    <w:basedOn w:val="37"/>
    <w:qFormat/>
    <w:uiPriority w:val="0"/>
  </w:style>
  <w:style w:type="character" w:customStyle="1" w:styleId="74">
    <w:name w:val="r-time"/>
    <w:qFormat/>
    <w:uiPriority w:val="0"/>
    <w:rPr>
      <w:color w:val="B30000"/>
    </w:rPr>
  </w:style>
  <w:style w:type="character" w:customStyle="1" w:styleId="75">
    <w:name w:val="r-text"/>
    <w:qFormat/>
    <w:uiPriority w:val="0"/>
    <w:rPr>
      <w:color w:val="00349B"/>
    </w:rPr>
  </w:style>
  <w:style w:type="character" w:customStyle="1" w:styleId="76">
    <w:name w:val="grace5"/>
    <w:basedOn w:val="37"/>
    <w:qFormat/>
    <w:uiPriority w:val="0"/>
  </w:style>
  <w:style w:type="character" w:customStyle="1" w:styleId="77">
    <w:name w:val="redfilenumber"/>
    <w:qFormat/>
    <w:uiPriority w:val="0"/>
    <w:rPr>
      <w:color w:val="BA2636"/>
      <w:sz w:val="18"/>
      <w:szCs w:val="18"/>
    </w:rPr>
  </w:style>
  <w:style w:type="character" w:customStyle="1" w:styleId="78">
    <w:name w:val="cfdate"/>
    <w:qFormat/>
    <w:uiPriority w:val="0"/>
    <w:rPr>
      <w:color w:val="333333"/>
      <w:sz w:val="18"/>
      <w:szCs w:val="18"/>
    </w:rPr>
  </w:style>
  <w:style w:type="character" w:customStyle="1" w:styleId="79">
    <w:name w:val="qxdate"/>
    <w:qFormat/>
    <w:uiPriority w:val="0"/>
    <w:rPr>
      <w:color w:val="333333"/>
      <w:sz w:val="18"/>
      <w:szCs w:val="18"/>
    </w:rPr>
  </w:style>
  <w:style w:type="character" w:customStyle="1" w:styleId="80">
    <w:name w:val="gjfg"/>
    <w:basedOn w:val="37"/>
    <w:qFormat/>
    <w:uiPriority w:val="0"/>
  </w:style>
  <w:style w:type="character" w:customStyle="1" w:styleId="81">
    <w:name w:val="redfilefwwh"/>
    <w:qFormat/>
    <w:uiPriority w:val="0"/>
    <w:rPr>
      <w:color w:val="BA2636"/>
      <w:sz w:val="18"/>
      <w:szCs w:val="18"/>
    </w:rPr>
  </w:style>
  <w:style w:type="character" w:customStyle="1" w:styleId="82">
    <w:name w:val="displayarti"/>
    <w:qFormat/>
    <w:uiPriority w:val="0"/>
    <w:rPr>
      <w:color w:val="FFFFFF"/>
      <w:shd w:val="clear" w:color="auto" w:fill="A00000"/>
    </w:rPr>
  </w:style>
  <w:style w:type="paragraph" w:customStyle="1" w:styleId="83">
    <w:name w:val="样式 标题 3 + (中文) 黑体 小四 非加粗 段前: 7.8 磅 段后: 0 磅 行距: 固定值 20 磅"/>
    <w:basedOn w:val="6"/>
    <w:link w:val="84"/>
    <w:qFormat/>
    <w:uiPriority w:val="0"/>
    <w:pPr>
      <w:widowControl w:val="0"/>
      <w:spacing w:line="400" w:lineRule="exact"/>
      <w:jc w:val="both"/>
    </w:pPr>
    <w:rPr>
      <w:rFonts w:ascii="Times New Roman" w:hAnsi="Times New Roman" w:eastAsia="黑体" w:cs="宋体"/>
      <w:b w:val="0"/>
      <w:bCs w:val="0"/>
      <w:sz w:val="24"/>
      <w:szCs w:val="20"/>
      <w:u w:val="none"/>
    </w:rPr>
  </w:style>
  <w:style w:type="character" w:customStyle="1" w:styleId="84">
    <w:name w:val="样式 标题 3 + (中文) 黑体 小四 非加粗 段前: 7.8 磅 段后: 0 磅 行距: 固定值 20 磅 Char Char"/>
    <w:link w:val="83"/>
    <w:qFormat/>
    <w:uiPriority w:val="0"/>
    <w:rPr>
      <w:rFonts w:eastAsia="黑体" w:cs="宋体"/>
      <w:kern w:val="2"/>
      <w:sz w:val="24"/>
    </w:rPr>
  </w:style>
  <w:style w:type="paragraph" w:styleId="85">
    <w:name w:val="List Paragraph"/>
    <w:basedOn w:val="1"/>
    <w:qFormat/>
    <w:uiPriority w:val="99"/>
    <w:pPr>
      <w:ind w:firstLine="420" w:firstLineChars="200"/>
    </w:pPr>
  </w:style>
  <w:style w:type="table" w:customStyle="1" w:styleId="8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87">
    <w:name w:val="标题 4 Char"/>
    <w:basedOn w:val="37"/>
    <w:link w:val="7"/>
    <w:qFormat/>
    <w:uiPriority w:val="9"/>
    <w:rPr>
      <w:rFonts w:ascii="仿宋" w:hAnsi="仿宋" w:eastAsia="仿宋" w:cs="仿宋"/>
      <w:b/>
      <w:bCs/>
      <w:kern w:val="2"/>
      <w:sz w:val="28"/>
      <w:szCs w:val="28"/>
      <w:lang w:val="ja-JP" w:eastAsia="ja-JP" w:bidi="ja-JP"/>
    </w:rPr>
  </w:style>
  <w:style w:type="character" w:customStyle="1" w:styleId="88">
    <w:name w:val="正文文本 Char"/>
    <w:basedOn w:val="37"/>
    <w:link w:val="2"/>
    <w:qFormat/>
    <w:uiPriority w:val="99"/>
    <w:rPr>
      <w:rFonts w:ascii="仿宋" w:hAnsi="仿宋" w:eastAsia="仿宋" w:cs="仿宋"/>
      <w:kern w:val="2"/>
      <w:sz w:val="28"/>
      <w:szCs w:val="28"/>
      <w:lang w:val="ja-JP" w:eastAsia="ja-JP" w:bidi="ja-JP"/>
    </w:rPr>
  </w:style>
  <w:style w:type="character" w:customStyle="1" w:styleId="89">
    <w:name w:val="font01"/>
    <w:basedOn w:val="37"/>
    <w:qFormat/>
    <w:uiPriority w:val="0"/>
    <w:rPr>
      <w:rFonts w:hint="eastAsia" w:ascii="宋体" w:hAnsi="宋体" w:eastAsia="宋体" w:cs="宋体"/>
      <w:color w:val="000000"/>
      <w:sz w:val="20"/>
      <w:szCs w:val="20"/>
      <w:u w:val="none"/>
    </w:rPr>
  </w:style>
  <w:style w:type="character" w:customStyle="1" w:styleId="90">
    <w:name w:val="批注文字 Char"/>
    <w:basedOn w:val="37"/>
    <w:link w:val="11"/>
    <w:semiHidden/>
    <w:qFormat/>
    <w:uiPriority w:val="99"/>
    <w:rPr>
      <w:rFonts w:ascii="宋体" w:hAnsi="Calibri" w:cs="宋体"/>
      <w:sz w:val="34"/>
      <w:szCs w:val="34"/>
    </w:rPr>
  </w:style>
  <w:style w:type="character" w:customStyle="1" w:styleId="91">
    <w:name w:val="正文文本缩进 Char"/>
    <w:basedOn w:val="37"/>
    <w:link w:val="12"/>
    <w:qFormat/>
    <w:uiPriority w:val="99"/>
    <w:rPr>
      <w:rFonts w:ascii="Calibri" w:hAnsi="Calibri" w:cs="Calibri"/>
      <w:kern w:val="2"/>
      <w:sz w:val="21"/>
      <w:szCs w:val="21"/>
    </w:rPr>
  </w:style>
  <w:style w:type="character" w:customStyle="1" w:styleId="92">
    <w:name w:val="正文文本缩进 2 Char"/>
    <w:basedOn w:val="37"/>
    <w:link w:val="18"/>
    <w:qFormat/>
    <w:uiPriority w:val="99"/>
    <w:rPr>
      <w:rFonts w:ascii="Calibri" w:hAnsi="Calibri" w:cs="Calibri"/>
      <w:kern w:val="2"/>
      <w:sz w:val="21"/>
      <w:szCs w:val="21"/>
    </w:rPr>
  </w:style>
  <w:style w:type="character" w:customStyle="1" w:styleId="93">
    <w:name w:val="脚注文本 Char"/>
    <w:basedOn w:val="37"/>
    <w:link w:val="24"/>
    <w:semiHidden/>
    <w:qFormat/>
    <w:uiPriority w:val="99"/>
    <w:rPr>
      <w:rFonts w:ascii="Calibri" w:hAnsi="Calibri" w:cs="Calibri"/>
      <w:kern w:val="2"/>
      <w:sz w:val="18"/>
      <w:szCs w:val="21"/>
    </w:rPr>
  </w:style>
  <w:style w:type="character" w:customStyle="1" w:styleId="94">
    <w:name w:val="批注主题 Char"/>
    <w:basedOn w:val="90"/>
    <w:link w:val="32"/>
    <w:semiHidden/>
    <w:qFormat/>
    <w:uiPriority w:val="99"/>
    <w:rPr>
      <w:rFonts w:ascii="Calibri" w:hAnsi="Calibri" w:cs="Calibri"/>
      <w:b/>
      <w:bCs/>
      <w:kern w:val="2"/>
      <w:sz w:val="21"/>
      <w:szCs w:val="21"/>
    </w:rPr>
  </w:style>
  <w:style w:type="character" w:customStyle="1" w:styleId="95">
    <w:name w:val="正文文本 2 Char"/>
    <w:link w:val="29"/>
    <w:qFormat/>
    <w:locked/>
    <w:uiPriority w:val="99"/>
    <w:rPr>
      <w:rFonts w:ascii="宋体" w:hAnsi="宋体" w:eastAsia="华文仿宋"/>
      <w:kern w:val="2"/>
      <w:sz w:val="28"/>
      <w:szCs w:val="28"/>
    </w:rPr>
  </w:style>
  <w:style w:type="paragraph" w:customStyle="1" w:styleId="96">
    <w:name w:val="Char2 Char Char Char"/>
    <w:basedOn w:val="1"/>
    <w:qFormat/>
    <w:uiPriority w:val="99"/>
    <w:pPr>
      <w:widowControl w:val="0"/>
      <w:spacing w:line="240" w:lineRule="auto"/>
    </w:pPr>
    <w:rPr>
      <w:rFonts w:ascii="Tahoma" w:hAnsi="Tahoma" w:eastAsia="宋体" w:cs="Tahoma"/>
      <w:sz w:val="24"/>
      <w:szCs w:val="24"/>
    </w:rPr>
  </w:style>
  <w:style w:type="character" w:customStyle="1" w:styleId="97">
    <w:name w:val="10"/>
    <w:qFormat/>
    <w:uiPriority w:val="99"/>
    <w:rPr>
      <w:rFonts w:ascii="Calibri" w:hAnsi="Calibri" w:cs="Calibri"/>
    </w:rPr>
  </w:style>
  <w:style w:type="character" w:customStyle="1" w:styleId="98">
    <w:name w:val="15"/>
    <w:qFormat/>
    <w:uiPriority w:val="99"/>
    <w:rPr>
      <w:rFonts w:ascii="Calibri" w:hAnsi="Calibri" w:cs="Calibri"/>
      <w:i/>
      <w:iCs/>
    </w:rPr>
  </w:style>
  <w:style w:type="paragraph" w:customStyle="1" w:styleId="99">
    <w:name w:val="_Style 2"/>
    <w:basedOn w:val="1"/>
    <w:qFormat/>
    <w:uiPriority w:val="99"/>
    <w:pPr>
      <w:widowControl w:val="0"/>
      <w:spacing w:line="240" w:lineRule="auto"/>
      <w:ind w:firstLine="420" w:firstLineChars="200"/>
    </w:pPr>
    <w:rPr>
      <w:rFonts w:ascii="Calibri" w:hAnsi="Calibri" w:eastAsia="宋体" w:cs="Calibri"/>
      <w:sz w:val="21"/>
      <w:szCs w:val="21"/>
    </w:rPr>
  </w:style>
  <w:style w:type="character" w:customStyle="1" w:styleId="100">
    <w:name w:val="apple-style-span"/>
    <w:qFormat/>
    <w:uiPriority w:val="99"/>
  </w:style>
  <w:style w:type="character" w:customStyle="1" w:styleId="101">
    <w:name w:val="del"/>
    <w:basedOn w:val="37"/>
    <w:qFormat/>
    <w:uiPriority w:val="99"/>
  </w:style>
  <w:style w:type="character" w:customStyle="1" w:styleId="102">
    <w:name w:val="del1"/>
    <w:qFormat/>
    <w:uiPriority w:val="99"/>
    <w:rPr>
      <w:vanish/>
      <w:color w:val="auto"/>
      <w:sz w:val="18"/>
      <w:szCs w:val="18"/>
      <w:u w:val="single"/>
    </w:rPr>
  </w:style>
  <w:style w:type="character" w:customStyle="1" w:styleId="103">
    <w:name w:val="del2"/>
    <w:qFormat/>
    <w:uiPriority w:val="99"/>
    <w:rPr>
      <w:vanish/>
    </w:rPr>
  </w:style>
  <w:style w:type="character" w:customStyle="1" w:styleId="104">
    <w:name w:val="del3"/>
    <w:qFormat/>
    <w:uiPriority w:val="99"/>
    <w:rPr>
      <w:vanish/>
    </w:rPr>
  </w:style>
  <w:style w:type="paragraph" w:customStyle="1" w:styleId="105">
    <w:name w:val="_Style 4"/>
    <w:basedOn w:val="1"/>
    <w:qFormat/>
    <w:uiPriority w:val="99"/>
    <w:pPr>
      <w:widowControl w:val="0"/>
      <w:spacing w:line="240" w:lineRule="auto"/>
      <w:ind w:firstLine="420" w:firstLineChars="200"/>
    </w:pPr>
    <w:rPr>
      <w:rFonts w:ascii="Calibri" w:hAnsi="Calibri" w:eastAsia="宋体" w:cs="Calibri"/>
      <w:sz w:val="21"/>
      <w:szCs w:val="21"/>
    </w:rPr>
  </w:style>
  <w:style w:type="paragraph" w:customStyle="1" w:styleId="106">
    <w:name w:val="pa-19"/>
    <w:basedOn w:val="1"/>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customStyle="1" w:styleId="107">
    <w:name w:val="首行缩进"/>
    <w:basedOn w:val="1"/>
    <w:qFormat/>
    <w:uiPriority w:val="99"/>
    <w:pPr>
      <w:tabs>
        <w:tab w:val="left" w:pos="735"/>
      </w:tabs>
      <w:spacing w:line="460" w:lineRule="exact"/>
      <w:ind w:firstLine="200" w:firstLineChars="200"/>
      <w:jc w:val="left"/>
    </w:pPr>
    <w:rPr>
      <w:rFonts w:ascii="Times New Roman" w:hAnsi="Times New Roman" w:eastAsia="宋体"/>
      <w:kern w:val="0"/>
      <w:sz w:val="24"/>
      <w:szCs w:val="24"/>
    </w:rPr>
  </w:style>
  <w:style w:type="character" w:customStyle="1" w:styleId="108">
    <w:name w:val="font101"/>
    <w:basedOn w:val="37"/>
    <w:qFormat/>
    <w:uiPriority w:val="0"/>
    <w:rPr>
      <w:rFonts w:hint="eastAsia" w:ascii="宋体" w:hAnsi="宋体" w:eastAsia="宋体" w:cs="宋体"/>
      <w:color w:val="000000"/>
      <w:sz w:val="24"/>
      <w:szCs w:val="24"/>
      <w:u w:val="none"/>
    </w:rPr>
  </w:style>
  <w:style w:type="character" w:customStyle="1" w:styleId="109">
    <w:name w:val="font91"/>
    <w:basedOn w:val="37"/>
    <w:qFormat/>
    <w:uiPriority w:val="0"/>
    <w:rPr>
      <w:rFonts w:hint="eastAsia" w:ascii="宋体" w:hAnsi="宋体" w:eastAsia="宋体" w:cs="宋体"/>
      <w:color w:val="000000"/>
      <w:sz w:val="24"/>
      <w:szCs w:val="24"/>
      <w:u w:val="none"/>
    </w:rPr>
  </w:style>
  <w:style w:type="character" w:customStyle="1" w:styleId="110">
    <w:name w:val="font41"/>
    <w:basedOn w:val="37"/>
    <w:qFormat/>
    <w:uiPriority w:val="0"/>
    <w:rPr>
      <w:rFonts w:hint="eastAsia" w:ascii="宋体" w:hAnsi="宋体" w:eastAsia="宋体" w:cs="宋体"/>
      <w:color w:val="000000"/>
      <w:sz w:val="24"/>
      <w:szCs w:val="24"/>
      <w:u w:val="none"/>
    </w:rPr>
  </w:style>
  <w:style w:type="character" w:customStyle="1" w:styleId="111">
    <w:name w:val="font21"/>
    <w:basedOn w:val="37"/>
    <w:qFormat/>
    <w:uiPriority w:val="0"/>
    <w:rPr>
      <w:rFonts w:hint="eastAsia" w:ascii="宋体" w:hAnsi="宋体" w:eastAsia="宋体" w:cs="宋体"/>
      <w:color w:val="000000"/>
      <w:sz w:val="24"/>
      <w:szCs w:val="24"/>
      <w:u w:val="none"/>
    </w:rPr>
  </w:style>
  <w:style w:type="character" w:customStyle="1" w:styleId="112">
    <w:name w:val="List Paragraph Char1"/>
    <w:link w:val="113"/>
    <w:qFormat/>
    <w:locked/>
    <w:uiPriority w:val="0"/>
    <w:rPr>
      <w:sz w:val="24"/>
    </w:rPr>
  </w:style>
  <w:style w:type="paragraph" w:customStyle="1" w:styleId="113">
    <w:name w:val="列出段落2"/>
    <w:basedOn w:val="1"/>
    <w:link w:val="112"/>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14">
    <w:name w:val="TableGrid1"/>
    <w:qFormat/>
    <w:uiPriority w:val="0"/>
    <w:rPr>
      <w:kern w:val="2"/>
      <w:sz w:val="21"/>
      <w:szCs w:val="22"/>
    </w:rPr>
    <w:tblPr>
      <w:tblCellMar>
        <w:top w:w="0" w:type="dxa"/>
        <w:left w:w="0" w:type="dxa"/>
        <w:bottom w:w="0" w:type="dxa"/>
        <w:right w:w="0" w:type="dxa"/>
      </w:tblCellMar>
    </w:tblPr>
  </w:style>
  <w:style w:type="table" w:customStyle="1" w:styleId="115">
    <w:name w:val="TableGrid2"/>
    <w:qFormat/>
    <w:uiPriority w:val="0"/>
    <w:rPr>
      <w:kern w:val="2"/>
      <w:sz w:val="21"/>
      <w:szCs w:val="22"/>
    </w:rPr>
    <w:tblPr>
      <w:tblCellMar>
        <w:top w:w="0" w:type="dxa"/>
        <w:left w:w="0" w:type="dxa"/>
        <w:bottom w:w="0" w:type="dxa"/>
        <w:right w:w="0" w:type="dxa"/>
      </w:tblCellMar>
    </w:tblPr>
  </w:style>
  <w:style w:type="table" w:customStyle="1" w:styleId="116">
    <w:name w:val="TableGrid3"/>
    <w:qFormat/>
    <w:uiPriority w:val="0"/>
    <w:rPr>
      <w:kern w:val="2"/>
      <w:sz w:val="21"/>
      <w:szCs w:val="22"/>
    </w:rPr>
    <w:tblPr>
      <w:tblCellMar>
        <w:top w:w="0" w:type="dxa"/>
        <w:left w:w="0" w:type="dxa"/>
        <w:bottom w:w="0" w:type="dxa"/>
        <w:right w:w="0" w:type="dxa"/>
      </w:tblCellMar>
    </w:tblPr>
  </w:style>
  <w:style w:type="table" w:customStyle="1" w:styleId="117">
    <w:name w:val="TableGrid4"/>
    <w:qFormat/>
    <w:uiPriority w:val="0"/>
    <w:rPr>
      <w:kern w:val="2"/>
      <w:sz w:val="21"/>
      <w:szCs w:val="22"/>
    </w:rPr>
    <w:tblPr>
      <w:tblCellMar>
        <w:top w:w="0" w:type="dxa"/>
        <w:left w:w="0" w:type="dxa"/>
        <w:bottom w:w="0" w:type="dxa"/>
        <w:right w:w="0" w:type="dxa"/>
      </w:tblCellMar>
    </w:tblPr>
  </w:style>
  <w:style w:type="table" w:customStyle="1" w:styleId="118">
    <w:name w:val="TableGrid5"/>
    <w:qFormat/>
    <w:uiPriority w:val="0"/>
    <w:rPr>
      <w:kern w:val="2"/>
      <w:sz w:val="21"/>
      <w:szCs w:val="22"/>
    </w:rPr>
    <w:tblPr>
      <w:tblCellMar>
        <w:top w:w="0" w:type="dxa"/>
        <w:left w:w="0" w:type="dxa"/>
        <w:bottom w:w="0" w:type="dxa"/>
        <w:right w:w="0" w:type="dxa"/>
      </w:tblCellMar>
    </w:tblPr>
  </w:style>
  <w:style w:type="table" w:customStyle="1" w:styleId="119">
    <w:name w:val="TableGrid6"/>
    <w:qFormat/>
    <w:uiPriority w:val="0"/>
    <w:rPr>
      <w:kern w:val="2"/>
      <w:sz w:val="21"/>
      <w:szCs w:val="22"/>
    </w:rPr>
    <w:tblPr>
      <w:tblCellMar>
        <w:top w:w="0" w:type="dxa"/>
        <w:left w:w="0" w:type="dxa"/>
        <w:bottom w:w="0" w:type="dxa"/>
        <w:right w:w="0" w:type="dxa"/>
      </w:tblCellMar>
    </w:tblPr>
  </w:style>
  <w:style w:type="table" w:customStyle="1" w:styleId="120">
    <w:name w:val="TableGrid7"/>
    <w:qFormat/>
    <w:uiPriority w:val="0"/>
    <w:rPr>
      <w:kern w:val="2"/>
      <w:sz w:val="21"/>
      <w:szCs w:val="22"/>
    </w:rPr>
    <w:tblPr>
      <w:tblCellMar>
        <w:top w:w="0" w:type="dxa"/>
        <w:left w:w="0" w:type="dxa"/>
        <w:bottom w:w="0" w:type="dxa"/>
        <w:right w:w="0" w:type="dxa"/>
      </w:tblCellMar>
    </w:tblPr>
  </w:style>
  <w:style w:type="paragraph" w:customStyle="1" w:styleId="121">
    <w:name w:val="列出段落3"/>
    <w:basedOn w:val="1"/>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22">
    <w:name w:val="TableGrid8"/>
    <w:qFormat/>
    <w:uiPriority w:val="0"/>
    <w:rPr>
      <w:kern w:val="2"/>
      <w:sz w:val="21"/>
      <w:szCs w:val="22"/>
    </w:rPr>
    <w:tblPr>
      <w:tblCellMar>
        <w:top w:w="0" w:type="dxa"/>
        <w:left w:w="0" w:type="dxa"/>
        <w:bottom w:w="0" w:type="dxa"/>
        <w:right w:w="0" w:type="dxa"/>
      </w:tblCellMar>
    </w:tblPr>
  </w:style>
  <w:style w:type="table" w:customStyle="1" w:styleId="123">
    <w:name w:val="TableGrid9"/>
    <w:qFormat/>
    <w:uiPriority w:val="0"/>
    <w:rPr>
      <w:kern w:val="2"/>
      <w:sz w:val="21"/>
      <w:szCs w:val="22"/>
    </w:rPr>
    <w:tblPr>
      <w:tblCellMar>
        <w:top w:w="0" w:type="dxa"/>
        <w:left w:w="0" w:type="dxa"/>
        <w:bottom w:w="0" w:type="dxa"/>
        <w:right w:w="0" w:type="dxa"/>
      </w:tblCellMar>
    </w:tblPr>
  </w:style>
  <w:style w:type="table" w:customStyle="1" w:styleId="124">
    <w:name w:val="TableGrid10"/>
    <w:qFormat/>
    <w:uiPriority w:val="0"/>
    <w:rPr>
      <w:kern w:val="2"/>
      <w:sz w:val="21"/>
      <w:szCs w:val="22"/>
    </w:rPr>
    <w:tblPr>
      <w:tblCellMar>
        <w:top w:w="0" w:type="dxa"/>
        <w:left w:w="0" w:type="dxa"/>
        <w:bottom w:w="0" w:type="dxa"/>
        <w:right w:w="0" w:type="dxa"/>
      </w:tblCellMar>
    </w:tblPr>
  </w:style>
  <w:style w:type="table" w:customStyle="1" w:styleId="125">
    <w:name w:val="TableGrid11"/>
    <w:qFormat/>
    <w:uiPriority w:val="0"/>
    <w:rPr>
      <w:kern w:val="2"/>
      <w:sz w:val="21"/>
      <w:szCs w:val="22"/>
    </w:rPr>
    <w:tblPr>
      <w:tblCellMar>
        <w:top w:w="0" w:type="dxa"/>
        <w:left w:w="0" w:type="dxa"/>
        <w:bottom w:w="0" w:type="dxa"/>
        <w:right w:w="0" w:type="dxa"/>
      </w:tblCellMar>
    </w:tblPr>
  </w:style>
  <w:style w:type="table" w:customStyle="1" w:styleId="126">
    <w:name w:val="TableGrid12"/>
    <w:qFormat/>
    <w:uiPriority w:val="0"/>
    <w:rPr>
      <w:kern w:val="2"/>
      <w:sz w:val="21"/>
      <w:szCs w:val="22"/>
    </w:rPr>
    <w:tblPr>
      <w:tblCellMar>
        <w:top w:w="0" w:type="dxa"/>
        <w:left w:w="0" w:type="dxa"/>
        <w:bottom w:w="0" w:type="dxa"/>
        <w:right w:w="0" w:type="dxa"/>
      </w:tblCellMar>
    </w:tblPr>
  </w:style>
  <w:style w:type="table" w:customStyle="1" w:styleId="127">
    <w:name w:val="TableGrid13"/>
    <w:qFormat/>
    <w:uiPriority w:val="0"/>
    <w:rPr>
      <w:kern w:val="2"/>
      <w:sz w:val="21"/>
      <w:szCs w:val="22"/>
    </w:rPr>
    <w:tblPr>
      <w:tblCellMar>
        <w:top w:w="0" w:type="dxa"/>
        <w:left w:w="0" w:type="dxa"/>
        <w:bottom w:w="0" w:type="dxa"/>
        <w:right w:w="0" w:type="dxa"/>
      </w:tblCellMar>
    </w:tblPr>
  </w:style>
  <w:style w:type="table" w:customStyle="1" w:styleId="128">
    <w:name w:val="TableGrid14"/>
    <w:qFormat/>
    <w:uiPriority w:val="0"/>
    <w:rPr>
      <w:kern w:val="2"/>
      <w:sz w:val="21"/>
      <w:szCs w:val="22"/>
    </w:rPr>
    <w:tblPr>
      <w:tblCellMar>
        <w:top w:w="0" w:type="dxa"/>
        <w:left w:w="0" w:type="dxa"/>
        <w:bottom w:w="0" w:type="dxa"/>
        <w:right w:w="0" w:type="dxa"/>
      </w:tblCellMar>
    </w:tblPr>
  </w:style>
  <w:style w:type="table" w:customStyle="1" w:styleId="129">
    <w:name w:val="TableGrid15"/>
    <w:qFormat/>
    <w:uiPriority w:val="0"/>
    <w:rPr>
      <w:kern w:val="2"/>
      <w:sz w:val="21"/>
      <w:szCs w:val="22"/>
    </w:rPr>
    <w:tblPr>
      <w:tblCellMar>
        <w:top w:w="0" w:type="dxa"/>
        <w:left w:w="0" w:type="dxa"/>
        <w:bottom w:w="0" w:type="dxa"/>
        <w:right w:w="0" w:type="dxa"/>
      </w:tblCellMar>
    </w:tblPr>
  </w:style>
  <w:style w:type="paragraph" w:customStyle="1" w:styleId="130">
    <w:name w:val="+正文"/>
    <w:basedOn w:val="1"/>
    <w:qFormat/>
    <w:uiPriority w:val="99"/>
    <w:pPr>
      <w:spacing w:line="360" w:lineRule="auto"/>
      <w:ind w:firstLine="200" w:firstLineChars="200"/>
    </w:pPr>
  </w:style>
  <w:style w:type="paragraph" w:customStyle="1" w:styleId="13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格式"/>
    <w:basedOn w:val="1"/>
    <w:qFormat/>
    <w:uiPriority w:val="0"/>
    <w:pPr>
      <w:adjustRightInd w:val="0"/>
      <w:snapToGrid w:val="0"/>
      <w:spacing w:line="400" w:lineRule="atLeast"/>
      <w:ind w:firstLine="482"/>
      <w:textAlignment w:val="baseline"/>
    </w:pPr>
  </w:style>
  <w:style w:type="paragraph" w:customStyle="1" w:styleId="13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2016\&#26032;&#29256;&#30923;&#21830;&#25991;&#20214;&#65288;2016.3.24&#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985AB-2C7C-444C-9B84-2A65A7701D3E}">
  <ds:schemaRefs/>
</ds:datastoreItem>
</file>

<file path=docProps/app.xml><?xml version="1.0" encoding="utf-8"?>
<Properties xmlns="http://schemas.openxmlformats.org/officeDocument/2006/extended-properties" xmlns:vt="http://schemas.openxmlformats.org/officeDocument/2006/docPropsVTypes">
  <Template>新版磋商文件（2016.3.24）.dotx</Template>
  <Company>xczx</Company>
  <Pages>43</Pages>
  <Words>5025</Words>
  <Characters>5471</Characters>
  <Lines>695</Lines>
  <Paragraphs>770</Paragraphs>
  <TotalTime>8</TotalTime>
  <ScaleCrop>false</ScaleCrop>
  <LinksUpToDate>false</LinksUpToDate>
  <CharactersWithSpaces>5520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2020-03-18T02:31:00Z</dcterms:created>
  <dc:creator>刘建春</dc:creator>
  <cp:keywords>安康市政府采购管理中心</cp:keywords>
  <cp:lastModifiedBy>白茶与风</cp:lastModifiedBy>
  <cp:lastPrinted>2024-11-26T02:29:00Z</cp:lastPrinted>
  <dcterms:modified xsi:type="dcterms:W3CDTF">2025-11-06T01:35:56Z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DDEF91F7EE85419E9FAA52D22017A2AB_13</vt:lpwstr>
  </property>
  <property fmtid="{D5CDD505-2E9C-101B-9397-08002B2CF9AE}" pid="4" name="KSOTemplateDocerSaveRecord">
    <vt:lpwstr>eyJoZGlkIjoiMjMwNzIzNGNiNmEzZWUxYWQ5ZGU2ZTYxOTc5ZDkzNjgiLCJ1c2VySWQiOiI2MjA3NjU0OTYifQ==</vt:lpwstr>
  </property>
</Properties>
</file>