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5B85A">
      <w:pPr>
        <w:spacing w:line="360" w:lineRule="auto"/>
        <w:outlineLvl w:val="9"/>
        <w:rPr>
          <w:rFonts w:hint="eastAsia" w:ascii="宋体" w:hAnsi="宋体" w:eastAsia="宋体" w:cs="宋体"/>
        </w:rPr>
      </w:pPr>
    </w:p>
    <w:p w14:paraId="094707F9">
      <w:pPr>
        <w:spacing w:line="360" w:lineRule="auto"/>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w:t>
      </w: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r>
        <w:rPr>
          <w:rFonts w:hint="eastAsia" w:ascii="宋体" w:hAnsi="宋体" w:cs="宋体"/>
          <w:b/>
          <w:color w:val="auto"/>
          <w:sz w:val="28"/>
          <w:szCs w:val="28"/>
          <w:highlight w:val="none"/>
          <w:lang w:eastAsia="zh-CN"/>
        </w:rPr>
        <w:t>HXCX2025031</w:t>
      </w:r>
    </w:p>
    <w:p w14:paraId="42B6A9CD">
      <w:pPr>
        <w:bidi w:val="0"/>
        <w:outlineLvl w:val="9"/>
        <w:rPr>
          <w:rFonts w:hint="eastAsia" w:ascii="宋体" w:hAnsi="宋体" w:eastAsia="宋体" w:cs="宋体"/>
        </w:rPr>
      </w:pPr>
    </w:p>
    <w:p w14:paraId="23A9C0C1">
      <w:pPr>
        <w:bidi w:val="0"/>
        <w:outlineLvl w:val="9"/>
        <w:rPr>
          <w:rFonts w:hint="eastAsia" w:ascii="宋体" w:hAnsi="宋体" w:eastAsia="宋体" w:cs="宋体"/>
        </w:rPr>
      </w:pPr>
    </w:p>
    <w:p w14:paraId="1656F3EF">
      <w:pPr>
        <w:pStyle w:val="16"/>
        <w:outlineLvl w:val="9"/>
        <w:rPr>
          <w:rFonts w:hint="eastAsia" w:ascii="宋体" w:hAnsi="宋体" w:eastAsia="宋体" w:cs="宋体"/>
        </w:rPr>
      </w:pPr>
    </w:p>
    <w:p w14:paraId="78282F27">
      <w:pPr>
        <w:pStyle w:val="16"/>
        <w:outlineLvl w:val="9"/>
        <w:rPr>
          <w:rFonts w:hint="eastAsia" w:ascii="宋体" w:hAnsi="宋体" w:eastAsia="宋体" w:cs="宋体"/>
        </w:rPr>
      </w:pPr>
    </w:p>
    <w:p w14:paraId="0DC36991">
      <w:pPr>
        <w:pStyle w:val="16"/>
        <w:outlineLvl w:val="9"/>
        <w:rPr>
          <w:rFonts w:hint="eastAsia" w:ascii="宋体" w:hAnsi="宋体" w:eastAsia="宋体" w:cs="宋体"/>
        </w:rPr>
      </w:pPr>
    </w:p>
    <w:p w14:paraId="2C2839C3">
      <w:pPr>
        <w:pStyle w:val="16"/>
        <w:outlineLvl w:val="9"/>
        <w:rPr>
          <w:rFonts w:hint="eastAsia" w:ascii="宋体" w:hAnsi="宋体" w:eastAsia="宋体" w:cs="宋体"/>
        </w:rPr>
      </w:pPr>
    </w:p>
    <w:p w14:paraId="551A4CFB">
      <w:pPr>
        <w:pStyle w:val="45"/>
        <w:spacing w:line="360" w:lineRule="auto"/>
        <w:ind w:left="0" w:leftChars="0" w:firstLine="0" w:firstLineChars="0"/>
        <w:jc w:val="center"/>
        <w:outlineLvl w:val="9"/>
        <w:rPr>
          <w:rFonts w:hint="eastAsia" w:ascii="宋体" w:hAnsi="宋体" w:eastAsia="宋体" w:cs="宋体"/>
          <w:b/>
          <w:bCs/>
          <w:sz w:val="44"/>
          <w:szCs w:val="44"/>
        </w:rPr>
      </w:pPr>
      <w:r>
        <w:rPr>
          <w:rFonts w:hint="eastAsia" w:ascii="宋体" w:hAnsi="宋体" w:cs="宋体"/>
          <w:b/>
          <w:sz w:val="44"/>
          <w:szCs w:val="44"/>
          <w:lang w:eastAsia="zh-CN"/>
        </w:rPr>
        <w:t>清涧县行政事业单位未更新房屋产权登记测绘项目</w:t>
      </w:r>
      <w:bookmarkStart w:id="142" w:name="_GoBack"/>
      <w:bookmarkEnd w:id="142"/>
    </w:p>
    <w:p w14:paraId="45013C7A">
      <w:pPr>
        <w:pStyle w:val="45"/>
        <w:spacing w:line="360" w:lineRule="auto"/>
        <w:outlineLvl w:val="9"/>
        <w:rPr>
          <w:rFonts w:hint="eastAsia" w:ascii="宋体" w:hAnsi="宋体" w:eastAsia="宋体" w:cs="宋体"/>
          <w:b/>
          <w:bCs/>
          <w:sz w:val="28"/>
          <w:szCs w:val="28"/>
        </w:rPr>
      </w:pPr>
    </w:p>
    <w:p w14:paraId="24BA4CE9">
      <w:pPr>
        <w:pStyle w:val="45"/>
        <w:spacing w:line="360" w:lineRule="auto"/>
        <w:outlineLvl w:val="9"/>
        <w:rPr>
          <w:rFonts w:hint="eastAsia" w:ascii="宋体" w:hAnsi="宋体" w:eastAsia="宋体" w:cs="宋体"/>
          <w:b/>
          <w:bCs/>
          <w:sz w:val="28"/>
          <w:szCs w:val="28"/>
        </w:rPr>
      </w:pPr>
    </w:p>
    <w:p w14:paraId="43B794D3">
      <w:pPr>
        <w:pStyle w:val="45"/>
        <w:spacing w:line="360" w:lineRule="auto"/>
        <w:ind w:left="0" w:leftChars="0" w:firstLine="0" w:firstLineChars="0"/>
        <w:outlineLvl w:val="9"/>
        <w:rPr>
          <w:rFonts w:hint="eastAsia" w:ascii="宋体" w:hAnsi="宋体" w:eastAsia="宋体" w:cs="宋体"/>
          <w:b/>
          <w:bCs/>
          <w:sz w:val="36"/>
          <w:szCs w:val="36"/>
        </w:rPr>
      </w:pPr>
    </w:p>
    <w:p w14:paraId="7D053468">
      <w:pPr>
        <w:pStyle w:val="45"/>
        <w:spacing w:line="360" w:lineRule="auto"/>
        <w:ind w:left="0" w:leftChars="0" w:firstLine="0" w:firstLineChars="0"/>
        <w:outlineLvl w:val="9"/>
        <w:rPr>
          <w:rFonts w:hint="eastAsia" w:ascii="宋体" w:hAnsi="宋体" w:eastAsia="宋体" w:cs="宋体"/>
          <w:b/>
          <w:bCs/>
          <w:sz w:val="36"/>
          <w:szCs w:val="36"/>
        </w:rPr>
      </w:pPr>
    </w:p>
    <w:p w14:paraId="0535AFDB">
      <w:pPr>
        <w:spacing w:line="360" w:lineRule="auto"/>
        <w:jc w:val="center"/>
        <w:outlineLvl w:val="9"/>
        <w:rPr>
          <w:rFonts w:hint="eastAsia" w:ascii="宋体" w:hAnsi="宋体" w:eastAsia="宋体" w:cs="宋体"/>
          <w:b/>
        </w:rPr>
      </w:pPr>
      <w:r>
        <w:rPr>
          <w:rFonts w:hint="eastAsia" w:ascii="宋体" w:hAnsi="宋体" w:eastAsia="宋体" w:cs="宋体"/>
          <w:b/>
          <w:sz w:val="96"/>
          <w:szCs w:val="96"/>
        </w:rPr>
        <w:t>竞争性磋商文件</w:t>
      </w:r>
    </w:p>
    <w:p w14:paraId="039E9354">
      <w:pPr>
        <w:spacing w:line="360" w:lineRule="auto"/>
        <w:outlineLvl w:val="9"/>
        <w:rPr>
          <w:rFonts w:hint="eastAsia" w:ascii="宋体" w:hAnsi="宋体" w:eastAsia="宋体" w:cs="宋体"/>
          <w:sz w:val="18"/>
          <w:szCs w:val="18"/>
        </w:rPr>
      </w:pPr>
    </w:p>
    <w:p w14:paraId="5AF2153E">
      <w:pPr>
        <w:outlineLvl w:val="9"/>
        <w:rPr>
          <w:rFonts w:hint="eastAsia" w:ascii="宋体" w:hAnsi="宋体" w:eastAsia="宋体" w:cs="宋体"/>
        </w:rPr>
      </w:pPr>
    </w:p>
    <w:p w14:paraId="534901E5">
      <w:pPr>
        <w:spacing w:line="360" w:lineRule="auto"/>
        <w:outlineLvl w:val="9"/>
        <w:rPr>
          <w:rFonts w:hint="eastAsia" w:ascii="宋体" w:hAnsi="宋体" w:eastAsia="宋体" w:cs="宋体"/>
          <w:b/>
          <w:sz w:val="16"/>
          <w:szCs w:val="11"/>
          <w:lang w:val="en-ZA"/>
        </w:rPr>
      </w:pPr>
    </w:p>
    <w:p w14:paraId="26D22838">
      <w:pPr>
        <w:spacing w:line="360" w:lineRule="auto"/>
        <w:outlineLvl w:val="9"/>
        <w:rPr>
          <w:rFonts w:hint="eastAsia" w:ascii="宋体" w:hAnsi="宋体" w:eastAsia="宋体" w:cs="宋体"/>
          <w:b/>
          <w:lang w:val="en-ZA"/>
        </w:rPr>
      </w:pPr>
    </w:p>
    <w:p w14:paraId="2E93D5E8">
      <w:pPr>
        <w:spacing w:line="360" w:lineRule="auto"/>
        <w:ind w:left="0" w:leftChars="0" w:firstLine="964" w:firstLineChars="300"/>
        <w:outlineLvl w:val="9"/>
        <w:rPr>
          <w:rFonts w:hint="eastAsia" w:ascii="宋体" w:hAnsi="宋体" w:eastAsia="宋体" w:cs="宋体"/>
          <w:b/>
          <w:sz w:val="32"/>
          <w:szCs w:val="32"/>
          <w:lang w:val="en-US" w:eastAsia="zh-CN"/>
        </w:rPr>
      </w:pPr>
      <w:r>
        <w:rPr>
          <w:rFonts w:hint="eastAsia" w:ascii="宋体" w:hAnsi="宋体" w:eastAsia="宋体" w:cs="宋体"/>
          <w:b/>
          <w:sz w:val="32"/>
          <w:szCs w:val="32"/>
        </w:rPr>
        <w:t>采   购   人：</w:t>
      </w:r>
      <w:r>
        <w:rPr>
          <w:rFonts w:hint="eastAsia" w:ascii="宋体" w:hAnsi="宋体" w:cs="宋体"/>
          <w:b/>
          <w:sz w:val="32"/>
          <w:szCs w:val="32"/>
          <w:lang w:val="en-US" w:eastAsia="zh-CN"/>
        </w:rPr>
        <w:t>清涧县不动产登记服务中心</w:t>
      </w:r>
    </w:p>
    <w:p w14:paraId="0E02DE09">
      <w:pPr>
        <w:pStyle w:val="16"/>
        <w:spacing w:line="360" w:lineRule="auto"/>
        <w:outlineLvl w:val="9"/>
        <w:rPr>
          <w:rFonts w:hint="eastAsia" w:ascii="宋体" w:hAnsi="宋体" w:eastAsia="宋体" w:cs="宋体"/>
          <w:sz w:val="32"/>
          <w:szCs w:val="32"/>
          <w:lang w:val="en-US" w:eastAsia="zh-CN"/>
        </w:rPr>
      </w:pPr>
    </w:p>
    <w:p w14:paraId="46C136EB">
      <w:pPr>
        <w:spacing w:line="360" w:lineRule="auto"/>
        <w:ind w:left="0" w:leftChars="0" w:firstLine="964" w:firstLineChars="300"/>
        <w:outlineLvl w:val="9"/>
        <w:rPr>
          <w:rFonts w:hint="eastAsia" w:ascii="宋体" w:hAnsi="宋体" w:eastAsia="宋体" w:cs="宋体"/>
          <w:b/>
          <w:sz w:val="32"/>
          <w:szCs w:val="32"/>
          <w:lang w:val="en-US" w:eastAsia="zh-CN"/>
        </w:rPr>
      </w:pPr>
      <w:r>
        <w:rPr>
          <w:rFonts w:hint="eastAsia" w:ascii="宋体" w:hAnsi="宋体" w:eastAsia="宋体" w:cs="宋体"/>
          <w:b/>
          <w:sz w:val="32"/>
          <w:szCs w:val="32"/>
        </w:rPr>
        <w:t>采购代理机构：</w:t>
      </w:r>
      <w:r>
        <w:rPr>
          <w:rFonts w:hint="eastAsia" w:ascii="宋体" w:hAnsi="宋体" w:cs="宋体"/>
          <w:b/>
          <w:sz w:val="32"/>
          <w:szCs w:val="32"/>
          <w:lang w:eastAsia="zh-CN"/>
        </w:rPr>
        <w:t>陕西华旭晟信项目管理有限责任公司</w:t>
      </w:r>
    </w:p>
    <w:p w14:paraId="281A6C06">
      <w:pPr>
        <w:pStyle w:val="16"/>
        <w:spacing w:line="360" w:lineRule="auto"/>
        <w:outlineLvl w:val="9"/>
        <w:rPr>
          <w:rFonts w:hint="eastAsia" w:ascii="宋体" w:hAnsi="宋体" w:eastAsia="宋体" w:cs="宋体"/>
          <w:sz w:val="32"/>
          <w:szCs w:val="32"/>
        </w:rPr>
      </w:pPr>
    </w:p>
    <w:p w14:paraId="03753CD7">
      <w:pPr>
        <w:spacing w:line="360" w:lineRule="auto"/>
        <w:ind w:firstLine="2891" w:firstLineChars="900"/>
        <w:outlineLvl w:val="9"/>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cs="宋体"/>
          <w:b/>
          <w:sz w:val="32"/>
          <w:szCs w:val="32"/>
          <w:lang w:val="en-US" w:eastAsia="zh-CN"/>
        </w:rPr>
        <w:t>五</w:t>
      </w:r>
      <w:r>
        <w:rPr>
          <w:rFonts w:hint="eastAsia" w:ascii="宋体" w:hAnsi="宋体" w:eastAsia="宋体" w:cs="宋体"/>
          <w:b/>
          <w:sz w:val="32"/>
          <w:szCs w:val="32"/>
          <w:lang w:eastAsia="zh-CN"/>
        </w:rPr>
        <w:t>年</w:t>
      </w:r>
      <w:r>
        <w:rPr>
          <w:rFonts w:hint="eastAsia" w:ascii="宋体" w:hAnsi="宋体" w:cs="宋体"/>
          <w:b/>
          <w:sz w:val="32"/>
          <w:szCs w:val="32"/>
          <w:lang w:val="en-US" w:eastAsia="zh-CN"/>
        </w:rPr>
        <w:t>十</w:t>
      </w:r>
      <w:r>
        <w:rPr>
          <w:rFonts w:hint="eastAsia" w:ascii="宋体" w:hAnsi="宋体" w:eastAsia="宋体" w:cs="宋体"/>
          <w:b/>
          <w:sz w:val="32"/>
          <w:szCs w:val="32"/>
        </w:rPr>
        <w:t>月</w:t>
      </w:r>
    </w:p>
    <w:p w14:paraId="5283EA33">
      <w:pPr>
        <w:spacing w:line="360" w:lineRule="auto"/>
        <w:outlineLvl w:val="9"/>
        <w:rPr>
          <w:rFonts w:hint="eastAsia" w:ascii="宋体" w:hAnsi="宋体" w:eastAsia="宋体" w:cs="宋体"/>
          <w:sz w:val="32"/>
          <w:szCs w:val="32"/>
        </w:rPr>
        <w:sectPr>
          <w:headerReference r:id="rId4" w:type="first"/>
          <w:headerReference r:id="rId3" w:type="default"/>
          <w:footerReference r:id="rId5" w:type="default"/>
          <w:pgSz w:w="11905" w:h="16838"/>
          <w:pgMar w:top="1440" w:right="1287" w:bottom="1440" w:left="1054" w:header="850" w:footer="1134" w:gutter="567"/>
          <w:pgBorders>
            <w:top w:val="none" w:sz="0" w:space="0"/>
            <w:left w:val="none" w:sz="0" w:space="0"/>
            <w:bottom w:val="none" w:sz="0" w:space="0"/>
            <w:right w:val="none" w:sz="0" w:space="0"/>
          </w:pgBorders>
          <w:pgNumType w:start="1"/>
          <w:cols w:space="0" w:num="1"/>
          <w:titlePg/>
          <w:rtlGutter w:val="0"/>
          <w:docGrid w:linePitch="312" w:charSpace="0"/>
        </w:sectPr>
      </w:pPr>
    </w:p>
    <w:p w14:paraId="0882B5D8">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0"/>
          <w:szCs w:val="28"/>
          <w:lang w:eastAsia="zh-CN"/>
        </w:rPr>
      </w:pPr>
      <w:bookmarkStart w:id="0" w:name="_Toc31341_WPSOffice_Level1"/>
      <w:bookmarkStart w:id="1" w:name="_Toc19866"/>
      <w:bookmarkStart w:id="2" w:name="_Toc21123"/>
      <w:bookmarkStart w:id="3" w:name="_Toc458617729"/>
      <w:bookmarkStart w:id="4" w:name="_Toc458617452"/>
      <w:bookmarkStart w:id="5" w:name="_Toc29080"/>
      <w:bookmarkStart w:id="6" w:name="_Toc30185"/>
      <w:r>
        <w:rPr>
          <w:rFonts w:hint="eastAsia" w:ascii="宋体" w:hAnsi="宋体" w:eastAsia="宋体" w:cs="宋体"/>
          <w:b/>
          <w:bCs/>
          <w:sz w:val="40"/>
          <w:szCs w:val="28"/>
          <w:lang w:eastAsia="zh-CN"/>
        </w:rPr>
        <w:t>目</w:t>
      </w:r>
      <w:r>
        <w:rPr>
          <w:rFonts w:hint="eastAsia" w:ascii="宋体" w:hAnsi="宋体" w:eastAsia="宋体" w:cs="宋体"/>
          <w:b/>
          <w:bCs/>
          <w:sz w:val="40"/>
          <w:szCs w:val="28"/>
          <w:lang w:val="en-US" w:eastAsia="zh-CN"/>
        </w:rPr>
        <w:t xml:space="preserve">  </w:t>
      </w:r>
      <w:r>
        <w:rPr>
          <w:rFonts w:hint="eastAsia" w:ascii="宋体" w:hAnsi="宋体" w:eastAsia="宋体" w:cs="宋体"/>
          <w:b/>
          <w:bCs/>
          <w:sz w:val="40"/>
          <w:szCs w:val="28"/>
          <w:lang w:eastAsia="zh-CN"/>
        </w:rPr>
        <w:t>录</w:t>
      </w:r>
    </w:p>
    <w:p w14:paraId="1552654C">
      <w:pPr>
        <w:pStyle w:val="19"/>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"1-3" \h \u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_Toc14896 </w:instrText>
      </w:r>
      <w:r>
        <w:rPr>
          <w:rFonts w:hint="eastAsia" w:ascii="宋体" w:hAnsi="宋体" w:eastAsia="宋体" w:cs="宋体"/>
          <w:sz w:val="24"/>
          <w:szCs w:val="24"/>
          <w:lang w:eastAsia="zh-CN"/>
        </w:rPr>
        <w:fldChar w:fldCharType="separate"/>
      </w:r>
      <w:r>
        <w:rPr>
          <w:rFonts w:hint="eastAsia" w:ascii="宋体" w:hAnsi="宋体" w:cs="宋体"/>
          <w:bCs/>
          <w:sz w:val="24"/>
          <w:szCs w:val="24"/>
          <w:lang w:val="en-US" w:eastAsia="zh-CN"/>
        </w:rPr>
        <w:t>第一章  竞争性磋商公告</w:t>
      </w:r>
      <w:r>
        <w:rPr>
          <w:sz w:val="24"/>
          <w:szCs w:val="24"/>
        </w:rPr>
        <w:tab/>
      </w:r>
      <w:r>
        <w:rPr>
          <w:sz w:val="24"/>
          <w:szCs w:val="24"/>
        </w:rPr>
        <w:fldChar w:fldCharType="begin"/>
      </w:r>
      <w:r>
        <w:rPr>
          <w:sz w:val="24"/>
          <w:szCs w:val="24"/>
        </w:rPr>
        <w:instrText xml:space="preserve"> PAGEREF _Toc14896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sz w:val="24"/>
          <w:szCs w:val="24"/>
          <w:lang w:eastAsia="zh-CN"/>
        </w:rPr>
        <w:fldChar w:fldCharType="end"/>
      </w:r>
    </w:p>
    <w:p w14:paraId="65913325">
      <w:pPr>
        <w:pStyle w:val="19"/>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_Toc17513 </w:instrText>
      </w:r>
      <w:r>
        <w:rPr>
          <w:rFonts w:hint="eastAsia" w:ascii="宋体" w:hAnsi="宋体" w:eastAsia="宋体" w:cs="宋体"/>
          <w:sz w:val="24"/>
          <w:szCs w:val="24"/>
          <w:lang w:eastAsia="zh-CN"/>
        </w:rPr>
        <w:fldChar w:fldCharType="separate"/>
      </w:r>
      <w:r>
        <w:rPr>
          <w:rFonts w:hint="eastAsia" w:ascii="宋体" w:hAnsi="宋体" w:eastAsia="宋体" w:cs="宋体"/>
          <w:bCs/>
          <w:kern w:val="44"/>
          <w:sz w:val="24"/>
          <w:szCs w:val="24"/>
          <w:lang w:val="en-US" w:eastAsia="zh-CN" w:bidi="ar-SA"/>
        </w:rPr>
        <w:t>第二章 供应商须知</w:t>
      </w:r>
      <w:r>
        <w:rPr>
          <w:sz w:val="24"/>
          <w:szCs w:val="24"/>
        </w:rPr>
        <w:tab/>
      </w:r>
      <w:r>
        <w:rPr>
          <w:sz w:val="24"/>
          <w:szCs w:val="24"/>
        </w:rPr>
        <w:fldChar w:fldCharType="begin"/>
      </w:r>
      <w:r>
        <w:rPr>
          <w:sz w:val="24"/>
          <w:szCs w:val="24"/>
        </w:rPr>
        <w:instrText xml:space="preserve"> PAGEREF _Toc17513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lang w:eastAsia="zh-CN"/>
        </w:rPr>
        <w:fldChar w:fldCharType="end"/>
      </w:r>
    </w:p>
    <w:p w14:paraId="5E6C7FD2">
      <w:pPr>
        <w:pStyle w:val="19"/>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_Toc10655 </w:instrText>
      </w:r>
      <w:r>
        <w:rPr>
          <w:rFonts w:hint="eastAsia" w:ascii="宋体" w:hAnsi="宋体" w:eastAsia="宋体" w:cs="宋体"/>
          <w:sz w:val="24"/>
          <w:szCs w:val="24"/>
          <w:lang w:eastAsia="zh-CN"/>
        </w:rPr>
        <w:fldChar w:fldCharType="separate"/>
      </w:r>
      <w:r>
        <w:rPr>
          <w:rFonts w:hint="eastAsia" w:ascii="宋体" w:hAnsi="宋体" w:cs="宋体"/>
          <w:bCs/>
          <w:sz w:val="24"/>
          <w:szCs w:val="24"/>
          <w:lang w:val="en-US" w:eastAsia="zh-CN"/>
        </w:rPr>
        <w:t>第三章  合同范本</w:t>
      </w:r>
      <w:r>
        <w:rPr>
          <w:sz w:val="24"/>
          <w:szCs w:val="24"/>
        </w:rPr>
        <w:tab/>
      </w:r>
      <w:r>
        <w:rPr>
          <w:sz w:val="24"/>
          <w:szCs w:val="24"/>
        </w:rPr>
        <w:fldChar w:fldCharType="begin"/>
      </w:r>
      <w:r>
        <w:rPr>
          <w:sz w:val="24"/>
          <w:szCs w:val="24"/>
        </w:rPr>
        <w:instrText xml:space="preserve"> PAGEREF _Toc10655 \h </w:instrText>
      </w:r>
      <w:r>
        <w:rPr>
          <w:sz w:val="24"/>
          <w:szCs w:val="24"/>
        </w:rPr>
        <w:fldChar w:fldCharType="separate"/>
      </w:r>
      <w:r>
        <w:rPr>
          <w:sz w:val="24"/>
          <w:szCs w:val="24"/>
        </w:rPr>
        <w:t>26</w:t>
      </w:r>
      <w:r>
        <w:rPr>
          <w:sz w:val="24"/>
          <w:szCs w:val="24"/>
        </w:rPr>
        <w:fldChar w:fldCharType="end"/>
      </w:r>
      <w:r>
        <w:rPr>
          <w:rFonts w:hint="eastAsia" w:ascii="宋体" w:hAnsi="宋体" w:eastAsia="宋体" w:cs="宋体"/>
          <w:sz w:val="24"/>
          <w:szCs w:val="24"/>
          <w:lang w:eastAsia="zh-CN"/>
        </w:rPr>
        <w:fldChar w:fldCharType="end"/>
      </w:r>
    </w:p>
    <w:p w14:paraId="32B303D1">
      <w:pPr>
        <w:pStyle w:val="19"/>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_Toc5516 </w:instrText>
      </w:r>
      <w:r>
        <w:rPr>
          <w:rFonts w:hint="eastAsia" w:ascii="宋体" w:hAnsi="宋体" w:eastAsia="宋体" w:cs="宋体"/>
          <w:sz w:val="24"/>
          <w:szCs w:val="24"/>
          <w:lang w:eastAsia="zh-CN"/>
        </w:rPr>
        <w:fldChar w:fldCharType="separate"/>
      </w:r>
      <w:r>
        <w:rPr>
          <w:rFonts w:hint="eastAsia" w:ascii="宋体" w:hAnsi="宋体" w:cs="宋体"/>
          <w:bCs/>
          <w:sz w:val="24"/>
          <w:szCs w:val="24"/>
          <w:lang w:val="en-US" w:eastAsia="zh-CN"/>
        </w:rPr>
        <w:t>第四章  采购内容及技术要求</w:t>
      </w:r>
      <w:r>
        <w:rPr>
          <w:sz w:val="24"/>
          <w:szCs w:val="24"/>
        </w:rPr>
        <w:tab/>
      </w:r>
      <w:r>
        <w:rPr>
          <w:sz w:val="24"/>
          <w:szCs w:val="24"/>
        </w:rPr>
        <w:fldChar w:fldCharType="begin"/>
      </w:r>
      <w:r>
        <w:rPr>
          <w:sz w:val="24"/>
          <w:szCs w:val="24"/>
        </w:rPr>
        <w:instrText xml:space="preserve"> PAGEREF _Toc5516 \h </w:instrText>
      </w:r>
      <w:r>
        <w:rPr>
          <w:sz w:val="24"/>
          <w:szCs w:val="24"/>
        </w:rPr>
        <w:fldChar w:fldCharType="separate"/>
      </w:r>
      <w:r>
        <w:rPr>
          <w:sz w:val="24"/>
          <w:szCs w:val="24"/>
        </w:rPr>
        <w:t>26</w:t>
      </w:r>
      <w:r>
        <w:rPr>
          <w:sz w:val="24"/>
          <w:szCs w:val="24"/>
        </w:rPr>
        <w:fldChar w:fldCharType="end"/>
      </w:r>
      <w:r>
        <w:rPr>
          <w:rFonts w:hint="eastAsia" w:ascii="宋体" w:hAnsi="宋体" w:eastAsia="宋体" w:cs="宋体"/>
          <w:sz w:val="24"/>
          <w:szCs w:val="24"/>
          <w:lang w:eastAsia="zh-CN"/>
        </w:rPr>
        <w:fldChar w:fldCharType="end"/>
      </w:r>
    </w:p>
    <w:p w14:paraId="5E3631C4">
      <w:pPr>
        <w:pStyle w:val="19"/>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_Toc18823 </w:instrText>
      </w:r>
      <w:r>
        <w:rPr>
          <w:rFonts w:hint="eastAsia" w:ascii="宋体" w:hAnsi="宋体" w:eastAsia="宋体" w:cs="宋体"/>
          <w:sz w:val="24"/>
          <w:szCs w:val="24"/>
          <w:lang w:eastAsia="zh-CN"/>
        </w:rPr>
        <w:fldChar w:fldCharType="separate"/>
      </w:r>
      <w:r>
        <w:rPr>
          <w:rFonts w:hint="eastAsia" w:ascii="宋体" w:hAnsi="宋体" w:cs="宋体"/>
          <w:bCs/>
          <w:sz w:val="24"/>
          <w:szCs w:val="24"/>
          <w:lang w:val="en-US" w:eastAsia="zh-CN"/>
        </w:rPr>
        <w:t xml:space="preserve">第五章 </w:t>
      </w:r>
      <w:r>
        <w:rPr>
          <w:rFonts w:hint="eastAsia" w:ascii="宋体" w:hAnsi="宋体" w:eastAsia="宋体" w:cs="宋体"/>
          <w:bCs/>
          <w:sz w:val="24"/>
          <w:szCs w:val="24"/>
        </w:rPr>
        <w:t xml:space="preserve"> 商务要求</w:t>
      </w:r>
      <w:r>
        <w:rPr>
          <w:sz w:val="24"/>
          <w:szCs w:val="24"/>
        </w:rPr>
        <w:tab/>
      </w:r>
      <w:r>
        <w:rPr>
          <w:sz w:val="24"/>
          <w:szCs w:val="24"/>
        </w:rPr>
        <w:fldChar w:fldCharType="begin"/>
      </w:r>
      <w:r>
        <w:rPr>
          <w:sz w:val="24"/>
          <w:szCs w:val="24"/>
        </w:rPr>
        <w:instrText xml:space="preserve"> PAGEREF _Toc18823 \h </w:instrText>
      </w:r>
      <w:r>
        <w:rPr>
          <w:sz w:val="24"/>
          <w:szCs w:val="24"/>
        </w:rPr>
        <w:fldChar w:fldCharType="separate"/>
      </w:r>
      <w:r>
        <w:rPr>
          <w:sz w:val="24"/>
          <w:szCs w:val="24"/>
        </w:rPr>
        <w:t>31</w:t>
      </w:r>
      <w:r>
        <w:rPr>
          <w:sz w:val="24"/>
          <w:szCs w:val="24"/>
        </w:rPr>
        <w:fldChar w:fldCharType="end"/>
      </w:r>
      <w:r>
        <w:rPr>
          <w:rFonts w:hint="eastAsia" w:ascii="宋体" w:hAnsi="宋体" w:eastAsia="宋体" w:cs="宋体"/>
          <w:sz w:val="24"/>
          <w:szCs w:val="24"/>
          <w:lang w:eastAsia="zh-CN"/>
        </w:rPr>
        <w:fldChar w:fldCharType="end"/>
      </w:r>
    </w:p>
    <w:p w14:paraId="305B3359">
      <w:pPr>
        <w:pStyle w:val="19"/>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_Toc9987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 xml:space="preserve">第六章  </w:t>
      </w:r>
      <w:r>
        <w:rPr>
          <w:rFonts w:hint="eastAsia" w:ascii="宋体" w:hAnsi="宋体" w:eastAsia="宋体" w:cs="宋体"/>
          <w:bCs/>
          <w:sz w:val="24"/>
          <w:szCs w:val="24"/>
        </w:rPr>
        <w:t>响应文件格式</w:t>
      </w:r>
      <w:r>
        <w:rPr>
          <w:sz w:val="24"/>
          <w:szCs w:val="24"/>
        </w:rPr>
        <w:tab/>
      </w:r>
      <w:r>
        <w:rPr>
          <w:sz w:val="24"/>
          <w:szCs w:val="24"/>
        </w:rPr>
        <w:fldChar w:fldCharType="begin"/>
      </w:r>
      <w:r>
        <w:rPr>
          <w:sz w:val="24"/>
          <w:szCs w:val="24"/>
        </w:rPr>
        <w:instrText xml:space="preserve"> PAGEREF _Toc9987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sz w:val="24"/>
          <w:szCs w:val="24"/>
          <w:lang w:eastAsia="zh-CN"/>
        </w:rPr>
        <w:fldChar w:fldCharType="end"/>
      </w:r>
    </w:p>
    <w:p w14:paraId="3ECD150E">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_Toc16436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一、磋商函</w:t>
      </w:r>
      <w:r>
        <w:rPr>
          <w:sz w:val="24"/>
          <w:szCs w:val="24"/>
        </w:rPr>
        <w:tab/>
      </w:r>
      <w:r>
        <w:rPr>
          <w:sz w:val="24"/>
          <w:szCs w:val="24"/>
        </w:rPr>
        <w:fldChar w:fldCharType="begin"/>
      </w:r>
      <w:r>
        <w:rPr>
          <w:sz w:val="24"/>
          <w:szCs w:val="24"/>
        </w:rPr>
        <w:instrText xml:space="preserve"> PAGEREF _Toc16436 \h </w:instrText>
      </w:r>
      <w:r>
        <w:rPr>
          <w:sz w:val="24"/>
          <w:szCs w:val="24"/>
        </w:rPr>
        <w:fldChar w:fldCharType="separate"/>
      </w:r>
      <w:r>
        <w:rPr>
          <w:sz w:val="24"/>
          <w:szCs w:val="24"/>
        </w:rPr>
        <w:t>34</w:t>
      </w:r>
      <w:r>
        <w:rPr>
          <w:sz w:val="24"/>
          <w:szCs w:val="24"/>
        </w:rPr>
        <w:fldChar w:fldCharType="end"/>
      </w:r>
      <w:r>
        <w:rPr>
          <w:rFonts w:hint="eastAsia" w:ascii="宋体" w:hAnsi="宋体" w:eastAsia="宋体" w:cs="宋体"/>
          <w:sz w:val="24"/>
          <w:szCs w:val="24"/>
          <w:lang w:eastAsia="zh-CN"/>
        </w:rPr>
        <w:fldChar w:fldCharType="end"/>
      </w:r>
    </w:p>
    <w:p w14:paraId="716AE659">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_Toc17894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二、法定代表人证明书及法定代表人授权书</w:t>
      </w:r>
      <w:r>
        <w:rPr>
          <w:sz w:val="24"/>
          <w:szCs w:val="24"/>
        </w:rPr>
        <w:tab/>
      </w:r>
      <w:r>
        <w:rPr>
          <w:sz w:val="24"/>
          <w:szCs w:val="24"/>
        </w:rPr>
        <w:fldChar w:fldCharType="begin"/>
      </w:r>
      <w:r>
        <w:rPr>
          <w:sz w:val="24"/>
          <w:szCs w:val="24"/>
        </w:rPr>
        <w:instrText xml:space="preserve"> PAGEREF _Toc17894 \h </w:instrText>
      </w:r>
      <w:r>
        <w:rPr>
          <w:sz w:val="24"/>
          <w:szCs w:val="24"/>
        </w:rPr>
        <w:fldChar w:fldCharType="separate"/>
      </w:r>
      <w:r>
        <w:rPr>
          <w:sz w:val="24"/>
          <w:szCs w:val="24"/>
        </w:rPr>
        <w:t>35</w:t>
      </w:r>
      <w:r>
        <w:rPr>
          <w:sz w:val="24"/>
          <w:szCs w:val="24"/>
        </w:rPr>
        <w:fldChar w:fldCharType="end"/>
      </w:r>
      <w:r>
        <w:rPr>
          <w:rFonts w:hint="eastAsia" w:ascii="宋体" w:hAnsi="宋体" w:eastAsia="宋体" w:cs="宋体"/>
          <w:sz w:val="24"/>
          <w:szCs w:val="24"/>
          <w:lang w:eastAsia="zh-CN"/>
        </w:rPr>
        <w:fldChar w:fldCharType="end"/>
      </w:r>
    </w:p>
    <w:p w14:paraId="0B686A23">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_Toc20082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、磋商一览表</w:t>
      </w:r>
      <w:r>
        <w:rPr>
          <w:sz w:val="24"/>
          <w:szCs w:val="24"/>
        </w:rPr>
        <w:tab/>
      </w:r>
      <w:r>
        <w:rPr>
          <w:sz w:val="24"/>
          <w:szCs w:val="24"/>
        </w:rPr>
        <w:fldChar w:fldCharType="begin"/>
      </w:r>
      <w:r>
        <w:rPr>
          <w:sz w:val="24"/>
          <w:szCs w:val="24"/>
        </w:rPr>
        <w:instrText xml:space="preserve"> PAGEREF _Toc20082 \h </w:instrText>
      </w:r>
      <w:r>
        <w:rPr>
          <w:sz w:val="24"/>
          <w:szCs w:val="24"/>
        </w:rPr>
        <w:fldChar w:fldCharType="separate"/>
      </w:r>
      <w:r>
        <w:rPr>
          <w:sz w:val="24"/>
          <w:szCs w:val="24"/>
        </w:rPr>
        <w:t>37</w:t>
      </w:r>
      <w:r>
        <w:rPr>
          <w:sz w:val="24"/>
          <w:szCs w:val="24"/>
        </w:rPr>
        <w:fldChar w:fldCharType="end"/>
      </w:r>
      <w:r>
        <w:rPr>
          <w:rFonts w:hint="eastAsia" w:ascii="宋体" w:hAnsi="宋体" w:eastAsia="宋体" w:cs="宋体"/>
          <w:sz w:val="24"/>
          <w:szCs w:val="24"/>
          <w:lang w:eastAsia="zh-CN"/>
        </w:rPr>
        <w:fldChar w:fldCharType="end"/>
      </w:r>
    </w:p>
    <w:p w14:paraId="553B9480">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_Toc32662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四、商务条款响应偏离表</w:t>
      </w:r>
      <w:r>
        <w:rPr>
          <w:sz w:val="24"/>
          <w:szCs w:val="24"/>
        </w:rPr>
        <w:tab/>
      </w:r>
      <w:r>
        <w:rPr>
          <w:sz w:val="24"/>
          <w:szCs w:val="24"/>
        </w:rPr>
        <w:fldChar w:fldCharType="begin"/>
      </w:r>
      <w:r>
        <w:rPr>
          <w:sz w:val="24"/>
          <w:szCs w:val="24"/>
        </w:rPr>
        <w:instrText xml:space="preserve"> PAGEREF _Toc32662 \h </w:instrText>
      </w:r>
      <w:r>
        <w:rPr>
          <w:sz w:val="24"/>
          <w:szCs w:val="24"/>
        </w:rPr>
        <w:fldChar w:fldCharType="separate"/>
      </w:r>
      <w:r>
        <w:rPr>
          <w:sz w:val="24"/>
          <w:szCs w:val="24"/>
        </w:rPr>
        <w:t>38</w:t>
      </w:r>
      <w:r>
        <w:rPr>
          <w:sz w:val="24"/>
          <w:szCs w:val="24"/>
        </w:rPr>
        <w:fldChar w:fldCharType="end"/>
      </w:r>
      <w:r>
        <w:rPr>
          <w:rFonts w:hint="eastAsia" w:ascii="宋体" w:hAnsi="宋体" w:eastAsia="宋体" w:cs="宋体"/>
          <w:sz w:val="24"/>
          <w:szCs w:val="24"/>
          <w:lang w:eastAsia="zh-CN"/>
        </w:rPr>
        <w:fldChar w:fldCharType="end"/>
      </w:r>
    </w:p>
    <w:p w14:paraId="4DFC747F">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_Toc1216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五、技术规格响应偏离表</w:t>
      </w:r>
      <w:r>
        <w:rPr>
          <w:sz w:val="24"/>
          <w:szCs w:val="24"/>
        </w:rPr>
        <w:tab/>
      </w:r>
      <w:r>
        <w:rPr>
          <w:sz w:val="24"/>
          <w:szCs w:val="24"/>
        </w:rPr>
        <w:fldChar w:fldCharType="begin"/>
      </w:r>
      <w:r>
        <w:rPr>
          <w:sz w:val="24"/>
          <w:szCs w:val="24"/>
        </w:rPr>
        <w:instrText xml:space="preserve"> PAGEREF _Toc1216 \h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lang w:eastAsia="zh-CN"/>
        </w:rPr>
        <w:fldChar w:fldCharType="end"/>
      </w:r>
    </w:p>
    <w:p w14:paraId="641A3A25">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_Toc182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六、供应商资质证明文件</w:t>
      </w:r>
      <w:r>
        <w:rPr>
          <w:sz w:val="24"/>
          <w:szCs w:val="24"/>
        </w:rPr>
        <w:tab/>
      </w:r>
      <w:r>
        <w:rPr>
          <w:sz w:val="24"/>
          <w:szCs w:val="24"/>
        </w:rPr>
        <w:fldChar w:fldCharType="begin"/>
      </w:r>
      <w:r>
        <w:rPr>
          <w:sz w:val="24"/>
          <w:szCs w:val="24"/>
        </w:rPr>
        <w:instrText xml:space="preserve"> PAGEREF _Toc182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sz w:val="24"/>
          <w:szCs w:val="24"/>
          <w:lang w:eastAsia="zh-CN"/>
        </w:rPr>
        <w:fldChar w:fldCharType="end"/>
      </w:r>
    </w:p>
    <w:p w14:paraId="3C403ED9">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_Toc10979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七、</w:t>
      </w:r>
      <w:r>
        <w:rPr>
          <w:rFonts w:hint="eastAsia" w:ascii="宋体" w:hAnsi="宋体" w:cs="宋体"/>
          <w:bCs/>
          <w:kern w:val="2"/>
          <w:sz w:val="24"/>
          <w:szCs w:val="24"/>
          <w:lang w:val="en-US" w:eastAsia="zh-CN" w:bidi="ar-SA"/>
        </w:rPr>
        <w:t>服务方案</w:t>
      </w:r>
      <w:r>
        <w:rPr>
          <w:sz w:val="24"/>
          <w:szCs w:val="24"/>
        </w:rPr>
        <w:tab/>
      </w:r>
      <w:r>
        <w:rPr>
          <w:sz w:val="24"/>
          <w:szCs w:val="24"/>
        </w:rPr>
        <w:fldChar w:fldCharType="begin"/>
      </w:r>
      <w:r>
        <w:rPr>
          <w:sz w:val="24"/>
          <w:szCs w:val="24"/>
        </w:rPr>
        <w:instrText xml:space="preserve"> PAGEREF _Toc10979 \h </w:instrText>
      </w:r>
      <w:r>
        <w:rPr>
          <w:sz w:val="24"/>
          <w:szCs w:val="24"/>
        </w:rPr>
        <w:fldChar w:fldCharType="separate"/>
      </w:r>
      <w:r>
        <w:rPr>
          <w:sz w:val="24"/>
          <w:szCs w:val="24"/>
        </w:rPr>
        <w:t>46</w:t>
      </w:r>
      <w:r>
        <w:rPr>
          <w:sz w:val="24"/>
          <w:szCs w:val="24"/>
        </w:rPr>
        <w:fldChar w:fldCharType="end"/>
      </w:r>
      <w:r>
        <w:rPr>
          <w:rFonts w:hint="eastAsia" w:ascii="宋体" w:hAnsi="宋体" w:eastAsia="宋体" w:cs="宋体"/>
          <w:sz w:val="24"/>
          <w:szCs w:val="24"/>
          <w:lang w:eastAsia="zh-CN"/>
        </w:rPr>
        <w:fldChar w:fldCharType="end"/>
      </w:r>
    </w:p>
    <w:p w14:paraId="2EE665DB">
      <w:pPr>
        <w:pStyle w:val="21"/>
        <w:tabs>
          <w:tab w:val="right" w:leader="dot" w:pos="8997"/>
        </w:tabs>
        <w:spacing w:line="360" w:lineRule="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_Toc20702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八、投标人承诺书</w:t>
      </w:r>
      <w:r>
        <w:rPr>
          <w:sz w:val="24"/>
          <w:szCs w:val="24"/>
        </w:rPr>
        <w:tab/>
      </w:r>
      <w:r>
        <w:rPr>
          <w:sz w:val="24"/>
          <w:szCs w:val="24"/>
        </w:rPr>
        <w:fldChar w:fldCharType="begin"/>
      </w:r>
      <w:r>
        <w:rPr>
          <w:sz w:val="24"/>
          <w:szCs w:val="24"/>
        </w:rPr>
        <w:instrText xml:space="preserve"> PAGEREF _Toc20702 \h </w:instrText>
      </w:r>
      <w:r>
        <w:rPr>
          <w:sz w:val="24"/>
          <w:szCs w:val="24"/>
        </w:rPr>
        <w:fldChar w:fldCharType="separate"/>
      </w:r>
      <w:r>
        <w:rPr>
          <w:sz w:val="24"/>
          <w:szCs w:val="24"/>
        </w:rPr>
        <w:t>47</w:t>
      </w:r>
      <w:r>
        <w:rPr>
          <w:sz w:val="24"/>
          <w:szCs w:val="24"/>
        </w:rPr>
        <w:fldChar w:fldCharType="end"/>
      </w:r>
      <w:r>
        <w:rPr>
          <w:rFonts w:hint="eastAsia" w:ascii="宋体" w:hAnsi="宋体" w:eastAsia="宋体" w:cs="宋体"/>
          <w:sz w:val="24"/>
          <w:szCs w:val="24"/>
          <w:lang w:eastAsia="zh-CN"/>
        </w:rPr>
        <w:fldChar w:fldCharType="end"/>
      </w:r>
    </w:p>
    <w:p w14:paraId="110A16B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end"/>
      </w:r>
    </w:p>
    <w:p w14:paraId="1EA6402C">
      <w:pPr>
        <w:spacing w:line="360" w:lineRule="auto"/>
        <w:jc w:val="both"/>
        <w:outlineLvl w:val="9"/>
        <w:rPr>
          <w:rFonts w:hint="eastAsia" w:ascii="宋体" w:hAnsi="宋体" w:eastAsia="宋体" w:cs="宋体"/>
        </w:rPr>
      </w:pPr>
      <w:bookmarkStart w:id="7" w:name="_Toc13919"/>
    </w:p>
    <w:p w14:paraId="11946EEF">
      <w:pPr>
        <w:spacing w:line="360" w:lineRule="auto"/>
        <w:outlineLvl w:val="9"/>
        <w:rPr>
          <w:rFonts w:hint="eastAsia" w:ascii="宋体" w:hAnsi="宋体" w:eastAsia="宋体" w:cs="宋体"/>
        </w:rPr>
      </w:pPr>
    </w:p>
    <w:p w14:paraId="6B32491E">
      <w:pPr>
        <w:pStyle w:val="16"/>
        <w:outlineLvl w:val="9"/>
        <w:rPr>
          <w:rFonts w:hint="eastAsia" w:ascii="宋体" w:hAnsi="宋体" w:eastAsia="宋体" w:cs="宋体"/>
        </w:rPr>
      </w:pPr>
    </w:p>
    <w:p w14:paraId="3DB3AE6E">
      <w:pPr>
        <w:pStyle w:val="16"/>
        <w:outlineLvl w:val="9"/>
        <w:rPr>
          <w:rFonts w:hint="eastAsia" w:ascii="宋体" w:hAnsi="宋体" w:eastAsia="宋体" w:cs="宋体"/>
        </w:rPr>
      </w:pPr>
    </w:p>
    <w:p w14:paraId="15CC19B8">
      <w:pPr>
        <w:pStyle w:val="45"/>
        <w:spacing w:line="360" w:lineRule="auto"/>
        <w:ind w:left="0" w:leftChars="0" w:firstLine="0" w:firstLineChars="0"/>
        <w:outlineLvl w:val="9"/>
        <w:rPr>
          <w:rFonts w:hint="eastAsia" w:ascii="宋体" w:hAnsi="宋体" w:eastAsia="宋体" w:cs="宋体"/>
        </w:rPr>
      </w:pPr>
    </w:p>
    <w:p w14:paraId="2A57DAA3">
      <w:pPr>
        <w:bidi w:val="0"/>
        <w:outlineLvl w:val="9"/>
        <w:rPr>
          <w:rFonts w:hint="eastAsia" w:ascii="宋体" w:hAnsi="宋体" w:eastAsia="宋体" w:cs="宋体"/>
        </w:rPr>
        <w:sectPr>
          <w:footerReference r:id="rId7" w:type="first"/>
          <w:footerReference r:id="rId6"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start="2"/>
          <w:cols w:space="0" w:num="1"/>
          <w:titlePg/>
          <w:rtlGutter w:val="0"/>
          <w:docGrid w:linePitch="312" w:charSpace="0"/>
        </w:sectPr>
      </w:pPr>
    </w:p>
    <w:p w14:paraId="38096D41">
      <w:pPr>
        <w:numPr>
          <w:ilvl w:val="0"/>
          <w:numId w:val="0"/>
        </w:numPr>
        <w:ind w:left="2880" w:leftChars="0"/>
        <w:outlineLvl w:val="0"/>
        <w:rPr>
          <w:rFonts w:hint="eastAsia" w:ascii="宋体" w:hAnsi="宋体" w:cs="宋体"/>
          <w:b/>
          <w:bCs/>
          <w:sz w:val="36"/>
          <w:szCs w:val="36"/>
          <w:lang w:val="en-US" w:eastAsia="zh-CN"/>
        </w:rPr>
      </w:pPr>
      <w:bookmarkStart w:id="8" w:name="_Toc14896"/>
      <w:r>
        <w:rPr>
          <w:rFonts w:hint="eastAsia" w:ascii="宋体" w:hAnsi="宋体" w:cs="宋体"/>
          <w:b/>
          <w:bCs/>
          <w:sz w:val="36"/>
          <w:szCs w:val="36"/>
          <w:lang w:val="en-US" w:eastAsia="zh-CN"/>
        </w:rPr>
        <w:t>第一章  竞争性磋商公告</w:t>
      </w:r>
      <w:bookmarkEnd w:id="0"/>
      <w:bookmarkEnd w:id="1"/>
      <w:bookmarkEnd w:id="2"/>
      <w:bookmarkEnd w:id="3"/>
      <w:bookmarkEnd w:id="4"/>
      <w:bookmarkEnd w:id="5"/>
      <w:bookmarkEnd w:id="6"/>
      <w:bookmarkEnd w:id="7"/>
      <w:bookmarkEnd w:id="8"/>
    </w:p>
    <w:p w14:paraId="23E196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bookmarkStart w:id="9" w:name="_Toc27526"/>
      <w:bookmarkStart w:id="10" w:name="_Toc3"/>
      <w:bookmarkStart w:id="11" w:name="_Toc28595"/>
      <w:bookmarkStart w:id="12" w:name="_Toc12217"/>
      <w:bookmarkStart w:id="13" w:name="_Toc6954_WPSOffice_Level1"/>
      <w:r>
        <w:rPr>
          <w:rStyle w:val="30"/>
          <w:rFonts w:hint="eastAsia" w:ascii="宋体" w:hAnsi="宋体" w:eastAsia="宋体" w:cs="宋体"/>
          <w:b/>
          <w:bCs/>
          <w:i w:val="0"/>
          <w:iCs w:val="0"/>
          <w:caps w:val="0"/>
          <w:color w:val="auto"/>
          <w:spacing w:val="0"/>
          <w:sz w:val="24"/>
          <w:szCs w:val="24"/>
          <w:shd w:val="clear" w:fill="FFFFFF"/>
        </w:rPr>
        <w:t>项目概况</w:t>
      </w:r>
    </w:p>
    <w:p w14:paraId="72930FF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cs="宋体"/>
          <w:i w:val="0"/>
          <w:iCs w:val="0"/>
          <w:caps w:val="0"/>
          <w:color w:val="auto"/>
          <w:spacing w:val="0"/>
          <w:sz w:val="24"/>
          <w:szCs w:val="24"/>
          <w:shd w:val="clear" w:fill="FFFFFF"/>
          <w:lang w:eastAsia="zh-CN"/>
        </w:rPr>
        <w:t>清涧县行政事业单位未更新房屋产权登记测绘项目</w:t>
      </w:r>
      <w:r>
        <w:rPr>
          <w:rFonts w:hint="eastAsia" w:ascii="宋体" w:hAnsi="宋体" w:eastAsia="宋体" w:cs="宋体"/>
          <w:i w:val="0"/>
          <w:iCs w:val="0"/>
          <w:caps w:val="0"/>
          <w:color w:val="auto"/>
          <w:spacing w:val="0"/>
          <w:sz w:val="24"/>
          <w:szCs w:val="24"/>
          <w:shd w:val="clear" w:fill="FFFFFF"/>
        </w:rPr>
        <w:t>采购项目的潜在供应商应在登录全国公共资源交易中心平台（陕西省）使用CA锁报名后自行下载获取采购文件，并于 2025年</w:t>
      </w: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 xml:space="preserve">日 </w:t>
      </w:r>
      <w:r>
        <w:rPr>
          <w:rFonts w:hint="eastAsia" w:ascii="宋体" w:hAnsi="宋体" w:cs="宋体"/>
          <w:i w:val="0"/>
          <w:iCs w:val="0"/>
          <w:caps w:val="0"/>
          <w:color w:val="auto"/>
          <w:spacing w:val="0"/>
          <w:sz w:val="24"/>
          <w:szCs w:val="24"/>
          <w:shd w:val="clear" w:fill="FFFFFF"/>
          <w:lang w:val="en-US" w:eastAsia="zh-CN"/>
        </w:rPr>
        <w:t>14时30分</w:t>
      </w:r>
      <w:r>
        <w:rPr>
          <w:rFonts w:hint="eastAsia" w:ascii="宋体" w:hAnsi="宋体" w:eastAsia="宋体" w:cs="宋体"/>
          <w:i w:val="0"/>
          <w:iCs w:val="0"/>
          <w:caps w:val="0"/>
          <w:color w:val="auto"/>
          <w:spacing w:val="0"/>
          <w:sz w:val="24"/>
          <w:szCs w:val="24"/>
          <w:shd w:val="clear" w:fill="FFFFFF"/>
        </w:rPr>
        <w:t> （北京时间）前提交响应文件。</w:t>
      </w:r>
    </w:p>
    <w:p w14:paraId="6ECC5B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一、项目基本情况</w:t>
      </w:r>
    </w:p>
    <w:p w14:paraId="02B5EC3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ascii="宋体" w:hAnsi="宋体" w:cs="宋体"/>
          <w:i w:val="0"/>
          <w:iCs w:val="0"/>
          <w:caps w:val="0"/>
          <w:color w:val="auto"/>
          <w:spacing w:val="0"/>
          <w:sz w:val="24"/>
          <w:szCs w:val="24"/>
          <w:shd w:val="clear" w:fill="FFFFFF"/>
          <w:lang w:eastAsia="zh-CN"/>
        </w:rPr>
        <w:t>HXCX2025031</w:t>
      </w:r>
    </w:p>
    <w:p w14:paraId="12339A9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cs="宋体"/>
          <w:i w:val="0"/>
          <w:iCs w:val="0"/>
          <w:caps w:val="0"/>
          <w:color w:val="auto"/>
          <w:spacing w:val="0"/>
          <w:sz w:val="24"/>
          <w:szCs w:val="24"/>
          <w:shd w:val="clear" w:fill="FFFFFF"/>
          <w:lang w:eastAsia="zh-CN"/>
        </w:rPr>
        <w:t>清涧县行政事业单位未更新房屋产权登记测绘项目</w:t>
      </w:r>
    </w:p>
    <w:p w14:paraId="725DB96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78A0D8B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ascii="宋体" w:hAnsi="宋体" w:cs="宋体"/>
          <w:i w:val="0"/>
          <w:iCs w:val="0"/>
          <w:caps w:val="0"/>
          <w:color w:val="auto"/>
          <w:spacing w:val="0"/>
          <w:sz w:val="24"/>
          <w:szCs w:val="24"/>
          <w:shd w:val="clear" w:fill="FFFFFF"/>
          <w:lang w:eastAsia="zh-CN"/>
        </w:rPr>
        <w:t>437928.00</w:t>
      </w:r>
      <w:r>
        <w:rPr>
          <w:rFonts w:hint="eastAsia" w:ascii="宋体" w:hAnsi="宋体" w:eastAsia="宋体" w:cs="宋体"/>
          <w:i w:val="0"/>
          <w:iCs w:val="0"/>
          <w:caps w:val="0"/>
          <w:color w:val="auto"/>
          <w:spacing w:val="0"/>
          <w:sz w:val="24"/>
          <w:szCs w:val="24"/>
          <w:shd w:val="clear" w:fill="FFFFFF"/>
        </w:rPr>
        <w:t>元</w:t>
      </w:r>
    </w:p>
    <w:p w14:paraId="6D2EAF9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6E08DF7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cs="宋体"/>
          <w:i w:val="0"/>
          <w:iCs w:val="0"/>
          <w:caps w:val="0"/>
          <w:color w:val="auto"/>
          <w:spacing w:val="0"/>
          <w:sz w:val="24"/>
          <w:szCs w:val="24"/>
          <w:shd w:val="clear" w:fill="FFFFFF"/>
          <w:lang w:eastAsia="zh-CN"/>
        </w:rPr>
        <w:t>清涧县行政事业单位未更新房屋产权登记测绘项目</w:t>
      </w:r>
      <w:r>
        <w:rPr>
          <w:rFonts w:hint="eastAsia" w:ascii="宋体" w:hAnsi="宋体" w:eastAsia="宋体" w:cs="宋体"/>
          <w:i w:val="0"/>
          <w:iCs w:val="0"/>
          <w:caps w:val="0"/>
          <w:color w:val="auto"/>
          <w:spacing w:val="0"/>
          <w:sz w:val="24"/>
          <w:szCs w:val="24"/>
          <w:shd w:val="clear" w:fill="FFFFFF"/>
        </w:rPr>
        <w:t>):</w:t>
      </w:r>
    </w:p>
    <w:p w14:paraId="2E83808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cs="宋体"/>
          <w:i w:val="0"/>
          <w:iCs w:val="0"/>
          <w:caps w:val="0"/>
          <w:color w:val="auto"/>
          <w:spacing w:val="0"/>
          <w:sz w:val="24"/>
          <w:szCs w:val="24"/>
          <w:shd w:val="clear" w:fill="FFFFFF"/>
          <w:lang w:eastAsia="zh-CN"/>
        </w:rPr>
        <w:t>437928.00</w:t>
      </w:r>
      <w:r>
        <w:rPr>
          <w:rFonts w:hint="eastAsia" w:ascii="宋体" w:hAnsi="宋体" w:eastAsia="宋体" w:cs="宋体"/>
          <w:i w:val="0"/>
          <w:iCs w:val="0"/>
          <w:caps w:val="0"/>
          <w:color w:val="auto"/>
          <w:spacing w:val="0"/>
          <w:sz w:val="24"/>
          <w:szCs w:val="24"/>
          <w:shd w:val="clear" w:fill="FFFFFF"/>
        </w:rPr>
        <w:t>元</w:t>
      </w:r>
    </w:p>
    <w:p w14:paraId="65A3D51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cs="宋体"/>
          <w:i w:val="0"/>
          <w:iCs w:val="0"/>
          <w:caps w:val="0"/>
          <w:color w:val="auto"/>
          <w:spacing w:val="0"/>
          <w:sz w:val="24"/>
          <w:szCs w:val="24"/>
          <w:shd w:val="clear" w:fill="FFFFFF"/>
          <w:lang w:eastAsia="zh-CN"/>
        </w:rPr>
        <w:t>437928.00</w:t>
      </w:r>
      <w:r>
        <w:rPr>
          <w:rFonts w:hint="eastAsia" w:ascii="宋体" w:hAnsi="宋体" w:eastAsia="宋体" w:cs="宋体"/>
          <w:i w:val="0"/>
          <w:iCs w:val="0"/>
          <w:caps w:val="0"/>
          <w:color w:val="auto"/>
          <w:spacing w:val="0"/>
          <w:sz w:val="24"/>
          <w:szCs w:val="24"/>
          <w:shd w:val="clear" w:fill="FFFFFF"/>
        </w:rPr>
        <w:t>元</w:t>
      </w:r>
    </w:p>
    <w:tbl>
      <w:tblPr>
        <w:tblStyle w:val="26"/>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0"/>
        <w:gridCol w:w="1363"/>
        <w:gridCol w:w="2974"/>
        <w:gridCol w:w="1315"/>
        <w:gridCol w:w="1676"/>
        <w:gridCol w:w="1570"/>
      </w:tblGrid>
      <w:tr w14:paraId="136243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7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D8320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5341A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CD469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3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BB158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6739E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8239E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59F80B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F3175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B0C05B">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测绘服务</w:t>
            </w:r>
          </w:p>
        </w:tc>
        <w:tc>
          <w:tcPr>
            <w:tcW w:w="2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5FF07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清涧县行政事业单位未更新房屋产权登记测绘项目</w:t>
            </w:r>
          </w:p>
        </w:tc>
        <w:tc>
          <w:tcPr>
            <w:tcW w:w="13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3BAB1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E38EA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E0699D">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437928.00</w:t>
            </w:r>
          </w:p>
        </w:tc>
      </w:tr>
    </w:tbl>
    <w:p w14:paraId="251E669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5F0C3D5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14:paraId="3B9E33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二、申请人的资格要求：</w:t>
      </w:r>
    </w:p>
    <w:p w14:paraId="0D66A9F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3982D33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7C110AE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cs="宋体"/>
          <w:i w:val="0"/>
          <w:iCs w:val="0"/>
          <w:caps w:val="0"/>
          <w:color w:val="auto"/>
          <w:spacing w:val="0"/>
          <w:sz w:val="24"/>
          <w:szCs w:val="24"/>
          <w:shd w:val="clear" w:fill="FFFFFF"/>
          <w:lang w:eastAsia="zh-CN"/>
        </w:rPr>
        <w:t>清涧县行政事业单位未更新房屋产权登记测绘项目</w:t>
      </w:r>
      <w:r>
        <w:rPr>
          <w:rFonts w:hint="eastAsia" w:ascii="宋体" w:hAnsi="宋体" w:eastAsia="宋体" w:cs="宋体"/>
          <w:i w:val="0"/>
          <w:iCs w:val="0"/>
          <w:caps w:val="0"/>
          <w:color w:val="auto"/>
          <w:spacing w:val="0"/>
          <w:sz w:val="24"/>
          <w:szCs w:val="24"/>
          <w:shd w:val="clear" w:fill="FFFFFF"/>
        </w:rPr>
        <w:t>)落实政府采购政策需满足的资格要求如下:</w:t>
      </w:r>
    </w:p>
    <w:p w14:paraId="3B7B9DD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14:paraId="5EFE819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14E4B94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cs="宋体"/>
          <w:i w:val="0"/>
          <w:iCs w:val="0"/>
          <w:caps w:val="0"/>
          <w:color w:val="auto"/>
          <w:spacing w:val="0"/>
          <w:sz w:val="24"/>
          <w:szCs w:val="24"/>
          <w:shd w:val="clear" w:fill="FFFFFF"/>
          <w:lang w:eastAsia="zh-CN"/>
        </w:rPr>
        <w:t>清涧县行政事业单位未更新房屋产权登记测绘项目</w:t>
      </w:r>
      <w:r>
        <w:rPr>
          <w:rFonts w:hint="eastAsia" w:ascii="宋体" w:hAnsi="宋体" w:eastAsia="宋体" w:cs="宋体"/>
          <w:i w:val="0"/>
          <w:iCs w:val="0"/>
          <w:caps w:val="0"/>
          <w:color w:val="auto"/>
          <w:spacing w:val="0"/>
          <w:sz w:val="24"/>
          <w:szCs w:val="24"/>
          <w:shd w:val="clear" w:fill="FFFFFF"/>
        </w:rPr>
        <w:t>)特定资格要求如下:</w:t>
      </w:r>
    </w:p>
    <w:p w14:paraId="2FA1970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w:t>
      </w:r>
      <w:r>
        <w:rPr>
          <w:rFonts w:hint="eastAsia" w:ascii="宋体" w:hAnsi="宋体" w:cs="宋体"/>
          <w:i w:val="0"/>
          <w:iCs w:val="0"/>
          <w:caps w:val="0"/>
          <w:color w:val="auto"/>
          <w:spacing w:val="0"/>
          <w:sz w:val="24"/>
          <w:szCs w:val="24"/>
          <w:shd w:val="clear" w:fill="FFFFFF"/>
          <w:lang w:eastAsia="zh-CN"/>
        </w:rPr>
        <w:t>供应商须具备行政主管部门颁发的测绘乙级及以上资质（须包含界线与不动产测绘），项目负责人须具有测绘相关专业中级及以上职称</w:t>
      </w:r>
      <w:r>
        <w:rPr>
          <w:rFonts w:hint="eastAsia" w:ascii="宋体" w:hAnsi="宋体" w:eastAsia="宋体" w:cs="宋体"/>
          <w:i w:val="0"/>
          <w:iCs w:val="0"/>
          <w:caps w:val="0"/>
          <w:color w:val="auto"/>
          <w:spacing w:val="0"/>
          <w:sz w:val="24"/>
          <w:szCs w:val="24"/>
          <w:shd w:val="clear" w:fill="FFFFFF"/>
        </w:rPr>
        <w:t>；</w:t>
      </w:r>
    </w:p>
    <w:p w14:paraId="0AB1249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③税收缴纳证明：提供2025年1月至今至少1个月的纳税证明（银行缴费凭证）或完税证明，依法免税的单位应提供相关证明材料；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④社会保障资金缴纳证明：</w:t>
      </w:r>
      <w:r>
        <w:rPr>
          <w:rFonts w:hint="eastAsia" w:ascii="宋体" w:hAnsi="宋体" w:cs="宋体"/>
          <w:i w:val="0"/>
          <w:iCs w:val="0"/>
          <w:caps w:val="0"/>
          <w:color w:val="auto"/>
          <w:spacing w:val="0"/>
          <w:sz w:val="24"/>
          <w:szCs w:val="24"/>
          <w:shd w:val="clear" w:fill="FFFFFF"/>
          <w:lang w:eastAsia="zh-CN"/>
        </w:rPr>
        <w:t>提供2025年1月至今至少1个月的社会保障资金（任一险种）缴费单据或社保机构开具的社会保险（任一险种）参保缴费情况证明，依法不需要缴纳社会保障资金的单位应提供相关证明材料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⑤财务状况报告：</w:t>
      </w:r>
      <w:r>
        <w:rPr>
          <w:rFonts w:hint="eastAsia" w:ascii="宋体" w:hAnsi="宋体" w:cs="宋体"/>
          <w:i w:val="0"/>
          <w:iCs w:val="0"/>
          <w:caps w:val="0"/>
          <w:color w:val="auto"/>
          <w:spacing w:val="0"/>
          <w:sz w:val="24"/>
          <w:szCs w:val="24"/>
          <w:shd w:val="clear" w:fill="FFFFFF"/>
          <w:lang w:eastAsia="zh-CN"/>
        </w:rPr>
        <w:t>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w:t>
      </w:r>
      <w:r>
        <w:rPr>
          <w:rFonts w:hint="eastAsia" w:ascii="宋体" w:hAnsi="宋体" w:eastAsia="宋体" w:cs="宋体"/>
          <w:i w:val="0"/>
          <w:iCs w:val="0"/>
          <w:caps w:val="0"/>
          <w:color w:val="auto"/>
          <w:spacing w:val="0"/>
          <w:sz w:val="24"/>
          <w:szCs w:val="24"/>
          <w:shd w:val="clear" w:fill="FFFFFF"/>
        </w:rPr>
        <w:t>；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 对列入“信用中国”网站(www.creditchina.gov.cn)“失信被执行人、严重失信主体名单、异常经营名录”记录名单；中国政府采购网(www.ccgp.gov.cn)“政府采购严重违法失信行为信息记录”的单位，应当拒绝参与政府采购活动（附投标截止日前的查询结果但以投标截止日当天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w:t>
      </w:r>
      <w:r>
        <w:rPr>
          <w:rFonts w:hint="eastAsia" w:ascii="宋体" w:hAnsi="宋体" w:cs="宋体"/>
          <w:i w:val="0"/>
          <w:iCs w:val="0"/>
          <w:caps w:val="0"/>
          <w:color w:val="auto"/>
          <w:spacing w:val="0"/>
          <w:sz w:val="24"/>
          <w:szCs w:val="24"/>
          <w:shd w:val="clear" w:fill="FFFFFF"/>
          <w:lang w:eastAsia="zh-CN"/>
        </w:rPr>
        <w:t>本项目专门面向中小企业</w:t>
      </w:r>
      <w:r>
        <w:rPr>
          <w:rFonts w:hint="eastAsia" w:ascii="宋体" w:hAnsi="宋体" w:eastAsia="宋体" w:cs="宋体"/>
          <w:i w:val="0"/>
          <w:iCs w:val="0"/>
          <w:caps w:val="0"/>
          <w:color w:val="auto"/>
          <w:spacing w:val="0"/>
          <w:sz w:val="24"/>
          <w:szCs w:val="24"/>
          <w:shd w:val="clear" w:fill="FFFFFF"/>
        </w:rPr>
        <w:t>（提供中小企业声明函）；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备注：本项目不接受联合体投标、不允许分包、转包，单位负责人为同一人或者存在直接控股、管理关系的不同供应商，不得参加同一合同项下的政府采购活动。</w:t>
      </w:r>
    </w:p>
    <w:p w14:paraId="0391BC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三、获取采购文件</w:t>
      </w:r>
    </w:p>
    <w:p w14:paraId="73D5117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2025年</w:t>
      </w: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月</w:t>
      </w:r>
      <w:r>
        <w:rPr>
          <w:rFonts w:hint="eastAsia" w:ascii="宋体" w:hAnsi="宋体" w:cs="宋体"/>
          <w:i w:val="0"/>
          <w:iCs w:val="0"/>
          <w:caps w:val="0"/>
          <w:color w:val="auto"/>
          <w:spacing w:val="0"/>
          <w:sz w:val="24"/>
          <w:szCs w:val="24"/>
          <w:shd w:val="clear" w:fill="FFFFFF"/>
          <w:lang w:val="en-US" w:eastAsia="zh-CN"/>
        </w:rPr>
        <w:t>31</w:t>
      </w:r>
      <w:r>
        <w:rPr>
          <w:rFonts w:hint="eastAsia" w:ascii="宋体" w:hAnsi="宋体" w:eastAsia="宋体" w:cs="宋体"/>
          <w:i w:val="0"/>
          <w:iCs w:val="0"/>
          <w:caps w:val="0"/>
          <w:color w:val="auto"/>
          <w:spacing w:val="0"/>
          <w:sz w:val="24"/>
          <w:szCs w:val="24"/>
          <w:shd w:val="clear" w:fill="FFFFFF"/>
        </w:rPr>
        <w:t>日 至 2025年</w:t>
      </w: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cs="宋体"/>
          <w:i w:val="0"/>
          <w:iCs w:val="0"/>
          <w:caps w:val="0"/>
          <w:color w:val="auto"/>
          <w:spacing w:val="0"/>
          <w:sz w:val="24"/>
          <w:szCs w:val="24"/>
          <w:shd w:val="clear" w:fill="FFFFFF"/>
          <w:lang w:val="en-US" w:eastAsia="zh-CN"/>
        </w:rPr>
        <w:t>06</w:t>
      </w:r>
      <w:r>
        <w:rPr>
          <w:rFonts w:hint="eastAsia" w:ascii="宋体" w:hAnsi="宋体" w:eastAsia="宋体" w:cs="宋体"/>
          <w:i w:val="0"/>
          <w:iCs w:val="0"/>
          <w:caps w:val="0"/>
          <w:color w:val="auto"/>
          <w:spacing w:val="0"/>
          <w:sz w:val="24"/>
          <w:szCs w:val="24"/>
          <w:shd w:val="clear" w:fill="FFFFFF"/>
        </w:rPr>
        <w:t>日 ，每天上午 09:00:00 至 12:00:00 ，下午 12:00:00 至 17:00:00 （北京时间）</w:t>
      </w:r>
    </w:p>
    <w:p w14:paraId="73FC98E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14:paraId="22A81EE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w:t>
      </w:r>
      <w:r>
        <w:rPr>
          <w:rFonts w:hint="eastAsia" w:ascii="宋体" w:hAnsi="宋体" w:cs="宋体"/>
          <w:i w:val="0"/>
          <w:iCs w:val="0"/>
          <w:caps w:val="0"/>
          <w:color w:val="auto"/>
          <w:spacing w:val="0"/>
          <w:sz w:val="24"/>
          <w:szCs w:val="24"/>
          <w:shd w:val="clear" w:fill="FFFFFF"/>
          <w:lang w:val="en-US" w:eastAsia="zh-CN"/>
        </w:rPr>
        <w:t>在线</w:t>
      </w:r>
      <w:r>
        <w:rPr>
          <w:rFonts w:hint="eastAsia" w:ascii="宋体" w:hAnsi="宋体" w:eastAsia="宋体" w:cs="宋体"/>
          <w:i w:val="0"/>
          <w:iCs w:val="0"/>
          <w:caps w:val="0"/>
          <w:color w:val="auto"/>
          <w:spacing w:val="0"/>
          <w:sz w:val="24"/>
          <w:szCs w:val="24"/>
          <w:shd w:val="clear" w:fill="FFFFFF"/>
        </w:rPr>
        <w:t>获取</w:t>
      </w:r>
    </w:p>
    <w:p w14:paraId="672EF09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14:paraId="1979FF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四、响应文件提交</w:t>
      </w:r>
    </w:p>
    <w:p w14:paraId="53C8C96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 2025年</w:t>
      </w: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 xml:space="preserve">日 </w:t>
      </w:r>
      <w:r>
        <w:rPr>
          <w:rFonts w:hint="eastAsia" w:ascii="宋体" w:hAnsi="宋体" w:cs="宋体"/>
          <w:i w:val="0"/>
          <w:iCs w:val="0"/>
          <w:caps w:val="0"/>
          <w:color w:val="auto"/>
          <w:spacing w:val="0"/>
          <w:sz w:val="24"/>
          <w:szCs w:val="24"/>
          <w:shd w:val="clear" w:fill="FFFFFF"/>
          <w:lang w:val="en-US" w:eastAsia="zh-CN"/>
        </w:rPr>
        <w:t>14时30分</w:t>
      </w:r>
      <w:r>
        <w:rPr>
          <w:rFonts w:hint="eastAsia" w:ascii="宋体" w:hAnsi="宋体" w:eastAsia="宋体" w:cs="宋体"/>
          <w:i w:val="0"/>
          <w:iCs w:val="0"/>
          <w:caps w:val="0"/>
          <w:color w:val="auto"/>
          <w:spacing w:val="0"/>
          <w:sz w:val="24"/>
          <w:szCs w:val="24"/>
          <w:shd w:val="clear" w:fill="FFFFFF"/>
        </w:rPr>
        <w:t>00秒 （北京时间）</w:t>
      </w:r>
    </w:p>
    <w:p w14:paraId="3D81A7C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地点：</w:t>
      </w:r>
      <w:r>
        <w:rPr>
          <w:rFonts w:hint="eastAsia" w:ascii="宋体" w:hAnsi="宋体" w:cs="宋体"/>
          <w:i w:val="0"/>
          <w:iCs w:val="0"/>
          <w:caps w:val="0"/>
          <w:color w:val="auto"/>
          <w:spacing w:val="0"/>
          <w:sz w:val="24"/>
          <w:szCs w:val="24"/>
          <w:shd w:val="clear" w:fill="FFFFFF"/>
          <w:lang w:eastAsia="zh-CN"/>
        </w:rPr>
        <w:t>榆林市富康路榆溪尚品3号楼1415</w:t>
      </w:r>
    </w:p>
    <w:p w14:paraId="623527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五、开启</w:t>
      </w:r>
    </w:p>
    <w:p w14:paraId="742A36F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2025年</w:t>
      </w: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w:t>
      </w:r>
      <w:r>
        <w:rPr>
          <w:rFonts w:hint="eastAsia" w:ascii="宋体" w:hAnsi="宋体" w:cs="宋体"/>
          <w:i w:val="0"/>
          <w:iCs w:val="0"/>
          <w:caps w:val="0"/>
          <w:color w:val="auto"/>
          <w:spacing w:val="0"/>
          <w:sz w:val="24"/>
          <w:szCs w:val="24"/>
          <w:shd w:val="clear" w:fill="FFFFFF"/>
          <w:lang w:val="en-US" w:eastAsia="zh-CN"/>
        </w:rPr>
        <w:t>14时30分</w:t>
      </w:r>
      <w:r>
        <w:rPr>
          <w:rFonts w:hint="eastAsia" w:ascii="宋体" w:hAnsi="宋体" w:eastAsia="宋体" w:cs="宋体"/>
          <w:i w:val="0"/>
          <w:iCs w:val="0"/>
          <w:caps w:val="0"/>
          <w:color w:val="auto"/>
          <w:spacing w:val="0"/>
          <w:sz w:val="24"/>
          <w:szCs w:val="24"/>
          <w:shd w:val="clear" w:fill="FFFFFF"/>
        </w:rPr>
        <w:t>00秒 （北京时间）</w:t>
      </w:r>
    </w:p>
    <w:p w14:paraId="4F922B2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地点：</w:t>
      </w:r>
      <w:r>
        <w:rPr>
          <w:rFonts w:hint="eastAsia" w:ascii="宋体" w:hAnsi="宋体" w:cs="宋体"/>
          <w:i w:val="0"/>
          <w:iCs w:val="0"/>
          <w:caps w:val="0"/>
          <w:color w:val="auto"/>
          <w:spacing w:val="0"/>
          <w:sz w:val="24"/>
          <w:szCs w:val="24"/>
          <w:shd w:val="clear" w:fill="FFFFFF"/>
          <w:lang w:eastAsia="zh-CN"/>
        </w:rPr>
        <w:t>榆林市富康路榆溪尚品3号楼1415</w:t>
      </w:r>
    </w:p>
    <w:p w14:paraId="6C1C55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六、公告期限</w:t>
      </w:r>
    </w:p>
    <w:p w14:paraId="5C0FC1C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7EC8EE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七、其他补充事宜</w:t>
      </w:r>
    </w:p>
    <w:p w14:paraId="101913C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（1）供应商可登录全国公共资源交易中心平台（陕西省） （http://www.sxggzyjy.cn/）,选择“电子交易平台-陕西政府采购交易系统-陕西省公共资源交易平台-供应商”进行登录，登录后选择“交易乙方”身份进入供应商界面进行报名并免费下载磋商文件。</w:t>
      </w:r>
    </w:p>
    <w:p w14:paraId="2D980D5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（2）CA锁购买：榆林市市民大厦三楼E18、E19窗口办理，咨询电话0912-3452148、029-88661298或4006-369-888（陕西CA联系电话）。</w:t>
      </w:r>
    </w:p>
    <w:p w14:paraId="3337886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（3）请各供应商获取磋商文件后，按照陕西省财政厅《关于政府采购投标供应商注册登记有关事项的通知》要求，通过陕西省政府采购（http://www.ccgp-shaanxi.gov.cn/）注册登记加入陕西省政府采购投标供应商库。</w:t>
      </w:r>
    </w:p>
    <w:p w14:paraId="339D7A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八、对本次招标提出询问，请按以下方式联系。</w:t>
      </w:r>
    </w:p>
    <w:p w14:paraId="42E6D0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0696D48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cs="宋体"/>
          <w:i w:val="0"/>
          <w:iCs w:val="0"/>
          <w:caps w:val="0"/>
          <w:color w:val="auto"/>
          <w:spacing w:val="0"/>
          <w:sz w:val="24"/>
          <w:szCs w:val="24"/>
          <w:shd w:val="clear" w:fill="FFFFFF"/>
          <w:lang w:eastAsia="zh-CN"/>
        </w:rPr>
        <w:t>清涧县不动产登记服务中心</w:t>
      </w:r>
    </w:p>
    <w:p w14:paraId="6E1692C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cs="宋体"/>
          <w:i w:val="0"/>
          <w:iCs w:val="0"/>
          <w:caps w:val="0"/>
          <w:color w:val="auto"/>
          <w:spacing w:val="0"/>
          <w:sz w:val="24"/>
          <w:szCs w:val="24"/>
          <w:shd w:val="clear" w:fill="FFFFFF"/>
          <w:lang w:val="en-US" w:eastAsia="zh-CN"/>
        </w:rPr>
        <w:t>清涧县</w:t>
      </w:r>
    </w:p>
    <w:p w14:paraId="37AD29C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cs="宋体"/>
          <w:i w:val="0"/>
          <w:iCs w:val="0"/>
          <w:caps w:val="0"/>
          <w:color w:val="auto"/>
          <w:spacing w:val="0"/>
          <w:sz w:val="24"/>
          <w:szCs w:val="24"/>
          <w:shd w:val="clear" w:fill="FFFFFF"/>
          <w:lang w:val="en-US" w:eastAsia="zh-CN"/>
        </w:rPr>
        <w:t>17691148925</w:t>
      </w:r>
    </w:p>
    <w:p w14:paraId="077705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0865237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cs="宋体"/>
          <w:i w:val="0"/>
          <w:iCs w:val="0"/>
          <w:caps w:val="0"/>
          <w:color w:val="auto"/>
          <w:spacing w:val="0"/>
          <w:sz w:val="24"/>
          <w:szCs w:val="24"/>
          <w:shd w:val="clear" w:fill="FFFFFF"/>
          <w:lang w:eastAsia="zh-CN"/>
        </w:rPr>
        <w:t>陕西华旭晟信项目管理有限责任公司</w:t>
      </w:r>
    </w:p>
    <w:p w14:paraId="29B6875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cs="宋体"/>
          <w:i w:val="0"/>
          <w:iCs w:val="0"/>
          <w:caps w:val="0"/>
          <w:color w:val="auto"/>
          <w:spacing w:val="0"/>
          <w:sz w:val="24"/>
          <w:szCs w:val="24"/>
          <w:shd w:val="clear" w:fill="FFFFFF"/>
          <w:lang w:eastAsia="zh-CN"/>
        </w:rPr>
        <w:t>榆林市富康路榆溪尚品3号楼1415</w:t>
      </w:r>
    </w:p>
    <w:p w14:paraId="223F0FB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cs="宋体"/>
          <w:i w:val="0"/>
          <w:iCs w:val="0"/>
          <w:caps w:val="0"/>
          <w:color w:val="auto"/>
          <w:spacing w:val="0"/>
          <w:sz w:val="24"/>
          <w:szCs w:val="24"/>
          <w:shd w:val="clear" w:fill="FFFFFF"/>
          <w:lang w:eastAsia="zh-CN"/>
        </w:rPr>
        <w:t>17709127880</w:t>
      </w:r>
    </w:p>
    <w:p w14:paraId="4A0C5E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01C7641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cs="宋体"/>
          <w:i w:val="0"/>
          <w:iCs w:val="0"/>
          <w:caps w:val="0"/>
          <w:color w:val="auto"/>
          <w:spacing w:val="0"/>
          <w:sz w:val="24"/>
          <w:szCs w:val="24"/>
          <w:shd w:val="clear" w:fill="FFFFFF"/>
          <w:lang w:eastAsia="zh-CN"/>
        </w:rPr>
        <w:t>刘莉娥</w:t>
      </w:r>
    </w:p>
    <w:p w14:paraId="504B5D3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电话：</w:t>
      </w:r>
      <w:r>
        <w:rPr>
          <w:rFonts w:hint="eastAsia" w:ascii="宋体" w:hAnsi="宋体" w:cs="宋体"/>
          <w:i w:val="0"/>
          <w:iCs w:val="0"/>
          <w:caps w:val="0"/>
          <w:color w:val="auto"/>
          <w:spacing w:val="0"/>
          <w:sz w:val="24"/>
          <w:szCs w:val="24"/>
          <w:shd w:val="clear" w:fill="FFFFFF"/>
          <w:lang w:eastAsia="zh-CN"/>
        </w:rPr>
        <w:t>17709127880</w:t>
      </w:r>
    </w:p>
    <w:p w14:paraId="2F6D12AD">
      <w:pPr>
        <w:pStyle w:val="7"/>
        <w:outlineLvl w:val="9"/>
        <w:rPr>
          <w:rFonts w:hint="eastAsia" w:ascii="宋体" w:hAnsi="宋体" w:eastAsia="宋体" w:cs="宋体"/>
          <w:lang w:val="en-US" w:eastAsia="zh-CN"/>
        </w:rPr>
      </w:pPr>
    </w:p>
    <w:p w14:paraId="0DB04315">
      <w:pPr>
        <w:outlineLvl w:val="9"/>
        <w:rPr>
          <w:rFonts w:hint="eastAsia" w:ascii="宋体" w:hAnsi="宋体" w:eastAsia="宋体" w:cs="宋体"/>
          <w:lang w:val="en-US" w:eastAsia="zh-CN"/>
        </w:rPr>
      </w:pPr>
    </w:p>
    <w:p w14:paraId="40C1054F">
      <w:pPr>
        <w:pStyle w:val="7"/>
        <w:outlineLvl w:val="9"/>
        <w:rPr>
          <w:rFonts w:hint="eastAsia" w:ascii="宋体" w:hAnsi="宋体" w:eastAsia="宋体" w:cs="宋体"/>
          <w:lang w:val="en-US" w:eastAsia="zh-CN"/>
        </w:rPr>
      </w:pPr>
    </w:p>
    <w:p w14:paraId="683346CE">
      <w:pPr>
        <w:numPr>
          <w:ilvl w:val="0"/>
          <w:numId w:val="1"/>
        </w:numPr>
        <w:ind w:firstLine="2891" w:firstLineChars="800"/>
        <w:outlineLvl w:val="9"/>
        <w:rPr>
          <w:rFonts w:hint="eastAsia" w:ascii="宋体" w:hAnsi="宋体" w:eastAsia="宋体" w:cs="宋体"/>
          <w:b/>
          <w:bCs/>
          <w:kern w:val="44"/>
          <w:sz w:val="36"/>
          <w:szCs w:val="44"/>
          <w:lang w:val="en-US" w:eastAsia="zh-CN" w:bidi="ar-SA"/>
        </w:rPr>
        <w:sectPr>
          <w:footerReference r:id="rId10" w:type="first"/>
          <w:headerReference r:id="rId8" w:type="default"/>
          <w:footerReference r:id="rId9"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start="1"/>
          <w:cols w:space="0" w:num="1"/>
          <w:rtlGutter w:val="0"/>
          <w:docGrid w:linePitch="312" w:charSpace="0"/>
        </w:sectPr>
      </w:pPr>
    </w:p>
    <w:p w14:paraId="0DAC15FD">
      <w:pPr>
        <w:numPr>
          <w:ilvl w:val="0"/>
          <w:numId w:val="1"/>
        </w:numPr>
        <w:ind w:firstLine="2891" w:firstLineChars="800"/>
        <w:outlineLvl w:val="0"/>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t xml:space="preserve"> </w:t>
      </w:r>
      <w:bookmarkStart w:id="14" w:name="_Toc17513"/>
      <w:r>
        <w:rPr>
          <w:rFonts w:hint="eastAsia" w:ascii="宋体" w:hAnsi="宋体" w:eastAsia="宋体" w:cs="宋体"/>
          <w:b/>
          <w:bCs/>
          <w:kern w:val="44"/>
          <w:sz w:val="36"/>
          <w:szCs w:val="44"/>
          <w:lang w:val="en-US" w:eastAsia="zh-CN" w:bidi="ar-SA"/>
        </w:rPr>
        <w:t>供应商须知</w:t>
      </w:r>
      <w:bookmarkEnd w:id="9"/>
      <w:bookmarkEnd w:id="10"/>
      <w:bookmarkEnd w:id="11"/>
      <w:bookmarkEnd w:id="12"/>
      <w:bookmarkEnd w:id="13"/>
      <w:bookmarkEnd w:id="14"/>
    </w:p>
    <w:p w14:paraId="5F0150A9">
      <w:pPr>
        <w:pStyle w:val="7"/>
        <w:outlineLvl w:val="9"/>
        <w:rPr>
          <w:rFonts w:hint="eastAsia" w:ascii="宋体" w:hAnsi="宋体" w:eastAsia="宋体" w:cs="宋体"/>
          <w:lang w:val="en-US" w:eastAsia="zh-CN"/>
        </w:rPr>
      </w:pPr>
    </w:p>
    <w:p w14:paraId="358C1BA7">
      <w:pPr>
        <w:keepNext/>
        <w:keepLines/>
        <w:pageBreakBefore w:val="0"/>
        <w:widowControl w:val="0"/>
        <w:kinsoku/>
        <w:wordWrap/>
        <w:overflowPunct/>
        <w:topLinePunct w:val="0"/>
        <w:autoSpaceDE/>
        <w:autoSpaceDN/>
        <w:bidi w:val="0"/>
        <w:adjustRightInd/>
        <w:snapToGrid/>
        <w:spacing w:before="0" w:after="0" w:line="360" w:lineRule="auto"/>
        <w:ind w:firstLine="3640" w:firstLineChars="1300"/>
        <w:jc w:val="both"/>
        <w:textAlignment w:val="auto"/>
        <w:outlineLvl w:val="9"/>
        <w:rPr>
          <w:rFonts w:hint="eastAsia" w:ascii="宋体" w:hAnsi="宋体" w:eastAsia="宋体" w:cs="宋体"/>
          <w:b/>
          <w:sz w:val="15"/>
          <w:szCs w:val="15"/>
        </w:rPr>
      </w:pPr>
      <w:bookmarkStart w:id="15" w:name="_Toc18614"/>
      <w:bookmarkStart w:id="16" w:name="_Toc26603"/>
      <w:bookmarkStart w:id="17" w:name="_Toc30624"/>
      <w:bookmarkStart w:id="18" w:name="_Toc7032"/>
      <w:bookmarkStart w:id="19" w:name="_Toc909"/>
      <w:r>
        <w:rPr>
          <w:rFonts w:hint="eastAsia" w:ascii="宋体" w:hAnsi="宋体" w:eastAsia="宋体" w:cs="宋体"/>
          <w:sz w:val="28"/>
          <w:szCs w:val="28"/>
        </w:rPr>
        <w:t>供应商须知前附表</w:t>
      </w:r>
      <w:bookmarkEnd w:id="15"/>
      <w:bookmarkEnd w:id="16"/>
      <w:bookmarkEnd w:id="17"/>
      <w:bookmarkEnd w:id="18"/>
      <w:bookmarkEnd w:id="19"/>
    </w:p>
    <w:tbl>
      <w:tblPr>
        <w:tblStyle w:val="26"/>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14"/>
        <w:gridCol w:w="7200"/>
      </w:tblGrid>
      <w:tr w14:paraId="3525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bottom"/>
          </w:tcPr>
          <w:p w14:paraId="247F71A7">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序号</w:t>
            </w:r>
          </w:p>
        </w:tc>
        <w:tc>
          <w:tcPr>
            <w:tcW w:w="2014" w:type="dxa"/>
            <w:vAlign w:val="bottom"/>
          </w:tcPr>
          <w:p w14:paraId="2C4D14E2">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条款名称</w:t>
            </w:r>
          </w:p>
        </w:tc>
        <w:tc>
          <w:tcPr>
            <w:tcW w:w="7200" w:type="dxa"/>
            <w:vAlign w:val="bottom"/>
          </w:tcPr>
          <w:p w14:paraId="302E734C">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说明和要求</w:t>
            </w:r>
          </w:p>
        </w:tc>
      </w:tr>
      <w:tr w14:paraId="3E4F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709" w:type="dxa"/>
            <w:vAlign w:val="center"/>
          </w:tcPr>
          <w:p w14:paraId="4BFBFED0">
            <w:pPr>
              <w:spacing w:line="360" w:lineRule="auto"/>
              <w:jc w:val="center"/>
              <w:outlineLvl w:val="9"/>
              <w:rPr>
                <w:rFonts w:hint="eastAsia" w:ascii="宋体" w:hAnsi="宋体" w:eastAsia="宋体" w:cs="宋体"/>
                <w:szCs w:val="24"/>
              </w:rPr>
            </w:pPr>
            <w:r>
              <w:rPr>
                <w:rFonts w:hint="eastAsia" w:ascii="宋体" w:hAnsi="宋体" w:eastAsia="宋体" w:cs="宋体"/>
                <w:szCs w:val="24"/>
              </w:rPr>
              <w:t>1</w:t>
            </w:r>
          </w:p>
        </w:tc>
        <w:tc>
          <w:tcPr>
            <w:tcW w:w="2014" w:type="dxa"/>
            <w:vAlign w:val="center"/>
          </w:tcPr>
          <w:p w14:paraId="1F16B242">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7200" w:type="dxa"/>
          </w:tcPr>
          <w:p w14:paraId="4E49718D">
            <w:pPr>
              <w:spacing w:line="360" w:lineRule="auto"/>
              <w:outlineLvl w:val="9"/>
              <w:rPr>
                <w:rFonts w:hint="eastAsia" w:ascii="宋体" w:hAnsi="宋体" w:eastAsia="宋体" w:cs="宋体"/>
                <w:lang w:val="en-US" w:eastAsia="zh-CN"/>
              </w:rPr>
            </w:pPr>
            <w:r>
              <w:rPr>
                <w:rFonts w:hint="eastAsia" w:ascii="宋体" w:hAnsi="宋体" w:eastAsia="宋体" w:cs="宋体"/>
                <w:lang w:val="en-US" w:eastAsia="zh-CN"/>
              </w:rPr>
              <w:t>采购人名称：</w:t>
            </w:r>
            <w:r>
              <w:rPr>
                <w:rFonts w:hint="eastAsia" w:ascii="宋体" w:hAnsi="宋体" w:cs="宋体"/>
                <w:lang w:val="en-US" w:eastAsia="zh-CN"/>
              </w:rPr>
              <w:t>清涧县不动产登记服务中心</w:t>
            </w:r>
          </w:p>
          <w:p w14:paraId="00FADE56">
            <w:pPr>
              <w:spacing w:line="360" w:lineRule="auto"/>
              <w:outlineLvl w:val="9"/>
              <w:rPr>
                <w:rFonts w:hint="eastAsia" w:ascii="宋体" w:hAnsi="宋体" w:eastAsia="宋体" w:cs="宋体"/>
                <w:lang w:val="en-US" w:eastAsia="zh-CN"/>
              </w:rPr>
            </w:pPr>
            <w:r>
              <w:rPr>
                <w:rFonts w:hint="eastAsia" w:ascii="宋体" w:hAnsi="宋体" w:eastAsia="宋体" w:cs="宋体"/>
                <w:lang w:val="en-US" w:eastAsia="zh-CN"/>
              </w:rPr>
              <w:t>地    址：</w:t>
            </w:r>
            <w:r>
              <w:rPr>
                <w:rFonts w:hint="eastAsia" w:ascii="宋体" w:hAnsi="宋体" w:cs="宋体"/>
                <w:lang w:val="en-US" w:eastAsia="zh-CN"/>
              </w:rPr>
              <w:t>清涧县</w:t>
            </w:r>
          </w:p>
          <w:p w14:paraId="1FB06EC5">
            <w:pPr>
              <w:spacing w:line="360" w:lineRule="auto"/>
              <w:outlineLvl w:val="9"/>
              <w:rPr>
                <w:rFonts w:hint="default" w:ascii="宋体" w:hAnsi="宋体" w:eastAsia="宋体" w:cs="宋体"/>
                <w:color w:val="auto"/>
                <w:lang w:val="en-US" w:eastAsia="zh-CN"/>
              </w:rPr>
            </w:pPr>
            <w:r>
              <w:rPr>
                <w:rFonts w:hint="eastAsia" w:ascii="宋体" w:hAnsi="宋体" w:eastAsia="宋体" w:cs="宋体"/>
                <w:color w:val="auto"/>
                <w:lang w:val="en-US" w:eastAsia="zh-CN"/>
              </w:rPr>
              <w:t>联 系 人：</w:t>
            </w:r>
            <w:r>
              <w:rPr>
                <w:rFonts w:hint="eastAsia" w:ascii="宋体" w:hAnsi="宋体" w:cs="宋体"/>
                <w:color w:val="auto"/>
                <w:lang w:val="en-US" w:eastAsia="zh-CN"/>
              </w:rPr>
              <w:t>李凯</w:t>
            </w:r>
          </w:p>
          <w:p w14:paraId="7A410374">
            <w:pPr>
              <w:spacing w:line="360" w:lineRule="auto"/>
              <w:outlineLvl w:val="9"/>
              <w:rPr>
                <w:rFonts w:hint="default" w:ascii="宋体" w:hAnsi="宋体" w:eastAsia="宋体" w:cs="宋体"/>
                <w:lang w:val="en-US" w:eastAsia="zh-CN"/>
              </w:rPr>
            </w:pPr>
            <w:r>
              <w:rPr>
                <w:rFonts w:hint="eastAsia" w:ascii="宋体" w:hAnsi="宋体" w:eastAsia="宋体" w:cs="宋体"/>
                <w:color w:val="auto"/>
                <w:lang w:val="en-US" w:eastAsia="zh-CN"/>
              </w:rPr>
              <w:t>联系方式：</w:t>
            </w:r>
            <w:r>
              <w:rPr>
                <w:rFonts w:hint="eastAsia" w:ascii="宋体" w:hAnsi="宋体" w:cs="宋体"/>
                <w:color w:val="auto"/>
                <w:lang w:val="en-US" w:eastAsia="zh-CN"/>
              </w:rPr>
              <w:t>17691148925</w:t>
            </w:r>
          </w:p>
        </w:tc>
      </w:tr>
      <w:tr w14:paraId="46F0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09" w:type="dxa"/>
            <w:vAlign w:val="center"/>
          </w:tcPr>
          <w:p w14:paraId="5A25CC3D">
            <w:pPr>
              <w:spacing w:line="360" w:lineRule="auto"/>
              <w:jc w:val="center"/>
              <w:outlineLvl w:val="9"/>
              <w:rPr>
                <w:rFonts w:hint="eastAsia" w:ascii="宋体" w:hAnsi="宋体" w:eastAsia="宋体" w:cs="宋体"/>
                <w:szCs w:val="24"/>
              </w:rPr>
            </w:pPr>
            <w:r>
              <w:rPr>
                <w:rFonts w:hint="eastAsia" w:ascii="宋体" w:hAnsi="宋体" w:eastAsia="宋体" w:cs="宋体"/>
                <w:szCs w:val="24"/>
              </w:rPr>
              <w:t>2</w:t>
            </w:r>
          </w:p>
        </w:tc>
        <w:tc>
          <w:tcPr>
            <w:tcW w:w="2014" w:type="dxa"/>
            <w:vAlign w:val="center"/>
          </w:tcPr>
          <w:p w14:paraId="0D8070E8">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采购代理机构</w:t>
            </w:r>
          </w:p>
        </w:tc>
        <w:tc>
          <w:tcPr>
            <w:tcW w:w="7200" w:type="dxa"/>
          </w:tcPr>
          <w:p w14:paraId="48568198">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采购代理机构名称：</w:t>
            </w:r>
            <w:r>
              <w:rPr>
                <w:rFonts w:hint="eastAsia" w:ascii="宋体" w:hAnsi="宋体" w:cs="宋体"/>
                <w:sz w:val="24"/>
                <w:szCs w:val="24"/>
                <w:lang w:val="zh-CN"/>
              </w:rPr>
              <w:t>陕西华旭晟信项目管理有限责任公司</w:t>
            </w:r>
            <w:r>
              <w:rPr>
                <w:rFonts w:hint="eastAsia" w:ascii="宋体" w:hAnsi="宋体" w:eastAsia="宋体" w:cs="宋体"/>
                <w:sz w:val="24"/>
                <w:szCs w:val="24"/>
                <w:lang w:val="zh-CN"/>
              </w:rPr>
              <w:t xml:space="preserve"> </w:t>
            </w:r>
          </w:p>
          <w:p w14:paraId="0E4434A6">
            <w:pPr>
              <w:spacing w:line="360" w:lineRule="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zh-CN"/>
              </w:rPr>
              <w:t>地址：</w:t>
            </w:r>
            <w:r>
              <w:rPr>
                <w:rFonts w:hint="eastAsia" w:ascii="宋体" w:hAnsi="宋体" w:cs="宋体"/>
                <w:sz w:val="24"/>
                <w:szCs w:val="24"/>
                <w:lang w:val="zh-CN"/>
              </w:rPr>
              <w:t>榆林市富康路榆溪尚品3号楼1415</w:t>
            </w:r>
          </w:p>
          <w:p w14:paraId="5CFF5665">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联系人：</w:t>
            </w:r>
            <w:r>
              <w:rPr>
                <w:rFonts w:hint="eastAsia" w:ascii="宋体" w:hAnsi="宋体" w:cs="宋体"/>
                <w:sz w:val="24"/>
                <w:szCs w:val="24"/>
                <w:lang w:val="en-US" w:eastAsia="zh-CN"/>
              </w:rPr>
              <w:t>刘莉娥</w:t>
            </w:r>
          </w:p>
          <w:p w14:paraId="50634611">
            <w:pPr>
              <w:spacing w:line="360" w:lineRule="auto"/>
              <w:outlineLvl w:val="9"/>
              <w:rPr>
                <w:rFonts w:hint="eastAsia" w:ascii="宋体" w:hAnsi="宋体" w:eastAsia="宋体" w:cs="宋体"/>
                <w:szCs w:val="24"/>
                <w:lang w:val="en-US" w:eastAsia="zh-CN"/>
              </w:rPr>
            </w:pPr>
            <w:r>
              <w:rPr>
                <w:rFonts w:hint="eastAsia" w:ascii="宋体" w:hAnsi="宋体" w:eastAsia="宋体" w:cs="宋体"/>
                <w:sz w:val="24"/>
                <w:szCs w:val="24"/>
                <w:lang w:val="zh-CN"/>
              </w:rPr>
              <w:t>电话：</w:t>
            </w:r>
            <w:r>
              <w:rPr>
                <w:rFonts w:hint="eastAsia" w:ascii="宋体" w:hAnsi="宋体" w:cs="宋体"/>
                <w:sz w:val="24"/>
                <w:szCs w:val="24"/>
                <w:lang w:val="en-US" w:eastAsia="zh-CN"/>
              </w:rPr>
              <w:t>17709127880</w:t>
            </w:r>
          </w:p>
        </w:tc>
      </w:tr>
      <w:tr w14:paraId="6C18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9" w:type="dxa"/>
            <w:vAlign w:val="center"/>
          </w:tcPr>
          <w:p w14:paraId="735890A9">
            <w:pPr>
              <w:spacing w:line="360" w:lineRule="auto"/>
              <w:jc w:val="center"/>
              <w:outlineLvl w:val="9"/>
              <w:rPr>
                <w:rFonts w:hint="eastAsia" w:ascii="宋体" w:hAnsi="宋体" w:eastAsia="宋体" w:cs="宋体"/>
                <w:szCs w:val="24"/>
              </w:rPr>
            </w:pPr>
            <w:r>
              <w:rPr>
                <w:rFonts w:hint="eastAsia" w:ascii="宋体" w:hAnsi="宋体" w:eastAsia="宋体" w:cs="宋体"/>
                <w:szCs w:val="24"/>
              </w:rPr>
              <w:t>3</w:t>
            </w:r>
          </w:p>
        </w:tc>
        <w:tc>
          <w:tcPr>
            <w:tcW w:w="2014" w:type="dxa"/>
            <w:vAlign w:val="center"/>
          </w:tcPr>
          <w:p w14:paraId="03A52241">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监督管理机构</w:t>
            </w:r>
          </w:p>
        </w:tc>
        <w:tc>
          <w:tcPr>
            <w:tcW w:w="7200" w:type="dxa"/>
          </w:tcPr>
          <w:p w14:paraId="472A3DBE">
            <w:pPr>
              <w:spacing w:line="360" w:lineRule="auto"/>
              <w:outlineLvl w:val="9"/>
              <w:rPr>
                <w:rFonts w:hint="eastAsia" w:ascii="宋体" w:hAnsi="宋体" w:eastAsia="宋体" w:cs="宋体"/>
                <w:sz w:val="24"/>
                <w:szCs w:val="24"/>
                <w:lang w:val="zh-CN"/>
              </w:rPr>
            </w:pPr>
            <w:r>
              <w:rPr>
                <w:rFonts w:hint="eastAsia" w:ascii="宋体" w:hAnsi="宋体" w:cs="宋体"/>
                <w:sz w:val="24"/>
                <w:szCs w:val="24"/>
                <w:lang w:val="en-US" w:eastAsia="zh-CN"/>
              </w:rPr>
              <w:t>清涧县财政局</w:t>
            </w:r>
          </w:p>
        </w:tc>
      </w:tr>
      <w:tr w14:paraId="4A32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487757DD">
            <w:pPr>
              <w:spacing w:line="360" w:lineRule="auto"/>
              <w:jc w:val="center"/>
              <w:outlineLvl w:val="9"/>
              <w:rPr>
                <w:rFonts w:hint="eastAsia" w:ascii="宋体" w:hAnsi="宋体" w:eastAsia="宋体" w:cs="宋体"/>
                <w:szCs w:val="24"/>
              </w:rPr>
            </w:pPr>
            <w:r>
              <w:rPr>
                <w:rFonts w:hint="eastAsia" w:ascii="宋体" w:hAnsi="宋体" w:eastAsia="宋体" w:cs="宋体"/>
                <w:szCs w:val="24"/>
              </w:rPr>
              <w:t>4</w:t>
            </w:r>
          </w:p>
        </w:tc>
        <w:tc>
          <w:tcPr>
            <w:tcW w:w="2014" w:type="dxa"/>
            <w:vAlign w:val="center"/>
          </w:tcPr>
          <w:p w14:paraId="530CC5B9">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7200" w:type="dxa"/>
            <w:vAlign w:val="center"/>
          </w:tcPr>
          <w:p w14:paraId="627EDB10">
            <w:pPr>
              <w:spacing w:line="360" w:lineRule="auto"/>
              <w:outlineLvl w:val="9"/>
              <w:rPr>
                <w:rFonts w:hint="eastAsia" w:ascii="宋体" w:hAnsi="宋体" w:eastAsia="宋体" w:cs="宋体"/>
                <w:sz w:val="24"/>
                <w:szCs w:val="24"/>
                <w:highlight w:val="yellow"/>
                <w:lang w:val="zh-CN" w:eastAsia="zh-CN"/>
              </w:rPr>
            </w:pPr>
            <w:r>
              <w:rPr>
                <w:rFonts w:hint="eastAsia" w:ascii="宋体" w:hAnsi="宋体" w:cs="宋体"/>
                <w:sz w:val="24"/>
                <w:szCs w:val="24"/>
                <w:highlight w:val="none"/>
                <w:lang w:val="zh-CN" w:eastAsia="zh-CN"/>
              </w:rPr>
              <w:t>清涧县行政事业单位未更新房屋产权登记测绘项目</w:t>
            </w:r>
          </w:p>
        </w:tc>
      </w:tr>
      <w:tr w14:paraId="3DDA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03C3E9D">
            <w:pPr>
              <w:spacing w:line="360" w:lineRule="auto"/>
              <w:jc w:val="center"/>
              <w:outlineLvl w:val="9"/>
              <w:rPr>
                <w:rFonts w:hint="eastAsia" w:ascii="宋体" w:hAnsi="宋体" w:eastAsia="宋体" w:cs="宋体"/>
                <w:szCs w:val="24"/>
              </w:rPr>
            </w:pPr>
            <w:r>
              <w:rPr>
                <w:rFonts w:hint="eastAsia" w:ascii="宋体" w:hAnsi="宋体" w:eastAsia="宋体" w:cs="宋体"/>
                <w:szCs w:val="24"/>
              </w:rPr>
              <w:t>5</w:t>
            </w:r>
          </w:p>
        </w:tc>
        <w:tc>
          <w:tcPr>
            <w:tcW w:w="2014" w:type="dxa"/>
            <w:vAlign w:val="center"/>
          </w:tcPr>
          <w:p w14:paraId="2F442DA2">
            <w:pPr>
              <w:spacing w:line="360" w:lineRule="auto"/>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项目编号</w:t>
            </w:r>
          </w:p>
        </w:tc>
        <w:tc>
          <w:tcPr>
            <w:tcW w:w="7200" w:type="dxa"/>
          </w:tcPr>
          <w:p w14:paraId="2E1BDFC5">
            <w:pPr>
              <w:spacing w:line="360" w:lineRule="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HXCX2025031</w:t>
            </w:r>
          </w:p>
        </w:tc>
      </w:tr>
      <w:tr w14:paraId="7EFC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2C0BBF88">
            <w:pPr>
              <w:spacing w:line="360" w:lineRule="auto"/>
              <w:jc w:val="center"/>
              <w:outlineLvl w:val="9"/>
              <w:rPr>
                <w:rFonts w:hint="eastAsia" w:ascii="宋体" w:hAnsi="宋体" w:eastAsia="宋体" w:cs="宋体"/>
                <w:szCs w:val="24"/>
              </w:rPr>
            </w:pPr>
            <w:r>
              <w:rPr>
                <w:rFonts w:hint="eastAsia" w:ascii="宋体" w:hAnsi="宋体" w:eastAsia="宋体" w:cs="宋体"/>
                <w:szCs w:val="24"/>
              </w:rPr>
              <w:t>6</w:t>
            </w:r>
          </w:p>
        </w:tc>
        <w:tc>
          <w:tcPr>
            <w:tcW w:w="2014" w:type="dxa"/>
            <w:vAlign w:val="center"/>
          </w:tcPr>
          <w:p w14:paraId="2FCBDB58">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资金性质</w:t>
            </w:r>
          </w:p>
        </w:tc>
        <w:tc>
          <w:tcPr>
            <w:tcW w:w="7200" w:type="dxa"/>
          </w:tcPr>
          <w:p w14:paraId="6BEB827A">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en-US" w:eastAsia="zh-CN"/>
              </w:rPr>
              <w:t>财政资金</w:t>
            </w:r>
          </w:p>
        </w:tc>
      </w:tr>
      <w:tr w14:paraId="17FB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9" w:type="dxa"/>
            <w:vAlign w:val="center"/>
          </w:tcPr>
          <w:p w14:paraId="383D01B2">
            <w:pPr>
              <w:spacing w:line="360" w:lineRule="auto"/>
              <w:jc w:val="center"/>
              <w:outlineLvl w:val="9"/>
              <w:rPr>
                <w:rFonts w:hint="eastAsia" w:ascii="宋体" w:hAnsi="宋体" w:eastAsia="宋体" w:cs="宋体"/>
                <w:szCs w:val="24"/>
              </w:rPr>
            </w:pPr>
            <w:r>
              <w:rPr>
                <w:rFonts w:hint="eastAsia" w:ascii="宋体" w:hAnsi="宋体" w:eastAsia="宋体" w:cs="宋体"/>
                <w:szCs w:val="24"/>
              </w:rPr>
              <w:t>7</w:t>
            </w:r>
          </w:p>
        </w:tc>
        <w:tc>
          <w:tcPr>
            <w:tcW w:w="2014" w:type="dxa"/>
            <w:vAlign w:val="center"/>
          </w:tcPr>
          <w:p w14:paraId="588FC1A6">
            <w:pPr>
              <w:spacing w:line="360" w:lineRule="auto"/>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项目预算</w:t>
            </w:r>
          </w:p>
        </w:tc>
        <w:tc>
          <w:tcPr>
            <w:tcW w:w="7200" w:type="dxa"/>
          </w:tcPr>
          <w:p w14:paraId="0979694E">
            <w:pPr>
              <w:spacing w:line="360" w:lineRule="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人民币</w:t>
            </w:r>
            <w:r>
              <w:rPr>
                <w:rFonts w:hint="eastAsia" w:ascii="宋体" w:hAnsi="宋体" w:cs="宋体"/>
                <w:color w:val="auto"/>
                <w:sz w:val="24"/>
                <w:szCs w:val="24"/>
                <w:lang w:val="en-US" w:eastAsia="zh-CN"/>
              </w:rPr>
              <w:t>肆拾叁万柒仟玖佰贰拾捌元整</w:t>
            </w:r>
            <w:r>
              <w:rPr>
                <w:rFonts w:hint="eastAsia" w:ascii="宋体" w:hAnsi="宋体" w:eastAsia="宋体" w:cs="宋体"/>
                <w:color w:val="auto"/>
                <w:sz w:val="24"/>
                <w:szCs w:val="24"/>
                <w:lang w:val="zh-CN"/>
              </w:rPr>
              <w:t>（</w:t>
            </w:r>
            <w:r>
              <w:rPr>
                <w:rFonts w:hint="eastAsia" w:ascii="宋体" w:hAnsi="宋体" w:cs="宋体"/>
                <w:color w:val="auto"/>
                <w:sz w:val="24"/>
                <w:szCs w:val="24"/>
                <w:lang w:val="zh-CN"/>
              </w:rPr>
              <w:t>437928.00</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val="zh-CN"/>
              </w:rPr>
              <w:t>）</w:t>
            </w:r>
          </w:p>
        </w:tc>
      </w:tr>
      <w:tr w14:paraId="7C35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9187C9B">
            <w:pPr>
              <w:spacing w:line="360" w:lineRule="auto"/>
              <w:jc w:val="center"/>
              <w:outlineLvl w:val="9"/>
              <w:rPr>
                <w:rFonts w:hint="eastAsia" w:ascii="宋体" w:hAnsi="宋体" w:eastAsia="宋体" w:cs="宋体"/>
                <w:szCs w:val="24"/>
              </w:rPr>
            </w:pPr>
            <w:r>
              <w:rPr>
                <w:rFonts w:hint="eastAsia" w:ascii="宋体" w:hAnsi="宋体" w:eastAsia="宋体" w:cs="宋体"/>
                <w:szCs w:val="24"/>
              </w:rPr>
              <w:t>9</w:t>
            </w:r>
          </w:p>
        </w:tc>
        <w:tc>
          <w:tcPr>
            <w:tcW w:w="2014" w:type="dxa"/>
            <w:vAlign w:val="center"/>
          </w:tcPr>
          <w:p w14:paraId="543A891B">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项目用途</w:t>
            </w:r>
          </w:p>
        </w:tc>
        <w:tc>
          <w:tcPr>
            <w:tcW w:w="7200" w:type="dxa"/>
          </w:tcPr>
          <w:p w14:paraId="3C7F97A1">
            <w:pPr>
              <w:spacing w:line="360" w:lineRule="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自用</w:t>
            </w:r>
          </w:p>
        </w:tc>
      </w:tr>
      <w:tr w14:paraId="6DDC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B5B3E36">
            <w:pPr>
              <w:spacing w:line="360" w:lineRule="auto"/>
              <w:jc w:val="center"/>
              <w:outlineLvl w:val="9"/>
              <w:rPr>
                <w:rFonts w:hint="eastAsia" w:ascii="宋体" w:hAnsi="宋体" w:eastAsia="宋体" w:cs="宋体"/>
                <w:szCs w:val="24"/>
              </w:rPr>
            </w:pPr>
            <w:r>
              <w:rPr>
                <w:rFonts w:hint="eastAsia" w:ascii="宋体" w:hAnsi="宋体" w:eastAsia="宋体" w:cs="宋体"/>
                <w:szCs w:val="24"/>
              </w:rPr>
              <w:t>10</w:t>
            </w:r>
          </w:p>
        </w:tc>
        <w:tc>
          <w:tcPr>
            <w:tcW w:w="2014" w:type="dxa"/>
            <w:vAlign w:val="center"/>
          </w:tcPr>
          <w:p w14:paraId="2A81B0CB">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采购内容和要求</w:t>
            </w:r>
          </w:p>
        </w:tc>
        <w:tc>
          <w:tcPr>
            <w:tcW w:w="7200" w:type="dxa"/>
            <w:vAlign w:val="center"/>
          </w:tcPr>
          <w:p w14:paraId="42DAC7A2">
            <w:pPr>
              <w:spacing w:line="360" w:lineRule="auto"/>
              <w:jc w:val="both"/>
              <w:outlineLvl w:val="9"/>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详见竞争性磋商文件第四章</w:t>
            </w:r>
            <w:r>
              <w:rPr>
                <w:rFonts w:hint="eastAsia" w:ascii="宋体" w:hAnsi="宋体" w:eastAsia="宋体" w:cs="宋体"/>
                <w:sz w:val="24"/>
                <w:szCs w:val="24"/>
              </w:rPr>
              <w:t>采购内容及技术要求</w:t>
            </w:r>
          </w:p>
        </w:tc>
      </w:tr>
      <w:tr w14:paraId="55DC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C7961E6">
            <w:pPr>
              <w:spacing w:line="360" w:lineRule="auto"/>
              <w:jc w:val="center"/>
              <w:outlineLvl w:val="9"/>
              <w:rPr>
                <w:rFonts w:hint="eastAsia" w:ascii="宋体" w:hAnsi="宋体" w:eastAsia="宋体" w:cs="宋体"/>
                <w:szCs w:val="24"/>
              </w:rPr>
            </w:pPr>
            <w:r>
              <w:rPr>
                <w:rFonts w:hint="eastAsia" w:ascii="宋体" w:hAnsi="宋体" w:eastAsia="宋体" w:cs="宋体"/>
                <w:szCs w:val="24"/>
              </w:rPr>
              <w:t>11</w:t>
            </w:r>
          </w:p>
        </w:tc>
        <w:tc>
          <w:tcPr>
            <w:tcW w:w="2014" w:type="dxa"/>
            <w:vAlign w:val="center"/>
          </w:tcPr>
          <w:p w14:paraId="03F2A8C6">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供应商</w:t>
            </w:r>
          </w:p>
        </w:tc>
        <w:tc>
          <w:tcPr>
            <w:tcW w:w="7200" w:type="dxa"/>
          </w:tcPr>
          <w:p w14:paraId="054BBE20">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响应</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"http://baike.baidu.com/view/8707.htm" \t "_blank"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招标</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并且符合竞争性磋商文件规定资格条件和参加投标竞争的法人或其他组织。</w:t>
            </w:r>
          </w:p>
        </w:tc>
      </w:tr>
      <w:tr w14:paraId="074A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57234140">
            <w:pPr>
              <w:spacing w:line="360" w:lineRule="auto"/>
              <w:jc w:val="center"/>
              <w:outlineLvl w:val="9"/>
              <w:rPr>
                <w:rFonts w:hint="eastAsia" w:ascii="宋体" w:hAnsi="宋体" w:eastAsia="宋体" w:cs="宋体"/>
                <w:szCs w:val="24"/>
              </w:rPr>
            </w:pPr>
            <w:r>
              <w:rPr>
                <w:rFonts w:hint="eastAsia" w:ascii="宋体" w:hAnsi="宋体" w:eastAsia="宋体" w:cs="宋体"/>
                <w:szCs w:val="24"/>
              </w:rPr>
              <w:t>12</w:t>
            </w:r>
          </w:p>
        </w:tc>
        <w:tc>
          <w:tcPr>
            <w:tcW w:w="2014" w:type="dxa"/>
            <w:vAlign w:val="center"/>
          </w:tcPr>
          <w:p w14:paraId="640BE007">
            <w:pPr>
              <w:spacing w:line="360" w:lineRule="auto"/>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供应商资格要求</w:t>
            </w:r>
          </w:p>
        </w:tc>
        <w:tc>
          <w:tcPr>
            <w:tcW w:w="7200" w:type="dxa"/>
          </w:tcPr>
          <w:p w14:paraId="07FFC4BE">
            <w:pPr>
              <w:spacing w:line="360" w:lineRule="auto"/>
              <w:ind w:firstLine="240" w:firstLineChars="100"/>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应具备《中华人民共和国政府采购法》第二十二条规定的条件；并提供以下资格证明文件：</w:t>
            </w:r>
          </w:p>
          <w:p w14:paraId="29F6C36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②</w:t>
            </w:r>
            <w:r>
              <w:rPr>
                <w:rFonts w:hint="eastAsia" w:ascii="宋体" w:hAnsi="宋体" w:eastAsia="宋体" w:cs="宋体"/>
                <w:color w:val="auto"/>
                <w:sz w:val="24"/>
                <w:szCs w:val="24"/>
                <w:lang w:val="zh-CN" w:eastAsia="zh-CN"/>
              </w:rPr>
              <w:t>供应商须具备行政主管部门颁发的测绘乙级及以上资质（须包含界线与不动产测绘），项目负责人须具有测绘相关专业中级及以上职称</w:t>
            </w:r>
            <w:r>
              <w:rPr>
                <w:rFonts w:hint="eastAsia" w:ascii="宋体" w:hAnsi="宋体" w:eastAsia="宋体" w:cs="宋体"/>
                <w:color w:val="auto"/>
                <w:sz w:val="24"/>
                <w:szCs w:val="24"/>
                <w:lang w:val="zh-CN"/>
              </w:rPr>
              <w:t>；</w:t>
            </w:r>
          </w:p>
          <w:p w14:paraId="7171EE6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③税收缴纳证明：提供2025年1月至今至少1个月的纳税证明（银行缴费凭证）或完税证明，依法免税的单位应提供相关证明材料； </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④社会保障资金缴纳证明：</w:t>
            </w:r>
            <w:r>
              <w:rPr>
                <w:rFonts w:hint="eastAsia" w:ascii="宋体" w:hAnsi="宋体" w:eastAsia="宋体" w:cs="宋体"/>
                <w:color w:val="auto"/>
                <w:sz w:val="24"/>
                <w:szCs w:val="24"/>
                <w:lang w:val="zh-CN" w:eastAsia="zh-CN"/>
              </w:rPr>
              <w:t>提供2025年1月至今至少1个月的社会保障资金（任一险种）缴费单据或社保机构开具的社会保险（任一险种）参保缴费情况证明，依法不需要缴纳社会保障资金的单位应提供相关证明材料</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⑤财务状况报告：</w:t>
            </w:r>
            <w:r>
              <w:rPr>
                <w:rFonts w:hint="eastAsia" w:ascii="宋体" w:hAnsi="宋体" w:eastAsia="宋体" w:cs="宋体"/>
                <w:color w:val="auto"/>
                <w:sz w:val="24"/>
                <w:szCs w:val="24"/>
                <w:lang w:val="zh-CN" w:eastAsia="zh-CN"/>
              </w:rPr>
              <w:t>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w:t>
            </w:r>
            <w:r>
              <w:rPr>
                <w:rFonts w:hint="eastAsia" w:ascii="宋体" w:hAnsi="宋体" w:eastAsia="宋体" w:cs="宋体"/>
                <w:color w:val="auto"/>
                <w:sz w:val="24"/>
                <w:szCs w:val="24"/>
                <w:lang w:val="zh-CN"/>
              </w:rPr>
              <w:t>； </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⑥ 对列入“信用中国”网站(www.creditchina.gov.cn)“失信被执行人、严重失信主体名单、异常经营名录”记录名单；中国政府采购网(www.ccgp.gov.cn)“政府采购严重违法失信行为信息记录”的单位，应当拒绝参与政府采购活动（附投标截止日前的查询结果但以投标截止日当天查询结果为准）。</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⑦参加政府采购活动前三年内，在经营活动中没有重大违法记录的书面声明； </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⑧提供具有履行合同所必需的设备和专业技术能力的证明材料或承诺函；</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⑨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 </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⑩</w:t>
            </w:r>
            <w:r>
              <w:rPr>
                <w:rFonts w:hint="eastAsia" w:ascii="宋体" w:hAnsi="宋体" w:eastAsia="宋体" w:cs="宋体"/>
                <w:color w:val="auto"/>
                <w:sz w:val="24"/>
                <w:szCs w:val="24"/>
                <w:lang w:val="zh-CN" w:eastAsia="zh-CN"/>
              </w:rPr>
              <w:t>本项目专门面向中小企业</w:t>
            </w:r>
            <w:r>
              <w:rPr>
                <w:rFonts w:hint="eastAsia" w:ascii="宋体" w:hAnsi="宋体" w:eastAsia="宋体" w:cs="宋体"/>
                <w:color w:val="auto"/>
                <w:sz w:val="24"/>
                <w:szCs w:val="24"/>
                <w:lang w:val="zh-CN"/>
              </w:rPr>
              <w:t>（提供中小企业声明函）；</w:t>
            </w:r>
            <w:r>
              <w:rPr>
                <w:rFonts w:hint="eastAsia" w:ascii="宋体" w:hAnsi="宋体" w:eastAsia="宋体" w:cs="宋体"/>
                <w:color w:val="auto"/>
                <w:sz w:val="24"/>
                <w:szCs w:val="24"/>
                <w:lang w:val="zh-CN"/>
              </w:rPr>
              <w:br w:type="textWrapping"/>
            </w:r>
            <w:r>
              <w:rPr>
                <w:rFonts w:hint="eastAsia" w:ascii="宋体" w:hAnsi="宋体" w:eastAsia="宋体" w:cs="宋体"/>
                <w:color w:val="auto"/>
                <w:sz w:val="24"/>
                <w:szCs w:val="24"/>
                <w:lang w:val="zh-CN"/>
              </w:rPr>
              <w:t>备注：本项目不接受联合体投标、不允许分包、转包，单位负责人为同一人或者存在直接控股、管理关系的不同供应商，不得参加同一合同项下的政府采购活动。</w:t>
            </w:r>
          </w:p>
        </w:tc>
      </w:tr>
      <w:tr w14:paraId="0E43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14:paraId="5D2E1D9F">
            <w:pPr>
              <w:spacing w:line="360" w:lineRule="auto"/>
              <w:jc w:val="center"/>
              <w:outlineLvl w:val="9"/>
              <w:rPr>
                <w:rFonts w:hint="eastAsia" w:ascii="宋体" w:hAnsi="宋体" w:eastAsia="宋体" w:cs="宋体"/>
                <w:color w:val="auto"/>
                <w:szCs w:val="24"/>
              </w:rPr>
            </w:pPr>
            <w:r>
              <w:rPr>
                <w:rFonts w:hint="eastAsia" w:ascii="宋体" w:hAnsi="宋体" w:eastAsia="宋体" w:cs="宋体"/>
                <w:color w:val="auto"/>
                <w:szCs w:val="24"/>
              </w:rPr>
              <w:t>13</w:t>
            </w:r>
          </w:p>
        </w:tc>
        <w:tc>
          <w:tcPr>
            <w:tcW w:w="2014" w:type="dxa"/>
            <w:vAlign w:val="center"/>
          </w:tcPr>
          <w:p w14:paraId="3E79D322">
            <w:pPr>
              <w:spacing w:line="360" w:lineRule="auto"/>
              <w:jc w:val="center"/>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服务期</w:t>
            </w:r>
          </w:p>
        </w:tc>
        <w:tc>
          <w:tcPr>
            <w:tcW w:w="7200" w:type="dxa"/>
          </w:tcPr>
          <w:p w14:paraId="36F49A2B">
            <w:pPr>
              <w:spacing w:line="360" w:lineRule="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40天</w:t>
            </w:r>
          </w:p>
        </w:tc>
      </w:tr>
      <w:tr w14:paraId="30C4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0B8E8B2">
            <w:pPr>
              <w:spacing w:line="360" w:lineRule="auto"/>
              <w:jc w:val="center"/>
              <w:outlineLvl w:val="9"/>
              <w:rPr>
                <w:rFonts w:hint="eastAsia" w:ascii="宋体" w:hAnsi="宋体" w:eastAsia="宋体" w:cs="宋体"/>
                <w:szCs w:val="24"/>
              </w:rPr>
            </w:pPr>
            <w:r>
              <w:rPr>
                <w:rFonts w:hint="eastAsia" w:ascii="宋体" w:hAnsi="宋体" w:eastAsia="宋体" w:cs="宋体"/>
                <w:szCs w:val="24"/>
              </w:rPr>
              <w:t>14</w:t>
            </w:r>
          </w:p>
        </w:tc>
        <w:tc>
          <w:tcPr>
            <w:tcW w:w="2014" w:type="dxa"/>
            <w:vAlign w:val="center"/>
          </w:tcPr>
          <w:p w14:paraId="480144C5">
            <w:pPr>
              <w:spacing w:line="360" w:lineRule="auto"/>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竞争性磋商文件发售</w:t>
            </w:r>
          </w:p>
        </w:tc>
        <w:tc>
          <w:tcPr>
            <w:tcW w:w="7200" w:type="dxa"/>
          </w:tcPr>
          <w:p w14:paraId="2A53F51B">
            <w:pPr>
              <w:pStyle w:val="2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获取时间：2025年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zh-CN"/>
              </w:rPr>
              <w:t>月</w:t>
            </w:r>
            <w:r>
              <w:rPr>
                <w:rFonts w:hint="eastAsia" w:ascii="宋体" w:hAnsi="宋体" w:cs="宋体"/>
                <w:color w:val="auto"/>
                <w:sz w:val="24"/>
                <w:szCs w:val="24"/>
                <w:lang w:val="en-US" w:eastAsia="zh-CN"/>
              </w:rPr>
              <w:t>31</w:t>
            </w:r>
            <w:r>
              <w:rPr>
                <w:rFonts w:hint="eastAsia" w:ascii="宋体" w:hAnsi="宋体" w:eastAsia="宋体" w:cs="宋体"/>
                <w:color w:val="auto"/>
                <w:sz w:val="24"/>
                <w:szCs w:val="24"/>
                <w:lang w:val="zh-CN"/>
              </w:rPr>
              <w:t>日至2025年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zh-CN"/>
              </w:rPr>
              <w:t>月0</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日，每天上午09:00:00至12:00:00，下午12:00:00至17:00:00（北京时间）</w:t>
            </w:r>
          </w:p>
          <w:p w14:paraId="6CFFBC21">
            <w:pPr>
              <w:pStyle w:val="2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b w:val="0"/>
                <w:bCs w:val="0"/>
                <w:color w:val="auto"/>
                <w:sz w:val="24"/>
                <w:szCs w:val="24"/>
                <w:lang w:val="zh-CN"/>
              </w:rPr>
              <w:t>发售地点：</w:t>
            </w:r>
            <w:r>
              <w:rPr>
                <w:rFonts w:hint="eastAsia" w:ascii="宋体" w:hAnsi="宋体" w:eastAsia="宋体" w:cs="宋体"/>
                <w:b w:val="0"/>
                <w:bCs w:val="0"/>
                <w:color w:val="auto"/>
                <w:sz w:val="24"/>
                <w:szCs w:val="24"/>
                <w:u w:val="none"/>
              </w:rPr>
              <w:t>登录全国公共资源交易中心平台（陕西省）使用CA锁报名后自行下载</w:t>
            </w:r>
          </w:p>
        </w:tc>
      </w:tr>
      <w:tr w14:paraId="2DBD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1319531">
            <w:pPr>
              <w:spacing w:line="360" w:lineRule="auto"/>
              <w:jc w:val="center"/>
              <w:outlineLvl w:val="9"/>
              <w:rPr>
                <w:rFonts w:hint="eastAsia" w:ascii="宋体" w:hAnsi="宋体" w:eastAsia="宋体" w:cs="宋体"/>
                <w:szCs w:val="24"/>
              </w:rPr>
            </w:pPr>
            <w:r>
              <w:rPr>
                <w:rFonts w:hint="eastAsia" w:ascii="宋体" w:hAnsi="宋体" w:eastAsia="宋体" w:cs="宋体"/>
                <w:szCs w:val="24"/>
              </w:rPr>
              <w:t>15</w:t>
            </w:r>
          </w:p>
        </w:tc>
        <w:tc>
          <w:tcPr>
            <w:tcW w:w="2014" w:type="dxa"/>
            <w:vAlign w:val="center"/>
          </w:tcPr>
          <w:p w14:paraId="6ABE88A7">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联合体投标</w:t>
            </w:r>
          </w:p>
        </w:tc>
        <w:tc>
          <w:tcPr>
            <w:tcW w:w="7200" w:type="dxa"/>
          </w:tcPr>
          <w:p w14:paraId="5DA25A18">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不接受。</w:t>
            </w:r>
          </w:p>
        </w:tc>
      </w:tr>
      <w:tr w14:paraId="6779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4873614">
            <w:pPr>
              <w:spacing w:line="360" w:lineRule="auto"/>
              <w:jc w:val="center"/>
              <w:outlineLvl w:val="9"/>
              <w:rPr>
                <w:rFonts w:hint="eastAsia" w:ascii="宋体" w:hAnsi="宋体" w:eastAsia="宋体" w:cs="宋体"/>
                <w:szCs w:val="24"/>
              </w:rPr>
            </w:pPr>
            <w:r>
              <w:rPr>
                <w:rFonts w:hint="eastAsia" w:ascii="宋体" w:hAnsi="宋体" w:eastAsia="宋体" w:cs="宋体"/>
                <w:szCs w:val="24"/>
              </w:rPr>
              <w:t>16</w:t>
            </w:r>
          </w:p>
        </w:tc>
        <w:tc>
          <w:tcPr>
            <w:tcW w:w="2014" w:type="dxa"/>
            <w:vAlign w:val="center"/>
          </w:tcPr>
          <w:p w14:paraId="21B254D9">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现场勘查、标前答疑会</w:t>
            </w:r>
          </w:p>
        </w:tc>
        <w:tc>
          <w:tcPr>
            <w:tcW w:w="7200" w:type="dxa"/>
            <w:vAlign w:val="center"/>
          </w:tcPr>
          <w:p w14:paraId="30F156AB">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不组织。</w:t>
            </w:r>
          </w:p>
        </w:tc>
      </w:tr>
      <w:tr w14:paraId="2AC2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544E777">
            <w:pPr>
              <w:spacing w:line="360" w:lineRule="auto"/>
              <w:jc w:val="center"/>
              <w:outlineLvl w:val="9"/>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7</w:t>
            </w:r>
          </w:p>
        </w:tc>
        <w:tc>
          <w:tcPr>
            <w:tcW w:w="2014" w:type="dxa"/>
            <w:vAlign w:val="center"/>
          </w:tcPr>
          <w:p w14:paraId="2B8F9BB1">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构成竞争性磋商文件的其他文件</w:t>
            </w:r>
          </w:p>
        </w:tc>
        <w:tc>
          <w:tcPr>
            <w:tcW w:w="7200" w:type="dxa"/>
          </w:tcPr>
          <w:p w14:paraId="1F9E53F1">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竞争性磋商文件的澄清、修改书及有关补充通知为竞争性磋商文件的有效组成部分。</w:t>
            </w:r>
          </w:p>
        </w:tc>
      </w:tr>
      <w:tr w14:paraId="4353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C724199">
            <w:pPr>
              <w:spacing w:line="360" w:lineRule="auto"/>
              <w:jc w:val="center"/>
              <w:outlineLvl w:val="9"/>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8</w:t>
            </w:r>
          </w:p>
        </w:tc>
        <w:tc>
          <w:tcPr>
            <w:tcW w:w="2014" w:type="dxa"/>
            <w:vAlign w:val="center"/>
          </w:tcPr>
          <w:p w14:paraId="3B07A8F8">
            <w:pPr>
              <w:spacing w:line="360" w:lineRule="auto"/>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响应文件提交截止时间、开标时间和地点</w:t>
            </w:r>
          </w:p>
        </w:tc>
        <w:tc>
          <w:tcPr>
            <w:tcW w:w="7200" w:type="dxa"/>
          </w:tcPr>
          <w:p w14:paraId="15B5A788">
            <w:pPr>
              <w:spacing w:line="360" w:lineRule="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响应文件提交截止时间：</w:t>
            </w:r>
            <w:r>
              <w:rPr>
                <w:rFonts w:hint="eastAsia" w:ascii="宋体" w:hAnsi="宋体" w:cs="宋体"/>
                <w:color w:val="auto"/>
                <w:sz w:val="24"/>
                <w:szCs w:val="24"/>
                <w:lang w:val="zh-CN"/>
              </w:rPr>
              <w:t>2025年</w:t>
            </w:r>
            <w:r>
              <w:rPr>
                <w:rFonts w:hint="eastAsia" w:ascii="宋体" w:hAnsi="宋体" w:cs="宋体"/>
                <w:color w:val="auto"/>
                <w:sz w:val="24"/>
                <w:szCs w:val="24"/>
                <w:lang w:val="en-US" w:eastAsia="zh-CN"/>
              </w:rPr>
              <w:t>11</w:t>
            </w:r>
            <w:r>
              <w:rPr>
                <w:rFonts w:hint="eastAsia" w:ascii="宋体" w:hAnsi="宋体" w:cs="宋体"/>
                <w:color w:val="auto"/>
                <w:sz w:val="24"/>
                <w:szCs w:val="24"/>
                <w:lang w:val="zh-CN"/>
              </w:rPr>
              <w:t>月</w:t>
            </w:r>
            <w:r>
              <w:rPr>
                <w:rFonts w:hint="eastAsia" w:ascii="宋体" w:hAnsi="宋体" w:cs="宋体"/>
                <w:color w:val="auto"/>
                <w:sz w:val="24"/>
                <w:szCs w:val="24"/>
                <w:lang w:val="en-US" w:eastAsia="zh-CN"/>
              </w:rPr>
              <w:t>10</w:t>
            </w:r>
            <w:r>
              <w:rPr>
                <w:rFonts w:hint="eastAsia" w:ascii="宋体" w:hAnsi="宋体" w:cs="宋体"/>
                <w:color w:val="auto"/>
                <w:sz w:val="24"/>
                <w:szCs w:val="24"/>
                <w:lang w:val="zh-CN"/>
              </w:rPr>
              <w:t xml:space="preserve">日 </w:t>
            </w:r>
            <w:r>
              <w:rPr>
                <w:rFonts w:hint="eastAsia" w:ascii="宋体" w:hAnsi="宋体" w:cs="宋体"/>
                <w:color w:val="auto"/>
                <w:sz w:val="24"/>
                <w:szCs w:val="24"/>
                <w:lang w:val="en-US" w:eastAsia="zh-CN"/>
              </w:rPr>
              <w:t>14时30分</w:t>
            </w:r>
            <w:r>
              <w:rPr>
                <w:rFonts w:hint="eastAsia" w:ascii="宋体" w:hAnsi="宋体" w:cs="宋体"/>
                <w:color w:val="auto"/>
                <w:sz w:val="24"/>
                <w:szCs w:val="24"/>
                <w:lang w:val="zh-CN"/>
              </w:rPr>
              <w:t>00秒</w:t>
            </w:r>
          </w:p>
          <w:p w14:paraId="4B67FC27">
            <w:pPr>
              <w:spacing w:line="360" w:lineRule="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开标时间：</w:t>
            </w:r>
            <w:r>
              <w:rPr>
                <w:rFonts w:hint="eastAsia" w:ascii="宋体" w:hAnsi="宋体" w:cs="宋体"/>
                <w:color w:val="auto"/>
                <w:sz w:val="24"/>
                <w:szCs w:val="24"/>
                <w:lang w:val="zh-CN"/>
              </w:rPr>
              <w:t>2025年</w:t>
            </w:r>
            <w:r>
              <w:rPr>
                <w:rFonts w:hint="eastAsia" w:ascii="宋体" w:hAnsi="宋体" w:cs="宋体"/>
                <w:color w:val="auto"/>
                <w:sz w:val="24"/>
                <w:szCs w:val="24"/>
                <w:lang w:val="en-US" w:eastAsia="zh-CN"/>
              </w:rPr>
              <w:t>11</w:t>
            </w:r>
            <w:r>
              <w:rPr>
                <w:rFonts w:hint="eastAsia" w:ascii="宋体" w:hAnsi="宋体" w:cs="宋体"/>
                <w:color w:val="auto"/>
                <w:sz w:val="24"/>
                <w:szCs w:val="24"/>
                <w:lang w:val="zh-CN"/>
              </w:rPr>
              <w:t>月</w:t>
            </w:r>
            <w:r>
              <w:rPr>
                <w:rFonts w:hint="eastAsia" w:ascii="宋体" w:hAnsi="宋体" w:cs="宋体"/>
                <w:color w:val="auto"/>
                <w:sz w:val="24"/>
                <w:szCs w:val="24"/>
                <w:lang w:val="en-US" w:eastAsia="zh-CN"/>
              </w:rPr>
              <w:t>10</w:t>
            </w:r>
            <w:r>
              <w:rPr>
                <w:rFonts w:hint="eastAsia" w:ascii="宋体" w:hAnsi="宋体" w:cs="宋体"/>
                <w:color w:val="auto"/>
                <w:sz w:val="24"/>
                <w:szCs w:val="24"/>
                <w:lang w:val="zh-CN"/>
              </w:rPr>
              <w:t xml:space="preserve">日 </w:t>
            </w:r>
            <w:r>
              <w:rPr>
                <w:rFonts w:hint="eastAsia" w:ascii="宋体" w:hAnsi="宋体" w:cs="宋体"/>
                <w:color w:val="auto"/>
                <w:sz w:val="24"/>
                <w:szCs w:val="24"/>
                <w:lang w:val="en-US" w:eastAsia="zh-CN"/>
              </w:rPr>
              <w:t>14时30分</w:t>
            </w:r>
            <w:r>
              <w:rPr>
                <w:rFonts w:hint="eastAsia" w:ascii="宋体" w:hAnsi="宋体" w:cs="宋体"/>
                <w:color w:val="auto"/>
                <w:sz w:val="24"/>
                <w:szCs w:val="24"/>
                <w:lang w:val="zh-CN"/>
              </w:rPr>
              <w:t>00秒</w:t>
            </w:r>
          </w:p>
          <w:p w14:paraId="2ACB2AFF">
            <w:pPr>
              <w:spacing w:line="360" w:lineRule="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投标、开标地点：</w:t>
            </w:r>
            <w:r>
              <w:rPr>
                <w:rFonts w:hint="eastAsia" w:ascii="宋体" w:hAnsi="宋体" w:cs="宋体"/>
                <w:color w:val="auto"/>
                <w:sz w:val="24"/>
                <w:szCs w:val="24"/>
                <w:lang w:val="zh-CN"/>
              </w:rPr>
              <w:t>榆林市富康路榆溪尚品3号楼1415</w:t>
            </w:r>
          </w:p>
        </w:tc>
      </w:tr>
      <w:tr w14:paraId="7C88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14:paraId="29C7A766">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19</w:t>
            </w:r>
          </w:p>
        </w:tc>
        <w:tc>
          <w:tcPr>
            <w:tcW w:w="2014" w:type="dxa"/>
            <w:vAlign w:val="center"/>
          </w:tcPr>
          <w:p w14:paraId="286EE2FC">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投标有效期</w:t>
            </w:r>
          </w:p>
        </w:tc>
        <w:tc>
          <w:tcPr>
            <w:tcW w:w="7200" w:type="dxa"/>
          </w:tcPr>
          <w:p w14:paraId="2390B864">
            <w:pPr>
              <w:spacing w:line="360" w:lineRule="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自提交</w:t>
            </w:r>
            <w:r>
              <w:rPr>
                <w:rFonts w:hint="eastAsia" w:ascii="宋体" w:hAnsi="宋体" w:eastAsia="宋体" w:cs="宋体"/>
                <w:sz w:val="24"/>
                <w:szCs w:val="24"/>
                <w:lang w:val="zh-CN" w:eastAsia="zh-CN"/>
              </w:rPr>
              <w:t>竞争性磋商响应文件</w:t>
            </w:r>
            <w:r>
              <w:rPr>
                <w:rFonts w:hint="eastAsia" w:ascii="宋体" w:hAnsi="宋体" w:eastAsia="宋体" w:cs="宋体"/>
                <w:sz w:val="24"/>
                <w:szCs w:val="24"/>
                <w:lang w:val="zh-CN"/>
              </w:rPr>
              <w:t>的截止之日起90个日历日</w:t>
            </w:r>
          </w:p>
        </w:tc>
      </w:tr>
      <w:tr w14:paraId="789F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14:paraId="2D70D916">
            <w:pPr>
              <w:spacing w:line="360" w:lineRule="auto"/>
              <w:jc w:val="center"/>
              <w:outlineLvl w:val="9"/>
              <w:rPr>
                <w:rFonts w:hint="default" w:ascii="宋体" w:hAnsi="宋体" w:eastAsia="宋体" w:cs="宋体"/>
                <w:kern w:val="2"/>
                <w:sz w:val="24"/>
                <w:szCs w:val="24"/>
                <w:lang w:val="en-US" w:eastAsia="zh-CN" w:bidi="ar-SA"/>
              </w:rPr>
            </w:pPr>
            <w:r>
              <w:rPr>
                <w:rFonts w:hint="eastAsia" w:ascii="宋体" w:hAnsi="宋体" w:cs="宋体"/>
                <w:szCs w:val="24"/>
                <w:lang w:val="en-US" w:eastAsia="zh-CN"/>
              </w:rPr>
              <w:t>20</w:t>
            </w:r>
          </w:p>
        </w:tc>
        <w:tc>
          <w:tcPr>
            <w:tcW w:w="2014" w:type="dxa"/>
            <w:vAlign w:val="center"/>
          </w:tcPr>
          <w:p w14:paraId="78069454">
            <w:pPr>
              <w:spacing w:line="360" w:lineRule="auto"/>
              <w:jc w:val="center"/>
              <w:outlineLvl w:val="9"/>
              <w:rPr>
                <w:rFonts w:hint="default" w:ascii="宋体" w:hAnsi="宋体" w:eastAsia="宋体" w:cs="宋体"/>
                <w:kern w:val="2"/>
                <w:sz w:val="24"/>
                <w:szCs w:val="24"/>
                <w:lang w:val="en-US" w:eastAsia="zh-CN" w:bidi="ar-SA"/>
              </w:rPr>
            </w:pPr>
            <w:r>
              <w:rPr>
                <w:rFonts w:hint="eastAsia" w:ascii="宋体" w:hAnsi="宋体" w:cs="宋体"/>
                <w:szCs w:val="24"/>
                <w:lang w:val="en-US" w:eastAsia="zh-CN"/>
              </w:rPr>
              <w:t>磋商保证金</w:t>
            </w:r>
          </w:p>
        </w:tc>
        <w:tc>
          <w:tcPr>
            <w:tcW w:w="7200" w:type="dxa"/>
            <w:vAlign w:val="top"/>
          </w:tcPr>
          <w:p w14:paraId="06ED3694">
            <w:pPr>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是否要求投标人递交投标保证金：</w:t>
            </w:r>
          </w:p>
          <w:p w14:paraId="30C57E96">
            <w:pPr>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□要求，投标保证金的金额：/</w:t>
            </w:r>
          </w:p>
          <w:p w14:paraId="25F4F705">
            <w:pPr>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☑不要求</w:t>
            </w:r>
          </w:p>
          <w:p w14:paraId="57B87A69">
            <w:pPr>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根据榆林市财政局下发的榆政财采发【2023】8号文件规定实行信用承诺代替保证金。投标人可签署“投标信用承诺书”代替保证金。投标人在投标文件中附“投标信用承诺书”并按要求签字盖章及附信用承诺网页截图。</w:t>
            </w:r>
          </w:p>
        </w:tc>
      </w:tr>
      <w:tr w14:paraId="3479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D57AF4A">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21</w:t>
            </w:r>
          </w:p>
        </w:tc>
        <w:tc>
          <w:tcPr>
            <w:tcW w:w="2014" w:type="dxa"/>
            <w:vAlign w:val="center"/>
          </w:tcPr>
          <w:p w14:paraId="75376C9B">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备选投标方案</w:t>
            </w:r>
          </w:p>
        </w:tc>
        <w:tc>
          <w:tcPr>
            <w:tcW w:w="7200" w:type="dxa"/>
            <w:vAlign w:val="center"/>
          </w:tcPr>
          <w:p w14:paraId="3923E0B8">
            <w:pPr>
              <w:spacing w:line="360" w:lineRule="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不接受备选投标方案。</w:t>
            </w:r>
          </w:p>
        </w:tc>
      </w:tr>
      <w:tr w14:paraId="021A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DC64D17">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22</w:t>
            </w:r>
          </w:p>
        </w:tc>
        <w:tc>
          <w:tcPr>
            <w:tcW w:w="2014" w:type="dxa"/>
            <w:vAlign w:val="center"/>
          </w:tcPr>
          <w:p w14:paraId="5B31ACF7">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盖章签字</w:t>
            </w:r>
          </w:p>
        </w:tc>
        <w:tc>
          <w:tcPr>
            <w:tcW w:w="7200" w:type="dxa"/>
            <w:vAlign w:val="center"/>
          </w:tcPr>
          <w:p w14:paraId="741AB763">
            <w:pPr>
              <w:spacing w:line="360" w:lineRule="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供应商必须按照竞争性磋商文件的规定和要求</w:t>
            </w:r>
            <w:bookmarkStart w:id="20" w:name="OLE_LINK5"/>
            <w:r>
              <w:rPr>
                <w:rFonts w:hint="eastAsia" w:ascii="宋体" w:hAnsi="宋体" w:eastAsia="宋体" w:cs="宋体"/>
                <w:sz w:val="24"/>
                <w:szCs w:val="24"/>
                <w:lang w:val="zh-CN" w:eastAsia="zh-CN"/>
              </w:rPr>
              <w:t>由法定代表人或被授权人签字（或盖章）。</w:t>
            </w:r>
            <w:bookmarkEnd w:id="20"/>
          </w:p>
        </w:tc>
      </w:tr>
      <w:tr w14:paraId="57BD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9" w:type="dxa"/>
            <w:vAlign w:val="center"/>
          </w:tcPr>
          <w:p w14:paraId="2542DEF2">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23</w:t>
            </w:r>
          </w:p>
        </w:tc>
        <w:tc>
          <w:tcPr>
            <w:tcW w:w="2014" w:type="dxa"/>
            <w:vAlign w:val="center"/>
          </w:tcPr>
          <w:p w14:paraId="670C0D88">
            <w:pPr>
              <w:spacing w:line="360" w:lineRule="auto"/>
              <w:jc w:val="center"/>
              <w:outlineLvl w:val="9"/>
              <w:rPr>
                <w:rFonts w:hint="eastAsia" w:ascii="宋体" w:hAnsi="宋体" w:eastAsia="宋体" w:cs="宋体"/>
                <w:sz w:val="24"/>
                <w:szCs w:val="24"/>
                <w:lang w:val="zh-CN"/>
              </w:rPr>
            </w:pPr>
            <w:r>
              <w:rPr>
                <w:rFonts w:hint="eastAsia" w:hAnsi="宋体"/>
                <w:b w:val="0"/>
                <w:bCs w:val="0"/>
                <w:color w:val="auto"/>
                <w:sz w:val="24"/>
                <w:szCs w:val="24"/>
              </w:rPr>
              <w:t>响应文件份数</w:t>
            </w:r>
          </w:p>
        </w:tc>
        <w:tc>
          <w:tcPr>
            <w:tcW w:w="7200" w:type="dxa"/>
            <w:vAlign w:val="center"/>
          </w:tcPr>
          <w:p w14:paraId="7C72B794">
            <w:pPr>
              <w:spacing w:line="360" w:lineRule="auto"/>
              <w:outlineLvl w:val="9"/>
              <w:rPr>
                <w:rFonts w:hint="eastAsia" w:ascii="宋体" w:hAnsi="宋体" w:eastAsia="宋体" w:cs="宋体"/>
                <w:sz w:val="24"/>
                <w:szCs w:val="24"/>
                <w:lang w:val="zh-CN" w:eastAsia="zh-CN"/>
              </w:rPr>
            </w:pPr>
            <w:r>
              <w:rPr>
                <w:rFonts w:hint="eastAsia" w:hAnsi="宋体"/>
                <w:b w:val="0"/>
                <w:bCs w:val="0"/>
                <w:color w:val="auto"/>
                <w:sz w:val="24"/>
                <w:szCs w:val="24"/>
              </w:rPr>
              <w:t>正本壹份、</w:t>
            </w:r>
            <w:r>
              <w:rPr>
                <w:rFonts w:hint="eastAsia" w:hAnsi="宋体"/>
                <w:b w:val="0"/>
                <w:bCs w:val="0"/>
                <w:color w:val="auto"/>
                <w:sz w:val="24"/>
                <w:szCs w:val="24"/>
                <w:lang w:eastAsia="zh-CN"/>
              </w:rPr>
              <w:t>副本叁份</w:t>
            </w:r>
            <w:r>
              <w:rPr>
                <w:rFonts w:hint="eastAsia" w:hAnsi="宋体"/>
                <w:b w:val="0"/>
                <w:bCs w:val="0"/>
                <w:color w:val="auto"/>
                <w:sz w:val="24"/>
                <w:szCs w:val="24"/>
              </w:rPr>
              <w:t>，电子版（PDF</w:t>
            </w:r>
            <w:r>
              <w:rPr>
                <w:rFonts w:hint="eastAsia" w:hAnsi="宋体"/>
                <w:b w:val="0"/>
                <w:bCs w:val="0"/>
                <w:color w:val="auto"/>
                <w:sz w:val="24"/>
                <w:szCs w:val="24"/>
                <w:lang w:eastAsia="zh-CN"/>
              </w:rPr>
              <w:t>、</w:t>
            </w:r>
            <w:r>
              <w:rPr>
                <w:rFonts w:hint="eastAsia" w:hAnsi="宋体"/>
                <w:b w:val="0"/>
                <w:bCs w:val="0"/>
                <w:color w:val="auto"/>
                <w:sz w:val="24"/>
                <w:szCs w:val="24"/>
                <w:lang w:val="en-US" w:eastAsia="zh-CN"/>
              </w:rPr>
              <w:t>WORD</w:t>
            </w:r>
            <w:r>
              <w:rPr>
                <w:rFonts w:hint="eastAsia" w:hAnsi="宋体"/>
                <w:b w:val="0"/>
                <w:bCs w:val="0"/>
                <w:color w:val="auto"/>
                <w:sz w:val="24"/>
                <w:szCs w:val="24"/>
              </w:rPr>
              <w:t>）</w:t>
            </w:r>
            <w:r>
              <w:rPr>
                <w:rFonts w:hint="eastAsia" w:hAnsi="宋体"/>
                <w:b w:val="0"/>
                <w:bCs w:val="0"/>
                <w:color w:val="auto"/>
                <w:sz w:val="24"/>
                <w:szCs w:val="24"/>
                <w:lang w:eastAsia="zh-CN"/>
              </w:rPr>
              <w:t>U盘</w:t>
            </w:r>
            <w:r>
              <w:rPr>
                <w:rFonts w:hint="eastAsia" w:hAnsi="宋体"/>
                <w:b w:val="0"/>
                <w:bCs w:val="0"/>
                <w:color w:val="auto"/>
                <w:sz w:val="24"/>
                <w:szCs w:val="24"/>
              </w:rPr>
              <w:t>壹份。</w:t>
            </w:r>
          </w:p>
        </w:tc>
      </w:tr>
      <w:tr w14:paraId="6085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14:paraId="70A8FF33">
            <w:pPr>
              <w:spacing w:line="360" w:lineRule="auto"/>
              <w:jc w:val="center"/>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w:t>
            </w:r>
            <w:r>
              <w:rPr>
                <w:rFonts w:hint="eastAsia" w:ascii="宋体" w:hAnsi="宋体" w:cs="宋体"/>
                <w:szCs w:val="24"/>
                <w:lang w:val="en-US" w:eastAsia="zh-CN"/>
              </w:rPr>
              <w:t>4</w:t>
            </w:r>
          </w:p>
        </w:tc>
        <w:tc>
          <w:tcPr>
            <w:tcW w:w="2014" w:type="dxa"/>
            <w:vAlign w:val="center"/>
          </w:tcPr>
          <w:p w14:paraId="27E04DFD">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投标报价</w:t>
            </w:r>
          </w:p>
        </w:tc>
        <w:tc>
          <w:tcPr>
            <w:tcW w:w="7200" w:type="dxa"/>
            <w:vAlign w:val="center"/>
          </w:tcPr>
          <w:p w14:paraId="34D996F8">
            <w:pPr>
              <w:pStyle w:val="48"/>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合同价即成交价，供应商应在投标报价表明成交完成本次招标所要求的</w:t>
            </w:r>
            <w:r>
              <w:rPr>
                <w:rFonts w:hint="eastAsia" w:ascii="宋体" w:hAnsi="宋体" w:eastAsia="宋体" w:cs="宋体"/>
                <w:kern w:val="2"/>
                <w:sz w:val="24"/>
                <w:szCs w:val="24"/>
                <w:lang w:val="en-US" w:eastAsia="zh-CN" w:bidi="ar-SA"/>
              </w:rPr>
              <w:t>一切费用</w:t>
            </w:r>
            <w:r>
              <w:rPr>
                <w:rFonts w:hint="eastAsia" w:ascii="宋体" w:hAnsi="宋体" w:eastAsia="宋体" w:cs="宋体"/>
                <w:kern w:val="2"/>
                <w:sz w:val="24"/>
                <w:szCs w:val="24"/>
                <w:lang w:val="zh-CN" w:eastAsia="zh-CN" w:bidi="ar-SA"/>
              </w:rPr>
              <w:t>，任何有选择的报价将不予接受，按无效投标处理。</w:t>
            </w:r>
          </w:p>
        </w:tc>
      </w:tr>
      <w:tr w14:paraId="1CA0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14:paraId="55FE080A">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25</w:t>
            </w:r>
          </w:p>
        </w:tc>
        <w:tc>
          <w:tcPr>
            <w:tcW w:w="2014" w:type="dxa"/>
            <w:vAlign w:val="center"/>
          </w:tcPr>
          <w:p w14:paraId="34BC98F7">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评标办法及标准</w:t>
            </w:r>
          </w:p>
        </w:tc>
        <w:tc>
          <w:tcPr>
            <w:tcW w:w="7200" w:type="dxa"/>
            <w:vAlign w:val="center"/>
          </w:tcPr>
          <w:p w14:paraId="2B4FC012">
            <w:pPr>
              <w:pStyle w:val="48"/>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详见本章第（七）项评分内容和评分方式。</w:t>
            </w:r>
          </w:p>
        </w:tc>
      </w:tr>
      <w:tr w14:paraId="562D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F634174">
            <w:pPr>
              <w:spacing w:line="360" w:lineRule="auto"/>
              <w:jc w:val="center"/>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w:t>
            </w:r>
            <w:r>
              <w:rPr>
                <w:rFonts w:hint="eastAsia" w:ascii="宋体" w:hAnsi="宋体" w:cs="宋体"/>
                <w:szCs w:val="24"/>
                <w:lang w:val="en-US" w:eastAsia="zh-CN"/>
              </w:rPr>
              <w:t>6</w:t>
            </w:r>
          </w:p>
        </w:tc>
        <w:tc>
          <w:tcPr>
            <w:tcW w:w="2014" w:type="dxa"/>
            <w:vAlign w:val="center"/>
          </w:tcPr>
          <w:p w14:paraId="2CFCE868">
            <w:pPr>
              <w:spacing w:line="360" w:lineRule="auto"/>
              <w:jc w:val="center"/>
              <w:outlineLvl w:val="9"/>
              <w:rPr>
                <w:rFonts w:hint="eastAsia" w:ascii="宋体" w:hAnsi="宋体" w:eastAsia="宋体" w:cs="宋体"/>
                <w:sz w:val="24"/>
                <w:szCs w:val="24"/>
                <w:lang w:val="zh-CN"/>
              </w:rPr>
            </w:pPr>
            <w:r>
              <w:rPr>
                <w:rFonts w:hint="eastAsia" w:ascii="宋体" w:hAnsi="宋体" w:eastAsia="宋体" w:cs="宋体"/>
                <w:sz w:val="24"/>
                <w:szCs w:val="24"/>
                <w:lang w:val="zh-CN"/>
              </w:rPr>
              <w:t>其它事项</w:t>
            </w:r>
          </w:p>
        </w:tc>
        <w:tc>
          <w:tcPr>
            <w:tcW w:w="7200" w:type="dxa"/>
            <w:vAlign w:val="center"/>
          </w:tcPr>
          <w:p w14:paraId="293FB2A4">
            <w:pPr>
              <w:pStyle w:val="48"/>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本次采购、投标报价、评审和合同授予均以项目为单位，投标供应商必须就一个完整项目进行响应。成交供应商与采购人在成交通知书发出</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zh-CN" w:eastAsia="zh-CN" w:bidi="ar-SA"/>
              </w:rPr>
              <w:t>天内签订合同，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招标活动。</w:t>
            </w:r>
          </w:p>
        </w:tc>
      </w:tr>
      <w:tr w14:paraId="3A43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1E33FE4E">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27</w:t>
            </w:r>
          </w:p>
        </w:tc>
        <w:tc>
          <w:tcPr>
            <w:tcW w:w="2014" w:type="dxa"/>
            <w:vAlign w:val="center"/>
          </w:tcPr>
          <w:p w14:paraId="5BC5293E">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同义</w:t>
            </w:r>
          </w:p>
          <w:p w14:paraId="180FA50E">
            <w:pPr>
              <w:spacing w:line="360" w:lineRule="auto"/>
              <w:jc w:val="center"/>
              <w:outlineLvl w:val="9"/>
              <w:rPr>
                <w:rFonts w:hint="eastAsia" w:ascii="宋体" w:hAnsi="宋体" w:eastAsia="宋体" w:cs="宋体"/>
                <w:color w:val="FF0000"/>
                <w:sz w:val="24"/>
                <w:szCs w:val="24"/>
              </w:rPr>
            </w:pPr>
            <w:r>
              <w:rPr>
                <w:rFonts w:hint="eastAsia" w:ascii="宋体" w:hAnsi="宋体" w:eastAsia="宋体" w:cs="宋体"/>
                <w:color w:val="auto"/>
                <w:sz w:val="24"/>
                <w:szCs w:val="24"/>
              </w:rPr>
              <w:t>词语</w:t>
            </w:r>
          </w:p>
        </w:tc>
        <w:tc>
          <w:tcPr>
            <w:tcW w:w="7200" w:type="dxa"/>
            <w:vAlign w:val="center"/>
          </w:tcPr>
          <w:p w14:paraId="3B3FE97F">
            <w:pPr>
              <w:spacing w:line="360" w:lineRule="auto"/>
              <w:outlineLvl w:val="9"/>
              <w:rPr>
                <w:rFonts w:hint="eastAsia" w:ascii="宋体" w:hAnsi="宋体" w:eastAsia="宋体" w:cs="宋体"/>
                <w:color w:val="FF0000"/>
                <w:sz w:val="24"/>
                <w:szCs w:val="24"/>
              </w:rPr>
            </w:pPr>
            <w:r>
              <w:rPr>
                <w:rFonts w:hint="eastAsia" w:ascii="宋体" w:hAnsi="宋体" w:eastAsia="宋体" w:cs="宋体"/>
                <w:color w:val="auto"/>
                <w:sz w:val="24"/>
              </w:rPr>
              <w:t>构成</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组成部分的各章节中出现的措辞“委托人”、“发包人“和“</w:t>
            </w:r>
            <w:r>
              <w:rPr>
                <w:rFonts w:hint="eastAsia" w:ascii="宋体" w:hAnsi="宋体" w:eastAsia="宋体" w:cs="宋体"/>
                <w:color w:val="auto"/>
                <w:sz w:val="24"/>
                <w:lang w:eastAsia="zh-CN"/>
              </w:rPr>
              <w:t>供应商</w:t>
            </w:r>
            <w:r>
              <w:rPr>
                <w:rFonts w:hint="eastAsia" w:ascii="宋体" w:hAnsi="宋体" w:eastAsia="宋体" w:cs="宋体"/>
                <w:color w:val="auto"/>
                <w:sz w:val="24"/>
              </w:rPr>
              <w:t>”、“承包人”，在招标投标阶段应当分别按“采购人”和“</w:t>
            </w:r>
            <w:r>
              <w:rPr>
                <w:rFonts w:hint="eastAsia" w:ascii="宋体" w:hAnsi="宋体" w:eastAsia="宋体" w:cs="宋体"/>
                <w:color w:val="auto"/>
                <w:sz w:val="24"/>
                <w:lang w:eastAsia="zh-CN"/>
              </w:rPr>
              <w:t>供应商</w:t>
            </w:r>
            <w:r>
              <w:rPr>
                <w:rFonts w:hint="eastAsia" w:ascii="宋体" w:hAnsi="宋体" w:eastAsia="宋体" w:cs="宋体"/>
                <w:color w:val="auto"/>
                <w:sz w:val="24"/>
              </w:rPr>
              <w:t>”进行理解。</w:t>
            </w:r>
          </w:p>
        </w:tc>
      </w:tr>
      <w:tr w14:paraId="6CC8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5B8975D">
            <w:pPr>
              <w:spacing w:line="360" w:lineRule="auto"/>
              <w:jc w:val="center"/>
              <w:outlineLvl w:val="9"/>
              <w:rPr>
                <w:rFonts w:hint="default" w:ascii="宋体" w:hAnsi="宋体" w:cs="宋体"/>
                <w:szCs w:val="24"/>
                <w:lang w:val="en-US" w:eastAsia="zh-CN"/>
              </w:rPr>
            </w:pPr>
            <w:r>
              <w:rPr>
                <w:rFonts w:hint="eastAsia" w:ascii="宋体" w:hAnsi="宋体" w:cs="宋体"/>
                <w:szCs w:val="24"/>
                <w:lang w:val="en-US" w:eastAsia="zh-CN"/>
              </w:rPr>
              <w:t>28</w:t>
            </w:r>
          </w:p>
        </w:tc>
        <w:tc>
          <w:tcPr>
            <w:tcW w:w="2014" w:type="dxa"/>
            <w:vAlign w:val="center"/>
          </w:tcPr>
          <w:p w14:paraId="2176B7E1">
            <w:pPr>
              <w:spacing w:line="320" w:lineRule="exact"/>
              <w:jc w:val="center"/>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宋体" w:hAnsi="宋体" w:eastAsia="宋体" w:cs="宋体"/>
                <w:b/>
                <w:bCs/>
                <w:color w:val="auto"/>
                <w:sz w:val="22"/>
                <w:szCs w:val="22"/>
                <w:lang w:val="en-US" w:eastAsia="zh-CN"/>
              </w:rPr>
              <w:t>信用承诺</w:t>
            </w:r>
          </w:p>
        </w:tc>
        <w:tc>
          <w:tcPr>
            <w:tcW w:w="7200" w:type="dxa"/>
            <w:vAlign w:val="center"/>
          </w:tcPr>
          <w:p w14:paraId="2DAEC5A6">
            <w:pPr>
              <w:pStyle w:val="10"/>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14:paraId="1791046A">
            <w:pPr>
              <w:pStyle w:val="10"/>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1.承诺事项名称：选择《榆林市政府采购工程类/货物类/服务类项目供应商信用承诺书》；承诺事由：“填写项目名称+项目编号”；承诺附件：按</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zh-TW" w:eastAsia="zh-CN" w:bidi="ar-SA"/>
              </w:rPr>
              <w:t>文件给定的格式填写，需上传至承诺附件；受理部门为榆林市财政局采购科；附件承诺有效期为1年，承诺起始时间为提交投标文件截止之日。</w:t>
            </w:r>
          </w:p>
          <w:p w14:paraId="2787905D">
            <w:pPr>
              <w:pStyle w:val="10"/>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2.承诺事项名称：选择《投标人信用承诺》；承诺事由：填写“公共资源交易平台所有活动”；承诺附件：按</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zh-TW" w:eastAsia="zh-CN" w:bidi="ar-SA"/>
              </w:rPr>
              <w:t>文件给定的格式填写，需上传至承诺附件；受理部门为榆林市公共资源交易中心；承诺有效期同投标有效期，承诺起始时间为提交投标文件截止之日。</w:t>
            </w:r>
          </w:p>
          <w:p w14:paraId="6725941B">
            <w:pPr>
              <w:pStyle w:val="10"/>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3. 承诺事项名称：选择《投标信用(保证金）承诺书》；承诺事由：填写“公共资源交易平台所有活动”；承诺附件：按</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zh-TW" w:eastAsia="zh-CN" w:bidi="ar-SA"/>
              </w:rPr>
              <w:t>文件给定的格式填写，需上传至承诺附件；受理部门为榆林市公共资源交易中心；承诺有效期同投标有效期，承诺起始时间为提交投标文件截止之日。</w:t>
            </w:r>
          </w:p>
          <w:p w14:paraId="796DD73C">
            <w:pPr>
              <w:pStyle w:val="10"/>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4.承诺事项名称：《投标人委托代理人员信用承诺书》；承诺事由：填写“公共资源交易平台所有活动”；承诺附件：按</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zh-TW" w:eastAsia="zh-CN" w:bidi="ar-SA"/>
              </w:rPr>
              <w:t>文件给定的格式填写，需上传至承诺附件；受理部门为榆林市公共资源交易中心；承诺有效期同投标有效期，承诺起始时间为提交投标文件截止之日。</w:t>
            </w:r>
          </w:p>
          <w:p w14:paraId="45D17325">
            <w:pPr>
              <w:pStyle w:val="10"/>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注：①法定代表人直接参与投标的无须上报和提供《投标人委托代理人员信用承诺书》。</w:t>
            </w:r>
          </w:p>
          <w:p w14:paraId="1E706803">
            <w:pPr>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宋体" w:hAnsi="宋体" w:eastAsia="宋体" w:cs="宋体"/>
                <w:color w:val="auto"/>
                <w:kern w:val="0"/>
                <w:sz w:val="24"/>
                <w:szCs w:val="24"/>
                <w:lang w:val="zh-TW" w:eastAsia="zh-CN" w:bidi="ar-SA"/>
              </w:rPr>
              <w:t>②不见面开标结束后由采购代理机构通过平台进行核实查验，未按上述要求在“信用中国（陕西榆林）”网站进行自主上报信用承诺或投标文件中所附内容与上报内容不符的将否决投标。</w:t>
            </w:r>
          </w:p>
        </w:tc>
      </w:tr>
      <w:tr w14:paraId="5B9D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06B72E6">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29</w:t>
            </w:r>
          </w:p>
        </w:tc>
        <w:tc>
          <w:tcPr>
            <w:tcW w:w="2014" w:type="dxa"/>
            <w:vAlign w:val="center"/>
          </w:tcPr>
          <w:p w14:paraId="10A59E62">
            <w:pPr>
              <w:spacing w:line="320" w:lineRule="exact"/>
              <w:jc w:val="center"/>
              <w:outlineLvl w:val="9"/>
              <w:rPr>
                <w:rFonts w:hint="eastAsia" w:ascii="宋体" w:hAnsi="宋体" w:eastAsia="宋体" w:cs="宋体"/>
                <w:b/>
                <w:sz w:val="24"/>
                <w:szCs w:val="24"/>
              </w:rPr>
            </w:pPr>
            <w:r>
              <w:rPr>
                <w:rFonts w:hint="eastAsia" w:asciiTheme="minorEastAsia" w:hAnsiTheme="minorEastAsia" w:eastAsiaTheme="minorEastAsia" w:cstheme="minorEastAsia"/>
                <w:b w:val="0"/>
                <w:bCs w:val="0"/>
                <w:color w:val="auto"/>
                <w:kern w:val="0"/>
                <w:sz w:val="24"/>
                <w:szCs w:val="24"/>
                <w:lang w:val="en-US" w:eastAsia="zh-CN"/>
              </w:rPr>
              <w:t>中小企业政策支持</w:t>
            </w:r>
          </w:p>
        </w:tc>
        <w:tc>
          <w:tcPr>
            <w:tcW w:w="7200" w:type="dxa"/>
            <w:vAlign w:val="center"/>
          </w:tcPr>
          <w:p w14:paraId="73C8D294">
            <w:pPr>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sym w:font="Wingdings" w:char="00FE"/>
            </w:r>
            <w:r>
              <w:rPr>
                <w:rFonts w:hint="eastAsia" w:asciiTheme="minorEastAsia" w:hAnsiTheme="minorEastAsia" w:eastAsiaTheme="minorEastAsia" w:cstheme="minorEastAsia"/>
                <w:b w:val="0"/>
                <w:bCs w:val="0"/>
                <w:color w:val="auto"/>
                <w:kern w:val="0"/>
                <w:sz w:val="24"/>
                <w:szCs w:val="24"/>
                <w:lang w:val="en-US" w:eastAsia="zh-CN"/>
              </w:rPr>
              <w:t>专门面向中小企业采购项目。</w:t>
            </w:r>
          </w:p>
          <w:p w14:paraId="73925FF4">
            <w:pPr>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sym w:font="Wingdings" w:char="00A8"/>
            </w:r>
            <w:r>
              <w:rPr>
                <w:rFonts w:hint="eastAsia" w:asciiTheme="minorEastAsia" w:hAnsiTheme="minorEastAsia" w:eastAsiaTheme="minorEastAsia" w:cstheme="minorEastAsia"/>
                <w:b w:val="0"/>
                <w:bCs w:val="0"/>
                <w:color w:val="auto"/>
                <w:kern w:val="0"/>
                <w:sz w:val="24"/>
                <w:szCs w:val="24"/>
                <w:lang w:val="en-US" w:eastAsia="zh-CN"/>
              </w:rPr>
              <w:t>非专门面向中小企业采购项目(价格扣除)：用扣除后的价格参与评审。小微企业的价格扣除比例为20%。</w:t>
            </w:r>
          </w:p>
          <w:p w14:paraId="0E88678B">
            <w:pPr>
              <w:spacing w:line="360" w:lineRule="auto"/>
              <w:outlineLvl w:val="9"/>
              <w:rPr>
                <w:rFonts w:hint="default" w:ascii="宋体" w:hAnsi="宋体" w:eastAsia="宋体" w:cs="宋体"/>
                <w:color w:val="auto"/>
                <w:sz w:val="24"/>
                <w:lang w:val="en-US"/>
              </w:rPr>
            </w:pPr>
            <w:r>
              <w:rPr>
                <w:rFonts w:hint="eastAsia" w:asciiTheme="minorEastAsia" w:hAnsiTheme="minorEastAsia" w:eastAsiaTheme="minorEastAsia" w:cstheme="minorEastAsia"/>
                <w:b w:val="0"/>
                <w:bCs w:val="0"/>
                <w:color w:val="auto"/>
                <w:kern w:val="0"/>
                <w:sz w:val="24"/>
                <w:szCs w:val="24"/>
                <w:lang w:val="en-US" w:eastAsia="zh-CN"/>
              </w:rPr>
              <w:t>采购标的对应的中小企业划分标准所属行业：其他未列明行业</w:t>
            </w:r>
          </w:p>
        </w:tc>
      </w:tr>
      <w:tr w14:paraId="66B3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EF5EFD0">
            <w:pPr>
              <w:spacing w:line="360" w:lineRule="auto"/>
              <w:jc w:val="center"/>
              <w:outlineLvl w:val="9"/>
              <w:rPr>
                <w:rFonts w:hint="default" w:ascii="宋体" w:hAnsi="宋体" w:cs="宋体"/>
                <w:szCs w:val="24"/>
                <w:lang w:val="en-US" w:eastAsia="zh-CN"/>
              </w:rPr>
            </w:pPr>
            <w:r>
              <w:rPr>
                <w:rFonts w:hint="eastAsia" w:ascii="宋体" w:hAnsi="宋体" w:cs="宋体"/>
                <w:szCs w:val="24"/>
                <w:lang w:val="en-US" w:eastAsia="zh-CN"/>
              </w:rPr>
              <w:t>30</w:t>
            </w:r>
          </w:p>
        </w:tc>
        <w:tc>
          <w:tcPr>
            <w:tcW w:w="2014" w:type="dxa"/>
            <w:vAlign w:val="center"/>
          </w:tcPr>
          <w:p w14:paraId="1D938CCE">
            <w:pPr>
              <w:pStyle w:val="22"/>
              <w:keepNext w:val="0"/>
              <w:keepLines w:val="0"/>
              <w:widowControl/>
              <w:suppressLineNumbers w:val="0"/>
              <w:spacing w:line="360" w:lineRule="auto"/>
              <w:ind w:left="0" w:firstLine="0"/>
              <w:jc w:val="center"/>
              <w:rPr>
                <w:rFonts w:hint="eastAsia" w:ascii="Calibri" w:hAnsi="宋体" w:eastAsia="宋体" w:cs="宋体"/>
                <w:color w:val="000000" w:themeColor="text1"/>
                <w:kern w:val="2"/>
                <w:sz w:val="24"/>
                <w:szCs w:val="24"/>
                <w:lang w:val="en-US" w:eastAsia="zh-CN" w:bidi="ar-SA"/>
                <w14:textFill>
                  <w14:solidFill>
                    <w14:schemeClr w14:val="tx1"/>
                  </w14:solidFill>
                </w14:textFill>
              </w:rPr>
            </w:pPr>
            <w:r>
              <w:rPr>
                <w:rFonts w:hint="eastAsia" w:ascii="Calibri" w:hAnsi="宋体" w:eastAsia="宋体" w:cs="宋体"/>
                <w:color w:val="000000" w:themeColor="text1"/>
                <w:kern w:val="2"/>
                <w:sz w:val="24"/>
                <w:szCs w:val="24"/>
                <w:lang w:val="en-US" w:eastAsia="zh-CN" w:bidi="ar-SA"/>
                <w14:textFill>
                  <w14:solidFill>
                    <w14:schemeClr w14:val="tx1"/>
                  </w14:solidFill>
                </w14:textFill>
              </w:rPr>
              <w:t>中小企业划型标准规定</w:t>
            </w:r>
          </w:p>
          <w:p w14:paraId="319BFC35">
            <w:pPr>
              <w:pStyle w:val="16"/>
              <w:pageBreakBefore w:val="0"/>
              <w:bidi w:val="0"/>
              <w:snapToGrid/>
              <w:spacing w:line="360" w:lineRule="auto"/>
              <w:rPr>
                <w:rFonts w:hint="eastAsia" w:asciiTheme="minorEastAsia" w:hAnsiTheme="minorEastAsia" w:eastAsiaTheme="minorEastAsia" w:cstheme="minorEastAsia"/>
                <w:b w:val="0"/>
                <w:bCs w:val="0"/>
                <w:color w:val="auto"/>
                <w:kern w:val="0"/>
                <w:sz w:val="24"/>
                <w:szCs w:val="24"/>
                <w:lang w:val="en-US" w:eastAsia="zh-CN"/>
              </w:rPr>
            </w:pPr>
          </w:p>
        </w:tc>
        <w:tc>
          <w:tcPr>
            <w:tcW w:w="7200" w:type="dxa"/>
            <w:vAlign w:val="center"/>
          </w:tcPr>
          <w:p w14:paraId="008008A9">
            <w:pPr>
              <w:pStyle w:val="22"/>
              <w:keepNext w:val="0"/>
              <w:keepLines w:val="0"/>
              <w:widowControl/>
              <w:suppressLineNumbers w:val="0"/>
              <w:spacing w:line="360" w:lineRule="auto"/>
              <w:ind w:left="0" w:leftChars="0" w:firstLine="0" w:firstLineChars="0"/>
              <w:rPr>
                <w:rFonts w:hint="eastAsia" w:asciiTheme="minorEastAsia" w:hAnsiTheme="minorEastAsia" w:eastAsiaTheme="minorEastAsia" w:cstheme="minorEastAsia"/>
                <w:b w:val="0"/>
                <w:bCs w:val="0"/>
                <w:color w:val="auto"/>
                <w:kern w:val="0"/>
                <w:sz w:val="24"/>
                <w:szCs w:val="24"/>
                <w:lang w:val="en-US" w:eastAsia="zh-CN"/>
              </w:rPr>
            </w:pPr>
            <w:r>
              <w:rPr>
                <w:rFonts w:hint="eastAsia" w:ascii="Calibri" w:hAnsi="宋体" w:eastAsia="宋体" w:cs="宋体"/>
                <w:color w:val="000000" w:themeColor="text1"/>
                <w:kern w:val="0"/>
                <w:sz w:val="24"/>
                <w:szCs w:val="24"/>
                <w:lang w:val="en-US" w:eastAsia="zh-CN" w:bidi="ar-SA"/>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b w:val="0"/>
                <w:bCs w:val="0"/>
                <w:color w:val="auto"/>
                <w:kern w:val="0"/>
                <w:sz w:val="24"/>
                <w:szCs w:val="24"/>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Calibri"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0"/>
                <w:sz w:val="24"/>
                <w:szCs w:val="24"/>
                <w:lang w:val="en-US" w:eastAsia="zh-CN" w:bidi="ar-SA"/>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Calibri"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0"/>
                <w:sz w:val="24"/>
                <w:szCs w:val="24"/>
                <w:lang w:val="en-US" w:eastAsia="zh-CN" w:bidi="ar-SA"/>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Calibri"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Calibri" w:hAnsi="宋体" w:eastAsia="宋体" w:cs="宋体"/>
                <w:b w:val="0"/>
                <w:bCs w:val="0"/>
                <w:color w:val="000000" w:themeColor="text1"/>
                <w:kern w:val="2"/>
                <w:sz w:val="24"/>
                <w:szCs w:val="24"/>
                <w:lang w:val="en-US" w:eastAsia="zh-CN" w:bidi="ar-SA"/>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Calibri" w:hAnsi="宋体" w:eastAsia="宋体" w:cs="宋体"/>
                <w:b/>
                <w:bCs/>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color w:val="000000" w:themeColor="text1"/>
                <w:kern w:val="2"/>
                <w:sz w:val="24"/>
                <w:szCs w:val="24"/>
                <w:lang w:val="en-US" w:eastAsia="zh-CN" w:bidi="ar-SA"/>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Calibri" w:hAnsi="宋体" w:eastAsia="宋体" w:cs="宋体"/>
                <w:color w:val="000000" w:themeColor="text1"/>
                <w:kern w:val="2"/>
                <w:sz w:val="24"/>
                <w:szCs w:val="24"/>
                <w:lang w:val="en-US" w:eastAsia="zh-CN" w:bidi="ar-SA"/>
                <w14:textFill>
                  <w14:solidFill>
                    <w14:schemeClr w14:val="tx1"/>
                  </w14:solidFill>
                </w14:textFill>
              </w:rPr>
              <w:br w:type="textWrapping"/>
            </w:r>
            <w:r>
              <w:rPr>
                <w:rFonts w:hint="eastAsia" w:ascii="Calibri" w:hAnsi="宋体" w:eastAsia="宋体" w:cs="宋体"/>
                <w:b/>
                <w:bCs/>
                <w:color w:val="000000" w:themeColor="text1"/>
                <w:kern w:val="2"/>
                <w:sz w:val="24"/>
                <w:szCs w:val="24"/>
                <w:lang w:val="en-US" w:eastAsia="zh-CN" w:bidi="ar-SA"/>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tc>
      </w:tr>
      <w:tr w14:paraId="1DC4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F99CC43">
            <w:pPr>
              <w:spacing w:line="360" w:lineRule="auto"/>
              <w:jc w:val="center"/>
              <w:outlineLvl w:val="9"/>
              <w:rPr>
                <w:rFonts w:hint="default" w:ascii="宋体" w:hAnsi="宋体" w:eastAsia="宋体" w:cs="宋体"/>
                <w:szCs w:val="24"/>
                <w:lang w:val="en-US" w:eastAsia="zh-CN"/>
              </w:rPr>
            </w:pPr>
            <w:r>
              <w:rPr>
                <w:rFonts w:hint="eastAsia" w:ascii="宋体" w:hAnsi="宋体" w:cs="宋体"/>
                <w:szCs w:val="24"/>
                <w:lang w:val="en-US" w:eastAsia="zh-CN"/>
              </w:rPr>
              <w:t>31</w:t>
            </w:r>
          </w:p>
        </w:tc>
        <w:tc>
          <w:tcPr>
            <w:tcW w:w="2014" w:type="dxa"/>
            <w:vAlign w:val="center"/>
          </w:tcPr>
          <w:p w14:paraId="6FFBE00A">
            <w:pPr>
              <w:spacing w:line="320" w:lineRule="exact"/>
              <w:jc w:val="center"/>
              <w:outlineLvl w:val="9"/>
              <w:rPr>
                <w:rFonts w:hint="eastAsia" w:ascii="宋体" w:hAnsi="宋体" w:eastAsia="宋体" w:cs="宋体"/>
                <w:b/>
                <w:bCs/>
                <w:color w:val="auto"/>
                <w:sz w:val="22"/>
                <w:szCs w:val="22"/>
                <w:lang w:val="en-US" w:eastAsia="zh-CN"/>
              </w:rPr>
            </w:pPr>
            <w:r>
              <w:rPr>
                <w:rFonts w:hint="eastAsia" w:asciiTheme="minorEastAsia" w:hAnsiTheme="minorEastAsia" w:eastAsiaTheme="minorEastAsia" w:cstheme="minorEastAsia"/>
                <w:b w:val="0"/>
                <w:bCs w:val="0"/>
                <w:color w:val="auto"/>
                <w:kern w:val="0"/>
                <w:sz w:val="24"/>
                <w:szCs w:val="24"/>
                <w:lang w:val="en-US" w:eastAsia="zh-CN"/>
              </w:rPr>
              <w:t>资格核验</w:t>
            </w:r>
          </w:p>
        </w:tc>
        <w:tc>
          <w:tcPr>
            <w:tcW w:w="7200" w:type="dxa"/>
            <w:vAlign w:val="center"/>
          </w:tcPr>
          <w:p w14:paraId="620AFD3E">
            <w:pPr>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磋商会议现场，由采购人对供应商代表进行身份核验。</w:t>
            </w:r>
          </w:p>
          <w:p w14:paraId="497855C0">
            <w:pPr>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（1）法定代表人到场的必须手持法人资格证明（按照磋商响应文件格式提供）、本人二代身份证；</w:t>
            </w:r>
          </w:p>
          <w:p w14:paraId="65CCC73F">
            <w:pPr>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（2）委托代理人到场的必须手持法定代表人授权委托书（按照磋商响应文件格式提供）、本人二代身份证；</w:t>
            </w:r>
          </w:p>
          <w:p w14:paraId="4134DDBF">
            <w:pPr>
              <w:spacing w:line="360" w:lineRule="auto"/>
              <w:outlineLvl w:val="9"/>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rPr>
              <w:t>未按照以上要求提供有效资料的，身份查验不合格按无效投标处理。</w:t>
            </w:r>
          </w:p>
        </w:tc>
      </w:tr>
    </w:tbl>
    <w:p w14:paraId="673D485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Cs w:val="24"/>
        </w:rPr>
      </w:pPr>
    </w:p>
    <w:p w14:paraId="7756657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Cs w:val="24"/>
        </w:rPr>
      </w:pPr>
      <w:r>
        <w:rPr>
          <w:rFonts w:hint="eastAsia" w:ascii="宋体" w:hAnsi="宋体" w:eastAsia="宋体" w:cs="宋体"/>
          <w:szCs w:val="24"/>
        </w:rPr>
        <w:t>本项目招标依据《中华人民共和国政府采购法》等有关法律法规及规定。</w:t>
      </w:r>
    </w:p>
    <w:p w14:paraId="201419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Cs w:val="24"/>
        </w:rPr>
      </w:pPr>
      <w:r>
        <w:rPr>
          <w:rFonts w:hint="eastAsia" w:ascii="宋体" w:hAnsi="宋体" w:eastAsia="宋体" w:cs="宋体"/>
          <w:b/>
          <w:szCs w:val="24"/>
        </w:rPr>
        <w:t>（一）总则</w:t>
      </w:r>
    </w:p>
    <w:p w14:paraId="1686236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1、适用范围：本竞争性磋商文件仅适用于本项目的招标。</w:t>
      </w:r>
    </w:p>
    <w:p w14:paraId="611400F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2、名词解释：</w:t>
      </w:r>
    </w:p>
    <w:p w14:paraId="168E90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2.1采购人：</w:t>
      </w:r>
      <w:r>
        <w:rPr>
          <w:rFonts w:hint="eastAsia" w:ascii="宋体" w:hAnsi="宋体" w:cs="宋体"/>
          <w:kern w:val="2"/>
          <w:sz w:val="24"/>
          <w:szCs w:val="24"/>
          <w:lang w:val="zh-CN" w:eastAsia="zh-CN" w:bidi="ar-SA"/>
        </w:rPr>
        <w:t>清涧县不动产登记服务中心</w:t>
      </w:r>
    </w:p>
    <w:p w14:paraId="57D1B0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2.2采购代理机构：</w:t>
      </w:r>
      <w:r>
        <w:rPr>
          <w:rFonts w:hint="eastAsia" w:ascii="宋体" w:hAnsi="宋体" w:cs="宋体"/>
          <w:kern w:val="2"/>
          <w:sz w:val="24"/>
          <w:szCs w:val="24"/>
          <w:lang w:val="zh-CN" w:eastAsia="zh-CN" w:bidi="ar-SA"/>
        </w:rPr>
        <w:t>陕西华旭晟信项目管理有限责任公司</w:t>
      </w:r>
    </w:p>
    <w:p w14:paraId="2CAA5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lang w:val="zh-CN" w:eastAsia="zh-CN" w:bidi="ar-SA"/>
        </w:rPr>
      </w:pPr>
      <w:r>
        <w:rPr>
          <w:rFonts w:hint="eastAsia" w:ascii="宋体" w:hAnsi="宋体" w:eastAsia="宋体" w:cs="宋体"/>
          <w:kern w:val="2"/>
          <w:sz w:val="24"/>
          <w:szCs w:val="24"/>
          <w:lang w:val="zh-CN" w:eastAsia="zh-CN" w:bidi="ar-SA"/>
        </w:rPr>
        <w:t>2.3供应商：响应招标并且符合磋商文</w:t>
      </w:r>
      <w:r>
        <w:rPr>
          <w:rFonts w:hint="eastAsia" w:ascii="宋体" w:hAnsi="宋体" w:eastAsia="宋体" w:cs="宋体"/>
          <w:color w:val="auto"/>
          <w:kern w:val="2"/>
          <w:sz w:val="24"/>
          <w:szCs w:val="24"/>
          <w:lang w:val="zh-CN" w:eastAsia="zh-CN" w:bidi="ar-SA"/>
        </w:rPr>
        <w:t>件规定资格条件和参加竞争的供应商</w:t>
      </w:r>
    </w:p>
    <w:p w14:paraId="37C359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2.4项目：指磋商文件规定供应商须承担的</w:t>
      </w:r>
      <w:r>
        <w:rPr>
          <w:rFonts w:hint="eastAsia" w:ascii="宋体" w:hAnsi="宋体" w:cs="宋体"/>
          <w:color w:val="auto"/>
          <w:kern w:val="2"/>
          <w:sz w:val="24"/>
          <w:szCs w:val="24"/>
          <w:lang w:val="zh-CN" w:eastAsia="zh-CN" w:bidi="ar-SA"/>
        </w:rPr>
        <w:t>清涧县行政事业单位未更新房屋产权登记测绘项目</w:t>
      </w:r>
      <w:r>
        <w:rPr>
          <w:rFonts w:hint="eastAsia" w:ascii="宋体" w:hAnsi="宋体" w:eastAsia="宋体" w:cs="宋体"/>
          <w:color w:val="auto"/>
          <w:kern w:val="2"/>
          <w:sz w:val="24"/>
          <w:szCs w:val="24"/>
          <w:lang w:val="zh-CN" w:eastAsia="zh-CN" w:bidi="ar-SA"/>
        </w:rPr>
        <w:t>的相关工作。</w:t>
      </w:r>
    </w:p>
    <w:p w14:paraId="110EA4A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3、合格的供应商</w:t>
      </w:r>
    </w:p>
    <w:p w14:paraId="619E3EEE">
      <w:pPr>
        <w:spacing w:line="360" w:lineRule="auto"/>
        <w:ind w:firstLine="480" w:firstLineChars="200"/>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3.1满足磋商中对供应商所提出的全部要求。</w:t>
      </w:r>
    </w:p>
    <w:p w14:paraId="09BC41DF">
      <w:pPr>
        <w:spacing w:line="360" w:lineRule="auto"/>
        <w:ind w:firstLine="480" w:firstLineChars="200"/>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3.2供应商应从采购代理机构获取磋商文件，其他未获取磋商文件的潜在供应商均无资格参加本次磋商。</w:t>
      </w:r>
    </w:p>
    <w:p w14:paraId="605D09DC">
      <w:pPr>
        <w:spacing w:line="360" w:lineRule="auto"/>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4、保密</w:t>
      </w:r>
    </w:p>
    <w:p w14:paraId="7F7D9DA4">
      <w:pPr>
        <w:spacing w:line="360" w:lineRule="auto"/>
        <w:ind w:firstLine="480" w:firstLineChars="200"/>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参与磋商活动的各方应对磋商文件和响应文件中的商业和技术等秘密保密，违者应对由此造成的后果承担法律责任。 </w:t>
      </w:r>
    </w:p>
    <w:p w14:paraId="03210F17">
      <w:pPr>
        <w:spacing w:line="360" w:lineRule="auto"/>
        <w:outlineLvl w:val="9"/>
        <w:rPr>
          <w:rFonts w:hint="eastAsia" w:ascii="宋体" w:hAnsi="宋体" w:eastAsia="宋体" w:cs="宋体"/>
          <w:kern w:val="2"/>
          <w:sz w:val="24"/>
          <w:szCs w:val="24"/>
          <w:lang w:val="zh-CN" w:eastAsia="zh-CN" w:bidi="ar-SA"/>
        </w:rPr>
      </w:pPr>
      <w:bookmarkStart w:id="21" w:name="_Toc246928899"/>
      <w:bookmarkStart w:id="22" w:name="_Toc394934414"/>
      <w:r>
        <w:rPr>
          <w:rFonts w:hint="eastAsia" w:ascii="宋体" w:hAnsi="宋体" w:eastAsia="宋体" w:cs="宋体"/>
          <w:kern w:val="2"/>
          <w:sz w:val="24"/>
          <w:szCs w:val="24"/>
          <w:lang w:val="zh-CN" w:eastAsia="zh-CN" w:bidi="ar-SA"/>
        </w:rPr>
        <w:t>5、费用</w:t>
      </w:r>
      <w:bookmarkEnd w:id="21"/>
      <w:bookmarkEnd w:id="22"/>
    </w:p>
    <w:p w14:paraId="0857E062">
      <w:pPr>
        <w:spacing w:line="360" w:lineRule="auto"/>
        <w:ind w:firstLine="480" w:firstLineChars="200"/>
        <w:outlineLvl w:val="9"/>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供应商应承担所有与编写和提交响应文件有关的费用，无论磋商过程中的做法和结果如何，采购人在任何情况下均无义务和责任承担这些费用。</w:t>
      </w:r>
    </w:p>
    <w:p w14:paraId="2C7CFAD7">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（二）磋商文件说明</w:t>
      </w:r>
    </w:p>
    <w:p w14:paraId="44EF0CF5">
      <w:pPr>
        <w:spacing w:line="360" w:lineRule="auto"/>
        <w:outlineLvl w:val="9"/>
        <w:rPr>
          <w:rFonts w:hint="eastAsia" w:ascii="宋体" w:hAnsi="宋体" w:eastAsia="宋体" w:cs="宋体"/>
          <w:color w:val="auto"/>
          <w:szCs w:val="24"/>
        </w:rPr>
      </w:pPr>
      <w:r>
        <w:rPr>
          <w:rFonts w:hint="eastAsia" w:ascii="宋体" w:hAnsi="宋体" w:eastAsia="宋体" w:cs="宋体"/>
          <w:color w:val="auto"/>
          <w:szCs w:val="24"/>
        </w:rPr>
        <w:t>6、磋商文件的组成</w:t>
      </w:r>
    </w:p>
    <w:p w14:paraId="6EEAF53D">
      <w:pPr>
        <w:spacing w:line="360" w:lineRule="auto"/>
        <w:outlineLvl w:val="9"/>
        <w:rPr>
          <w:rFonts w:hint="eastAsia" w:ascii="宋体" w:hAnsi="宋体" w:eastAsia="宋体" w:cs="宋体"/>
          <w:color w:val="auto"/>
          <w:szCs w:val="24"/>
        </w:rPr>
      </w:pPr>
      <w:r>
        <w:rPr>
          <w:rFonts w:hint="eastAsia" w:ascii="宋体" w:hAnsi="宋体" w:eastAsia="宋体" w:cs="宋体"/>
          <w:color w:val="auto"/>
          <w:szCs w:val="24"/>
        </w:rPr>
        <w:t>6.1磋商文件依据本项目的特点及需求编制，具体包括以下内容：</w:t>
      </w:r>
    </w:p>
    <w:p w14:paraId="24BF09B1">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（1）竞争性磋商公告</w:t>
      </w:r>
    </w:p>
    <w:p w14:paraId="60150C22">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（2）供应商须知</w:t>
      </w:r>
    </w:p>
    <w:p w14:paraId="7B2FDB0F">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（3）合同范本</w:t>
      </w:r>
    </w:p>
    <w:p w14:paraId="26A22B42">
      <w:pPr>
        <w:spacing w:line="360" w:lineRule="auto"/>
        <w:ind w:firstLine="480" w:firstLineChars="200"/>
        <w:outlineLvl w:val="9"/>
        <w:rPr>
          <w:rFonts w:hint="eastAsia" w:ascii="宋体" w:hAnsi="宋体" w:eastAsia="宋体" w:cs="宋体"/>
          <w:color w:val="auto"/>
          <w:szCs w:val="24"/>
          <w:lang w:eastAsia="zh-CN"/>
        </w:rPr>
      </w:pPr>
      <w:r>
        <w:rPr>
          <w:rFonts w:hint="eastAsia" w:ascii="宋体" w:hAnsi="宋体" w:eastAsia="宋体" w:cs="宋体"/>
          <w:color w:val="auto"/>
          <w:szCs w:val="24"/>
        </w:rPr>
        <w:t>（4）</w:t>
      </w:r>
      <w:r>
        <w:rPr>
          <w:rFonts w:hint="eastAsia" w:ascii="宋体" w:hAnsi="宋体" w:eastAsia="宋体" w:cs="宋体"/>
          <w:color w:val="auto"/>
          <w:szCs w:val="32"/>
          <w:lang w:eastAsia="zh-CN"/>
        </w:rPr>
        <w:t>采购内容及技术要求</w:t>
      </w:r>
    </w:p>
    <w:p w14:paraId="4A1BEF06">
      <w:pPr>
        <w:spacing w:line="360" w:lineRule="auto"/>
        <w:ind w:firstLine="480" w:firstLineChars="200"/>
        <w:outlineLvl w:val="9"/>
        <w:rPr>
          <w:rFonts w:hint="eastAsia" w:ascii="宋体" w:hAnsi="宋体" w:eastAsia="宋体" w:cs="宋体"/>
          <w:color w:val="auto"/>
          <w:szCs w:val="24"/>
          <w:lang w:eastAsia="zh-CN"/>
        </w:rPr>
      </w:pPr>
      <w:r>
        <w:rPr>
          <w:rFonts w:hint="eastAsia" w:ascii="宋体" w:hAnsi="宋体" w:eastAsia="宋体" w:cs="宋体"/>
          <w:color w:val="auto"/>
          <w:szCs w:val="24"/>
        </w:rPr>
        <w:t>（5）</w:t>
      </w:r>
      <w:r>
        <w:rPr>
          <w:rFonts w:hint="eastAsia" w:ascii="宋体" w:hAnsi="宋体" w:eastAsia="宋体" w:cs="宋体"/>
          <w:color w:val="auto"/>
          <w:szCs w:val="24"/>
          <w:lang w:eastAsia="zh-CN"/>
        </w:rPr>
        <w:t>商务要求</w:t>
      </w:r>
    </w:p>
    <w:p w14:paraId="38623A35">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6</w:t>
      </w:r>
      <w:r>
        <w:rPr>
          <w:rFonts w:hint="eastAsia" w:ascii="宋体" w:hAnsi="宋体" w:eastAsia="宋体" w:cs="宋体"/>
          <w:color w:val="auto"/>
          <w:szCs w:val="24"/>
          <w:lang w:eastAsia="zh-CN"/>
        </w:rPr>
        <w:t>）</w:t>
      </w:r>
      <w:r>
        <w:rPr>
          <w:rFonts w:hint="eastAsia" w:ascii="宋体" w:hAnsi="宋体" w:eastAsia="宋体" w:cs="宋体"/>
          <w:color w:val="auto"/>
          <w:szCs w:val="24"/>
        </w:rPr>
        <w:t>响应文件格式</w:t>
      </w:r>
    </w:p>
    <w:p w14:paraId="79EF79A7">
      <w:pPr>
        <w:spacing w:line="360" w:lineRule="auto"/>
        <w:outlineLvl w:val="9"/>
        <w:rPr>
          <w:rFonts w:hint="eastAsia" w:ascii="宋体" w:hAnsi="宋体" w:eastAsia="宋体" w:cs="宋体"/>
          <w:color w:val="FF0000"/>
          <w:szCs w:val="24"/>
        </w:rPr>
      </w:pPr>
      <w:r>
        <w:rPr>
          <w:rFonts w:hint="eastAsia" w:ascii="宋体" w:hAnsi="宋体" w:eastAsia="宋体" w:cs="宋体"/>
          <w:color w:val="auto"/>
          <w:szCs w:val="24"/>
        </w:rPr>
        <w:t>7、磋商文件的澄清及修改</w:t>
      </w:r>
    </w:p>
    <w:p w14:paraId="787EFCF7">
      <w:pPr>
        <w:spacing w:line="360" w:lineRule="auto"/>
        <w:ind w:firstLine="480" w:firstLineChars="200"/>
        <w:outlineLvl w:val="9"/>
        <w:rPr>
          <w:rFonts w:hint="eastAsia" w:ascii="宋体" w:hAnsi="宋体" w:eastAsia="宋体" w:cs="宋体"/>
          <w:b/>
          <w:szCs w:val="24"/>
          <w:bdr w:val="single" w:color="auto" w:sz="4" w:space="0"/>
        </w:rPr>
      </w:pPr>
      <w:r>
        <w:rPr>
          <w:rFonts w:hint="eastAsia" w:ascii="宋体" w:hAnsi="宋体" w:eastAsia="宋体" w:cs="宋体"/>
          <w:color w:val="auto"/>
          <w:szCs w:val="24"/>
        </w:rPr>
        <w:t>7.1任何要求对磋商文件进行澄清的</w:t>
      </w:r>
      <w:r>
        <w:rPr>
          <w:rFonts w:hint="eastAsia" w:ascii="宋体" w:hAnsi="宋体" w:eastAsia="宋体" w:cs="宋体"/>
          <w:color w:val="auto"/>
          <w:szCs w:val="24"/>
          <w:lang w:eastAsia="zh-CN"/>
        </w:rPr>
        <w:t>供应商</w:t>
      </w:r>
      <w:r>
        <w:rPr>
          <w:rFonts w:hint="eastAsia" w:ascii="宋体" w:hAnsi="宋体" w:eastAsia="宋体" w:cs="宋体"/>
          <w:color w:val="auto"/>
          <w:szCs w:val="24"/>
        </w:rPr>
        <w:t>，均应在投标截止期</w:t>
      </w:r>
      <w:r>
        <w:rPr>
          <w:rFonts w:hint="eastAsia" w:ascii="宋体" w:hAnsi="宋体" w:eastAsia="宋体" w:cs="宋体"/>
          <w:color w:val="auto"/>
          <w:szCs w:val="24"/>
          <w:lang w:eastAsia="zh-CN"/>
        </w:rPr>
        <w:t>七</w:t>
      </w:r>
      <w:r>
        <w:rPr>
          <w:rFonts w:hint="eastAsia" w:ascii="宋体" w:hAnsi="宋体" w:eastAsia="宋体" w:cs="宋体"/>
          <w:color w:val="auto"/>
          <w:szCs w:val="24"/>
        </w:rPr>
        <w:t>日前按磋商文件中的通讯地址以书面形式通知采购代理机构，采购代理机构对收到的书</w:t>
      </w:r>
      <w:r>
        <w:rPr>
          <w:rFonts w:hint="eastAsia" w:ascii="宋体" w:hAnsi="宋体" w:eastAsia="宋体" w:cs="宋体"/>
          <w:szCs w:val="24"/>
        </w:rPr>
        <w:t>面澄清将以书面形式在投标截止期三日前予以答复，并通知其它</w:t>
      </w:r>
      <w:r>
        <w:rPr>
          <w:rFonts w:hint="eastAsia" w:ascii="宋体" w:hAnsi="宋体" w:eastAsia="宋体" w:cs="宋体"/>
          <w:szCs w:val="24"/>
          <w:lang w:eastAsia="zh-CN"/>
        </w:rPr>
        <w:t>获取</w:t>
      </w:r>
      <w:r>
        <w:rPr>
          <w:rFonts w:hint="eastAsia" w:ascii="宋体" w:hAnsi="宋体" w:eastAsia="宋体" w:cs="宋体"/>
          <w:szCs w:val="24"/>
        </w:rPr>
        <w:t>磋商文件的</w:t>
      </w:r>
      <w:r>
        <w:rPr>
          <w:rFonts w:hint="eastAsia" w:ascii="宋体" w:hAnsi="宋体" w:eastAsia="宋体" w:cs="宋体"/>
          <w:szCs w:val="24"/>
          <w:lang w:eastAsia="zh-CN"/>
        </w:rPr>
        <w:t>供应商</w:t>
      </w:r>
      <w:r>
        <w:rPr>
          <w:rFonts w:hint="eastAsia" w:ascii="宋体" w:hAnsi="宋体" w:eastAsia="宋体" w:cs="宋体"/>
          <w:szCs w:val="24"/>
        </w:rPr>
        <w:t>。</w:t>
      </w:r>
      <w:r>
        <w:rPr>
          <w:rFonts w:hint="eastAsia" w:ascii="宋体" w:hAnsi="宋体" w:eastAsia="宋体" w:cs="宋体"/>
          <w:b/>
          <w:szCs w:val="24"/>
          <w:bdr w:val="single" w:color="auto" w:sz="4" w:space="0"/>
        </w:rPr>
        <w:t>对磋商文件中有难以理解或参数有疑义的内容，须在规定时间内提交书面资料，否则视为对磋商文件再无疑义，因此带来的一切不利后果由</w:t>
      </w:r>
      <w:r>
        <w:rPr>
          <w:rFonts w:hint="eastAsia" w:ascii="宋体" w:hAnsi="宋体" w:eastAsia="宋体" w:cs="宋体"/>
          <w:b/>
          <w:szCs w:val="24"/>
          <w:bdr w:val="single" w:color="auto" w:sz="4" w:space="0"/>
          <w:lang w:eastAsia="zh-CN"/>
        </w:rPr>
        <w:t>供应商</w:t>
      </w:r>
      <w:r>
        <w:rPr>
          <w:rFonts w:hint="eastAsia" w:ascii="宋体" w:hAnsi="宋体" w:eastAsia="宋体" w:cs="宋体"/>
          <w:b/>
          <w:szCs w:val="24"/>
          <w:bdr w:val="single" w:color="auto" w:sz="4" w:space="0"/>
        </w:rPr>
        <w:t>自负。</w:t>
      </w:r>
    </w:p>
    <w:p w14:paraId="2A50E5DE">
      <w:pPr>
        <w:spacing w:line="360" w:lineRule="auto"/>
        <w:ind w:firstLine="480" w:firstLineChars="200"/>
        <w:outlineLvl w:val="9"/>
        <w:rPr>
          <w:rFonts w:hint="eastAsia" w:ascii="宋体" w:hAnsi="宋体" w:eastAsia="宋体" w:cs="宋体"/>
          <w:szCs w:val="24"/>
          <w:lang w:eastAsia="zh-CN"/>
        </w:rPr>
      </w:pPr>
      <w:r>
        <w:rPr>
          <w:rFonts w:hint="eastAsia" w:ascii="宋体" w:hAnsi="宋体" w:eastAsia="宋体" w:cs="宋体"/>
          <w:szCs w:val="24"/>
        </w:rPr>
        <w:t>7.2</w:t>
      </w:r>
      <w:r>
        <w:rPr>
          <w:rFonts w:hint="eastAsia" w:ascii="宋体" w:hAnsi="宋体" w:eastAsia="宋体" w:cs="宋体"/>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宋体" w:hAnsi="宋体" w:eastAsia="宋体" w:cs="宋体"/>
          <w:szCs w:val="24"/>
          <w:lang w:eastAsia="zh-CN"/>
        </w:rPr>
        <w:t>。</w:t>
      </w:r>
    </w:p>
    <w:p w14:paraId="6B7D40F8">
      <w:pPr>
        <w:spacing w:line="360" w:lineRule="auto"/>
        <w:outlineLvl w:val="9"/>
        <w:rPr>
          <w:rFonts w:hint="eastAsia" w:ascii="宋体" w:hAnsi="宋体" w:eastAsia="宋体" w:cs="宋体"/>
          <w:szCs w:val="24"/>
        </w:rPr>
      </w:pPr>
      <w:r>
        <w:rPr>
          <w:rFonts w:hint="eastAsia" w:ascii="宋体" w:hAnsi="宋体" w:eastAsia="宋体" w:cs="宋体"/>
          <w:szCs w:val="24"/>
        </w:rPr>
        <w:t>8、</w:t>
      </w:r>
      <w:r>
        <w:rPr>
          <w:rFonts w:hint="eastAsia" w:ascii="宋体" w:hAnsi="宋体" w:eastAsia="宋体" w:cs="宋体"/>
          <w:szCs w:val="24"/>
          <w:lang w:eastAsia="zh-CN"/>
        </w:rPr>
        <w:t>供应商</w:t>
      </w:r>
      <w:r>
        <w:rPr>
          <w:rFonts w:hint="eastAsia" w:ascii="宋体" w:hAnsi="宋体" w:eastAsia="宋体" w:cs="宋体"/>
          <w:szCs w:val="24"/>
        </w:rPr>
        <w:t>信用记录查询及政府采购项目需要落实的政策</w:t>
      </w:r>
    </w:p>
    <w:p w14:paraId="14DAF60D">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8.1</w:t>
      </w:r>
      <w:r>
        <w:rPr>
          <w:rFonts w:hint="eastAsia" w:ascii="宋体" w:hAnsi="宋体" w:eastAsia="宋体" w:cs="宋体"/>
          <w:szCs w:val="24"/>
          <w:lang w:val="zh-CN"/>
        </w:rPr>
        <w:t>对列入“信用中国”网站(www.creditchina.gov.cn)“失信被执行人、严重失信主体名单、异常经营名录”记录名单；中国政府采购网(www.ccgp.gov.cn)“政府采购严重违法失信行为信息记录”的单位，应当拒绝参与政府采购活动（附投标截止日前的查询结果但以投标截止日当天查询结果为准）</w:t>
      </w:r>
      <w:r>
        <w:rPr>
          <w:rFonts w:hint="eastAsia" w:ascii="宋体" w:hAnsi="宋体" w:eastAsia="宋体" w:cs="宋体"/>
          <w:szCs w:val="24"/>
        </w:rPr>
        <w:t>；</w:t>
      </w:r>
    </w:p>
    <w:p w14:paraId="316922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pacing w:val="4"/>
          <w:sz w:val="24"/>
        </w:rPr>
      </w:pPr>
      <w:bookmarkStart w:id="23" w:name="_Toc25485"/>
      <w:bookmarkStart w:id="24" w:name="_Toc4189"/>
      <w:bookmarkStart w:id="25" w:name="_Toc31339"/>
      <w:r>
        <w:rPr>
          <w:rFonts w:hint="eastAsia" w:ascii="宋体" w:hAnsi="宋体" w:eastAsia="宋体" w:cs="宋体"/>
          <w:szCs w:val="24"/>
        </w:rPr>
        <w:t>8.2</w:t>
      </w:r>
      <w:bookmarkStart w:id="26" w:name="_Toc28576"/>
      <w:bookmarkStart w:id="27" w:name="_Toc5823"/>
      <w:bookmarkStart w:id="28" w:name="_Toc21818"/>
      <w:bookmarkStart w:id="29" w:name="_Toc20184"/>
      <w:bookmarkStart w:id="30" w:name="_Toc18307"/>
      <w:bookmarkStart w:id="31" w:name="_Toc6716"/>
      <w:bookmarkStart w:id="32" w:name="_Toc13885"/>
      <w:bookmarkStart w:id="33" w:name="_Toc20097"/>
      <w:bookmarkStart w:id="34" w:name="_Toc11560"/>
      <w:bookmarkStart w:id="35" w:name="_Toc15111"/>
      <w:bookmarkStart w:id="36" w:name="_Toc30752"/>
      <w:r>
        <w:rPr>
          <w:rFonts w:hint="eastAsia" w:ascii="宋体" w:hAnsi="宋体" w:eastAsia="宋体" w:cs="宋体"/>
          <w:b w:val="0"/>
          <w:bCs/>
          <w:spacing w:val="4"/>
          <w:sz w:val="24"/>
        </w:rPr>
        <w:t>政策性扣减</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7B4DA73">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 xml:space="preserve">采购项目需要落实的政府采购政策：依据《中华人民共和国政府采购法》和《中华人民共和国政府采购实施条例》的有关规定，落实政府采购政策。 </w:t>
      </w:r>
    </w:p>
    <w:p w14:paraId="43BEAB08">
      <w:pPr>
        <w:overflowPunct w:val="0"/>
        <w:topLinePunct/>
        <w:adjustRightInd w:val="0"/>
        <w:snapToGrid w:val="0"/>
        <w:spacing w:line="440" w:lineRule="exact"/>
        <w:ind w:firstLine="480" w:firstLineChars="200"/>
        <w:textAlignment w:val="bottom"/>
        <w:outlineLvl w:val="9"/>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对参与磋商且符合《政府采购促进中小企业发展管理办法》（财库〔2020〕46号）的小型和微型企业的报价给予</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的扣除，用扣除后的价格评审。</w:t>
      </w:r>
    </w:p>
    <w:p w14:paraId="5A10BC56">
      <w:pPr>
        <w:pStyle w:val="11"/>
        <w:overflowPunct w:val="0"/>
        <w:topLinePunct/>
        <w:adjustRightInd w:val="0"/>
        <w:snapToGrid w:val="0"/>
        <w:spacing w:after="0" w:line="440" w:lineRule="exact"/>
        <w:ind w:left="0" w:leftChars="0"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对符合《财政部司法部关于政府采购支持监狱企业发展有关问题的通知》（财库〔2014〕68号）的监狱和戒毒企业视同小型、微型企业享受</w:t>
      </w:r>
      <w:r>
        <w:rPr>
          <w:rFonts w:hint="eastAsia" w:cs="宋体"/>
          <w:color w:val="auto"/>
          <w:sz w:val="24"/>
          <w:highlight w:val="none"/>
          <w:lang w:val="en-US" w:eastAsia="zh-CN"/>
        </w:rPr>
        <w:t>20</w:t>
      </w:r>
      <w:r>
        <w:rPr>
          <w:rFonts w:hint="eastAsia" w:ascii="宋体" w:hAnsi="宋体" w:eastAsia="宋体" w:cs="宋体"/>
          <w:color w:val="auto"/>
          <w:sz w:val="24"/>
          <w:highlight w:val="none"/>
        </w:rPr>
        <w:t>%的价格扣除。</w:t>
      </w:r>
    </w:p>
    <w:p w14:paraId="46D9607B">
      <w:pPr>
        <w:overflowPunct w:val="0"/>
        <w:topLinePunct/>
        <w:adjustRightInd w:val="0"/>
        <w:snapToGrid w:val="0"/>
        <w:spacing w:line="440" w:lineRule="exact"/>
        <w:ind w:firstLine="480" w:firstLineChars="200"/>
        <w:textAlignment w:val="bottom"/>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对符合财政部、民政部、中国残疾人联合会下发的《关于促进残疾人就业政府采购政策的通知》（财库〔2017〕141号）并提供本单位制造的货物、承担的工程或者服务（以下简称产品），或者提供其他残疾人福利性单位制造的货物（不包括使用非残疾人福利性单位注册商标的货物）的供应商视同小型、微型企业，享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%的价格扣除。</w:t>
      </w:r>
    </w:p>
    <w:p w14:paraId="488AB697">
      <w:pPr>
        <w:overflowPunct w:val="0"/>
        <w:topLinePunct/>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C1E99B7">
      <w:pPr>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1.以上政策不重复享受政策。</w:t>
      </w:r>
    </w:p>
    <w:p w14:paraId="6BE6ECB1">
      <w:pPr>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2.未提供中小企业声明函和监狱和戒毒企业、残疾人福利性单位证明资料的，不享受价格折扣。</w:t>
      </w:r>
    </w:p>
    <w:p w14:paraId="1DCA026C">
      <w:pPr>
        <w:spacing w:line="480" w:lineRule="exact"/>
        <w:ind w:firstLine="597" w:firstLineChars="249"/>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8.4</w:t>
      </w:r>
      <w:r>
        <w:rPr>
          <w:rFonts w:hint="eastAsia" w:ascii="宋体" w:hAnsi="宋体" w:eastAsia="宋体" w:cs="宋体"/>
          <w:sz w:val="24"/>
          <w:highlight w:val="none"/>
        </w:rPr>
        <w:t>、节能产品、环境标志产品政策</w:t>
      </w:r>
    </w:p>
    <w:p w14:paraId="6747BC47">
      <w:pPr>
        <w:spacing w:line="480" w:lineRule="exact"/>
        <w:ind w:firstLine="597" w:firstLineChars="249"/>
        <w:outlineLvl w:val="9"/>
        <w:rPr>
          <w:rFonts w:hint="eastAsia" w:ascii="宋体" w:hAnsi="宋体" w:eastAsia="宋体" w:cs="宋体"/>
          <w:sz w:val="24"/>
          <w:highlight w:val="none"/>
        </w:rPr>
      </w:pPr>
      <w:r>
        <w:rPr>
          <w:rFonts w:hint="eastAsia" w:ascii="宋体" w:hAnsi="宋体" w:eastAsia="宋体" w:cs="宋体"/>
          <w:sz w:val="24"/>
          <w:highlight w:val="none"/>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2A7F344B">
      <w:pPr>
        <w:spacing w:line="360" w:lineRule="auto"/>
        <w:jc w:val="center"/>
        <w:outlineLvl w:val="9"/>
        <w:rPr>
          <w:rFonts w:hint="eastAsia" w:ascii="宋体" w:hAnsi="宋体" w:eastAsia="宋体" w:cs="宋体"/>
          <w:b/>
          <w:color w:val="auto"/>
          <w:szCs w:val="24"/>
        </w:rPr>
      </w:pPr>
      <w:r>
        <w:rPr>
          <w:rFonts w:hint="eastAsia" w:ascii="宋体" w:hAnsi="宋体" w:eastAsia="宋体" w:cs="宋体"/>
          <w:b/>
          <w:color w:val="auto"/>
          <w:szCs w:val="24"/>
        </w:rPr>
        <w:t>（三）竞争性磋商响应文件的编写</w:t>
      </w:r>
    </w:p>
    <w:p w14:paraId="22326E39">
      <w:pPr>
        <w:spacing w:line="360" w:lineRule="auto"/>
        <w:outlineLvl w:val="9"/>
        <w:rPr>
          <w:rFonts w:hint="eastAsia" w:ascii="宋体" w:hAnsi="宋体" w:eastAsia="宋体" w:cs="宋体"/>
          <w:color w:val="auto"/>
          <w:szCs w:val="24"/>
        </w:rPr>
      </w:pPr>
      <w:r>
        <w:rPr>
          <w:rFonts w:hint="eastAsia" w:ascii="宋体" w:hAnsi="宋体" w:eastAsia="宋体" w:cs="宋体"/>
          <w:color w:val="auto"/>
          <w:szCs w:val="24"/>
        </w:rPr>
        <w:t>9、响应文件的构成</w:t>
      </w:r>
    </w:p>
    <w:p w14:paraId="2249AB09">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详见磋商文件中第六章“响应文件格式”及磋商文件要求提供的资格证书原件。</w:t>
      </w:r>
    </w:p>
    <w:p w14:paraId="5C62275D">
      <w:pPr>
        <w:spacing w:line="360" w:lineRule="auto"/>
        <w:outlineLvl w:val="9"/>
        <w:rPr>
          <w:rFonts w:hint="eastAsia" w:ascii="宋体" w:hAnsi="宋体" w:eastAsia="宋体" w:cs="宋体"/>
          <w:color w:val="auto"/>
          <w:szCs w:val="24"/>
        </w:rPr>
      </w:pPr>
      <w:r>
        <w:rPr>
          <w:rFonts w:hint="eastAsia" w:ascii="宋体" w:hAnsi="宋体" w:eastAsia="宋体" w:cs="宋体"/>
          <w:color w:val="auto"/>
          <w:szCs w:val="24"/>
        </w:rPr>
        <w:t>10、磋商报价</w:t>
      </w:r>
    </w:p>
    <w:p w14:paraId="1D3494E6">
      <w:pPr>
        <w:spacing w:line="360" w:lineRule="auto"/>
        <w:ind w:firstLine="480" w:firstLineChars="200"/>
        <w:outlineLvl w:val="9"/>
        <w:rPr>
          <w:rFonts w:hint="eastAsia" w:ascii="宋体" w:hAnsi="宋体" w:eastAsia="宋体" w:cs="宋体"/>
          <w:b/>
          <w:color w:val="auto"/>
          <w:szCs w:val="24"/>
        </w:rPr>
      </w:pPr>
      <w:r>
        <w:rPr>
          <w:rFonts w:hint="eastAsia" w:ascii="宋体" w:hAnsi="宋体" w:eastAsia="宋体" w:cs="宋体"/>
          <w:color w:val="auto"/>
          <w:szCs w:val="24"/>
        </w:rPr>
        <w:t>10.1 所有磋商报价均以人民币报价。单位为元，精确到分。</w:t>
      </w:r>
      <w:r>
        <w:rPr>
          <w:rFonts w:hint="eastAsia" w:ascii="宋体" w:hAnsi="宋体" w:eastAsia="宋体" w:cs="宋体"/>
          <w:b/>
          <w:color w:val="auto"/>
          <w:szCs w:val="24"/>
        </w:rPr>
        <w:t>报价大于预算价时，按无效报价处理，且不进第二轮报价。本项目不公开唱价。</w:t>
      </w:r>
    </w:p>
    <w:p w14:paraId="7F2DC0B4">
      <w:pPr>
        <w:spacing w:line="360" w:lineRule="auto"/>
        <w:ind w:firstLine="480" w:firstLineChars="200"/>
        <w:outlineLvl w:val="9"/>
        <w:rPr>
          <w:rFonts w:hint="eastAsia" w:ascii="宋体" w:hAnsi="宋体" w:eastAsia="宋体" w:cs="宋体"/>
          <w:b w:val="0"/>
          <w:bCs w:val="0"/>
          <w:sz w:val="24"/>
          <w:szCs w:val="24"/>
        </w:rPr>
      </w:pPr>
      <w:r>
        <w:rPr>
          <w:rFonts w:hint="eastAsia" w:ascii="宋体" w:hAnsi="宋体" w:eastAsia="宋体" w:cs="宋体"/>
          <w:color w:val="auto"/>
          <w:szCs w:val="24"/>
        </w:rPr>
        <w:t>10.2供应商依据磋商文件提供的招标要求等资料并自行考虑风险因素计算磋商报价，磋商</w:t>
      </w:r>
      <w:r>
        <w:rPr>
          <w:rFonts w:hint="eastAsia" w:ascii="宋体" w:hAnsi="宋体" w:eastAsia="宋体" w:cs="宋体"/>
          <w:b w:val="0"/>
          <w:bCs w:val="0"/>
          <w:sz w:val="24"/>
          <w:szCs w:val="24"/>
        </w:rPr>
        <w:t>报价应包括完成本项目服务的一切费用包括但不限于材料费、人员工资社保福利、管理费以及各项直接间接费用、其他费、税费、突发事故保险费、服务期内服务合同与政策性文件规定的所有风险、责任等的全部费用。应计未计部分视为全部计入。</w:t>
      </w:r>
    </w:p>
    <w:p w14:paraId="1AE025BB">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10.3供应商必须就整个项目进行响应，不得将整个项目中的内容拆开响应。拆开响应的，按无效响应文件处理。</w:t>
      </w:r>
    </w:p>
    <w:p w14:paraId="24DB5A96">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10.4凡因供应商对磋商文件阅读不深、理解不透、误解、疏漏、或因市场行情了解不清造成的后果和风险均由磋商供应商自负。磋商响应过程中所产生的一切费用由磋商供应商自行承担。</w:t>
      </w:r>
    </w:p>
    <w:p w14:paraId="079881A5">
      <w:pPr>
        <w:spacing w:line="360" w:lineRule="auto"/>
        <w:outlineLvl w:val="9"/>
        <w:rPr>
          <w:rFonts w:hint="eastAsia" w:ascii="宋体" w:hAnsi="宋体" w:eastAsia="宋体" w:cs="宋体"/>
          <w:color w:val="auto"/>
          <w:szCs w:val="24"/>
        </w:rPr>
      </w:pPr>
      <w:r>
        <w:rPr>
          <w:rFonts w:hint="eastAsia" w:ascii="宋体" w:hAnsi="宋体" w:eastAsia="宋体" w:cs="宋体"/>
          <w:color w:val="auto"/>
          <w:szCs w:val="24"/>
        </w:rPr>
        <w:t>11、响应文件的编制</w:t>
      </w:r>
    </w:p>
    <w:p w14:paraId="33F8C00F">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11.1响应文件应按第</w:t>
      </w:r>
      <w:r>
        <w:rPr>
          <w:rFonts w:hint="eastAsia" w:ascii="宋体" w:hAnsi="宋体" w:eastAsia="宋体" w:cs="宋体"/>
          <w:color w:val="auto"/>
          <w:szCs w:val="24"/>
          <w:lang w:eastAsia="zh-CN"/>
        </w:rPr>
        <w:t>六</w:t>
      </w:r>
      <w:r>
        <w:rPr>
          <w:rFonts w:hint="eastAsia" w:ascii="宋体" w:hAnsi="宋体" w:eastAsia="宋体" w:cs="宋体"/>
          <w:color w:val="auto"/>
          <w:szCs w:val="24"/>
        </w:rPr>
        <w:t>章“响应文件格式”所要求的全部内容编制。</w:t>
      </w:r>
    </w:p>
    <w:p w14:paraId="1BF4BECA">
      <w:pPr>
        <w:spacing w:line="360" w:lineRule="auto"/>
        <w:ind w:firstLine="480" w:firstLineChars="200"/>
        <w:outlineLvl w:val="9"/>
        <w:rPr>
          <w:rFonts w:hint="eastAsia" w:ascii="宋体" w:hAnsi="宋体" w:eastAsia="宋体" w:cs="宋体"/>
          <w:szCs w:val="24"/>
        </w:rPr>
      </w:pPr>
      <w:r>
        <w:rPr>
          <w:rFonts w:hint="eastAsia" w:ascii="宋体" w:hAnsi="宋体" w:eastAsia="宋体" w:cs="宋体"/>
          <w:color w:val="auto"/>
          <w:szCs w:val="24"/>
        </w:rPr>
        <w:t>11.2</w:t>
      </w:r>
      <w:r>
        <w:rPr>
          <w:rFonts w:hint="eastAsia" w:ascii="宋体" w:hAnsi="宋体" w:eastAsia="宋体" w:cs="宋体"/>
          <w:color w:val="auto"/>
          <w:sz w:val="24"/>
          <w:szCs w:val="24"/>
        </w:rPr>
        <w:t>供应商</w:t>
      </w:r>
      <w:r>
        <w:rPr>
          <w:rFonts w:hint="eastAsia" w:ascii="宋体" w:hAnsi="宋体" w:cs="宋体"/>
          <w:color w:val="auto"/>
          <w:sz w:val="24"/>
          <w:szCs w:val="24"/>
          <w:lang w:val="en-US" w:eastAsia="zh-CN"/>
        </w:rPr>
        <w:t>提交</w:t>
      </w:r>
      <w:r>
        <w:rPr>
          <w:rFonts w:hint="eastAsia" w:ascii="宋体" w:hAnsi="宋体" w:eastAsia="宋体" w:cs="宋体"/>
          <w:color w:val="auto"/>
          <w:sz w:val="24"/>
          <w:szCs w:val="24"/>
        </w:rPr>
        <w:t>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Cs w:val="24"/>
        </w:rPr>
        <w:t>响应文件应用不褪色的材料书写或打印，并由供应商的法人代表或法定代表</w:t>
      </w:r>
      <w:r>
        <w:rPr>
          <w:rFonts w:hint="eastAsia" w:ascii="宋体" w:hAnsi="宋体" w:eastAsia="宋体" w:cs="宋体"/>
          <w:szCs w:val="24"/>
        </w:rPr>
        <w:t>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w:t>
      </w:r>
    </w:p>
    <w:p w14:paraId="03B93D5F">
      <w:pPr>
        <w:spacing w:line="360" w:lineRule="auto"/>
        <w:ind w:firstLine="480" w:firstLineChars="200"/>
        <w:outlineLvl w:val="9"/>
        <w:rPr>
          <w:rFonts w:hint="eastAsia" w:ascii="宋体" w:hAnsi="宋体" w:eastAsia="宋体" w:cs="宋体"/>
          <w:sz w:val="24"/>
          <w:szCs w:val="24"/>
          <w:lang w:val="en-US" w:eastAsia="zh-CN"/>
        </w:rPr>
      </w:pPr>
      <w:bookmarkStart w:id="37" w:name="_Toc317248152"/>
      <w:bookmarkStart w:id="38" w:name="_Toc246928911"/>
      <w:bookmarkStart w:id="39" w:name="_Toc394934424"/>
      <w:r>
        <w:rPr>
          <w:rFonts w:hint="eastAsia" w:ascii="宋体" w:hAnsi="宋体" w:eastAsia="宋体" w:cs="宋体"/>
          <w:szCs w:val="24"/>
        </w:rPr>
        <w:t>12、</w:t>
      </w:r>
      <w:bookmarkEnd w:id="37"/>
      <w:bookmarkEnd w:id="38"/>
      <w:bookmarkEnd w:id="39"/>
      <w:r>
        <w:rPr>
          <w:rFonts w:hint="eastAsia" w:ascii="宋体" w:hAnsi="宋体" w:eastAsia="宋体" w:cs="宋体"/>
          <w:szCs w:val="24"/>
        </w:rPr>
        <w:t>供应商资质证明文件</w:t>
      </w:r>
      <w:r>
        <w:rPr>
          <w:rFonts w:hint="eastAsia" w:ascii="宋体" w:hAnsi="宋体" w:cs="宋体"/>
          <w:szCs w:val="24"/>
          <w:lang w:eastAsia="zh-CN"/>
        </w:rPr>
        <w:t>（</w:t>
      </w:r>
      <w:r>
        <w:rPr>
          <w:rFonts w:hint="eastAsia" w:ascii="宋体" w:hAnsi="宋体" w:cs="宋体"/>
          <w:szCs w:val="24"/>
          <w:lang w:val="en-US" w:eastAsia="zh-CN"/>
        </w:rPr>
        <w:t>详见竞争性磋商公告</w:t>
      </w:r>
      <w:r>
        <w:rPr>
          <w:rFonts w:hint="eastAsia" w:ascii="宋体" w:hAnsi="宋体" w:cs="宋体"/>
          <w:szCs w:val="24"/>
          <w:lang w:eastAsia="zh-CN"/>
        </w:rPr>
        <w:t>）</w:t>
      </w:r>
    </w:p>
    <w:p w14:paraId="57A5D4DD">
      <w:pPr>
        <w:spacing w:line="360" w:lineRule="auto"/>
        <w:ind w:firstLine="480" w:firstLineChars="200"/>
        <w:outlineLvl w:val="9"/>
        <w:rPr>
          <w:rFonts w:hint="eastAsia" w:ascii="宋体" w:hAnsi="宋体" w:eastAsia="宋体" w:cs="宋体"/>
          <w:sz w:val="24"/>
          <w:szCs w:val="24"/>
          <w:lang w:val="zh-CN"/>
        </w:rPr>
      </w:pPr>
      <w:r>
        <w:rPr>
          <w:rFonts w:hint="eastAsia" w:ascii="宋体" w:hAnsi="宋体" w:eastAsia="宋体" w:cs="宋体"/>
          <w:sz w:val="24"/>
          <w:szCs w:val="24"/>
          <w:lang w:val="zh-CN"/>
        </w:rPr>
        <w:t>13、磋商有效期</w:t>
      </w:r>
    </w:p>
    <w:p w14:paraId="33507F9B">
      <w:pPr>
        <w:spacing w:line="360" w:lineRule="auto"/>
        <w:ind w:firstLine="480" w:firstLineChars="200"/>
        <w:outlineLvl w:val="9"/>
        <w:rPr>
          <w:rFonts w:hint="eastAsia" w:ascii="宋体" w:hAnsi="宋体" w:eastAsia="宋体" w:cs="宋体"/>
          <w:sz w:val="24"/>
          <w:szCs w:val="24"/>
          <w:lang w:val="zh-CN"/>
        </w:rPr>
      </w:pPr>
      <w:r>
        <w:rPr>
          <w:rFonts w:hint="eastAsia" w:ascii="宋体" w:hAnsi="宋体" w:eastAsia="宋体" w:cs="宋体"/>
          <w:sz w:val="24"/>
          <w:szCs w:val="24"/>
          <w:lang w:val="zh-CN"/>
        </w:rPr>
        <w:t xml:space="preserve">13.1响应文件从磋商之日起，磋商有效期为90日历天。响应文件中所有要求的证明文件的有效期比本须知规定的有效期短的，将被视为非响应磋商，采购人有权拒绝。 </w:t>
      </w:r>
    </w:p>
    <w:p w14:paraId="11A6680F">
      <w:pPr>
        <w:spacing w:line="360" w:lineRule="auto"/>
        <w:ind w:firstLine="480" w:firstLineChars="200"/>
        <w:outlineLvl w:val="9"/>
        <w:rPr>
          <w:rFonts w:hint="eastAsia" w:ascii="宋体" w:hAnsi="宋体" w:eastAsia="宋体" w:cs="宋体"/>
          <w:sz w:val="24"/>
          <w:szCs w:val="24"/>
          <w:lang w:val="zh-CN"/>
        </w:rPr>
      </w:pPr>
      <w:r>
        <w:rPr>
          <w:rFonts w:hint="eastAsia" w:ascii="宋体" w:hAnsi="宋体" w:eastAsia="宋体" w:cs="宋体"/>
          <w:sz w:val="24"/>
          <w:szCs w:val="24"/>
          <w:lang w:val="zh-CN"/>
        </w:rPr>
        <w:t>13.2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p w14:paraId="04CA37D7">
      <w:pPr>
        <w:spacing w:line="360" w:lineRule="auto"/>
        <w:outlineLvl w:val="9"/>
        <w:rPr>
          <w:rFonts w:hint="eastAsia" w:ascii="宋体" w:hAnsi="宋体" w:eastAsia="宋体" w:cs="宋体"/>
          <w:szCs w:val="24"/>
        </w:rPr>
      </w:pPr>
      <w:r>
        <w:rPr>
          <w:rFonts w:hint="eastAsia" w:ascii="宋体" w:hAnsi="宋体" w:eastAsia="宋体" w:cs="宋体"/>
          <w:szCs w:val="24"/>
        </w:rPr>
        <w:t>14、磋商保证金：</w:t>
      </w:r>
    </w:p>
    <w:p w14:paraId="38CD733A">
      <w:pPr>
        <w:spacing w:line="360" w:lineRule="auto"/>
        <w:ind w:firstLine="480" w:firstLineChars="200"/>
        <w:jc w:val="left"/>
        <w:outlineLvl w:val="9"/>
        <w:rPr>
          <w:rFonts w:hint="eastAsia" w:cs="宋体"/>
          <w:b/>
          <w:bCs/>
          <w:kern w:val="0"/>
          <w:sz w:val="24"/>
          <w:highlight w:val="none"/>
          <w:lang w:val="en-US" w:eastAsia="zh-CN"/>
        </w:rPr>
      </w:pPr>
      <w:r>
        <w:rPr>
          <w:rFonts w:hint="eastAsia" w:ascii="宋体" w:hAnsi="宋体" w:eastAsia="宋体" w:cs="宋体"/>
          <w:kern w:val="2"/>
          <w:sz w:val="24"/>
          <w:szCs w:val="24"/>
          <w:highlight w:val="none"/>
          <w:lang w:val="en-US" w:eastAsia="zh-CN" w:bidi="ar-SA"/>
        </w:rPr>
        <w:t>根据榆林市财政局下发的榆政财采发【2023】8号文件规定实行信用承诺代替保证金。投标人可签署“投标信用承诺书”代替保证金。</w:t>
      </w:r>
    </w:p>
    <w:p w14:paraId="2DF2F412">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（四） 响应文件的提交</w:t>
      </w:r>
    </w:p>
    <w:p w14:paraId="4F67365A">
      <w:pPr>
        <w:adjustRightInd w:val="0"/>
        <w:snapToGrid w:val="0"/>
        <w:spacing w:line="440" w:lineRule="exact"/>
        <w:outlineLvl w:val="9"/>
        <w:rPr>
          <w:rFonts w:hint="eastAsia" w:ascii="宋体" w:hAnsi="宋体" w:eastAsia="宋体" w:cs="宋体"/>
          <w:b/>
          <w:bCs/>
          <w:sz w:val="24"/>
          <w:szCs w:val="24"/>
        </w:rPr>
      </w:pPr>
      <w:r>
        <w:rPr>
          <w:rFonts w:hint="eastAsia" w:ascii="宋体" w:hAnsi="宋体" w:eastAsia="宋体" w:cs="宋体"/>
        </w:rPr>
        <w:t xml:space="preserve"> </w:t>
      </w:r>
      <w:r>
        <w:rPr>
          <w:rFonts w:hint="eastAsia" w:ascii="宋体" w:hAnsi="宋体" w:eastAsia="宋体" w:cs="宋体"/>
          <w:lang w:val="en-US" w:eastAsia="zh-CN"/>
        </w:rPr>
        <w:t>15</w:t>
      </w:r>
      <w:r>
        <w:rPr>
          <w:rFonts w:hint="eastAsia" w:ascii="宋体" w:hAnsi="宋体" w:eastAsia="宋体" w:cs="宋体"/>
          <w:b/>
          <w:bCs/>
          <w:color w:val="auto"/>
          <w:sz w:val="24"/>
          <w:szCs w:val="24"/>
        </w:rPr>
        <w:t>.</w:t>
      </w:r>
      <w:r>
        <w:rPr>
          <w:rFonts w:hint="eastAsia" w:ascii="宋体" w:hAnsi="宋体" w:eastAsia="宋体" w:cs="宋体"/>
          <w:color w:val="auto"/>
        </w:rPr>
        <w:t xml:space="preserve"> 纸质竞争性磋商响应文件的密封及标记</w:t>
      </w:r>
    </w:p>
    <w:p w14:paraId="7CB2E5F5">
      <w:pPr>
        <w:adjustRightInd w:val="0"/>
        <w:snapToGrid w:val="0"/>
        <w:spacing w:line="440" w:lineRule="exact"/>
        <w:ind w:firstLine="482" w:firstLineChars="200"/>
        <w:outlineLvl w:val="9"/>
        <w:rPr>
          <w:rFonts w:hint="eastAsia" w:hAnsi="宋体"/>
          <w:color w:val="auto"/>
          <w:sz w:val="24"/>
          <w:szCs w:val="24"/>
        </w:rPr>
      </w:pPr>
      <w:r>
        <w:rPr>
          <w:rFonts w:hint="eastAsia" w:hAnsi="宋体"/>
          <w:b/>
          <w:bCs/>
          <w:color w:val="auto"/>
          <w:sz w:val="24"/>
          <w:szCs w:val="24"/>
          <w:lang w:val="en-US" w:eastAsia="zh-CN"/>
        </w:rPr>
        <w:t>15</w:t>
      </w:r>
      <w:r>
        <w:rPr>
          <w:rFonts w:hint="eastAsia" w:hAnsi="宋体"/>
          <w:b/>
          <w:bCs/>
          <w:color w:val="auto"/>
          <w:sz w:val="24"/>
          <w:szCs w:val="24"/>
        </w:rPr>
        <w:t>.1</w:t>
      </w:r>
      <w:r>
        <w:rPr>
          <w:rFonts w:hint="eastAsia" w:hAnsi="宋体"/>
          <w:color w:val="auto"/>
          <w:sz w:val="24"/>
          <w:szCs w:val="24"/>
        </w:rPr>
        <w:t>纸质竞争性磋商响应文件的“正本”与“副本”应分开包装，封套上标记“正本”或“副本”字样，电子版（</w:t>
      </w:r>
      <w:r>
        <w:rPr>
          <w:rFonts w:hint="eastAsia" w:hAnsi="宋体"/>
          <w:b/>
          <w:bCs/>
          <w:color w:val="auto"/>
          <w:sz w:val="24"/>
          <w:szCs w:val="24"/>
          <w:lang w:eastAsia="zh-CN"/>
        </w:rPr>
        <w:t>U盘</w:t>
      </w:r>
      <w:r>
        <w:rPr>
          <w:rFonts w:hint="eastAsia" w:hAnsi="宋体"/>
          <w:b/>
          <w:bCs/>
          <w:color w:val="auto"/>
          <w:sz w:val="24"/>
          <w:szCs w:val="24"/>
        </w:rPr>
        <w:t>，</w:t>
      </w:r>
      <w:r>
        <w:rPr>
          <w:rFonts w:hint="eastAsia" w:hAnsi="宋体"/>
          <w:b/>
          <w:bCs/>
          <w:color w:val="auto"/>
          <w:sz w:val="24"/>
          <w:szCs w:val="24"/>
          <w:lang w:eastAsia="zh-CN"/>
        </w:rPr>
        <w:t>U盘</w:t>
      </w:r>
      <w:r>
        <w:rPr>
          <w:rFonts w:hint="eastAsia" w:hAnsi="宋体"/>
          <w:b/>
          <w:bCs/>
          <w:color w:val="auto"/>
          <w:sz w:val="24"/>
          <w:szCs w:val="24"/>
        </w:rPr>
        <w:t>上须备注投标人名称</w:t>
      </w:r>
      <w:r>
        <w:rPr>
          <w:rFonts w:hint="eastAsia" w:hAnsi="宋体"/>
          <w:color w:val="auto"/>
          <w:sz w:val="24"/>
          <w:szCs w:val="24"/>
        </w:rPr>
        <w:t>）放入正本密封袋中。在封套的封口处齐缝粘贴密封封条并加盖投标人公章。</w:t>
      </w:r>
    </w:p>
    <w:p w14:paraId="49147951">
      <w:pPr>
        <w:adjustRightInd w:val="0"/>
        <w:snapToGrid w:val="0"/>
        <w:spacing w:line="440" w:lineRule="exact"/>
        <w:ind w:firstLine="482" w:firstLineChars="200"/>
        <w:outlineLvl w:val="9"/>
        <w:rPr>
          <w:rFonts w:hint="eastAsia"/>
          <w:color w:val="auto"/>
          <w:sz w:val="24"/>
          <w:szCs w:val="24"/>
        </w:rPr>
      </w:pPr>
      <w:r>
        <w:rPr>
          <w:rFonts w:hint="eastAsia" w:hAnsi="宋体"/>
          <w:b/>
          <w:bCs/>
          <w:color w:val="auto"/>
          <w:sz w:val="24"/>
          <w:szCs w:val="24"/>
          <w:lang w:val="en-US" w:eastAsia="zh-CN"/>
        </w:rPr>
        <w:t>15.1</w:t>
      </w:r>
      <w:r>
        <w:rPr>
          <w:rFonts w:hint="eastAsia" w:hAnsi="宋体"/>
          <w:b/>
          <w:bCs/>
          <w:color w:val="auto"/>
          <w:sz w:val="24"/>
          <w:szCs w:val="24"/>
        </w:rPr>
        <w:t>.2</w:t>
      </w:r>
      <w:r>
        <w:rPr>
          <w:rFonts w:hint="eastAsia" w:hAnsi="宋体"/>
          <w:color w:val="auto"/>
          <w:sz w:val="24"/>
          <w:szCs w:val="24"/>
        </w:rPr>
        <w:t>标记要求：</w:t>
      </w:r>
    </w:p>
    <w:p w14:paraId="6D9A647F">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rPr>
        <w:t>（1）标明“递交至</w:t>
      </w:r>
      <w:r>
        <w:rPr>
          <w:rFonts w:hint="eastAsia" w:hAnsi="宋体"/>
          <w:color w:val="auto"/>
          <w:sz w:val="24"/>
          <w:szCs w:val="24"/>
          <w:lang w:val="en-US" w:eastAsia="zh-CN"/>
        </w:rPr>
        <w:t>陕西华旭晟信项目管理有限责任公司</w:t>
      </w:r>
      <w:r>
        <w:rPr>
          <w:rFonts w:hint="eastAsia" w:hAnsi="宋体"/>
          <w:color w:val="auto"/>
          <w:sz w:val="24"/>
          <w:szCs w:val="24"/>
        </w:rPr>
        <w:t>”；</w:t>
      </w:r>
    </w:p>
    <w:p w14:paraId="3D04E9CE">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rPr>
        <w:t>（2）注明项目名称、项目编号和“在</w:t>
      </w:r>
      <w:r>
        <w:rPr>
          <w:rFonts w:hint="eastAsia" w:hAnsi="宋体"/>
          <w:color w:val="auto"/>
          <w:sz w:val="24"/>
          <w:szCs w:val="24"/>
          <w:lang w:eastAsia="zh-CN"/>
        </w:rPr>
        <w:t>2025年</w:t>
      </w:r>
      <w:r>
        <w:rPr>
          <w:rFonts w:hint="eastAsia" w:hAnsi="宋体"/>
          <w:color w:val="auto"/>
          <w:sz w:val="24"/>
          <w:szCs w:val="24"/>
          <w:lang w:val="en-US" w:eastAsia="zh-CN"/>
        </w:rPr>
        <w:t>11</w:t>
      </w:r>
      <w:r>
        <w:rPr>
          <w:rFonts w:hint="eastAsia" w:hAnsi="宋体"/>
          <w:color w:val="auto"/>
          <w:sz w:val="24"/>
          <w:szCs w:val="24"/>
          <w:lang w:eastAsia="zh-CN"/>
        </w:rPr>
        <w:t>月</w:t>
      </w:r>
      <w:r>
        <w:rPr>
          <w:rFonts w:hint="eastAsia" w:hAnsi="宋体"/>
          <w:color w:val="auto"/>
          <w:sz w:val="24"/>
          <w:szCs w:val="24"/>
          <w:lang w:val="en-US" w:eastAsia="zh-CN"/>
        </w:rPr>
        <w:t>10</w:t>
      </w:r>
      <w:r>
        <w:rPr>
          <w:rFonts w:hint="eastAsia" w:hAnsi="宋体"/>
          <w:color w:val="auto"/>
          <w:sz w:val="24"/>
          <w:szCs w:val="24"/>
          <w:lang w:eastAsia="zh-CN"/>
        </w:rPr>
        <w:t xml:space="preserve">日 </w:t>
      </w:r>
      <w:r>
        <w:rPr>
          <w:rFonts w:hint="eastAsia" w:hAnsi="宋体"/>
          <w:color w:val="auto"/>
          <w:sz w:val="24"/>
          <w:szCs w:val="24"/>
          <w:lang w:val="en-US" w:eastAsia="zh-CN"/>
        </w:rPr>
        <w:t>10</w:t>
      </w:r>
      <w:r>
        <w:rPr>
          <w:rFonts w:hint="eastAsia" w:hAnsi="宋体"/>
          <w:color w:val="auto"/>
          <w:sz w:val="24"/>
          <w:szCs w:val="24"/>
          <w:lang w:eastAsia="zh-CN"/>
        </w:rPr>
        <w:t>:00:00</w:t>
      </w:r>
      <w:r>
        <w:rPr>
          <w:rFonts w:hint="eastAsia" w:hAnsi="宋体"/>
          <w:color w:val="auto"/>
          <w:sz w:val="24"/>
          <w:szCs w:val="24"/>
        </w:rPr>
        <w:t>时之前不得启封”的字样；</w:t>
      </w:r>
    </w:p>
    <w:p w14:paraId="12900C20">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rPr>
        <w:t>（3）标明投标人名称和地址并加盖投标人公章。</w:t>
      </w:r>
    </w:p>
    <w:p w14:paraId="05478C53">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rPr>
        <w:t>1.3纸质磋商响应文件应当在开标当日、提交磋商响应文件截止时间前送达开标地点，逾期将被拒绝接收。</w:t>
      </w:r>
    </w:p>
    <w:p w14:paraId="08B895F3">
      <w:pPr>
        <w:adjustRightInd w:val="0"/>
        <w:snapToGrid w:val="0"/>
        <w:spacing w:line="440" w:lineRule="exact"/>
        <w:ind w:firstLine="482" w:firstLineChars="200"/>
        <w:outlineLvl w:val="9"/>
        <w:rPr>
          <w:rFonts w:hint="eastAsia"/>
          <w:b/>
          <w:bCs/>
          <w:color w:val="auto"/>
          <w:sz w:val="24"/>
          <w:szCs w:val="24"/>
        </w:rPr>
      </w:pPr>
      <w:r>
        <w:rPr>
          <w:rFonts w:hint="eastAsia" w:hAnsi="宋体"/>
          <w:b/>
          <w:bCs/>
          <w:color w:val="auto"/>
          <w:sz w:val="24"/>
          <w:szCs w:val="24"/>
          <w:lang w:val="en-US" w:eastAsia="zh-CN"/>
        </w:rPr>
        <w:t>15.2</w:t>
      </w:r>
      <w:r>
        <w:rPr>
          <w:rFonts w:hint="eastAsia" w:hAnsi="宋体"/>
          <w:b/>
          <w:bCs/>
          <w:color w:val="auto"/>
          <w:sz w:val="24"/>
          <w:szCs w:val="24"/>
        </w:rPr>
        <w:t>、提交竞争性磋商响应文件截止时间、签到、密封核实</w:t>
      </w:r>
    </w:p>
    <w:p w14:paraId="3AAA3665">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lang w:val="en-US" w:eastAsia="zh-CN"/>
        </w:rPr>
        <w:t>15.2</w:t>
      </w:r>
      <w:r>
        <w:rPr>
          <w:rFonts w:hint="eastAsia" w:hAnsi="宋体"/>
          <w:color w:val="auto"/>
          <w:sz w:val="24"/>
          <w:szCs w:val="24"/>
        </w:rPr>
        <w:t>.1纸质竞争性磋商响应文件须按照竞争性磋商文件规定的时间、地点送达。在提交竞争性磋商响应文件截止时间以后送达的竞争性磋商响应文件，代理机构将拒绝接收投标人的竞争性磋商响应文件。</w:t>
      </w:r>
    </w:p>
    <w:p w14:paraId="69366F9E">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lang w:val="en-US" w:eastAsia="zh-CN"/>
        </w:rPr>
        <w:t>15.2</w:t>
      </w:r>
      <w:r>
        <w:rPr>
          <w:rFonts w:hint="eastAsia" w:hAnsi="宋体"/>
          <w:color w:val="auto"/>
          <w:sz w:val="24"/>
          <w:szCs w:val="24"/>
        </w:rPr>
        <w:t>.2参加报价的投标人代表须在报价投标人签到表中签到。</w:t>
      </w:r>
    </w:p>
    <w:p w14:paraId="2F6D4446">
      <w:pPr>
        <w:adjustRightInd w:val="0"/>
        <w:snapToGrid w:val="0"/>
        <w:spacing w:line="440" w:lineRule="exact"/>
        <w:ind w:firstLine="480" w:firstLineChars="200"/>
        <w:outlineLvl w:val="9"/>
        <w:rPr>
          <w:rFonts w:hint="eastAsia" w:ascii="Times New Roman"/>
          <w:color w:val="auto"/>
          <w:kern w:val="2"/>
          <w:sz w:val="21"/>
          <w:szCs w:val="21"/>
        </w:rPr>
      </w:pPr>
      <w:r>
        <w:rPr>
          <w:rFonts w:hint="eastAsia" w:hAnsi="宋体"/>
          <w:color w:val="auto"/>
          <w:sz w:val="24"/>
          <w:szCs w:val="24"/>
          <w:lang w:val="en-US" w:eastAsia="zh-CN"/>
        </w:rPr>
        <w:t>15.2</w:t>
      </w:r>
      <w:r>
        <w:rPr>
          <w:rFonts w:hint="eastAsia" w:hAnsi="宋体"/>
          <w:color w:val="auto"/>
          <w:sz w:val="24"/>
          <w:szCs w:val="24"/>
        </w:rPr>
        <w:t>.3参加报价的投标人代表须在采购代理机构工作人员的主持下及监标人的监督下查验响应文件的密封情况并在投标人密封核实情况表中签字确认，投标人代表须对签字确认结果承担相应的法律责任。</w:t>
      </w:r>
    </w:p>
    <w:p w14:paraId="2B95EB9C">
      <w:pPr>
        <w:adjustRightInd w:val="0"/>
        <w:snapToGrid w:val="0"/>
        <w:spacing w:line="440" w:lineRule="exact"/>
        <w:ind w:firstLine="480" w:firstLineChars="200"/>
        <w:outlineLvl w:val="9"/>
        <w:rPr>
          <w:rFonts w:hAnsi="宋体"/>
          <w:color w:val="auto"/>
          <w:sz w:val="24"/>
          <w:szCs w:val="24"/>
        </w:rPr>
      </w:pPr>
      <w:r>
        <w:rPr>
          <w:rFonts w:hint="eastAsia" w:hAnsi="宋体"/>
          <w:color w:val="auto"/>
          <w:sz w:val="24"/>
          <w:szCs w:val="24"/>
          <w:lang w:val="en-US" w:eastAsia="zh-CN"/>
        </w:rPr>
        <w:t>15.2</w:t>
      </w:r>
      <w:r>
        <w:rPr>
          <w:rFonts w:hint="eastAsia" w:hAnsi="宋体"/>
          <w:color w:val="auto"/>
          <w:sz w:val="24"/>
          <w:szCs w:val="24"/>
        </w:rPr>
        <w:t>.4采购代理机构可以按本须知第二项“竞争性磋商文件”第2条规定，通知因修改竞争性磋商文件而适当延长磋商截止期。在此情况下，招标采购单位和投标人受磋商截止期制约的所有权利和义务均应延长至新的截止期。</w:t>
      </w:r>
    </w:p>
    <w:p w14:paraId="21E09004">
      <w:pPr>
        <w:adjustRightInd w:val="0"/>
        <w:snapToGrid w:val="0"/>
        <w:spacing w:line="440" w:lineRule="exact"/>
        <w:ind w:firstLine="482" w:firstLineChars="200"/>
        <w:outlineLvl w:val="9"/>
        <w:rPr>
          <w:b/>
          <w:bCs/>
          <w:color w:val="auto"/>
          <w:sz w:val="24"/>
          <w:szCs w:val="24"/>
        </w:rPr>
      </w:pPr>
      <w:r>
        <w:rPr>
          <w:rFonts w:hint="eastAsia" w:hAnsi="宋体"/>
          <w:b/>
          <w:bCs/>
          <w:color w:val="auto"/>
          <w:sz w:val="24"/>
          <w:szCs w:val="24"/>
          <w:lang w:val="en-US" w:eastAsia="zh-CN"/>
        </w:rPr>
        <w:t>15.3</w:t>
      </w:r>
      <w:r>
        <w:rPr>
          <w:rFonts w:hint="eastAsia" w:hAnsi="宋体"/>
          <w:b/>
          <w:bCs/>
          <w:color w:val="auto"/>
          <w:sz w:val="24"/>
          <w:szCs w:val="24"/>
        </w:rPr>
        <w:t>．竞争性磋商响应文件的修改和撤回</w:t>
      </w:r>
    </w:p>
    <w:p w14:paraId="0FE5427F">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15.3</w:t>
      </w:r>
      <w:r>
        <w:rPr>
          <w:rFonts w:hint="eastAsia" w:hAnsi="宋体"/>
          <w:color w:val="auto"/>
          <w:sz w:val="24"/>
          <w:szCs w:val="24"/>
        </w:rPr>
        <w:t>.1投标人递交竞争性磋商响应文件后，在磋商截止时间前，可以修改或撤回其竞争性磋商响应文件。但投标人必须在规定的磋商截止期之前将修改或撤回的书面通知递交到采购代理机构。</w:t>
      </w:r>
    </w:p>
    <w:p w14:paraId="3907D9AC">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15.3</w:t>
      </w:r>
      <w:r>
        <w:rPr>
          <w:rFonts w:hint="eastAsia" w:hAnsi="宋体"/>
          <w:color w:val="auto"/>
          <w:sz w:val="24"/>
          <w:szCs w:val="24"/>
        </w:rPr>
        <w:t>.2投标人的修改或撤回通知书应按本须知第四项“竞争性磋商响应文件的提交”第1条规定密封、标记和递交，并在内层封套上加注“修改”或“撤回”字样。</w:t>
      </w:r>
    </w:p>
    <w:p w14:paraId="3E4EAF01">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lang w:val="en-US" w:eastAsia="zh-CN"/>
        </w:rPr>
        <w:t>15.3</w:t>
      </w:r>
      <w:r>
        <w:rPr>
          <w:rFonts w:hint="eastAsia" w:hAnsi="宋体"/>
          <w:color w:val="auto"/>
          <w:sz w:val="24"/>
          <w:szCs w:val="24"/>
        </w:rPr>
        <w:t>.3在磋商截止日期之后，投标人不得对其竞争性磋商响应文件做任何修改。从磋商截止期始至竞争性磋商文件确定的竞争性磋商响应文件有效期期满这段时间内，投标人不得撤回其竞争性磋商响应文件，否则其磋商保证金将被没收。</w:t>
      </w:r>
    </w:p>
    <w:p w14:paraId="37E86528">
      <w:pPr>
        <w:adjustRightInd w:val="0"/>
        <w:snapToGrid w:val="0"/>
        <w:spacing w:line="440" w:lineRule="exact"/>
        <w:ind w:firstLine="482" w:firstLineChars="200"/>
        <w:outlineLvl w:val="9"/>
        <w:rPr>
          <w:rFonts w:hint="eastAsia" w:ascii="宋体" w:hAnsi="宋体" w:eastAsia="宋体" w:cs="宋体"/>
          <w:b/>
          <w:bCs/>
          <w:color w:val="0000FF"/>
          <w:sz w:val="24"/>
          <w:szCs w:val="24"/>
        </w:rPr>
      </w:pP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 xml:space="preserve"> 竞争性磋商响应文件有下列情况之一者将视为无效：</w:t>
      </w:r>
    </w:p>
    <w:p w14:paraId="00541E9B">
      <w:pPr>
        <w:adjustRightInd w:val="0"/>
        <w:snapToGrid w:val="0"/>
        <w:spacing w:line="440" w:lineRule="exact"/>
        <w:ind w:firstLine="480" w:firstLineChars="200"/>
        <w:outlineLvl w:val="9"/>
        <w:rPr>
          <w:rFonts w:hint="eastAsia" w:ascii="宋体" w:hAnsi="宋体" w:eastAsia="宋体" w:cs="宋体"/>
          <w:sz w:val="24"/>
          <w:szCs w:val="24"/>
        </w:rPr>
      </w:pPr>
      <w:bookmarkStart w:id="40" w:name="_Hlk34387735"/>
      <w:bookmarkEnd w:id="40"/>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）未按要求加盖投标人公章和法定代表人或其授权代表签字或盖章的；</w:t>
      </w:r>
    </w:p>
    <w:p w14:paraId="51B8096E">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）未按竞争性磋商文件要求提交资格证明文件或未通过竞争性磋商响应文件有效性审查的；</w:t>
      </w:r>
    </w:p>
    <w:p w14:paraId="5C23A8A0">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）提交的竞争性磋商响应文件有效期短于竞争性磋商文件规定有效期的；</w:t>
      </w:r>
    </w:p>
    <w:p w14:paraId="208A5068">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）未按磋商小组要求对竞争性磋商响应文件进行澄清（说明或者更正）的；</w:t>
      </w:r>
    </w:p>
    <w:p w14:paraId="68BBD8F7">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）磋商小组对竞争性磋商响应文件评审后，认为在有效性、完整性和响应程度方面没有实质性响应竞争性磋商文件的或有重大缺项漏项,明显不符合技术规格、技术标准的要求的；</w:t>
      </w:r>
    </w:p>
    <w:p w14:paraId="7C673A50">
      <w:pPr>
        <w:adjustRightInd w:val="0"/>
        <w:snapToGrid w:val="0"/>
        <w:spacing w:line="440" w:lineRule="exact"/>
        <w:ind w:firstLine="480" w:firstLineChars="200"/>
        <w:outlineLvl w:val="9"/>
        <w:rPr>
          <w:rFonts w:hint="eastAsia" w:ascii="宋体" w:hAnsi="宋体" w:eastAsia="宋体" w:cs="宋体"/>
          <w:kern w:val="2"/>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）重新提交的竞争性磋商响应文件没有实质性响应竞争性磋商文件的。</w:t>
      </w:r>
      <w:bookmarkStart w:id="41" w:name="_Toc385234434"/>
      <w:bookmarkEnd w:id="41"/>
      <w:bookmarkStart w:id="42" w:name="_Toc453858063"/>
      <w:bookmarkEnd w:id="42"/>
      <w:bookmarkStart w:id="43" w:name="_Toc453917526"/>
      <w:bookmarkEnd w:id="43"/>
      <w:bookmarkStart w:id="44" w:name="_Toc453917619"/>
      <w:bookmarkEnd w:id="44"/>
    </w:p>
    <w:p w14:paraId="5758093E">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）投标单位针对同一项目递交两份或多份内容不同的竞争性磋商响应文件，未书面声明哪一份是有效的或出现选择性报价的；</w:t>
      </w:r>
    </w:p>
    <w:p w14:paraId="56437C3C">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）磋商评审小组一致认为某投标人磋商最终报价明显不合理或者低于成本，无法保证服务质量和不能诚信履约的；</w:t>
      </w:r>
    </w:p>
    <w:p w14:paraId="28024589">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）在“信用中国”网站(www.creditchina.gov.cn)和中国政府采购网(www.ccgp.gov.cn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3F09E442">
      <w:pPr>
        <w:adjustRightInd w:val="0"/>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）不符合现行法律法规和竞争性磋商文件规定的其他实质性要求的。</w:t>
      </w:r>
    </w:p>
    <w:p w14:paraId="4F7E95C7">
      <w:pPr>
        <w:adjustRightInd w:val="0"/>
        <w:snapToGrid w:val="0"/>
        <w:spacing w:line="440" w:lineRule="exact"/>
        <w:ind w:firstLine="241" w:firstLineChars="100"/>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16.1</w:t>
      </w:r>
      <w:r>
        <w:rPr>
          <w:rFonts w:hint="eastAsia" w:ascii="宋体" w:hAnsi="宋体" w:eastAsia="宋体" w:cs="宋体"/>
          <w:b/>
          <w:sz w:val="24"/>
          <w:szCs w:val="24"/>
        </w:rPr>
        <w:t xml:space="preserve"> 有下列情形之一的，视为投标人串通投标，其投标无效：</w:t>
      </w:r>
    </w:p>
    <w:p w14:paraId="50C36E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bookmarkStart w:id="45" w:name="_Hlk34387752"/>
      <w:bookmarkEnd w:id="45"/>
      <w:r>
        <w:rPr>
          <w:rFonts w:hint="eastAsia" w:ascii="宋体" w:hAnsi="宋体" w:eastAsia="宋体" w:cs="宋体"/>
          <w:sz w:val="24"/>
          <w:szCs w:val="24"/>
        </w:rPr>
        <w:t>（1）不同投标人的竞争性磋商响应文件由同一单位或者个人编制；</w:t>
      </w:r>
    </w:p>
    <w:p w14:paraId="7E023A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（2）不同投标人委托同一单位或个人办理磋商事宜；</w:t>
      </w:r>
    </w:p>
    <w:p w14:paraId="6C740B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（3）不同投标人的竞争性磋商响应文件载明的项目管理成员或者联系人员为同一人；</w:t>
      </w:r>
    </w:p>
    <w:p w14:paraId="695B3D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（4）不同投标人的竞争性磋商响应文件异常一致或者磋商报价呈规律性差异；</w:t>
      </w:r>
    </w:p>
    <w:p w14:paraId="6CD178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（5）不同投标人的竞争性磋商响应文件互相混装；</w:t>
      </w:r>
    </w:p>
    <w:p w14:paraId="0C92DD53">
      <w:pPr>
        <w:pStyle w:val="7"/>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rPr>
      </w:pPr>
      <w:r>
        <w:rPr>
          <w:rFonts w:hint="eastAsia" w:ascii="宋体" w:hAnsi="宋体" w:eastAsia="宋体" w:cs="宋体"/>
          <w:sz w:val="24"/>
          <w:szCs w:val="24"/>
        </w:rPr>
        <w:t>（6）不同投标人的投标保证金从同一单位或者个人账户转出。</w:t>
      </w:r>
    </w:p>
    <w:p w14:paraId="309F03BD">
      <w:pPr>
        <w:keepNext w:val="0"/>
        <w:keepLines w:val="0"/>
        <w:pageBreakBefore w:val="0"/>
        <w:widowControl w:val="0"/>
        <w:kinsoku/>
        <w:wordWrap/>
        <w:overflowPunct/>
        <w:topLinePunct w:val="0"/>
        <w:autoSpaceDE/>
        <w:autoSpaceDN/>
        <w:bidi w:val="0"/>
        <w:spacing w:line="360" w:lineRule="auto"/>
        <w:jc w:val="center"/>
        <w:textAlignment w:val="auto"/>
        <w:outlineLvl w:val="9"/>
        <w:rPr>
          <w:rFonts w:hint="eastAsia" w:ascii="宋体" w:hAnsi="宋体" w:eastAsia="宋体" w:cs="宋体"/>
          <w:b/>
          <w:szCs w:val="24"/>
        </w:rPr>
      </w:pPr>
      <w:r>
        <w:rPr>
          <w:rFonts w:hint="eastAsia" w:ascii="宋体" w:hAnsi="宋体" w:eastAsia="宋体" w:cs="宋体"/>
          <w:b/>
          <w:szCs w:val="24"/>
        </w:rPr>
        <w:t>（五）开 标</w:t>
      </w:r>
    </w:p>
    <w:p w14:paraId="719C99EF">
      <w:pPr>
        <w:adjustRightInd w:val="0"/>
        <w:snapToGrid w:val="0"/>
        <w:spacing w:line="440" w:lineRule="exact"/>
        <w:outlineLvl w:val="9"/>
        <w:rPr>
          <w:rFonts w:hint="eastAsia"/>
          <w:b/>
          <w:bCs/>
          <w:color w:val="auto"/>
          <w:sz w:val="24"/>
          <w:szCs w:val="24"/>
        </w:rPr>
      </w:pPr>
      <w:bookmarkStart w:id="46" w:name="_Toc394934435"/>
      <w:bookmarkStart w:id="47" w:name="_Toc246928921"/>
      <w:r>
        <w:rPr>
          <w:rFonts w:hint="eastAsia" w:hAnsi="宋体"/>
          <w:b/>
          <w:bCs/>
          <w:color w:val="auto"/>
          <w:sz w:val="24"/>
          <w:szCs w:val="24"/>
          <w:lang w:val="en-US" w:eastAsia="zh-CN"/>
        </w:rPr>
        <w:t>17.</w:t>
      </w:r>
      <w:r>
        <w:rPr>
          <w:rFonts w:hint="eastAsia" w:hAnsi="宋体"/>
          <w:b/>
          <w:bCs/>
          <w:color w:val="auto"/>
          <w:sz w:val="24"/>
          <w:szCs w:val="24"/>
        </w:rPr>
        <w:t>竞争性磋商响应文件开启和评审</w:t>
      </w:r>
    </w:p>
    <w:p w14:paraId="3B7F863B">
      <w:pPr>
        <w:adjustRightInd w:val="0"/>
        <w:snapToGrid w:val="0"/>
        <w:spacing w:line="440" w:lineRule="exact"/>
        <w:ind w:firstLine="480" w:firstLineChars="200"/>
        <w:outlineLvl w:val="9"/>
        <w:rPr>
          <w:rFonts w:hint="eastAsia"/>
          <w:color w:val="auto"/>
          <w:sz w:val="24"/>
          <w:szCs w:val="24"/>
        </w:rPr>
      </w:pPr>
      <w:r>
        <w:rPr>
          <w:rFonts w:hint="eastAsia" w:hAnsi="宋体"/>
          <w:color w:val="auto"/>
          <w:sz w:val="24"/>
          <w:szCs w:val="24"/>
          <w:lang w:val="en-US" w:eastAsia="zh-CN"/>
        </w:rPr>
        <w:t>17.1</w:t>
      </w:r>
      <w:r>
        <w:rPr>
          <w:rFonts w:hint="eastAsia" w:hAnsi="宋体"/>
          <w:color w:val="auto"/>
          <w:sz w:val="24"/>
          <w:szCs w:val="24"/>
        </w:rPr>
        <w:t>采购代理机构组织磋商、文件开启、评审工作，磋商整个过程接受监督部门的监督。</w:t>
      </w:r>
    </w:p>
    <w:p w14:paraId="768EFD74">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17.</w:t>
      </w:r>
      <w:r>
        <w:rPr>
          <w:rFonts w:hint="eastAsia" w:hAnsi="宋体"/>
          <w:color w:val="auto"/>
          <w:sz w:val="24"/>
          <w:szCs w:val="24"/>
        </w:rPr>
        <w:t>2采购代理机构按磋商公告中规定的时间和地点接受供应商递交的磋商响应文件。供应商应派代表签到，并参加磋商。开标会议现场，由监标人与招标人对供应商代表进行身份核验。身份核验不合格按无效投标处理。</w:t>
      </w:r>
    </w:p>
    <w:p w14:paraId="219A68E9">
      <w:pPr>
        <w:adjustRightInd w:val="0"/>
        <w:snapToGrid w:val="0"/>
        <w:spacing w:line="440" w:lineRule="exact"/>
        <w:ind w:firstLine="480" w:firstLineChars="200"/>
        <w:outlineLvl w:val="9"/>
        <w:rPr>
          <w:rFonts w:hint="eastAsia" w:ascii="宋体" w:hAnsi="宋体" w:eastAsia="宋体"/>
          <w:color w:val="auto"/>
          <w:sz w:val="24"/>
          <w:szCs w:val="24"/>
        </w:rPr>
      </w:pPr>
      <w:r>
        <w:rPr>
          <w:rFonts w:hint="eastAsia" w:ascii="宋体" w:hAnsi="宋体"/>
          <w:color w:val="auto"/>
          <w:sz w:val="24"/>
          <w:szCs w:val="24"/>
          <w:lang w:val="en-US" w:eastAsia="zh-CN"/>
        </w:rPr>
        <w:t>17.</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磋商时，由供应商或者其推选的代表与监标人</w:t>
      </w:r>
      <w:r>
        <w:rPr>
          <w:rFonts w:hint="eastAsia" w:ascii="宋体" w:hAnsi="宋体"/>
          <w:color w:val="auto"/>
          <w:sz w:val="24"/>
          <w:szCs w:val="24"/>
          <w:lang w:eastAsia="zh-CN"/>
        </w:rPr>
        <w:t>检测</w:t>
      </w:r>
      <w:r>
        <w:rPr>
          <w:rFonts w:hint="eastAsia" w:ascii="宋体" w:hAnsi="宋体" w:eastAsia="宋体"/>
          <w:color w:val="auto"/>
          <w:sz w:val="24"/>
          <w:szCs w:val="24"/>
        </w:rPr>
        <w:t>响应文件的密封情况，经确认无误后签字认可。由采购代理机构工作人员当众拆封并宣读供应商名称、响应文件份数。对于供应商在磋商截止时间前递交的磋商声明，在磋商时当众宣读，评审时有效。</w:t>
      </w:r>
    </w:p>
    <w:p w14:paraId="209CB1E3">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17.4</w:t>
      </w:r>
      <w:r>
        <w:rPr>
          <w:rFonts w:hint="eastAsia" w:hAnsi="宋体"/>
          <w:color w:val="auto"/>
          <w:sz w:val="24"/>
          <w:szCs w:val="24"/>
        </w:rPr>
        <w:t>采购代理机构将在磋商会议现场对开标过程进行摄像、文字记录，并存档备查。</w:t>
      </w:r>
    </w:p>
    <w:p w14:paraId="6E97FD45">
      <w:pPr>
        <w:adjustRightInd w:val="0"/>
        <w:snapToGrid w:val="0"/>
        <w:spacing w:line="440" w:lineRule="exact"/>
        <w:outlineLvl w:val="9"/>
        <w:rPr>
          <w:rFonts w:hint="eastAsia"/>
          <w:b/>
          <w:bCs/>
          <w:color w:val="auto"/>
          <w:sz w:val="24"/>
          <w:szCs w:val="24"/>
        </w:rPr>
      </w:pPr>
      <w:r>
        <w:rPr>
          <w:rFonts w:hint="eastAsia" w:hAnsi="宋体"/>
          <w:b/>
          <w:bCs/>
          <w:color w:val="auto"/>
          <w:sz w:val="24"/>
          <w:szCs w:val="24"/>
          <w:lang w:val="en-US" w:eastAsia="zh-CN"/>
        </w:rPr>
        <w:t>18.</w:t>
      </w:r>
      <w:r>
        <w:rPr>
          <w:rFonts w:hint="eastAsia" w:hAnsi="宋体"/>
          <w:b/>
          <w:bCs/>
          <w:color w:val="auto"/>
          <w:sz w:val="24"/>
          <w:szCs w:val="24"/>
        </w:rPr>
        <w:t>磋商小组</w:t>
      </w:r>
    </w:p>
    <w:p w14:paraId="1B6A8265">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18.1</w:t>
      </w:r>
      <w:r>
        <w:rPr>
          <w:rFonts w:hint="eastAsia" w:hAnsi="宋体"/>
          <w:color w:val="auto"/>
          <w:sz w:val="24"/>
          <w:szCs w:val="24"/>
        </w:rPr>
        <w:t>采购单位将按照《政府采购法》、《政府采购货物和服务招标投标管理办法》及《政府采购竞争性磋商采购方式管理暂行办法》等有关规定组建磋商小组。</w:t>
      </w:r>
    </w:p>
    <w:p w14:paraId="2A2DDB79">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18.</w:t>
      </w:r>
      <w:r>
        <w:rPr>
          <w:rFonts w:hint="eastAsia" w:hAnsi="宋体"/>
          <w:color w:val="auto"/>
          <w:sz w:val="24"/>
          <w:szCs w:val="24"/>
        </w:rPr>
        <w:t>2磋商小组由采购人代表及评审专家组成，评审专家从政府采购专家库中随机抽取产生。</w:t>
      </w:r>
    </w:p>
    <w:p w14:paraId="554A78C6">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18.</w:t>
      </w:r>
      <w:r>
        <w:rPr>
          <w:rFonts w:hint="eastAsia" w:hAnsi="宋体"/>
          <w:color w:val="auto"/>
          <w:sz w:val="24"/>
          <w:szCs w:val="24"/>
        </w:rPr>
        <w:t>3磋商小组负责磋商工作，对竞争性磋商响应文件进行审查和评估，并向采购单位提交书面提交评审报告，推荐成交候选人。</w:t>
      </w:r>
    </w:p>
    <w:p w14:paraId="4E42EF1D">
      <w:pPr>
        <w:adjustRightInd w:val="0"/>
        <w:snapToGrid w:val="0"/>
        <w:spacing w:line="440" w:lineRule="exact"/>
        <w:ind w:firstLine="480" w:firstLineChars="200"/>
        <w:outlineLvl w:val="9"/>
        <w:rPr>
          <w:rFonts w:hint="eastAsia" w:hAnsi="宋体"/>
          <w:color w:val="auto"/>
          <w:sz w:val="24"/>
          <w:szCs w:val="24"/>
        </w:rPr>
      </w:pPr>
      <w:r>
        <w:rPr>
          <w:rFonts w:hint="eastAsia" w:hAnsi="宋体"/>
          <w:color w:val="auto"/>
          <w:sz w:val="24"/>
          <w:szCs w:val="24"/>
          <w:lang w:val="en-US" w:eastAsia="zh-CN"/>
        </w:rPr>
        <w:t>18.</w:t>
      </w:r>
      <w:r>
        <w:rPr>
          <w:rFonts w:hint="eastAsia" w:hAnsi="宋体"/>
          <w:color w:val="auto"/>
          <w:sz w:val="24"/>
          <w:szCs w:val="24"/>
        </w:rPr>
        <w:t>4文件开启后，直到向成交的投标人授予承包合同为止，凡与审查、澄清、评价和比较磋商的有关资料及授标意见等内容，磋商小组均不得向其他投标人及与磋商无关的其他人透露。</w:t>
      </w:r>
    </w:p>
    <w:p w14:paraId="5AE2F3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bookmarkEnd w:id="46"/>
    <w:bookmarkEnd w:id="47"/>
    <w:p w14:paraId="2577D8AA">
      <w:pPr>
        <w:spacing w:line="360" w:lineRule="auto"/>
        <w:jc w:val="center"/>
        <w:outlineLvl w:val="9"/>
        <w:rPr>
          <w:rFonts w:hint="eastAsia" w:ascii="宋体" w:hAnsi="宋体" w:eastAsia="宋体" w:cs="宋体"/>
          <w:b/>
          <w:szCs w:val="24"/>
        </w:rPr>
      </w:pPr>
      <w:bookmarkStart w:id="48" w:name="_Toc246928924"/>
      <w:bookmarkStart w:id="49" w:name="_Toc394934436"/>
      <w:r>
        <w:rPr>
          <w:rFonts w:hint="eastAsia" w:ascii="宋体" w:hAnsi="宋体" w:eastAsia="宋体" w:cs="宋体"/>
          <w:b/>
          <w:szCs w:val="24"/>
        </w:rPr>
        <w:t>（六）评 审</w:t>
      </w:r>
    </w:p>
    <w:p w14:paraId="6418B0D8">
      <w:pPr>
        <w:spacing w:line="360" w:lineRule="auto"/>
        <w:outlineLvl w:val="9"/>
        <w:rPr>
          <w:rFonts w:hint="eastAsia" w:ascii="宋体" w:hAnsi="宋体" w:eastAsia="宋体" w:cs="宋体"/>
          <w:szCs w:val="24"/>
        </w:rPr>
      </w:pPr>
      <w:r>
        <w:rPr>
          <w:rFonts w:hint="eastAsia" w:ascii="宋体" w:hAnsi="宋体" w:eastAsia="宋体" w:cs="宋体"/>
          <w:szCs w:val="24"/>
        </w:rPr>
        <w:t>19、评审</w:t>
      </w:r>
      <w:bookmarkEnd w:id="48"/>
      <w:bookmarkEnd w:id="49"/>
    </w:p>
    <w:p w14:paraId="396C523D">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19.1 磋商小组将遵循公开、公平、公正和择优的原则，对所有供应商的磋商响应文件评审，都采用相同的程序和标准。</w:t>
      </w:r>
    </w:p>
    <w:p w14:paraId="3D17B0C2">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14:paraId="494FE4BE">
      <w:pPr>
        <w:spacing w:line="360" w:lineRule="auto"/>
        <w:outlineLvl w:val="9"/>
        <w:rPr>
          <w:rFonts w:hint="eastAsia" w:ascii="宋体" w:hAnsi="宋体" w:eastAsia="宋体" w:cs="宋体"/>
          <w:szCs w:val="24"/>
        </w:rPr>
      </w:pPr>
      <w:bookmarkStart w:id="50" w:name="_Toc394934437"/>
      <w:r>
        <w:rPr>
          <w:rFonts w:hint="eastAsia" w:ascii="宋体" w:hAnsi="宋体" w:eastAsia="宋体" w:cs="宋体"/>
          <w:szCs w:val="24"/>
        </w:rPr>
        <w:t>20、评审</w:t>
      </w:r>
      <w:bookmarkEnd w:id="50"/>
      <w:r>
        <w:rPr>
          <w:rFonts w:hint="eastAsia" w:ascii="宋体" w:hAnsi="宋体" w:eastAsia="宋体" w:cs="宋体"/>
          <w:szCs w:val="24"/>
        </w:rPr>
        <w:t>程序及办法</w:t>
      </w:r>
    </w:p>
    <w:p w14:paraId="5AC7E7B8">
      <w:pPr>
        <w:spacing w:line="360" w:lineRule="auto"/>
        <w:ind w:firstLine="480" w:firstLineChars="200"/>
        <w:outlineLvl w:val="9"/>
        <w:rPr>
          <w:rFonts w:hint="eastAsia" w:ascii="宋体" w:hAnsi="宋体" w:eastAsia="宋体" w:cs="宋体"/>
          <w:szCs w:val="24"/>
          <w:lang w:eastAsia="zh-CN"/>
        </w:rPr>
      </w:pPr>
      <w:r>
        <w:rPr>
          <w:rFonts w:hint="eastAsia" w:ascii="宋体" w:hAnsi="宋体" w:eastAsia="宋体" w:cs="宋体"/>
          <w:szCs w:val="24"/>
        </w:rPr>
        <w:t>20.1磋商小组对于各个供应商的响应文件先进行资格审查，一项不合格</w:t>
      </w:r>
      <w:r>
        <w:rPr>
          <w:rFonts w:hint="eastAsia" w:ascii="宋体" w:hAnsi="宋体" w:eastAsia="宋体" w:cs="宋体"/>
          <w:szCs w:val="24"/>
          <w:lang w:eastAsia="zh-CN"/>
        </w:rPr>
        <w:t>不</w:t>
      </w:r>
      <w:r>
        <w:rPr>
          <w:rFonts w:hint="eastAsia" w:ascii="宋体" w:hAnsi="宋体" w:eastAsia="宋体" w:cs="宋体"/>
          <w:szCs w:val="24"/>
        </w:rPr>
        <w:t>再进行符合性审查，审查全都合格的供应商才有参加磋商与承诺的资格</w:t>
      </w:r>
      <w:r>
        <w:rPr>
          <w:rFonts w:hint="eastAsia" w:ascii="宋体" w:hAnsi="宋体" w:eastAsia="宋体" w:cs="宋体"/>
          <w:szCs w:val="24"/>
          <w:lang w:eastAsia="zh-CN"/>
        </w:rPr>
        <w:t>。</w:t>
      </w:r>
    </w:p>
    <w:p w14:paraId="033CF47F">
      <w:pPr>
        <w:spacing w:line="360" w:lineRule="auto"/>
        <w:ind w:firstLine="480" w:firstLineChars="200"/>
        <w:outlineLvl w:val="9"/>
        <w:rPr>
          <w:rFonts w:hint="eastAsia" w:ascii="宋体" w:hAnsi="宋体" w:eastAsia="宋体" w:cs="宋体"/>
          <w:color w:val="auto"/>
          <w:szCs w:val="24"/>
          <w:lang w:eastAsia="zh-CN"/>
        </w:rPr>
      </w:pPr>
      <w:r>
        <w:rPr>
          <w:rFonts w:hint="eastAsia" w:ascii="宋体" w:hAnsi="宋体" w:eastAsia="宋体" w:cs="宋体"/>
          <w:color w:val="auto"/>
          <w:szCs w:val="24"/>
        </w:rPr>
        <w:t>20.1.1资格审查内容为：</w:t>
      </w:r>
      <w:r>
        <w:rPr>
          <w:rFonts w:hint="eastAsia" w:ascii="宋体" w:hAnsi="宋体" w:eastAsia="宋体" w:cs="宋体"/>
          <w:color w:val="auto"/>
          <w:szCs w:val="24"/>
          <w:lang w:eastAsia="zh-CN"/>
        </w:rPr>
        <w:t>供应商须知前附表（供应商资质证明文件）</w:t>
      </w:r>
    </w:p>
    <w:p w14:paraId="1F3544B6">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20.1.2符合性审查内容为：</w:t>
      </w:r>
    </w:p>
    <w:p w14:paraId="2835414A">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20.1.2.1</w:t>
      </w:r>
      <w:r>
        <w:rPr>
          <w:rFonts w:hint="eastAsia" w:ascii="宋体" w:hAnsi="宋体" w:eastAsia="宋体" w:cs="宋体"/>
          <w:color w:val="auto"/>
          <w:szCs w:val="24"/>
          <w:lang w:eastAsia="zh-CN"/>
        </w:rPr>
        <w:t>服务期</w:t>
      </w:r>
      <w:r>
        <w:rPr>
          <w:rFonts w:hint="eastAsia" w:ascii="宋体" w:hAnsi="宋体" w:eastAsia="宋体" w:cs="宋体"/>
          <w:color w:val="auto"/>
          <w:szCs w:val="24"/>
        </w:rPr>
        <w:t>是否完全响应；</w:t>
      </w:r>
    </w:p>
    <w:p w14:paraId="119997EF">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2</w:t>
      </w:r>
      <w:r>
        <w:rPr>
          <w:rFonts w:hint="eastAsia" w:ascii="宋体" w:hAnsi="宋体" w:eastAsia="宋体" w:cs="宋体"/>
          <w:color w:val="auto"/>
          <w:szCs w:val="24"/>
        </w:rPr>
        <w:t>响应文件有效期是否合格；</w:t>
      </w:r>
    </w:p>
    <w:p w14:paraId="6CA30B9E">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3</w:t>
      </w:r>
      <w:r>
        <w:rPr>
          <w:rFonts w:hint="eastAsia" w:ascii="宋体" w:hAnsi="宋体" w:eastAsia="宋体" w:cs="宋体"/>
          <w:color w:val="auto"/>
          <w:szCs w:val="24"/>
        </w:rPr>
        <w:t>响应文件的签字盖章是否合格；</w:t>
      </w:r>
    </w:p>
    <w:p w14:paraId="74E946F8">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4</w:t>
      </w:r>
      <w:r>
        <w:rPr>
          <w:rFonts w:hint="eastAsia" w:ascii="宋体" w:hAnsi="宋体" w:eastAsia="宋体" w:cs="宋体"/>
          <w:color w:val="auto"/>
          <w:szCs w:val="24"/>
        </w:rPr>
        <w:t>响应文件内容是否齐全，字迹是否清晰可辨，格式是否符合磋商文件规定的格式要求；</w:t>
      </w:r>
    </w:p>
    <w:p w14:paraId="39375E29">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5</w:t>
      </w:r>
      <w:r>
        <w:rPr>
          <w:rFonts w:hint="eastAsia" w:ascii="宋体" w:hAnsi="宋体" w:eastAsia="宋体" w:cs="宋体"/>
          <w:color w:val="auto"/>
          <w:szCs w:val="24"/>
        </w:rPr>
        <w:t>报价</w:t>
      </w:r>
      <w:r>
        <w:rPr>
          <w:rFonts w:hint="eastAsia" w:ascii="宋体" w:hAnsi="宋体" w:eastAsia="宋体" w:cs="宋体"/>
          <w:color w:val="auto"/>
          <w:szCs w:val="24"/>
          <w:lang w:eastAsia="zh-CN"/>
        </w:rPr>
        <w:t>是否</w:t>
      </w:r>
      <w:r>
        <w:rPr>
          <w:rFonts w:hint="eastAsia" w:ascii="宋体" w:hAnsi="宋体" w:eastAsia="宋体" w:cs="宋体"/>
          <w:color w:val="auto"/>
          <w:szCs w:val="24"/>
        </w:rPr>
        <w:t>超过采购预算；</w:t>
      </w:r>
    </w:p>
    <w:p w14:paraId="6EF7B526">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6</w:t>
      </w:r>
      <w:r>
        <w:rPr>
          <w:rFonts w:hint="eastAsia" w:ascii="宋体" w:hAnsi="宋体" w:eastAsia="宋体" w:cs="宋体"/>
          <w:color w:val="auto"/>
          <w:szCs w:val="24"/>
        </w:rPr>
        <w:t>与磋商文件要求条款有重大偏离的；</w:t>
      </w:r>
    </w:p>
    <w:p w14:paraId="6922C35C">
      <w:pPr>
        <w:spacing w:line="360" w:lineRule="auto"/>
        <w:ind w:firstLine="480" w:firstLineChars="200"/>
        <w:outlineLvl w:val="9"/>
        <w:rPr>
          <w:rFonts w:hint="eastAsia" w:ascii="宋体" w:hAnsi="宋体" w:eastAsia="宋体" w:cs="宋体"/>
          <w:color w:val="auto"/>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7</w:t>
      </w:r>
      <w:r>
        <w:rPr>
          <w:rFonts w:hint="eastAsia" w:ascii="宋体" w:hAnsi="宋体" w:eastAsia="宋体" w:cs="宋体"/>
          <w:color w:val="auto"/>
          <w:szCs w:val="24"/>
        </w:rPr>
        <w:t xml:space="preserve"> 不符合法律、法规和磋商文件中规定的其他实质性要求的。</w:t>
      </w:r>
    </w:p>
    <w:p w14:paraId="2BD6874D">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14:paraId="23458FA4">
      <w:pPr>
        <w:spacing w:line="360" w:lineRule="auto"/>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20.2.1 澄清文件将作为响应文件的一部分。</w:t>
      </w:r>
    </w:p>
    <w:p w14:paraId="40FA182A">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20.2.2 算术错误将按以下方法更正：</w:t>
      </w:r>
    </w:p>
    <w:p w14:paraId="79F6A755">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20.2.2.1响应文件的大写金额和小写金额不一致的，以大写金额为准；</w:t>
      </w:r>
    </w:p>
    <w:p w14:paraId="1BB6C529">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20.2.2.2 总价金额与按单价汇总金额不一致的，以单价金额计算结果为准；</w:t>
      </w:r>
    </w:p>
    <w:p w14:paraId="78BC7AE5">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20.2.2.3 单价金额小数点有明显错位的，应当以总价为准，并修改单价；</w:t>
      </w:r>
    </w:p>
    <w:p w14:paraId="15C74887">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20.2.2.4 对不同文字文本磋商响应文件的解释发生异议的，以中文文本为准；</w:t>
      </w:r>
    </w:p>
    <w:p w14:paraId="24CA5D95">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20.2.2.5 对于供应商不接受对其错误的更改，其磋商属于无效磋商情形。</w:t>
      </w:r>
    </w:p>
    <w:p w14:paraId="39B90AA0">
      <w:pPr>
        <w:spacing w:line="360" w:lineRule="auto"/>
        <w:outlineLvl w:val="9"/>
        <w:rPr>
          <w:rFonts w:hint="eastAsia" w:ascii="宋体" w:hAnsi="宋体" w:eastAsia="宋体" w:cs="宋体"/>
          <w:szCs w:val="24"/>
        </w:rPr>
      </w:pPr>
      <w:bookmarkStart w:id="51" w:name="_Toc394934438"/>
      <w:r>
        <w:rPr>
          <w:rFonts w:hint="eastAsia" w:ascii="宋体" w:hAnsi="宋体" w:eastAsia="宋体" w:cs="宋体"/>
          <w:szCs w:val="24"/>
        </w:rPr>
        <w:t>21、</w:t>
      </w:r>
      <w:bookmarkEnd w:id="51"/>
      <w:r>
        <w:rPr>
          <w:rFonts w:hint="eastAsia" w:ascii="宋体" w:hAnsi="宋体" w:eastAsia="宋体" w:cs="宋体"/>
          <w:szCs w:val="24"/>
        </w:rPr>
        <w:t>磋商</w:t>
      </w:r>
    </w:p>
    <w:p w14:paraId="6FF22437">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21.1磋商小组根据各磋商供应商响应文件响应情况决定是否与各供应商进行磋商，磋商方式为磋商小组所有成员集中与单一供应商分别进行磋商，并给与参加磋商的供应商平等的磋商机会。</w:t>
      </w:r>
    </w:p>
    <w:p w14:paraId="7F79F0D4">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21.2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14:paraId="39E319B0">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14:paraId="2CBB6355">
      <w:pPr>
        <w:spacing w:line="360" w:lineRule="auto"/>
        <w:outlineLvl w:val="9"/>
        <w:rPr>
          <w:rFonts w:hint="eastAsia" w:ascii="宋体" w:hAnsi="宋体" w:eastAsia="宋体" w:cs="宋体"/>
          <w:b/>
          <w:bCs/>
          <w:szCs w:val="24"/>
        </w:rPr>
      </w:pPr>
      <w:bookmarkStart w:id="52" w:name="_Toc394934439"/>
      <w:r>
        <w:rPr>
          <w:rFonts w:hint="eastAsia" w:ascii="宋体" w:hAnsi="宋体" w:eastAsia="宋体" w:cs="宋体"/>
          <w:b/>
          <w:bCs/>
          <w:szCs w:val="24"/>
        </w:rPr>
        <w:t>22、评审方法</w:t>
      </w:r>
      <w:bookmarkEnd w:id="52"/>
    </w:p>
    <w:p w14:paraId="41F84AB9">
      <w:pPr>
        <w:spacing w:line="360" w:lineRule="auto"/>
        <w:ind w:firstLine="480" w:firstLineChars="200"/>
        <w:jc w:val="left"/>
        <w:outlineLvl w:val="9"/>
        <w:rPr>
          <w:rFonts w:hint="eastAsia" w:ascii="宋体" w:hAnsi="宋体" w:eastAsia="宋体" w:cs="宋体"/>
          <w:szCs w:val="24"/>
        </w:rPr>
      </w:pPr>
      <w:r>
        <w:rPr>
          <w:rFonts w:hint="eastAsia" w:ascii="宋体" w:hAnsi="宋体" w:eastAsia="宋体" w:cs="宋体"/>
          <w:szCs w:val="24"/>
        </w:rPr>
        <w:t>22.1评审方法：磋商小组从质量和服务均能满足磋商文件实质性响应要求的供应商中，按照最后得分由高到低的顺序提出成交候选人。</w:t>
      </w:r>
    </w:p>
    <w:p w14:paraId="2FAC3F02">
      <w:pPr>
        <w:spacing w:line="360" w:lineRule="auto"/>
        <w:jc w:val="center"/>
        <w:outlineLvl w:val="9"/>
        <w:rPr>
          <w:rFonts w:hint="eastAsia" w:ascii="宋体" w:hAnsi="宋体" w:eastAsia="宋体" w:cs="宋体"/>
          <w:b/>
          <w:snapToGrid w:val="0"/>
          <w:szCs w:val="24"/>
        </w:rPr>
      </w:pPr>
      <w:r>
        <w:rPr>
          <w:rFonts w:hint="eastAsia" w:ascii="宋体" w:hAnsi="宋体" w:eastAsia="宋体" w:cs="宋体"/>
          <w:b/>
          <w:snapToGrid w:val="0"/>
          <w:szCs w:val="24"/>
        </w:rPr>
        <w:t>（七）评分内容和评分方式</w:t>
      </w:r>
    </w:p>
    <w:p w14:paraId="22DD3BC9">
      <w:pPr>
        <w:spacing w:line="360" w:lineRule="auto"/>
        <w:ind w:firstLine="240" w:firstLineChars="100"/>
        <w:outlineLvl w:val="9"/>
        <w:rPr>
          <w:rFonts w:hint="eastAsia" w:ascii="宋体" w:hAnsi="宋体" w:eastAsia="宋体" w:cs="宋体"/>
          <w:szCs w:val="24"/>
        </w:rPr>
      </w:pPr>
      <w:r>
        <w:rPr>
          <w:rFonts w:hint="eastAsia" w:ascii="宋体" w:hAnsi="宋体" w:eastAsia="宋体" w:cs="宋体"/>
          <w:szCs w:val="24"/>
        </w:rPr>
        <w:t>总分100分，每个供应商每项评分因素得分汇总即为最后得分，各项评分因素具体内容及打分标准如下：</w:t>
      </w:r>
    </w:p>
    <w:p w14:paraId="16A777C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szCs w:val="24"/>
        </w:rPr>
      </w:pPr>
      <w:r>
        <w:rPr>
          <w:rFonts w:hint="eastAsia" w:ascii="宋体" w:hAnsi="宋体" w:eastAsia="宋体" w:cs="宋体"/>
          <w:b/>
          <w:bCs/>
          <w:szCs w:val="24"/>
        </w:rPr>
        <w:t>《评审要素和分值分解表》</w:t>
      </w:r>
    </w:p>
    <w:tbl>
      <w:tblPr>
        <w:tblStyle w:val="26"/>
        <w:tblpPr w:leftFromText="180" w:rightFromText="180" w:vertAnchor="text" w:horzAnchor="page" w:tblpX="1566" w:tblpY="228"/>
        <w:tblOverlap w:val="never"/>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962"/>
        <w:gridCol w:w="6558"/>
      </w:tblGrid>
      <w:tr w14:paraId="1CCA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752" w:type="dxa"/>
            <w:tcBorders>
              <w:top w:val="single" w:color="auto" w:sz="4" w:space="0"/>
              <w:left w:val="single" w:color="auto" w:sz="4" w:space="0"/>
              <w:bottom w:val="single" w:color="auto" w:sz="4" w:space="0"/>
              <w:right w:val="single" w:color="auto" w:sz="4" w:space="0"/>
            </w:tcBorders>
            <w:noWrap w:val="0"/>
            <w:vAlign w:val="center"/>
          </w:tcPr>
          <w:p w14:paraId="73FF2A25">
            <w:pPr>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评标因素</w:t>
            </w:r>
          </w:p>
        </w:tc>
        <w:tc>
          <w:tcPr>
            <w:tcW w:w="962" w:type="dxa"/>
            <w:tcBorders>
              <w:top w:val="single" w:color="auto" w:sz="4" w:space="0"/>
              <w:left w:val="single" w:color="auto" w:sz="4" w:space="0"/>
              <w:right w:val="single" w:color="auto" w:sz="4" w:space="0"/>
            </w:tcBorders>
            <w:noWrap w:val="0"/>
            <w:vAlign w:val="center"/>
          </w:tcPr>
          <w:p w14:paraId="40383886">
            <w:pPr>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权值%</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7CCBE900">
            <w:pPr>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评价要素</w:t>
            </w:r>
          </w:p>
        </w:tc>
      </w:tr>
      <w:tr w14:paraId="50F1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52" w:type="dxa"/>
            <w:tcBorders>
              <w:top w:val="single" w:color="auto" w:sz="4" w:space="0"/>
              <w:left w:val="single" w:color="auto" w:sz="4" w:space="0"/>
              <w:bottom w:val="single" w:color="auto" w:sz="4" w:space="0"/>
              <w:right w:val="single" w:color="auto" w:sz="4" w:space="0"/>
            </w:tcBorders>
            <w:noWrap w:val="0"/>
            <w:vAlign w:val="center"/>
          </w:tcPr>
          <w:p w14:paraId="08AB2285">
            <w:pPr>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价格（</w:t>
            </w: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A58A0C4">
            <w:pPr>
              <w:snapToGrid w:val="0"/>
              <w:spacing w:line="360" w:lineRule="auto"/>
              <w:jc w:val="center"/>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59B61A00">
            <w:pPr>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满足招标文件要求且投标价格最低的投标报价为评标基准价，其价格分为满分。其他投标供应商的价格分统一按照下列公式计算：投标报价得分=（评标基准价/投标报价）×</w:t>
            </w:r>
            <w:r>
              <w:rPr>
                <w:rFonts w:hint="eastAsia" w:ascii="宋体" w:hAnsi="宋体" w:eastAsia="宋体" w:cs="宋体"/>
                <w:sz w:val="24"/>
                <w:szCs w:val="24"/>
                <w:lang w:val="zh-CN"/>
              </w:rPr>
              <w:t>价格权值%×100</w:t>
            </w:r>
          </w:p>
        </w:tc>
      </w:tr>
      <w:tr w14:paraId="2475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52" w:type="dxa"/>
            <w:tcBorders>
              <w:top w:val="single" w:color="auto" w:sz="4" w:space="0"/>
              <w:left w:val="single" w:color="auto" w:sz="4" w:space="0"/>
              <w:right w:val="single" w:color="auto" w:sz="4" w:space="0"/>
            </w:tcBorders>
            <w:noWrap w:val="0"/>
            <w:vAlign w:val="center"/>
          </w:tcPr>
          <w:p w14:paraId="18E0F5AF">
            <w:pPr>
              <w:snapToGrid w:val="0"/>
              <w:spacing w:line="360" w:lineRule="auto"/>
              <w:jc w:val="center"/>
              <w:outlineLvl w:val="9"/>
              <w:rPr>
                <w:rFonts w:hint="eastAsia" w:ascii="宋体" w:hAnsi="宋体" w:eastAsia="宋体" w:cs="宋体"/>
                <w:sz w:val="24"/>
                <w:szCs w:val="24"/>
              </w:rPr>
            </w:pPr>
            <w:r>
              <w:rPr>
                <w:rFonts w:hint="eastAsia" w:ascii="宋体" w:hAnsi="宋体" w:cs="宋体"/>
                <w:sz w:val="24"/>
                <w:szCs w:val="24"/>
                <w:lang w:val="en-US" w:eastAsia="zh-CN"/>
              </w:rPr>
              <w:t>实施方案</w:t>
            </w:r>
            <w:r>
              <w:rPr>
                <w:rFonts w:hint="eastAsia" w:ascii="宋体" w:hAnsi="宋体" w:eastAsia="宋体" w:cs="宋体"/>
                <w:sz w:val="24"/>
                <w:szCs w:val="24"/>
              </w:rPr>
              <w:t>（</w:t>
            </w:r>
            <w:r>
              <w:rPr>
                <w:rFonts w:hint="eastAsia" w:ascii="宋体" w:hAnsi="宋体" w:cs="宋体"/>
                <w:sz w:val="24"/>
                <w:szCs w:val="24"/>
                <w:lang w:val="en-US" w:eastAsia="zh-CN"/>
              </w:rPr>
              <w:t>70</w:t>
            </w:r>
            <w:r>
              <w:rPr>
                <w:rFonts w:hint="eastAsia" w:ascii="宋体" w:hAnsi="宋体" w:eastAsia="宋体" w:cs="宋体"/>
                <w:sz w:val="24"/>
                <w:szCs w:val="24"/>
              </w:rPr>
              <w:t>分）</w:t>
            </w:r>
          </w:p>
          <w:p w14:paraId="1B82A6D9">
            <w:pPr>
              <w:snapToGrid w:val="0"/>
              <w:spacing w:line="360" w:lineRule="auto"/>
              <w:jc w:val="center"/>
              <w:outlineLvl w:val="9"/>
              <w:rPr>
                <w:rFonts w:hint="eastAsia" w:ascii="宋体" w:hAnsi="宋体" w:eastAsia="宋体" w:cs="宋体"/>
                <w:sz w:val="24"/>
                <w:szCs w:val="24"/>
                <w:lang w:val="zh-CN"/>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CAB4DC7">
            <w:pPr>
              <w:snapToGrid w:val="0"/>
              <w:spacing w:line="360" w:lineRule="auto"/>
              <w:jc w:val="center"/>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70</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3E20D4F4">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1、供应商针对本项目提供的实施前期准备工作方案（16 分）</w:t>
            </w:r>
            <w:r>
              <w:rPr>
                <w:rFonts w:hint="eastAsia" w:ascii="宋体" w:hAnsi="宋体" w:eastAsia="宋体" w:cs="宋体"/>
                <w:color w:val="000000"/>
                <w:kern w:val="0"/>
                <w:sz w:val="24"/>
                <w:szCs w:val="24"/>
                <w:lang w:val="en-US" w:eastAsia="zh-CN" w:bidi="ar"/>
              </w:rPr>
              <w:t xml:space="preserve">： </w:t>
            </w:r>
          </w:p>
          <w:p w14:paraId="558B3E61">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方案包含①项目理解、认识、工作依据；②项目进度及安排；③重点、难点分析；④合理化建议；方案中每响应一个评分点得4分，最高得16分，不提供的不得分。方案中每个评分点响应内容如存在表述错误或逻辑漏洞或与采购需求不相适应或与服务内容不相关的，每存在1处扣1分，直至本项得分扣完为止。</w:t>
            </w:r>
          </w:p>
          <w:p w14:paraId="7CC61691">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2、供应商针对本项目提供的具体实施方案（20 分）</w:t>
            </w:r>
            <w:r>
              <w:rPr>
                <w:rFonts w:hint="eastAsia" w:ascii="宋体" w:hAnsi="宋体" w:eastAsia="宋体" w:cs="宋体"/>
                <w:color w:val="000000"/>
                <w:kern w:val="0"/>
                <w:sz w:val="24"/>
                <w:szCs w:val="24"/>
                <w:lang w:val="en-US" w:eastAsia="zh-CN" w:bidi="ar"/>
              </w:rPr>
              <w:t xml:space="preserve">： </w:t>
            </w:r>
          </w:p>
          <w:p w14:paraId="45ECCDC4">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方案包含①技术方案总体框架；②技术路线与作业流程总体阐述；③关键性技术问题的阐述；④投入项目的设备、设施保障措施；⑤成果文件的质量保障措施；方案中每响应一个评分点得4分，最高得20分，不提供的不得分。方案中每个评分点响应内容如存在表述错误或逻辑漏洞或与采购需求不相适应或与服务内容不相关的，每存在1处扣1分，直至本项得分扣完为止。</w:t>
            </w:r>
          </w:p>
          <w:p w14:paraId="3D53C86D">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3、供应商针对本项目提供的档案、成果文件管理及保密工作方案（12 分）： </w:t>
            </w:r>
          </w:p>
          <w:p w14:paraId="430B0951">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方案包含①档案、成果文件管理；②保密工作职责；③档案、成果文件保密措施；方案中每响应一个评分点得4分，最高得12分，不提供的不得分。方案中每个评分点响应内容如存在表述错误或逻辑漏洞或与采购需求不相适应或与服务内容不相关的，每存在1处扣1分，直至本项得分扣完为止。</w:t>
            </w:r>
          </w:p>
          <w:p w14:paraId="11DDFBF8">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4、供应商针对本项目提供的项目管理制度（6分） </w:t>
            </w:r>
          </w:p>
          <w:p w14:paraId="1367D897">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方案包含①管理组织架构和岗位设置；②人员培训方案；③人员管理制度；方案中每响应一个评分点得2分，最高得6分，不提供的不得分。方案中每个评分点响应内容如存在表述错误或逻辑漏洞或与采购需求不相适应或与服务内容不相关的，每存在1处扣0.5分，直至本项得分扣完为止。</w:t>
            </w:r>
          </w:p>
          <w:p w14:paraId="5F30D05F">
            <w:pPr>
              <w:keepNext w:val="0"/>
              <w:keepLines w:val="0"/>
              <w:widowControl/>
              <w:suppressLineNumbers w:val="0"/>
              <w:spacing w:line="360" w:lineRule="auto"/>
              <w:jc w:val="left"/>
              <w:rPr>
                <w:sz w:val="24"/>
                <w:szCs w:val="24"/>
              </w:rPr>
            </w:pPr>
            <w:r>
              <w:rPr>
                <w:rFonts w:hint="eastAsia" w:ascii="宋体" w:hAnsi="宋体" w:eastAsia="宋体" w:cs="宋体"/>
                <w:b/>
                <w:bCs/>
                <w:color w:val="000000"/>
                <w:kern w:val="0"/>
                <w:sz w:val="24"/>
                <w:szCs w:val="24"/>
                <w:lang w:val="en-US" w:eastAsia="zh-CN" w:bidi="ar"/>
              </w:rPr>
              <w:t xml:space="preserve">5、供应商针对本项目提供的服务承诺（16 分）： </w:t>
            </w:r>
          </w:p>
          <w:p w14:paraId="3CCDA6FD">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方案包含①时间承诺；②进度承诺；③调查数据的真实性，精确性承诺总体服务承诺；④增值服务；共4个评分点，方案中每响应一个评分点得4分，最高得16分，不提供的不得分。方案中每个评分点响应内容如存在表述错误或逻辑漏洞或与采购需求不相适应或与服务内容不相关的，每存在1处扣 1 分，直至本项得分扣完为止。</w:t>
            </w:r>
          </w:p>
          <w:p w14:paraId="1D656C39">
            <w:pPr>
              <w:keepNext w:val="0"/>
              <w:keepLines w:val="0"/>
              <w:widowControl/>
              <w:suppressLineNumbers w:val="0"/>
              <w:spacing w:line="360" w:lineRule="auto"/>
              <w:jc w:val="left"/>
              <w:rPr>
                <w:rFonts w:hint="eastAsia" w:ascii="宋体" w:hAnsi="宋体" w:eastAsia="宋体" w:cs="宋体"/>
                <w:sz w:val="24"/>
                <w:szCs w:val="24"/>
                <w:lang w:val="zh-CN" w:eastAsia="zh-CN"/>
              </w:rPr>
            </w:pPr>
            <w:r>
              <w:rPr>
                <w:rFonts w:hint="eastAsia" w:ascii="宋体" w:hAnsi="宋体" w:eastAsia="宋体" w:cs="宋体"/>
                <w:b/>
                <w:bCs/>
                <w:color w:val="000000"/>
                <w:kern w:val="0"/>
                <w:sz w:val="24"/>
                <w:szCs w:val="24"/>
                <w:lang w:val="en-US" w:eastAsia="zh-CN" w:bidi="ar"/>
              </w:rPr>
              <w:t>注：【内容存在表述错误或逻辑漏洞或与采购需求不相适应或与服务内容不相关是指：内容与实际情况不符、内容与项目无关、内容表述错误、内容前后表述矛盾、内容凭空编造、逻辑漏洞、内容实施性不强以及不可能实现的夸大情形、内容与项目不匹配、项目信息错误（包括时间、地点、名称等）、不符合本项目涉及的相关规范或标准要求等情形。】</w:t>
            </w:r>
          </w:p>
        </w:tc>
      </w:tr>
      <w:tr w14:paraId="1E05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52" w:type="dxa"/>
            <w:tcBorders>
              <w:left w:val="single" w:color="auto" w:sz="4" w:space="0"/>
              <w:right w:val="single" w:color="auto" w:sz="4" w:space="0"/>
            </w:tcBorders>
            <w:noWrap w:val="0"/>
            <w:vAlign w:val="center"/>
          </w:tcPr>
          <w:p w14:paraId="580DFFEC">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人员配备</w:t>
            </w:r>
          </w:p>
          <w:p w14:paraId="02EDCFE8">
            <w:pPr>
              <w:keepNext w:val="0"/>
              <w:keepLines w:val="0"/>
              <w:widowControl/>
              <w:suppressLineNumbers w:val="0"/>
              <w:spacing w:line="360" w:lineRule="auto"/>
              <w:jc w:val="center"/>
              <w:rPr>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14:paraId="12F36023">
            <w:pPr>
              <w:snapToGrid w:val="0"/>
              <w:spacing w:line="360" w:lineRule="auto"/>
              <w:jc w:val="center"/>
              <w:outlineLvl w:val="9"/>
              <w:rPr>
                <w:rFonts w:hint="eastAsia" w:ascii="宋体" w:hAnsi="宋体" w:eastAsia="宋体" w:cs="宋体"/>
                <w:sz w:val="24"/>
                <w:szCs w:val="24"/>
                <w:lang w:val="en-US" w:eastAsia="zh-CN"/>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8A0E9B9">
            <w:pPr>
              <w:snapToGrid w:val="0"/>
              <w:spacing w:line="360" w:lineRule="auto"/>
              <w:jc w:val="center"/>
              <w:outlineLvl w:val="9"/>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1A279008">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拟派项目团队人员中（项目负责人除外），每提供 1个具有测绘相关专业中级及以上职称证的，得 2 分；本项最高得分 8 分。 </w:t>
            </w:r>
          </w:p>
          <w:p w14:paraId="1F9B3067">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hint="eastAsia" w:ascii="宋体" w:hAnsi="宋体" w:eastAsia="宋体" w:cs="宋体"/>
                <w:b/>
                <w:bCs/>
                <w:color w:val="000000"/>
                <w:kern w:val="0"/>
                <w:sz w:val="24"/>
                <w:szCs w:val="24"/>
                <w:lang w:val="en-US" w:eastAsia="zh-CN" w:bidi="ar"/>
              </w:rPr>
              <w:t>注：提供人员身份证、参保证明、职称证扫描件作为计分依据，不提供或提供不全或辨认不清的不予认可。</w:t>
            </w:r>
          </w:p>
        </w:tc>
      </w:tr>
      <w:tr w14:paraId="1046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52" w:type="dxa"/>
            <w:tcBorders>
              <w:left w:val="single" w:color="auto" w:sz="4" w:space="0"/>
              <w:right w:val="single" w:color="auto" w:sz="4" w:space="0"/>
            </w:tcBorders>
            <w:noWrap w:val="0"/>
            <w:vAlign w:val="center"/>
          </w:tcPr>
          <w:p w14:paraId="4E56C546">
            <w:pPr>
              <w:snapToGrid w:val="0"/>
              <w:spacing w:line="360" w:lineRule="auto"/>
              <w:jc w:val="center"/>
              <w:outlineLvl w:val="9"/>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供应商业绩（</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分）</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AC54459">
            <w:pPr>
              <w:snapToGrid w:val="0"/>
              <w:spacing w:line="360" w:lineRule="auto"/>
              <w:jc w:val="center"/>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6617B611">
            <w:pPr>
              <w:numPr>
                <w:ilvl w:val="0"/>
                <w:numId w:val="0"/>
              </w:numPr>
              <w:snapToGrid w:val="0"/>
              <w:spacing w:line="360" w:lineRule="auto"/>
              <w:jc w:val="left"/>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供应商近三年（202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年1月至今）以来每承担过一个同类业绩或类似业绩得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分，最高得</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分。</w:t>
            </w:r>
          </w:p>
        </w:tc>
      </w:tr>
    </w:tbl>
    <w:p w14:paraId="452F4909">
      <w:pPr>
        <w:pStyle w:val="16"/>
        <w:outlineLvl w:val="9"/>
        <w:rPr>
          <w:rFonts w:hint="eastAsia" w:ascii="宋体" w:hAnsi="宋体" w:eastAsia="宋体" w:cs="宋体"/>
          <w:b/>
          <w:bCs/>
          <w:szCs w:val="24"/>
        </w:rPr>
      </w:pPr>
    </w:p>
    <w:p w14:paraId="78D045E2">
      <w:pPr>
        <w:spacing w:line="360" w:lineRule="auto"/>
        <w:jc w:val="center"/>
        <w:outlineLvl w:val="9"/>
        <w:rPr>
          <w:rFonts w:hint="eastAsia" w:ascii="宋体" w:hAnsi="宋体" w:eastAsia="宋体" w:cs="宋体"/>
          <w:b/>
          <w:snapToGrid w:val="0"/>
          <w:szCs w:val="24"/>
        </w:rPr>
      </w:pPr>
      <w:r>
        <w:rPr>
          <w:rFonts w:hint="eastAsia" w:ascii="宋体" w:hAnsi="宋体" w:eastAsia="宋体" w:cs="宋体"/>
          <w:b/>
          <w:snapToGrid w:val="0"/>
          <w:szCs w:val="24"/>
        </w:rPr>
        <w:t>（八） 授予合同</w:t>
      </w:r>
    </w:p>
    <w:p w14:paraId="1A663E5E">
      <w:pPr>
        <w:spacing w:line="360" w:lineRule="auto"/>
        <w:ind w:firstLine="480" w:firstLineChars="200"/>
        <w:outlineLvl w:val="9"/>
        <w:rPr>
          <w:rFonts w:hint="eastAsia" w:ascii="宋体" w:hAnsi="宋体" w:eastAsia="宋体" w:cs="宋体"/>
          <w:szCs w:val="24"/>
        </w:rPr>
      </w:pPr>
      <w:bookmarkStart w:id="53" w:name="_Toc385992361"/>
      <w:bookmarkStart w:id="54" w:name="_Toc394934441"/>
      <w:bookmarkStart w:id="55" w:name="_Toc246928926"/>
      <w:bookmarkStart w:id="56" w:name="_Toc389620200"/>
      <w:r>
        <w:rPr>
          <w:rFonts w:hint="eastAsia" w:ascii="宋体" w:hAnsi="宋体" w:eastAsia="宋体" w:cs="宋体"/>
          <w:szCs w:val="24"/>
        </w:rPr>
        <w:t>23、成交准则</w:t>
      </w:r>
      <w:bookmarkEnd w:id="53"/>
      <w:bookmarkEnd w:id="54"/>
      <w:bookmarkEnd w:id="55"/>
      <w:bookmarkEnd w:id="56"/>
    </w:p>
    <w:p w14:paraId="78A49186">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23.1合同将授予响应文件符合磋商文件要求、并能圆满地履行合同且总得分最高的供应商。</w:t>
      </w:r>
    </w:p>
    <w:p w14:paraId="2ED6C638">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23.2磋商小组将根据评审方法推荐成交候选供应商名单。</w:t>
      </w:r>
      <w:bookmarkStart w:id="57" w:name="_Toc385992362"/>
      <w:bookmarkStart w:id="58" w:name="_Toc389620201"/>
    </w:p>
    <w:p w14:paraId="1537D8A1">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23.3采购代理机构在评审结束后将评审结论送采购人，采购人在收到评审结论后按照评审报告中推荐的成交候选供应商确定成交人。</w:t>
      </w:r>
    </w:p>
    <w:p w14:paraId="3927C9EE">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23.4成交人因不可抗力或自身原因不能履行合同的，采购人可以再排位在成交人之后的第一位的成交候选人签订合同，以此类推。</w:t>
      </w:r>
    </w:p>
    <w:bookmarkEnd w:id="57"/>
    <w:bookmarkEnd w:id="58"/>
    <w:p w14:paraId="133EC894">
      <w:pPr>
        <w:spacing w:line="360" w:lineRule="auto"/>
        <w:ind w:firstLine="480" w:firstLineChars="200"/>
        <w:outlineLvl w:val="9"/>
        <w:rPr>
          <w:rFonts w:hint="eastAsia" w:ascii="宋体" w:hAnsi="宋体" w:eastAsia="宋体" w:cs="宋体"/>
          <w:szCs w:val="24"/>
        </w:rPr>
      </w:pPr>
      <w:bookmarkStart w:id="59" w:name="_Toc389620203"/>
      <w:bookmarkStart w:id="60" w:name="_Toc385992364"/>
      <w:bookmarkStart w:id="61" w:name="_Toc246928927"/>
      <w:bookmarkStart w:id="62" w:name="_Toc394934442"/>
      <w:r>
        <w:rPr>
          <w:rFonts w:hint="eastAsia" w:ascii="宋体" w:hAnsi="宋体" w:eastAsia="宋体" w:cs="宋体"/>
          <w:szCs w:val="24"/>
        </w:rPr>
        <w:t>24、定标</w:t>
      </w:r>
    </w:p>
    <w:p w14:paraId="1CE971CD">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24.1采购代理机构应在评审结束后2个工作日内，将评审结论送采购人确认。</w:t>
      </w:r>
    </w:p>
    <w:bookmarkEnd w:id="59"/>
    <w:bookmarkEnd w:id="60"/>
    <w:p w14:paraId="1FF75E1C">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25、成交通知</w:t>
      </w:r>
      <w:bookmarkEnd w:id="61"/>
      <w:r>
        <w:rPr>
          <w:rFonts w:hint="eastAsia" w:ascii="宋体" w:hAnsi="宋体" w:eastAsia="宋体" w:cs="宋体"/>
          <w:szCs w:val="24"/>
        </w:rPr>
        <w:t>书</w:t>
      </w:r>
      <w:bookmarkEnd w:id="62"/>
    </w:p>
    <w:p w14:paraId="4F9E9BC4">
      <w:pPr>
        <w:spacing w:line="360" w:lineRule="auto"/>
        <w:ind w:firstLine="480" w:firstLineChars="200"/>
        <w:outlineLvl w:val="9"/>
        <w:rPr>
          <w:rFonts w:hint="eastAsia" w:ascii="宋体" w:hAnsi="宋体" w:eastAsia="宋体" w:cs="宋体"/>
          <w:szCs w:val="24"/>
        </w:rPr>
      </w:pPr>
      <w:bookmarkStart w:id="63" w:name="_Toc389620205"/>
      <w:bookmarkStart w:id="64" w:name="_Toc246928928"/>
      <w:bookmarkStart w:id="65" w:name="_Toc385992366"/>
      <w:bookmarkStart w:id="66" w:name="_Toc394934443"/>
      <w:r>
        <w:rPr>
          <w:rFonts w:hint="eastAsia" w:ascii="宋体" w:hAnsi="宋体" w:eastAsia="宋体" w:cs="宋体"/>
          <w:szCs w:val="24"/>
        </w:rPr>
        <w:t>25.1《成交通知书》将作为签订合同的依据。</w:t>
      </w:r>
    </w:p>
    <w:p w14:paraId="19A4267D">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25.2对未成交者，采购代理机构和采购人不做出解释，亦不退还响应文件。</w:t>
      </w:r>
    </w:p>
    <w:p w14:paraId="5D6E610F">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26、签订合同</w:t>
      </w:r>
      <w:bookmarkEnd w:id="63"/>
      <w:bookmarkEnd w:id="64"/>
      <w:bookmarkEnd w:id="65"/>
      <w:bookmarkEnd w:id="66"/>
    </w:p>
    <w:p w14:paraId="525F2ABF">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26.1成交人应当自成交通知书发出之日起</w:t>
      </w:r>
      <w:r>
        <w:rPr>
          <w:rFonts w:hint="eastAsia" w:ascii="宋体" w:hAnsi="宋体" w:cs="宋体"/>
          <w:szCs w:val="24"/>
          <w:lang w:val="en-US" w:eastAsia="zh-CN"/>
        </w:rPr>
        <w:t>10</w:t>
      </w:r>
      <w:r>
        <w:rPr>
          <w:rFonts w:hint="eastAsia" w:ascii="宋体" w:hAnsi="宋体" w:eastAsia="宋体" w:cs="宋体"/>
          <w:szCs w:val="24"/>
        </w:rPr>
        <w:t>日内，按照磋商文件确定的事项和成交人的响应文件，持成交通知书与采购人签订合同</w:t>
      </w:r>
    </w:p>
    <w:p w14:paraId="48B1FBA4">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26.2 磋商文件、成交人的响应文件和补充文件（如澄清、承诺等）等，均为签订合同的依据。所签订的合同不得对磋商文件和成交人响应文件作实质性修改。</w:t>
      </w:r>
    </w:p>
    <w:p w14:paraId="61A727BC">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26.3采购人需追加与合同标的相同的货物、工程或服务的，在不改变合同其他条款的前提下，可以与</w:t>
      </w:r>
      <w:r>
        <w:rPr>
          <w:rFonts w:hint="eastAsia" w:ascii="宋体" w:hAnsi="宋体" w:eastAsia="宋体" w:cs="宋体"/>
          <w:szCs w:val="24"/>
          <w:lang w:eastAsia="zh-CN"/>
        </w:rPr>
        <w:t>成交</w:t>
      </w:r>
      <w:r>
        <w:rPr>
          <w:rFonts w:hint="eastAsia" w:ascii="宋体" w:hAnsi="宋体" w:eastAsia="宋体" w:cs="宋体"/>
          <w:szCs w:val="24"/>
        </w:rPr>
        <w:t>人协商签订补充合同，但所有补充合同的采购金额不得超过原合同采购金额的百分之十。</w:t>
      </w:r>
    </w:p>
    <w:p w14:paraId="37EEC33B">
      <w:pPr>
        <w:spacing w:line="360" w:lineRule="auto"/>
        <w:jc w:val="center"/>
        <w:outlineLvl w:val="9"/>
        <w:rPr>
          <w:rFonts w:hint="eastAsia" w:ascii="宋体" w:hAnsi="宋体" w:eastAsia="宋体" w:cs="宋体"/>
          <w:b/>
          <w:snapToGrid w:val="0"/>
          <w:szCs w:val="24"/>
        </w:rPr>
      </w:pPr>
      <w:r>
        <w:rPr>
          <w:rFonts w:hint="eastAsia" w:ascii="宋体" w:hAnsi="宋体" w:eastAsia="宋体" w:cs="宋体"/>
          <w:b/>
          <w:snapToGrid w:val="0"/>
          <w:szCs w:val="24"/>
        </w:rPr>
        <w:t>（九）其它</w:t>
      </w:r>
    </w:p>
    <w:p w14:paraId="4783A85F">
      <w:pPr>
        <w:spacing w:line="360" w:lineRule="auto"/>
        <w:ind w:firstLine="480" w:firstLineChars="200"/>
        <w:rPr>
          <w:rFonts w:hint="eastAsia" w:ascii="宋体" w:hAnsi="宋体" w:eastAsia="宋体" w:cs="宋体"/>
          <w:snapToGrid w:val="0"/>
          <w:szCs w:val="24"/>
        </w:rPr>
      </w:pPr>
      <w:bookmarkStart w:id="67" w:name="_Toc506112136"/>
      <w:r>
        <w:rPr>
          <w:rFonts w:hint="eastAsia" w:ascii="宋体" w:hAnsi="宋体" w:eastAsia="宋体" w:cs="宋体"/>
          <w:snapToGrid w:val="0"/>
          <w:szCs w:val="24"/>
        </w:rPr>
        <w:t>27、招标代理服务费</w:t>
      </w:r>
    </w:p>
    <w:p w14:paraId="6EE4FB00">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27.1</w:t>
      </w:r>
      <w:r>
        <w:rPr>
          <w:rFonts w:hint="eastAsia"/>
          <w:sz w:val="24"/>
          <w:szCs w:val="24"/>
        </w:rPr>
        <w:t>参考国家计委2002年颁发的《招标代理服务收费管理暂行办法》(计价格〔2002〕1980号)、国家发展改革委员会办公厅颁发的《关于招标代理服务费收费有关问题的通知》（发改办价格[2003]857号）</w:t>
      </w:r>
      <w:r>
        <w:rPr>
          <w:rFonts w:hint="eastAsia"/>
          <w:sz w:val="24"/>
          <w:szCs w:val="24"/>
          <w:lang w:eastAsia="zh-CN"/>
        </w:rPr>
        <w:t>、</w:t>
      </w:r>
      <w:r>
        <w:rPr>
          <w:rFonts w:hint="eastAsia"/>
          <w:sz w:val="24"/>
          <w:szCs w:val="24"/>
        </w:rPr>
        <w:t>《调整后的招标代理服务收费标准》(发改价格〔2011〕〕534号)</w:t>
      </w:r>
      <w:r>
        <w:rPr>
          <w:rFonts w:hint="eastAsia"/>
          <w:sz w:val="24"/>
          <w:szCs w:val="24"/>
          <w:lang w:eastAsia="zh-CN"/>
        </w:rPr>
        <w:t>、</w:t>
      </w:r>
      <w:r>
        <w:rPr>
          <w:rFonts w:hint="eastAsia"/>
          <w:sz w:val="24"/>
          <w:szCs w:val="24"/>
          <w:lang w:val="en-US" w:eastAsia="zh-CN"/>
        </w:rPr>
        <w:t>《清涧县政府投资管理办法（修订版）》（清政发【2025】8号）</w:t>
      </w:r>
      <w:r>
        <w:rPr>
          <w:rFonts w:hint="eastAsia" w:ascii="宋体" w:hAnsi="宋体" w:eastAsia="宋体" w:cs="宋体"/>
          <w:snapToGrid w:val="0"/>
          <w:szCs w:val="24"/>
        </w:rPr>
        <w:t>计取。</w:t>
      </w:r>
    </w:p>
    <w:p w14:paraId="2BD0A48C">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napToGrid w:val="0"/>
          <w:szCs w:val="24"/>
          <w:lang w:val="en-US" w:eastAsia="zh-CN"/>
        </w:rPr>
      </w:pPr>
      <w:r>
        <w:rPr>
          <w:rFonts w:hint="eastAsia"/>
          <w:sz w:val="24"/>
          <w:szCs w:val="24"/>
          <w:lang w:val="en-US" w:eastAsia="zh-CN"/>
        </w:rPr>
        <w:t>《清涧县政府投资管理办法（修订版）》（清政发【2025】8号）</w:t>
      </w:r>
      <w:r>
        <w:rPr>
          <w:rFonts w:hint="eastAsia" w:ascii="宋体" w:hAnsi="宋体" w:eastAsia="宋体" w:cs="宋体"/>
          <w:snapToGrid w:val="0"/>
          <w:szCs w:val="24"/>
          <w:lang w:val="en-US" w:eastAsia="zh-CN"/>
        </w:rPr>
        <w:t>规定政府投资建设项目中介机构服务费市场调节系数建议：</w:t>
      </w:r>
    </w:p>
    <w:p w14:paraId="0291C576">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napToGrid w:val="0"/>
          <w:szCs w:val="24"/>
          <w:lang w:val="en-US" w:eastAsia="zh-CN"/>
        </w:rPr>
      </w:pPr>
      <w:r>
        <w:rPr>
          <w:rFonts w:hint="eastAsia" w:ascii="宋体" w:hAnsi="宋体" w:eastAsia="宋体" w:cs="宋体"/>
          <w:snapToGrid w:val="0"/>
          <w:szCs w:val="24"/>
          <w:lang w:val="en-US" w:eastAsia="zh-CN"/>
        </w:rPr>
        <w:t>国家标准 30万元以上&lt;0.5</w:t>
      </w:r>
    </w:p>
    <w:p w14:paraId="6EC5F2D7">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napToGrid w:val="0"/>
          <w:szCs w:val="24"/>
          <w:lang w:val="en-US" w:eastAsia="zh-CN"/>
        </w:rPr>
      </w:pPr>
      <w:r>
        <w:rPr>
          <w:rFonts w:hint="eastAsia" w:ascii="宋体" w:hAnsi="宋体" w:eastAsia="宋体" w:cs="宋体"/>
          <w:snapToGrid w:val="0"/>
          <w:szCs w:val="24"/>
          <w:lang w:val="en-US" w:eastAsia="zh-CN"/>
        </w:rPr>
        <w:t>国家标准 3-30万元&lt;0.6</w:t>
      </w:r>
    </w:p>
    <w:p w14:paraId="44C39CFC">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napToGrid w:val="0"/>
          <w:szCs w:val="24"/>
          <w:lang w:val="en-US" w:eastAsia="zh-CN"/>
        </w:rPr>
      </w:pPr>
      <w:r>
        <w:rPr>
          <w:rFonts w:hint="eastAsia" w:ascii="宋体" w:hAnsi="宋体" w:eastAsia="宋体" w:cs="宋体"/>
          <w:snapToGrid w:val="0"/>
          <w:szCs w:val="24"/>
          <w:lang w:val="en-US" w:eastAsia="zh-CN"/>
        </w:rPr>
        <w:t>国家标准3万元以内&lt;0.7</w:t>
      </w:r>
    </w:p>
    <w:p w14:paraId="044D2BED">
      <w:pPr>
        <w:spacing w:line="360" w:lineRule="auto"/>
        <w:ind w:firstLine="480" w:firstLineChars="200"/>
        <w:rPr>
          <w:rFonts w:hint="eastAsia" w:ascii="宋体" w:hAnsi="宋体" w:eastAsia="宋体" w:cs="宋体"/>
          <w:snapToGrid w:val="0"/>
          <w:szCs w:val="24"/>
        </w:rPr>
      </w:pPr>
    </w:p>
    <w:p w14:paraId="0A375FF3">
      <w:pPr>
        <w:keepNext w:val="0"/>
        <w:keepLines w:val="0"/>
        <w:suppressLineNumbers w:val="0"/>
        <w:spacing w:before="0" w:beforeAutospacing="0" w:after="0" w:afterAutospacing="0" w:line="360" w:lineRule="auto"/>
        <w:ind w:left="0" w:right="0" w:firstLine="480" w:firstLineChars="20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采购代理服务费按差额定率累进法计算：</w:t>
      </w:r>
    </w:p>
    <w:tbl>
      <w:tblPr>
        <w:tblStyle w:val="26"/>
        <w:tblpPr w:leftFromText="180" w:rightFromText="180" w:vertAnchor="text" w:horzAnchor="page" w:tblpXSpec="center" w:tblpY="2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4"/>
        <w:gridCol w:w="1214"/>
        <w:gridCol w:w="1444"/>
        <w:gridCol w:w="1445"/>
      </w:tblGrid>
      <w:tr w14:paraId="7BFF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044" w:type="dxa"/>
          </w:tcPr>
          <w:p w14:paraId="6DE41B89">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服务类型/费率/中标金额（万元）</w:t>
            </w:r>
          </w:p>
        </w:tc>
        <w:tc>
          <w:tcPr>
            <w:tcW w:w="1214" w:type="dxa"/>
            <w:vAlign w:val="center"/>
          </w:tcPr>
          <w:p w14:paraId="312289AA">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货物招标</w:t>
            </w:r>
          </w:p>
        </w:tc>
        <w:tc>
          <w:tcPr>
            <w:tcW w:w="1444" w:type="dxa"/>
            <w:vAlign w:val="center"/>
          </w:tcPr>
          <w:p w14:paraId="280D917E">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服务招标</w:t>
            </w:r>
          </w:p>
        </w:tc>
        <w:tc>
          <w:tcPr>
            <w:tcW w:w="1445" w:type="dxa"/>
            <w:vAlign w:val="center"/>
          </w:tcPr>
          <w:p w14:paraId="0C47F961">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工程招标</w:t>
            </w:r>
          </w:p>
        </w:tc>
      </w:tr>
      <w:tr w14:paraId="698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044" w:type="dxa"/>
          </w:tcPr>
          <w:p w14:paraId="2C4C861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100以下</w:t>
            </w:r>
          </w:p>
        </w:tc>
        <w:tc>
          <w:tcPr>
            <w:tcW w:w="1214" w:type="dxa"/>
          </w:tcPr>
          <w:p w14:paraId="2055DA93">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1444" w:type="dxa"/>
          </w:tcPr>
          <w:p w14:paraId="664D0277">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1445" w:type="dxa"/>
          </w:tcPr>
          <w:p w14:paraId="29A7F63D">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r>
      <w:tr w14:paraId="564B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6E51474F">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100-500</w:t>
            </w:r>
          </w:p>
        </w:tc>
        <w:tc>
          <w:tcPr>
            <w:tcW w:w="1214" w:type="dxa"/>
          </w:tcPr>
          <w:p w14:paraId="644B9467">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1444" w:type="dxa"/>
          </w:tcPr>
          <w:p w14:paraId="03A900A2">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1445" w:type="dxa"/>
          </w:tcPr>
          <w:p w14:paraId="552B829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0.7%</w:t>
            </w:r>
          </w:p>
        </w:tc>
      </w:tr>
      <w:tr w14:paraId="4EBB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4CC2C811">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500-1000</w:t>
            </w:r>
          </w:p>
        </w:tc>
        <w:tc>
          <w:tcPr>
            <w:tcW w:w="1214" w:type="dxa"/>
          </w:tcPr>
          <w:p w14:paraId="56511700">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1444" w:type="dxa"/>
          </w:tcPr>
          <w:p w14:paraId="4FA4C47A">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0.45%</w:t>
            </w:r>
          </w:p>
        </w:tc>
        <w:tc>
          <w:tcPr>
            <w:tcW w:w="1445" w:type="dxa"/>
          </w:tcPr>
          <w:p w14:paraId="069CAC6B">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0.55%</w:t>
            </w:r>
          </w:p>
        </w:tc>
      </w:tr>
      <w:tr w14:paraId="5EC5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5BC69BD9">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1000-5000</w:t>
            </w:r>
          </w:p>
        </w:tc>
        <w:tc>
          <w:tcPr>
            <w:tcW w:w="1214" w:type="dxa"/>
          </w:tcPr>
          <w:p w14:paraId="5E19B6F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w:t>
            </w:r>
          </w:p>
        </w:tc>
        <w:tc>
          <w:tcPr>
            <w:tcW w:w="1444" w:type="dxa"/>
          </w:tcPr>
          <w:p w14:paraId="79589BE4">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0.25%</w:t>
            </w:r>
          </w:p>
        </w:tc>
        <w:tc>
          <w:tcPr>
            <w:tcW w:w="1445" w:type="dxa"/>
          </w:tcPr>
          <w:p w14:paraId="0DFFD68F">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0.35%</w:t>
            </w:r>
          </w:p>
        </w:tc>
      </w:tr>
      <w:tr w14:paraId="7A6E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67A5EECC">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5000-10000</w:t>
            </w:r>
          </w:p>
        </w:tc>
        <w:tc>
          <w:tcPr>
            <w:tcW w:w="1214" w:type="dxa"/>
          </w:tcPr>
          <w:p w14:paraId="3F4D9F85">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0.25%</w:t>
            </w:r>
          </w:p>
        </w:tc>
        <w:tc>
          <w:tcPr>
            <w:tcW w:w="1444" w:type="dxa"/>
          </w:tcPr>
          <w:p w14:paraId="36939937">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0.1%</w:t>
            </w:r>
          </w:p>
        </w:tc>
        <w:tc>
          <w:tcPr>
            <w:tcW w:w="1445" w:type="dxa"/>
          </w:tcPr>
          <w:p w14:paraId="5F9D06E0">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w:t>
            </w:r>
          </w:p>
        </w:tc>
      </w:tr>
      <w:tr w14:paraId="05A5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3DF1790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10000-100000</w:t>
            </w:r>
          </w:p>
        </w:tc>
        <w:tc>
          <w:tcPr>
            <w:tcW w:w="1214" w:type="dxa"/>
          </w:tcPr>
          <w:p w14:paraId="18177819">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0.05%</w:t>
            </w:r>
          </w:p>
        </w:tc>
        <w:tc>
          <w:tcPr>
            <w:tcW w:w="1444" w:type="dxa"/>
          </w:tcPr>
          <w:p w14:paraId="7E429A40">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0.05%</w:t>
            </w:r>
          </w:p>
        </w:tc>
        <w:tc>
          <w:tcPr>
            <w:tcW w:w="1445" w:type="dxa"/>
          </w:tcPr>
          <w:p w14:paraId="1E63DA1D">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0.05%</w:t>
            </w:r>
          </w:p>
        </w:tc>
      </w:tr>
      <w:tr w14:paraId="1FC1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044" w:type="dxa"/>
          </w:tcPr>
          <w:p w14:paraId="3AB98575">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1000000以上</w:t>
            </w:r>
          </w:p>
        </w:tc>
        <w:tc>
          <w:tcPr>
            <w:tcW w:w="1214" w:type="dxa"/>
          </w:tcPr>
          <w:p w14:paraId="0A9117EA">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0.01%</w:t>
            </w:r>
          </w:p>
        </w:tc>
        <w:tc>
          <w:tcPr>
            <w:tcW w:w="1444" w:type="dxa"/>
          </w:tcPr>
          <w:p w14:paraId="740B065E">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0.01%</w:t>
            </w:r>
          </w:p>
        </w:tc>
        <w:tc>
          <w:tcPr>
            <w:tcW w:w="1445" w:type="dxa"/>
          </w:tcPr>
          <w:p w14:paraId="3B02278D">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0.01%</w:t>
            </w:r>
          </w:p>
        </w:tc>
      </w:tr>
    </w:tbl>
    <w:p w14:paraId="55606907">
      <w:pPr>
        <w:pStyle w:val="43"/>
        <w:ind w:left="0" w:leftChars="0" w:firstLine="0" w:firstLineChars="0"/>
        <w:outlineLvl w:val="9"/>
        <w:rPr>
          <w:rFonts w:hint="eastAsia" w:ascii="宋体" w:hAnsi="宋体" w:cs="宋体"/>
          <w:color w:val="000000" w:themeColor="text1"/>
          <w:sz w:val="24"/>
          <w:szCs w:val="24"/>
          <w14:textFill>
            <w14:solidFill>
              <w14:schemeClr w14:val="tx1"/>
            </w14:solidFill>
          </w14:textFill>
        </w:rPr>
      </w:pPr>
    </w:p>
    <w:p w14:paraId="4178DBCF">
      <w:pPr>
        <w:keepNext w:val="0"/>
        <w:keepLines w:val="0"/>
        <w:suppressLineNumbers w:val="0"/>
        <w:spacing w:before="0" w:beforeAutospacing="0" w:after="0" w:afterAutospacing="0" w:line="360" w:lineRule="auto"/>
        <w:ind w:left="0" w:right="0" w:firstLine="480" w:firstLineChars="200"/>
        <w:outlineLvl w:val="9"/>
        <w:rPr>
          <w:rFonts w:hint="eastAsia" w:ascii="宋体" w:hAnsi="宋体" w:cs="宋体"/>
          <w:color w:val="000000" w:themeColor="text1"/>
          <w:sz w:val="24"/>
          <w:szCs w:val="24"/>
          <w14:textFill>
            <w14:solidFill>
              <w14:schemeClr w14:val="tx1"/>
            </w14:solidFill>
          </w14:textFill>
        </w:rPr>
      </w:pPr>
    </w:p>
    <w:p w14:paraId="42437152">
      <w:pPr>
        <w:keepNext w:val="0"/>
        <w:keepLines w:val="0"/>
        <w:suppressLineNumbers w:val="0"/>
        <w:spacing w:before="0" w:beforeAutospacing="0" w:after="0" w:afterAutospacing="0" w:line="360" w:lineRule="auto"/>
        <w:ind w:left="0" w:right="0" w:firstLine="480" w:firstLineChars="200"/>
        <w:outlineLvl w:val="9"/>
        <w:rPr>
          <w:rFonts w:hint="eastAsia" w:ascii="宋体" w:hAnsi="宋体" w:cs="宋体"/>
          <w:color w:val="000000" w:themeColor="text1"/>
          <w:sz w:val="24"/>
          <w:szCs w:val="24"/>
          <w14:textFill>
            <w14:solidFill>
              <w14:schemeClr w14:val="tx1"/>
            </w14:solidFill>
          </w14:textFill>
        </w:rPr>
      </w:pPr>
    </w:p>
    <w:p w14:paraId="0D202A8D">
      <w:pPr>
        <w:keepNext w:val="0"/>
        <w:keepLines w:val="0"/>
        <w:suppressLineNumbers w:val="0"/>
        <w:spacing w:before="0" w:beforeAutospacing="0" w:after="0" w:afterAutospacing="0" w:line="360" w:lineRule="auto"/>
        <w:ind w:left="0" w:right="0" w:firstLine="480" w:firstLineChars="200"/>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例如：某</w:t>
      </w:r>
      <w:r>
        <w:rPr>
          <w:rFonts w:hint="eastAsia" w:ascii="宋体" w:hAnsi="宋体" w:cs="宋体"/>
          <w:color w:val="000000" w:themeColor="text1"/>
          <w:sz w:val="24"/>
          <w:szCs w:val="24"/>
          <w:lang w:val="en-US" w:eastAsia="zh-CN"/>
          <w14:textFill>
            <w14:solidFill>
              <w14:schemeClr w14:val="tx1"/>
            </w14:solidFill>
          </w14:textFill>
        </w:rPr>
        <w:t>工程</w:t>
      </w:r>
      <w:r>
        <w:rPr>
          <w:rFonts w:hint="eastAsia" w:ascii="宋体" w:hAnsi="宋体" w:cs="宋体"/>
          <w:color w:val="000000" w:themeColor="text1"/>
          <w:sz w:val="24"/>
          <w:szCs w:val="24"/>
          <w14:textFill>
            <w14:solidFill>
              <w14:schemeClr w14:val="tx1"/>
            </w14:solidFill>
          </w14:textFill>
        </w:rPr>
        <w:t>招标</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成交金额为678.2万元，采购代理服务费计算如下：</w:t>
      </w:r>
    </w:p>
    <w:p w14:paraId="3EBC5022">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100万元*1.0%=1.00万元 </w:t>
      </w:r>
    </w:p>
    <w:p w14:paraId="6FA6D092">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(500-100)*0.7%=2.80万元</w:t>
      </w:r>
    </w:p>
    <w:p w14:paraId="17502A6E">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(678.2-500)*0.55%=0.9801万元</w:t>
      </w:r>
    </w:p>
    <w:p w14:paraId="40896D17">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国家标准服务费=1.00+2.80+0.9801=4.7801万元。</w:t>
      </w:r>
    </w:p>
    <w:p w14:paraId="5338E16E">
      <w:pPr>
        <w:pageBreakBefore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招标代理服务费=4.7801*0.59=2.8203万元</w:t>
      </w:r>
    </w:p>
    <w:p w14:paraId="578352A3">
      <w:pPr>
        <w:pStyle w:val="97"/>
        <w:spacing w:line="360" w:lineRule="auto"/>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项目属性：</w:t>
      </w:r>
      <w:r>
        <w:rPr>
          <w:rFonts w:hint="eastAsia" w:ascii="宋体" w:hAnsi="宋体" w:cs="宋体"/>
          <w:color w:val="000000" w:themeColor="text1"/>
          <w:sz w:val="24"/>
          <w:szCs w:val="24"/>
          <w:lang w:val="en-US" w:eastAsia="zh-CN"/>
          <w14:textFill>
            <w14:solidFill>
              <w14:schemeClr w14:val="tx1"/>
            </w14:solidFill>
          </w14:textFill>
        </w:rPr>
        <w:t>工程</w:t>
      </w:r>
      <w:r>
        <w:rPr>
          <w:rFonts w:hint="eastAsia" w:ascii="宋体" w:hAnsi="宋体" w:eastAsia="宋体" w:cs="宋体"/>
          <w:color w:val="000000" w:themeColor="text1"/>
          <w:sz w:val="24"/>
          <w:szCs w:val="24"/>
          <w:lang w:val="en-US" w:eastAsia="zh-CN"/>
          <w14:textFill>
            <w14:solidFill>
              <w14:schemeClr w14:val="tx1"/>
            </w14:solidFill>
          </w14:textFill>
        </w:rPr>
        <w:t>招标。</w:t>
      </w:r>
    </w:p>
    <w:p w14:paraId="479BD1FE">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28、招标服务费应采用转账、现金形式缴纳。</w:t>
      </w:r>
    </w:p>
    <w:p w14:paraId="4EEFD82B">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29、</w:t>
      </w:r>
      <w:r>
        <w:rPr>
          <w:rFonts w:hint="eastAsia" w:ascii="宋体" w:hAnsi="宋体" w:eastAsia="宋体" w:cs="宋体"/>
          <w:snapToGrid w:val="0"/>
          <w:szCs w:val="24"/>
          <w:lang w:val="en-US" w:eastAsia="zh-CN"/>
        </w:rPr>
        <w:t>招标代理服务费由</w:t>
      </w:r>
      <w:r>
        <w:rPr>
          <w:rFonts w:hint="eastAsia" w:ascii="宋体" w:hAnsi="宋体" w:cs="宋体"/>
          <w:snapToGrid w:val="0"/>
          <w:szCs w:val="24"/>
          <w:lang w:val="en-US" w:eastAsia="zh-CN"/>
        </w:rPr>
        <w:t>采购人</w:t>
      </w:r>
      <w:r>
        <w:rPr>
          <w:rFonts w:hint="eastAsia" w:ascii="宋体" w:hAnsi="宋体" w:eastAsia="宋体" w:cs="宋体"/>
          <w:snapToGrid w:val="0"/>
          <w:szCs w:val="24"/>
          <w:lang w:val="en-US" w:eastAsia="zh-CN"/>
        </w:rPr>
        <w:t>支付</w:t>
      </w:r>
      <w:r>
        <w:rPr>
          <w:rFonts w:hint="eastAsia" w:ascii="宋体" w:hAnsi="宋体" w:eastAsia="宋体" w:cs="宋体"/>
          <w:snapToGrid w:val="0"/>
          <w:szCs w:val="24"/>
        </w:rPr>
        <w:t>。</w:t>
      </w:r>
    </w:p>
    <w:p w14:paraId="47D21EC5">
      <w:pPr>
        <w:pStyle w:val="7"/>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30、本次项目的验收费用由</w:t>
      </w:r>
      <w:r>
        <w:rPr>
          <w:rFonts w:hint="eastAsia" w:ascii="宋体" w:hAnsi="宋体" w:eastAsia="宋体" w:cs="宋体"/>
          <w:snapToGrid w:val="0"/>
          <w:sz w:val="24"/>
          <w:szCs w:val="24"/>
          <w:lang w:eastAsia="zh-CN"/>
        </w:rPr>
        <w:t>成交供应商</w:t>
      </w:r>
      <w:r>
        <w:rPr>
          <w:rFonts w:hint="eastAsia" w:ascii="宋体" w:hAnsi="宋体" w:eastAsia="宋体" w:cs="宋体"/>
          <w:snapToGrid w:val="0"/>
          <w:sz w:val="24"/>
          <w:szCs w:val="24"/>
        </w:rPr>
        <w:t>承担。</w:t>
      </w:r>
    </w:p>
    <w:p w14:paraId="19194D25">
      <w:pPr>
        <w:spacing w:line="360" w:lineRule="auto"/>
        <w:ind w:firstLine="482" w:firstLineChars="200"/>
        <w:jc w:val="center"/>
        <w:outlineLvl w:val="9"/>
        <w:rPr>
          <w:rFonts w:hint="eastAsia" w:ascii="宋体" w:hAnsi="宋体" w:eastAsia="宋体" w:cs="宋体"/>
          <w:b/>
          <w:snapToGrid w:val="0"/>
          <w:szCs w:val="24"/>
        </w:rPr>
      </w:pPr>
      <w:r>
        <w:rPr>
          <w:rFonts w:hint="eastAsia" w:ascii="宋体" w:hAnsi="宋体" w:eastAsia="宋体" w:cs="宋体"/>
          <w:b/>
          <w:bCs/>
          <w:snapToGrid w:val="0"/>
          <w:szCs w:val="24"/>
        </w:rPr>
        <w:t>（</w:t>
      </w:r>
      <w:r>
        <w:rPr>
          <w:rFonts w:hint="eastAsia" w:ascii="宋体" w:hAnsi="宋体" w:eastAsia="宋体" w:cs="宋体"/>
          <w:b/>
          <w:snapToGrid w:val="0"/>
          <w:szCs w:val="24"/>
        </w:rPr>
        <w:t>十）重新组织采购活动</w:t>
      </w:r>
      <w:bookmarkEnd w:id="67"/>
    </w:p>
    <w:p w14:paraId="305EE1FF">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31、如果发生下列情况之一，采购人和采购代理机构将按《政府采购法》、《政府采购货物和服务招标投标管理办法》（财政部第87号）等有关规定重新组织采购活动：</w:t>
      </w:r>
    </w:p>
    <w:p w14:paraId="6BF84BB8">
      <w:pPr>
        <w:spacing w:line="360" w:lineRule="auto"/>
        <w:outlineLvl w:val="9"/>
        <w:rPr>
          <w:rFonts w:hint="eastAsia" w:ascii="宋体" w:hAnsi="宋体" w:eastAsia="宋体" w:cs="宋体"/>
          <w:kern w:val="96"/>
          <w:szCs w:val="24"/>
        </w:rPr>
      </w:pPr>
      <w:r>
        <w:rPr>
          <w:rFonts w:hint="eastAsia" w:ascii="宋体" w:hAnsi="宋体" w:eastAsia="宋体" w:cs="宋体"/>
          <w:kern w:val="96"/>
          <w:szCs w:val="24"/>
        </w:rPr>
        <w:t xml:space="preserve">    （1）因重大变故，采购任务取消的；</w:t>
      </w:r>
    </w:p>
    <w:p w14:paraId="137DA346">
      <w:pPr>
        <w:spacing w:line="360" w:lineRule="auto"/>
        <w:ind w:firstLine="480" w:firstLineChars="200"/>
        <w:outlineLvl w:val="9"/>
        <w:rPr>
          <w:rFonts w:hint="eastAsia" w:ascii="宋体" w:hAnsi="宋体" w:eastAsia="宋体" w:cs="宋体"/>
          <w:kern w:val="96"/>
          <w:szCs w:val="24"/>
        </w:rPr>
      </w:pPr>
      <w:r>
        <w:rPr>
          <w:rFonts w:hint="eastAsia" w:ascii="宋体" w:hAnsi="宋体" w:eastAsia="宋体" w:cs="宋体"/>
          <w:kern w:val="96"/>
          <w:szCs w:val="24"/>
        </w:rPr>
        <w:t>（2）</w:t>
      </w:r>
      <w:r>
        <w:rPr>
          <w:rFonts w:hint="eastAsia" w:ascii="宋体" w:hAnsi="宋体" w:eastAsia="宋体" w:cs="宋体"/>
          <w:kern w:val="96"/>
          <w:szCs w:val="24"/>
          <w:lang w:eastAsia="zh-CN"/>
        </w:rPr>
        <w:t>磋商文件</w:t>
      </w:r>
      <w:r>
        <w:rPr>
          <w:rFonts w:hint="eastAsia" w:ascii="宋体" w:hAnsi="宋体" w:eastAsia="宋体" w:cs="宋体"/>
          <w:kern w:val="96"/>
          <w:szCs w:val="24"/>
        </w:rPr>
        <w:t>存在不合理条款或者招标程序不符合规定的；</w:t>
      </w:r>
    </w:p>
    <w:p w14:paraId="3F7C55CB">
      <w:pPr>
        <w:spacing w:line="360" w:lineRule="auto"/>
        <w:ind w:firstLine="480" w:firstLineChars="200"/>
        <w:outlineLvl w:val="9"/>
        <w:rPr>
          <w:rFonts w:hint="eastAsia" w:ascii="宋体" w:hAnsi="宋体" w:eastAsia="宋体" w:cs="宋体"/>
          <w:szCs w:val="24"/>
        </w:rPr>
      </w:pPr>
      <w:r>
        <w:rPr>
          <w:rFonts w:hint="eastAsia" w:ascii="宋体" w:hAnsi="宋体" w:eastAsia="宋体" w:cs="宋体"/>
          <w:kern w:val="96"/>
          <w:szCs w:val="24"/>
        </w:rPr>
        <w:t>（3）</w:t>
      </w:r>
      <w:r>
        <w:rPr>
          <w:rFonts w:hint="eastAsia" w:ascii="宋体" w:hAnsi="宋体" w:eastAsia="宋体" w:cs="宋体"/>
          <w:szCs w:val="24"/>
        </w:rPr>
        <w:t>出现影响采购公正的违法、违规行为的；</w:t>
      </w:r>
    </w:p>
    <w:p w14:paraId="6607B465">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（4）所有</w:t>
      </w:r>
      <w:r>
        <w:rPr>
          <w:rFonts w:hint="eastAsia" w:ascii="宋体" w:hAnsi="宋体" w:eastAsia="宋体" w:cs="宋体"/>
          <w:szCs w:val="24"/>
          <w:lang w:eastAsia="zh-CN"/>
        </w:rPr>
        <w:t>供应商</w:t>
      </w:r>
      <w:r>
        <w:rPr>
          <w:rFonts w:hint="eastAsia" w:ascii="宋体" w:hAnsi="宋体" w:eastAsia="宋体" w:cs="宋体"/>
          <w:szCs w:val="24"/>
        </w:rPr>
        <w:t>的报价均超出采购预算，采购人不能支付的；</w:t>
      </w:r>
    </w:p>
    <w:p w14:paraId="0E044B7F">
      <w:pPr>
        <w:spacing w:line="360" w:lineRule="auto"/>
        <w:jc w:val="center"/>
        <w:outlineLvl w:val="9"/>
        <w:rPr>
          <w:rFonts w:hint="eastAsia" w:ascii="宋体" w:hAnsi="宋体" w:eastAsia="宋体" w:cs="宋体"/>
          <w:kern w:val="0"/>
          <w:sz w:val="28"/>
          <w:szCs w:val="28"/>
        </w:rPr>
      </w:pPr>
      <w:bookmarkStart w:id="68" w:name="_Toc506112138"/>
      <w:bookmarkStart w:id="69" w:name="_Toc458617466"/>
      <w:bookmarkStart w:id="70" w:name="_Toc458617743"/>
      <w:bookmarkStart w:id="71" w:name="_Toc506112139"/>
      <w:r>
        <w:rPr>
          <w:rFonts w:hint="eastAsia" w:ascii="宋体" w:hAnsi="宋体" w:eastAsia="宋体" w:cs="宋体"/>
          <w:b/>
          <w:snapToGrid w:val="0"/>
          <w:szCs w:val="24"/>
        </w:rPr>
        <w:t>（十</w:t>
      </w:r>
      <w:r>
        <w:rPr>
          <w:rFonts w:hint="eastAsia" w:ascii="宋体" w:hAnsi="宋体" w:eastAsia="宋体" w:cs="宋体"/>
          <w:b/>
          <w:snapToGrid w:val="0"/>
          <w:szCs w:val="24"/>
          <w:lang w:eastAsia="zh-CN"/>
        </w:rPr>
        <w:t>一</w:t>
      </w:r>
      <w:r>
        <w:rPr>
          <w:rFonts w:hint="eastAsia" w:ascii="宋体" w:hAnsi="宋体" w:eastAsia="宋体" w:cs="宋体"/>
          <w:b/>
          <w:snapToGrid w:val="0"/>
          <w:szCs w:val="24"/>
        </w:rPr>
        <w:t>）询问、质疑与投诉</w:t>
      </w:r>
      <w:bookmarkEnd w:id="68"/>
      <w:r>
        <w:rPr>
          <w:rFonts w:hint="eastAsia" w:ascii="宋体" w:hAnsi="宋体" w:eastAsia="宋体" w:cs="宋体"/>
          <w:b/>
          <w:snapToGrid w:val="0"/>
          <w:szCs w:val="24"/>
        </w:rPr>
        <w:t>(按照中华人民共和国财政部令第94号执行)</w:t>
      </w:r>
    </w:p>
    <w:p w14:paraId="1524FB24">
      <w:pPr>
        <w:spacing w:line="360" w:lineRule="auto"/>
        <w:ind w:firstLine="480" w:firstLineChars="200"/>
        <w:outlineLvl w:val="9"/>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2</w:t>
      </w:r>
      <w:r>
        <w:rPr>
          <w:rFonts w:hint="eastAsia" w:ascii="宋体" w:hAnsi="宋体" w:eastAsia="宋体" w:cs="宋体"/>
          <w:szCs w:val="24"/>
        </w:rPr>
        <w:t>、询问</w:t>
      </w:r>
    </w:p>
    <w:p w14:paraId="466D5A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Cs w:val="24"/>
        </w:rPr>
      </w:pPr>
      <w:r>
        <w:rPr>
          <w:rFonts w:hint="eastAsia" w:ascii="宋体" w:hAnsi="宋体" w:eastAsia="宋体" w:cs="宋体"/>
          <w:kern w:val="0"/>
          <w:szCs w:val="24"/>
          <w:lang w:eastAsia="zh-CN"/>
        </w:rPr>
        <w:t>供应商</w:t>
      </w:r>
      <w:r>
        <w:rPr>
          <w:rFonts w:hint="eastAsia" w:ascii="宋体" w:hAnsi="宋体" w:eastAsia="宋体" w:cs="宋体"/>
          <w:kern w:val="0"/>
          <w:szCs w:val="24"/>
        </w:rPr>
        <w:t>对政府采购活动事项有疑问的，可以向采购人、采购代理机构提出询问。</w:t>
      </w:r>
    </w:p>
    <w:p w14:paraId="0909E9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Cs w:val="24"/>
        </w:rPr>
      </w:pPr>
      <w:r>
        <w:rPr>
          <w:rFonts w:hint="eastAsia" w:ascii="宋体" w:hAnsi="宋体" w:eastAsia="宋体" w:cs="宋体"/>
          <w:kern w:val="0"/>
          <w:szCs w:val="24"/>
        </w:rPr>
        <w:t>3</w:t>
      </w:r>
      <w:r>
        <w:rPr>
          <w:rFonts w:hint="eastAsia" w:ascii="宋体" w:hAnsi="宋体" w:eastAsia="宋体" w:cs="宋体"/>
          <w:kern w:val="0"/>
          <w:szCs w:val="24"/>
          <w:lang w:val="en-US" w:eastAsia="zh-CN"/>
        </w:rPr>
        <w:t>3</w:t>
      </w:r>
      <w:r>
        <w:rPr>
          <w:rFonts w:hint="eastAsia" w:ascii="宋体" w:hAnsi="宋体" w:eastAsia="宋体" w:cs="宋体"/>
          <w:kern w:val="0"/>
          <w:szCs w:val="24"/>
        </w:rPr>
        <w:t>、质疑</w:t>
      </w:r>
    </w:p>
    <w:p w14:paraId="7CB8F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33.1供应商认为采购文件、采购过程、成交或者成交结果使自己的权益受到损害的，可以在知道或者应知其权益受到损害之日起7个工作日内，以书面形式向采购人、采购代理机构提出质疑；</w:t>
      </w:r>
    </w:p>
    <w:p w14:paraId="707FA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33.2潜在供应商已依法获取其可质疑的采购文件的，可以对该文件提出质疑。对采购文件提出质疑的，应当在获取采购文件或者采购文件公告期限届满之日起7个工作日内提出。</w:t>
      </w:r>
    </w:p>
    <w:p w14:paraId="326047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33.2.1有异议的应提供以下资料，资料不全的不予受理：</w:t>
      </w:r>
    </w:p>
    <w:p w14:paraId="24ED26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（1）质疑书（内容包含异议事项的基本事实；相关请求及主张；异议人的名称、地址邮编、联系人、联系电话及有效联系方式）；</w:t>
      </w:r>
    </w:p>
    <w:p w14:paraId="73060E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（2）质疑的项目名称、项目编号；</w:t>
      </w:r>
    </w:p>
    <w:p w14:paraId="5F86E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（3）具体、明确的质疑事项和与质疑事项相关的请求；</w:t>
      </w:r>
    </w:p>
    <w:p w14:paraId="7BA10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（4）事实依据；</w:t>
      </w:r>
    </w:p>
    <w:p w14:paraId="31990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（5）必要的法律依据；</w:t>
      </w:r>
    </w:p>
    <w:p w14:paraId="47D5E2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（6）提出质疑的日期。</w:t>
      </w:r>
    </w:p>
    <w:p w14:paraId="7640C7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具体有效线索和相关证明材料；</w:t>
      </w:r>
    </w:p>
    <w:p w14:paraId="2F4B0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（7）质疑人的法定代表人/单位负责人或负责人的身份证明，或者授权委托人的经公证的授权委托书及有效身份证件；</w:t>
      </w:r>
    </w:p>
    <w:p w14:paraId="4AAF6B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（8）供应商为自然人的，应当由本人签字；供应商为法人或者其他组织的，应当由法定代表人/单位负责人、主要负责人，或者其授权代表签字或者盖章，并加盖公章。  </w:t>
      </w:r>
    </w:p>
    <w:p w14:paraId="4D8AE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33.3供应商在法定质疑期内必须一次性提出针对同一采购程序环节的质疑，多次提出相同质疑问题的采购人及采购代理机构不接收。</w:t>
      </w:r>
    </w:p>
    <w:p w14:paraId="592F7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33.4质疑供应商对采购人、采购代理机构的答复不满意，认为本次招标活动违反法律、法规和规章规定的，有权向项目所在地财政局提出投诉，质疑是投诉的前置条件；</w:t>
      </w:r>
    </w:p>
    <w:p w14:paraId="3538FB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33.5其他应说明的事项：</w:t>
      </w:r>
    </w:p>
    <w:p w14:paraId="00236B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33.5.1以上材料，质疑人须在每一页上加盖公章原件及电子版送至质疑函递交地址。</w:t>
      </w:r>
    </w:p>
    <w:p w14:paraId="02AB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33.5.2质疑提出时间：质疑需在有效期内提出，逾期不予受理；</w:t>
      </w:r>
    </w:p>
    <w:p w14:paraId="2D661A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33.5.3质疑递交地址：</w:t>
      </w:r>
      <w:r>
        <w:rPr>
          <w:rFonts w:hint="eastAsia" w:ascii="宋体" w:hAnsi="宋体" w:cs="宋体"/>
          <w:sz w:val="24"/>
          <w:szCs w:val="24"/>
          <w:lang w:val="en-US" w:eastAsia="zh-CN"/>
        </w:rPr>
        <w:t>陕西华旭晟信项目管理有限责任公司</w:t>
      </w:r>
      <w:r>
        <w:rPr>
          <w:rFonts w:hint="eastAsia" w:ascii="宋体" w:hAnsi="宋体" w:eastAsia="宋体" w:cs="宋体"/>
          <w:sz w:val="24"/>
          <w:szCs w:val="24"/>
          <w:lang w:val="en-US" w:eastAsia="zh-CN"/>
        </w:rPr>
        <w:t>（</w:t>
      </w:r>
      <w:r>
        <w:rPr>
          <w:rFonts w:hint="eastAsia" w:ascii="宋体" w:hAnsi="宋体" w:cs="宋体"/>
          <w:sz w:val="24"/>
          <w:szCs w:val="24"/>
          <w:lang w:val="zh-CN"/>
        </w:rPr>
        <w:t>榆林市富康路榆溪尚品3号楼1415</w:t>
      </w:r>
      <w:r>
        <w:rPr>
          <w:rFonts w:hint="eastAsia" w:ascii="宋体" w:hAnsi="宋体" w:eastAsia="宋体" w:cs="宋体"/>
          <w:sz w:val="24"/>
          <w:szCs w:val="24"/>
          <w:lang w:val="en-US" w:eastAsia="zh-CN"/>
        </w:rPr>
        <w:t>）</w:t>
      </w:r>
    </w:p>
    <w:p w14:paraId="236DC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33.5.4联系人：</w:t>
      </w:r>
      <w:r>
        <w:rPr>
          <w:rFonts w:hint="eastAsia" w:ascii="宋体" w:hAnsi="宋体" w:cs="宋体"/>
          <w:sz w:val="24"/>
          <w:szCs w:val="24"/>
          <w:lang w:val="en-US" w:eastAsia="zh-CN"/>
        </w:rPr>
        <w:t>刘莉娥</w:t>
      </w:r>
      <w:r>
        <w:rPr>
          <w:rFonts w:hint="eastAsia" w:ascii="宋体" w:hAnsi="宋体" w:eastAsia="宋体" w:cs="宋体"/>
          <w:sz w:val="24"/>
          <w:szCs w:val="24"/>
          <w:lang w:val="en-US" w:eastAsia="zh-CN"/>
        </w:rPr>
        <w:t xml:space="preserve"> </w:t>
      </w:r>
    </w:p>
    <w:p w14:paraId="645A6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33.5.5联系电话：</w:t>
      </w:r>
      <w:r>
        <w:rPr>
          <w:rFonts w:hint="eastAsia" w:ascii="宋体" w:hAnsi="宋体" w:cs="宋体"/>
          <w:sz w:val="24"/>
          <w:szCs w:val="24"/>
          <w:lang w:val="en-US" w:eastAsia="zh-CN"/>
        </w:rPr>
        <w:t>17709127880</w:t>
      </w:r>
    </w:p>
    <w:p w14:paraId="3C5EB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3</w:t>
      </w:r>
      <w:r>
        <w:rPr>
          <w:rFonts w:hint="eastAsia" w:ascii="宋体" w:hAnsi="宋体" w:eastAsia="宋体" w:cs="宋体"/>
          <w:szCs w:val="24"/>
        </w:rPr>
        <w:t>.6投诉</w:t>
      </w:r>
    </w:p>
    <w:p w14:paraId="74773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kern w:val="0"/>
          <w:szCs w:val="24"/>
        </w:rPr>
        <w:t>质疑</w:t>
      </w:r>
      <w:r>
        <w:rPr>
          <w:rFonts w:hint="eastAsia" w:ascii="宋体" w:hAnsi="宋体" w:eastAsia="宋体" w:cs="宋体"/>
          <w:kern w:val="0"/>
          <w:szCs w:val="24"/>
          <w:lang w:eastAsia="zh-CN"/>
        </w:rPr>
        <w:t>供应商</w:t>
      </w:r>
      <w:r>
        <w:rPr>
          <w:rFonts w:hint="eastAsia" w:ascii="宋体" w:hAnsi="宋体" w:eastAsia="宋体" w:cs="宋体"/>
          <w:kern w:val="0"/>
          <w:szCs w:val="24"/>
        </w:rPr>
        <w:t>对采购人、采购代理机构的答复不满意或者采购人、采购代理机构未在规定的时间内作出答复的，可按《政府采购法》第55条和</w:t>
      </w:r>
      <w:r>
        <w:rPr>
          <w:rFonts w:hint="eastAsia" w:ascii="宋体" w:hAnsi="宋体" w:eastAsia="宋体" w:cs="宋体"/>
          <w:szCs w:val="24"/>
        </w:rPr>
        <w:t>《政府采购质疑和投诉办法》（财政部令第94号）第17条</w:t>
      </w:r>
      <w:r>
        <w:rPr>
          <w:rFonts w:hint="eastAsia" w:ascii="宋体" w:hAnsi="宋体" w:eastAsia="宋体" w:cs="宋体"/>
          <w:kern w:val="0"/>
          <w:szCs w:val="24"/>
        </w:rPr>
        <w:t>等有关规定执行。</w:t>
      </w:r>
    </w:p>
    <w:p w14:paraId="292AC1A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snapToGrid w:val="0"/>
          <w:szCs w:val="24"/>
        </w:rPr>
      </w:pPr>
      <w:r>
        <w:rPr>
          <w:rFonts w:hint="eastAsia" w:ascii="宋体" w:hAnsi="宋体" w:eastAsia="宋体" w:cs="宋体"/>
          <w:b/>
          <w:snapToGrid w:val="0"/>
          <w:szCs w:val="24"/>
        </w:rPr>
        <w:t>（十三）拒绝商业贿赂</w:t>
      </w:r>
      <w:bookmarkEnd w:id="69"/>
      <w:bookmarkEnd w:id="70"/>
      <w:bookmarkEnd w:id="71"/>
    </w:p>
    <w:p w14:paraId="489BA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4</w:t>
      </w:r>
      <w:r>
        <w:rPr>
          <w:rFonts w:hint="eastAsia" w:ascii="宋体" w:hAnsi="宋体" w:eastAsia="宋体" w:cs="宋体"/>
          <w:szCs w:val="24"/>
        </w:rPr>
        <w:t>、遵照陕西省财政厅的规定，采购人、采购代理机构、</w:t>
      </w:r>
      <w:r>
        <w:rPr>
          <w:rFonts w:hint="eastAsia" w:ascii="宋体" w:hAnsi="宋体" w:eastAsia="宋体" w:cs="宋体"/>
          <w:szCs w:val="24"/>
          <w:lang w:eastAsia="zh-CN"/>
        </w:rPr>
        <w:t>供应商</w:t>
      </w:r>
      <w:r>
        <w:rPr>
          <w:rFonts w:hint="eastAsia" w:ascii="宋体" w:hAnsi="宋体" w:eastAsia="宋体" w:cs="宋体"/>
          <w:szCs w:val="24"/>
        </w:rPr>
        <w:t>和评审专家在招投标活动中，都要签订相应的《拒绝政府采购领域商业贿赂承诺书》，并对违反承诺的行为承担全部责任。</w:t>
      </w:r>
    </w:p>
    <w:p w14:paraId="1BBB29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eastAsia="zh-CN"/>
        </w:rPr>
        <w:t>供应商</w:t>
      </w:r>
      <w:r>
        <w:rPr>
          <w:rFonts w:hint="eastAsia" w:ascii="宋体" w:hAnsi="宋体" w:eastAsia="宋体" w:cs="宋体"/>
          <w:szCs w:val="24"/>
        </w:rPr>
        <w:t>必须填写《拒绝政府采购领域商业贿赂承诺书》（附件）并附在</w:t>
      </w:r>
      <w:r>
        <w:rPr>
          <w:rFonts w:hint="eastAsia" w:ascii="宋体" w:hAnsi="宋体" w:eastAsia="宋体" w:cs="宋体"/>
          <w:szCs w:val="24"/>
          <w:lang w:eastAsia="zh-CN"/>
        </w:rPr>
        <w:t>竞争性磋商响应文件</w:t>
      </w:r>
      <w:r>
        <w:rPr>
          <w:rFonts w:hint="eastAsia" w:ascii="宋体" w:hAnsi="宋体" w:eastAsia="宋体" w:cs="宋体"/>
          <w:szCs w:val="24"/>
        </w:rPr>
        <w:t>中，同时应保证</w:t>
      </w:r>
      <w:r>
        <w:rPr>
          <w:rFonts w:hint="eastAsia" w:ascii="宋体" w:hAnsi="宋体" w:eastAsia="宋体" w:cs="宋体"/>
          <w:szCs w:val="24"/>
          <w:lang w:eastAsia="zh-CN"/>
        </w:rPr>
        <w:t>竞争性磋商响应文件</w:t>
      </w:r>
      <w:r>
        <w:rPr>
          <w:rFonts w:hint="eastAsia" w:ascii="宋体" w:hAnsi="宋体" w:eastAsia="宋体" w:cs="宋体"/>
          <w:szCs w:val="24"/>
        </w:rPr>
        <w:t>正、副本中一致。</w:t>
      </w:r>
    </w:p>
    <w:p w14:paraId="466DED8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snapToGrid w:val="0"/>
          <w:szCs w:val="24"/>
        </w:rPr>
      </w:pPr>
      <w:r>
        <w:rPr>
          <w:rFonts w:hint="eastAsia" w:ascii="宋体" w:hAnsi="宋体" w:eastAsia="宋体" w:cs="宋体"/>
          <w:b/>
          <w:snapToGrid w:val="0"/>
          <w:szCs w:val="24"/>
        </w:rPr>
        <w:t>（十四）其他</w:t>
      </w:r>
    </w:p>
    <w:p w14:paraId="2A46FC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6</w:t>
      </w:r>
      <w:r>
        <w:rPr>
          <w:rFonts w:hint="eastAsia" w:ascii="宋体" w:hAnsi="宋体" w:eastAsia="宋体" w:cs="宋体"/>
          <w:szCs w:val="24"/>
        </w:rPr>
        <w:t>、本</w:t>
      </w:r>
      <w:r>
        <w:rPr>
          <w:rFonts w:hint="eastAsia" w:ascii="宋体" w:hAnsi="宋体" w:eastAsia="宋体" w:cs="宋体"/>
          <w:szCs w:val="24"/>
          <w:lang w:eastAsia="zh-CN"/>
        </w:rPr>
        <w:t>磋商文件</w:t>
      </w:r>
      <w:r>
        <w:rPr>
          <w:rFonts w:hint="eastAsia" w:ascii="宋体" w:hAnsi="宋体" w:eastAsia="宋体" w:cs="宋体"/>
          <w:szCs w:val="24"/>
        </w:rPr>
        <w:t>的解释权归采购人及采购代理机构所有。</w:t>
      </w:r>
    </w:p>
    <w:p w14:paraId="440234F8">
      <w:pPr>
        <w:spacing w:before="156" w:beforeLines="50" w:after="156" w:afterLines="50" w:line="360" w:lineRule="auto"/>
        <w:jc w:val="center"/>
        <w:outlineLvl w:val="9"/>
        <w:rPr>
          <w:rFonts w:hint="eastAsia" w:asciiTheme="majorEastAsia" w:hAnsiTheme="majorEastAsia" w:eastAsiaTheme="majorEastAsia" w:cstheme="majorEastAsia"/>
          <w:color w:val="auto"/>
          <w:sz w:val="24"/>
          <w:szCs w:val="24"/>
          <w:highlight w:val="none"/>
        </w:rPr>
      </w:pPr>
      <w:r>
        <w:rPr>
          <w:rFonts w:hint="eastAsia" w:ascii="宋体" w:hAnsi="宋体" w:eastAsia="宋体" w:cs="宋体"/>
          <w:b/>
          <w:snapToGrid w:val="0"/>
          <w:szCs w:val="24"/>
        </w:rPr>
        <w:t>（十</w:t>
      </w:r>
      <w:r>
        <w:rPr>
          <w:rFonts w:hint="eastAsia" w:ascii="宋体" w:hAnsi="宋体" w:cs="宋体"/>
          <w:b/>
          <w:snapToGrid w:val="0"/>
          <w:szCs w:val="24"/>
          <w:lang w:val="en-US" w:eastAsia="zh-CN"/>
        </w:rPr>
        <w:t>五</w:t>
      </w:r>
      <w:r>
        <w:rPr>
          <w:rFonts w:hint="eastAsia" w:ascii="宋体" w:hAnsi="宋体" w:eastAsia="宋体" w:cs="宋体"/>
          <w:b/>
          <w:snapToGrid w:val="0"/>
          <w:szCs w:val="24"/>
        </w:rPr>
        <w:t>）</w:t>
      </w:r>
      <w:r>
        <w:rPr>
          <w:rFonts w:hint="eastAsia" w:asciiTheme="majorEastAsia" w:hAnsiTheme="majorEastAsia" w:eastAsiaTheme="majorEastAsia" w:cstheme="majorEastAsia"/>
          <w:b/>
          <w:color w:val="auto"/>
          <w:sz w:val="24"/>
          <w:szCs w:val="24"/>
          <w:highlight w:val="none"/>
        </w:rPr>
        <w:t>政采贷业务</w:t>
      </w:r>
    </w:p>
    <w:p w14:paraId="252F0D2B">
      <w:pPr>
        <w:spacing w:line="360" w:lineRule="auto"/>
        <w:ind w:firstLine="480" w:firstLineChars="200"/>
        <w:rPr>
          <w:rFonts w:hint="eastAsia" w:ascii="宋体" w:hAnsi="宋体" w:eastAsia="宋体" w:cs="宋体"/>
          <w:b w:val="0"/>
          <w:bCs w:val="0"/>
          <w:color w:val="auto"/>
          <w:sz w:val="24"/>
          <w:szCs w:val="24"/>
        </w:rPr>
      </w:pPr>
      <w:bookmarkStart w:id="72" w:name="_Toc31624"/>
      <w:bookmarkStart w:id="73" w:name="_Toc25307_WPSOffice_Level1"/>
      <w:bookmarkStart w:id="74" w:name="_Toc623"/>
      <w:r>
        <w:rPr>
          <w:rFonts w:hint="eastAsia" w:ascii="宋体" w:hAnsi="宋体" w:eastAsia="宋体" w:cs="宋体"/>
          <w:b w:val="0"/>
          <w:bCs w:val="0"/>
          <w:color w:val="auto"/>
          <w:sz w:val="24"/>
          <w:szCs w:val="24"/>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国办《关于促进中小企业健康发展的指导意见》、财政部</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工信部《政府采购促进中小企业发展</w:t>
      </w:r>
      <w:r>
        <w:rPr>
          <w:rFonts w:hint="eastAsia" w:ascii="宋体" w:hAnsi="宋体" w:eastAsia="宋体" w:cs="宋体"/>
          <w:b w:val="0"/>
          <w:bCs w:val="0"/>
          <w:color w:val="auto"/>
          <w:sz w:val="24"/>
          <w:szCs w:val="24"/>
          <w:lang w:val="en-US" w:eastAsia="zh-CN"/>
        </w:rPr>
        <w:t>管理</w:t>
      </w:r>
      <w:r>
        <w:rPr>
          <w:rFonts w:hint="eastAsia" w:ascii="宋体" w:hAnsi="宋体" w:eastAsia="宋体" w:cs="宋体"/>
          <w:b w:val="0"/>
          <w:bCs w:val="0"/>
          <w:color w:val="auto"/>
          <w:sz w:val="24"/>
          <w:szCs w:val="24"/>
        </w:rPr>
        <w:t>办法》（财库〔20</w:t>
      </w: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46</w:t>
      </w:r>
      <w:r>
        <w:rPr>
          <w:rFonts w:hint="eastAsia" w:ascii="宋体" w:hAnsi="宋体" w:eastAsia="宋体" w:cs="宋体"/>
          <w:b w:val="0"/>
          <w:bCs w:val="0"/>
          <w:color w:val="auto"/>
          <w:sz w:val="24"/>
          <w:szCs w:val="24"/>
        </w:rPr>
        <w:t>号）、《陕西省中小企业政府采购信用融资办法》（陕财办采〔2018〕23号）、《陕西省财政厅关于加快推进我省中小企业政府采购信用融资工作的通知》（陕财办采〔2020〕15号）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《陕西省财政厅 中国人民银行西安分行关于深入推进政府采购信用融资业务的通知》</w:t>
      </w:r>
      <w:r>
        <w:rPr>
          <w:rFonts w:hint="eastAsia" w:ascii="宋体" w:hAnsi="宋体" w:eastAsia="宋体" w:cs="宋体"/>
          <w:b w:val="0"/>
          <w:bCs w:val="0"/>
          <w:color w:val="auto"/>
          <w:sz w:val="24"/>
          <w:szCs w:val="24"/>
        </w:rPr>
        <w:t>（陕财办采〔202</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〕5号）等有关规定，按照</w:t>
      </w:r>
      <w:r>
        <w:rPr>
          <w:rFonts w:hint="eastAsia" w:ascii="宋体" w:hAnsi="宋体" w:eastAsia="宋体" w:cs="宋体"/>
          <w:b w:val="0"/>
          <w:bCs w:val="0"/>
          <w:color w:val="auto"/>
          <w:sz w:val="24"/>
          <w:szCs w:val="24"/>
          <w:lang w:val="en-US" w:eastAsia="zh-CN"/>
        </w:rPr>
        <w:t>政府</w:t>
      </w:r>
      <w:r>
        <w:rPr>
          <w:rFonts w:hint="eastAsia" w:ascii="宋体" w:hAnsi="宋体" w:eastAsia="宋体" w:cs="宋体"/>
          <w:b w:val="0"/>
          <w:bCs w:val="0"/>
          <w:color w:val="auto"/>
          <w:sz w:val="24"/>
          <w:szCs w:val="24"/>
        </w:rPr>
        <w:t>引导、</w:t>
      </w:r>
      <w:r>
        <w:rPr>
          <w:rFonts w:hint="eastAsia" w:ascii="宋体" w:hAnsi="宋体" w:eastAsia="宋体" w:cs="宋体"/>
          <w:b w:val="0"/>
          <w:bCs w:val="0"/>
          <w:color w:val="auto"/>
          <w:sz w:val="24"/>
          <w:szCs w:val="24"/>
          <w:lang w:val="en-US" w:eastAsia="zh-CN"/>
        </w:rPr>
        <w:t>市场运作、银企</w:t>
      </w:r>
      <w:r>
        <w:rPr>
          <w:rFonts w:hint="eastAsia" w:ascii="宋体" w:hAnsi="宋体" w:eastAsia="宋体" w:cs="宋体"/>
          <w:b w:val="0"/>
          <w:bCs w:val="0"/>
          <w:color w:val="auto"/>
          <w:sz w:val="24"/>
          <w:szCs w:val="24"/>
        </w:rPr>
        <w:t>自愿、风险自担的原则，中标（成交）供应商可根据自身资金需求，登录陕西省政府采购信用融资平台</w:t>
      </w:r>
      <w:r>
        <w:rPr>
          <w:rFonts w:hint="eastAsia" w:ascii="宋体" w:hAnsi="宋体" w:eastAsia="宋体" w:cs="宋体"/>
          <w:b w:val="0"/>
          <w:bCs w:val="0"/>
          <w:color w:val="auto"/>
          <w:spacing w:val="-6"/>
          <w:sz w:val="24"/>
          <w:szCs w:val="24"/>
        </w:rPr>
        <w:t>（http://www.ccgp-shaanxi.gov.cn/zcdservice/zcd/shanxi/）</w:t>
      </w:r>
      <w:r>
        <w:rPr>
          <w:rFonts w:hint="eastAsia" w:ascii="宋体" w:hAnsi="宋体" w:eastAsia="宋体" w:cs="宋体"/>
          <w:b w:val="0"/>
          <w:bCs w:val="0"/>
          <w:color w:val="auto"/>
          <w:sz w:val="24"/>
          <w:szCs w:val="24"/>
          <w:lang w:val="en-US" w:eastAsia="zh-CN"/>
        </w:rPr>
        <w:t>或中征平台（https://www.crcrfsp.com）</w:t>
      </w:r>
      <w:r>
        <w:rPr>
          <w:rFonts w:hint="eastAsia" w:ascii="宋体" w:hAnsi="宋体" w:eastAsia="宋体" w:cs="宋体"/>
          <w:b w:val="0"/>
          <w:bCs w:val="0"/>
          <w:color w:val="auto"/>
          <w:sz w:val="24"/>
          <w:szCs w:val="24"/>
        </w:rPr>
        <w:t>在线申请，依法参加政府采购信用融资活动。</w:t>
      </w:r>
    </w:p>
    <w:p w14:paraId="56EA3C06">
      <w:pPr>
        <w:rPr>
          <w:rFonts w:hint="eastAsia" w:ascii="宋体" w:hAnsi="宋体" w:cs="宋体"/>
          <w:color w:val="auto"/>
          <w:sz w:val="24"/>
          <w:szCs w:val="24"/>
          <w:highlight w:val="none"/>
        </w:rPr>
      </w:pPr>
    </w:p>
    <w:p w14:paraId="745FAEB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p>
    <w:p w14:paraId="59A6695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p>
    <w:p w14:paraId="7B19E14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p>
    <w:p w14:paraId="241C898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p>
    <w:p w14:paraId="077C6F6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p>
    <w:p w14:paraId="5133633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p>
    <w:tbl>
      <w:tblPr>
        <w:tblStyle w:val="26"/>
        <w:tblpPr w:leftFromText="180" w:rightFromText="180" w:vertAnchor="page" w:horzAnchor="page" w:tblpX="1430" w:tblpY="1502"/>
        <w:tblOverlap w:val="never"/>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56"/>
        <w:gridCol w:w="1068"/>
        <w:gridCol w:w="1104"/>
        <w:gridCol w:w="1116"/>
        <w:gridCol w:w="1392"/>
        <w:gridCol w:w="1104"/>
        <w:gridCol w:w="2052"/>
      </w:tblGrid>
      <w:tr w14:paraId="3255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6" w:type="dxa"/>
            <w:tcBorders>
              <w:top w:val="nil"/>
              <w:left w:val="nil"/>
              <w:bottom w:val="nil"/>
              <w:right w:val="nil"/>
            </w:tcBorders>
            <w:noWrap/>
            <w:vAlign w:val="center"/>
          </w:tcPr>
          <w:p w14:paraId="6EBC9750">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1"/>
                <w:szCs w:val="21"/>
                <w:u w:val="none"/>
                <w:lang w:val="en-US" w:eastAsia="zh-CN" w:bidi="ar"/>
              </w:rPr>
            </w:pPr>
          </w:p>
        </w:tc>
        <w:tc>
          <w:tcPr>
            <w:tcW w:w="8892" w:type="dxa"/>
            <w:gridSpan w:val="7"/>
            <w:tcBorders>
              <w:top w:val="nil"/>
              <w:left w:val="nil"/>
              <w:bottom w:val="nil"/>
              <w:right w:val="nil"/>
            </w:tcBorders>
            <w:noWrap/>
            <w:vAlign w:val="center"/>
          </w:tcPr>
          <w:p w14:paraId="31A1F5B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榆林市“政采贷”业务办理银行联系表</w:t>
            </w:r>
          </w:p>
        </w:tc>
      </w:tr>
      <w:tr w14:paraId="0623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DC8A94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746013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银行名称</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1B7690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产品名称</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BAFEFB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贷款额度</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F70F3F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贷款期限</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608145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贷款利率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30C056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办理时效</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71F7B6C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联系人</w:t>
            </w:r>
          </w:p>
        </w:tc>
      </w:tr>
      <w:tr w14:paraId="65E9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9E9CDF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2CAD1D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长安银行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C2AA87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ABF823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C65125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CEA7CC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424890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37B1C48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魏  众15109123951</w:t>
            </w:r>
          </w:p>
        </w:tc>
      </w:tr>
      <w:tr w14:paraId="266C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60C108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F40A80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中信银行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215607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3AE1DE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C99A7D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122480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E056BB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AB571B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  明18992218795</w:t>
            </w:r>
          </w:p>
        </w:tc>
      </w:tr>
      <w:tr w14:paraId="33F9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6B1C38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4F9BEC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光大银行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10A002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74AD2D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E9B3C7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7CD9A99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827F78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72C191A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艾思宇13509127997</w:t>
            </w:r>
          </w:p>
        </w:tc>
      </w:tr>
      <w:tr w14:paraId="3E24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6D072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617286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F61E8B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秦政贷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71B1B3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980061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173895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33FBFC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153D1C0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  飞15291296886</w:t>
            </w:r>
          </w:p>
        </w:tc>
      </w:tr>
      <w:tr w14:paraId="189F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6B560E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1020674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474BA9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5F5508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3BA730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C21FBC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E605BD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4A4B252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  浩18691230007</w:t>
            </w:r>
          </w:p>
        </w:tc>
      </w:tr>
      <w:tr w14:paraId="1C1E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AE98A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970CC8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招商银行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0B0720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69B127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742002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056F105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E08BC4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6E347F6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  烨15596100007</w:t>
            </w:r>
          </w:p>
        </w:tc>
      </w:tr>
      <w:tr w14:paraId="592D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66CCE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71781A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浦发银行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96FF08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8A56F4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C2E692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7FC4D7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8523EC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2AF98AE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朱  君15629169158</w:t>
            </w:r>
          </w:p>
        </w:tc>
      </w:tr>
      <w:tr w14:paraId="527E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82CB7B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1F2D40E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F18FCE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5735E5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ECBBC8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0F90A2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3.45%-5.8%</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67D771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196956D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  璐15529875056</w:t>
            </w:r>
          </w:p>
        </w:tc>
      </w:tr>
      <w:tr w14:paraId="5845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A49C4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EEE9B9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94CA36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7FF934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1EF806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913067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3.45%以上</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7FCC9C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43A054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米璐洁18966997666</w:t>
            </w:r>
          </w:p>
        </w:tc>
      </w:tr>
      <w:tr w14:paraId="2396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02D77C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661DE59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民生银行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0CAEC1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192B43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33FCA6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0B226E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2B9872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0D58B80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郝双双15991225850</w:t>
            </w:r>
          </w:p>
        </w:tc>
      </w:tr>
      <w:tr w14:paraId="6E01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E15554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C45577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兴业银行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93AA8E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20FD14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4A9D79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1年期</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C7CCC7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03CF40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310EC72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薛万隆18709258523</w:t>
            </w:r>
          </w:p>
        </w:tc>
      </w:tr>
      <w:tr w14:paraId="347C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7A45ED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D77B6F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广发银行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CFB991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政采通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72FA2C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12E4D6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7B7CD3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C85B86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0D6CB26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李思嘉15191820101</w:t>
            </w:r>
          </w:p>
        </w:tc>
      </w:tr>
      <w:tr w14:paraId="6A06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AA3F3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415FA1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6B11DB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E政通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D54A00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D23F27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EAE4EE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DE39F3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4EE8240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 宇 15929397838</w:t>
            </w:r>
          </w:p>
        </w:tc>
      </w:tr>
    </w:tbl>
    <w:p w14:paraId="039E840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p>
    <w:p w14:paraId="51C12DF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备注：银行排名不分先后。如产品额度、期限、利率等内容发生改变，以银行解释为准。</w:t>
      </w:r>
    </w:p>
    <w:p w14:paraId="150E5EC1">
      <w:pPr>
        <w:numPr>
          <w:ilvl w:val="0"/>
          <w:numId w:val="0"/>
        </w:numPr>
        <w:ind w:left="2880" w:leftChars="0"/>
        <w:outlineLvl w:val="0"/>
        <w:rPr>
          <w:rFonts w:hint="eastAsia" w:ascii="宋体" w:hAnsi="宋体" w:cs="宋体"/>
          <w:b/>
          <w:bCs/>
          <w:sz w:val="36"/>
          <w:szCs w:val="36"/>
          <w:lang w:val="en-US" w:eastAsia="zh-CN"/>
        </w:rPr>
      </w:pPr>
    </w:p>
    <w:p w14:paraId="34D0ABDC">
      <w:pPr>
        <w:numPr>
          <w:ilvl w:val="0"/>
          <w:numId w:val="0"/>
        </w:numPr>
        <w:ind w:left="2880" w:leftChars="0"/>
        <w:outlineLvl w:val="0"/>
        <w:rPr>
          <w:rFonts w:hint="eastAsia" w:ascii="宋体" w:hAnsi="宋体" w:cs="宋体"/>
          <w:b/>
          <w:bCs/>
          <w:sz w:val="36"/>
          <w:szCs w:val="36"/>
          <w:lang w:val="en-US" w:eastAsia="zh-CN"/>
        </w:rPr>
      </w:pPr>
    </w:p>
    <w:p w14:paraId="41A433C2">
      <w:pPr>
        <w:numPr>
          <w:ilvl w:val="0"/>
          <w:numId w:val="0"/>
        </w:numPr>
        <w:ind w:left="2880" w:leftChars="0"/>
        <w:outlineLvl w:val="0"/>
        <w:rPr>
          <w:rFonts w:hint="eastAsia" w:ascii="宋体" w:hAnsi="宋体" w:cs="宋体"/>
          <w:b/>
          <w:bCs/>
          <w:sz w:val="36"/>
          <w:szCs w:val="36"/>
          <w:lang w:val="en-US" w:eastAsia="zh-CN"/>
        </w:rPr>
      </w:pPr>
    </w:p>
    <w:p w14:paraId="05F45A5B">
      <w:pPr>
        <w:numPr>
          <w:ilvl w:val="0"/>
          <w:numId w:val="0"/>
        </w:numPr>
        <w:ind w:left="2880" w:leftChars="0"/>
        <w:outlineLvl w:val="0"/>
        <w:rPr>
          <w:rFonts w:hint="eastAsia" w:ascii="宋体" w:hAnsi="宋体" w:cs="宋体"/>
          <w:b/>
          <w:bCs/>
          <w:sz w:val="36"/>
          <w:szCs w:val="36"/>
          <w:lang w:val="en-US" w:eastAsia="zh-CN"/>
        </w:rPr>
      </w:pPr>
    </w:p>
    <w:p w14:paraId="22065890">
      <w:pPr>
        <w:rPr>
          <w:rFonts w:hint="eastAsia" w:ascii="宋体" w:hAnsi="宋体" w:cs="宋体"/>
          <w:b/>
          <w:bCs/>
          <w:sz w:val="36"/>
          <w:szCs w:val="36"/>
          <w:lang w:val="en-US" w:eastAsia="zh-CN"/>
        </w:rPr>
      </w:pPr>
      <w:bookmarkStart w:id="75" w:name="_Toc10655"/>
      <w:r>
        <w:rPr>
          <w:rFonts w:hint="eastAsia" w:ascii="宋体" w:hAnsi="宋体" w:cs="宋体"/>
          <w:b/>
          <w:bCs/>
          <w:sz w:val="36"/>
          <w:szCs w:val="36"/>
          <w:lang w:val="en-US" w:eastAsia="zh-CN"/>
        </w:rPr>
        <w:br w:type="page"/>
      </w:r>
    </w:p>
    <w:p w14:paraId="638AA5E7">
      <w:pPr>
        <w:numPr>
          <w:ilvl w:val="0"/>
          <w:numId w:val="0"/>
        </w:numPr>
        <w:ind w:left="2880" w:leftChars="0"/>
        <w:outlineLvl w:val="0"/>
        <w:rPr>
          <w:rFonts w:hint="eastAsia" w:ascii="宋体" w:hAnsi="宋体" w:cs="宋体"/>
          <w:b/>
          <w:bCs/>
          <w:sz w:val="36"/>
          <w:szCs w:val="36"/>
          <w:lang w:val="en-US" w:eastAsia="zh-CN"/>
        </w:rPr>
      </w:pPr>
      <w:r>
        <w:rPr>
          <w:rFonts w:hint="eastAsia" w:ascii="宋体" w:hAnsi="宋体" w:cs="宋体"/>
          <w:b/>
          <w:bCs/>
          <w:sz w:val="36"/>
          <w:szCs w:val="36"/>
          <w:lang w:val="en-US" w:eastAsia="zh-CN"/>
        </w:rPr>
        <w:t>第三章  合同范本</w:t>
      </w:r>
      <w:bookmarkEnd w:id="72"/>
      <w:bookmarkEnd w:id="73"/>
      <w:bookmarkEnd w:id="74"/>
      <w:bookmarkEnd w:id="75"/>
    </w:p>
    <w:p w14:paraId="17F12F38">
      <w:pPr>
        <w:spacing w:line="360" w:lineRule="auto"/>
        <w:jc w:val="center"/>
        <w:outlineLvl w:val="9"/>
        <w:rPr>
          <w:rFonts w:hint="eastAsia" w:ascii="宋体" w:hAnsi="宋体" w:eastAsia="宋体" w:cs="宋体"/>
          <w:b/>
          <w:color w:val="000000"/>
          <w:sz w:val="36"/>
          <w:szCs w:val="52"/>
        </w:rPr>
      </w:pPr>
      <w:bookmarkStart w:id="76" w:name="_Toc29665"/>
      <w:bookmarkStart w:id="77" w:name="_Toc32712"/>
      <w:bookmarkStart w:id="78" w:name="_Toc324521850"/>
      <w:bookmarkStart w:id="79" w:name="_Toc2880"/>
      <w:bookmarkStart w:id="80" w:name="_Toc321812053"/>
      <w:bookmarkStart w:id="81" w:name="_Toc290389757"/>
      <w:bookmarkStart w:id="82" w:name="_Toc10388"/>
    </w:p>
    <w:bookmarkEnd w:id="76"/>
    <w:bookmarkEnd w:id="77"/>
    <w:bookmarkEnd w:id="78"/>
    <w:bookmarkEnd w:id="79"/>
    <w:bookmarkEnd w:id="80"/>
    <w:bookmarkEnd w:id="81"/>
    <w:bookmarkEnd w:id="82"/>
    <w:p w14:paraId="2BC355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u w:val="single"/>
        </w:rPr>
      </w:pPr>
      <w:bookmarkStart w:id="83" w:name="_Toc4166"/>
      <w:bookmarkStart w:id="84" w:name="_Toc10411"/>
      <w:bookmarkStart w:id="85" w:name="_Toc5516"/>
      <w:r>
        <w:rPr>
          <w:rFonts w:hint="eastAsia" w:ascii="宋体" w:hAnsi="宋体" w:eastAsia="宋体" w:cs="宋体"/>
          <w:szCs w:val="24"/>
        </w:rPr>
        <w:t>甲   方：</w:t>
      </w:r>
      <w:r>
        <w:rPr>
          <w:rFonts w:hint="eastAsia" w:ascii="宋体" w:hAnsi="宋体" w:eastAsia="宋体" w:cs="宋体"/>
          <w:szCs w:val="24"/>
          <w:u w:val="single"/>
        </w:rPr>
        <w:t xml:space="preserve">                       </w:t>
      </w:r>
    </w:p>
    <w:p w14:paraId="451417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乙   方：</w:t>
      </w:r>
      <w:r>
        <w:rPr>
          <w:rFonts w:hint="eastAsia" w:ascii="宋体" w:hAnsi="宋体" w:eastAsia="宋体" w:cs="宋体"/>
          <w:szCs w:val="24"/>
          <w:u w:val="single"/>
        </w:rPr>
        <w:t xml:space="preserve">                       </w:t>
      </w:r>
      <w:r>
        <w:rPr>
          <w:rFonts w:hint="eastAsia" w:ascii="宋体" w:hAnsi="宋体" w:eastAsia="宋体" w:cs="宋体"/>
          <w:szCs w:val="24"/>
        </w:rPr>
        <w:t xml:space="preserve">                       </w:t>
      </w:r>
    </w:p>
    <w:p w14:paraId="21A2DE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乙方在</w:t>
      </w:r>
      <w:r>
        <w:rPr>
          <w:rFonts w:hint="eastAsia" w:ascii="宋体" w:hAnsi="宋体" w:eastAsia="宋体" w:cs="宋体"/>
          <w:szCs w:val="24"/>
          <w:u w:val="single"/>
          <w:lang w:val="en-US" w:eastAsia="zh-CN"/>
        </w:rPr>
        <w:t xml:space="preserve"> 陕西华旭晟信项目管理有限责任公司  </w:t>
      </w:r>
      <w:r>
        <w:rPr>
          <w:rFonts w:hint="eastAsia" w:ascii="宋体" w:hAnsi="宋体" w:eastAsia="宋体" w:cs="宋体"/>
          <w:szCs w:val="24"/>
        </w:rPr>
        <w:t>(采购代理机构）的</w:t>
      </w:r>
      <w:r>
        <w:rPr>
          <w:rFonts w:hint="eastAsia"/>
          <w:sz w:val="24"/>
          <w:szCs w:val="24"/>
          <w:u w:val="single"/>
          <w:lang w:val="en-US" w:eastAsia="zh-CN"/>
        </w:rPr>
        <w:t>清涧县行政事业单位未更新房屋产权登记测绘项目</w:t>
      </w:r>
      <w:r>
        <w:rPr>
          <w:rFonts w:hint="eastAsia" w:ascii="宋体" w:hAnsi="宋体" w:eastAsia="宋体" w:cs="宋体"/>
          <w:szCs w:val="24"/>
        </w:rPr>
        <w:t>竞争性磋商采购中确定为成交供应商，经双方协商一致，签订本合同。</w:t>
      </w:r>
    </w:p>
    <w:p w14:paraId="0426C0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rPr>
      </w:pPr>
      <w:r>
        <w:rPr>
          <w:rFonts w:hint="eastAsia" w:ascii="宋体" w:hAnsi="宋体" w:eastAsia="宋体" w:cs="宋体"/>
          <w:b/>
          <w:bCs/>
          <w:szCs w:val="24"/>
        </w:rPr>
        <w:t>一、服务条款</w:t>
      </w:r>
    </w:p>
    <w:p w14:paraId="7F209B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u w:val="single"/>
        </w:rPr>
      </w:pPr>
      <w:r>
        <w:rPr>
          <w:rFonts w:hint="eastAsia" w:ascii="宋体" w:hAnsi="宋体" w:eastAsia="宋体" w:cs="宋体"/>
          <w:szCs w:val="24"/>
        </w:rPr>
        <w:t>乙方向甲方提供以下服务</w:t>
      </w:r>
      <w:r>
        <w:rPr>
          <w:rFonts w:hint="eastAsia" w:ascii="宋体" w:hAnsi="宋体" w:eastAsia="宋体" w:cs="宋体"/>
          <w:szCs w:val="24"/>
          <w:u w:val="single"/>
        </w:rPr>
        <w:t xml:space="preserve">                  </w:t>
      </w:r>
    </w:p>
    <w:p w14:paraId="06AD21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rPr>
      </w:pPr>
      <w:r>
        <w:rPr>
          <w:rFonts w:hint="eastAsia" w:ascii="宋体" w:hAnsi="宋体" w:eastAsia="宋体" w:cs="宋体"/>
          <w:b/>
          <w:bCs/>
          <w:szCs w:val="24"/>
        </w:rPr>
        <w:t>二、合同总金额：</w:t>
      </w:r>
    </w:p>
    <w:p w14:paraId="3D6E4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u w:val="single"/>
        </w:rPr>
      </w:pPr>
      <w:r>
        <w:rPr>
          <w:rFonts w:hint="eastAsia" w:ascii="宋体" w:hAnsi="宋体" w:eastAsia="宋体" w:cs="宋体"/>
          <w:szCs w:val="24"/>
        </w:rPr>
        <w:t>人民币（大写） :</w:t>
      </w:r>
      <w:r>
        <w:rPr>
          <w:rFonts w:hint="eastAsia" w:ascii="宋体" w:hAnsi="宋体" w:eastAsia="宋体" w:cs="宋体"/>
          <w:szCs w:val="24"/>
          <w:u w:val="single"/>
        </w:rPr>
        <w:t xml:space="preserve">                      </w:t>
      </w:r>
    </w:p>
    <w:p w14:paraId="67C62A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u w:val="single"/>
        </w:rPr>
      </w:pPr>
      <w:r>
        <w:rPr>
          <w:rFonts w:hint="eastAsia" w:ascii="宋体" w:hAnsi="宋体" w:eastAsia="宋体" w:cs="宋体"/>
          <w:szCs w:val="24"/>
        </w:rPr>
        <w:t>(小写） : ￥</w:t>
      </w:r>
      <w:r>
        <w:rPr>
          <w:rFonts w:hint="eastAsia" w:ascii="宋体" w:hAnsi="宋体" w:eastAsia="宋体" w:cs="宋体"/>
          <w:szCs w:val="24"/>
          <w:u w:val="single"/>
        </w:rPr>
        <w:t xml:space="preserve">                     </w:t>
      </w:r>
    </w:p>
    <w:p w14:paraId="577B3C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此价格为合同执行不变价，不因国家政策变化而变化。</w:t>
      </w:r>
    </w:p>
    <w:p w14:paraId="5EA365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rPr>
      </w:pPr>
      <w:r>
        <w:rPr>
          <w:rFonts w:hint="eastAsia" w:ascii="宋体" w:hAnsi="宋体" w:eastAsia="宋体" w:cs="宋体"/>
          <w:b/>
          <w:bCs/>
          <w:szCs w:val="24"/>
        </w:rPr>
        <w:t>三、款项支付</w:t>
      </w:r>
    </w:p>
    <w:p w14:paraId="1E8599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付款方式：合同签订后支付合同价款的50%，成果提交、验收合格后支付剩余合同价款。</w:t>
      </w:r>
    </w:p>
    <w:p w14:paraId="514F65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rPr>
      </w:pPr>
      <w:r>
        <w:rPr>
          <w:rFonts w:hint="eastAsia" w:ascii="宋体" w:hAnsi="宋体" w:eastAsia="宋体" w:cs="宋体"/>
          <w:szCs w:val="24"/>
        </w:rPr>
        <w:t>验收合格后由甲方负责办理货款支付手续。</w:t>
      </w:r>
    </w:p>
    <w:p w14:paraId="28FA51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四、售后服务及承诺</w:t>
      </w:r>
    </w:p>
    <w:p w14:paraId="14F54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乙方向甲方承诺：</w:t>
      </w:r>
      <w:r>
        <w:rPr>
          <w:rFonts w:hint="eastAsia" w:ascii="宋体" w:hAnsi="宋体" w:eastAsia="宋体" w:cs="宋体"/>
          <w:szCs w:val="24"/>
          <w:u w:val="single"/>
        </w:rPr>
        <w:t xml:space="preserve">                     </w:t>
      </w:r>
    </w:p>
    <w:p w14:paraId="4AACA8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五、交付</w:t>
      </w:r>
    </w:p>
    <w:p w14:paraId="3C4CF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1、合同履行期限：</w:t>
      </w:r>
      <w:r>
        <w:rPr>
          <w:rFonts w:hint="eastAsia" w:ascii="宋体" w:hAnsi="宋体" w:eastAsia="宋体" w:cs="宋体"/>
          <w:szCs w:val="24"/>
          <w:u w:val="single"/>
        </w:rPr>
        <w:t xml:space="preserve">                     </w:t>
      </w:r>
      <w:r>
        <w:rPr>
          <w:rFonts w:hint="eastAsia" w:ascii="宋体" w:hAnsi="宋体" w:eastAsia="宋体" w:cs="宋体"/>
          <w:szCs w:val="24"/>
          <w:lang w:val="en-US" w:eastAsia="zh-CN"/>
        </w:rPr>
        <w:t xml:space="preserve">                           </w:t>
      </w:r>
    </w:p>
    <w:p w14:paraId="3A8B1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2、交付地点：</w:t>
      </w:r>
      <w:r>
        <w:rPr>
          <w:rFonts w:hint="eastAsia" w:ascii="宋体" w:hAnsi="宋体" w:eastAsia="宋体" w:cs="宋体"/>
          <w:szCs w:val="24"/>
          <w:u w:val="single"/>
        </w:rPr>
        <w:t xml:space="preserve">                     </w:t>
      </w:r>
      <w:r>
        <w:rPr>
          <w:rFonts w:hint="eastAsia" w:ascii="宋体" w:hAnsi="宋体" w:eastAsia="宋体" w:cs="宋体"/>
          <w:szCs w:val="24"/>
          <w:lang w:val="en-US" w:eastAsia="zh-CN"/>
        </w:rPr>
        <w:t xml:space="preserve">                               </w:t>
      </w:r>
    </w:p>
    <w:p w14:paraId="58FD3C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六、交验</w:t>
      </w:r>
    </w:p>
    <w:p w14:paraId="03641D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700A00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2、如乙方交付的服务成果有产权瑕疵的，视为乙方违约，乙方须向甲方支付</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%的违约金；</w:t>
      </w:r>
    </w:p>
    <w:p w14:paraId="5A44AF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如果合同总金额价款已经支付完毕或者开始支付合同价款时才发现产权有瑕疵的，乙方仍须支付上述违约金并且赔偿甲方由此所遭受的一切损失。</w:t>
      </w:r>
    </w:p>
    <w:p w14:paraId="1DAF6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3、乙方保证，甲方在享受服务或者服务的任何一部分时，免受第三方提出的侵犯其专利权、商标权或其他知识产权的起诉。如发生此类纠纷， 由乙方承担一切责任；如因此给甲方造成损失的，乙方负责全额赔偿。</w:t>
      </w:r>
    </w:p>
    <w:p w14:paraId="4FD0F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4、乙方为执行本合同而提供的技术资料或者其他相关资料、软件等由甲方永久免费使用。</w:t>
      </w:r>
    </w:p>
    <w:p w14:paraId="193148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5、甲方要按照磋商文件中的验收标准来进行验收，按照与履约验收挂钩的资金支付条件及时间执行。</w:t>
      </w:r>
    </w:p>
    <w:p w14:paraId="6D01D3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七、 甲方责任</w:t>
      </w:r>
    </w:p>
    <w:p w14:paraId="7F5637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1、及时办理付款手续。</w:t>
      </w:r>
    </w:p>
    <w:p w14:paraId="0A9A9E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2、负责提供工作场地，协助乙方办理有关事宜。</w:t>
      </w:r>
    </w:p>
    <w:p w14:paraId="37985B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3、对合同条款及价格负有保密义务。</w:t>
      </w:r>
    </w:p>
    <w:p w14:paraId="0DE4B5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八、乙方责任</w:t>
      </w:r>
    </w:p>
    <w:p w14:paraId="3C6149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1、保证所提供服务为响应文件承诺服务，符合相关法律法规规定并且满足甲方的需求，保证配套项目部件为全新的未使用的且符合相关的质量要求。</w:t>
      </w:r>
    </w:p>
    <w:p w14:paraId="74D8DC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2、保证所提供服务的售后服务，严格依据响应文件及相关承诺，对服务以及与之配套的项目进行保修、维护等服务。</w:t>
      </w:r>
    </w:p>
    <w:p w14:paraId="423433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3、保证其所供服务不存在侵犯第三方知识产权的行为，否则由此产生的损失由乙方承担。</w:t>
      </w:r>
    </w:p>
    <w:p w14:paraId="7284F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w:t>
      </w:r>
    </w:p>
    <w:p w14:paraId="185FB3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九、违约责任</w:t>
      </w:r>
    </w:p>
    <w:p w14:paraId="5CAF8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1、乙方所供服务成果及与之配套项目等不符合合同约定标准，甲方有权拒收。同时，乙方向甲方支付合同总金额</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%的违约金。</w:t>
      </w:r>
    </w:p>
    <w:p w14:paraId="1C753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2、乙方不能交付服务成果时，乙方向甲方支付合同总金额</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%的违约金。</w:t>
      </w:r>
    </w:p>
    <w:p w14:paraId="64CC2B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3、乙方逾期交付服务成果时，每逾期 1 日乙方向甲方支付合同总金额</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%的滞纳金。逾期交付超过 30 日， 甲方有权决定是否继续履行合同，如甲方决定终止履行合同的，乙方向甲方支付合同总金额</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%的违约金，并且赔偿甲方因此所遭受的损失。</w:t>
      </w:r>
    </w:p>
    <w:p w14:paraId="6C8643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4、 甲方无正当理由拒付合同款的，乙方可以要求甲方赔偿合同总额</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%的违约金，或按照法律程序追究采购人的违约责任。</w:t>
      </w:r>
    </w:p>
    <w:p w14:paraId="34041D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5、甲方未能按时组织验收的，由财政部门责令限期改正，给予警告，对直接负责的主管人员和其他直接责任人员，由其行政主管部门给予处分，并予通报。</w:t>
      </w:r>
    </w:p>
    <w:p w14:paraId="6262E7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6、验收合格后， 甲方未能按时付款的，由财政部门责令限期改正，给予警告。</w:t>
      </w:r>
    </w:p>
    <w:p w14:paraId="40D9F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7、 甲方无正当理由逾期退还履约保证金的， 甲方向乙方赔偿合同总额</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%的违约金。</w:t>
      </w:r>
    </w:p>
    <w:p w14:paraId="3BDDC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8、验收不合格的甲方可以不予退还履约保证金。</w:t>
      </w:r>
    </w:p>
    <w:p w14:paraId="6D85EF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9、因甲方原因导致变更、中止或者终止政府采购合同的，甲方对乙方受到的损失予以赔偿，按合同总额的 </w:t>
      </w:r>
      <w:r>
        <w:rPr>
          <w:rFonts w:hint="eastAsia" w:ascii="宋体" w:hAnsi="宋体" w:eastAsia="宋体" w:cs="宋体"/>
          <w:szCs w:val="24"/>
          <w:u w:val="single"/>
          <w:lang w:val="en-US" w:eastAsia="zh-CN"/>
        </w:rPr>
        <w:t xml:space="preserve">          </w:t>
      </w:r>
      <w:r>
        <w:rPr>
          <w:rFonts w:hint="eastAsia" w:ascii="宋体" w:hAnsi="宋体" w:eastAsia="宋体" w:cs="宋体"/>
          <w:szCs w:val="24"/>
          <w:lang w:val="en-US" w:eastAsia="zh-CN"/>
        </w:rPr>
        <w:t xml:space="preserve"> %支付违约金。</w:t>
      </w:r>
    </w:p>
    <w:p w14:paraId="013701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十、不可抗力</w:t>
      </w:r>
    </w:p>
    <w:p w14:paraId="2B790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FB09B1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十一、争议解决</w:t>
      </w:r>
    </w:p>
    <w:p w14:paraId="2FFC19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甲乙双方在执行合同中发生争议，应通过协商解决。如协商不成，可以向合同签署所在地法院提出诉讼。</w:t>
      </w:r>
    </w:p>
    <w:p w14:paraId="3EE95E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十二、合同生效及其他</w:t>
      </w:r>
    </w:p>
    <w:p w14:paraId="0DAE3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1、合同由甲、乙双方代表签章确认后，即行生效。</w:t>
      </w:r>
    </w:p>
    <w:p w14:paraId="74194E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2、本合同一式五份，甲方三份，其中两份分别到财政部门和有关部门备案，乙方两份，其中一份到采购代理机构存档。</w:t>
      </w:r>
    </w:p>
    <w:p w14:paraId="098E9C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3、合同执行过程中出现的未尽事宜，双方在不违背合同和磋商文件的前提下协商解决。协商结果以“纪要 ”形式作为合同附件，与合同具有同等效力。</w:t>
      </w:r>
    </w:p>
    <w:p w14:paraId="1AA57D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4、如供应商有融资意向，银行可依据供应商与采购单位依法签订的政府采购合同，对经考察达成贷款合作意向，供应商应与采购单位签订补充合同，在补充合同中约定供应商本次采购的唯一收款账户。采购单位在合同签订后 2 个工作日内在</w:t>
      </w:r>
      <w:r>
        <w:rPr>
          <w:rFonts w:hint="eastAsia" w:ascii="宋体" w:hAnsi="宋体" w:cs="宋体"/>
          <w:szCs w:val="24"/>
          <w:lang w:val="en-US" w:eastAsia="zh-CN"/>
        </w:rPr>
        <w:t>陕西</w:t>
      </w:r>
      <w:r>
        <w:rPr>
          <w:rFonts w:hint="eastAsia" w:ascii="宋体" w:hAnsi="宋体" w:eastAsia="宋体" w:cs="宋体"/>
          <w:szCs w:val="24"/>
          <w:lang w:val="en-US" w:eastAsia="zh-CN"/>
        </w:rPr>
        <w:t>政府采购网公示。在融资期限内，采购单位和供应商未获得融资银行同意，不得变更融资银行指定的唯一收款账户信息。</w:t>
      </w:r>
    </w:p>
    <w:p w14:paraId="4D2FF5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Cs w:val="24"/>
          <w:lang w:val="en-US" w:eastAsia="zh-CN"/>
        </w:rPr>
      </w:pPr>
      <w:r>
        <w:rPr>
          <w:rFonts w:hint="eastAsia" w:ascii="宋体" w:hAnsi="宋体" w:eastAsia="宋体" w:cs="宋体"/>
          <w:b/>
          <w:bCs/>
          <w:szCs w:val="24"/>
          <w:lang w:val="en-US" w:eastAsia="zh-CN"/>
        </w:rPr>
        <w:t>十三、下列文件为本合同不可分割部分</w:t>
      </w:r>
    </w:p>
    <w:p w14:paraId="01BC21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1、磋商文件</w:t>
      </w:r>
    </w:p>
    <w:p w14:paraId="6035C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2、响应文件</w:t>
      </w:r>
    </w:p>
    <w:p w14:paraId="0B57BB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3、磋商供应商所做的其他承诺</w:t>
      </w:r>
    </w:p>
    <w:p w14:paraId="7375DD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4、成交通知书</w:t>
      </w:r>
    </w:p>
    <w:p w14:paraId="24862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5、合同履约情况验收报告</w:t>
      </w:r>
    </w:p>
    <w:p w14:paraId="482874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p>
    <w:p w14:paraId="09BADA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甲方（公章） :                           乙方（公章） :</w:t>
      </w:r>
    </w:p>
    <w:p w14:paraId="69C949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法定代表人：                             法定代表人：</w:t>
      </w:r>
    </w:p>
    <w:p w14:paraId="654FB3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委托代理人：                             委托代理人：</w:t>
      </w:r>
    </w:p>
    <w:p w14:paraId="53AA98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地址：                                   地址：</w:t>
      </w:r>
    </w:p>
    <w:p w14:paraId="3D6038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电话：                                   电话：</w:t>
      </w:r>
    </w:p>
    <w:p w14:paraId="71F19E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开户银行：                                开户银行：</w:t>
      </w:r>
    </w:p>
    <w:p w14:paraId="178CAE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账号                                      账号：</w:t>
      </w:r>
    </w:p>
    <w:p w14:paraId="2CA463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本合同的签署地：                          本合同的签署地：</w:t>
      </w:r>
    </w:p>
    <w:p w14:paraId="238393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日期：   年   月     日                   日期：  年   月     日</w:t>
      </w:r>
    </w:p>
    <w:p w14:paraId="45B2BE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Cs w:val="24"/>
          <w:lang w:val="en-US" w:eastAsia="zh-CN"/>
        </w:rPr>
        <w:sectPr>
          <w:headerReference r:id="rId11" w:type="default"/>
          <w:footerReference r:id="rId12" w:type="default"/>
          <w:pgSz w:w="11906" w:h="16838"/>
          <w:pgMar w:top="1145" w:right="1134" w:bottom="918" w:left="1134" w:header="828" w:footer="709" w:gutter="0"/>
          <w:cols w:space="0" w:num="1"/>
          <w:rtlGutter w:val="0"/>
          <w:docGrid w:linePitch="0" w:charSpace="0"/>
        </w:sectPr>
      </w:pPr>
    </w:p>
    <w:p w14:paraId="1123F84C">
      <w:pPr>
        <w:numPr>
          <w:ilvl w:val="0"/>
          <w:numId w:val="0"/>
        </w:numPr>
        <w:ind w:left="2880" w:leftChars="0"/>
        <w:outlineLvl w:val="0"/>
        <w:rPr>
          <w:rFonts w:hint="eastAsia" w:ascii="宋体" w:hAnsi="宋体" w:cs="宋体"/>
          <w:b/>
          <w:bCs/>
          <w:sz w:val="36"/>
          <w:szCs w:val="36"/>
          <w:lang w:val="en-US" w:eastAsia="zh-CN"/>
        </w:rPr>
      </w:pPr>
      <w:r>
        <w:rPr>
          <w:rFonts w:hint="eastAsia" w:ascii="宋体" w:hAnsi="宋体" w:cs="宋体"/>
          <w:b/>
          <w:bCs/>
          <w:sz w:val="36"/>
          <w:szCs w:val="36"/>
          <w:lang w:val="en-US" w:eastAsia="zh-CN"/>
        </w:rPr>
        <w:t>第四章  采购内容及技术要求</w:t>
      </w:r>
      <w:bookmarkEnd w:id="83"/>
      <w:bookmarkEnd w:id="84"/>
      <w:bookmarkEnd w:id="85"/>
    </w:p>
    <w:p w14:paraId="59B514F9">
      <w:pPr>
        <w:outlineLvl w:val="9"/>
        <w:rPr>
          <w:rFonts w:hint="eastAsia" w:ascii="宋体" w:hAnsi="宋体" w:eastAsia="宋体" w:cs="宋体"/>
          <w:color w:val="0000FF"/>
        </w:rPr>
      </w:pPr>
    </w:p>
    <w:p w14:paraId="5F067D63">
      <w:pPr>
        <w:outlineLvl w:val="9"/>
        <w:rPr>
          <w:rFonts w:hint="eastAsia" w:ascii="宋体" w:hAnsi="宋体" w:eastAsia="宋体" w:cs="宋体"/>
        </w:rPr>
      </w:pPr>
    </w:p>
    <w:p w14:paraId="25C6E907">
      <w:pPr>
        <w:adjustRightInd w:val="0"/>
        <w:spacing w:beforeLines="0" w:afterLines="0" w:line="440" w:lineRule="exact"/>
        <w:ind w:firstLine="482" w:firstLineChars="200"/>
        <w:outlineLvl w:val="9"/>
        <w:rPr>
          <w:rFonts w:hint="eastAsia" w:ascii="宋体" w:hAnsi="宋体" w:eastAsia="宋体" w:cs="宋体"/>
          <w:b/>
          <w:bCs/>
          <w:color w:val="auto"/>
          <w:sz w:val="24"/>
          <w:lang w:val="en-US" w:eastAsia="zh-CN"/>
        </w:rPr>
      </w:pPr>
      <w:bookmarkStart w:id="86" w:name="_Toc23302"/>
      <w:bookmarkStart w:id="87" w:name="_Toc5822"/>
      <w:bookmarkStart w:id="88" w:name="_Toc12457"/>
      <w:r>
        <w:rPr>
          <w:rFonts w:hint="eastAsia" w:ascii="宋体" w:hAnsi="宋体" w:eastAsia="宋体" w:cs="宋体"/>
          <w:b/>
          <w:bCs/>
          <w:color w:val="auto"/>
          <w:sz w:val="24"/>
          <w:lang w:val="en-US" w:eastAsia="zh-CN"/>
        </w:rPr>
        <w:t>一、项目背景与目标</w:t>
      </w:r>
    </w:p>
    <w:p w14:paraId="764BBD8E">
      <w:pPr>
        <w:adjustRightInd w:val="0"/>
        <w:spacing w:beforeLines="0" w:afterLines="0" w:line="440" w:lineRule="exact"/>
        <w:ind w:firstLine="480" w:firstLineChars="200"/>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清涧县部分行政事业单位房屋产权登记信息长期未更新，存在权属不清、登记资料不全、测绘数据陈旧等问题，影响资产管理和产权保护。为落实《不动产登记暂行条例》《陕西省不动产登记条例》及省市有关要求，亟需开展房屋产权登记测绘更新工作，保障产权明晰、管理规范。</w:t>
      </w:r>
    </w:p>
    <w:p w14:paraId="23722DAF">
      <w:pPr>
        <w:adjustRightInd w:val="0"/>
        <w:spacing w:beforeLines="0" w:afterLines="0" w:line="440" w:lineRule="exact"/>
        <w:ind w:firstLine="480" w:firstLineChars="200"/>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完成全县行政事业单位房屋产权测绘与数据更新，实现“应登尽登、应测尽测”建立准确、完整的不动产登记数据库，支撑资产管理和产权登记，推动历史遗留问题化解，优化营商环境。</w:t>
      </w:r>
    </w:p>
    <w:p w14:paraId="074F7550">
      <w:pPr>
        <w:adjustRightInd w:val="0"/>
        <w:spacing w:beforeLines="0" w:afterLines="0" w:line="440" w:lineRule="exact"/>
        <w:ind w:firstLine="482" w:firstLineChars="200"/>
        <w:outlineLvl w:val="9"/>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二、实施范围与对象</w:t>
      </w:r>
    </w:p>
    <w:p w14:paraId="51B25C08">
      <w:pPr>
        <w:adjustRightInd w:val="0"/>
        <w:spacing w:beforeLines="0" w:afterLines="0" w:line="440" w:lineRule="exact"/>
        <w:ind w:firstLine="480" w:firstLineChars="200"/>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清涧县各级行政机关、事业单位（含乡镇、街道、学校、医院等）所有未更新或首次登记的房屋及附属设施。</w:t>
      </w:r>
    </w:p>
    <w:p w14:paraId="57DC9DC8">
      <w:pPr>
        <w:adjustRightInd w:val="0"/>
        <w:spacing w:beforeLines="0" w:afterLines="0" w:line="440" w:lineRule="exact"/>
        <w:ind w:firstLine="482" w:firstLineChars="200"/>
        <w:outlineLvl w:val="9"/>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三、主要任务与流程</w:t>
      </w:r>
    </w:p>
    <w:p w14:paraId="22A04C23">
      <w:pPr>
        <w:adjustRightInd w:val="0"/>
        <w:spacing w:beforeLines="0" w:afterLines="0" w:line="440" w:lineRule="exact"/>
        <w:ind w:firstLine="480" w:firstLineChars="200"/>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1.资料收集与梳理。收集土地证、房产证、规划许可、竣工验收等原始档案，对比不动产登记中心现有数据，梳理缺失、矛盾信息。</w:t>
      </w:r>
    </w:p>
    <w:p w14:paraId="76F1B0DD">
      <w:pPr>
        <w:adjustRightInd w:val="0"/>
        <w:spacing w:beforeLines="0" w:afterLines="0" w:line="440" w:lineRule="exact"/>
        <w:ind w:firstLine="480" w:firstLineChars="200"/>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2.实地测绘与权籍调查。采用解析法、全野外数字化测绘等，确保界址点、房屋面积准确；核实产权人、用途、结构、层数、建成年份等关键信息绘制宗地图、房产分户图，形成标准测绘成果。</w:t>
      </w:r>
    </w:p>
    <w:p w14:paraId="299CD142">
      <w:pPr>
        <w:adjustRightInd w:val="0"/>
        <w:spacing w:beforeLines="0" w:afterLines="0" w:line="440" w:lineRule="exact"/>
        <w:ind w:firstLine="480" w:firstLineChars="200"/>
        <w:outlineLvl w:val="9"/>
        <w:rPr>
          <w:rFonts w:hint="eastAsia" w:ascii="宋体" w:hAnsi="宋体" w:eastAsia="宋体" w:cs="宋体"/>
          <w:color w:val="auto"/>
          <w:sz w:val="24"/>
          <w:lang w:val="en-US" w:eastAsia="zh-CN"/>
        </w:rPr>
        <w:sectPr>
          <w:headerReference r:id="rId14" w:type="first"/>
          <w:footerReference r:id="rId16" w:type="first"/>
          <w:headerReference r:id="rId13" w:type="default"/>
          <w:footerReference r:id="rId15"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14:paraId="517542BA">
      <w:pPr>
        <w:numPr>
          <w:ilvl w:val="0"/>
          <w:numId w:val="0"/>
        </w:numPr>
        <w:ind w:left="2880" w:leftChars="0"/>
        <w:outlineLvl w:val="0"/>
        <w:rPr>
          <w:rFonts w:hint="eastAsia" w:ascii="宋体" w:hAnsi="宋体" w:eastAsia="宋体" w:cs="宋体"/>
          <w:b/>
          <w:bCs/>
          <w:sz w:val="36"/>
          <w:szCs w:val="36"/>
        </w:rPr>
      </w:pPr>
      <w:bookmarkStart w:id="89" w:name="_Toc18823"/>
      <w:r>
        <w:rPr>
          <w:rFonts w:hint="eastAsia" w:ascii="宋体" w:hAnsi="宋体" w:cs="宋体"/>
          <w:b/>
          <w:bCs/>
          <w:sz w:val="36"/>
          <w:szCs w:val="36"/>
          <w:lang w:val="en-US" w:eastAsia="zh-CN"/>
        </w:rPr>
        <w:t xml:space="preserve">第五章 </w:t>
      </w:r>
      <w:r>
        <w:rPr>
          <w:rFonts w:hint="eastAsia" w:ascii="宋体" w:hAnsi="宋体" w:eastAsia="宋体" w:cs="宋体"/>
          <w:b/>
          <w:bCs/>
          <w:sz w:val="36"/>
          <w:szCs w:val="36"/>
        </w:rPr>
        <w:t xml:space="preserve"> 商务要求</w:t>
      </w:r>
      <w:bookmarkEnd w:id="86"/>
      <w:bookmarkEnd w:id="87"/>
      <w:bookmarkEnd w:id="88"/>
      <w:bookmarkEnd w:id="89"/>
    </w:p>
    <w:p w14:paraId="725679F0">
      <w:pPr>
        <w:pStyle w:val="10"/>
        <w:numPr>
          <w:ilvl w:val="0"/>
          <w:numId w:val="0"/>
        </w:numPr>
        <w:outlineLvl w:val="9"/>
        <w:rPr>
          <w:rFonts w:hint="eastAsia" w:ascii="宋体" w:hAnsi="宋体" w:eastAsia="宋体" w:cs="宋体"/>
          <w:b w:val="0"/>
          <w:bCs w:val="0"/>
        </w:rPr>
      </w:pPr>
    </w:p>
    <w:p w14:paraId="244080C2">
      <w:pPr>
        <w:spacing w:beforeLines="0" w:afterLines="0" w:line="440" w:lineRule="exact"/>
        <w:ind w:firstLine="482" w:firstLineChars="200"/>
        <w:outlineLvl w:val="9"/>
        <w:rPr>
          <w:rFonts w:hint="eastAsia" w:ascii="宋体" w:hAnsi="宋体" w:eastAsia="宋体" w:cs="宋体"/>
          <w:b/>
          <w:color w:val="auto"/>
          <w:sz w:val="24"/>
          <w:lang w:eastAsia="zh-CN"/>
        </w:rPr>
      </w:pPr>
      <w:r>
        <w:rPr>
          <w:rFonts w:hint="eastAsia" w:ascii="宋体" w:hAnsi="宋体" w:eastAsia="宋体" w:cs="宋体"/>
          <w:b/>
          <w:color w:val="auto"/>
          <w:sz w:val="24"/>
        </w:rPr>
        <w:t>一、</w:t>
      </w:r>
      <w:r>
        <w:rPr>
          <w:rFonts w:hint="eastAsia" w:ascii="宋体" w:hAnsi="宋体" w:cs="宋体"/>
          <w:b/>
          <w:bCs w:val="0"/>
          <w:color w:val="auto"/>
          <w:sz w:val="24"/>
          <w:lang w:eastAsia="zh-CN"/>
        </w:rPr>
        <w:t>服务期</w:t>
      </w:r>
      <w:r>
        <w:rPr>
          <w:rFonts w:hint="eastAsia" w:ascii="宋体" w:hAnsi="宋体" w:eastAsia="宋体" w:cs="宋体"/>
          <w:b/>
          <w:bCs w:val="0"/>
          <w:color w:val="auto"/>
          <w:sz w:val="24"/>
          <w:lang w:eastAsia="zh-CN"/>
        </w:rPr>
        <w:t>：</w:t>
      </w:r>
      <w:r>
        <w:rPr>
          <w:rFonts w:hint="eastAsia" w:ascii="宋体" w:hAnsi="宋体" w:cs="宋体"/>
          <w:b/>
          <w:bCs w:val="0"/>
          <w:color w:val="auto"/>
          <w:sz w:val="24"/>
          <w:lang w:val="en-US" w:eastAsia="zh-CN"/>
        </w:rPr>
        <w:t>40天</w:t>
      </w:r>
      <w:r>
        <w:rPr>
          <w:rFonts w:hint="eastAsia" w:ascii="宋体" w:hAnsi="宋体" w:eastAsia="宋体" w:cs="宋体"/>
          <w:b/>
          <w:bCs w:val="0"/>
          <w:color w:val="auto"/>
          <w:sz w:val="24"/>
          <w:lang w:eastAsia="zh-CN"/>
        </w:rPr>
        <w:t>。</w:t>
      </w:r>
    </w:p>
    <w:p w14:paraId="0800D9C4">
      <w:pPr>
        <w:spacing w:beforeLines="0" w:afterLines="0" w:line="440" w:lineRule="exact"/>
        <w:ind w:firstLine="482" w:firstLineChars="200"/>
        <w:outlineLvl w:val="9"/>
        <w:rPr>
          <w:rFonts w:hint="eastAsia" w:ascii="宋体" w:hAnsi="宋体" w:eastAsia="宋体" w:cs="宋体"/>
          <w:color w:val="auto"/>
          <w:sz w:val="24"/>
        </w:rPr>
      </w:pPr>
      <w:r>
        <w:rPr>
          <w:rFonts w:hint="eastAsia" w:ascii="宋体" w:hAnsi="宋体" w:eastAsia="宋体" w:cs="宋体"/>
          <w:b/>
          <w:color w:val="auto"/>
          <w:sz w:val="24"/>
        </w:rPr>
        <w:t>二、地点：</w:t>
      </w:r>
      <w:r>
        <w:rPr>
          <w:rFonts w:hint="eastAsia" w:ascii="宋体" w:hAnsi="宋体" w:cs="宋体"/>
          <w:color w:val="auto"/>
          <w:sz w:val="24"/>
          <w:szCs w:val="24"/>
          <w:lang w:val="en-US" w:eastAsia="zh-CN"/>
        </w:rPr>
        <w:t>采购人指定地点</w:t>
      </w:r>
      <w:r>
        <w:rPr>
          <w:rFonts w:hint="eastAsia" w:ascii="宋体" w:hAnsi="宋体" w:eastAsia="宋体" w:cs="宋体"/>
          <w:color w:val="auto"/>
          <w:sz w:val="24"/>
        </w:rPr>
        <w:t>。</w:t>
      </w:r>
    </w:p>
    <w:p w14:paraId="287688CD">
      <w:pPr>
        <w:shd w:val="clear" w:color="auto" w:fill="FFFFFF"/>
        <w:spacing w:beforeLines="0" w:afterLines="0" w:line="440" w:lineRule="exact"/>
        <w:ind w:firstLine="479" w:firstLineChars="199"/>
        <w:outlineLvl w:val="9"/>
        <w:rPr>
          <w:rFonts w:hint="eastAsia" w:ascii="宋体" w:hAnsi="宋体" w:eastAsia="宋体" w:cs="宋体"/>
          <w:b/>
          <w:color w:val="auto"/>
          <w:sz w:val="24"/>
        </w:rPr>
      </w:pPr>
      <w:r>
        <w:rPr>
          <w:rFonts w:hint="eastAsia" w:ascii="宋体" w:hAnsi="宋体" w:eastAsia="宋体" w:cs="宋体"/>
          <w:b/>
          <w:color w:val="auto"/>
          <w:sz w:val="24"/>
        </w:rPr>
        <w:t>三、付款方式</w:t>
      </w:r>
      <w:r>
        <w:rPr>
          <w:rFonts w:hint="eastAsia" w:ascii="宋体" w:hAnsi="宋体" w:eastAsia="宋体" w:cs="宋体"/>
          <w:b/>
          <w:color w:val="auto"/>
          <w:sz w:val="24"/>
          <w:lang w:eastAsia="zh-CN"/>
        </w:rPr>
        <w:t>：</w:t>
      </w:r>
      <w:r>
        <w:rPr>
          <w:rFonts w:hint="eastAsia" w:ascii="宋体" w:hAnsi="宋体" w:cs="宋体"/>
          <w:b w:val="0"/>
          <w:bCs/>
          <w:color w:val="auto"/>
          <w:sz w:val="24"/>
          <w:lang w:val="en-US" w:eastAsia="zh-CN"/>
        </w:rPr>
        <w:t>合同签订后支付合同价款的50%，成果提交、验收合格后支付剩余合同价款</w:t>
      </w:r>
      <w:r>
        <w:rPr>
          <w:rFonts w:hint="eastAsia" w:ascii="宋体" w:hAnsi="宋体" w:eastAsia="宋体" w:cs="宋体"/>
          <w:b w:val="0"/>
          <w:bCs/>
          <w:color w:val="auto"/>
          <w:sz w:val="24"/>
        </w:rPr>
        <w:t>。</w:t>
      </w:r>
    </w:p>
    <w:p w14:paraId="148D87DD">
      <w:pPr>
        <w:shd w:val="clear" w:color="auto" w:fill="FFFFFF"/>
        <w:spacing w:beforeLines="0" w:afterLines="0" w:line="440" w:lineRule="exact"/>
        <w:ind w:firstLine="479" w:firstLineChars="199"/>
        <w:outlineLvl w:val="9"/>
        <w:rPr>
          <w:rFonts w:hint="eastAsia" w:ascii="宋体" w:hAnsi="宋体" w:eastAsia="宋体" w:cs="宋体"/>
          <w:b/>
          <w:color w:val="auto"/>
          <w:sz w:val="24"/>
        </w:rPr>
      </w:pPr>
      <w:r>
        <w:rPr>
          <w:rFonts w:hint="eastAsia" w:ascii="宋体" w:hAnsi="宋体" w:eastAsia="宋体" w:cs="宋体"/>
          <w:b/>
          <w:color w:val="auto"/>
          <w:sz w:val="24"/>
        </w:rPr>
        <w:t>四、违约责任：</w:t>
      </w:r>
    </w:p>
    <w:p w14:paraId="70DEEC1E">
      <w:pPr>
        <w:adjustRightInd w:val="0"/>
        <w:spacing w:beforeLines="0" w:afterLines="0" w:line="440" w:lineRule="exact"/>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按《中华人民共和国</w:t>
      </w:r>
      <w:r>
        <w:rPr>
          <w:rFonts w:hint="eastAsia" w:ascii="宋体" w:hAnsi="宋体" w:eastAsia="宋体" w:cs="宋体"/>
          <w:color w:val="auto"/>
          <w:sz w:val="24"/>
          <w:lang w:val="en-US" w:eastAsia="zh-CN"/>
        </w:rPr>
        <w:t>民法典</w:t>
      </w:r>
      <w:r>
        <w:rPr>
          <w:rFonts w:hint="eastAsia" w:ascii="宋体" w:hAnsi="宋体" w:eastAsia="宋体" w:cs="宋体"/>
          <w:color w:val="auto"/>
          <w:sz w:val="24"/>
        </w:rPr>
        <w:t>》中的相关条款执行；</w:t>
      </w:r>
    </w:p>
    <w:p w14:paraId="541417C4">
      <w:pPr>
        <w:spacing w:beforeLines="0" w:afterLines="0" w:line="440" w:lineRule="exact"/>
        <w:ind w:firstLine="470" w:firstLineChars="196"/>
        <w:outlineLvl w:val="9"/>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未按合同要求提供</w:t>
      </w:r>
      <w:r>
        <w:rPr>
          <w:rFonts w:hint="eastAsia" w:ascii="宋体" w:hAnsi="宋体" w:eastAsia="宋体" w:cs="宋体"/>
          <w:color w:val="auto"/>
          <w:sz w:val="24"/>
          <w:lang w:val="en-US" w:eastAsia="zh-CN"/>
        </w:rPr>
        <w:t>服务</w:t>
      </w:r>
      <w:r>
        <w:rPr>
          <w:rFonts w:hint="eastAsia" w:ascii="宋体" w:hAnsi="宋体" w:eastAsia="宋体" w:cs="宋体"/>
          <w:color w:val="auto"/>
          <w:sz w:val="24"/>
        </w:rPr>
        <w:t>质量不能满足技术要求，采购人有权终止合同，同时报请政府采购管理部门对其违约行为进行追究。</w:t>
      </w:r>
    </w:p>
    <w:p w14:paraId="50A8AB54">
      <w:pPr>
        <w:spacing w:beforeLines="0" w:afterLines="0" w:line="440" w:lineRule="exact"/>
        <w:ind w:firstLine="472" w:firstLineChars="196"/>
        <w:outlineLvl w:val="9"/>
        <w:rPr>
          <w:rFonts w:hint="eastAsia" w:ascii="宋体" w:hAnsi="宋体" w:eastAsia="宋体" w:cs="宋体"/>
          <w:b/>
          <w:color w:val="auto"/>
          <w:sz w:val="24"/>
        </w:rPr>
      </w:pPr>
      <w:r>
        <w:rPr>
          <w:rFonts w:hint="eastAsia" w:ascii="宋体" w:hAnsi="宋体" w:eastAsia="宋体" w:cs="宋体"/>
          <w:b/>
          <w:color w:val="auto"/>
          <w:sz w:val="24"/>
        </w:rPr>
        <w:t>五、验收：</w:t>
      </w:r>
    </w:p>
    <w:p w14:paraId="23F7AFFB">
      <w:pPr>
        <w:spacing w:beforeLines="0" w:afterLines="0" w:line="440" w:lineRule="exact"/>
        <w:ind w:firstLine="470" w:firstLineChars="196"/>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按照采购合同的约定和现行国家标准、行业标准以及企业标准对每一项技术、服务、安全标准的履约情况进行确认。由代理公司和采购方组织，邀请省库专家和监督单位与采购方共同验收，验收合格后由监督方出具验收证明。                                                                                                                                                                                                                                                                                                                                                                                                                                                                                                                                                                                                                                                                                                                                                                                                                                                                                                                                                                                                                                                                                                                                                                                                                                                                                                                                                                                                                                                                                                                                                                                                                                                                                                                                                                                                                                                                                                                                                                                                                                                                                                                                                                                                                                                                                                                                                                                                                                                                                                                                                                                                                                                                                                                                                                                                      </w:t>
      </w:r>
    </w:p>
    <w:p w14:paraId="002EC8F1">
      <w:pPr>
        <w:spacing w:beforeLines="0" w:afterLines="0" w:line="440" w:lineRule="exact"/>
        <w:ind w:firstLine="480" w:firstLineChars="200"/>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验收依据：</w:t>
      </w:r>
      <w:r>
        <w:rPr>
          <w:rFonts w:hint="eastAsia" w:ascii="宋体" w:hAnsi="宋体" w:eastAsia="宋体" w:cs="宋体"/>
          <w:color w:val="auto"/>
          <w:sz w:val="24"/>
        </w:rPr>
        <w:t>合同文本、磋商文件、磋商响应文件；国家或行业标准、规范等规定的标准和方法。</w:t>
      </w:r>
    </w:p>
    <w:p w14:paraId="69996AB5">
      <w:pPr>
        <w:keepNext w:val="0"/>
        <w:keepLines w:val="0"/>
        <w:pageBreakBefore w:val="0"/>
        <w:widowControl w:val="0"/>
        <w:tabs>
          <w:tab w:val="left" w:pos="3485"/>
        </w:tabs>
        <w:kinsoku/>
        <w:wordWrap/>
        <w:overflowPunct/>
        <w:topLinePunct w:val="0"/>
        <w:autoSpaceDE/>
        <w:autoSpaceDN/>
        <w:bidi w:val="0"/>
        <w:spacing w:line="360" w:lineRule="auto"/>
        <w:ind w:firstLine="883" w:firstLineChars="200"/>
        <w:jc w:val="left"/>
        <w:textAlignment w:val="auto"/>
        <w:outlineLvl w:val="9"/>
        <w:rPr>
          <w:rFonts w:hint="eastAsia" w:ascii="宋体" w:hAnsi="宋体" w:eastAsia="宋体" w:cs="宋体"/>
          <w:b/>
          <w:sz w:val="44"/>
        </w:rPr>
      </w:pPr>
    </w:p>
    <w:p w14:paraId="29535793">
      <w:pPr>
        <w:pStyle w:val="7"/>
        <w:spacing w:line="360" w:lineRule="auto"/>
        <w:outlineLvl w:val="9"/>
        <w:rPr>
          <w:rFonts w:hint="eastAsia" w:ascii="宋体" w:hAnsi="宋体" w:eastAsia="宋体" w:cs="宋体"/>
          <w:b/>
          <w:bCs/>
          <w:sz w:val="30"/>
          <w:szCs w:val="30"/>
        </w:rPr>
      </w:pPr>
    </w:p>
    <w:p w14:paraId="37E8ECD5">
      <w:pPr>
        <w:pStyle w:val="7"/>
        <w:spacing w:line="360" w:lineRule="auto"/>
        <w:outlineLvl w:val="9"/>
        <w:rPr>
          <w:rFonts w:hint="eastAsia" w:ascii="宋体" w:hAnsi="宋体" w:eastAsia="宋体" w:cs="宋体"/>
          <w:b/>
          <w:bCs/>
          <w:sz w:val="30"/>
          <w:szCs w:val="30"/>
        </w:rPr>
      </w:pPr>
    </w:p>
    <w:p w14:paraId="61377A4A">
      <w:pPr>
        <w:pStyle w:val="7"/>
        <w:spacing w:line="360" w:lineRule="auto"/>
        <w:outlineLvl w:val="9"/>
        <w:rPr>
          <w:rFonts w:hint="eastAsia" w:ascii="宋体" w:hAnsi="宋体" w:eastAsia="宋体" w:cs="宋体"/>
          <w:b/>
          <w:bCs/>
          <w:sz w:val="30"/>
          <w:szCs w:val="30"/>
        </w:rPr>
      </w:pPr>
    </w:p>
    <w:p w14:paraId="3CEEF63A">
      <w:pPr>
        <w:numPr>
          <w:ilvl w:val="0"/>
          <w:numId w:val="2"/>
        </w:numPr>
        <w:bidi w:val="0"/>
        <w:outlineLvl w:val="9"/>
        <w:rPr>
          <w:rFonts w:hint="eastAsia" w:ascii="宋体" w:hAnsi="宋体" w:eastAsia="宋体" w:cs="宋体"/>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90" w:name="_Toc22043"/>
      <w:bookmarkStart w:id="91" w:name="_Toc19045_WPSOffice_Level1"/>
      <w:bookmarkStart w:id="92" w:name="_Toc547"/>
      <w:bookmarkStart w:id="93" w:name="_Toc3556"/>
    </w:p>
    <w:p w14:paraId="1CC028EE">
      <w:pPr>
        <w:numPr>
          <w:ilvl w:val="0"/>
          <w:numId w:val="0"/>
        </w:numPr>
        <w:ind w:left="2880" w:leftChars="0"/>
        <w:outlineLvl w:val="0"/>
        <w:rPr>
          <w:rFonts w:hint="eastAsia" w:ascii="宋体" w:hAnsi="宋体" w:eastAsia="宋体" w:cs="宋体"/>
          <w:b/>
          <w:bCs/>
          <w:sz w:val="36"/>
          <w:szCs w:val="36"/>
        </w:rPr>
      </w:pPr>
      <w:bookmarkStart w:id="94" w:name="_Toc9987"/>
      <w:r>
        <w:rPr>
          <w:rFonts w:hint="eastAsia" w:ascii="宋体" w:hAnsi="宋体" w:eastAsia="宋体" w:cs="宋体"/>
          <w:b/>
          <w:bCs/>
          <w:sz w:val="36"/>
          <w:szCs w:val="36"/>
          <w:lang w:val="en-US" w:eastAsia="zh-CN"/>
        </w:rPr>
        <w:t xml:space="preserve">第六章  </w:t>
      </w:r>
      <w:r>
        <w:rPr>
          <w:rFonts w:hint="eastAsia" w:ascii="宋体" w:hAnsi="宋体" w:eastAsia="宋体" w:cs="宋体"/>
          <w:b/>
          <w:bCs/>
          <w:sz w:val="36"/>
          <w:szCs w:val="36"/>
        </w:rPr>
        <w:t>响应文件格式</w:t>
      </w:r>
      <w:bookmarkEnd w:id="90"/>
      <w:bookmarkEnd w:id="91"/>
      <w:bookmarkEnd w:id="92"/>
      <w:bookmarkEnd w:id="93"/>
      <w:bookmarkEnd w:id="94"/>
    </w:p>
    <w:p w14:paraId="41BAD22C">
      <w:pPr>
        <w:widowControl w:val="0"/>
        <w:numPr>
          <w:ilvl w:val="0"/>
          <w:numId w:val="0"/>
        </w:numPr>
        <w:jc w:val="both"/>
        <w:outlineLvl w:val="9"/>
        <w:rPr>
          <w:rFonts w:hint="eastAsia" w:ascii="宋体" w:hAnsi="宋体" w:eastAsia="宋体" w:cs="宋体"/>
        </w:rPr>
      </w:pPr>
    </w:p>
    <w:p w14:paraId="26BB5236">
      <w:pPr>
        <w:pStyle w:val="43"/>
        <w:outlineLvl w:val="9"/>
        <w:rPr>
          <w:rFonts w:hint="eastAsia" w:ascii="宋体" w:hAnsi="宋体" w:eastAsia="宋体" w:cs="宋体"/>
        </w:rPr>
      </w:pPr>
    </w:p>
    <w:p w14:paraId="71A28595">
      <w:pPr>
        <w:spacing w:line="360" w:lineRule="auto"/>
        <w:ind w:left="105"/>
        <w:jc w:val="both"/>
        <w:outlineLvl w:val="9"/>
        <w:rPr>
          <w:rFonts w:hint="eastAsia" w:ascii="宋体" w:hAnsi="宋体" w:eastAsia="宋体" w:cs="宋体"/>
          <w:b/>
          <w:bCs/>
          <w:sz w:val="32"/>
          <w:szCs w:val="32"/>
          <w:lang w:eastAsia="zh-CN"/>
        </w:rPr>
      </w:pPr>
      <w:bookmarkStart w:id="95" w:name="_Toc257126854"/>
      <w:bookmarkStart w:id="96" w:name="_Toc184794035"/>
      <w:r>
        <w:rPr>
          <w:rFonts w:hint="eastAsia" w:ascii="宋体" w:hAnsi="宋体" w:eastAsia="宋体" w:cs="宋体"/>
          <w:b/>
          <w:bCs/>
          <w:sz w:val="32"/>
          <w:szCs w:val="32"/>
          <w:lang w:eastAsia="zh-CN"/>
        </w:rPr>
        <w:t>采购项目编号：</w:t>
      </w:r>
    </w:p>
    <w:p w14:paraId="6985EB96">
      <w:pPr>
        <w:pStyle w:val="16"/>
        <w:outlineLvl w:val="9"/>
        <w:rPr>
          <w:rFonts w:hint="eastAsia" w:ascii="宋体" w:hAnsi="宋体" w:eastAsia="宋体" w:cs="宋体"/>
          <w:b/>
          <w:bCs/>
          <w:sz w:val="32"/>
          <w:szCs w:val="32"/>
          <w:lang w:eastAsia="zh-CN"/>
        </w:rPr>
      </w:pPr>
    </w:p>
    <w:p w14:paraId="29C46AC2">
      <w:pPr>
        <w:pStyle w:val="16"/>
        <w:outlineLvl w:val="9"/>
        <w:rPr>
          <w:rFonts w:hint="eastAsia" w:ascii="宋体" w:hAnsi="宋体" w:eastAsia="宋体" w:cs="宋体"/>
          <w:b/>
          <w:bCs/>
          <w:sz w:val="32"/>
          <w:szCs w:val="32"/>
          <w:lang w:eastAsia="zh-CN"/>
        </w:rPr>
      </w:pPr>
    </w:p>
    <w:p w14:paraId="5265AE9E">
      <w:pPr>
        <w:pStyle w:val="16"/>
        <w:outlineLvl w:val="9"/>
        <w:rPr>
          <w:rFonts w:hint="eastAsia" w:ascii="宋体" w:hAnsi="宋体" w:eastAsia="宋体" w:cs="宋体"/>
          <w:b/>
          <w:bCs/>
          <w:sz w:val="32"/>
          <w:szCs w:val="32"/>
          <w:lang w:eastAsia="zh-CN"/>
        </w:rPr>
      </w:pPr>
    </w:p>
    <w:bookmarkEnd w:id="95"/>
    <w:bookmarkEnd w:id="96"/>
    <w:p w14:paraId="7EF6C173">
      <w:pPr>
        <w:spacing w:line="360" w:lineRule="auto"/>
        <w:ind w:left="105"/>
        <w:jc w:val="center"/>
        <w:outlineLvl w:val="9"/>
        <w:rPr>
          <w:rFonts w:hint="eastAsia" w:ascii="宋体" w:hAnsi="宋体" w:eastAsia="宋体" w:cs="宋体"/>
          <w:b/>
          <w:bCs/>
          <w:sz w:val="52"/>
        </w:rPr>
      </w:pPr>
      <w:r>
        <w:rPr>
          <w:rFonts w:hint="eastAsia" w:ascii="宋体" w:hAnsi="宋体" w:cs="宋体"/>
          <w:b/>
          <w:bCs/>
          <w:sz w:val="40"/>
          <w:szCs w:val="18"/>
          <w:lang w:eastAsia="zh-CN"/>
        </w:rPr>
        <w:t>清涧县行政事业单位未更新房屋产权登记测绘项目</w:t>
      </w:r>
    </w:p>
    <w:p w14:paraId="5940CE0F">
      <w:pPr>
        <w:pStyle w:val="16"/>
        <w:spacing w:line="360" w:lineRule="auto"/>
        <w:outlineLvl w:val="9"/>
        <w:rPr>
          <w:rFonts w:hint="eastAsia" w:ascii="宋体" w:hAnsi="宋体" w:eastAsia="宋体" w:cs="宋体"/>
          <w:b/>
          <w:bCs/>
          <w:sz w:val="52"/>
        </w:rPr>
      </w:pPr>
    </w:p>
    <w:p w14:paraId="7D98AEA9">
      <w:pPr>
        <w:pStyle w:val="16"/>
        <w:spacing w:line="360" w:lineRule="auto"/>
        <w:outlineLvl w:val="9"/>
        <w:rPr>
          <w:rFonts w:hint="eastAsia" w:ascii="宋体" w:hAnsi="宋体" w:eastAsia="宋体" w:cs="宋体"/>
          <w:b/>
          <w:bCs/>
          <w:sz w:val="52"/>
        </w:rPr>
      </w:pPr>
    </w:p>
    <w:p w14:paraId="7EBBF8F9">
      <w:pPr>
        <w:spacing w:line="360" w:lineRule="auto"/>
        <w:ind w:left="105"/>
        <w:jc w:val="center"/>
        <w:outlineLvl w:val="9"/>
        <w:rPr>
          <w:rFonts w:hint="eastAsia" w:ascii="宋体" w:hAnsi="宋体" w:eastAsia="宋体" w:cs="宋体"/>
          <w:b/>
          <w:bCs/>
          <w:sz w:val="52"/>
        </w:rPr>
      </w:pPr>
      <w:r>
        <w:rPr>
          <w:rFonts w:hint="eastAsia" w:ascii="宋体" w:hAnsi="宋体" w:eastAsia="宋体" w:cs="宋体"/>
          <w:b/>
          <w:bCs/>
          <w:sz w:val="72"/>
          <w:szCs w:val="22"/>
          <w:lang w:eastAsia="zh-CN"/>
        </w:rPr>
        <w:t>竞争性磋商</w:t>
      </w:r>
      <w:r>
        <w:rPr>
          <w:rFonts w:hint="eastAsia" w:ascii="宋体" w:hAnsi="宋体" w:eastAsia="宋体" w:cs="宋体"/>
          <w:b/>
          <w:bCs/>
          <w:sz w:val="72"/>
          <w:szCs w:val="22"/>
        </w:rPr>
        <w:t>响应文件</w:t>
      </w:r>
    </w:p>
    <w:p w14:paraId="5C1DA8F3">
      <w:pPr>
        <w:spacing w:line="360" w:lineRule="auto"/>
        <w:jc w:val="left"/>
        <w:outlineLvl w:val="9"/>
        <w:rPr>
          <w:rFonts w:hint="eastAsia" w:ascii="宋体" w:hAnsi="宋体" w:eastAsia="宋体" w:cs="宋体"/>
          <w:b/>
          <w:bCs/>
          <w:sz w:val="28"/>
          <w:szCs w:val="28"/>
        </w:rPr>
      </w:pPr>
    </w:p>
    <w:p w14:paraId="21BBA1D5">
      <w:pPr>
        <w:spacing w:line="360" w:lineRule="auto"/>
        <w:jc w:val="left"/>
        <w:outlineLvl w:val="9"/>
        <w:rPr>
          <w:rFonts w:hint="eastAsia" w:ascii="宋体" w:hAnsi="宋体" w:eastAsia="宋体" w:cs="宋体"/>
          <w:b/>
          <w:bCs/>
          <w:sz w:val="28"/>
          <w:szCs w:val="28"/>
        </w:rPr>
      </w:pPr>
    </w:p>
    <w:p w14:paraId="08EAC0E3">
      <w:pPr>
        <w:spacing w:line="360" w:lineRule="auto"/>
        <w:outlineLvl w:val="9"/>
        <w:rPr>
          <w:rFonts w:hint="eastAsia" w:ascii="宋体" w:hAnsi="宋体" w:eastAsia="宋体" w:cs="宋体"/>
          <w:b/>
          <w:bCs/>
          <w:sz w:val="28"/>
          <w:szCs w:val="28"/>
        </w:rPr>
      </w:pPr>
    </w:p>
    <w:p w14:paraId="24BCED31">
      <w:pPr>
        <w:spacing w:line="360" w:lineRule="auto"/>
        <w:outlineLvl w:val="9"/>
        <w:rPr>
          <w:rFonts w:hint="eastAsia" w:ascii="宋体" w:hAnsi="宋体" w:eastAsia="宋体" w:cs="宋体"/>
          <w:b/>
          <w:bCs/>
          <w:sz w:val="28"/>
          <w:szCs w:val="28"/>
        </w:rPr>
      </w:pPr>
    </w:p>
    <w:p w14:paraId="7F7852F4">
      <w:pPr>
        <w:spacing w:line="360" w:lineRule="auto"/>
        <w:jc w:val="left"/>
        <w:outlineLvl w:val="9"/>
        <w:rPr>
          <w:rFonts w:hint="eastAsia" w:ascii="宋体" w:hAnsi="宋体" w:eastAsia="宋体" w:cs="宋体"/>
          <w:b/>
          <w:bCs/>
          <w:sz w:val="28"/>
          <w:szCs w:val="28"/>
        </w:rPr>
      </w:pPr>
    </w:p>
    <w:p w14:paraId="27244B5D">
      <w:pPr>
        <w:spacing w:line="360" w:lineRule="auto"/>
        <w:ind w:left="1296" w:leftChars="540"/>
        <w:outlineLvl w:val="9"/>
        <w:rPr>
          <w:rFonts w:hint="eastAsia" w:ascii="宋体" w:hAnsi="宋体" w:eastAsia="宋体" w:cs="宋体"/>
          <w:b/>
          <w:color w:val="000000"/>
          <w:sz w:val="28"/>
        </w:rPr>
      </w:pPr>
      <w:r>
        <w:rPr>
          <w:rFonts w:hint="eastAsia" w:ascii="宋体" w:hAnsi="宋体" w:eastAsia="宋体" w:cs="宋体"/>
          <w:b/>
          <w:color w:val="000000"/>
          <w:kern w:val="22"/>
          <w:sz w:val="28"/>
        </w:rPr>
        <w:t>供   应   商</w:t>
      </w:r>
      <w:r>
        <w:rPr>
          <w:rFonts w:hint="eastAsia" w:ascii="宋体" w:hAnsi="宋体" w:eastAsia="宋体" w:cs="宋体"/>
          <w:b/>
          <w:color w:val="000000"/>
          <w:sz w:val="28"/>
        </w:rPr>
        <w:t>：</w:t>
      </w:r>
      <w:r>
        <w:rPr>
          <w:rFonts w:hint="eastAsia" w:ascii="宋体" w:hAnsi="宋体" w:eastAsia="宋体" w:cs="宋体"/>
          <w:b/>
          <w:color w:val="000000"/>
          <w:sz w:val="28"/>
          <w:u w:val="single"/>
        </w:rPr>
        <w:t xml:space="preserve">                           （盖章）</w:t>
      </w:r>
    </w:p>
    <w:p w14:paraId="51176E87">
      <w:pPr>
        <w:spacing w:line="360" w:lineRule="auto"/>
        <w:ind w:left="1296" w:leftChars="540"/>
        <w:outlineLvl w:val="9"/>
        <w:rPr>
          <w:rFonts w:hint="eastAsia" w:ascii="宋体" w:hAnsi="宋体" w:eastAsia="宋体" w:cs="宋体"/>
          <w:b/>
          <w:color w:val="000000"/>
          <w:sz w:val="28"/>
        </w:rPr>
      </w:pPr>
      <w:r>
        <w:rPr>
          <w:rFonts w:hint="eastAsia" w:ascii="宋体" w:hAnsi="宋体" w:eastAsia="宋体" w:cs="宋体"/>
          <w:b/>
          <w:color w:val="000000"/>
          <w:sz w:val="28"/>
        </w:rPr>
        <w:t>法人代表人或</w:t>
      </w:r>
    </w:p>
    <w:p w14:paraId="27B681F8">
      <w:pPr>
        <w:spacing w:line="360" w:lineRule="auto"/>
        <w:ind w:left="1296" w:leftChars="540"/>
        <w:outlineLvl w:val="9"/>
        <w:rPr>
          <w:rFonts w:hint="eastAsia" w:ascii="宋体" w:hAnsi="宋体" w:eastAsia="宋体" w:cs="宋体"/>
          <w:b/>
          <w:color w:val="000000"/>
          <w:sz w:val="28"/>
          <w:u w:val="single"/>
        </w:rPr>
      </w:pPr>
      <w:r>
        <w:rPr>
          <w:rFonts w:hint="eastAsia" w:ascii="宋体" w:hAnsi="宋体" w:eastAsia="宋体" w:cs="宋体"/>
          <w:b/>
          <w:color w:val="000000"/>
          <w:sz w:val="28"/>
        </w:rPr>
        <w:t>其委托代理人：</w:t>
      </w:r>
      <w:r>
        <w:rPr>
          <w:rFonts w:hint="eastAsia" w:ascii="宋体" w:hAnsi="宋体" w:eastAsia="宋体" w:cs="宋体"/>
          <w:b/>
          <w:color w:val="000000"/>
          <w:sz w:val="28"/>
          <w:u w:val="single"/>
        </w:rPr>
        <w:t xml:space="preserve">                     （签字或盖章）</w:t>
      </w:r>
    </w:p>
    <w:p w14:paraId="4450D0ED">
      <w:pPr>
        <w:pStyle w:val="15"/>
        <w:outlineLvl w:val="9"/>
        <w:rPr>
          <w:rFonts w:hint="eastAsia" w:ascii="宋体" w:hAnsi="宋体" w:eastAsia="宋体" w:cs="宋体"/>
        </w:rPr>
      </w:pPr>
    </w:p>
    <w:p w14:paraId="0BD99BED">
      <w:pPr>
        <w:spacing w:line="360" w:lineRule="auto"/>
        <w:ind w:left="1296" w:leftChars="540"/>
        <w:outlineLvl w:val="9"/>
        <w:rPr>
          <w:rFonts w:hint="eastAsia" w:ascii="宋体" w:hAnsi="宋体" w:eastAsia="宋体" w:cs="宋体"/>
          <w:b/>
          <w:color w:val="000000"/>
          <w:sz w:val="28"/>
        </w:rPr>
      </w:pPr>
      <w:r>
        <w:rPr>
          <w:rFonts w:hint="eastAsia" w:ascii="宋体" w:hAnsi="宋体" w:eastAsia="宋体" w:cs="宋体"/>
          <w:b/>
          <w:color w:val="000000"/>
          <w:sz w:val="28"/>
        </w:rPr>
        <w:t>日        期：   年   月   日</w:t>
      </w:r>
    </w:p>
    <w:p w14:paraId="4FD98058">
      <w:pPr>
        <w:pStyle w:val="16"/>
        <w:outlineLvl w:val="9"/>
        <w:rPr>
          <w:rFonts w:hint="eastAsia" w:ascii="宋体" w:hAnsi="宋体" w:eastAsia="宋体" w:cs="宋体"/>
          <w:b/>
          <w:color w:val="000000"/>
          <w:sz w:val="28"/>
        </w:rPr>
      </w:pPr>
    </w:p>
    <w:p w14:paraId="3BAB0FB6">
      <w:pPr>
        <w:pStyle w:val="16"/>
        <w:outlineLvl w:val="9"/>
        <w:rPr>
          <w:rFonts w:hint="eastAsia" w:ascii="宋体" w:hAnsi="宋体" w:eastAsia="宋体" w:cs="宋体"/>
          <w:b/>
          <w:color w:val="000000"/>
          <w:sz w:val="28"/>
        </w:rPr>
      </w:pPr>
    </w:p>
    <w:p w14:paraId="19B5C3D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6"/>
          <w:szCs w:val="36"/>
        </w:rPr>
      </w:pPr>
      <w:r>
        <w:rPr>
          <w:rFonts w:hint="eastAsia" w:ascii="宋体" w:hAnsi="宋体" w:eastAsia="宋体" w:cs="宋体"/>
          <w:b/>
          <w:sz w:val="36"/>
          <w:szCs w:val="36"/>
        </w:rPr>
        <w:t>目 录</w:t>
      </w:r>
    </w:p>
    <w:p w14:paraId="0FFAFC9A">
      <w:pPr>
        <w:spacing w:line="360" w:lineRule="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须自动索引</w:t>
      </w:r>
      <w:r>
        <w:rPr>
          <w:rFonts w:hint="eastAsia" w:ascii="宋体" w:hAnsi="宋体" w:eastAsia="宋体" w:cs="宋体"/>
          <w:sz w:val="32"/>
          <w:szCs w:val="32"/>
          <w:lang w:eastAsia="zh-CN"/>
        </w:rPr>
        <w:t>）</w:t>
      </w:r>
    </w:p>
    <w:p w14:paraId="0F76806F">
      <w:pPr>
        <w:spacing w:line="360" w:lineRule="auto"/>
        <w:outlineLvl w:val="9"/>
        <w:rPr>
          <w:rFonts w:hint="eastAsia" w:ascii="宋体" w:hAnsi="宋体" w:eastAsia="宋体" w:cs="宋体"/>
          <w:sz w:val="32"/>
          <w:szCs w:val="32"/>
        </w:rPr>
      </w:pPr>
    </w:p>
    <w:p w14:paraId="6308F590">
      <w:pPr>
        <w:spacing w:line="360" w:lineRule="auto"/>
        <w:outlineLvl w:val="9"/>
        <w:rPr>
          <w:rFonts w:hint="eastAsia" w:ascii="宋体" w:hAnsi="宋体" w:eastAsia="宋体" w:cs="宋体"/>
          <w:sz w:val="32"/>
          <w:szCs w:val="32"/>
        </w:rPr>
      </w:pPr>
    </w:p>
    <w:p w14:paraId="6FEB1EA4">
      <w:pPr>
        <w:spacing w:line="360" w:lineRule="auto"/>
        <w:outlineLvl w:val="9"/>
        <w:rPr>
          <w:rFonts w:hint="eastAsia" w:ascii="宋体" w:hAnsi="宋体" w:eastAsia="宋体" w:cs="宋体"/>
          <w:sz w:val="32"/>
          <w:szCs w:val="32"/>
        </w:rPr>
      </w:pPr>
    </w:p>
    <w:p w14:paraId="5E231715">
      <w:pPr>
        <w:spacing w:line="360" w:lineRule="auto"/>
        <w:outlineLvl w:val="9"/>
        <w:rPr>
          <w:rFonts w:hint="eastAsia" w:ascii="宋体" w:hAnsi="宋体" w:eastAsia="宋体" w:cs="宋体"/>
          <w:sz w:val="32"/>
          <w:szCs w:val="32"/>
        </w:rPr>
      </w:pPr>
    </w:p>
    <w:p w14:paraId="68EEC6C5">
      <w:pPr>
        <w:spacing w:line="360" w:lineRule="auto"/>
        <w:outlineLvl w:val="9"/>
        <w:rPr>
          <w:rFonts w:hint="eastAsia" w:ascii="宋体" w:hAnsi="宋体" w:eastAsia="宋体" w:cs="宋体"/>
          <w:sz w:val="32"/>
          <w:szCs w:val="32"/>
        </w:rPr>
      </w:pPr>
    </w:p>
    <w:p w14:paraId="3A1E575D">
      <w:pPr>
        <w:spacing w:line="360" w:lineRule="auto"/>
        <w:outlineLvl w:val="9"/>
        <w:rPr>
          <w:rFonts w:hint="eastAsia" w:ascii="宋体" w:hAnsi="宋体" w:eastAsia="宋体" w:cs="宋体"/>
          <w:sz w:val="32"/>
          <w:szCs w:val="32"/>
        </w:rPr>
      </w:pPr>
    </w:p>
    <w:p w14:paraId="050332DB">
      <w:pPr>
        <w:spacing w:line="360" w:lineRule="auto"/>
        <w:outlineLvl w:val="9"/>
        <w:rPr>
          <w:rFonts w:hint="eastAsia" w:ascii="宋体" w:hAnsi="宋体" w:eastAsia="宋体" w:cs="宋体"/>
          <w:sz w:val="32"/>
          <w:szCs w:val="32"/>
        </w:rPr>
      </w:pPr>
    </w:p>
    <w:p w14:paraId="42B90644">
      <w:pPr>
        <w:spacing w:line="360" w:lineRule="auto"/>
        <w:outlineLvl w:val="9"/>
        <w:rPr>
          <w:rFonts w:hint="eastAsia" w:ascii="宋体" w:hAnsi="宋体" w:eastAsia="宋体" w:cs="宋体"/>
          <w:sz w:val="32"/>
          <w:szCs w:val="32"/>
        </w:rPr>
      </w:pPr>
    </w:p>
    <w:p w14:paraId="48BC9C98">
      <w:pPr>
        <w:spacing w:line="360" w:lineRule="auto"/>
        <w:outlineLvl w:val="9"/>
        <w:rPr>
          <w:rFonts w:hint="eastAsia" w:ascii="宋体" w:hAnsi="宋体" w:eastAsia="宋体" w:cs="宋体"/>
          <w:sz w:val="32"/>
          <w:szCs w:val="32"/>
        </w:rPr>
      </w:pPr>
    </w:p>
    <w:p w14:paraId="558A2ABA">
      <w:pPr>
        <w:widowControl/>
        <w:spacing w:line="360" w:lineRule="auto"/>
        <w:jc w:val="left"/>
        <w:outlineLvl w:val="9"/>
        <w:rPr>
          <w:rFonts w:hint="eastAsia" w:ascii="宋体" w:hAnsi="宋体" w:eastAsia="宋体" w:cs="宋体"/>
          <w:b/>
          <w:bCs/>
          <w:sz w:val="28"/>
        </w:rPr>
      </w:pPr>
      <w:bookmarkStart w:id="97" w:name="_Toc32675"/>
      <w:bookmarkStart w:id="98" w:name="_Toc184704625"/>
      <w:bookmarkStart w:id="99" w:name="_Toc184704698"/>
      <w:r>
        <w:rPr>
          <w:rFonts w:hint="eastAsia" w:ascii="宋体" w:hAnsi="宋体" w:eastAsia="宋体" w:cs="宋体"/>
          <w:b/>
          <w:bCs/>
          <w:sz w:val="28"/>
        </w:rPr>
        <w:br w:type="page"/>
      </w:r>
    </w:p>
    <w:bookmarkEnd w:id="97"/>
    <w:bookmarkEnd w:id="98"/>
    <w:bookmarkEnd w:id="99"/>
    <w:p w14:paraId="72679174">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00" w:name="_Toc16436"/>
      <w:r>
        <w:rPr>
          <w:rFonts w:hint="eastAsia" w:ascii="宋体" w:hAnsi="宋体" w:eastAsia="宋体" w:cs="宋体"/>
          <w:b/>
          <w:bCs/>
          <w:kern w:val="2"/>
          <w:sz w:val="32"/>
          <w:szCs w:val="32"/>
          <w:lang w:val="en-US" w:eastAsia="zh-CN" w:bidi="ar-SA"/>
        </w:rPr>
        <w:t>一、磋商函</w:t>
      </w:r>
      <w:bookmarkEnd w:id="100"/>
    </w:p>
    <w:p w14:paraId="7470544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 ：</w:t>
      </w:r>
    </w:p>
    <w:p w14:paraId="7BF8FFAA">
      <w:pPr>
        <w:spacing w:line="480" w:lineRule="exact"/>
        <w:ind w:firstLine="504" w:firstLineChars="210"/>
        <w:outlineLvl w:val="9"/>
        <w:rPr>
          <w:rFonts w:hint="eastAsia" w:ascii="宋体" w:hAnsi="宋体" w:eastAsia="宋体" w:cs="宋体"/>
          <w:sz w:val="24"/>
        </w:rPr>
      </w:pPr>
      <w:r>
        <w:rPr>
          <w:rFonts w:hint="eastAsia" w:ascii="宋体" w:hAnsi="宋体" w:eastAsia="宋体" w:cs="宋体"/>
          <w:sz w:val="24"/>
        </w:rPr>
        <w:t>我单位收到贵公司(文件编号：     )</w:t>
      </w:r>
      <w:r>
        <w:rPr>
          <w:rFonts w:hint="eastAsia" w:ascii="宋体" w:hAnsi="宋体" w:eastAsia="宋体" w:cs="宋体"/>
          <w:sz w:val="24"/>
          <w:lang w:val="en-US" w:eastAsia="zh-CN"/>
        </w:rPr>
        <w:t>磋商</w:t>
      </w:r>
      <w:r>
        <w:rPr>
          <w:rFonts w:hint="eastAsia" w:ascii="宋体" w:hAnsi="宋体" w:eastAsia="宋体" w:cs="宋体"/>
          <w:sz w:val="24"/>
        </w:rPr>
        <w:t>文件，经详细研究，我们决定参加本次</w:t>
      </w:r>
      <w:r>
        <w:rPr>
          <w:rFonts w:hint="eastAsia" w:ascii="宋体" w:hAnsi="宋体" w:eastAsia="宋体" w:cs="宋体"/>
          <w:sz w:val="24"/>
          <w:lang w:val="en-US" w:eastAsia="zh-CN"/>
        </w:rPr>
        <w:t>磋商</w:t>
      </w:r>
      <w:r>
        <w:rPr>
          <w:rFonts w:hint="eastAsia" w:ascii="宋体" w:hAnsi="宋体" w:eastAsia="宋体" w:cs="宋体"/>
          <w:sz w:val="24"/>
        </w:rPr>
        <w:t>活动。为此，我方郑重声明以下诸点，并负法律责任。</w:t>
      </w:r>
    </w:p>
    <w:p w14:paraId="690EBF51">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愿意按照磋商文件中的一切要求，总报价为：</w:t>
      </w:r>
    </w:p>
    <w:p w14:paraId="1714D0C1">
      <w:pPr>
        <w:spacing w:line="500" w:lineRule="exact"/>
        <w:ind w:firstLine="840" w:firstLineChars="35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元。</w:t>
      </w:r>
    </w:p>
    <w:p w14:paraId="50C4DC4C">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已交纳</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保证金，金额为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6F122CB">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供应商将按磋商文件的规定履行合同责任和义务；</w:t>
      </w:r>
    </w:p>
    <w:p w14:paraId="3495DDDB">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.供应商已详细审查全部磋商文件，包括修改文件（如有的话）以及全部参考资料和有关附件。我们完全理解并同意放弃对这方面有不明及误解的权利；</w:t>
      </w:r>
    </w:p>
    <w:p w14:paraId="040BAAFF">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.其响应文件自磋商之日起有效期为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个日历日；</w:t>
      </w:r>
    </w:p>
    <w:p w14:paraId="6F001480">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.供应商同意提供按照贵方可能要求的与其磋商有关的一切数据或资料，完全理解贵方不一定要接受最低价的报价或收到的任何其他报价。</w:t>
      </w:r>
    </w:p>
    <w:p w14:paraId="76FEEC5B">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.与本项目有关的一切正式往来通讯请寄：</w:t>
      </w:r>
    </w:p>
    <w:p w14:paraId="2E73E608">
      <w:pPr>
        <w:spacing w:line="500" w:lineRule="exact"/>
        <w:ind w:firstLine="420"/>
        <w:outlineLvl w:val="9"/>
        <w:rPr>
          <w:rFonts w:hint="eastAsia" w:ascii="宋体" w:hAnsi="宋体" w:eastAsia="宋体" w:cs="宋体"/>
          <w:lang w:val="en-US" w:eastAsia="zh-CN"/>
        </w:rPr>
      </w:pPr>
      <w:r>
        <w:rPr>
          <w:rFonts w:hint="eastAsia" w:ascii="宋体" w:hAnsi="宋体" w:eastAsia="宋体" w:cs="宋体"/>
          <w:color w:val="auto"/>
          <w:szCs w:val="21"/>
          <w:highlight w:val="none"/>
          <w:lang w:val="en-US" w:eastAsia="zh-CN"/>
        </w:rPr>
        <w:t>供应商全称（印章）：</w:t>
      </w:r>
      <w:r>
        <w:rPr>
          <w:rFonts w:hint="eastAsia" w:ascii="宋体" w:hAnsi="宋体" w:eastAsia="宋体" w:cs="宋体"/>
          <w:color w:val="auto"/>
          <w:szCs w:val="21"/>
          <w:highlight w:val="none"/>
          <w:u w:val="single"/>
        </w:rPr>
        <w:t xml:space="preserve">              </w:t>
      </w:r>
    </w:p>
    <w:p w14:paraId="091EE886">
      <w:pPr>
        <w:spacing w:line="500" w:lineRule="exact"/>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6AFC9FF1">
      <w:pPr>
        <w:spacing w:line="5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CD28A91">
      <w:pPr>
        <w:spacing w:line="500" w:lineRule="exact"/>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5FACF719">
      <w:pPr>
        <w:spacing w:line="500" w:lineRule="exact"/>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48991059">
      <w:pPr>
        <w:spacing w:line="500" w:lineRule="exact"/>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供应商代表姓名、职务（印刷体）：</w:t>
      </w:r>
      <w:r>
        <w:rPr>
          <w:rFonts w:hint="eastAsia" w:ascii="宋体" w:hAnsi="宋体" w:eastAsia="宋体" w:cs="宋体"/>
          <w:color w:val="auto"/>
          <w:szCs w:val="21"/>
          <w:highlight w:val="none"/>
          <w:u w:val="single"/>
        </w:rPr>
        <w:t xml:space="preserve">         </w:t>
      </w:r>
    </w:p>
    <w:p w14:paraId="53A31ADC">
      <w:pPr>
        <w:spacing w:line="5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（公章） </w:t>
      </w:r>
    </w:p>
    <w:p w14:paraId="1725F29F">
      <w:pPr>
        <w:spacing w:line="5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法定代表人或被授权代表</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（签字或盖章）</w:t>
      </w:r>
    </w:p>
    <w:p w14:paraId="51667DBD">
      <w:pPr>
        <w:spacing w:line="560" w:lineRule="exact"/>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bookmarkStart w:id="101" w:name="_Hlt491573407"/>
      <w:bookmarkEnd w:id="101"/>
    </w:p>
    <w:p w14:paraId="0D262BF1">
      <w:pPr>
        <w:outlineLvl w:val="9"/>
        <w:rPr>
          <w:rFonts w:hint="eastAsia" w:ascii="宋体" w:hAnsi="宋体" w:eastAsia="宋体" w:cs="宋体"/>
          <w:color w:val="auto"/>
          <w:sz w:val="32"/>
          <w:szCs w:val="32"/>
          <w:highlight w:val="none"/>
        </w:rPr>
      </w:pPr>
    </w:p>
    <w:p w14:paraId="2E6360EF">
      <w:pPr>
        <w:widowControl/>
        <w:jc w:val="left"/>
        <w:outlineLvl w:val="9"/>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56C012F9">
      <w:pPr>
        <w:spacing w:line="480" w:lineRule="exact"/>
        <w:ind w:left="240" w:leftChars="100"/>
        <w:jc w:val="center"/>
        <w:outlineLvl w:val="1"/>
        <w:rPr>
          <w:rFonts w:hint="eastAsia" w:ascii="宋体" w:hAnsi="宋体" w:eastAsia="宋体" w:cs="宋体"/>
          <w:b/>
          <w:bCs/>
          <w:sz w:val="24"/>
          <w:lang w:val="en-US" w:eastAsia="zh-CN"/>
        </w:rPr>
      </w:pPr>
      <w:bookmarkStart w:id="102" w:name="_Toc17894"/>
      <w:r>
        <w:rPr>
          <w:rFonts w:hint="eastAsia" w:ascii="宋体" w:hAnsi="宋体" w:eastAsia="宋体" w:cs="宋体"/>
          <w:b/>
          <w:bCs/>
          <w:kern w:val="2"/>
          <w:sz w:val="32"/>
          <w:szCs w:val="32"/>
          <w:lang w:val="en-US" w:eastAsia="zh-CN" w:bidi="ar-SA"/>
        </w:rPr>
        <w:t>二、法定代表人证明书及法定代表人授权书</w:t>
      </w:r>
      <w:bookmarkEnd w:id="102"/>
      <w:bookmarkStart w:id="103" w:name="_Toc18694"/>
    </w:p>
    <w:p w14:paraId="704A6243">
      <w:pPr>
        <w:spacing w:line="480" w:lineRule="exact"/>
        <w:ind w:left="240" w:leftChars="100"/>
        <w:jc w:val="center"/>
        <w:outlineLvl w:val="9"/>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-1、法定代表人证明书</w:t>
      </w:r>
      <w:bookmarkEnd w:id="103"/>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14:paraId="321F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14:paraId="18D9B6A7">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 xml:space="preserve">致：    （采购人）     </w:t>
            </w:r>
          </w:p>
        </w:tc>
      </w:tr>
      <w:tr w14:paraId="3CA0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5A1BFB60">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项目名称</w:t>
            </w:r>
          </w:p>
        </w:tc>
        <w:tc>
          <w:tcPr>
            <w:tcW w:w="7883" w:type="dxa"/>
            <w:gridSpan w:val="5"/>
          </w:tcPr>
          <w:p w14:paraId="3F28AC47">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6A1F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793FB76F">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文件编号</w:t>
            </w:r>
          </w:p>
        </w:tc>
        <w:tc>
          <w:tcPr>
            <w:tcW w:w="7883" w:type="dxa"/>
            <w:gridSpan w:val="5"/>
          </w:tcPr>
          <w:p w14:paraId="29CC659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4157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14:paraId="4ABD7CAB">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权   限</w:t>
            </w:r>
          </w:p>
        </w:tc>
        <w:tc>
          <w:tcPr>
            <w:tcW w:w="7883" w:type="dxa"/>
            <w:gridSpan w:val="5"/>
            <w:vAlign w:val="center"/>
          </w:tcPr>
          <w:p w14:paraId="05CB223F">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办理本次采购项目的磋商、联系、洽谈、签约、执行等具体事务，签署全部有关文件、文书、协议及合同。</w:t>
            </w:r>
          </w:p>
        </w:tc>
      </w:tr>
      <w:tr w14:paraId="2CB4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5A1D9C6C">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有效期</w:t>
            </w:r>
          </w:p>
        </w:tc>
        <w:tc>
          <w:tcPr>
            <w:tcW w:w="7883" w:type="dxa"/>
            <w:gridSpan w:val="5"/>
            <w:vAlign w:val="center"/>
          </w:tcPr>
          <w:p w14:paraId="2EC1401C">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自提交磋商响应文件的截止之日起</w:t>
            </w:r>
            <w:r>
              <w:rPr>
                <w:rFonts w:hint="eastAsia" w:ascii="宋体" w:hAnsi="宋体" w:eastAsia="宋体" w:cs="宋体"/>
                <w:bCs/>
                <w:caps/>
                <w:sz w:val="24"/>
                <w:u w:val="single"/>
              </w:rPr>
              <w:t xml:space="preserve">    </w:t>
            </w:r>
            <w:r>
              <w:rPr>
                <w:rFonts w:hint="eastAsia" w:ascii="宋体" w:hAnsi="宋体" w:eastAsia="宋体" w:cs="宋体"/>
                <w:bCs/>
                <w:caps/>
                <w:sz w:val="24"/>
              </w:rPr>
              <w:t>个日历日</w:t>
            </w:r>
          </w:p>
        </w:tc>
      </w:tr>
      <w:tr w14:paraId="64E0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14:paraId="22B644CC">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企业</w:t>
            </w:r>
          </w:p>
          <w:p w14:paraId="434A359E">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信息</w:t>
            </w:r>
          </w:p>
        </w:tc>
        <w:tc>
          <w:tcPr>
            <w:tcW w:w="2281" w:type="dxa"/>
          </w:tcPr>
          <w:p w14:paraId="62D4CC58">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602" w:type="dxa"/>
            <w:gridSpan w:val="4"/>
          </w:tcPr>
          <w:p w14:paraId="6429B4F1">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777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067C1039">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2BF3554D">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法 定 地 址</w:t>
            </w:r>
          </w:p>
        </w:tc>
        <w:tc>
          <w:tcPr>
            <w:tcW w:w="5602" w:type="dxa"/>
            <w:gridSpan w:val="4"/>
          </w:tcPr>
          <w:p w14:paraId="563BB755">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184A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7B766714">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364B3ACE">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统一社会信用代码</w:t>
            </w:r>
          </w:p>
        </w:tc>
        <w:tc>
          <w:tcPr>
            <w:tcW w:w="5602" w:type="dxa"/>
            <w:gridSpan w:val="4"/>
          </w:tcPr>
          <w:p w14:paraId="34C521B5">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0FA8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5B78EE23">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2B6C9112">
            <w:pPr>
              <w:tabs>
                <w:tab w:val="right" w:leader="dot" w:pos="9022"/>
              </w:tabs>
              <w:spacing w:line="360" w:lineRule="auto"/>
              <w:outlineLvl w:val="9"/>
              <w:rPr>
                <w:rFonts w:hint="eastAsia" w:ascii="宋体" w:hAnsi="宋体" w:eastAsia="宋体" w:cs="宋体"/>
                <w:bCs/>
                <w:caps/>
                <w:sz w:val="24"/>
              </w:rPr>
            </w:pPr>
            <w:r>
              <w:rPr>
                <w:rFonts w:hint="eastAsia" w:ascii="宋体" w:hAnsi="宋体" w:eastAsia="宋体" w:cs="宋体"/>
                <w:bCs/>
                <w:caps/>
                <w:sz w:val="24"/>
              </w:rPr>
              <w:t>工商登记机关</w:t>
            </w:r>
          </w:p>
        </w:tc>
        <w:tc>
          <w:tcPr>
            <w:tcW w:w="5602" w:type="dxa"/>
            <w:gridSpan w:val="4"/>
          </w:tcPr>
          <w:p w14:paraId="7433690B">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3CEE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567A38AF">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406BD3EA">
            <w:pPr>
              <w:tabs>
                <w:tab w:val="right" w:leader="dot" w:pos="9022"/>
              </w:tabs>
              <w:spacing w:line="360" w:lineRule="auto"/>
              <w:outlineLvl w:val="9"/>
              <w:rPr>
                <w:rFonts w:hint="eastAsia" w:ascii="宋体" w:hAnsi="宋体" w:eastAsia="宋体" w:cs="宋体"/>
                <w:bCs/>
                <w:caps/>
                <w:sz w:val="24"/>
              </w:rPr>
            </w:pPr>
            <w:r>
              <w:rPr>
                <w:rFonts w:hint="eastAsia" w:ascii="宋体" w:hAnsi="宋体" w:eastAsia="宋体" w:cs="宋体"/>
                <w:bCs/>
                <w:caps/>
                <w:sz w:val="24"/>
              </w:rPr>
              <w:t>网    址</w:t>
            </w:r>
          </w:p>
        </w:tc>
        <w:tc>
          <w:tcPr>
            <w:tcW w:w="5602" w:type="dxa"/>
            <w:gridSpan w:val="4"/>
          </w:tcPr>
          <w:p w14:paraId="5831986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6B39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14:paraId="4DCB49D9">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法定代</w:t>
            </w:r>
          </w:p>
          <w:p w14:paraId="225EDE32">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表人</w:t>
            </w:r>
          </w:p>
        </w:tc>
        <w:tc>
          <w:tcPr>
            <w:tcW w:w="2281" w:type="dxa"/>
          </w:tcPr>
          <w:p w14:paraId="70A88E36">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姓    名</w:t>
            </w:r>
          </w:p>
        </w:tc>
        <w:tc>
          <w:tcPr>
            <w:tcW w:w="1814" w:type="dxa"/>
            <w:gridSpan w:val="2"/>
          </w:tcPr>
          <w:p w14:paraId="0B142AE0">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34" w:type="dxa"/>
          </w:tcPr>
          <w:p w14:paraId="3EFCDFA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性    别</w:t>
            </w:r>
          </w:p>
        </w:tc>
        <w:tc>
          <w:tcPr>
            <w:tcW w:w="2554" w:type="dxa"/>
          </w:tcPr>
          <w:p w14:paraId="0F6DE5B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2E3C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6AEF41E0">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186CD337">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职    务</w:t>
            </w:r>
          </w:p>
        </w:tc>
        <w:tc>
          <w:tcPr>
            <w:tcW w:w="1814" w:type="dxa"/>
            <w:gridSpan w:val="2"/>
          </w:tcPr>
          <w:p w14:paraId="23007057">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34" w:type="dxa"/>
          </w:tcPr>
          <w:p w14:paraId="27C22B7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联系电话</w:t>
            </w:r>
          </w:p>
        </w:tc>
        <w:tc>
          <w:tcPr>
            <w:tcW w:w="2554" w:type="dxa"/>
          </w:tcPr>
          <w:p w14:paraId="7631C49B">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688C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265812BE">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2E23D033">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传    真</w:t>
            </w:r>
          </w:p>
        </w:tc>
        <w:tc>
          <w:tcPr>
            <w:tcW w:w="5602" w:type="dxa"/>
            <w:gridSpan w:val="4"/>
          </w:tcPr>
          <w:p w14:paraId="0CB0B7E3">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6409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7808E01A">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2281" w:type="dxa"/>
          </w:tcPr>
          <w:p w14:paraId="0BDA228A">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通讯地址</w:t>
            </w:r>
          </w:p>
        </w:tc>
        <w:tc>
          <w:tcPr>
            <w:tcW w:w="5602" w:type="dxa"/>
            <w:gridSpan w:val="4"/>
          </w:tcPr>
          <w:p w14:paraId="19624E39">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52FC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14:paraId="566441BB">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p w14:paraId="486DAC5D">
            <w:pPr>
              <w:tabs>
                <w:tab w:val="right" w:leader="dot" w:pos="9022"/>
              </w:tabs>
              <w:autoSpaceDE w:val="0"/>
              <w:autoSpaceDN w:val="0"/>
              <w:adjustRightInd w:val="0"/>
              <w:spacing w:line="360" w:lineRule="auto"/>
              <w:jc w:val="center"/>
              <w:outlineLvl w:val="9"/>
              <w:rPr>
                <w:rFonts w:hint="eastAsia" w:ascii="宋体" w:hAnsi="宋体" w:eastAsia="宋体" w:cs="宋体"/>
                <w:spacing w:val="-4"/>
                <w:sz w:val="24"/>
              </w:rPr>
            </w:pPr>
          </w:p>
          <w:p w14:paraId="084841B8">
            <w:pPr>
              <w:tabs>
                <w:tab w:val="right" w:leader="dot" w:pos="9022"/>
              </w:tabs>
              <w:autoSpaceDE w:val="0"/>
              <w:autoSpaceDN w:val="0"/>
              <w:adjustRightInd w:val="0"/>
              <w:spacing w:line="360" w:lineRule="auto"/>
              <w:jc w:val="center"/>
              <w:outlineLvl w:val="9"/>
              <w:rPr>
                <w:rFonts w:hint="eastAsia" w:ascii="宋体" w:hAnsi="宋体" w:eastAsia="宋体" w:cs="宋体"/>
                <w:spacing w:val="-4"/>
                <w:sz w:val="24"/>
              </w:rPr>
            </w:pPr>
          </w:p>
          <w:p w14:paraId="1675C0B7">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14:paraId="51333168">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p w14:paraId="7D03BB9F">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4627" w:type="dxa"/>
            <w:gridSpan w:val="3"/>
          </w:tcPr>
          <w:p w14:paraId="6370F6A6">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p w14:paraId="28521D64">
            <w:pPr>
              <w:tabs>
                <w:tab w:val="right" w:leader="dot" w:pos="9022"/>
              </w:tabs>
              <w:autoSpaceDE w:val="0"/>
              <w:autoSpaceDN w:val="0"/>
              <w:adjustRightInd w:val="0"/>
              <w:spacing w:line="360" w:lineRule="auto"/>
              <w:jc w:val="center"/>
              <w:outlineLvl w:val="9"/>
              <w:rPr>
                <w:rFonts w:hint="eastAsia" w:ascii="宋体" w:hAnsi="宋体" w:eastAsia="宋体" w:cs="宋体"/>
                <w:spacing w:val="-4"/>
                <w:sz w:val="24"/>
              </w:rPr>
            </w:pPr>
          </w:p>
          <w:p w14:paraId="50585138">
            <w:pPr>
              <w:tabs>
                <w:tab w:val="right" w:leader="dot" w:pos="9022"/>
              </w:tabs>
              <w:autoSpaceDE w:val="0"/>
              <w:autoSpaceDN w:val="0"/>
              <w:adjustRightInd w:val="0"/>
              <w:spacing w:line="360" w:lineRule="auto"/>
              <w:jc w:val="center"/>
              <w:outlineLvl w:val="9"/>
              <w:rPr>
                <w:rFonts w:hint="eastAsia" w:ascii="宋体" w:hAnsi="宋体" w:eastAsia="宋体" w:cs="宋体"/>
                <w:spacing w:val="-4"/>
                <w:sz w:val="24"/>
              </w:rPr>
            </w:pPr>
          </w:p>
          <w:p w14:paraId="02A84A66">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14:paraId="45E7FB95">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r>
      <w:tr w14:paraId="1B6C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14:paraId="225CA58B">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法定代表人签字并盖章：</w:t>
            </w:r>
          </w:p>
        </w:tc>
      </w:tr>
    </w:tbl>
    <w:p w14:paraId="75DD1A9B">
      <w:pPr>
        <w:spacing w:line="360" w:lineRule="auto"/>
        <w:outlineLvl w:val="9"/>
        <w:rPr>
          <w:rFonts w:hint="eastAsia" w:ascii="宋体" w:hAnsi="宋体" w:eastAsia="宋体" w:cs="宋体"/>
          <w:sz w:val="24"/>
        </w:rPr>
      </w:pPr>
    </w:p>
    <w:p w14:paraId="7738CD5F">
      <w:pPr>
        <w:spacing w:line="360" w:lineRule="auto"/>
        <w:outlineLvl w:val="9"/>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（供应商单位公章） </w:t>
      </w:r>
    </w:p>
    <w:p w14:paraId="17F631DC">
      <w:pPr>
        <w:spacing w:line="480" w:lineRule="exact"/>
        <w:jc w:val="left"/>
        <w:outlineLvl w:val="9"/>
        <w:rPr>
          <w:rFonts w:hint="eastAsia" w:ascii="宋体" w:hAnsi="宋体" w:eastAsia="宋体" w:cs="宋体"/>
          <w:sz w:val="24"/>
        </w:rPr>
      </w:pPr>
      <w:r>
        <w:rPr>
          <w:rFonts w:hint="eastAsia" w:ascii="宋体" w:hAnsi="宋体" w:eastAsia="宋体" w:cs="宋体"/>
          <w:sz w:val="24"/>
        </w:rPr>
        <w:t xml:space="preserve">日 期：  </w:t>
      </w:r>
    </w:p>
    <w:p w14:paraId="54AC124A">
      <w:pPr>
        <w:spacing w:line="480" w:lineRule="exact"/>
        <w:jc w:val="center"/>
        <w:outlineLvl w:val="9"/>
        <w:rPr>
          <w:rFonts w:hint="eastAsia" w:ascii="宋体" w:hAnsi="宋体" w:eastAsia="宋体" w:cs="宋体"/>
          <w:b/>
          <w:bCs/>
          <w:sz w:val="24"/>
        </w:rPr>
      </w:pPr>
      <w:r>
        <w:rPr>
          <w:rFonts w:hint="eastAsia" w:ascii="宋体" w:hAnsi="宋体" w:eastAsia="宋体" w:cs="宋体"/>
          <w:b/>
          <w:bCs/>
          <w:sz w:val="24"/>
        </w:rPr>
        <w:br w:type="page"/>
      </w:r>
      <w:bookmarkStart w:id="104" w:name="_Toc31873"/>
      <w:r>
        <w:rPr>
          <w:rFonts w:hint="eastAsia" w:ascii="宋体" w:hAnsi="宋体" w:eastAsia="宋体" w:cs="宋体"/>
          <w:b/>
          <w:bCs/>
          <w:sz w:val="24"/>
          <w:lang w:val="en-US" w:eastAsia="zh-CN"/>
        </w:rPr>
        <w:t>2</w:t>
      </w:r>
      <w:r>
        <w:rPr>
          <w:rFonts w:hint="eastAsia" w:ascii="宋体" w:hAnsi="宋体" w:eastAsia="宋体" w:cs="宋体"/>
          <w:b/>
          <w:bCs/>
          <w:sz w:val="24"/>
        </w:rPr>
        <w:t>-2、法定代表人授权书</w:t>
      </w:r>
      <w:bookmarkEnd w:id="104"/>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14:paraId="459A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14:paraId="74DC05AB">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 xml:space="preserve">致：     （采购人）     </w:t>
            </w:r>
          </w:p>
        </w:tc>
      </w:tr>
      <w:tr w14:paraId="333C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05621832">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被授</w:t>
            </w:r>
          </w:p>
          <w:p w14:paraId="700DD74A">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权项</w:t>
            </w:r>
          </w:p>
          <w:p w14:paraId="6D454EAD">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目与</w:t>
            </w:r>
          </w:p>
          <w:p w14:paraId="0685B382">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内容</w:t>
            </w:r>
          </w:p>
        </w:tc>
        <w:tc>
          <w:tcPr>
            <w:tcW w:w="1244" w:type="dxa"/>
          </w:tcPr>
          <w:p w14:paraId="4CFF60E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项目名称</w:t>
            </w:r>
          </w:p>
        </w:tc>
        <w:tc>
          <w:tcPr>
            <w:tcW w:w="6553" w:type="dxa"/>
            <w:gridSpan w:val="5"/>
          </w:tcPr>
          <w:p w14:paraId="7D9A0121">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38A0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670E554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44" w:type="dxa"/>
          </w:tcPr>
          <w:p w14:paraId="5BB4ECD5">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文件编号</w:t>
            </w:r>
          </w:p>
        </w:tc>
        <w:tc>
          <w:tcPr>
            <w:tcW w:w="6553" w:type="dxa"/>
            <w:gridSpan w:val="5"/>
          </w:tcPr>
          <w:p w14:paraId="3106F2C7">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0794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14:paraId="188CBFE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44" w:type="dxa"/>
            <w:vAlign w:val="center"/>
          </w:tcPr>
          <w:p w14:paraId="014BE7FB">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授权范围</w:t>
            </w:r>
          </w:p>
        </w:tc>
        <w:tc>
          <w:tcPr>
            <w:tcW w:w="6553" w:type="dxa"/>
            <w:gridSpan w:val="5"/>
          </w:tcPr>
          <w:p w14:paraId="034E32E0">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全权办理本次采购项目的磋商、联系、洽谈、签约、执行等具体事务，签署全部有关文件、文书、协议及合同。</w:t>
            </w:r>
          </w:p>
        </w:tc>
      </w:tr>
      <w:tr w14:paraId="602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0D6959F7">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44" w:type="dxa"/>
          </w:tcPr>
          <w:p w14:paraId="1B840AB5">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法律责任</w:t>
            </w:r>
          </w:p>
        </w:tc>
        <w:tc>
          <w:tcPr>
            <w:tcW w:w="6553" w:type="dxa"/>
            <w:gridSpan w:val="5"/>
          </w:tcPr>
          <w:p w14:paraId="61580F0A">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本公司对被授权人在本项目中的签名承担全部法律责任。</w:t>
            </w:r>
          </w:p>
        </w:tc>
      </w:tr>
      <w:tr w14:paraId="5B1B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688EEB72">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44" w:type="dxa"/>
            <w:vAlign w:val="center"/>
          </w:tcPr>
          <w:p w14:paraId="50E137DB">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授权期限</w:t>
            </w:r>
          </w:p>
        </w:tc>
        <w:tc>
          <w:tcPr>
            <w:tcW w:w="6553" w:type="dxa"/>
            <w:gridSpan w:val="5"/>
            <w:vAlign w:val="center"/>
          </w:tcPr>
          <w:p w14:paraId="6A962967">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本授权书自提交磋商响应文件的截止之日起</w:t>
            </w:r>
            <w:r>
              <w:rPr>
                <w:rFonts w:hint="eastAsia" w:ascii="宋体" w:hAnsi="宋体" w:eastAsia="宋体" w:cs="宋体"/>
                <w:bCs/>
                <w:caps/>
                <w:sz w:val="24"/>
                <w:u w:val="single"/>
              </w:rPr>
              <w:t xml:space="preserve">    </w:t>
            </w:r>
            <w:r>
              <w:rPr>
                <w:rFonts w:hint="eastAsia" w:ascii="宋体" w:hAnsi="宋体" w:eastAsia="宋体" w:cs="宋体"/>
                <w:bCs/>
                <w:caps/>
                <w:sz w:val="24"/>
              </w:rPr>
              <w:t>个日历日</w:t>
            </w:r>
          </w:p>
        </w:tc>
      </w:tr>
      <w:tr w14:paraId="157D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6C61207C">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企业信息</w:t>
            </w:r>
          </w:p>
        </w:tc>
        <w:tc>
          <w:tcPr>
            <w:tcW w:w="2285" w:type="dxa"/>
            <w:gridSpan w:val="2"/>
          </w:tcPr>
          <w:p w14:paraId="70E2CD16">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512" w:type="dxa"/>
            <w:gridSpan w:val="4"/>
            <w:vAlign w:val="center"/>
          </w:tcPr>
          <w:p w14:paraId="6422F792">
            <w:pPr>
              <w:tabs>
                <w:tab w:val="right" w:leader="dot" w:pos="9022"/>
              </w:tabs>
              <w:autoSpaceDE w:val="0"/>
              <w:autoSpaceDN w:val="0"/>
              <w:adjustRightInd w:val="0"/>
              <w:spacing w:line="360" w:lineRule="auto"/>
              <w:outlineLvl w:val="9"/>
              <w:rPr>
                <w:rFonts w:hint="eastAsia" w:ascii="宋体" w:hAnsi="宋体" w:eastAsia="宋体" w:cs="宋体"/>
                <w:bCs/>
                <w:caps/>
                <w:sz w:val="24"/>
              </w:rPr>
            </w:pPr>
          </w:p>
        </w:tc>
      </w:tr>
      <w:tr w14:paraId="36D8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308E1EF2">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2285" w:type="dxa"/>
            <w:gridSpan w:val="2"/>
          </w:tcPr>
          <w:p w14:paraId="5790ECFC">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法 定 地 址</w:t>
            </w:r>
          </w:p>
        </w:tc>
        <w:tc>
          <w:tcPr>
            <w:tcW w:w="5512" w:type="dxa"/>
            <w:gridSpan w:val="4"/>
            <w:vAlign w:val="center"/>
          </w:tcPr>
          <w:p w14:paraId="659A2901">
            <w:pPr>
              <w:tabs>
                <w:tab w:val="right" w:leader="dot" w:pos="9022"/>
              </w:tabs>
              <w:autoSpaceDE w:val="0"/>
              <w:autoSpaceDN w:val="0"/>
              <w:adjustRightInd w:val="0"/>
              <w:spacing w:line="360" w:lineRule="auto"/>
              <w:outlineLvl w:val="9"/>
              <w:rPr>
                <w:rFonts w:hint="eastAsia" w:ascii="宋体" w:hAnsi="宋体" w:eastAsia="宋体" w:cs="宋体"/>
                <w:bCs/>
                <w:caps/>
                <w:sz w:val="24"/>
              </w:rPr>
            </w:pPr>
          </w:p>
        </w:tc>
      </w:tr>
      <w:tr w14:paraId="3405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3C0909F5">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2285" w:type="dxa"/>
            <w:gridSpan w:val="2"/>
          </w:tcPr>
          <w:p w14:paraId="5F6D4425">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统一社会信用代码</w:t>
            </w:r>
          </w:p>
        </w:tc>
        <w:tc>
          <w:tcPr>
            <w:tcW w:w="5512" w:type="dxa"/>
            <w:gridSpan w:val="4"/>
            <w:vAlign w:val="center"/>
          </w:tcPr>
          <w:p w14:paraId="14168FCF">
            <w:pPr>
              <w:tabs>
                <w:tab w:val="right" w:leader="dot" w:pos="9022"/>
              </w:tabs>
              <w:autoSpaceDE w:val="0"/>
              <w:autoSpaceDN w:val="0"/>
              <w:adjustRightInd w:val="0"/>
              <w:spacing w:line="360" w:lineRule="auto"/>
              <w:outlineLvl w:val="9"/>
              <w:rPr>
                <w:rFonts w:hint="eastAsia" w:ascii="宋体" w:hAnsi="宋体" w:eastAsia="宋体" w:cs="宋体"/>
                <w:bCs/>
                <w:caps/>
                <w:sz w:val="24"/>
              </w:rPr>
            </w:pPr>
          </w:p>
        </w:tc>
      </w:tr>
      <w:tr w14:paraId="0B8F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1AF43A56">
            <w:pPr>
              <w:tabs>
                <w:tab w:val="right" w:leader="dot" w:pos="9022"/>
              </w:tabs>
              <w:autoSpaceDE w:val="0"/>
              <w:autoSpaceDN w:val="0"/>
              <w:adjustRightIn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法定代表人</w:t>
            </w:r>
          </w:p>
        </w:tc>
        <w:tc>
          <w:tcPr>
            <w:tcW w:w="1244" w:type="dxa"/>
            <w:vAlign w:val="center"/>
          </w:tcPr>
          <w:p w14:paraId="2C199389">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14:paraId="424E59E7">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1432" w:type="dxa"/>
            <w:vAlign w:val="center"/>
          </w:tcPr>
          <w:p w14:paraId="7B879204">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14:paraId="63479066">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r>
      <w:tr w14:paraId="2FEE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14:paraId="327A7C6A">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44" w:type="dxa"/>
            <w:vAlign w:val="center"/>
          </w:tcPr>
          <w:p w14:paraId="578434A7">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14:paraId="698C1285">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1432" w:type="dxa"/>
            <w:vAlign w:val="center"/>
          </w:tcPr>
          <w:p w14:paraId="32634F5A">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vAlign w:val="center"/>
          </w:tcPr>
          <w:p w14:paraId="65A3D02A">
            <w:pPr>
              <w:tabs>
                <w:tab w:val="right" w:leader="dot" w:pos="9022"/>
              </w:tabs>
              <w:autoSpaceDE w:val="0"/>
              <w:autoSpaceDN w:val="0"/>
              <w:adjustRightInd w:val="0"/>
              <w:spacing w:line="360" w:lineRule="auto"/>
              <w:outlineLvl w:val="9"/>
              <w:rPr>
                <w:rFonts w:hint="eastAsia" w:ascii="宋体" w:hAnsi="宋体" w:eastAsia="宋体" w:cs="宋体"/>
                <w:bCs/>
                <w:caps/>
                <w:sz w:val="24"/>
              </w:rPr>
            </w:pPr>
          </w:p>
        </w:tc>
      </w:tr>
      <w:tr w14:paraId="3CAD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33297A94">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被授权人</w:t>
            </w:r>
          </w:p>
        </w:tc>
        <w:tc>
          <w:tcPr>
            <w:tcW w:w="1244" w:type="dxa"/>
            <w:vAlign w:val="center"/>
          </w:tcPr>
          <w:p w14:paraId="148E0A4A">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14:paraId="6FF1B400">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1432" w:type="dxa"/>
            <w:vAlign w:val="center"/>
          </w:tcPr>
          <w:p w14:paraId="17EAAD12">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14:paraId="29A368CD">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r>
      <w:tr w14:paraId="5310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12EF581C">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1244" w:type="dxa"/>
            <w:vAlign w:val="center"/>
          </w:tcPr>
          <w:p w14:paraId="36C33A00">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14:paraId="0D18FEB7">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1432" w:type="dxa"/>
            <w:vAlign w:val="center"/>
          </w:tcPr>
          <w:p w14:paraId="752CB6A0">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tcPr>
          <w:p w14:paraId="6B41C928">
            <w:pPr>
              <w:tabs>
                <w:tab w:val="right" w:leader="dot" w:pos="9022"/>
              </w:tabs>
              <w:autoSpaceDE w:val="0"/>
              <w:autoSpaceDN w:val="0"/>
              <w:adjustRightInd w:val="0"/>
              <w:spacing w:line="360" w:lineRule="auto"/>
              <w:outlineLvl w:val="9"/>
              <w:rPr>
                <w:rFonts w:hint="eastAsia" w:ascii="宋体" w:hAnsi="宋体" w:eastAsia="宋体" w:cs="宋体"/>
                <w:bCs/>
                <w:caps/>
                <w:sz w:val="24"/>
              </w:rPr>
            </w:pPr>
          </w:p>
        </w:tc>
      </w:tr>
      <w:tr w14:paraId="4CFD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14:paraId="17D2BF74">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通讯地址</w:t>
            </w:r>
          </w:p>
        </w:tc>
        <w:tc>
          <w:tcPr>
            <w:tcW w:w="7797" w:type="dxa"/>
            <w:gridSpan w:val="6"/>
          </w:tcPr>
          <w:p w14:paraId="2CB1ED8E">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4154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14:paraId="3D0F6142">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p w14:paraId="0462C7F3">
            <w:pPr>
              <w:tabs>
                <w:tab w:val="right" w:leader="dot" w:pos="9022"/>
              </w:tabs>
              <w:autoSpaceDE w:val="0"/>
              <w:autoSpaceDN w:val="0"/>
              <w:adjustRightInd w:val="0"/>
              <w:spacing w:line="360" w:lineRule="auto"/>
              <w:jc w:val="center"/>
              <w:outlineLvl w:val="9"/>
              <w:rPr>
                <w:rFonts w:hint="eastAsia" w:ascii="宋体" w:hAnsi="宋体" w:eastAsia="宋体" w:cs="宋体"/>
                <w:spacing w:val="-4"/>
                <w:sz w:val="24"/>
              </w:rPr>
            </w:pPr>
          </w:p>
          <w:p w14:paraId="3BB4C6BB">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14:paraId="6DC63A8D">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p w14:paraId="544D1416">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c>
          <w:tcPr>
            <w:tcW w:w="4712" w:type="dxa"/>
            <w:gridSpan w:val="3"/>
          </w:tcPr>
          <w:p w14:paraId="27A0FB4D">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p w14:paraId="333C100E">
            <w:pPr>
              <w:tabs>
                <w:tab w:val="right" w:leader="dot" w:pos="9022"/>
              </w:tabs>
              <w:autoSpaceDE w:val="0"/>
              <w:autoSpaceDN w:val="0"/>
              <w:adjustRightInd w:val="0"/>
              <w:spacing w:line="360" w:lineRule="auto"/>
              <w:jc w:val="center"/>
              <w:outlineLvl w:val="9"/>
              <w:rPr>
                <w:rFonts w:hint="eastAsia" w:ascii="宋体" w:hAnsi="宋体" w:eastAsia="宋体" w:cs="宋体"/>
                <w:spacing w:val="-4"/>
                <w:sz w:val="24"/>
              </w:rPr>
            </w:pPr>
          </w:p>
          <w:p w14:paraId="4B9E9E67">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14:paraId="403C8E28">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p>
        </w:tc>
      </w:tr>
      <w:tr w14:paraId="1570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14:paraId="26CD08A1">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spacing w:val="-4"/>
                <w:sz w:val="24"/>
              </w:rPr>
              <w:t>被授权人二代身份证正面复印件或扫描件</w:t>
            </w:r>
          </w:p>
          <w:p w14:paraId="5749FAA1">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c>
          <w:tcPr>
            <w:tcW w:w="4712" w:type="dxa"/>
            <w:gridSpan w:val="3"/>
            <w:vAlign w:val="center"/>
          </w:tcPr>
          <w:p w14:paraId="1401418C">
            <w:pPr>
              <w:tabs>
                <w:tab w:val="right" w:leader="dot" w:pos="9022"/>
              </w:tabs>
              <w:autoSpaceDE w:val="0"/>
              <w:autoSpaceDN w:val="0"/>
              <w:adjustRightInd w:val="0"/>
              <w:spacing w:line="360" w:lineRule="auto"/>
              <w:jc w:val="center"/>
              <w:outlineLvl w:val="9"/>
              <w:rPr>
                <w:rFonts w:hint="eastAsia" w:ascii="宋体" w:hAnsi="宋体" w:eastAsia="宋体" w:cs="宋体"/>
                <w:bCs/>
                <w:caps/>
                <w:sz w:val="24"/>
              </w:rPr>
            </w:pPr>
            <w:r>
              <w:rPr>
                <w:rFonts w:hint="eastAsia" w:ascii="宋体" w:hAnsi="宋体" w:eastAsia="宋体" w:cs="宋体"/>
                <w:spacing w:val="-4"/>
                <w:sz w:val="24"/>
              </w:rPr>
              <w:t>被授权人二代身份证反面复印件或扫描件</w:t>
            </w:r>
          </w:p>
          <w:p w14:paraId="43B366DB">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p>
        </w:tc>
      </w:tr>
      <w:tr w14:paraId="56B6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14:paraId="7776D2FD">
            <w:pPr>
              <w:tabs>
                <w:tab w:val="right" w:leader="dot" w:pos="9022"/>
              </w:tabs>
              <w:autoSpaceDE w:val="0"/>
              <w:autoSpaceDN w:val="0"/>
              <w:adjustRightInd w:val="0"/>
              <w:spacing w:line="360" w:lineRule="auto"/>
              <w:jc w:val="left"/>
              <w:outlineLvl w:val="9"/>
              <w:rPr>
                <w:rFonts w:hint="eastAsia" w:ascii="宋体" w:hAnsi="宋体" w:eastAsia="宋体" w:cs="宋体"/>
                <w:bCs/>
                <w:caps/>
                <w:sz w:val="24"/>
              </w:rPr>
            </w:pPr>
            <w:r>
              <w:rPr>
                <w:rFonts w:hint="eastAsia" w:ascii="宋体" w:hAnsi="宋体" w:eastAsia="宋体" w:cs="宋体"/>
                <w:bCs/>
                <w:caps/>
                <w:sz w:val="24"/>
              </w:rPr>
              <w:t>法定代表人及被授权人签字：</w:t>
            </w:r>
          </w:p>
        </w:tc>
      </w:tr>
    </w:tbl>
    <w:p w14:paraId="0073733C">
      <w:pPr>
        <w:autoSpaceDE w:val="0"/>
        <w:autoSpaceDN w:val="0"/>
        <w:adjustRightInd w:val="0"/>
        <w:snapToGrid w:val="0"/>
        <w:spacing w:line="360" w:lineRule="auto"/>
        <w:outlineLvl w:val="9"/>
        <w:rPr>
          <w:rFonts w:hint="eastAsia" w:ascii="宋体" w:hAnsi="宋体" w:eastAsia="宋体" w:cs="宋体"/>
          <w:bCs/>
          <w:caps/>
          <w:sz w:val="24"/>
        </w:rPr>
      </w:pPr>
      <w:r>
        <w:rPr>
          <w:rFonts w:hint="eastAsia" w:ascii="宋体" w:hAnsi="宋体" w:eastAsia="宋体" w:cs="宋体"/>
          <w:bCs/>
          <w:caps/>
          <w:sz w:val="24"/>
        </w:rPr>
        <w:t>供应商名称：</w:t>
      </w:r>
      <w:r>
        <w:rPr>
          <w:rFonts w:hint="eastAsia" w:ascii="宋体" w:hAnsi="宋体" w:eastAsia="宋体" w:cs="宋体"/>
          <w:bCs/>
          <w:caps/>
          <w:sz w:val="24"/>
          <w:u w:val="single"/>
        </w:rPr>
        <w:t xml:space="preserve">             </w:t>
      </w:r>
      <w:r>
        <w:rPr>
          <w:rFonts w:hint="eastAsia" w:ascii="宋体" w:hAnsi="宋体" w:eastAsia="宋体" w:cs="宋体"/>
          <w:bCs/>
          <w:caps/>
          <w:sz w:val="24"/>
        </w:rPr>
        <w:t xml:space="preserve">（供应商单位公章） </w:t>
      </w:r>
    </w:p>
    <w:p w14:paraId="318762B3">
      <w:pPr>
        <w:autoSpaceDE w:val="0"/>
        <w:autoSpaceDN w:val="0"/>
        <w:adjustRightInd w:val="0"/>
        <w:snapToGrid w:val="0"/>
        <w:spacing w:line="360" w:lineRule="auto"/>
        <w:outlineLvl w:val="9"/>
        <w:rPr>
          <w:rFonts w:hint="eastAsia" w:ascii="宋体" w:hAnsi="宋体" w:eastAsia="宋体" w:cs="宋体"/>
        </w:rPr>
      </w:pPr>
      <w:r>
        <w:rPr>
          <w:rFonts w:hint="eastAsia" w:ascii="宋体" w:hAnsi="宋体" w:eastAsia="宋体" w:cs="宋体"/>
          <w:bCs/>
          <w:caps/>
          <w:sz w:val="24"/>
        </w:rPr>
        <w:t>日 期</w:t>
      </w:r>
      <w:r>
        <w:rPr>
          <w:rFonts w:hint="eastAsia" w:ascii="宋体" w:hAnsi="宋体" w:eastAsia="宋体" w:cs="宋体"/>
          <w:bCs/>
          <w:caps/>
          <w:sz w:val="28"/>
          <w:szCs w:val="28"/>
        </w:rPr>
        <w:t xml:space="preserve">：    </w:t>
      </w:r>
    </w:p>
    <w:p w14:paraId="00CA3D7A">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05" w:name="_Toc3275"/>
      <w:bookmarkStart w:id="106" w:name="_Toc20082"/>
      <w:bookmarkStart w:id="107" w:name="_Toc28680"/>
      <w:bookmarkStart w:id="108" w:name="_Toc24912"/>
      <w:r>
        <w:rPr>
          <w:rFonts w:hint="eastAsia" w:ascii="宋体" w:hAnsi="宋体" w:eastAsia="宋体" w:cs="宋体"/>
          <w:b/>
          <w:bCs/>
          <w:kern w:val="2"/>
          <w:sz w:val="32"/>
          <w:szCs w:val="32"/>
          <w:lang w:val="en-US" w:eastAsia="zh-CN" w:bidi="ar-SA"/>
        </w:rPr>
        <w:t>三、磋商一览表</w:t>
      </w:r>
      <w:bookmarkEnd w:id="105"/>
      <w:bookmarkEnd w:id="106"/>
      <w:bookmarkEnd w:id="107"/>
      <w:bookmarkEnd w:id="108"/>
    </w:p>
    <w:tbl>
      <w:tblPr>
        <w:tblStyle w:val="2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14:paraId="322F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3BDD61BF">
            <w:pPr>
              <w:spacing w:line="360" w:lineRule="auto"/>
              <w:jc w:val="center"/>
              <w:outlineLvl w:val="9"/>
              <w:rPr>
                <w:rFonts w:hint="eastAsia" w:ascii="宋体" w:hAnsi="宋体" w:eastAsia="宋体" w:cs="宋体"/>
                <w:szCs w:val="21"/>
              </w:rPr>
            </w:pPr>
            <w:r>
              <w:rPr>
                <w:rFonts w:hint="eastAsia" w:ascii="宋体" w:hAnsi="宋体" w:eastAsia="宋体" w:cs="宋体"/>
                <w:szCs w:val="21"/>
              </w:rPr>
              <w:t>项目编号</w:t>
            </w:r>
          </w:p>
        </w:tc>
        <w:tc>
          <w:tcPr>
            <w:tcW w:w="6704" w:type="dxa"/>
            <w:vAlign w:val="center"/>
          </w:tcPr>
          <w:p w14:paraId="0E112AAD">
            <w:pPr>
              <w:spacing w:line="360" w:lineRule="auto"/>
              <w:jc w:val="center"/>
              <w:outlineLvl w:val="9"/>
              <w:rPr>
                <w:rFonts w:hint="eastAsia" w:ascii="宋体" w:hAnsi="宋体" w:eastAsia="宋体" w:cs="宋体"/>
                <w:szCs w:val="21"/>
              </w:rPr>
            </w:pPr>
          </w:p>
        </w:tc>
      </w:tr>
      <w:tr w14:paraId="3613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0933F651">
            <w:pPr>
              <w:spacing w:line="360" w:lineRule="auto"/>
              <w:jc w:val="center"/>
              <w:outlineLvl w:val="9"/>
              <w:rPr>
                <w:rFonts w:hint="eastAsia" w:ascii="宋体" w:hAnsi="宋体" w:eastAsia="宋体" w:cs="宋体"/>
                <w:szCs w:val="21"/>
              </w:rPr>
            </w:pPr>
            <w:r>
              <w:rPr>
                <w:rFonts w:hint="eastAsia" w:ascii="宋体" w:hAnsi="宋体" w:eastAsia="宋体" w:cs="宋体"/>
                <w:szCs w:val="21"/>
              </w:rPr>
              <w:t>项目名称</w:t>
            </w:r>
          </w:p>
        </w:tc>
        <w:tc>
          <w:tcPr>
            <w:tcW w:w="6704" w:type="dxa"/>
            <w:vAlign w:val="center"/>
          </w:tcPr>
          <w:p w14:paraId="6B0C019D">
            <w:pPr>
              <w:spacing w:line="360" w:lineRule="auto"/>
              <w:jc w:val="center"/>
              <w:outlineLvl w:val="9"/>
              <w:rPr>
                <w:rFonts w:hint="eastAsia" w:ascii="宋体" w:hAnsi="宋体" w:eastAsia="宋体" w:cs="宋体"/>
                <w:szCs w:val="21"/>
              </w:rPr>
            </w:pPr>
          </w:p>
        </w:tc>
      </w:tr>
      <w:tr w14:paraId="4A43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10D7682C">
            <w:pPr>
              <w:spacing w:line="360" w:lineRule="auto"/>
              <w:jc w:val="center"/>
              <w:outlineLvl w:val="9"/>
              <w:rPr>
                <w:rFonts w:hint="eastAsia" w:ascii="宋体" w:hAnsi="宋体" w:eastAsia="宋体" w:cs="宋体"/>
                <w:szCs w:val="21"/>
              </w:rPr>
            </w:pPr>
            <w:r>
              <w:rPr>
                <w:rFonts w:hint="eastAsia" w:ascii="宋体" w:hAnsi="宋体" w:eastAsia="宋体" w:cs="宋体"/>
                <w:szCs w:val="21"/>
              </w:rPr>
              <w:t>总报价</w:t>
            </w:r>
          </w:p>
          <w:p w14:paraId="621A7D4F">
            <w:pPr>
              <w:spacing w:line="360" w:lineRule="auto"/>
              <w:jc w:val="center"/>
              <w:outlineLvl w:val="9"/>
              <w:rPr>
                <w:rFonts w:hint="eastAsia" w:ascii="宋体" w:hAnsi="宋体" w:eastAsia="宋体" w:cs="宋体"/>
                <w:szCs w:val="21"/>
              </w:rPr>
            </w:pPr>
            <w:r>
              <w:rPr>
                <w:rFonts w:hint="eastAsia" w:ascii="宋体" w:hAnsi="宋体" w:eastAsia="宋体" w:cs="宋体"/>
                <w:szCs w:val="21"/>
              </w:rPr>
              <w:t>（人民币）</w:t>
            </w:r>
          </w:p>
        </w:tc>
        <w:tc>
          <w:tcPr>
            <w:tcW w:w="6704" w:type="dxa"/>
            <w:vAlign w:val="center"/>
          </w:tcPr>
          <w:p w14:paraId="3931054F">
            <w:pPr>
              <w:spacing w:line="360" w:lineRule="auto"/>
              <w:jc w:val="center"/>
              <w:outlineLvl w:val="9"/>
              <w:rPr>
                <w:rFonts w:hint="eastAsia" w:ascii="宋体" w:hAnsi="宋体" w:eastAsia="宋体" w:cs="宋体"/>
                <w:color w:val="000000"/>
                <w:szCs w:val="21"/>
              </w:rPr>
            </w:pPr>
            <w:r>
              <w:rPr>
                <w:rFonts w:hint="eastAsia" w:ascii="宋体" w:hAnsi="宋体" w:eastAsia="宋体" w:cs="宋体"/>
                <w:color w:val="000000"/>
                <w:szCs w:val="21"/>
              </w:rPr>
              <w:t>小写金额：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14:paraId="4B4F202F">
            <w:pPr>
              <w:spacing w:line="360" w:lineRule="auto"/>
              <w:jc w:val="center"/>
              <w:outlineLvl w:val="9"/>
              <w:rPr>
                <w:rFonts w:hint="eastAsia" w:ascii="宋体" w:hAnsi="宋体" w:eastAsia="宋体" w:cs="宋体"/>
                <w:color w:val="000000"/>
                <w:szCs w:val="21"/>
              </w:rPr>
            </w:pPr>
            <w:r>
              <w:rPr>
                <w:rFonts w:hint="eastAsia" w:ascii="宋体" w:hAnsi="宋体" w:eastAsia="宋体" w:cs="宋体"/>
                <w:color w:val="000000"/>
                <w:szCs w:val="21"/>
              </w:rPr>
              <w:t>大写金额：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tc>
      </w:tr>
      <w:tr w14:paraId="3CA4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1321A034">
            <w:pPr>
              <w:spacing w:line="360" w:lineRule="auto"/>
              <w:jc w:val="center"/>
              <w:outlineLvl w:val="9"/>
              <w:rPr>
                <w:rFonts w:hint="eastAsia" w:ascii="宋体" w:hAnsi="宋体" w:eastAsia="宋体" w:cs="宋体"/>
                <w:szCs w:val="21"/>
                <w:lang w:eastAsia="zh-CN"/>
              </w:rPr>
            </w:pPr>
            <w:r>
              <w:rPr>
                <w:rFonts w:hint="eastAsia" w:ascii="宋体" w:hAnsi="宋体" w:eastAsia="宋体" w:cs="宋体"/>
                <w:szCs w:val="21"/>
                <w:lang w:val="en-US" w:eastAsia="zh-CN"/>
              </w:rPr>
              <w:t>服务</w:t>
            </w:r>
            <w:r>
              <w:rPr>
                <w:rFonts w:hint="eastAsia" w:ascii="宋体" w:hAnsi="宋体" w:eastAsia="宋体" w:cs="宋体"/>
                <w:szCs w:val="21"/>
                <w:lang w:eastAsia="zh-CN"/>
              </w:rPr>
              <w:t>期</w:t>
            </w:r>
          </w:p>
        </w:tc>
        <w:tc>
          <w:tcPr>
            <w:tcW w:w="6704" w:type="dxa"/>
            <w:vAlign w:val="center"/>
          </w:tcPr>
          <w:p w14:paraId="6D72BDE5">
            <w:pPr>
              <w:spacing w:line="360" w:lineRule="auto"/>
              <w:jc w:val="center"/>
              <w:outlineLvl w:val="9"/>
              <w:rPr>
                <w:rFonts w:hint="eastAsia" w:ascii="宋体" w:hAnsi="宋体" w:eastAsia="宋体" w:cs="宋体"/>
                <w:szCs w:val="21"/>
              </w:rPr>
            </w:pPr>
          </w:p>
        </w:tc>
      </w:tr>
      <w:tr w14:paraId="1A27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6A525FD7">
            <w:pPr>
              <w:spacing w:line="360" w:lineRule="auto"/>
              <w:jc w:val="center"/>
              <w:outlineLvl w:val="9"/>
              <w:rPr>
                <w:rFonts w:hint="eastAsia" w:ascii="宋体" w:hAnsi="宋体" w:eastAsia="宋体" w:cs="宋体"/>
                <w:szCs w:val="21"/>
                <w:lang w:eastAsia="zh-CN"/>
              </w:rPr>
            </w:pPr>
            <w:r>
              <w:rPr>
                <w:rFonts w:hint="eastAsia" w:ascii="宋体" w:hAnsi="宋体" w:eastAsia="宋体" w:cs="宋体"/>
                <w:szCs w:val="21"/>
                <w:lang w:eastAsia="zh-CN"/>
              </w:rPr>
              <w:t>其他声明</w:t>
            </w:r>
          </w:p>
        </w:tc>
        <w:tc>
          <w:tcPr>
            <w:tcW w:w="6704" w:type="dxa"/>
            <w:vAlign w:val="center"/>
          </w:tcPr>
          <w:p w14:paraId="05CA1D67">
            <w:pPr>
              <w:spacing w:line="360" w:lineRule="auto"/>
              <w:jc w:val="center"/>
              <w:outlineLvl w:val="9"/>
              <w:rPr>
                <w:rFonts w:hint="eastAsia" w:ascii="宋体" w:hAnsi="宋体" w:eastAsia="宋体" w:cs="宋体"/>
                <w:szCs w:val="21"/>
              </w:rPr>
            </w:pPr>
          </w:p>
        </w:tc>
      </w:tr>
      <w:tr w14:paraId="26DA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25B7E6FE">
            <w:pPr>
              <w:spacing w:line="360" w:lineRule="auto"/>
              <w:jc w:val="center"/>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c>
          <w:tcPr>
            <w:tcW w:w="6704" w:type="dxa"/>
            <w:vAlign w:val="center"/>
          </w:tcPr>
          <w:p w14:paraId="40B27673">
            <w:pPr>
              <w:spacing w:line="360" w:lineRule="auto"/>
              <w:jc w:val="center"/>
              <w:outlineLvl w:val="9"/>
              <w:rPr>
                <w:rFonts w:hint="eastAsia" w:ascii="宋体" w:hAnsi="宋体" w:eastAsia="宋体" w:cs="宋体"/>
                <w:szCs w:val="21"/>
              </w:rPr>
            </w:pPr>
          </w:p>
        </w:tc>
      </w:tr>
      <w:tr w14:paraId="4F43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14:paraId="025E8128">
            <w:pPr>
              <w:spacing w:line="360" w:lineRule="auto"/>
              <w:jc w:val="left"/>
              <w:outlineLvl w:val="9"/>
              <w:rPr>
                <w:rFonts w:hint="eastAsia" w:ascii="宋体" w:hAnsi="宋体" w:eastAsia="宋体" w:cs="宋体"/>
                <w:szCs w:val="21"/>
                <w:highlight w:val="yellow"/>
              </w:rPr>
            </w:pPr>
            <w:r>
              <w:rPr>
                <w:rFonts w:hint="eastAsia" w:ascii="宋体" w:hAnsi="宋体" w:eastAsia="宋体" w:cs="宋体"/>
              </w:rPr>
              <w:t>备注：表内报价内容以元为单位，保留小数点后两位。</w:t>
            </w:r>
          </w:p>
        </w:tc>
      </w:tr>
    </w:tbl>
    <w:p w14:paraId="08203DF1">
      <w:pPr>
        <w:spacing w:line="360" w:lineRule="auto"/>
        <w:outlineLvl w:val="9"/>
        <w:rPr>
          <w:rFonts w:hint="eastAsia" w:ascii="宋体" w:hAnsi="宋体" w:eastAsia="宋体" w:cs="宋体"/>
          <w:szCs w:val="21"/>
        </w:rPr>
      </w:pPr>
    </w:p>
    <w:p w14:paraId="21E863F2">
      <w:pPr>
        <w:snapToGrid w:val="0"/>
        <w:spacing w:beforeLines="150" w:line="360" w:lineRule="auto"/>
        <w:ind w:firstLine="480" w:firstLineChars="200"/>
        <w:outlineLvl w:val="9"/>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14:paraId="44739660">
      <w:pPr>
        <w:spacing w:line="360" w:lineRule="auto"/>
        <w:outlineLvl w:val="9"/>
        <w:rPr>
          <w:rFonts w:hint="eastAsia" w:ascii="宋体" w:hAnsi="宋体" w:eastAsia="宋体" w:cs="宋体"/>
          <w:szCs w:val="21"/>
        </w:rPr>
      </w:pPr>
    </w:p>
    <w:p w14:paraId="17DF3B44">
      <w:pPr>
        <w:spacing w:line="360" w:lineRule="auto"/>
        <w:ind w:firstLine="480" w:firstLineChars="200"/>
        <w:outlineLvl w:val="9"/>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14:paraId="70AFACEC">
      <w:pPr>
        <w:spacing w:line="360" w:lineRule="auto"/>
        <w:outlineLvl w:val="9"/>
        <w:rPr>
          <w:rFonts w:hint="eastAsia" w:ascii="宋体" w:hAnsi="宋体" w:eastAsia="宋体" w:cs="宋体"/>
          <w:szCs w:val="21"/>
          <w:u w:val="single"/>
        </w:rPr>
      </w:pPr>
    </w:p>
    <w:p w14:paraId="1FCB0A75">
      <w:pPr>
        <w:spacing w:line="360" w:lineRule="auto"/>
        <w:ind w:firstLine="480" w:firstLineChars="200"/>
        <w:outlineLvl w:val="9"/>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14:paraId="1359E7DF">
      <w:pPr>
        <w:pStyle w:val="10"/>
        <w:spacing w:line="360" w:lineRule="auto"/>
        <w:outlineLvl w:val="9"/>
        <w:rPr>
          <w:rFonts w:hint="eastAsia" w:ascii="宋体" w:hAnsi="宋体" w:eastAsia="宋体" w:cs="宋体"/>
          <w:color w:val="000000"/>
          <w:szCs w:val="21"/>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14:paraId="013FB448">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09" w:name="_Toc32662"/>
      <w:bookmarkStart w:id="110" w:name="_Toc12277"/>
      <w:bookmarkStart w:id="111" w:name="_Toc334522292"/>
      <w:bookmarkStart w:id="112" w:name="_Toc19883"/>
      <w:bookmarkStart w:id="113" w:name="_Toc283240497"/>
      <w:bookmarkStart w:id="114" w:name="_Toc347478747"/>
      <w:bookmarkStart w:id="115" w:name="_Toc19460"/>
      <w:bookmarkStart w:id="116" w:name="_Toc312789404"/>
      <w:bookmarkStart w:id="117" w:name="_Toc356814675"/>
      <w:bookmarkStart w:id="118" w:name="_Toc311415658"/>
      <w:bookmarkStart w:id="119" w:name="_Toc12268"/>
      <w:r>
        <w:rPr>
          <w:rFonts w:hint="eastAsia" w:ascii="宋体" w:hAnsi="宋体" w:eastAsia="宋体" w:cs="宋体"/>
          <w:b/>
          <w:bCs/>
          <w:kern w:val="2"/>
          <w:sz w:val="32"/>
          <w:szCs w:val="32"/>
          <w:lang w:val="en-US" w:eastAsia="zh-CN" w:bidi="ar-SA"/>
        </w:rPr>
        <w:t>四、商务条款响应偏离表</w:t>
      </w:r>
      <w:bookmarkEnd w:id="109"/>
    </w:p>
    <w:p w14:paraId="611A8976">
      <w:pPr>
        <w:spacing w:line="480" w:lineRule="exact"/>
        <w:outlineLvl w:val="9"/>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项目编号：</w:t>
      </w:r>
      <w:r>
        <w:rPr>
          <w:rFonts w:hint="eastAsia" w:ascii="宋体" w:hAnsi="宋体" w:eastAsia="宋体" w:cs="宋体"/>
          <w:color w:val="000000"/>
          <w:sz w:val="24"/>
          <w:u w:val="single"/>
        </w:rPr>
        <w:t xml:space="preserve">             </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14:paraId="61C64B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E444993">
            <w:pPr>
              <w:spacing w:line="320" w:lineRule="exact"/>
              <w:ind w:left="-110" w:leftChars="-46"/>
              <w:jc w:val="center"/>
              <w:outlineLvl w:val="9"/>
              <w:rPr>
                <w:rFonts w:hint="eastAsia" w:ascii="宋体" w:hAnsi="宋体" w:eastAsia="宋体" w:cs="宋体"/>
                <w:color w:val="000000"/>
                <w:sz w:val="24"/>
              </w:rPr>
            </w:pPr>
            <w:r>
              <w:rPr>
                <w:rFonts w:hint="eastAsia" w:ascii="宋体" w:hAnsi="宋体" w:eastAsia="宋体" w:cs="宋体"/>
                <w:color w:val="000000"/>
                <w:sz w:val="24"/>
              </w:rPr>
              <w:t xml:space="preserve"> 序号</w:t>
            </w:r>
          </w:p>
        </w:tc>
        <w:tc>
          <w:tcPr>
            <w:tcW w:w="2950" w:type="dxa"/>
            <w:noWrap w:val="0"/>
            <w:tcMar>
              <w:top w:w="57" w:type="dxa"/>
              <w:left w:w="28" w:type="dxa"/>
              <w:bottom w:w="57" w:type="dxa"/>
              <w:right w:w="28" w:type="dxa"/>
            </w:tcMar>
            <w:vAlign w:val="center"/>
          </w:tcPr>
          <w:p w14:paraId="3CE2C256">
            <w:pPr>
              <w:spacing w:line="320" w:lineRule="exact"/>
              <w:ind w:left="240" w:leftChars="100" w:firstLine="480" w:firstLineChars="200"/>
              <w:outlineLvl w:val="9"/>
              <w:rPr>
                <w:rFonts w:hint="eastAsia" w:ascii="宋体" w:hAnsi="宋体" w:eastAsia="宋体" w:cs="宋体"/>
                <w:color w:val="000000"/>
                <w:sz w:val="24"/>
              </w:rPr>
            </w:pPr>
            <w:r>
              <w:rPr>
                <w:rFonts w:hint="eastAsia" w:ascii="宋体" w:hAnsi="宋体" w:eastAsia="宋体" w:cs="宋体"/>
                <w:color w:val="000000"/>
                <w:sz w:val="24"/>
              </w:rPr>
              <w:t>招标文件</w:t>
            </w:r>
          </w:p>
          <w:p w14:paraId="0A9DD268">
            <w:pPr>
              <w:spacing w:line="320" w:lineRule="exact"/>
              <w:ind w:left="240" w:leftChars="100" w:firstLine="240" w:firstLineChars="100"/>
              <w:outlineLvl w:val="9"/>
              <w:rPr>
                <w:rFonts w:hint="eastAsia" w:ascii="宋体" w:hAnsi="宋体" w:eastAsia="宋体" w:cs="宋体"/>
                <w:color w:val="000000"/>
                <w:sz w:val="24"/>
              </w:rPr>
            </w:pPr>
            <w:r>
              <w:rPr>
                <w:rFonts w:hint="eastAsia" w:ascii="宋体" w:hAnsi="宋体" w:eastAsia="宋体" w:cs="宋体"/>
                <w:color w:val="000000"/>
                <w:sz w:val="24"/>
              </w:rPr>
              <w:t>商务要求条款</w:t>
            </w:r>
          </w:p>
        </w:tc>
        <w:tc>
          <w:tcPr>
            <w:tcW w:w="2379" w:type="dxa"/>
            <w:noWrap w:val="0"/>
            <w:tcMar>
              <w:top w:w="57" w:type="dxa"/>
              <w:left w:w="28" w:type="dxa"/>
              <w:bottom w:w="57" w:type="dxa"/>
              <w:right w:w="28" w:type="dxa"/>
            </w:tcMar>
            <w:vAlign w:val="center"/>
          </w:tcPr>
          <w:p w14:paraId="0E415D6F">
            <w:pPr>
              <w:spacing w:line="320" w:lineRule="exact"/>
              <w:ind w:left="240" w:leftChars="100" w:firstLine="360" w:firstLineChars="150"/>
              <w:outlineLvl w:val="9"/>
              <w:rPr>
                <w:rFonts w:hint="eastAsia" w:ascii="宋体" w:hAnsi="宋体" w:eastAsia="宋体" w:cs="宋体"/>
                <w:color w:val="000000"/>
                <w:sz w:val="24"/>
              </w:rPr>
            </w:pPr>
            <w:r>
              <w:rPr>
                <w:rFonts w:hint="eastAsia" w:ascii="宋体" w:hAnsi="宋体" w:eastAsia="宋体" w:cs="宋体"/>
                <w:color w:val="000000"/>
                <w:sz w:val="24"/>
              </w:rPr>
              <w:t>投标文件</w:t>
            </w:r>
          </w:p>
          <w:p w14:paraId="31303EBC">
            <w:pPr>
              <w:spacing w:line="320" w:lineRule="exact"/>
              <w:ind w:left="240" w:leftChars="100" w:firstLine="120" w:firstLineChars="50"/>
              <w:outlineLvl w:val="9"/>
              <w:rPr>
                <w:rFonts w:hint="eastAsia" w:ascii="宋体" w:hAnsi="宋体" w:eastAsia="宋体" w:cs="宋体"/>
                <w:color w:val="000000"/>
                <w:sz w:val="24"/>
              </w:rPr>
            </w:pPr>
            <w:r>
              <w:rPr>
                <w:rFonts w:hint="eastAsia" w:ascii="宋体" w:hAnsi="宋体" w:eastAsia="宋体" w:cs="宋体"/>
                <w:color w:val="000000"/>
                <w:sz w:val="24"/>
              </w:rPr>
              <w:t>商务响应条款</w:t>
            </w:r>
          </w:p>
        </w:tc>
        <w:tc>
          <w:tcPr>
            <w:tcW w:w="1650" w:type="dxa"/>
            <w:noWrap w:val="0"/>
            <w:tcMar>
              <w:top w:w="57" w:type="dxa"/>
              <w:left w:w="28" w:type="dxa"/>
              <w:bottom w:w="57" w:type="dxa"/>
              <w:right w:w="28" w:type="dxa"/>
            </w:tcMar>
            <w:vAlign w:val="center"/>
          </w:tcPr>
          <w:p w14:paraId="10152D4F">
            <w:pPr>
              <w:spacing w:line="320" w:lineRule="exact"/>
              <w:ind w:left="240" w:leftChars="100"/>
              <w:outlineLvl w:val="9"/>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438" w:type="dxa"/>
            <w:noWrap w:val="0"/>
            <w:vAlign w:val="center"/>
          </w:tcPr>
          <w:p w14:paraId="2603BD50">
            <w:pPr>
              <w:spacing w:line="320" w:lineRule="exact"/>
              <w:ind w:left="240" w:leftChars="100"/>
              <w:outlineLvl w:val="9"/>
              <w:rPr>
                <w:rFonts w:hint="eastAsia" w:ascii="宋体" w:hAnsi="宋体" w:eastAsia="宋体" w:cs="宋体"/>
                <w:color w:val="000000"/>
                <w:sz w:val="24"/>
              </w:rPr>
            </w:pPr>
            <w:r>
              <w:rPr>
                <w:rFonts w:hint="eastAsia" w:ascii="宋体" w:hAnsi="宋体" w:eastAsia="宋体" w:cs="宋体"/>
                <w:color w:val="000000"/>
                <w:sz w:val="24"/>
              </w:rPr>
              <w:t>说明</w:t>
            </w:r>
          </w:p>
        </w:tc>
      </w:tr>
      <w:tr w14:paraId="52202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14:paraId="0D62DBCE">
            <w:pPr>
              <w:spacing w:line="480" w:lineRule="exact"/>
              <w:ind w:left="240" w:leftChars="100"/>
              <w:outlineLvl w:val="9"/>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14:paraId="4C9EA446">
            <w:pPr>
              <w:spacing w:line="480" w:lineRule="exact"/>
              <w:ind w:left="240" w:leftChars="100"/>
              <w:outlineLvl w:val="9"/>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14:paraId="760889F4">
            <w:pPr>
              <w:spacing w:line="480" w:lineRule="exact"/>
              <w:ind w:left="240" w:leftChars="100"/>
              <w:outlineLvl w:val="9"/>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14:paraId="77842242">
            <w:pPr>
              <w:spacing w:line="480" w:lineRule="exact"/>
              <w:ind w:left="240" w:leftChars="100"/>
              <w:outlineLvl w:val="9"/>
              <w:rPr>
                <w:rFonts w:hint="eastAsia" w:ascii="宋体" w:hAnsi="宋体" w:eastAsia="宋体" w:cs="宋体"/>
                <w:color w:val="000000"/>
                <w:sz w:val="24"/>
              </w:rPr>
            </w:pPr>
          </w:p>
        </w:tc>
        <w:tc>
          <w:tcPr>
            <w:tcW w:w="1438" w:type="dxa"/>
            <w:tcBorders>
              <w:bottom w:val="single" w:color="auto" w:sz="4" w:space="0"/>
            </w:tcBorders>
            <w:noWrap w:val="0"/>
            <w:vAlign w:val="center"/>
          </w:tcPr>
          <w:p w14:paraId="3922533B">
            <w:pPr>
              <w:spacing w:line="480" w:lineRule="exact"/>
              <w:ind w:left="240" w:leftChars="100"/>
              <w:outlineLvl w:val="9"/>
              <w:rPr>
                <w:rFonts w:hint="eastAsia" w:ascii="宋体" w:hAnsi="宋体" w:eastAsia="宋体" w:cs="宋体"/>
                <w:color w:val="000000"/>
                <w:sz w:val="24"/>
              </w:rPr>
            </w:pPr>
          </w:p>
        </w:tc>
      </w:tr>
      <w:tr w14:paraId="6E17FC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14:paraId="4FBFFEA0">
            <w:pPr>
              <w:spacing w:line="480" w:lineRule="exact"/>
              <w:ind w:left="240" w:leftChars="100"/>
              <w:outlineLvl w:val="9"/>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14:paraId="1F317787">
            <w:pPr>
              <w:spacing w:line="480" w:lineRule="exact"/>
              <w:ind w:left="240" w:leftChars="100"/>
              <w:outlineLvl w:val="9"/>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14:paraId="346AE92C">
            <w:pPr>
              <w:spacing w:line="480" w:lineRule="exact"/>
              <w:ind w:left="240" w:leftChars="100"/>
              <w:outlineLvl w:val="9"/>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14:paraId="4BC79AEA">
            <w:pPr>
              <w:spacing w:line="480" w:lineRule="exact"/>
              <w:ind w:left="240" w:leftChars="100"/>
              <w:outlineLvl w:val="9"/>
              <w:rPr>
                <w:rFonts w:hint="eastAsia" w:ascii="宋体" w:hAnsi="宋体" w:eastAsia="宋体" w:cs="宋体"/>
                <w:color w:val="000000"/>
                <w:sz w:val="24"/>
              </w:rPr>
            </w:pPr>
          </w:p>
        </w:tc>
        <w:tc>
          <w:tcPr>
            <w:tcW w:w="1438" w:type="dxa"/>
            <w:tcBorders>
              <w:bottom w:val="single" w:color="auto" w:sz="4" w:space="0"/>
            </w:tcBorders>
            <w:noWrap w:val="0"/>
            <w:vAlign w:val="center"/>
          </w:tcPr>
          <w:p w14:paraId="043B6DA2">
            <w:pPr>
              <w:spacing w:line="480" w:lineRule="exact"/>
              <w:ind w:left="240" w:leftChars="100"/>
              <w:outlineLvl w:val="9"/>
              <w:rPr>
                <w:rFonts w:hint="eastAsia" w:ascii="宋体" w:hAnsi="宋体" w:eastAsia="宋体" w:cs="宋体"/>
                <w:color w:val="000000"/>
                <w:sz w:val="24"/>
              </w:rPr>
            </w:pPr>
          </w:p>
        </w:tc>
      </w:tr>
      <w:tr w14:paraId="56644D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26838FD">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1695CEB5">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361B733A">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30D347BA">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1634EF47">
            <w:pPr>
              <w:spacing w:line="480" w:lineRule="exact"/>
              <w:ind w:left="240" w:leftChars="100"/>
              <w:outlineLvl w:val="9"/>
              <w:rPr>
                <w:rFonts w:hint="eastAsia" w:ascii="宋体" w:hAnsi="宋体" w:eastAsia="宋体" w:cs="宋体"/>
                <w:color w:val="000000"/>
                <w:sz w:val="24"/>
              </w:rPr>
            </w:pPr>
          </w:p>
        </w:tc>
      </w:tr>
      <w:tr w14:paraId="3957C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896CD47">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7DB16155">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2BE83B59">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0E8FE3C3">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5FD5CA49">
            <w:pPr>
              <w:spacing w:line="480" w:lineRule="exact"/>
              <w:ind w:left="240" w:leftChars="100"/>
              <w:outlineLvl w:val="9"/>
              <w:rPr>
                <w:rFonts w:hint="eastAsia" w:ascii="宋体" w:hAnsi="宋体" w:eastAsia="宋体" w:cs="宋体"/>
                <w:color w:val="000000"/>
                <w:sz w:val="24"/>
              </w:rPr>
            </w:pPr>
          </w:p>
        </w:tc>
      </w:tr>
      <w:tr w14:paraId="6EC14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9268A4">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7034E471">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5FE204C1">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52E2EAA1">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1C005F56">
            <w:pPr>
              <w:spacing w:line="480" w:lineRule="exact"/>
              <w:ind w:left="240" w:leftChars="100"/>
              <w:outlineLvl w:val="9"/>
              <w:rPr>
                <w:rFonts w:hint="eastAsia" w:ascii="宋体" w:hAnsi="宋体" w:eastAsia="宋体" w:cs="宋体"/>
                <w:color w:val="000000"/>
                <w:sz w:val="24"/>
              </w:rPr>
            </w:pPr>
          </w:p>
        </w:tc>
      </w:tr>
      <w:tr w14:paraId="0D3066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4982069">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296942E7">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19B2F253">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52C188B1">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7D86828A">
            <w:pPr>
              <w:spacing w:line="480" w:lineRule="exact"/>
              <w:ind w:left="240" w:leftChars="100"/>
              <w:outlineLvl w:val="9"/>
              <w:rPr>
                <w:rFonts w:hint="eastAsia" w:ascii="宋体" w:hAnsi="宋体" w:eastAsia="宋体" w:cs="宋体"/>
                <w:color w:val="000000"/>
                <w:sz w:val="24"/>
              </w:rPr>
            </w:pPr>
          </w:p>
        </w:tc>
      </w:tr>
      <w:tr w14:paraId="7D6E7B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80239BE">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7427F38D">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6043FFBE">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3D643F5D">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0A4E258D">
            <w:pPr>
              <w:spacing w:line="480" w:lineRule="exact"/>
              <w:ind w:left="240" w:leftChars="100"/>
              <w:outlineLvl w:val="9"/>
              <w:rPr>
                <w:rFonts w:hint="eastAsia" w:ascii="宋体" w:hAnsi="宋体" w:eastAsia="宋体" w:cs="宋体"/>
                <w:color w:val="000000"/>
                <w:sz w:val="24"/>
              </w:rPr>
            </w:pPr>
          </w:p>
        </w:tc>
      </w:tr>
      <w:tr w14:paraId="3EC495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FBEAF5F">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53FCF9D7">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3AA00A20">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17A4E824">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7CBF4C76">
            <w:pPr>
              <w:spacing w:line="480" w:lineRule="exact"/>
              <w:ind w:left="240" w:leftChars="100"/>
              <w:outlineLvl w:val="9"/>
              <w:rPr>
                <w:rFonts w:hint="eastAsia" w:ascii="宋体" w:hAnsi="宋体" w:eastAsia="宋体" w:cs="宋体"/>
                <w:color w:val="000000"/>
                <w:sz w:val="24"/>
              </w:rPr>
            </w:pPr>
          </w:p>
        </w:tc>
      </w:tr>
      <w:tr w14:paraId="0F1967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895A446">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5522F61C">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40616A8F">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0197F11F">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6C6BE557">
            <w:pPr>
              <w:spacing w:line="480" w:lineRule="exact"/>
              <w:ind w:left="240" w:leftChars="100"/>
              <w:outlineLvl w:val="9"/>
              <w:rPr>
                <w:rFonts w:hint="eastAsia" w:ascii="宋体" w:hAnsi="宋体" w:eastAsia="宋体" w:cs="宋体"/>
                <w:color w:val="000000"/>
                <w:sz w:val="24"/>
              </w:rPr>
            </w:pPr>
          </w:p>
        </w:tc>
      </w:tr>
      <w:tr w14:paraId="5F187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76FAC72">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72D390DE">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6E050D04">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40AEF0E1">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60FA78D8">
            <w:pPr>
              <w:spacing w:line="480" w:lineRule="exact"/>
              <w:ind w:left="240" w:leftChars="100"/>
              <w:outlineLvl w:val="9"/>
              <w:rPr>
                <w:rFonts w:hint="eastAsia" w:ascii="宋体" w:hAnsi="宋体" w:eastAsia="宋体" w:cs="宋体"/>
                <w:color w:val="000000"/>
                <w:sz w:val="24"/>
              </w:rPr>
            </w:pPr>
          </w:p>
        </w:tc>
      </w:tr>
      <w:tr w14:paraId="4D6FE3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8A15E5C">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4B1299AA">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19A3DE15">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7F1CF945">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06B72856">
            <w:pPr>
              <w:spacing w:line="480" w:lineRule="exact"/>
              <w:ind w:left="240" w:leftChars="100"/>
              <w:outlineLvl w:val="9"/>
              <w:rPr>
                <w:rFonts w:hint="eastAsia" w:ascii="宋体" w:hAnsi="宋体" w:eastAsia="宋体" w:cs="宋体"/>
                <w:color w:val="000000"/>
                <w:sz w:val="24"/>
              </w:rPr>
            </w:pPr>
          </w:p>
        </w:tc>
      </w:tr>
      <w:tr w14:paraId="7E974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14:paraId="4EC45164">
            <w:pPr>
              <w:spacing w:line="480" w:lineRule="exact"/>
              <w:ind w:left="240" w:leftChars="100"/>
              <w:outlineLvl w:val="9"/>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14:paraId="60432E5D">
            <w:pPr>
              <w:spacing w:line="480" w:lineRule="exact"/>
              <w:ind w:left="240" w:leftChars="100"/>
              <w:outlineLvl w:val="9"/>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14:paraId="12FEB504">
            <w:pPr>
              <w:spacing w:line="480" w:lineRule="exact"/>
              <w:ind w:left="240" w:leftChars="100"/>
              <w:outlineLvl w:val="9"/>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14:paraId="558C5B79">
            <w:pPr>
              <w:spacing w:line="480" w:lineRule="exact"/>
              <w:ind w:left="240" w:leftChars="100"/>
              <w:outlineLvl w:val="9"/>
              <w:rPr>
                <w:rFonts w:hint="eastAsia" w:ascii="宋体" w:hAnsi="宋体" w:eastAsia="宋体" w:cs="宋体"/>
                <w:color w:val="000000"/>
                <w:sz w:val="24"/>
              </w:rPr>
            </w:pPr>
          </w:p>
        </w:tc>
        <w:tc>
          <w:tcPr>
            <w:tcW w:w="1438" w:type="dxa"/>
            <w:tcBorders>
              <w:bottom w:val="single" w:color="auto" w:sz="4" w:space="0"/>
            </w:tcBorders>
            <w:noWrap w:val="0"/>
            <w:vAlign w:val="center"/>
          </w:tcPr>
          <w:p w14:paraId="0BEF9DF6">
            <w:pPr>
              <w:spacing w:line="480" w:lineRule="exact"/>
              <w:ind w:left="240" w:leftChars="100"/>
              <w:outlineLvl w:val="9"/>
              <w:rPr>
                <w:rFonts w:hint="eastAsia" w:ascii="宋体" w:hAnsi="宋体" w:eastAsia="宋体" w:cs="宋体"/>
                <w:color w:val="000000"/>
                <w:sz w:val="24"/>
              </w:rPr>
            </w:pPr>
          </w:p>
        </w:tc>
      </w:tr>
      <w:tr w14:paraId="1901B3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9C0957E">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6F060FCF">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7ACBF671">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531D9617">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4CD7D096">
            <w:pPr>
              <w:spacing w:line="480" w:lineRule="exact"/>
              <w:ind w:left="240" w:leftChars="100"/>
              <w:outlineLvl w:val="9"/>
              <w:rPr>
                <w:rFonts w:hint="eastAsia" w:ascii="宋体" w:hAnsi="宋体" w:eastAsia="宋体" w:cs="宋体"/>
                <w:color w:val="000000"/>
                <w:sz w:val="24"/>
              </w:rPr>
            </w:pPr>
          </w:p>
        </w:tc>
      </w:tr>
      <w:tr w14:paraId="42D4A3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B85A6E9">
            <w:pPr>
              <w:spacing w:line="480" w:lineRule="exact"/>
              <w:ind w:left="240" w:leftChars="100"/>
              <w:outlineLvl w:val="9"/>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159880FC">
            <w:pPr>
              <w:spacing w:line="480" w:lineRule="exact"/>
              <w:ind w:left="240" w:leftChars="100"/>
              <w:outlineLvl w:val="9"/>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3707FDCD">
            <w:pPr>
              <w:spacing w:line="480" w:lineRule="exact"/>
              <w:ind w:left="240" w:leftChars="100"/>
              <w:outlineLvl w:val="9"/>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5A72D7F2">
            <w:pPr>
              <w:spacing w:line="480" w:lineRule="exact"/>
              <w:ind w:left="240" w:leftChars="100"/>
              <w:outlineLvl w:val="9"/>
              <w:rPr>
                <w:rFonts w:hint="eastAsia" w:ascii="宋体" w:hAnsi="宋体" w:eastAsia="宋体" w:cs="宋体"/>
                <w:color w:val="000000"/>
                <w:sz w:val="24"/>
              </w:rPr>
            </w:pPr>
          </w:p>
        </w:tc>
        <w:tc>
          <w:tcPr>
            <w:tcW w:w="1438" w:type="dxa"/>
            <w:noWrap w:val="0"/>
            <w:vAlign w:val="center"/>
          </w:tcPr>
          <w:p w14:paraId="72639B3B">
            <w:pPr>
              <w:spacing w:line="480" w:lineRule="exact"/>
              <w:ind w:left="240" w:leftChars="100"/>
              <w:outlineLvl w:val="9"/>
              <w:rPr>
                <w:rFonts w:hint="eastAsia" w:ascii="宋体" w:hAnsi="宋体" w:eastAsia="宋体" w:cs="宋体"/>
                <w:color w:val="000000"/>
                <w:sz w:val="24"/>
              </w:rPr>
            </w:pPr>
          </w:p>
        </w:tc>
      </w:tr>
    </w:tbl>
    <w:p w14:paraId="64A5603F">
      <w:pPr>
        <w:spacing w:line="480" w:lineRule="exact"/>
        <w:outlineLvl w:val="9"/>
        <w:rPr>
          <w:rFonts w:hint="eastAsia" w:ascii="宋体" w:hAnsi="宋体" w:eastAsia="宋体" w:cs="宋体"/>
          <w:color w:val="000000"/>
          <w:sz w:val="24"/>
        </w:rPr>
      </w:pPr>
      <w:r>
        <w:rPr>
          <w:rFonts w:hint="eastAsia" w:ascii="宋体" w:hAnsi="宋体" w:eastAsia="宋体" w:cs="宋体"/>
          <w:color w:val="000000"/>
          <w:sz w:val="24"/>
        </w:rPr>
        <w:t xml:space="preserve">  注：</w:t>
      </w:r>
    </w:p>
    <w:p w14:paraId="49CBAE2A">
      <w:pPr>
        <w:spacing w:line="480" w:lineRule="exact"/>
        <w:outlineLvl w:val="9"/>
        <w:rPr>
          <w:rFonts w:hint="eastAsia" w:ascii="宋体" w:hAnsi="宋体" w:eastAsia="宋体" w:cs="宋体"/>
          <w:color w:val="000000"/>
          <w:sz w:val="24"/>
        </w:rPr>
      </w:pPr>
      <w:r>
        <w:rPr>
          <w:rFonts w:hint="eastAsia" w:ascii="宋体" w:hAnsi="宋体" w:eastAsia="宋体" w:cs="宋体"/>
          <w:color w:val="000000"/>
          <w:sz w:val="24"/>
        </w:rPr>
        <w:t xml:space="preserve">   1、本表应按照招标文件商务条款填写；</w:t>
      </w:r>
    </w:p>
    <w:p w14:paraId="0C606706">
      <w:pPr>
        <w:spacing w:line="480" w:lineRule="exact"/>
        <w:outlineLvl w:val="9"/>
        <w:rPr>
          <w:rFonts w:hint="eastAsia" w:ascii="宋体" w:hAnsi="宋体" w:eastAsia="宋体" w:cs="宋体"/>
          <w:color w:val="000000"/>
          <w:sz w:val="24"/>
        </w:rPr>
      </w:pPr>
      <w:r>
        <w:rPr>
          <w:rFonts w:hint="eastAsia" w:ascii="宋体" w:hAnsi="宋体" w:eastAsia="宋体" w:cs="宋体"/>
          <w:color w:val="000000"/>
          <w:sz w:val="24"/>
        </w:rPr>
        <w:t xml:space="preserve">   2、如有漏报、瞒报招标文件所要求的性能指标等将视为没有实质性响应招标文件。</w:t>
      </w:r>
    </w:p>
    <w:p w14:paraId="68BA8DBA">
      <w:pPr>
        <w:spacing w:line="480" w:lineRule="exact"/>
        <w:outlineLvl w:val="9"/>
        <w:rPr>
          <w:rFonts w:hint="eastAsia" w:ascii="宋体" w:hAnsi="宋体" w:eastAsia="宋体" w:cs="宋体"/>
          <w:color w:val="000000"/>
          <w:sz w:val="24"/>
        </w:rPr>
      </w:pPr>
    </w:p>
    <w:p w14:paraId="468C516B">
      <w:pPr>
        <w:spacing w:line="360" w:lineRule="auto"/>
        <w:ind w:right="-161" w:firstLine="2640" w:firstLineChars="1100"/>
        <w:jc w:val="both"/>
        <w:outlineLvl w:val="9"/>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14:paraId="7EC5B361">
      <w:pPr>
        <w:spacing w:line="360" w:lineRule="auto"/>
        <w:ind w:right="-161" w:firstLine="2640" w:firstLineChars="1100"/>
        <w:jc w:val="both"/>
        <w:outlineLvl w:val="9"/>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14:paraId="7906040A">
      <w:pPr>
        <w:spacing w:line="360" w:lineRule="auto"/>
        <w:ind w:right="480" w:firstLine="2640" w:firstLineChars="1100"/>
        <w:jc w:val="both"/>
        <w:outlineLvl w:val="9"/>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p>
    <w:bookmarkEnd w:id="110"/>
    <w:bookmarkEnd w:id="111"/>
    <w:bookmarkEnd w:id="112"/>
    <w:bookmarkEnd w:id="113"/>
    <w:bookmarkEnd w:id="114"/>
    <w:bookmarkEnd w:id="115"/>
    <w:bookmarkEnd w:id="116"/>
    <w:bookmarkEnd w:id="117"/>
    <w:bookmarkEnd w:id="118"/>
    <w:bookmarkEnd w:id="119"/>
    <w:p w14:paraId="65BBB41D">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20" w:name="_Toc1216"/>
      <w:bookmarkStart w:id="121" w:name="_Toc492757486"/>
      <w:bookmarkStart w:id="122" w:name="_Toc5817"/>
      <w:r>
        <w:rPr>
          <w:rFonts w:hint="eastAsia" w:ascii="宋体" w:hAnsi="宋体" w:eastAsia="宋体" w:cs="宋体"/>
          <w:b/>
          <w:bCs/>
          <w:kern w:val="2"/>
          <w:sz w:val="32"/>
          <w:szCs w:val="32"/>
          <w:lang w:val="en-US" w:eastAsia="zh-CN" w:bidi="ar-SA"/>
        </w:rPr>
        <w:t>五、技术规格响应偏离表</w:t>
      </w:r>
      <w:bookmarkEnd w:id="120"/>
    </w:p>
    <w:p w14:paraId="6246D864">
      <w:pPr>
        <w:spacing w:line="360" w:lineRule="auto"/>
        <w:jc w:val="left"/>
        <w:outlineLvl w:val="9"/>
        <w:rPr>
          <w:rFonts w:hint="eastAsia" w:ascii="宋体" w:hAnsi="宋体" w:eastAsia="宋体" w:cs="宋体"/>
          <w:szCs w:val="24"/>
          <w:u w:val="single"/>
        </w:rPr>
      </w:pPr>
      <w:r>
        <w:rPr>
          <w:rFonts w:hint="eastAsia" w:ascii="宋体" w:hAnsi="宋体" w:eastAsia="宋体" w:cs="宋体"/>
          <w:szCs w:val="24"/>
          <w:lang w:eastAsia="zh-CN"/>
        </w:rPr>
        <w:t>项目</w:t>
      </w:r>
      <w:r>
        <w:rPr>
          <w:rFonts w:hint="eastAsia" w:ascii="宋体" w:hAnsi="宋体" w:eastAsia="宋体" w:cs="宋体"/>
          <w:szCs w:val="24"/>
        </w:rPr>
        <w:t>名称：</w:t>
      </w:r>
      <w:r>
        <w:rPr>
          <w:rFonts w:hint="eastAsia" w:ascii="宋体" w:hAnsi="宋体" w:eastAsia="宋体" w:cs="宋体"/>
          <w:szCs w:val="24"/>
          <w:u w:val="single"/>
        </w:rPr>
        <w:t xml:space="preserve">                    </w:t>
      </w:r>
      <w:r>
        <w:rPr>
          <w:rFonts w:hint="eastAsia" w:ascii="宋体" w:hAnsi="宋体" w:eastAsia="宋体" w:cs="宋体"/>
          <w:szCs w:val="24"/>
        </w:rPr>
        <w:t xml:space="preserve">            项目编号：</w:t>
      </w:r>
      <w:r>
        <w:rPr>
          <w:rFonts w:hint="eastAsia" w:ascii="宋体" w:hAnsi="宋体" w:eastAsia="宋体" w:cs="宋体"/>
          <w:szCs w:val="24"/>
          <w:u w:val="single"/>
        </w:rPr>
        <w:t xml:space="preserve">                  </w:t>
      </w:r>
    </w:p>
    <w:tbl>
      <w:tblPr>
        <w:tblStyle w:val="26"/>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14:paraId="0FE54F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030F7943">
            <w:pPr>
              <w:spacing w:line="360" w:lineRule="auto"/>
              <w:ind w:left="46" w:leftChars="19"/>
              <w:jc w:val="center"/>
              <w:outlineLvl w:val="9"/>
              <w:rPr>
                <w:rFonts w:hint="eastAsia" w:ascii="宋体" w:hAnsi="宋体" w:eastAsia="宋体" w:cs="宋体"/>
                <w:b/>
                <w:szCs w:val="24"/>
              </w:rPr>
            </w:pPr>
            <w:r>
              <w:rPr>
                <w:rFonts w:hint="eastAsia" w:ascii="宋体" w:hAnsi="宋体" w:eastAsia="宋体" w:cs="宋体"/>
                <w:b/>
                <w:szCs w:val="24"/>
              </w:rPr>
              <w:t>序号</w:t>
            </w:r>
          </w:p>
        </w:tc>
        <w:tc>
          <w:tcPr>
            <w:tcW w:w="2794" w:type="dxa"/>
            <w:tcMar>
              <w:top w:w="57" w:type="dxa"/>
              <w:left w:w="28" w:type="dxa"/>
              <w:bottom w:w="57" w:type="dxa"/>
              <w:right w:w="28" w:type="dxa"/>
            </w:tcMar>
            <w:vAlign w:val="center"/>
          </w:tcPr>
          <w:p w14:paraId="0BEF6E3D">
            <w:pPr>
              <w:spacing w:line="360" w:lineRule="auto"/>
              <w:ind w:left="240" w:leftChars="100"/>
              <w:jc w:val="center"/>
              <w:outlineLvl w:val="9"/>
              <w:rPr>
                <w:rFonts w:hint="eastAsia" w:ascii="宋体" w:hAnsi="宋体" w:eastAsia="宋体" w:cs="宋体"/>
                <w:b/>
                <w:szCs w:val="24"/>
              </w:rPr>
            </w:pPr>
            <w:r>
              <w:rPr>
                <w:rFonts w:hint="eastAsia" w:ascii="宋体" w:hAnsi="宋体" w:eastAsia="宋体" w:cs="宋体"/>
                <w:b/>
                <w:szCs w:val="24"/>
              </w:rPr>
              <w:t>磋商文件技术需求</w:t>
            </w:r>
          </w:p>
        </w:tc>
        <w:tc>
          <w:tcPr>
            <w:tcW w:w="2659" w:type="dxa"/>
            <w:tcMar>
              <w:top w:w="57" w:type="dxa"/>
              <w:left w:w="28" w:type="dxa"/>
              <w:bottom w:w="57" w:type="dxa"/>
              <w:right w:w="28" w:type="dxa"/>
            </w:tcMar>
            <w:vAlign w:val="center"/>
          </w:tcPr>
          <w:p w14:paraId="20D1A923">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响应文件技术响应</w:t>
            </w:r>
          </w:p>
        </w:tc>
        <w:tc>
          <w:tcPr>
            <w:tcW w:w="2485" w:type="dxa"/>
            <w:tcMar>
              <w:top w:w="57" w:type="dxa"/>
              <w:left w:w="28" w:type="dxa"/>
              <w:bottom w:w="57" w:type="dxa"/>
              <w:right w:w="28" w:type="dxa"/>
            </w:tcMar>
            <w:vAlign w:val="center"/>
          </w:tcPr>
          <w:p w14:paraId="57A77E17">
            <w:pPr>
              <w:spacing w:line="360" w:lineRule="auto"/>
              <w:jc w:val="center"/>
              <w:outlineLvl w:val="9"/>
              <w:rPr>
                <w:rFonts w:hint="eastAsia" w:ascii="宋体" w:hAnsi="宋体" w:eastAsia="宋体" w:cs="宋体"/>
                <w:b/>
                <w:szCs w:val="24"/>
              </w:rPr>
            </w:pPr>
            <w:r>
              <w:rPr>
                <w:rFonts w:hint="eastAsia" w:ascii="宋体" w:hAnsi="宋体" w:eastAsia="宋体" w:cs="宋体"/>
                <w:b/>
                <w:szCs w:val="24"/>
              </w:rPr>
              <w:t>偏离情况</w:t>
            </w:r>
          </w:p>
        </w:tc>
      </w:tr>
      <w:tr w14:paraId="351F35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14:paraId="27F0749C">
            <w:pPr>
              <w:spacing w:line="360" w:lineRule="auto"/>
              <w:ind w:left="240" w:leftChars="100"/>
              <w:outlineLvl w:val="9"/>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14:paraId="74F823F3">
            <w:pPr>
              <w:spacing w:line="360" w:lineRule="auto"/>
              <w:ind w:left="240" w:leftChars="100"/>
              <w:outlineLvl w:val="9"/>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14:paraId="6EDD074B">
            <w:pPr>
              <w:spacing w:line="360" w:lineRule="auto"/>
              <w:ind w:left="240" w:leftChars="100"/>
              <w:outlineLvl w:val="9"/>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14:paraId="17EFC414">
            <w:pPr>
              <w:spacing w:line="360" w:lineRule="auto"/>
              <w:outlineLvl w:val="9"/>
              <w:rPr>
                <w:rFonts w:hint="eastAsia" w:ascii="宋体" w:hAnsi="宋体" w:eastAsia="宋体" w:cs="宋体"/>
                <w:szCs w:val="24"/>
              </w:rPr>
            </w:pPr>
          </w:p>
        </w:tc>
      </w:tr>
      <w:tr w14:paraId="0423C4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520373B9">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4218AED1">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511D6102">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17F3DF95">
            <w:pPr>
              <w:spacing w:line="360" w:lineRule="auto"/>
              <w:outlineLvl w:val="9"/>
              <w:rPr>
                <w:rFonts w:hint="eastAsia" w:ascii="宋体" w:hAnsi="宋体" w:eastAsia="宋体" w:cs="宋体"/>
                <w:szCs w:val="24"/>
              </w:rPr>
            </w:pPr>
          </w:p>
        </w:tc>
      </w:tr>
      <w:tr w14:paraId="750666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0309EC9C">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4D4CC4A5">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66D579C5">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092B8DA3">
            <w:pPr>
              <w:spacing w:line="360" w:lineRule="auto"/>
              <w:outlineLvl w:val="9"/>
              <w:rPr>
                <w:rFonts w:hint="eastAsia" w:ascii="宋体" w:hAnsi="宋体" w:eastAsia="宋体" w:cs="宋体"/>
                <w:szCs w:val="24"/>
              </w:rPr>
            </w:pPr>
          </w:p>
        </w:tc>
      </w:tr>
      <w:tr w14:paraId="4B53A0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5D1C7EF8">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240B31D6">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48C37367">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1BB1A777">
            <w:pPr>
              <w:spacing w:line="360" w:lineRule="auto"/>
              <w:outlineLvl w:val="9"/>
              <w:rPr>
                <w:rFonts w:hint="eastAsia" w:ascii="宋体" w:hAnsi="宋体" w:eastAsia="宋体" w:cs="宋体"/>
                <w:szCs w:val="24"/>
              </w:rPr>
            </w:pPr>
          </w:p>
        </w:tc>
      </w:tr>
      <w:tr w14:paraId="7A4734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163397F7">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79D292B6">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39C60A06">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0A2DAAFC">
            <w:pPr>
              <w:spacing w:line="360" w:lineRule="auto"/>
              <w:outlineLvl w:val="9"/>
              <w:rPr>
                <w:rFonts w:hint="eastAsia" w:ascii="宋体" w:hAnsi="宋体" w:eastAsia="宋体" w:cs="宋体"/>
                <w:szCs w:val="24"/>
              </w:rPr>
            </w:pPr>
          </w:p>
        </w:tc>
      </w:tr>
      <w:tr w14:paraId="1464B8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70054BB7">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2C83ECE8">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1367CA1E">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5A20EFE4">
            <w:pPr>
              <w:spacing w:line="360" w:lineRule="auto"/>
              <w:outlineLvl w:val="9"/>
              <w:rPr>
                <w:rFonts w:hint="eastAsia" w:ascii="宋体" w:hAnsi="宋体" w:eastAsia="宋体" w:cs="宋体"/>
                <w:szCs w:val="24"/>
              </w:rPr>
            </w:pPr>
          </w:p>
        </w:tc>
      </w:tr>
      <w:tr w14:paraId="4F9AF9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01074FD1">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1BB26E21">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49CA1F71">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5464D97F">
            <w:pPr>
              <w:spacing w:line="360" w:lineRule="auto"/>
              <w:outlineLvl w:val="9"/>
              <w:rPr>
                <w:rFonts w:hint="eastAsia" w:ascii="宋体" w:hAnsi="宋体" w:eastAsia="宋体" w:cs="宋体"/>
                <w:szCs w:val="24"/>
              </w:rPr>
            </w:pPr>
          </w:p>
        </w:tc>
      </w:tr>
      <w:tr w14:paraId="0F3804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14:paraId="60C2CDC8">
            <w:pPr>
              <w:spacing w:line="360" w:lineRule="auto"/>
              <w:ind w:left="240" w:leftChars="100"/>
              <w:outlineLvl w:val="9"/>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14:paraId="3074CE6A">
            <w:pPr>
              <w:spacing w:line="360" w:lineRule="auto"/>
              <w:ind w:left="240" w:leftChars="100"/>
              <w:outlineLvl w:val="9"/>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14:paraId="10ED5322">
            <w:pPr>
              <w:spacing w:line="360" w:lineRule="auto"/>
              <w:ind w:left="240" w:leftChars="100"/>
              <w:outlineLvl w:val="9"/>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14:paraId="5FDAB175">
            <w:pPr>
              <w:spacing w:line="360" w:lineRule="auto"/>
              <w:outlineLvl w:val="9"/>
              <w:rPr>
                <w:rFonts w:hint="eastAsia" w:ascii="宋体" w:hAnsi="宋体" w:eastAsia="宋体" w:cs="宋体"/>
                <w:szCs w:val="24"/>
              </w:rPr>
            </w:pPr>
          </w:p>
        </w:tc>
      </w:tr>
      <w:tr w14:paraId="33369A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096B26C3">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493DE6AA">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3BD8F378">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7B851255">
            <w:pPr>
              <w:spacing w:line="360" w:lineRule="auto"/>
              <w:outlineLvl w:val="9"/>
              <w:rPr>
                <w:rFonts w:hint="eastAsia" w:ascii="宋体" w:hAnsi="宋体" w:eastAsia="宋体" w:cs="宋体"/>
                <w:szCs w:val="24"/>
              </w:rPr>
            </w:pPr>
          </w:p>
        </w:tc>
      </w:tr>
      <w:tr w14:paraId="0E74CA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7A7DC414">
            <w:pPr>
              <w:spacing w:line="360" w:lineRule="auto"/>
              <w:ind w:left="240" w:leftChars="100"/>
              <w:outlineLvl w:val="9"/>
              <w:rPr>
                <w:rFonts w:hint="eastAsia" w:ascii="宋体" w:hAnsi="宋体" w:eastAsia="宋体" w:cs="宋体"/>
                <w:szCs w:val="24"/>
              </w:rPr>
            </w:pPr>
          </w:p>
        </w:tc>
        <w:tc>
          <w:tcPr>
            <w:tcW w:w="2794" w:type="dxa"/>
            <w:tcMar>
              <w:top w:w="57" w:type="dxa"/>
              <w:left w:w="28" w:type="dxa"/>
              <w:bottom w:w="57" w:type="dxa"/>
              <w:right w:w="28" w:type="dxa"/>
            </w:tcMar>
            <w:vAlign w:val="center"/>
          </w:tcPr>
          <w:p w14:paraId="5CA94184">
            <w:pPr>
              <w:spacing w:line="360" w:lineRule="auto"/>
              <w:ind w:left="240" w:leftChars="100"/>
              <w:outlineLvl w:val="9"/>
              <w:rPr>
                <w:rFonts w:hint="eastAsia" w:ascii="宋体" w:hAnsi="宋体" w:eastAsia="宋体" w:cs="宋体"/>
                <w:szCs w:val="24"/>
              </w:rPr>
            </w:pPr>
          </w:p>
        </w:tc>
        <w:tc>
          <w:tcPr>
            <w:tcW w:w="2659" w:type="dxa"/>
            <w:tcMar>
              <w:top w:w="57" w:type="dxa"/>
              <w:left w:w="28" w:type="dxa"/>
              <w:bottom w:w="57" w:type="dxa"/>
              <w:right w:w="28" w:type="dxa"/>
            </w:tcMar>
            <w:vAlign w:val="center"/>
          </w:tcPr>
          <w:p w14:paraId="4092252D">
            <w:pPr>
              <w:spacing w:line="360" w:lineRule="auto"/>
              <w:ind w:left="240" w:leftChars="100"/>
              <w:outlineLvl w:val="9"/>
              <w:rPr>
                <w:rFonts w:hint="eastAsia" w:ascii="宋体" w:hAnsi="宋体" w:eastAsia="宋体" w:cs="宋体"/>
                <w:szCs w:val="24"/>
              </w:rPr>
            </w:pPr>
          </w:p>
        </w:tc>
        <w:tc>
          <w:tcPr>
            <w:tcW w:w="2485" w:type="dxa"/>
            <w:tcMar>
              <w:top w:w="57" w:type="dxa"/>
              <w:left w:w="28" w:type="dxa"/>
              <w:bottom w:w="57" w:type="dxa"/>
              <w:right w:w="28" w:type="dxa"/>
            </w:tcMar>
            <w:vAlign w:val="center"/>
          </w:tcPr>
          <w:p w14:paraId="3DE0BC7D">
            <w:pPr>
              <w:spacing w:line="360" w:lineRule="auto"/>
              <w:outlineLvl w:val="9"/>
              <w:rPr>
                <w:rFonts w:hint="eastAsia" w:ascii="宋体" w:hAnsi="宋体" w:eastAsia="宋体" w:cs="宋体"/>
                <w:szCs w:val="24"/>
              </w:rPr>
            </w:pPr>
          </w:p>
        </w:tc>
      </w:tr>
      <w:tr w14:paraId="0E59B5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14:paraId="3933C920">
            <w:pPr>
              <w:spacing w:line="360" w:lineRule="auto"/>
              <w:ind w:left="240" w:leftChars="100"/>
              <w:outlineLvl w:val="9"/>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14:paraId="1D73459B">
            <w:pPr>
              <w:spacing w:line="360" w:lineRule="auto"/>
              <w:ind w:left="240" w:leftChars="100"/>
              <w:outlineLvl w:val="9"/>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14:paraId="7187BD7C">
            <w:pPr>
              <w:spacing w:line="360" w:lineRule="auto"/>
              <w:ind w:left="240" w:leftChars="100"/>
              <w:outlineLvl w:val="9"/>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14:paraId="07DB3144">
            <w:pPr>
              <w:spacing w:line="360" w:lineRule="auto"/>
              <w:outlineLvl w:val="9"/>
              <w:rPr>
                <w:rFonts w:hint="eastAsia" w:ascii="宋体" w:hAnsi="宋体" w:eastAsia="宋体" w:cs="宋体"/>
                <w:szCs w:val="24"/>
              </w:rPr>
            </w:pPr>
          </w:p>
        </w:tc>
      </w:tr>
    </w:tbl>
    <w:p w14:paraId="22077451">
      <w:pPr>
        <w:spacing w:before="120" w:beforeLines="50" w:line="400" w:lineRule="exact"/>
        <w:ind w:left="-161" w:leftChars="-67" w:firstLine="480" w:firstLineChars="200"/>
        <w:outlineLvl w:val="9"/>
        <w:rPr>
          <w:rFonts w:hint="eastAsia" w:ascii="宋体" w:hAnsi="宋体" w:eastAsia="宋体" w:cs="宋体"/>
          <w:color w:val="auto"/>
          <w:szCs w:val="21"/>
        </w:rPr>
      </w:pPr>
      <w:bookmarkStart w:id="123" w:name="_Toc193126887"/>
      <w:bookmarkStart w:id="124" w:name="_Toc2240"/>
      <w:bookmarkStart w:id="125" w:name="_Toc188808838"/>
      <w:bookmarkStart w:id="126" w:name="_Toc11969"/>
      <w:bookmarkStart w:id="127" w:name="_Toc193187103"/>
      <w:bookmarkStart w:id="128" w:name="_Toc458617476"/>
      <w:bookmarkStart w:id="129" w:name="_Toc194663924"/>
      <w:r>
        <w:rPr>
          <w:rFonts w:hint="eastAsia" w:ascii="宋体" w:hAnsi="宋体" w:eastAsia="宋体" w:cs="宋体"/>
          <w:color w:val="auto"/>
          <w:szCs w:val="21"/>
        </w:rPr>
        <w:t>注：1.本表只填写投标文件中与招标文件有偏离的内容，投标文件中技术规格及指标响应与招标文件要求完全一致的，不用在此表中列出，但必须提交空白表。如不提供此表，则视为投标人不满足招标文件的所有技术条款要求，其</w:t>
      </w:r>
      <w:r>
        <w:rPr>
          <w:rFonts w:hint="eastAsia" w:ascii="宋体" w:hAnsi="宋体" w:eastAsia="宋体" w:cs="宋体"/>
          <w:b/>
          <w:color w:val="auto"/>
          <w:szCs w:val="21"/>
        </w:rPr>
        <w:t>投标无效</w:t>
      </w:r>
      <w:r>
        <w:rPr>
          <w:rFonts w:hint="eastAsia" w:ascii="宋体" w:hAnsi="宋体" w:eastAsia="宋体" w:cs="宋体"/>
          <w:color w:val="auto"/>
          <w:szCs w:val="21"/>
        </w:rPr>
        <w:t>。</w:t>
      </w:r>
    </w:p>
    <w:p w14:paraId="2A498267">
      <w:pPr>
        <w:spacing w:line="400" w:lineRule="exact"/>
        <w:ind w:left="-161" w:leftChars="-67" w:firstLine="480" w:firstLineChars="200"/>
        <w:outlineLvl w:val="9"/>
        <w:rPr>
          <w:rFonts w:hint="eastAsia" w:ascii="宋体" w:hAnsi="宋体" w:eastAsia="宋体" w:cs="宋体"/>
          <w:color w:val="auto"/>
          <w:szCs w:val="21"/>
        </w:rPr>
      </w:pPr>
      <w:r>
        <w:rPr>
          <w:rFonts w:hint="eastAsia" w:ascii="宋体" w:hAnsi="宋体" w:eastAsia="宋体" w:cs="宋体"/>
          <w:color w:val="auto"/>
          <w:szCs w:val="21"/>
        </w:rPr>
        <w:t>2.投标人必须据实填写，不得虚假响应，否则，将取消其投标或中标资格。</w:t>
      </w:r>
    </w:p>
    <w:p w14:paraId="38EDF8BF">
      <w:pPr>
        <w:snapToGrid w:val="0"/>
        <w:spacing w:beforeLines="150" w:line="360" w:lineRule="auto"/>
        <w:ind w:firstLine="480" w:firstLineChars="200"/>
        <w:outlineLvl w:val="9"/>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14:paraId="5FF6294E">
      <w:pPr>
        <w:spacing w:line="360" w:lineRule="auto"/>
        <w:outlineLvl w:val="9"/>
        <w:rPr>
          <w:rFonts w:hint="eastAsia" w:ascii="宋体" w:hAnsi="宋体" w:eastAsia="宋体" w:cs="宋体"/>
          <w:szCs w:val="21"/>
        </w:rPr>
      </w:pPr>
    </w:p>
    <w:p w14:paraId="7E7D862D">
      <w:pPr>
        <w:spacing w:line="360" w:lineRule="auto"/>
        <w:ind w:firstLine="480" w:firstLineChars="200"/>
        <w:outlineLvl w:val="9"/>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14:paraId="6B847CCF">
      <w:pPr>
        <w:spacing w:line="360" w:lineRule="auto"/>
        <w:outlineLvl w:val="9"/>
        <w:rPr>
          <w:rFonts w:hint="eastAsia" w:ascii="宋体" w:hAnsi="宋体" w:eastAsia="宋体" w:cs="宋体"/>
          <w:szCs w:val="21"/>
          <w:u w:val="single"/>
        </w:rPr>
      </w:pPr>
    </w:p>
    <w:p w14:paraId="14EC8679">
      <w:pPr>
        <w:spacing w:line="360" w:lineRule="auto"/>
        <w:ind w:firstLine="480" w:firstLineChars="200"/>
        <w:outlineLvl w:val="9"/>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14:paraId="4ACC60F0">
      <w:pPr>
        <w:spacing w:line="360" w:lineRule="auto"/>
        <w:outlineLvl w:val="9"/>
        <w:rPr>
          <w:rFonts w:hint="eastAsia" w:ascii="宋体" w:hAnsi="宋体" w:eastAsia="宋体" w:cs="宋体"/>
          <w:color w:val="000000"/>
          <w:szCs w:val="21"/>
        </w:rPr>
      </w:pPr>
    </w:p>
    <w:p w14:paraId="3FFE1C7F">
      <w:pPr>
        <w:pStyle w:val="47"/>
        <w:spacing w:line="360" w:lineRule="auto"/>
        <w:ind w:left="0" w:leftChars="0" w:firstLine="0" w:firstLineChars="0"/>
        <w:outlineLvl w:val="9"/>
        <w:rPr>
          <w:rFonts w:hint="eastAsia" w:ascii="宋体" w:hAnsi="宋体" w:eastAsia="宋体" w:cs="宋体"/>
          <w:b/>
        </w:rPr>
      </w:pPr>
    </w:p>
    <w:bookmarkEnd w:id="123"/>
    <w:bookmarkEnd w:id="124"/>
    <w:bookmarkEnd w:id="125"/>
    <w:bookmarkEnd w:id="126"/>
    <w:bookmarkEnd w:id="127"/>
    <w:bookmarkEnd w:id="128"/>
    <w:bookmarkEnd w:id="129"/>
    <w:p w14:paraId="164E6815">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30" w:name="_Toc182"/>
      <w:bookmarkStart w:id="131" w:name="_Toc27409"/>
      <w:bookmarkStart w:id="132" w:name="_Toc32409"/>
      <w:r>
        <w:rPr>
          <w:rFonts w:hint="eastAsia" w:ascii="宋体" w:hAnsi="宋体" w:eastAsia="宋体" w:cs="宋体"/>
          <w:b/>
          <w:bCs/>
          <w:kern w:val="2"/>
          <w:sz w:val="32"/>
          <w:szCs w:val="32"/>
          <w:lang w:val="en-US" w:eastAsia="zh-CN" w:bidi="ar-SA"/>
        </w:rPr>
        <w:t>六、</w:t>
      </w:r>
      <w:bookmarkStart w:id="133" w:name="_Toc356927980"/>
      <w:r>
        <w:rPr>
          <w:rFonts w:hint="eastAsia" w:ascii="宋体" w:hAnsi="宋体" w:eastAsia="宋体" w:cs="宋体"/>
          <w:b/>
          <w:bCs/>
          <w:kern w:val="2"/>
          <w:sz w:val="32"/>
          <w:szCs w:val="32"/>
          <w:lang w:val="en-US" w:eastAsia="zh-CN" w:bidi="ar-SA"/>
        </w:rPr>
        <w:t>供应商资质证明文件</w:t>
      </w:r>
      <w:bookmarkEnd w:id="130"/>
    </w:p>
    <w:bookmarkEnd w:id="133"/>
    <w:p w14:paraId="386E7779">
      <w:pPr>
        <w:spacing w:before="120" w:beforeLines="50" w:line="400" w:lineRule="exact"/>
        <w:ind w:left="-161" w:leftChars="-67" w:firstLine="480" w:firstLineChars="200"/>
        <w:outlineLvl w:val="9"/>
        <w:rPr>
          <w:rFonts w:hint="eastAsia" w:ascii="宋体" w:hAnsi="宋体" w:eastAsia="宋体" w:cs="宋体"/>
          <w:color w:val="auto"/>
          <w:sz w:val="24"/>
          <w:szCs w:val="24"/>
        </w:rPr>
        <w:sectPr>
          <w:pgSz w:w="11906" w:h="16838"/>
          <w:pgMar w:top="1440" w:right="1287" w:bottom="1440" w:left="1440" w:header="850" w:footer="992" w:gutter="0"/>
          <w:pgNumType w:fmt="decimal"/>
          <w:cols w:space="720" w:num="1"/>
          <w:titlePg/>
          <w:docGrid w:linePitch="360" w:charSpace="0"/>
        </w:sectPr>
      </w:pPr>
      <w:r>
        <w:rPr>
          <w:rFonts w:hint="eastAsia" w:ascii="宋体" w:hAnsi="宋体" w:eastAsia="宋体" w:cs="宋体"/>
          <w:color w:val="auto"/>
          <w:sz w:val="24"/>
          <w:szCs w:val="24"/>
        </w:rPr>
        <w:t>投标人按“</w:t>
      </w:r>
      <w:r>
        <w:rPr>
          <w:rFonts w:hint="eastAsia" w:ascii="宋体" w:hAnsi="宋体" w:eastAsia="宋体" w:cs="宋体"/>
          <w:color w:val="auto"/>
          <w:sz w:val="24"/>
          <w:szCs w:val="24"/>
          <w:lang w:val="en-US" w:eastAsia="zh-CN"/>
        </w:rPr>
        <w:t>第一部分 竞争性</w:t>
      </w:r>
      <w:r>
        <w:rPr>
          <w:rFonts w:hint="eastAsia" w:ascii="宋体" w:hAnsi="宋体" w:eastAsia="宋体" w:cs="宋体"/>
          <w:color w:val="auto"/>
          <w:sz w:val="24"/>
          <w:szCs w:val="24"/>
        </w:rPr>
        <w:t>磋商</w:t>
      </w:r>
      <w:r>
        <w:rPr>
          <w:rFonts w:hint="eastAsia" w:ascii="宋体" w:hAnsi="宋体" w:eastAsia="宋体" w:cs="宋体"/>
          <w:color w:val="auto"/>
          <w:sz w:val="24"/>
          <w:szCs w:val="24"/>
          <w:lang w:val="en-US" w:eastAsia="zh-CN"/>
        </w:rPr>
        <w:t>公告</w:t>
      </w:r>
      <w:r>
        <w:rPr>
          <w:rFonts w:hint="eastAsia" w:ascii="宋体" w:hAnsi="宋体" w:cs="宋体"/>
          <w:color w:val="auto"/>
          <w:sz w:val="24"/>
          <w:szCs w:val="24"/>
          <w:lang w:val="en-US" w:eastAsia="zh-CN"/>
        </w:rPr>
        <w:t xml:space="preserve"> 二、申请人的资格要求 3.本项目的特定资格要求</w:t>
      </w:r>
      <w:r>
        <w:rPr>
          <w:rFonts w:hint="eastAsia" w:ascii="宋体" w:hAnsi="宋体" w:eastAsia="宋体" w:cs="宋体"/>
          <w:color w:val="auto"/>
          <w:sz w:val="24"/>
          <w:szCs w:val="24"/>
        </w:rPr>
        <w:t>”逐一提供全部资料，缺少其中任何一项，其投标文件将被视为无效文件。其中，《</w:t>
      </w:r>
      <w:r>
        <w:rPr>
          <w:rFonts w:hint="eastAsia" w:ascii="宋体" w:hAnsi="宋体" w:eastAsia="宋体" w:cs="宋体"/>
          <w:color w:val="auto"/>
          <w:sz w:val="24"/>
          <w:szCs w:val="24"/>
          <w:lang w:eastAsia="zh-CN"/>
        </w:rPr>
        <w:t>榆林市政府采购服务类项目供应商信用承诺书</w:t>
      </w:r>
      <w:r>
        <w:rPr>
          <w:rFonts w:hint="eastAsia" w:ascii="宋体" w:hAnsi="宋体" w:eastAsia="宋体" w:cs="宋体"/>
          <w:color w:val="auto"/>
          <w:sz w:val="24"/>
          <w:szCs w:val="24"/>
        </w:rPr>
        <w:t>》、《投标人信用承诺》、《投标信用承诺》、《投标人委托代理人员信用承诺书》（如有）应按下文给定格式填写，否则</w:t>
      </w:r>
      <w:r>
        <w:rPr>
          <w:rFonts w:hint="eastAsia" w:ascii="宋体" w:hAnsi="宋体" w:eastAsia="宋体" w:cs="宋体"/>
          <w:b/>
          <w:bCs/>
          <w:color w:val="auto"/>
          <w:sz w:val="24"/>
          <w:szCs w:val="24"/>
        </w:rPr>
        <w:t>按无效处理</w:t>
      </w:r>
      <w:r>
        <w:rPr>
          <w:rFonts w:hint="eastAsia" w:ascii="宋体" w:hAnsi="宋体" w:eastAsia="宋体" w:cs="宋体"/>
          <w:color w:val="auto"/>
          <w:sz w:val="24"/>
          <w:szCs w:val="24"/>
        </w:rPr>
        <w:t>。</w:t>
      </w:r>
    </w:p>
    <w:p w14:paraId="6496D16A">
      <w:pPr>
        <w:keepNext w:val="0"/>
        <w:keepLines w:val="0"/>
        <w:pageBreakBefore w:val="0"/>
        <w:widowControl w:val="0"/>
        <w:kinsoku/>
        <w:wordWrap/>
        <w:autoSpaceDE/>
        <w:autoSpaceDN/>
        <w:bidi w:val="0"/>
        <w:adjustRightInd/>
        <w:snapToGrid/>
        <w:spacing w:line="360" w:lineRule="auto"/>
        <w:jc w:val="center"/>
        <w:textAlignment w:val="auto"/>
        <w:outlineLvl w:val="9"/>
        <w:rPr>
          <w:rFonts w:hint="eastAsia" w:hAnsi="宋体" w:eastAsia="宋体" w:cs="宋体"/>
          <w:b/>
          <w:color w:val="auto"/>
          <w:sz w:val="24"/>
          <w:szCs w:val="24"/>
          <w:lang w:eastAsia="zh-CN"/>
        </w:rPr>
      </w:pPr>
      <w:r>
        <w:rPr>
          <w:rFonts w:hint="eastAsia" w:hAnsi="宋体" w:cs="宋体"/>
          <w:b/>
          <w:color w:val="auto"/>
          <w:sz w:val="24"/>
          <w:szCs w:val="24"/>
          <w:lang w:eastAsia="zh-CN"/>
        </w:rPr>
        <w:t>榆林市政府采购服务类项目供应商信用承诺书</w:t>
      </w:r>
    </w:p>
    <w:p w14:paraId="17C65A45">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p>
    <w:p w14:paraId="4B042BDC">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市场主体名称：</w:t>
      </w:r>
    </w:p>
    <w:p w14:paraId="440FF328">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证件类型：统一社会信用代码</w:t>
      </w:r>
    </w:p>
    <w:p w14:paraId="671E6685">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证件号码：</w:t>
      </w:r>
    </w:p>
    <w:p w14:paraId="1A792929">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法人代表：</w:t>
      </w:r>
    </w:p>
    <w:p w14:paraId="6EA3EA9E">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承诺有效期限：    年    月    日—    年    月    日</w:t>
      </w:r>
    </w:p>
    <w:p w14:paraId="303EE0C8">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承诺内容：</w:t>
      </w:r>
    </w:p>
    <w:p w14:paraId="32A87DAA">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为维护公开、公平、公正的政府采购市场秩序，树立诚实守信的政府采购供应商形象，本单位自愿做出以下承诺：</w:t>
      </w:r>
    </w:p>
    <w:p w14:paraId="368FF0D1">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color w:val="auto"/>
          <w:sz w:val="24"/>
          <w:szCs w:val="24"/>
        </w:rPr>
      </w:pPr>
      <w:r>
        <w:rPr>
          <w:rFonts w:hint="eastAsia" w:hAnsi="宋体" w:cs="宋体"/>
          <w:color w:val="auto"/>
          <w:sz w:val="24"/>
          <w:szCs w:val="24"/>
        </w:rPr>
        <w:t>一、承诺本单位严格遵守国家法律、法规和规章，全面履行应尽的责任和义务，全面做到履约守信，具备</w:t>
      </w:r>
      <w:r>
        <w:rPr>
          <w:rFonts w:hint="eastAsia" w:hAnsi="宋体" w:cs="宋体"/>
          <w:color w:val="auto"/>
          <w:sz w:val="24"/>
          <w:szCs w:val="24"/>
          <w:lang w:eastAsia="zh-CN"/>
        </w:rPr>
        <w:t>《中华人民共和国政府采购法》</w:t>
      </w:r>
      <w:r>
        <w:rPr>
          <w:rFonts w:hint="eastAsia" w:hAnsi="宋体" w:cs="宋体"/>
          <w:color w:val="auto"/>
          <w:sz w:val="24"/>
          <w:szCs w:val="24"/>
        </w:rPr>
        <w:t>第二十二条第一款规定的条件;</w:t>
      </w:r>
    </w:p>
    <w:p w14:paraId="75DF48B5">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二、承诺本单位提供给注册登记部门、行业管理部门、司法部门、行业组织以及在政府采购活动中提交的所有资料均合法、真实、有效，无任何伪造、修改、虚假成份，并对所提供资料的真实性负责；</w:t>
      </w:r>
    </w:p>
    <w:p w14:paraId="37550196">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三、承诺本单位严格依法开展生产经营活动，主动接受行业监管，自愿接受依法开展的日常</w:t>
      </w:r>
      <w:r>
        <w:rPr>
          <w:rFonts w:hint="eastAsia" w:hAnsi="宋体" w:cs="宋体"/>
          <w:color w:val="auto"/>
          <w:sz w:val="24"/>
          <w:szCs w:val="24"/>
          <w:lang w:eastAsia="zh-CN"/>
        </w:rPr>
        <w:t>检测</w:t>
      </w:r>
      <w:r>
        <w:rPr>
          <w:rFonts w:hint="eastAsia" w:hAnsi="宋体" w:cs="宋体"/>
          <w:color w:val="auto"/>
          <w:sz w:val="24"/>
          <w:szCs w:val="24"/>
        </w:rPr>
        <w:t>；违法失信经营后将自愿接受约束和惩戒，并依法承担相应责任；</w:t>
      </w:r>
    </w:p>
    <w:p w14:paraId="634CE76E">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四、承诺本单位自觉接受行政管理部门、行业组织、社会公众、新闻舆论的监督；</w:t>
      </w:r>
    </w:p>
    <w:p w14:paraId="1634EF4E">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五、承诺本单位自我约束、自我管理，重合同、守信用，不制假售假、商标侵权、虚假宣传、违约毁约、恶意逃债、偷税漏税、价格欺诈、垄断和不正当竞争，维护经营者、消费者的合法权益；</w:t>
      </w:r>
    </w:p>
    <w:p w14:paraId="41F4AA62">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六、承诺本单位提出政府采购质疑和投诉坚持依法依规、诚实信用原则，在全国范围12个月内没有三次以上查无实据的政府采购投诉；</w:t>
      </w:r>
    </w:p>
    <w:p w14:paraId="342F50AC">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七、根据政府采购相关法律法规的规定需要作出的其他诺：</w:t>
      </w:r>
      <w:r>
        <w:rPr>
          <w:rFonts w:hint="eastAsia" w:hAnsi="宋体" w:cs="宋体"/>
          <w:color w:val="auto"/>
          <w:sz w:val="24"/>
          <w:szCs w:val="24"/>
          <w:u w:val="single"/>
        </w:rPr>
        <w:t>         </w:t>
      </w:r>
      <w:r>
        <w:rPr>
          <w:rFonts w:hint="eastAsia" w:hAnsi="宋体" w:cs="宋体"/>
          <w:color w:val="auto"/>
          <w:sz w:val="24"/>
          <w:szCs w:val="24"/>
        </w:rPr>
        <w:t>。</w:t>
      </w:r>
    </w:p>
    <w:p w14:paraId="08BFA950">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723E13AD">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p>
    <w:p w14:paraId="01DA60F6">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       承诺单位（盖章）：</w:t>
      </w:r>
    </w:p>
    <w:p w14:paraId="013333B2">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       法定代表人（负责人）：</w:t>
      </w:r>
    </w:p>
    <w:p w14:paraId="00AB762F">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 xml:space="preserve">              法定代表人（负责人）身份证号：</w:t>
      </w:r>
    </w:p>
    <w:p w14:paraId="575CB1DB">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       承诺日期：</w:t>
      </w:r>
    </w:p>
    <w:p w14:paraId="772DAA68">
      <w:pPr>
        <w:pStyle w:val="98"/>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Ansi="宋体" w:cs="宋体"/>
          <w:b/>
          <w:bCs/>
          <w:color w:val="auto"/>
          <w:sz w:val="24"/>
          <w:szCs w:val="24"/>
        </w:rPr>
      </w:pPr>
    </w:p>
    <w:p w14:paraId="5D8DEFF7">
      <w:pPr>
        <w:pStyle w:val="98"/>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Ansi="宋体" w:cs="宋体"/>
          <w:b/>
          <w:bCs/>
          <w:color w:val="auto"/>
          <w:sz w:val="24"/>
          <w:szCs w:val="24"/>
        </w:rPr>
      </w:pPr>
    </w:p>
    <w:p w14:paraId="7F4F846C">
      <w:pPr>
        <w:pStyle w:val="9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Ansi="宋体" w:cs="宋体"/>
          <w:b/>
          <w:bCs/>
          <w:color w:val="auto"/>
          <w:sz w:val="24"/>
          <w:szCs w:val="24"/>
        </w:rPr>
      </w:pPr>
      <w:r>
        <w:rPr>
          <w:rFonts w:hint="eastAsia" w:ascii="Calibri" w:hAnsi="宋体" w:eastAsia="宋体" w:cs="宋体"/>
          <w:color w:val="auto"/>
          <w:kern w:val="2"/>
          <w:sz w:val="21"/>
          <w:szCs w:val="21"/>
          <w:lang w:val="en-US" w:eastAsia="zh-CN" w:bidi="ar-SA"/>
        </w:rPr>
        <w:t>注：此承诺书除附在投标文件中外还须上传至“信用中国（陕西榆林）”网站投标人自主上报信用承诺书附件。（承诺有效期为1年，承诺起始时间为提交投标文件截止之日，须后附截图。）法定代表人或负责人、主体名称发生变更的应当重新做出承诺。</w:t>
      </w:r>
      <w:r>
        <w:rPr>
          <w:rFonts w:hint="eastAsia" w:ascii="Calibri" w:hAnsi="宋体" w:eastAsia="宋体" w:cs="宋体"/>
          <w:color w:val="auto"/>
          <w:kern w:val="2"/>
          <w:sz w:val="21"/>
          <w:szCs w:val="21"/>
          <w:lang w:val="en-US" w:eastAsia="zh-CN" w:bidi="ar-SA"/>
        </w:rPr>
        <w:br w:type="page"/>
      </w:r>
      <w:r>
        <w:rPr>
          <w:rFonts w:hint="eastAsia" w:hAnsi="宋体" w:cs="宋体"/>
          <w:b/>
          <w:bCs/>
          <w:color w:val="auto"/>
          <w:sz w:val="24"/>
          <w:szCs w:val="24"/>
        </w:rPr>
        <w:t>投标人信用承诺</w:t>
      </w:r>
    </w:p>
    <w:p w14:paraId="63C71E9F">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4"/>
          <w:szCs w:val="24"/>
          <w:u w:val="single"/>
        </w:rPr>
      </w:pPr>
      <w:r>
        <w:rPr>
          <w:rFonts w:hint="eastAsia" w:hAnsi="宋体" w:cs="宋体"/>
          <w:color w:val="auto"/>
          <w:sz w:val="24"/>
          <w:szCs w:val="24"/>
        </w:rPr>
        <w:t>投标人：</w:t>
      </w:r>
      <w:r>
        <w:rPr>
          <w:rFonts w:hint="eastAsia" w:hAnsi="宋体" w:cs="宋体"/>
          <w:color w:val="auto"/>
          <w:sz w:val="24"/>
          <w:szCs w:val="24"/>
          <w:u w:val="single"/>
        </w:rPr>
        <w:t xml:space="preserve">                                                                   </w:t>
      </w:r>
    </w:p>
    <w:p w14:paraId="0CDB1D54">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4"/>
          <w:szCs w:val="24"/>
          <w:u w:val="single"/>
        </w:rPr>
      </w:pPr>
      <w:r>
        <w:rPr>
          <w:rFonts w:hint="eastAsia" w:hAnsi="宋体" w:cs="宋体"/>
          <w:color w:val="auto"/>
          <w:sz w:val="24"/>
          <w:szCs w:val="24"/>
        </w:rPr>
        <w:t>统一社会信用代码：</w:t>
      </w:r>
      <w:r>
        <w:rPr>
          <w:rFonts w:hint="eastAsia" w:hAnsi="宋体" w:cs="宋体"/>
          <w:color w:val="auto"/>
          <w:sz w:val="24"/>
          <w:szCs w:val="24"/>
          <w:u w:val="single"/>
        </w:rPr>
        <w:t xml:space="preserve">                             </w:t>
      </w:r>
      <w:r>
        <w:rPr>
          <w:rFonts w:hint="eastAsia" w:hAnsi="宋体" w:cs="宋体"/>
          <w:color w:val="auto"/>
          <w:sz w:val="24"/>
          <w:szCs w:val="24"/>
        </w:rPr>
        <w:t>法人代表：</w:t>
      </w:r>
      <w:r>
        <w:rPr>
          <w:rFonts w:hint="eastAsia" w:hAnsi="宋体" w:cs="宋体"/>
          <w:color w:val="auto"/>
          <w:sz w:val="24"/>
          <w:szCs w:val="24"/>
          <w:u w:val="single"/>
        </w:rPr>
        <w:t xml:space="preserve">                  </w:t>
      </w:r>
    </w:p>
    <w:p w14:paraId="6C1F6D70">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4"/>
          <w:szCs w:val="24"/>
          <w:u w:val="single"/>
        </w:rPr>
      </w:pPr>
      <w:r>
        <w:rPr>
          <w:rFonts w:hint="eastAsia" w:hAnsi="宋体" w:cs="宋体"/>
          <w:color w:val="auto"/>
          <w:sz w:val="24"/>
          <w:szCs w:val="24"/>
        </w:rPr>
        <w:t>承诺有效期限：</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p>
    <w:p w14:paraId="58A32560">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在</w:t>
      </w:r>
      <w:r>
        <w:rPr>
          <w:rFonts w:hint="eastAsia" w:hAnsi="宋体" w:cs="宋体"/>
          <w:color w:val="auto"/>
          <w:sz w:val="24"/>
          <w:szCs w:val="24"/>
          <w:u w:val="single"/>
        </w:rPr>
        <w:t xml:space="preserve">                   </w:t>
      </w:r>
      <w:r>
        <w:rPr>
          <w:rFonts w:hint="eastAsia" w:hAnsi="宋体" w:cs="宋体"/>
          <w:color w:val="auto"/>
          <w:sz w:val="24"/>
          <w:szCs w:val="24"/>
        </w:rPr>
        <w:t>项目招投标活动中，我公司（单位）郑重作出以下信用承诺：</w:t>
      </w:r>
    </w:p>
    <w:p w14:paraId="678021AB">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Ansi="宋体" w:cs="宋体"/>
          <w:color w:val="auto"/>
          <w:sz w:val="24"/>
          <w:szCs w:val="24"/>
        </w:rPr>
      </w:pPr>
      <w:r>
        <w:rPr>
          <w:rFonts w:hint="eastAsia" w:hAnsi="宋体" w:cs="宋体"/>
          <w:color w:val="auto"/>
          <w:sz w:val="24"/>
          <w:szCs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016D963C">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Ansi="宋体" w:cs="宋体"/>
          <w:color w:val="auto"/>
          <w:sz w:val="24"/>
          <w:szCs w:val="24"/>
        </w:rPr>
      </w:pPr>
      <w:r>
        <w:rPr>
          <w:rFonts w:hint="eastAsia" w:hAnsi="宋体" w:cs="宋体"/>
          <w:color w:val="auto"/>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hAnsi="宋体" w:cs="宋体"/>
          <w:color w:val="auto"/>
          <w:sz w:val="24"/>
          <w:szCs w:val="24"/>
          <w:lang w:eastAsia="zh-CN"/>
        </w:rPr>
        <w:t>磋商文件</w:t>
      </w:r>
      <w:r>
        <w:rPr>
          <w:rFonts w:hint="eastAsia" w:hAnsi="宋体" w:cs="宋体"/>
          <w:color w:val="auto"/>
          <w:sz w:val="24"/>
          <w:szCs w:val="24"/>
        </w:rPr>
        <w:t>和投标文件与招标人签订合同；在签订合同时向招标人提出附加条件、或者改变投标文件的实质性内容；放弃中标；不按照</w:t>
      </w:r>
      <w:r>
        <w:rPr>
          <w:rFonts w:hint="eastAsia" w:hAnsi="宋体" w:cs="宋体"/>
          <w:color w:val="auto"/>
          <w:sz w:val="24"/>
          <w:szCs w:val="24"/>
          <w:lang w:val="en-US" w:eastAsia="zh-CN"/>
        </w:rPr>
        <w:t>招标</w:t>
      </w:r>
      <w:r>
        <w:rPr>
          <w:rFonts w:hint="eastAsia" w:hAnsi="宋体" w:cs="宋体"/>
          <w:color w:val="auto"/>
          <w:sz w:val="24"/>
          <w:szCs w:val="24"/>
          <w:lang w:eastAsia="zh-CN"/>
        </w:rPr>
        <w:t>文件</w:t>
      </w:r>
      <w:r>
        <w:rPr>
          <w:rFonts w:hint="eastAsia" w:hAnsi="宋体" w:cs="宋体"/>
          <w:color w:val="auto"/>
          <w:sz w:val="24"/>
          <w:szCs w:val="24"/>
        </w:rPr>
        <w:t>的规定提交履约保证金。5.招投标法规定的其它违法违规行为。</w:t>
      </w:r>
    </w:p>
    <w:p w14:paraId="378AC6C5">
      <w:pPr>
        <w:keepNext w:val="0"/>
        <w:keepLines w:val="0"/>
        <w:pageBreakBefore w:val="0"/>
        <w:kinsoku/>
        <w:wordWrap/>
        <w:overflowPunct/>
        <w:topLinePunct w:val="0"/>
        <w:autoSpaceDE/>
        <w:autoSpaceDN/>
        <w:bidi w:val="0"/>
        <w:spacing w:line="360" w:lineRule="auto"/>
        <w:ind w:firstLine="480" w:firstLineChars="200"/>
        <w:textAlignment w:val="auto"/>
        <w:outlineLvl w:val="9"/>
        <w:rPr>
          <w:color w:val="auto"/>
          <w:sz w:val="24"/>
          <w:szCs w:val="24"/>
        </w:rPr>
      </w:pPr>
      <w:bookmarkStart w:id="134" w:name="_Toc14973"/>
      <w:r>
        <w:rPr>
          <w:rFonts w:hint="eastAsia"/>
          <w:color w:val="auto"/>
          <w:sz w:val="24"/>
          <w:szCs w:val="24"/>
        </w:rPr>
        <w:t>（三）自愿接受招投标监督部门和有关行政监督部门的依法</w:t>
      </w:r>
      <w:r>
        <w:rPr>
          <w:rFonts w:hint="eastAsia"/>
          <w:color w:val="auto"/>
          <w:sz w:val="24"/>
          <w:szCs w:val="24"/>
          <w:lang w:eastAsia="zh-CN"/>
        </w:rPr>
        <w:t>检测</w:t>
      </w:r>
      <w:r>
        <w:rPr>
          <w:rFonts w:hint="eastAsia"/>
          <w:color w:val="auto"/>
          <w:sz w:val="24"/>
          <w:szCs w:val="24"/>
        </w:rPr>
        <w:t>。</w:t>
      </w:r>
      <w:bookmarkEnd w:id="134"/>
    </w:p>
    <w:p w14:paraId="5A89DD9E">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（四）同意将此信用承诺纳入陕西省公共信用信息平台和榆林市公共信用信息共享平台，并上网公示，接受社会监督。</w:t>
      </w:r>
    </w:p>
    <w:p w14:paraId="02002FE9">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Ansi="宋体" w:cs="宋体"/>
          <w:color w:val="auto"/>
          <w:sz w:val="24"/>
          <w:szCs w:val="24"/>
        </w:rPr>
      </w:pPr>
      <w:r>
        <w:rPr>
          <w:rFonts w:hint="eastAsia" w:hAnsi="宋体" w:cs="宋体"/>
          <w:color w:val="auto"/>
          <w:sz w:val="24"/>
          <w:szCs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3762A561">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 xml:space="preserve">法定代表人（签章）：                   </w:t>
      </w:r>
      <w:r>
        <w:rPr>
          <w:rFonts w:hAnsi="宋体" w:cs="宋体"/>
          <w:color w:val="auto"/>
          <w:sz w:val="24"/>
          <w:szCs w:val="24"/>
        </w:rPr>
        <w:t xml:space="preserve">       </w:t>
      </w:r>
      <w:r>
        <w:rPr>
          <w:rFonts w:hint="eastAsia" w:hAnsi="宋体" w:cs="宋体"/>
          <w:color w:val="auto"/>
          <w:sz w:val="24"/>
          <w:szCs w:val="24"/>
        </w:rPr>
        <w:t xml:space="preserve"> 投标人（盖章）：</w:t>
      </w:r>
    </w:p>
    <w:p w14:paraId="291D07C0">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Ansi="宋体" w:cs="宋体"/>
          <w:color w:val="auto"/>
          <w:sz w:val="24"/>
          <w:szCs w:val="24"/>
        </w:rPr>
      </w:pPr>
    </w:p>
    <w:p w14:paraId="6B86CE4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Ansi="宋体" w:cs="宋体"/>
          <w:color w:val="auto"/>
          <w:sz w:val="24"/>
          <w:szCs w:val="24"/>
        </w:rPr>
      </w:pPr>
      <w:r>
        <w:rPr>
          <w:rFonts w:hint="eastAsia" w:hAnsi="宋体" w:cs="宋体"/>
          <w:color w:val="auto"/>
          <w:sz w:val="24"/>
          <w:szCs w:val="24"/>
        </w:rPr>
        <w:t xml:space="preserve">                             </w:t>
      </w:r>
      <w:r>
        <w:rPr>
          <w:rFonts w:hAnsi="宋体" w:cs="宋体"/>
          <w:color w:val="auto"/>
          <w:sz w:val="24"/>
          <w:szCs w:val="24"/>
        </w:rPr>
        <w:t xml:space="preserve">             </w:t>
      </w:r>
      <w:r>
        <w:rPr>
          <w:rFonts w:hint="eastAsia" w:hAnsi="宋体" w:cs="宋体"/>
          <w:color w:val="auto"/>
          <w:sz w:val="24"/>
          <w:szCs w:val="24"/>
        </w:rPr>
        <w:t>承诺时间：</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p>
    <w:p w14:paraId="494E1582">
      <w:pPr>
        <w:keepNext w:val="0"/>
        <w:keepLines w:val="0"/>
        <w:pageBreakBefore w:val="0"/>
        <w:kinsoku/>
        <w:wordWrap/>
        <w:overflowPunct/>
        <w:topLinePunct w:val="0"/>
        <w:autoSpaceDE/>
        <w:autoSpaceDN/>
        <w:bidi w:val="0"/>
        <w:spacing w:line="360" w:lineRule="auto"/>
        <w:jc w:val="center"/>
        <w:textAlignment w:val="auto"/>
        <w:outlineLvl w:val="9"/>
        <w:rPr>
          <w:rFonts w:hAnsi="宋体" w:cs="方正小标宋简体"/>
          <w:b/>
          <w:bCs/>
          <w:color w:val="auto"/>
          <w:sz w:val="24"/>
          <w:szCs w:val="24"/>
        </w:rPr>
      </w:pPr>
      <w:r>
        <w:rPr>
          <w:rFonts w:hint="eastAsia" w:hAnsi="宋体" w:cs="宋体"/>
          <w:b/>
          <w:bCs/>
          <w:color w:val="auto"/>
          <w:sz w:val="21"/>
          <w:szCs w:val="21"/>
        </w:rPr>
        <w:t>注：</w:t>
      </w:r>
      <w:r>
        <w:rPr>
          <w:rFonts w:hint="eastAsia" w:hAnsi="宋体" w:cs="宋体"/>
          <w:color w:val="auto"/>
          <w:sz w:val="21"/>
          <w:szCs w:val="21"/>
        </w:rPr>
        <w:t>此承诺书除附在投标文件中外还须上传至“信用中国（陕西榆林）”网站投标人自主上报信用承诺书附件。（承诺有效期同投标有效期，承诺起始时间为提交投标文件截止之日，须后附截图。）</w:t>
      </w:r>
      <w:r>
        <w:rPr>
          <w:rFonts w:hint="eastAsia" w:ascii="方正小标宋简体" w:hAnsi="方正小标宋简体" w:eastAsia="方正小标宋简体" w:cs="方正小标宋简体"/>
          <w:color w:val="auto"/>
          <w:sz w:val="21"/>
          <w:szCs w:val="21"/>
        </w:rPr>
        <w:br w:type="page"/>
      </w:r>
      <w:r>
        <w:rPr>
          <w:rFonts w:hint="eastAsia" w:hAnsi="宋体" w:cs="方正小标宋简体"/>
          <w:b/>
          <w:bCs/>
          <w:color w:val="auto"/>
          <w:sz w:val="24"/>
          <w:szCs w:val="24"/>
        </w:rPr>
        <w:t>投标信用承诺书</w:t>
      </w:r>
    </w:p>
    <w:p w14:paraId="746E0D05">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hAnsi="宋体" w:cs="宋体"/>
          <w:color w:val="auto"/>
          <w:sz w:val="24"/>
          <w:szCs w:val="24"/>
        </w:rPr>
      </w:pPr>
    </w:p>
    <w:p w14:paraId="40F632DA">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4"/>
          <w:szCs w:val="24"/>
          <w:u w:val="single"/>
        </w:rPr>
      </w:pPr>
      <w:r>
        <w:rPr>
          <w:rFonts w:hint="eastAsia" w:hAnsi="宋体" w:cs="宋体"/>
          <w:color w:val="auto"/>
          <w:sz w:val="24"/>
          <w:szCs w:val="24"/>
        </w:rPr>
        <w:t>项目标段：</w:t>
      </w:r>
      <w:r>
        <w:rPr>
          <w:rFonts w:hAnsi="宋体" w:cs="宋体"/>
          <w:color w:val="auto"/>
          <w:sz w:val="24"/>
          <w:szCs w:val="24"/>
          <w:u w:val="single"/>
        </w:rPr>
        <w:t xml:space="preserve">            </w:t>
      </w:r>
      <w:r>
        <w:rPr>
          <w:rFonts w:hint="eastAsia" w:hAnsi="宋体" w:cs="宋体"/>
          <w:color w:val="auto"/>
          <w:sz w:val="24"/>
          <w:szCs w:val="24"/>
          <w:u w:val="single"/>
        </w:rPr>
        <w:t xml:space="preserve">  </w:t>
      </w:r>
      <w:r>
        <w:rPr>
          <w:rFonts w:hAnsi="宋体" w:cs="宋体"/>
          <w:color w:val="auto"/>
          <w:sz w:val="24"/>
          <w:szCs w:val="24"/>
          <w:u w:val="single"/>
        </w:rPr>
        <w:t xml:space="preserve">                                                    </w:t>
      </w:r>
    </w:p>
    <w:p w14:paraId="039B98B1">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4"/>
          <w:szCs w:val="24"/>
          <w:u w:val="single"/>
        </w:rPr>
      </w:pPr>
      <w:r>
        <w:rPr>
          <w:rFonts w:hint="eastAsia" w:hAnsi="宋体" w:cs="宋体"/>
          <w:color w:val="auto"/>
          <w:sz w:val="24"/>
          <w:szCs w:val="24"/>
        </w:rPr>
        <w:t>投标人：</w:t>
      </w:r>
      <w:r>
        <w:rPr>
          <w:rFonts w:hAnsi="宋体" w:cs="宋体"/>
          <w:color w:val="auto"/>
          <w:sz w:val="24"/>
          <w:szCs w:val="24"/>
          <w:u w:val="single"/>
        </w:rPr>
        <w:t xml:space="preserve">                                                                    </w:t>
      </w:r>
    </w:p>
    <w:p w14:paraId="4ED3BE68">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4"/>
          <w:szCs w:val="24"/>
          <w:u w:val="single"/>
        </w:rPr>
      </w:pPr>
      <w:r>
        <w:rPr>
          <w:rFonts w:hint="eastAsia" w:hAnsi="宋体" w:cs="宋体"/>
          <w:color w:val="auto"/>
          <w:sz w:val="24"/>
          <w:szCs w:val="24"/>
        </w:rPr>
        <w:t>统一社会信用代码：</w:t>
      </w:r>
      <w:r>
        <w:rPr>
          <w:rFonts w:hAnsi="宋体" w:cs="宋体"/>
          <w:color w:val="auto"/>
          <w:sz w:val="24"/>
          <w:szCs w:val="24"/>
          <w:u w:val="single"/>
        </w:rPr>
        <w:t xml:space="preserve">                               </w:t>
      </w:r>
      <w:r>
        <w:rPr>
          <w:rFonts w:hint="eastAsia" w:hAnsi="宋体" w:cs="宋体"/>
          <w:color w:val="auto"/>
          <w:sz w:val="24"/>
          <w:szCs w:val="24"/>
        </w:rPr>
        <w:t>法人代表：</w:t>
      </w:r>
      <w:r>
        <w:rPr>
          <w:rFonts w:hAnsi="宋体" w:cs="宋体"/>
          <w:color w:val="auto"/>
          <w:sz w:val="24"/>
          <w:szCs w:val="24"/>
          <w:u w:val="single"/>
        </w:rPr>
        <w:t xml:space="preserve">                 </w:t>
      </w:r>
    </w:p>
    <w:p w14:paraId="7FED6F0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在本项目标段招投标活动中，我公司（单位）自愿作出以下投标信用承诺：</w:t>
      </w:r>
    </w:p>
    <w:p w14:paraId="36A295A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（一）能严格遵守法律法规、职业道德和行业规范。</w:t>
      </w:r>
    </w:p>
    <w:p w14:paraId="7069BF6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（二）不得有以下违法违规行为：</w:t>
      </w:r>
      <w:r>
        <w:rPr>
          <w:rFonts w:hAnsi="宋体" w:cs="宋体"/>
          <w:color w:val="auto"/>
          <w:sz w:val="24"/>
          <w:szCs w:val="24"/>
        </w:rPr>
        <w:t>1.</w:t>
      </w:r>
      <w:r>
        <w:rPr>
          <w:rFonts w:hint="eastAsia" w:hAnsi="宋体" w:cs="宋体"/>
          <w:color w:val="auto"/>
          <w:sz w:val="24"/>
          <w:szCs w:val="24"/>
        </w:rPr>
        <w:t>围标串标；以他人名义或者其他方式弄虚作假投标；出让出租资格、资质证书供他人投标；恶意竞标、强揽工程；以暴力、威胁、利诱等手段阻止或者控制其他潜在投标人参与招投标活动。</w:t>
      </w:r>
      <w:r>
        <w:rPr>
          <w:rFonts w:hAnsi="宋体" w:cs="宋体"/>
          <w:color w:val="auto"/>
          <w:sz w:val="24"/>
          <w:szCs w:val="24"/>
        </w:rPr>
        <w:t>2.</w:t>
      </w:r>
      <w:r>
        <w:rPr>
          <w:rFonts w:hint="eastAsia" w:hAnsi="宋体" w:cs="宋体"/>
          <w:color w:val="auto"/>
          <w:sz w:val="24"/>
          <w:szCs w:val="24"/>
        </w:rPr>
        <w:t>向招投标监督部门、交易中心、招标人、招标代理机构、评审委员会及其成员等当事主体赠送财物。</w:t>
      </w:r>
      <w:r>
        <w:rPr>
          <w:rFonts w:hAnsi="宋体" w:cs="宋体"/>
          <w:color w:val="auto"/>
          <w:sz w:val="24"/>
          <w:szCs w:val="24"/>
        </w:rPr>
        <w:t>3.</w:t>
      </w:r>
      <w:r>
        <w:rPr>
          <w:rFonts w:hint="eastAsia" w:hAnsi="宋体" w:cs="宋体"/>
          <w:color w:val="auto"/>
          <w:sz w:val="24"/>
          <w:szCs w:val="24"/>
        </w:rPr>
        <w:t>投标截止后至中标人确定前，修改或者撤销投标文件。</w:t>
      </w:r>
      <w:r>
        <w:rPr>
          <w:rFonts w:hAnsi="宋体" w:cs="宋体"/>
          <w:color w:val="auto"/>
          <w:sz w:val="24"/>
          <w:szCs w:val="24"/>
        </w:rPr>
        <w:t>4.</w:t>
      </w:r>
      <w:r>
        <w:rPr>
          <w:rFonts w:hint="eastAsia" w:hAnsi="宋体" w:cs="宋体"/>
          <w:color w:val="auto"/>
          <w:sz w:val="24"/>
          <w:szCs w:val="24"/>
        </w:rPr>
        <w:t>在被确定为中标人后无正当理由：不按照</w:t>
      </w:r>
      <w:r>
        <w:rPr>
          <w:rFonts w:hint="eastAsia" w:hAnsi="宋体" w:cs="宋体"/>
          <w:color w:val="auto"/>
          <w:sz w:val="24"/>
          <w:szCs w:val="24"/>
          <w:lang w:eastAsia="zh-CN"/>
        </w:rPr>
        <w:t>磋商文件</w:t>
      </w:r>
      <w:r>
        <w:rPr>
          <w:rFonts w:hint="eastAsia" w:hAnsi="宋体" w:cs="宋体"/>
          <w:color w:val="auto"/>
          <w:sz w:val="24"/>
          <w:szCs w:val="24"/>
        </w:rPr>
        <w:t>和投标文件与招标人签订合同；在签订合同时向招标人提出附加条件、或者改变投标文件的实质性内容；放弃中标；不按照</w:t>
      </w:r>
      <w:r>
        <w:rPr>
          <w:rFonts w:hint="eastAsia" w:hAnsi="宋体" w:cs="宋体"/>
          <w:color w:val="auto"/>
          <w:sz w:val="24"/>
          <w:szCs w:val="24"/>
          <w:lang w:val="en-US" w:eastAsia="zh-CN"/>
        </w:rPr>
        <w:t>招标</w:t>
      </w:r>
      <w:r>
        <w:rPr>
          <w:rFonts w:hint="eastAsia" w:hAnsi="宋体" w:cs="宋体"/>
          <w:color w:val="auto"/>
          <w:sz w:val="24"/>
          <w:szCs w:val="24"/>
          <w:lang w:eastAsia="zh-CN"/>
        </w:rPr>
        <w:t>文件</w:t>
      </w:r>
      <w:r>
        <w:rPr>
          <w:rFonts w:hint="eastAsia" w:hAnsi="宋体" w:cs="宋体"/>
          <w:color w:val="auto"/>
          <w:sz w:val="24"/>
          <w:szCs w:val="24"/>
        </w:rPr>
        <w:t>的规定提交履约保证金。</w:t>
      </w:r>
      <w:r>
        <w:rPr>
          <w:rFonts w:hAnsi="宋体" w:cs="宋体"/>
          <w:color w:val="auto"/>
          <w:sz w:val="24"/>
          <w:szCs w:val="24"/>
        </w:rPr>
        <w:t>5.</w:t>
      </w:r>
      <w:r>
        <w:rPr>
          <w:rFonts w:hint="eastAsia" w:hAnsi="宋体" w:cs="宋体"/>
          <w:color w:val="auto"/>
          <w:sz w:val="24"/>
          <w:szCs w:val="24"/>
        </w:rPr>
        <w:t>招投标法规定的其它违法违规行为。</w:t>
      </w:r>
    </w:p>
    <w:p w14:paraId="1E81C9A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color w:val="auto"/>
          <w:sz w:val="24"/>
          <w:szCs w:val="24"/>
        </w:rPr>
      </w:pPr>
      <w:r>
        <w:rPr>
          <w:rFonts w:hint="eastAsia" w:hAnsi="宋体" w:cs="宋体"/>
          <w:color w:val="auto"/>
          <w:sz w:val="24"/>
          <w:szCs w:val="24"/>
        </w:rPr>
        <w:t>（三）若我公司（单位）及相关参与人员违背以上承诺事项，即被视为失信企业（法人），依据《关于对公共资源交易领域严重失信主体开展联合惩戒的备忘录》（发改法规</w:t>
      </w:r>
      <w:r>
        <w:rPr>
          <w:rFonts w:hAnsi="宋体" w:cs="宋体"/>
          <w:color w:val="auto"/>
          <w:sz w:val="24"/>
          <w:szCs w:val="24"/>
        </w:rPr>
        <w:t>[2018]457</w:t>
      </w:r>
      <w:r>
        <w:rPr>
          <w:rFonts w:hint="eastAsia" w:hAnsi="宋体" w:cs="宋体"/>
          <w:color w:val="auto"/>
          <w:sz w:val="24"/>
          <w:szCs w:val="24"/>
        </w:rPr>
        <w:t>号），自愿接受</w:t>
      </w:r>
      <w:r>
        <w:rPr>
          <w:rFonts w:hAnsi="宋体" w:cs="宋体"/>
          <w:color w:val="auto"/>
          <w:sz w:val="24"/>
          <w:szCs w:val="24"/>
        </w:rPr>
        <w:t>1</w:t>
      </w:r>
      <w:r>
        <w:rPr>
          <w:rFonts w:hint="eastAsia" w:hAnsi="宋体" w:cs="宋体"/>
          <w:color w:val="auto"/>
          <w:sz w:val="24"/>
          <w:szCs w:val="24"/>
        </w:rPr>
        <w:t>至</w:t>
      </w:r>
      <w:r>
        <w:rPr>
          <w:rFonts w:hAnsi="宋体" w:cs="宋体"/>
          <w:color w:val="auto"/>
          <w:sz w:val="24"/>
          <w:szCs w:val="24"/>
        </w:rPr>
        <w:t>3</w:t>
      </w:r>
      <w:r>
        <w:rPr>
          <w:rFonts w:hint="eastAsia" w:hAnsi="宋体" w:cs="宋体"/>
          <w:color w:val="auto"/>
          <w:sz w:val="24"/>
          <w:szCs w:val="24"/>
        </w:rPr>
        <w:t>年内限制参与公共资源交易活动。</w:t>
      </w:r>
    </w:p>
    <w:p w14:paraId="09A25B7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color w:val="auto"/>
          <w:sz w:val="24"/>
          <w:szCs w:val="24"/>
        </w:rPr>
      </w:pPr>
    </w:p>
    <w:p w14:paraId="3231F66E">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720" w:firstLineChars="300"/>
        <w:jc w:val="left"/>
        <w:textAlignment w:val="auto"/>
        <w:outlineLvl w:val="9"/>
        <w:rPr>
          <w:rFonts w:hAnsi="宋体" w:cs="宋体"/>
          <w:color w:val="auto"/>
          <w:sz w:val="24"/>
          <w:szCs w:val="24"/>
        </w:rPr>
      </w:pPr>
      <w:r>
        <w:rPr>
          <w:rFonts w:hint="eastAsia" w:hAnsi="宋体" w:cs="宋体"/>
          <w:color w:val="auto"/>
          <w:sz w:val="24"/>
          <w:szCs w:val="24"/>
        </w:rPr>
        <w:t>法定代表人（签章）：</w:t>
      </w:r>
      <w:r>
        <w:rPr>
          <w:rFonts w:hAnsi="宋体" w:cs="宋体"/>
          <w:color w:val="auto"/>
          <w:sz w:val="24"/>
          <w:szCs w:val="24"/>
        </w:rPr>
        <w:t xml:space="preserve">                  </w:t>
      </w:r>
      <w:r>
        <w:rPr>
          <w:rFonts w:hint="eastAsia" w:hAnsi="宋体" w:cs="宋体"/>
          <w:color w:val="auto"/>
          <w:sz w:val="24"/>
          <w:szCs w:val="24"/>
        </w:rPr>
        <w:t>投标人（盖章）：</w:t>
      </w:r>
    </w:p>
    <w:p w14:paraId="62BFBF5E">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cs="宋体"/>
          <w:b/>
          <w:color w:val="auto"/>
          <w:sz w:val="24"/>
          <w:szCs w:val="24"/>
        </w:rPr>
      </w:pPr>
    </w:p>
    <w:p w14:paraId="6B86F10A">
      <w:pPr>
        <w:keepNext w:val="0"/>
        <w:keepLines w:val="0"/>
        <w:pageBreakBefore w:val="0"/>
        <w:kinsoku/>
        <w:wordWrap/>
        <w:overflowPunct/>
        <w:topLinePunct w:val="0"/>
        <w:autoSpaceDE/>
        <w:autoSpaceDN/>
        <w:bidi w:val="0"/>
        <w:adjustRightInd w:val="0"/>
        <w:snapToGrid w:val="0"/>
        <w:spacing w:line="360" w:lineRule="auto"/>
        <w:jc w:val="right"/>
        <w:textAlignment w:val="auto"/>
        <w:outlineLvl w:val="9"/>
        <w:rPr>
          <w:rFonts w:hAnsi="宋体" w:cs="宋体"/>
          <w:color w:val="auto"/>
          <w:sz w:val="24"/>
          <w:szCs w:val="24"/>
        </w:rPr>
      </w:pPr>
      <w:r>
        <w:rPr>
          <w:rFonts w:hint="eastAsia" w:hAnsi="宋体" w:cs="宋体"/>
          <w:color w:val="auto"/>
          <w:sz w:val="24"/>
          <w:szCs w:val="24"/>
        </w:rPr>
        <w:t>承诺时间：</w:t>
      </w:r>
      <w:r>
        <w:rPr>
          <w:rFonts w:hAnsi="宋体" w:cs="宋体"/>
          <w:color w:val="auto"/>
          <w:sz w:val="24"/>
          <w:szCs w:val="24"/>
          <w:u w:val="single"/>
        </w:rPr>
        <w:t xml:space="preserve">       </w:t>
      </w:r>
      <w:r>
        <w:rPr>
          <w:rFonts w:hint="eastAsia" w:hAnsi="宋体" w:cs="宋体"/>
          <w:color w:val="auto"/>
          <w:sz w:val="24"/>
          <w:szCs w:val="24"/>
        </w:rPr>
        <w:t>年</w:t>
      </w:r>
      <w:r>
        <w:rPr>
          <w:rFonts w:hAnsi="宋体" w:cs="宋体"/>
          <w:color w:val="auto"/>
          <w:sz w:val="24"/>
          <w:szCs w:val="24"/>
          <w:u w:val="single"/>
        </w:rPr>
        <w:t xml:space="preserve">     </w:t>
      </w:r>
      <w:r>
        <w:rPr>
          <w:rFonts w:hint="eastAsia" w:hAnsi="宋体" w:cs="宋体"/>
          <w:color w:val="auto"/>
          <w:sz w:val="24"/>
          <w:szCs w:val="24"/>
        </w:rPr>
        <w:t>月</w:t>
      </w:r>
      <w:r>
        <w:rPr>
          <w:rFonts w:hAnsi="宋体" w:cs="宋体"/>
          <w:color w:val="auto"/>
          <w:sz w:val="24"/>
          <w:szCs w:val="24"/>
          <w:u w:val="single"/>
        </w:rPr>
        <w:t xml:space="preserve">     </w:t>
      </w:r>
      <w:r>
        <w:rPr>
          <w:rFonts w:hint="eastAsia" w:hAnsi="宋体" w:cs="宋体"/>
          <w:color w:val="auto"/>
          <w:sz w:val="24"/>
          <w:szCs w:val="24"/>
        </w:rPr>
        <w:t>日</w:t>
      </w:r>
    </w:p>
    <w:p w14:paraId="142836EB">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cs="宋体"/>
          <w:b/>
          <w:color w:val="auto"/>
          <w:sz w:val="24"/>
          <w:szCs w:val="24"/>
        </w:rPr>
      </w:pPr>
    </w:p>
    <w:p w14:paraId="3EE4C6C8">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b/>
          <w:color w:val="auto"/>
          <w:sz w:val="24"/>
          <w:szCs w:val="24"/>
        </w:rPr>
      </w:pPr>
    </w:p>
    <w:p w14:paraId="408A1C6A">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b/>
          <w:color w:val="auto"/>
          <w:sz w:val="24"/>
          <w:szCs w:val="24"/>
        </w:rPr>
      </w:pPr>
    </w:p>
    <w:p w14:paraId="26E31F3C">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b/>
          <w:color w:val="auto"/>
          <w:sz w:val="24"/>
          <w:szCs w:val="24"/>
        </w:rPr>
      </w:pPr>
    </w:p>
    <w:p w14:paraId="107CAC85">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1"/>
          <w:szCs w:val="21"/>
        </w:rPr>
      </w:pPr>
      <w:r>
        <w:rPr>
          <w:rFonts w:hint="eastAsia" w:hAnsi="宋体" w:cs="宋体"/>
          <w:b/>
          <w:color w:val="auto"/>
          <w:sz w:val="21"/>
          <w:szCs w:val="21"/>
        </w:rPr>
        <w:t>说明：本承诺书效力和作用等同投标保证金，其有效期与投标有效期一致。</w:t>
      </w:r>
      <w:r>
        <w:rPr>
          <w:rFonts w:hAnsi="宋体" w:cs="宋体"/>
          <w:color w:val="auto"/>
          <w:sz w:val="21"/>
          <w:szCs w:val="21"/>
        </w:rPr>
        <w:t xml:space="preserve"> </w:t>
      </w:r>
    </w:p>
    <w:p w14:paraId="12E39575">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color w:val="auto"/>
          <w:sz w:val="21"/>
          <w:szCs w:val="21"/>
        </w:rPr>
      </w:pPr>
    </w:p>
    <w:p w14:paraId="417ABB47">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hAnsi="宋体" w:cs="宋体"/>
          <w:color w:val="auto"/>
          <w:sz w:val="21"/>
          <w:szCs w:val="21"/>
        </w:rPr>
        <w:sectPr>
          <w:pgSz w:w="11906" w:h="16838"/>
          <w:pgMar w:top="1440" w:right="1287" w:bottom="1440" w:left="1440" w:header="850" w:footer="992" w:gutter="0"/>
          <w:pgNumType w:fmt="decimal"/>
          <w:cols w:space="720" w:num="1"/>
          <w:titlePg/>
          <w:docGrid w:linePitch="360" w:charSpace="0"/>
        </w:sectPr>
      </w:pPr>
      <w:r>
        <w:rPr>
          <w:rFonts w:hint="eastAsia" w:hAnsi="宋体" w:cs="宋体"/>
          <w:b/>
          <w:bCs/>
          <w:color w:val="auto"/>
          <w:sz w:val="21"/>
          <w:szCs w:val="21"/>
        </w:rPr>
        <w:t>注：</w:t>
      </w:r>
      <w:r>
        <w:rPr>
          <w:rFonts w:hint="eastAsia" w:hAnsi="宋体" w:cs="宋体"/>
          <w:color w:val="auto"/>
          <w:sz w:val="21"/>
          <w:szCs w:val="21"/>
        </w:rPr>
        <w:t>此承诺书除附在投标文件中外还须上传至“信用中国（陕西榆林）”网站投标人自主上报信用承诺书附件。（须后附截图）</w:t>
      </w:r>
    </w:p>
    <w:p w14:paraId="75F99E2B">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投标人委托代理人员信用承诺书</w:t>
      </w:r>
    </w:p>
    <w:p w14:paraId="423FF6BE">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color w:val="auto"/>
          <w:sz w:val="24"/>
          <w:szCs w:val="24"/>
        </w:rPr>
      </w:pPr>
    </w:p>
    <w:p w14:paraId="766CFF4E">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项目招投标活动中，我个人郑重作出以下信用承诺：</w:t>
      </w:r>
    </w:p>
    <w:p w14:paraId="1E5A4F15">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（一）能严格遵守法律法规、职业道德和行业规范，具有独立承担民事责任的能力；无法律法规规定禁止开展从业活动情形。我所递交的文件资料合法、真实、准确、完整、有效，无弄虚作假等情形。</w:t>
      </w:r>
    </w:p>
    <w:p w14:paraId="1044D675">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和投标文件与招标人签订合同；在签订合同时向招标人提出附加条件、或者改变投标文件的实质性内容；放弃中标；不按照</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的规定提交履约保证金。5.招投标法规定的其它违法违规行为。</w:t>
      </w:r>
    </w:p>
    <w:p w14:paraId="6211A414">
      <w:pPr>
        <w:keepNext w:val="0"/>
        <w:keepLines w:val="0"/>
        <w:pageBreakBefore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bookmarkStart w:id="135" w:name="_Toc14892"/>
      <w:r>
        <w:rPr>
          <w:rFonts w:hint="eastAsia" w:ascii="宋体" w:hAnsi="宋体" w:eastAsia="宋体" w:cs="宋体"/>
          <w:color w:val="auto"/>
          <w:sz w:val="24"/>
          <w:szCs w:val="24"/>
        </w:rPr>
        <w:t>（三）自愿接受招投标监督部门和有关行政监督部门的依法</w:t>
      </w:r>
      <w:r>
        <w:rPr>
          <w:rFonts w:hint="eastAsia" w:ascii="宋体" w:hAnsi="宋体" w:cs="宋体"/>
          <w:color w:val="auto"/>
          <w:sz w:val="24"/>
          <w:szCs w:val="24"/>
          <w:lang w:eastAsia="zh-CN"/>
        </w:rPr>
        <w:t>检测</w:t>
      </w:r>
      <w:r>
        <w:rPr>
          <w:rFonts w:hint="eastAsia" w:ascii="宋体" w:hAnsi="宋体" w:eastAsia="宋体" w:cs="宋体"/>
          <w:color w:val="auto"/>
          <w:sz w:val="24"/>
          <w:szCs w:val="24"/>
        </w:rPr>
        <w:t>。</w:t>
      </w:r>
      <w:bookmarkEnd w:id="135"/>
    </w:p>
    <w:p w14:paraId="479A1843">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（四）同意将此信用承诺纳入陕西省公共信用信息平台和榆林市公共信用信息共享平台，并接受社会监督。</w:t>
      </w:r>
    </w:p>
    <w:p w14:paraId="118A8C4B">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09556C53">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rPr>
      </w:pPr>
    </w:p>
    <w:p w14:paraId="60681306">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承诺有效期限：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701EDAD">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p>
    <w:p w14:paraId="255C5721">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承诺人（签字）：</w:t>
      </w:r>
      <w:r>
        <w:rPr>
          <w:rFonts w:hint="eastAsia" w:ascii="宋体" w:hAnsi="宋体" w:eastAsia="宋体" w:cs="宋体"/>
          <w:color w:val="auto"/>
          <w:sz w:val="24"/>
          <w:szCs w:val="24"/>
          <w:u w:val="single"/>
        </w:rPr>
        <w:t xml:space="preserve">                 </w:t>
      </w:r>
    </w:p>
    <w:p w14:paraId="6D17A896">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承诺时间：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5B8EA85">
      <w:pPr>
        <w:pStyle w:val="24"/>
        <w:keepNext w:val="0"/>
        <w:keepLines w:val="0"/>
        <w:pageBreakBefore w:val="0"/>
        <w:kinsoku/>
        <w:wordWrap/>
        <w:overflowPunct/>
        <w:topLinePunct w:val="0"/>
        <w:autoSpaceDE/>
        <w:autoSpaceDN/>
        <w:bidi w:val="0"/>
        <w:snapToGrid/>
        <w:spacing w:line="360" w:lineRule="auto"/>
        <w:ind w:firstLine="180"/>
        <w:outlineLvl w:val="9"/>
        <w:rPr>
          <w:rFonts w:hint="eastAsia" w:ascii="宋体" w:hAnsi="宋体" w:eastAsia="宋体" w:cs="宋体"/>
          <w:color w:val="auto"/>
          <w:sz w:val="24"/>
          <w:szCs w:val="24"/>
        </w:rPr>
      </w:pPr>
    </w:p>
    <w:p w14:paraId="380AE1D8">
      <w:pPr>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b/>
          <w:bCs/>
          <w:color w:val="auto"/>
          <w:sz w:val="24"/>
          <w:szCs w:val="24"/>
        </w:rPr>
      </w:pPr>
    </w:p>
    <w:p w14:paraId="589257C8">
      <w:pPr>
        <w:pStyle w:val="10"/>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lang w:eastAsia="zh-CN"/>
        </w:rPr>
      </w:pPr>
      <w:r>
        <w:rPr>
          <w:rFonts w:hint="eastAsia" w:ascii="宋体" w:hAnsi="宋体" w:eastAsia="宋体" w:cs="宋体"/>
          <w:b/>
          <w:bCs/>
          <w:color w:val="auto"/>
          <w:sz w:val="21"/>
          <w:szCs w:val="21"/>
        </w:rPr>
        <w:t>注：</w:t>
      </w:r>
      <w:r>
        <w:rPr>
          <w:rFonts w:hint="eastAsia" w:ascii="宋体" w:hAnsi="宋体" w:eastAsia="宋体" w:cs="宋体"/>
          <w:color w:val="auto"/>
          <w:sz w:val="21"/>
          <w:szCs w:val="21"/>
        </w:rPr>
        <w:t>法定代表人直接参与投标的无须上报和提供此附件；如由委托代理人参与投标的，此承诺书除附在投标文件中外还须上传至“信用中国（陕西榆林）”网站授权委托人自主上报信用承诺书附件。（承诺有效期同投标有效期，承诺起始时间为提交投标文件截止之日，须后附截图。）</w:t>
      </w:r>
    </w:p>
    <w:p w14:paraId="2D636F91">
      <w:pPr>
        <w:outlineLvl w:val="9"/>
        <w:rPr>
          <w:rFonts w:hint="eastAsia" w:ascii="宋体" w:hAnsi="宋体" w:eastAsia="宋体" w:cs="宋体"/>
          <w:lang w:eastAsia="zh-CN"/>
        </w:rPr>
        <w:sectPr>
          <w:pgSz w:w="11906" w:h="16838"/>
          <w:pgMar w:top="1440" w:right="1287" w:bottom="1440" w:left="1440" w:header="850" w:footer="992" w:gutter="0"/>
          <w:pgNumType w:fmt="decimal"/>
          <w:cols w:space="720" w:num="1"/>
          <w:titlePg/>
          <w:docGrid w:linePitch="360" w:charSpace="0"/>
        </w:sectPr>
      </w:pPr>
    </w:p>
    <w:p w14:paraId="1C9DA64A">
      <w:pPr>
        <w:spacing w:line="480" w:lineRule="exact"/>
        <w:ind w:left="240" w:leftChars="100"/>
        <w:jc w:val="center"/>
        <w:outlineLvl w:val="1"/>
        <w:rPr>
          <w:rFonts w:hint="default" w:ascii="宋体" w:hAnsi="宋体" w:eastAsia="宋体" w:cs="宋体"/>
          <w:b/>
          <w:bCs/>
          <w:kern w:val="2"/>
          <w:sz w:val="32"/>
          <w:szCs w:val="32"/>
          <w:lang w:val="en-US" w:eastAsia="zh-CN" w:bidi="ar-SA"/>
        </w:rPr>
      </w:pPr>
      <w:bookmarkStart w:id="136" w:name="_Toc10979"/>
      <w:r>
        <w:rPr>
          <w:rFonts w:hint="eastAsia" w:ascii="宋体" w:hAnsi="宋体" w:eastAsia="宋体" w:cs="宋体"/>
          <w:b/>
          <w:bCs/>
          <w:kern w:val="2"/>
          <w:sz w:val="32"/>
          <w:szCs w:val="32"/>
          <w:lang w:val="en-US" w:eastAsia="zh-CN" w:bidi="ar-SA"/>
        </w:rPr>
        <w:t>七、</w:t>
      </w:r>
      <w:r>
        <w:rPr>
          <w:rFonts w:hint="eastAsia" w:ascii="宋体" w:hAnsi="宋体" w:cs="宋体"/>
          <w:b/>
          <w:bCs/>
          <w:kern w:val="2"/>
          <w:sz w:val="32"/>
          <w:szCs w:val="32"/>
          <w:lang w:val="en-US" w:eastAsia="zh-CN" w:bidi="ar-SA"/>
        </w:rPr>
        <w:t>服务方案</w:t>
      </w:r>
      <w:bookmarkEnd w:id="136"/>
    </w:p>
    <w:p w14:paraId="745F7C55">
      <w:pPr>
        <w:widowControl w:val="0"/>
        <w:numPr>
          <w:ilvl w:val="0"/>
          <w:numId w:val="0"/>
        </w:numPr>
        <w:jc w:val="center"/>
        <w:outlineLvl w:val="9"/>
        <w:rPr>
          <w:rFonts w:hint="eastAsia" w:ascii="宋体" w:hAnsi="宋体"/>
          <w:b/>
          <w:sz w:val="24"/>
          <w:lang w:eastAsia="zh-CN"/>
        </w:rPr>
      </w:pPr>
    </w:p>
    <w:p w14:paraId="0CC00C67">
      <w:pPr>
        <w:widowControl w:val="0"/>
        <w:numPr>
          <w:ilvl w:val="0"/>
          <w:numId w:val="0"/>
        </w:numPr>
        <w:jc w:val="center"/>
        <w:outlineLvl w:val="9"/>
        <w:rPr>
          <w:rFonts w:hint="eastAsia" w:ascii="宋体" w:hAnsi="宋体" w:eastAsia="宋体" w:cs="宋体"/>
          <w:lang w:val="en-US" w:eastAsia="zh-CN"/>
        </w:rPr>
      </w:pPr>
      <w:r>
        <w:rPr>
          <w:rFonts w:hint="eastAsia" w:ascii="宋体" w:hAnsi="宋体"/>
          <w:b/>
          <w:sz w:val="24"/>
          <w:lang w:eastAsia="zh-CN"/>
        </w:rPr>
        <w:t>（</w:t>
      </w:r>
      <w:r>
        <w:rPr>
          <w:rFonts w:hint="eastAsia" w:ascii="宋体" w:hAnsi="宋体"/>
          <w:b/>
          <w:sz w:val="24"/>
          <w:lang w:val="en-US" w:eastAsia="zh-CN"/>
        </w:rPr>
        <w:t>格式自拟</w:t>
      </w:r>
      <w:r>
        <w:rPr>
          <w:rFonts w:hint="eastAsia" w:ascii="宋体" w:hAnsi="宋体"/>
          <w:b/>
          <w:sz w:val="24"/>
          <w:lang w:eastAsia="zh-CN"/>
        </w:rPr>
        <w:t>）</w:t>
      </w:r>
    </w:p>
    <w:p w14:paraId="557DAA8A">
      <w:pPr>
        <w:pStyle w:val="10"/>
        <w:outlineLvl w:val="9"/>
        <w:rPr>
          <w:rFonts w:hint="eastAsia" w:ascii="宋体" w:hAnsi="宋体" w:eastAsia="宋体" w:cs="宋体"/>
          <w:lang w:val="en-US" w:eastAsia="zh-CN"/>
        </w:rPr>
      </w:pPr>
    </w:p>
    <w:p w14:paraId="5E176F35">
      <w:pPr>
        <w:outlineLvl w:val="9"/>
        <w:rPr>
          <w:rFonts w:hint="eastAsia" w:ascii="宋体" w:hAnsi="宋体" w:eastAsia="宋体" w:cs="宋体"/>
          <w:lang w:val="en-US" w:eastAsia="zh-CN"/>
        </w:rPr>
      </w:pPr>
    </w:p>
    <w:p w14:paraId="468139BF">
      <w:pPr>
        <w:pStyle w:val="10"/>
        <w:outlineLvl w:val="9"/>
        <w:rPr>
          <w:rFonts w:hint="eastAsia" w:ascii="宋体" w:hAnsi="宋体" w:eastAsia="宋体" w:cs="宋体"/>
          <w:lang w:val="en-US" w:eastAsia="zh-CN"/>
        </w:rPr>
        <w:sectPr>
          <w:pgSz w:w="11906" w:h="16838"/>
          <w:pgMar w:top="1440" w:right="1417" w:bottom="1440" w:left="1417" w:header="851" w:footer="992" w:gutter="0"/>
          <w:pgNumType w:fmt="decimal"/>
          <w:cols w:space="720" w:num="1"/>
          <w:docGrid w:type="lines" w:linePitch="312" w:charSpace="0"/>
        </w:sectPr>
      </w:pPr>
    </w:p>
    <w:p w14:paraId="2A50AB67">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37" w:name="_Toc20702"/>
      <w:r>
        <w:rPr>
          <w:rFonts w:hint="eastAsia" w:ascii="宋体" w:hAnsi="宋体" w:eastAsia="宋体" w:cs="宋体"/>
          <w:b/>
          <w:bCs/>
          <w:kern w:val="2"/>
          <w:sz w:val="32"/>
          <w:szCs w:val="32"/>
          <w:lang w:val="en-US" w:eastAsia="zh-CN" w:bidi="ar-SA"/>
        </w:rPr>
        <w:t>八、</w:t>
      </w:r>
      <w:bookmarkEnd w:id="121"/>
      <w:bookmarkEnd w:id="122"/>
      <w:bookmarkEnd w:id="131"/>
      <w:bookmarkEnd w:id="132"/>
      <w:r>
        <w:rPr>
          <w:rFonts w:hint="eastAsia" w:ascii="宋体" w:hAnsi="宋体" w:eastAsia="宋体" w:cs="宋体"/>
          <w:b/>
          <w:bCs/>
          <w:kern w:val="2"/>
          <w:sz w:val="32"/>
          <w:szCs w:val="32"/>
          <w:lang w:val="en-US" w:eastAsia="zh-CN" w:bidi="ar-SA"/>
        </w:rPr>
        <w:t>投标人承诺书</w:t>
      </w:r>
      <w:bookmarkEnd w:id="137"/>
    </w:p>
    <w:p w14:paraId="47C0E79E">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sz w:val="32"/>
          <w:szCs w:val="32"/>
        </w:rPr>
      </w:pPr>
      <w:bookmarkStart w:id="138" w:name="_Toc15657"/>
      <w:bookmarkStart w:id="139" w:name="_Toc11958"/>
      <w:bookmarkStart w:id="140" w:name="_Toc1373"/>
      <w:r>
        <w:rPr>
          <w:rFonts w:hint="eastAsia" w:ascii="宋体" w:hAnsi="宋体" w:eastAsia="宋体" w:cs="宋体"/>
          <w:b/>
          <w:bCs/>
          <w:sz w:val="28"/>
        </w:rPr>
        <w:t>拒绝政府采购领域商业贿赂承诺书</w:t>
      </w:r>
      <w:r>
        <w:rPr>
          <w:rFonts w:hint="eastAsia" w:ascii="宋体" w:hAnsi="宋体" w:eastAsia="宋体" w:cs="宋体"/>
          <w:b/>
          <w:sz w:val="32"/>
          <w:szCs w:val="32"/>
        </w:rPr>
        <w:t>（一）</w:t>
      </w:r>
      <w:bookmarkEnd w:id="138"/>
      <w:bookmarkEnd w:id="139"/>
    </w:p>
    <w:p w14:paraId="4C484CBC">
      <w:pPr>
        <w:widowControl/>
        <w:spacing w:line="360" w:lineRule="auto"/>
        <w:ind w:left="273" w:leftChars="114" w:firstLine="470" w:firstLineChars="196"/>
        <w:jc w:val="left"/>
        <w:outlineLvl w:val="9"/>
        <w:rPr>
          <w:rFonts w:hint="eastAsia" w:ascii="宋体" w:hAnsi="宋体" w:eastAsia="宋体" w:cs="宋体"/>
          <w:kern w:val="0"/>
          <w:sz w:val="24"/>
        </w:rPr>
      </w:pPr>
      <w:r>
        <w:rPr>
          <w:rFonts w:hint="eastAsia" w:ascii="宋体" w:hAnsi="宋体" w:eastAsia="宋体" w:cs="宋体"/>
          <w:kern w:val="0"/>
          <w:sz w:val="24"/>
        </w:rPr>
        <w:t>为响应党中央、国务院关于治理政府采购领域商业贿赂行为的号召，我公司在此庄严承诺：</w:t>
      </w:r>
      <w:r>
        <w:rPr>
          <w:rFonts w:hint="eastAsia" w:ascii="宋体" w:hAnsi="宋体" w:eastAsia="宋体" w:cs="宋体"/>
          <w:kern w:val="0"/>
          <w:sz w:val="24"/>
        </w:rPr>
        <w:br w:type="textWrapping"/>
      </w:r>
      <w:r>
        <w:rPr>
          <w:rFonts w:hint="eastAsia" w:ascii="宋体" w:hAnsi="宋体" w:eastAsia="宋体" w:cs="宋体"/>
          <w:kern w:val="0"/>
          <w:sz w:val="24"/>
        </w:rPr>
        <w:t>1、在参与政府采购活动中遵纪守法、诚信经营、公平竞标。</w:t>
      </w:r>
      <w:r>
        <w:rPr>
          <w:rFonts w:hint="eastAsia" w:ascii="宋体" w:hAnsi="宋体" w:eastAsia="宋体" w:cs="宋体"/>
          <w:kern w:val="0"/>
          <w:sz w:val="24"/>
        </w:rPr>
        <w:br w:type="textWrapping"/>
      </w:r>
      <w:r>
        <w:rPr>
          <w:rFonts w:hint="eastAsia" w:ascii="宋体" w:hAnsi="宋体" w:eastAsia="宋体" w:cs="宋体"/>
          <w:kern w:val="0"/>
          <w:sz w:val="24"/>
        </w:rPr>
        <w:t>2、不向政府采购人、采购代理机构和政府采购评审专家进行任何形式的商业贿赂以谋取交易机会。</w:t>
      </w:r>
      <w:r>
        <w:rPr>
          <w:rFonts w:hint="eastAsia" w:ascii="宋体" w:hAnsi="宋体" w:eastAsia="宋体" w:cs="宋体"/>
          <w:kern w:val="0"/>
          <w:sz w:val="24"/>
        </w:rPr>
        <w:br w:type="textWrapping"/>
      </w:r>
      <w:r>
        <w:rPr>
          <w:rFonts w:hint="eastAsia" w:ascii="宋体" w:hAnsi="宋体" w:eastAsia="宋体" w:cs="宋体"/>
          <w:kern w:val="0"/>
          <w:sz w:val="24"/>
        </w:rPr>
        <w:t>3、不向政府采购代理机构和采购人提供虚假资质文件或采用虚假应标方式参与政府采购市场竞争并谋取中标、成交。</w:t>
      </w:r>
      <w:r>
        <w:rPr>
          <w:rFonts w:hint="eastAsia" w:ascii="宋体" w:hAnsi="宋体" w:eastAsia="宋体" w:cs="宋体"/>
          <w:kern w:val="0"/>
          <w:sz w:val="24"/>
        </w:rPr>
        <w:br w:type="textWrapping"/>
      </w:r>
      <w:r>
        <w:rPr>
          <w:rFonts w:hint="eastAsia" w:ascii="宋体" w:hAnsi="宋体" w:eastAsia="宋体" w:cs="宋体"/>
          <w:kern w:val="0"/>
          <w:sz w:val="24"/>
        </w:rPr>
        <w:t>4、不采取“围标、陪标”等商业欺诈手段获得政府采购定单。</w:t>
      </w:r>
      <w:r>
        <w:rPr>
          <w:rFonts w:hint="eastAsia" w:ascii="宋体" w:hAnsi="宋体" w:eastAsia="宋体" w:cs="宋体"/>
          <w:kern w:val="0"/>
          <w:sz w:val="24"/>
        </w:rPr>
        <w:br w:type="textWrapping"/>
      </w:r>
      <w:r>
        <w:rPr>
          <w:rFonts w:hint="eastAsia" w:ascii="宋体" w:hAnsi="宋体" w:eastAsia="宋体" w:cs="宋体"/>
          <w:kern w:val="0"/>
          <w:sz w:val="24"/>
        </w:rPr>
        <w:t>5、不采取不正当手段诋毁、排挤其他供应商。</w:t>
      </w:r>
      <w:r>
        <w:rPr>
          <w:rFonts w:hint="eastAsia" w:ascii="宋体" w:hAnsi="宋体" w:eastAsia="宋体" w:cs="宋体"/>
          <w:kern w:val="0"/>
          <w:sz w:val="24"/>
        </w:rPr>
        <w:br w:type="textWrapping"/>
      </w:r>
      <w:r>
        <w:rPr>
          <w:rFonts w:hint="eastAsia" w:ascii="宋体" w:hAnsi="宋体" w:eastAsia="宋体" w:cs="宋体"/>
          <w:kern w:val="0"/>
          <w:sz w:val="24"/>
        </w:rPr>
        <w:t>6、不在提供商品和服务时“偷梁换柱、以次充好”损害采购人的合法权益。</w:t>
      </w:r>
      <w:r>
        <w:rPr>
          <w:rFonts w:hint="eastAsia" w:ascii="宋体" w:hAnsi="宋体" w:eastAsia="宋体" w:cs="宋体"/>
          <w:kern w:val="0"/>
          <w:sz w:val="24"/>
        </w:rPr>
        <w:br w:type="textWrapping"/>
      </w:r>
      <w:r>
        <w:rPr>
          <w:rFonts w:hint="eastAsia" w:ascii="宋体" w:hAnsi="宋体" w:eastAsia="宋体" w:cs="宋体"/>
          <w:kern w:val="0"/>
          <w:sz w:val="24"/>
        </w:rPr>
        <w:t>7、不与采购人、采购代理机构政府采购评审专家或其它供应商恶意串通，进行质疑和投诉，维护政府采购市场秩序。</w:t>
      </w:r>
      <w:r>
        <w:rPr>
          <w:rFonts w:hint="eastAsia" w:ascii="宋体" w:hAnsi="宋体" w:eastAsia="宋体" w:cs="宋体"/>
          <w:kern w:val="0"/>
          <w:sz w:val="24"/>
        </w:rPr>
        <w:br w:type="textWrapping"/>
      </w:r>
      <w:r>
        <w:rPr>
          <w:rFonts w:hint="eastAsia" w:ascii="宋体" w:hAnsi="宋体" w:eastAsia="宋体" w:cs="宋体"/>
          <w:kern w:val="0"/>
          <w:sz w:val="24"/>
        </w:rPr>
        <w:t>8、尊重和接受政府采购监督管理部门的监督和政府采购代理机构招标采购要求，承担因违约行为给采购人造成的损失。</w:t>
      </w:r>
      <w:r>
        <w:rPr>
          <w:rFonts w:hint="eastAsia" w:ascii="宋体" w:hAnsi="宋体" w:eastAsia="宋体" w:cs="宋体"/>
          <w:kern w:val="0"/>
          <w:sz w:val="24"/>
        </w:rPr>
        <w:br w:type="textWrapping"/>
      </w:r>
      <w:r>
        <w:rPr>
          <w:rFonts w:hint="eastAsia" w:ascii="宋体" w:hAnsi="宋体" w:eastAsia="宋体" w:cs="宋体"/>
          <w:kern w:val="0"/>
          <w:sz w:val="24"/>
        </w:rPr>
        <w:t>9、不发生其他有悖于政府采购公开、公平、公正和诚信原则的行为。</w:t>
      </w:r>
      <w:r>
        <w:rPr>
          <w:rFonts w:hint="eastAsia" w:ascii="宋体" w:hAnsi="宋体" w:eastAsia="宋体" w:cs="宋体"/>
          <w:kern w:val="0"/>
          <w:sz w:val="24"/>
        </w:rPr>
        <w:br w:type="textWrapping"/>
      </w:r>
    </w:p>
    <w:p w14:paraId="19B1754F">
      <w:pPr>
        <w:widowControl/>
        <w:spacing w:line="360" w:lineRule="auto"/>
        <w:ind w:left="273" w:leftChars="114"/>
        <w:jc w:val="left"/>
        <w:outlineLvl w:val="9"/>
        <w:rPr>
          <w:rFonts w:hint="eastAsia" w:ascii="宋体" w:hAnsi="宋体" w:eastAsia="宋体" w:cs="宋体"/>
          <w:kern w:val="0"/>
          <w:sz w:val="24"/>
        </w:rPr>
      </w:pPr>
      <w:r>
        <w:rPr>
          <w:rFonts w:hint="eastAsia" w:ascii="宋体" w:hAnsi="宋体" w:eastAsia="宋体" w:cs="宋体"/>
          <w:kern w:val="0"/>
          <w:sz w:val="24"/>
        </w:rPr>
        <w:t>承诺单位名称：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r>
        <w:rPr>
          <w:rFonts w:hint="eastAsia" w:ascii="宋体" w:hAnsi="宋体" w:eastAsia="宋体" w:cs="宋体"/>
          <w:kern w:val="0"/>
          <w:sz w:val="24"/>
        </w:rPr>
        <w:br w:type="textWrapping"/>
      </w:r>
      <w:r>
        <w:rPr>
          <w:rFonts w:hint="eastAsia" w:ascii="宋体" w:hAnsi="宋体" w:eastAsia="宋体" w:cs="宋体"/>
          <w:sz w:val="24"/>
          <w:szCs w:val="24"/>
        </w:rPr>
        <w:t>法定代表人/单位负责人/或被授权人签字：</w:t>
      </w:r>
      <w:r>
        <w:rPr>
          <w:rFonts w:hint="eastAsia" w:ascii="宋体" w:hAnsi="宋体" w:eastAsia="宋体" w:cs="宋体"/>
          <w:kern w:val="0"/>
          <w:sz w:val="24"/>
        </w:rPr>
        <w:t>（签字）</w:t>
      </w:r>
      <w:r>
        <w:rPr>
          <w:rFonts w:hint="eastAsia" w:ascii="宋体" w:hAnsi="宋体" w:eastAsia="宋体" w:cs="宋体"/>
          <w:kern w:val="0"/>
          <w:sz w:val="24"/>
        </w:rPr>
        <w:br w:type="textWrapping"/>
      </w:r>
      <w:r>
        <w:rPr>
          <w:rFonts w:hint="eastAsia" w:ascii="宋体" w:hAnsi="宋体" w:eastAsia="宋体" w:cs="宋体"/>
          <w:kern w:val="0"/>
          <w:sz w:val="24"/>
        </w:rPr>
        <w:t>地  址：                        </w:t>
      </w:r>
    </w:p>
    <w:p w14:paraId="5B57AE9C">
      <w:pPr>
        <w:widowControl/>
        <w:spacing w:line="360" w:lineRule="auto"/>
        <w:ind w:left="273" w:leftChars="114"/>
        <w:jc w:val="left"/>
        <w:outlineLvl w:val="9"/>
        <w:rPr>
          <w:rFonts w:hint="eastAsia" w:ascii="宋体" w:hAnsi="宋体" w:eastAsia="宋体" w:cs="宋体"/>
          <w:kern w:val="0"/>
          <w:sz w:val="24"/>
        </w:rPr>
      </w:pPr>
      <w:r>
        <w:rPr>
          <w:rFonts w:hint="eastAsia" w:ascii="宋体" w:hAnsi="宋体" w:eastAsia="宋体" w:cs="宋体"/>
          <w:kern w:val="0"/>
          <w:sz w:val="24"/>
        </w:rPr>
        <w:t>邮  编：</w:t>
      </w:r>
      <w:r>
        <w:rPr>
          <w:rFonts w:hint="eastAsia" w:ascii="宋体" w:hAnsi="宋体" w:eastAsia="宋体" w:cs="宋体"/>
          <w:kern w:val="0"/>
          <w:sz w:val="24"/>
        </w:rPr>
        <w:br w:type="textWrapping"/>
      </w:r>
      <w:r>
        <w:rPr>
          <w:rFonts w:hint="eastAsia" w:ascii="宋体" w:hAnsi="宋体" w:eastAsia="宋体" w:cs="宋体"/>
          <w:kern w:val="0"/>
          <w:sz w:val="24"/>
        </w:rPr>
        <w:t>电  话：                             </w:t>
      </w:r>
    </w:p>
    <w:p w14:paraId="49D04B85">
      <w:pPr>
        <w:widowControl/>
        <w:spacing w:line="360" w:lineRule="auto"/>
        <w:ind w:left="273" w:leftChars="114"/>
        <w:jc w:val="left"/>
        <w:outlineLvl w:val="9"/>
        <w:rPr>
          <w:rFonts w:hint="eastAsia" w:ascii="宋体" w:hAnsi="宋体" w:eastAsia="宋体" w:cs="宋体"/>
          <w:kern w:val="0"/>
          <w:sz w:val="24"/>
        </w:rPr>
      </w:pPr>
      <w:r>
        <w:rPr>
          <w:rFonts w:hint="eastAsia" w:ascii="宋体" w:hAnsi="宋体" w:eastAsia="宋体" w:cs="宋体"/>
          <w:kern w:val="0"/>
          <w:sz w:val="24"/>
        </w:rPr>
        <w:t xml:space="preserve">日    期：                                                                                </w:t>
      </w:r>
    </w:p>
    <w:p w14:paraId="790D6310">
      <w:pPr>
        <w:widowControl/>
        <w:spacing w:line="360" w:lineRule="auto"/>
        <w:ind w:firstLine="3840" w:firstLineChars="1200"/>
        <w:outlineLvl w:val="9"/>
        <w:rPr>
          <w:rFonts w:hint="eastAsia" w:ascii="宋体" w:hAnsi="宋体" w:eastAsia="宋体" w:cs="宋体"/>
          <w:b/>
          <w:sz w:val="32"/>
          <w:szCs w:val="32"/>
        </w:rPr>
      </w:pPr>
    </w:p>
    <w:p w14:paraId="7F4CA992">
      <w:pPr>
        <w:pStyle w:val="16"/>
        <w:outlineLvl w:val="9"/>
        <w:rPr>
          <w:rFonts w:hint="eastAsia" w:ascii="宋体" w:hAnsi="宋体" w:eastAsia="宋体" w:cs="宋体"/>
          <w:b/>
          <w:sz w:val="32"/>
          <w:szCs w:val="32"/>
        </w:rPr>
      </w:pPr>
    </w:p>
    <w:p w14:paraId="1E8A5BA7">
      <w:pPr>
        <w:pStyle w:val="16"/>
        <w:outlineLvl w:val="9"/>
        <w:rPr>
          <w:rFonts w:hint="eastAsia" w:ascii="宋体" w:hAnsi="宋体" w:eastAsia="宋体" w:cs="宋体"/>
          <w:b/>
          <w:sz w:val="32"/>
          <w:szCs w:val="32"/>
        </w:rPr>
      </w:pPr>
    </w:p>
    <w:p w14:paraId="3E8BF514">
      <w:pPr>
        <w:rPr>
          <w:rFonts w:hint="eastAsia" w:ascii="宋体" w:hAnsi="宋体" w:eastAsia="宋体" w:cs="宋体"/>
          <w:b/>
          <w:sz w:val="32"/>
          <w:szCs w:val="32"/>
        </w:rPr>
      </w:pPr>
      <w:r>
        <w:rPr>
          <w:rFonts w:hint="eastAsia" w:ascii="宋体" w:hAnsi="宋体" w:eastAsia="宋体" w:cs="宋体"/>
          <w:b/>
          <w:sz w:val="32"/>
          <w:szCs w:val="32"/>
        </w:rPr>
        <w:br w:type="page"/>
      </w:r>
    </w:p>
    <w:p w14:paraId="409DD39C">
      <w:pPr>
        <w:widowControl/>
        <w:spacing w:line="360" w:lineRule="auto"/>
        <w:jc w:val="center"/>
        <w:outlineLvl w:val="9"/>
        <w:rPr>
          <w:rFonts w:hint="eastAsia" w:ascii="宋体" w:hAnsi="宋体" w:eastAsia="宋体" w:cs="宋体"/>
          <w:b/>
          <w:sz w:val="32"/>
          <w:szCs w:val="32"/>
        </w:rPr>
      </w:pPr>
      <w:r>
        <w:rPr>
          <w:rFonts w:hint="eastAsia" w:ascii="宋体" w:hAnsi="宋体" w:eastAsia="宋体" w:cs="宋体"/>
          <w:b/>
          <w:sz w:val="32"/>
          <w:szCs w:val="32"/>
        </w:rPr>
        <w:t>承诺书（二）</w:t>
      </w:r>
    </w:p>
    <w:p w14:paraId="76F115FE">
      <w:pPr>
        <w:spacing w:line="360" w:lineRule="auto"/>
        <w:jc w:val="center"/>
        <w:outlineLvl w:val="9"/>
        <w:rPr>
          <w:rFonts w:hint="eastAsia" w:ascii="宋体" w:hAnsi="宋体" w:eastAsia="宋体" w:cs="宋体"/>
          <w:b/>
          <w:sz w:val="24"/>
        </w:rPr>
      </w:pPr>
    </w:p>
    <w:tbl>
      <w:tblPr>
        <w:tblStyle w:val="26"/>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14:paraId="589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vAlign w:val="center"/>
          </w:tcPr>
          <w:p w14:paraId="71A8256D">
            <w:pPr>
              <w:spacing w:line="360" w:lineRule="auto"/>
              <w:outlineLvl w:val="9"/>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605C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vAlign w:val="center"/>
          </w:tcPr>
          <w:p w14:paraId="52BE81E0">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作为参加贵公司组织的本次招标项目的供应商，本公司承诺：在参加本项目招标之前不存在被依法禁止经营行为、财产被接管或冻结的情况，如有隐瞒实情，愿承担一切责任及后果。</w:t>
            </w:r>
          </w:p>
        </w:tc>
      </w:tr>
      <w:tr w14:paraId="33E3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vAlign w:val="center"/>
          </w:tcPr>
          <w:p w14:paraId="5DF1AE76">
            <w:pPr>
              <w:spacing w:line="360" w:lineRule="auto"/>
              <w:jc w:val="center"/>
              <w:outlineLvl w:val="9"/>
              <w:rPr>
                <w:rFonts w:hint="eastAsia" w:ascii="宋体" w:hAnsi="宋体" w:eastAsia="宋体" w:cs="宋体"/>
                <w:sz w:val="24"/>
              </w:rPr>
            </w:pPr>
            <w:r>
              <w:rPr>
                <w:rFonts w:hint="eastAsia" w:ascii="宋体" w:hAnsi="宋体" w:eastAsia="宋体" w:cs="宋体"/>
                <w:sz w:val="24"/>
              </w:rPr>
              <w:t xml:space="preserve"> 供应商</w:t>
            </w:r>
          </w:p>
        </w:tc>
        <w:tc>
          <w:tcPr>
            <w:tcW w:w="3465" w:type="dxa"/>
            <w:vAlign w:val="center"/>
          </w:tcPr>
          <w:p w14:paraId="342B9E68">
            <w:pPr>
              <w:spacing w:line="360" w:lineRule="auto"/>
              <w:jc w:val="center"/>
              <w:outlineLvl w:val="9"/>
              <w:rPr>
                <w:rFonts w:hint="eastAsia" w:ascii="宋体" w:hAnsi="宋体" w:eastAsia="宋体" w:cs="宋体"/>
                <w:sz w:val="24"/>
              </w:rPr>
            </w:pPr>
            <w:r>
              <w:rPr>
                <w:rFonts w:hint="eastAsia" w:ascii="宋体" w:hAnsi="宋体" w:eastAsia="宋体" w:cs="宋体"/>
                <w:sz w:val="24"/>
              </w:rPr>
              <w:t>法定代表人/单位负责人</w:t>
            </w:r>
          </w:p>
        </w:tc>
        <w:tc>
          <w:tcPr>
            <w:tcW w:w="2371" w:type="dxa"/>
            <w:vAlign w:val="center"/>
          </w:tcPr>
          <w:p w14:paraId="3C0C85A1">
            <w:pPr>
              <w:spacing w:line="360" w:lineRule="auto"/>
              <w:jc w:val="center"/>
              <w:outlineLvl w:val="9"/>
              <w:rPr>
                <w:rFonts w:hint="eastAsia" w:ascii="宋体" w:hAnsi="宋体" w:eastAsia="宋体" w:cs="宋体"/>
                <w:sz w:val="24"/>
              </w:rPr>
            </w:pPr>
            <w:r>
              <w:rPr>
                <w:rFonts w:hint="eastAsia" w:ascii="宋体" w:hAnsi="宋体" w:eastAsia="宋体" w:cs="宋体"/>
                <w:sz w:val="24"/>
              </w:rPr>
              <w:t>日  期</w:t>
            </w:r>
          </w:p>
        </w:tc>
      </w:tr>
      <w:tr w14:paraId="189E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vAlign w:val="center"/>
          </w:tcPr>
          <w:p w14:paraId="4B2DCEC7">
            <w:pPr>
              <w:spacing w:line="360" w:lineRule="auto"/>
              <w:jc w:val="center"/>
              <w:outlineLvl w:val="9"/>
              <w:rPr>
                <w:rFonts w:hint="eastAsia" w:ascii="宋体" w:hAnsi="宋体" w:eastAsia="宋体" w:cs="宋体"/>
                <w:sz w:val="24"/>
              </w:rPr>
            </w:pPr>
            <w:r>
              <w:rPr>
                <w:rFonts w:hint="eastAsia" w:ascii="宋体" w:hAnsi="宋体" w:eastAsia="宋体" w:cs="宋体"/>
                <w:sz w:val="24"/>
              </w:rPr>
              <w:t>（投标人名称）（公章）</w:t>
            </w:r>
          </w:p>
        </w:tc>
        <w:tc>
          <w:tcPr>
            <w:tcW w:w="3465" w:type="dxa"/>
            <w:vAlign w:val="center"/>
          </w:tcPr>
          <w:p w14:paraId="4A5F92CB">
            <w:pPr>
              <w:spacing w:line="360" w:lineRule="auto"/>
              <w:jc w:val="center"/>
              <w:outlineLvl w:val="9"/>
              <w:rPr>
                <w:rFonts w:hint="eastAsia" w:ascii="宋体" w:hAnsi="宋体" w:eastAsia="宋体" w:cs="宋体"/>
                <w:sz w:val="24"/>
              </w:rPr>
            </w:pPr>
            <w:r>
              <w:rPr>
                <w:rFonts w:hint="eastAsia" w:ascii="宋体" w:hAnsi="宋体" w:eastAsia="宋体" w:cs="宋体"/>
                <w:sz w:val="24"/>
              </w:rPr>
              <w:t>（签字或盖章）</w:t>
            </w:r>
          </w:p>
        </w:tc>
        <w:tc>
          <w:tcPr>
            <w:tcW w:w="2371" w:type="dxa"/>
            <w:vAlign w:val="center"/>
          </w:tcPr>
          <w:p w14:paraId="20B917CE">
            <w:pPr>
              <w:spacing w:line="360" w:lineRule="auto"/>
              <w:ind w:firstLine="240" w:firstLineChars="100"/>
              <w:jc w:val="center"/>
              <w:outlineLvl w:val="9"/>
              <w:rPr>
                <w:rFonts w:hint="eastAsia" w:ascii="宋体" w:hAnsi="宋体" w:eastAsia="宋体" w:cs="宋体"/>
                <w:sz w:val="24"/>
              </w:rPr>
            </w:pPr>
            <w:r>
              <w:rPr>
                <w:rFonts w:hint="eastAsia" w:ascii="宋体" w:hAnsi="宋体" w:eastAsia="宋体" w:cs="宋体"/>
                <w:sz w:val="24"/>
              </w:rPr>
              <w:t>年  月  日</w:t>
            </w:r>
          </w:p>
        </w:tc>
      </w:tr>
    </w:tbl>
    <w:p w14:paraId="6ECF80C8">
      <w:pPr>
        <w:spacing w:line="360" w:lineRule="auto"/>
        <w:jc w:val="center"/>
        <w:outlineLvl w:val="9"/>
        <w:rPr>
          <w:rFonts w:hint="eastAsia" w:ascii="宋体" w:hAnsi="宋体" w:eastAsia="宋体" w:cs="宋体"/>
          <w:b/>
          <w:sz w:val="32"/>
          <w:szCs w:val="32"/>
        </w:rPr>
      </w:pPr>
    </w:p>
    <w:p w14:paraId="2A244629">
      <w:pPr>
        <w:spacing w:line="360" w:lineRule="auto"/>
        <w:jc w:val="center"/>
        <w:outlineLvl w:val="9"/>
        <w:rPr>
          <w:rFonts w:hint="eastAsia" w:ascii="宋体" w:hAnsi="宋体" w:eastAsia="宋体" w:cs="宋体"/>
          <w:b/>
          <w:sz w:val="24"/>
        </w:rPr>
      </w:pPr>
      <w:r>
        <w:rPr>
          <w:rFonts w:hint="eastAsia" w:ascii="宋体" w:hAnsi="宋体" w:eastAsia="宋体" w:cs="宋体"/>
          <w:b/>
          <w:sz w:val="32"/>
          <w:szCs w:val="32"/>
        </w:rPr>
        <w:t>承诺书（三）</w:t>
      </w:r>
    </w:p>
    <w:tbl>
      <w:tblPr>
        <w:tblStyle w:val="26"/>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14:paraId="3E45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vAlign w:val="center"/>
          </w:tcPr>
          <w:p w14:paraId="4EB6F5F1">
            <w:pPr>
              <w:spacing w:line="360" w:lineRule="auto"/>
              <w:outlineLvl w:val="9"/>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7105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vAlign w:val="center"/>
          </w:tcPr>
          <w:p w14:paraId="2E57EA93">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作为参加贵公司组织的本次招标项目的供应商，本公司郑重申告并承诺：近三年受到有关行政主管部门的行政处理、不良行为记录为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14:paraId="143D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vAlign w:val="center"/>
          </w:tcPr>
          <w:p w14:paraId="03B87DE9">
            <w:pPr>
              <w:spacing w:line="360" w:lineRule="auto"/>
              <w:jc w:val="center"/>
              <w:outlineLvl w:val="9"/>
              <w:rPr>
                <w:rFonts w:hint="eastAsia" w:ascii="宋体" w:hAnsi="宋体" w:eastAsia="宋体" w:cs="宋体"/>
                <w:sz w:val="24"/>
              </w:rPr>
            </w:pPr>
            <w:r>
              <w:rPr>
                <w:rFonts w:hint="eastAsia" w:ascii="宋体" w:hAnsi="宋体" w:eastAsia="宋体" w:cs="宋体"/>
                <w:sz w:val="24"/>
              </w:rPr>
              <w:t>供应商</w:t>
            </w:r>
          </w:p>
        </w:tc>
        <w:tc>
          <w:tcPr>
            <w:tcW w:w="3497" w:type="dxa"/>
            <w:vAlign w:val="center"/>
          </w:tcPr>
          <w:p w14:paraId="38D4E909">
            <w:pPr>
              <w:spacing w:line="360" w:lineRule="auto"/>
              <w:jc w:val="center"/>
              <w:outlineLvl w:val="9"/>
              <w:rPr>
                <w:rFonts w:hint="eastAsia" w:ascii="宋体" w:hAnsi="宋体" w:eastAsia="宋体" w:cs="宋体"/>
                <w:sz w:val="24"/>
              </w:rPr>
            </w:pPr>
            <w:r>
              <w:rPr>
                <w:rFonts w:hint="eastAsia" w:ascii="宋体" w:hAnsi="宋体" w:eastAsia="宋体" w:cs="宋体"/>
                <w:sz w:val="24"/>
              </w:rPr>
              <w:t>法定代表人/单位负责人</w:t>
            </w:r>
          </w:p>
        </w:tc>
        <w:tc>
          <w:tcPr>
            <w:tcW w:w="2392" w:type="dxa"/>
            <w:vAlign w:val="center"/>
          </w:tcPr>
          <w:p w14:paraId="74CAABA4">
            <w:pPr>
              <w:spacing w:line="360" w:lineRule="auto"/>
              <w:jc w:val="center"/>
              <w:outlineLvl w:val="9"/>
              <w:rPr>
                <w:rFonts w:hint="eastAsia" w:ascii="宋体" w:hAnsi="宋体" w:eastAsia="宋体" w:cs="宋体"/>
                <w:sz w:val="24"/>
              </w:rPr>
            </w:pPr>
            <w:r>
              <w:rPr>
                <w:rFonts w:hint="eastAsia" w:ascii="宋体" w:hAnsi="宋体" w:eastAsia="宋体" w:cs="宋体"/>
                <w:sz w:val="24"/>
              </w:rPr>
              <w:t>日  期</w:t>
            </w:r>
          </w:p>
        </w:tc>
      </w:tr>
      <w:tr w14:paraId="290E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vAlign w:val="center"/>
          </w:tcPr>
          <w:p w14:paraId="7813B099">
            <w:pPr>
              <w:spacing w:line="360" w:lineRule="auto"/>
              <w:jc w:val="center"/>
              <w:outlineLvl w:val="9"/>
              <w:rPr>
                <w:rFonts w:hint="eastAsia" w:ascii="宋体" w:hAnsi="宋体" w:eastAsia="宋体" w:cs="宋体"/>
                <w:sz w:val="24"/>
              </w:rPr>
            </w:pPr>
            <w:r>
              <w:rPr>
                <w:rFonts w:hint="eastAsia" w:ascii="宋体" w:hAnsi="宋体" w:eastAsia="宋体" w:cs="宋体"/>
                <w:sz w:val="24"/>
              </w:rPr>
              <w:t>（投标人名称）（公章）</w:t>
            </w:r>
          </w:p>
        </w:tc>
        <w:tc>
          <w:tcPr>
            <w:tcW w:w="3497" w:type="dxa"/>
            <w:vAlign w:val="center"/>
          </w:tcPr>
          <w:p w14:paraId="13DC2B15">
            <w:pPr>
              <w:spacing w:line="360" w:lineRule="auto"/>
              <w:jc w:val="center"/>
              <w:outlineLvl w:val="9"/>
              <w:rPr>
                <w:rFonts w:hint="eastAsia" w:ascii="宋体" w:hAnsi="宋体" w:eastAsia="宋体" w:cs="宋体"/>
                <w:sz w:val="24"/>
              </w:rPr>
            </w:pPr>
            <w:r>
              <w:rPr>
                <w:rFonts w:hint="eastAsia" w:ascii="宋体" w:hAnsi="宋体" w:eastAsia="宋体" w:cs="宋体"/>
                <w:sz w:val="24"/>
              </w:rPr>
              <w:t>（签字或盖章）</w:t>
            </w:r>
          </w:p>
        </w:tc>
        <w:tc>
          <w:tcPr>
            <w:tcW w:w="2392" w:type="dxa"/>
            <w:vAlign w:val="center"/>
          </w:tcPr>
          <w:p w14:paraId="49E461E7">
            <w:pPr>
              <w:spacing w:line="360" w:lineRule="auto"/>
              <w:ind w:firstLine="240" w:firstLineChars="100"/>
              <w:jc w:val="center"/>
              <w:outlineLvl w:val="9"/>
              <w:rPr>
                <w:rFonts w:hint="eastAsia" w:ascii="宋体" w:hAnsi="宋体" w:eastAsia="宋体" w:cs="宋体"/>
                <w:sz w:val="24"/>
              </w:rPr>
            </w:pPr>
            <w:r>
              <w:rPr>
                <w:rFonts w:hint="eastAsia" w:ascii="宋体" w:hAnsi="宋体" w:eastAsia="宋体" w:cs="宋体"/>
                <w:sz w:val="24"/>
              </w:rPr>
              <w:t>年  月  日</w:t>
            </w:r>
          </w:p>
        </w:tc>
      </w:tr>
    </w:tbl>
    <w:p w14:paraId="465EF683">
      <w:pPr>
        <w:spacing w:line="360" w:lineRule="auto"/>
        <w:jc w:val="center"/>
        <w:outlineLvl w:val="9"/>
        <w:rPr>
          <w:rFonts w:hint="eastAsia" w:ascii="宋体" w:hAnsi="宋体" w:eastAsia="宋体" w:cs="宋体"/>
        </w:rPr>
      </w:pPr>
      <w:r>
        <w:rPr>
          <w:rFonts w:hint="eastAsia" w:ascii="宋体" w:hAnsi="宋体" w:eastAsia="宋体" w:cs="宋体"/>
          <w:b/>
          <w:sz w:val="32"/>
          <w:szCs w:val="32"/>
        </w:rPr>
        <w:t>承诺书（四）</w:t>
      </w:r>
    </w:p>
    <w:tbl>
      <w:tblPr>
        <w:tblStyle w:val="2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14:paraId="2C14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vAlign w:val="center"/>
          </w:tcPr>
          <w:p w14:paraId="7508B640">
            <w:pPr>
              <w:spacing w:line="360" w:lineRule="auto"/>
              <w:outlineLvl w:val="9"/>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09FF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vAlign w:val="center"/>
          </w:tcPr>
          <w:p w14:paraId="19CBA144">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作为参加贵公司组织的本次招标项目的供应商，本公司郑重申告：近三年因产品供货问题（水货、替代品、次品、翻新品等）的不法行为记录为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p w14:paraId="2A2BF468">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本公司承诺：本次招标标的物为正品行货。</w:t>
            </w:r>
          </w:p>
        </w:tc>
      </w:tr>
      <w:tr w14:paraId="1DA7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vAlign w:val="center"/>
          </w:tcPr>
          <w:p w14:paraId="57C3F6C9">
            <w:pPr>
              <w:spacing w:line="360" w:lineRule="auto"/>
              <w:jc w:val="center"/>
              <w:outlineLvl w:val="9"/>
              <w:rPr>
                <w:rFonts w:hint="eastAsia" w:ascii="宋体" w:hAnsi="宋体" w:eastAsia="宋体" w:cs="宋体"/>
                <w:sz w:val="24"/>
              </w:rPr>
            </w:pPr>
            <w:r>
              <w:rPr>
                <w:rFonts w:hint="eastAsia" w:ascii="宋体" w:hAnsi="宋体" w:eastAsia="宋体" w:cs="宋体"/>
                <w:sz w:val="24"/>
              </w:rPr>
              <w:t>供应商</w:t>
            </w:r>
          </w:p>
        </w:tc>
        <w:tc>
          <w:tcPr>
            <w:tcW w:w="3471" w:type="dxa"/>
            <w:vAlign w:val="center"/>
          </w:tcPr>
          <w:p w14:paraId="2676143C">
            <w:pPr>
              <w:spacing w:line="360" w:lineRule="auto"/>
              <w:jc w:val="center"/>
              <w:outlineLvl w:val="9"/>
              <w:rPr>
                <w:rFonts w:hint="eastAsia" w:ascii="宋体" w:hAnsi="宋体" w:eastAsia="宋体" w:cs="宋体"/>
                <w:sz w:val="24"/>
              </w:rPr>
            </w:pPr>
            <w:r>
              <w:rPr>
                <w:rFonts w:hint="eastAsia" w:ascii="宋体" w:hAnsi="宋体" w:eastAsia="宋体" w:cs="宋体"/>
                <w:sz w:val="24"/>
              </w:rPr>
              <w:t>法定代表人/单位负责人</w:t>
            </w:r>
          </w:p>
        </w:tc>
        <w:tc>
          <w:tcPr>
            <w:tcW w:w="2376" w:type="dxa"/>
            <w:vAlign w:val="center"/>
          </w:tcPr>
          <w:p w14:paraId="0B55B388">
            <w:pPr>
              <w:spacing w:line="360" w:lineRule="auto"/>
              <w:jc w:val="center"/>
              <w:outlineLvl w:val="9"/>
              <w:rPr>
                <w:rFonts w:hint="eastAsia" w:ascii="宋体" w:hAnsi="宋体" w:eastAsia="宋体" w:cs="宋体"/>
                <w:sz w:val="24"/>
              </w:rPr>
            </w:pPr>
            <w:r>
              <w:rPr>
                <w:rFonts w:hint="eastAsia" w:ascii="宋体" w:hAnsi="宋体" w:eastAsia="宋体" w:cs="宋体"/>
                <w:sz w:val="24"/>
              </w:rPr>
              <w:t>日   期</w:t>
            </w:r>
          </w:p>
        </w:tc>
      </w:tr>
      <w:tr w14:paraId="386A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3288" w:type="dxa"/>
            <w:vAlign w:val="center"/>
          </w:tcPr>
          <w:p w14:paraId="1696C57A">
            <w:pPr>
              <w:spacing w:line="360" w:lineRule="auto"/>
              <w:ind w:left="-62" w:leftChars="-26" w:firstLine="52" w:firstLineChars="22"/>
              <w:jc w:val="center"/>
              <w:outlineLvl w:val="9"/>
              <w:rPr>
                <w:rFonts w:hint="eastAsia" w:ascii="宋体" w:hAnsi="宋体" w:eastAsia="宋体" w:cs="宋体"/>
                <w:sz w:val="24"/>
              </w:rPr>
            </w:pPr>
            <w:r>
              <w:rPr>
                <w:rFonts w:hint="eastAsia" w:ascii="宋体" w:hAnsi="宋体" w:eastAsia="宋体" w:cs="宋体"/>
                <w:sz w:val="24"/>
              </w:rPr>
              <w:t>（投标人名称）（公章）</w:t>
            </w:r>
          </w:p>
        </w:tc>
        <w:tc>
          <w:tcPr>
            <w:tcW w:w="3471" w:type="dxa"/>
            <w:vAlign w:val="center"/>
          </w:tcPr>
          <w:p w14:paraId="24DA0B89">
            <w:pPr>
              <w:spacing w:line="360" w:lineRule="auto"/>
              <w:jc w:val="center"/>
              <w:outlineLvl w:val="9"/>
              <w:rPr>
                <w:rFonts w:hint="eastAsia" w:ascii="宋体" w:hAnsi="宋体" w:eastAsia="宋体" w:cs="宋体"/>
                <w:sz w:val="24"/>
              </w:rPr>
            </w:pPr>
            <w:r>
              <w:rPr>
                <w:rFonts w:hint="eastAsia" w:ascii="宋体" w:hAnsi="宋体" w:eastAsia="宋体" w:cs="宋体"/>
                <w:sz w:val="24"/>
              </w:rPr>
              <w:t>（签字或盖章）</w:t>
            </w:r>
          </w:p>
        </w:tc>
        <w:tc>
          <w:tcPr>
            <w:tcW w:w="2376" w:type="dxa"/>
            <w:vAlign w:val="center"/>
          </w:tcPr>
          <w:p w14:paraId="5DF929A7">
            <w:pPr>
              <w:spacing w:line="360" w:lineRule="auto"/>
              <w:ind w:firstLine="240" w:firstLineChars="100"/>
              <w:jc w:val="center"/>
              <w:outlineLvl w:val="9"/>
              <w:rPr>
                <w:rFonts w:hint="eastAsia" w:ascii="宋体" w:hAnsi="宋体" w:eastAsia="宋体" w:cs="宋体"/>
                <w:sz w:val="24"/>
              </w:rPr>
            </w:pPr>
            <w:r>
              <w:rPr>
                <w:rFonts w:hint="eastAsia" w:ascii="宋体" w:hAnsi="宋体" w:eastAsia="宋体" w:cs="宋体"/>
                <w:sz w:val="24"/>
              </w:rPr>
              <w:t>年  月  日</w:t>
            </w:r>
          </w:p>
        </w:tc>
      </w:tr>
    </w:tbl>
    <w:p w14:paraId="79057CE7">
      <w:pPr>
        <w:spacing w:line="360" w:lineRule="auto"/>
        <w:ind w:firstLine="3200" w:firstLineChars="1000"/>
        <w:outlineLvl w:val="9"/>
        <w:rPr>
          <w:rFonts w:hint="eastAsia" w:ascii="宋体" w:hAnsi="宋体" w:eastAsia="宋体" w:cs="宋体"/>
          <w:b/>
          <w:sz w:val="32"/>
          <w:szCs w:val="32"/>
        </w:rPr>
      </w:pPr>
    </w:p>
    <w:p w14:paraId="35093DEB">
      <w:pPr>
        <w:spacing w:line="360" w:lineRule="auto"/>
        <w:jc w:val="center"/>
        <w:outlineLvl w:val="9"/>
        <w:rPr>
          <w:rFonts w:hint="eastAsia" w:ascii="宋体" w:hAnsi="宋体" w:eastAsia="宋体" w:cs="宋体"/>
          <w:b/>
          <w:sz w:val="32"/>
          <w:szCs w:val="32"/>
        </w:rPr>
      </w:pPr>
    </w:p>
    <w:p w14:paraId="2C103C2D">
      <w:pPr>
        <w:spacing w:line="360" w:lineRule="auto"/>
        <w:jc w:val="center"/>
        <w:outlineLvl w:val="9"/>
        <w:rPr>
          <w:rFonts w:hint="eastAsia" w:ascii="宋体" w:hAnsi="宋体" w:eastAsia="宋体" w:cs="宋体"/>
          <w:b/>
          <w:sz w:val="32"/>
          <w:szCs w:val="32"/>
        </w:rPr>
      </w:pPr>
      <w:r>
        <w:rPr>
          <w:rFonts w:hint="eastAsia" w:ascii="宋体" w:hAnsi="宋体" w:eastAsia="宋体" w:cs="宋体"/>
          <w:b/>
          <w:sz w:val="32"/>
          <w:szCs w:val="32"/>
        </w:rPr>
        <w:t>承诺书（五）</w:t>
      </w:r>
    </w:p>
    <w:tbl>
      <w:tblPr>
        <w:tblStyle w:val="26"/>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14:paraId="7CC4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vAlign w:val="center"/>
          </w:tcPr>
          <w:p w14:paraId="43035A36">
            <w:pPr>
              <w:spacing w:line="360" w:lineRule="auto"/>
              <w:outlineLvl w:val="9"/>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2D41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073" w:type="dxa"/>
            <w:gridSpan w:val="3"/>
            <w:vAlign w:val="center"/>
          </w:tcPr>
          <w:p w14:paraId="15539F61">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作为参加贵公司组织的本次招标项目的供应商，本公司承诺：参加本次招标提交的所有资质证明文件及业绩证明文件是真实的、有效的，如有隐瞒实情，愿承担一切责任及后果。</w:t>
            </w:r>
          </w:p>
        </w:tc>
      </w:tr>
      <w:tr w14:paraId="5A44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vAlign w:val="center"/>
          </w:tcPr>
          <w:p w14:paraId="29878FC4">
            <w:pPr>
              <w:spacing w:line="360" w:lineRule="auto"/>
              <w:jc w:val="center"/>
              <w:outlineLvl w:val="9"/>
              <w:rPr>
                <w:rFonts w:hint="eastAsia" w:ascii="宋体" w:hAnsi="宋体" w:eastAsia="宋体" w:cs="宋体"/>
                <w:sz w:val="24"/>
              </w:rPr>
            </w:pPr>
            <w:r>
              <w:rPr>
                <w:rFonts w:hint="eastAsia" w:ascii="宋体" w:hAnsi="宋体" w:eastAsia="宋体" w:cs="宋体"/>
                <w:sz w:val="24"/>
              </w:rPr>
              <w:t>供应商</w:t>
            </w:r>
          </w:p>
        </w:tc>
        <w:tc>
          <w:tcPr>
            <w:tcW w:w="3524" w:type="dxa"/>
            <w:vAlign w:val="center"/>
          </w:tcPr>
          <w:p w14:paraId="22F929FA">
            <w:pPr>
              <w:spacing w:line="360" w:lineRule="auto"/>
              <w:jc w:val="center"/>
              <w:outlineLvl w:val="9"/>
              <w:rPr>
                <w:rFonts w:hint="eastAsia" w:ascii="宋体" w:hAnsi="宋体" w:eastAsia="宋体" w:cs="宋体"/>
                <w:sz w:val="24"/>
              </w:rPr>
            </w:pPr>
            <w:r>
              <w:rPr>
                <w:rFonts w:hint="eastAsia" w:ascii="宋体" w:hAnsi="宋体" w:eastAsia="宋体" w:cs="宋体"/>
                <w:sz w:val="24"/>
              </w:rPr>
              <w:t>法定代表人/单位负责人</w:t>
            </w:r>
          </w:p>
        </w:tc>
        <w:tc>
          <w:tcPr>
            <w:tcW w:w="2761" w:type="dxa"/>
            <w:vAlign w:val="center"/>
          </w:tcPr>
          <w:p w14:paraId="7BAE8A07">
            <w:pPr>
              <w:spacing w:line="360" w:lineRule="auto"/>
              <w:jc w:val="center"/>
              <w:outlineLvl w:val="9"/>
              <w:rPr>
                <w:rFonts w:hint="eastAsia" w:ascii="宋体" w:hAnsi="宋体" w:eastAsia="宋体" w:cs="宋体"/>
                <w:sz w:val="24"/>
              </w:rPr>
            </w:pPr>
            <w:r>
              <w:rPr>
                <w:rFonts w:hint="eastAsia" w:ascii="宋体" w:hAnsi="宋体" w:eastAsia="宋体" w:cs="宋体"/>
                <w:sz w:val="24"/>
              </w:rPr>
              <w:t>日   期</w:t>
            </w:r>
          </w:p>
        </w:tc>
      </w:tr>
      <w:tr w14:paraId="7B7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vAlign w:val="center"/>
          </w:tcPr>
          <w:p w14:paraId="5679AA0A">
            <w:pPr>
              <w:spacing w:line="360" w:lineRule="auto"/>
              <w:jc w:val="center"/>
              <w:outlineLvl w:val="9"/>
              <w:rPr>
                <w:rFonts w:hint="eastAsia" w:ascii="宋体" w:hAnsi="宋体" w:eastAsia="宋体" w:cs="宋体"/>
                <w:sz w:val="24"/>
              </w:rPr>
            </w:pPr>
            <w:r>
              <w:rPr>
                <w:rFonts w:hint="eastAsia" w:ascii="宋体" w:hAnsi="宋体" w:eastAsia="宋体" w:cs="宋体"/>
                <w:sz w:val="24"/>
              </w:rPr>
              <w:t>（投标人名称）（公章）</w:t>
            </w:r>
          </w:p>
        </w:tc>
        <w:tc>
          <w:tcPr>
            <w:tcW w:w="3524" w:type="dxa"/>
            <w:vAlign w:val="center"/>
          </w:tcPr>
          <w:p w14:paraId="40150846">
            <w:pPr>
              <w:spacing w:line="360" w:lineRule="auto"/>
              <w:jc w:val="center"/>
              <w:outlineLvl w:val="9"/>
              <w:rPr>
                <w:rFonts w:hint="eastAsia" w:ascii="宋体" w:hAnsi="宋体" w:eastAsia="宋体" w:cs="宋体"/>
                <w:sz w:val="24"/>
              </w:rPr>
            </w:pPr>
            <w:r>
              <w:rPr>
                <w:rFonts w:hint="eastAsia" w:ascii="宋体" w:hAnsi="宋体" w:eastAsia="宋体" w:cs="宋体"/>
                <w:sz w:val="24"/>
              </w:rPr>
              <w:t>（签字或盖章）</w:t>
            </w:r>
          </w:p>
        </w:tc>
        <w:tc>
          <w:tcPr>
            <w:tcW w:w="2761" w:type="dxa"/>
            <w:vAlign w:val="center"/>
          </w:tcPr>
          <w:p w14:paraId="42EE44E1">
            <w:pPr>
              <w:spacing w:line="360" w:lineRule="auto"/>
              <w:ind w:firstLine="240" w:firstLineChars="100"/>
              <w:jc w:val="center"/>
              <w:outlineLvl w:val="9"/>
              <w:rPr>
                <w:rFonts w:hint="eastAsia" w:ascii="宋体" w:hAnsi="宋体" w:eastAsia="宋体" w:cs="宋体"/>
                <w:sz w:val="24"/>
              </w:rPr>
            </w:pPr>
            <w:r>
              <w:rPr>
                <w:rFonts w:hint="eastAsia" w:ascii="宋体" w:hAnsi="宋体" w:eastAsia="宋体" w:cs="宋体"/>
                <w:sz w:val="24"/>
              </w:rPr>
              <w:t>年  月  日</w:t>
            </w:r>
          </w:p>
        </w:tc>
      </w:tr>
    </w:tbl>
    <w:p w14:paraId="7F1B8DC4">
      <w:pPr>
        <w:widowControl/>
        <w:spacing w:line="360" w:lineRule="auto"/>
        <w:jc w:val="left"/>
        <w:outlineLvl w:val="9"/>
        <w:rPr>
          <w:rFonts w:hint="eastAsia" w:ascii="宋体" w:hAnsi="宋体" w:eastAsia="宋体" w:cs="宋体"/>
          <w:b/>
          <w:sz w:val="28"/>
          <w:szCs w:val="28"/>
        </w:rPr>
      </w:pPr>
      <w:r>
        <w:rPr>
          <w:rFonts w:hint="eastAsia" w:ascii="宋体" w:hAnsi="宋体" w:eastAsia="宋体" w:cs="宋体"/>
          <w:b/>
          <w:sz w:val="28"/>
          <w:szCs w:val="28"/>
        </w:rPr>
        <w:t>附件1：</w:t>
      </w:r>
      <w:bookmarkEnd w:id="140"/>
      <w:r>
        <w:rPr>
          <w:rFonts w:hint="eastAsia" w:ascii="宋体" w:hAnsi="宋体" w:eastAsia="宋体" w:cs="宋体"/>
          <w:b/>
          <w:color w:val="auto"/>
          <w:spacing w:val="6"/>
          <w:sz w:val="28"/>
          <w:szCs w:val="28"/>
          <w:lang w:val="en-US" w:eastAsia="zh-CN"/>
        </w:rPr>
        <w:t>中小</w:t>
      </w:r>
      <w:r>
        <w:rPr>
          <w:rFonts w:hint="eastAsia" w:ascii="宋体" w:hAnsi="宋体" w:eastAsia="宋体" w:cs="宋体"/>
          <w:b/>
          <w:color w:val="auto"/>
          <w:spacing w:val="6"/>
          <w:sz w:val="28"/>
          <w:szCs w:val="28"/>
        </w:rPr>
        <w:t>企业声明函</w:t>
      </w:r>
    </w:p>
    <w:p w14:paraId="2A7F1894">
      <w:pPr>
        <w:widowControl/>
        <w:spacing w:line="360" w:lineRule="auto"/>
        <w:jc w:val="left"/>
        <w:outlineLvl w:val="9"/>
        <w:rPr>
          <w:rFonts w:hint="eastAsia" w:ascii="宋体" w:hAnsi="宋体" w:eastAsia="宋体" w:cs="宋体"/>
        </w:rPr>
      </w:pPr>
    </w:p>
    <w:p w14:paraId="25196F7E">
      <w:pPr>
        <w:spacing w:line="360" w:lineRule="auto"/>
        <w:outlineLvl w:val="9"/>
        <w:rPr>
          <w:rFonts w:hint="eastAsia" w:ascii="宋体" w:hAnsi="宋体" w:eastAsia="宋体" w:cs="宋体"/>
          <w:color w:val="000000"/>
          <w:sz w:val="28"/>
          <w:szCs w:val="28"/>
        </w:rPr>
      </w:pPr>
    </w:p>
    <w:p w14:paraId="4787F1AC">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采购活动，服务全部由符合政策要求的</w:t>
      </w:r>
      <w:r>
        <w:rPr>
          <w:rFonts w:hint="eastAsia" w:ascii="宋体" w:hAnsi="宋体" w:cs="宋体"/>
          <w:sz w:val="24"/>
          <w:szCs w:val="24"/>
          <w:lang w:val="en-US" w:eastAsia="zh-CN"/>
        </w:rPr>
        <w:t>中小</w:t>
      </w:r>
      <w:r>
        <w:rPr>
          <w:rFonts w:hint="eastAsia" w:ascii="宋体" w:hAnsi="宋体" w:eastAsia="宋体" w:cs="宋体"/>
          <w:sz w:val="24"/>
          <w:szCs w:val="24"/>
        </w:rPr>
        <w:t>企业承接）。相关企业（含联合体中的小微企业、签订分包意向协议的小微企业）的具体情况如下：</w:t>
      </w:r>
    </w:p>
    <w:p w14:paraId="14A2AB76">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1. </w:t>
      </w: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，属于（采购文件中明确的所属行业）；承接企业为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r>
        <w:rPr>
          <w:rFonts w:hint="eastAsia" w:ascii="宋体" w:hAnsi="宋体" w:eastAsia="宋体" w:cs="宋体"/>
          <w:sz w:val="24"/>
          <w:szCs w:val="24"/>
        </w:rPr>
        <w:t>；</w:t>
      </w:r>
    </w:p>
    <w:p w14:paraId="572578A6">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2. </w:t>
      </w: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，属于（采购文件中明确的所属行业）；承接企业为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r>
        <w:rPr>
          <w:rFonts w:hint="eastAsia" w:ascii="宋体" w:hAnsi="宋体" w:eastAsia="宋体" w:cs="宋体"/>
          <w:sz w:val="24"/>
          <w:szCs w:val="24"/>
        </w:rPr>
        <w:t>；</w:t>
      </w:r>
    </w:p>
    <w:p w14:paraId="462B41FD">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w:t>
      </w:r>
    </w:p>
    <w:p w14:paraId="7126404D">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以上企业，不属于大企业的分支机构，不存在控股股东为大企业的情形，也不存在与大企业的负责人为同一人的情形。</w:t>
      </w:r>
    </w:p>
    <w:p w14:paraId="19783CB9">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本企业对上述声明内容的真实性负责。如有虚假，将依法承担相应责任。</w:t>
      </w:r>
    </w:p>
    <w:p w14:paraId="7D13D7AA">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企业名称（盖章）：</w:t>
      </w:r>
    </w:p>
    <w:p w14:paraId="1B099BD8">
      <w:pPr>
        <w:spacing w:before="120" w:beforeLines="50"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日期：</w:t>
      </w:r>
    </w:p>
    <w:p w14:paraId="642A6638">
      <w:pPr>
        <w:tabs>
          <w:tab w:val="left" w:pos="5670"/>
        </w:tabs>
        <w:outlineLvl w:val="9"/>
        <w:rPr>
          <w:rFonts w:hint="eastAsia" w:ascii="宋体" w:hAnsi="宋体" w:eastAsia="宋体" w:cs="宋体"/>
          <w:sz w:val="24"/>
          <w:szCs w:val="24"/>
        </w:rPr>
      </w:pPr>
    </w:p>
    <w:p w14:paraId="5A0A3323">
      <w:pPr>
        <w:tabs>
          <w:tab w:val="left" w:pos="5670"/>
        </w:tabs>
        <w:outlineLvl w:val="9"/>
        <w:rPr>
          <w:rFonts w:hint="eastAsia" w:ascii="宋体" w:hAnsi="宋体" w:eastAsia="宋体" w:cs="宋体"/>
          <w:sz w:val="24"/>
          <w:szCs w:val="24"/>
        </w:rPr>
      </w:pPr>
    </w:p>
    <w:p w14:paraId="0BAEF523">
      <w:pPr>
        <w:tabs>
          <w:tab w:val="left" w:pos="5670"/>
        </w:tabs>
        <w:outlineLvl w:val="9"/>
        <w:rPr>
          <w:rFonts w:hint="eastAsia" w:ascii="宋体" w:hAnsi="宋体" w:eastAsia="宋体" w:cs="宋体"/>
          <w:sz w:val="24"/>
          <w:szCs w:val="24"/>
        </w:rPr>
      </w:pPr>
    </w:p>
    <w:p w14:paraId="0DA7A1FC">
      <w:pPr>
        <w:tabs>
          <w:tab w:val="left" w:pos="5670"/>
        </w:tabs>
        <w:outlineLvl w:val="9"/>
        <w:rPr>
          <w:rFonts w:hint="eastAsia" w:ascii="宋体" w:hAnsi="宋体" w:eastAsia="宋体" w:cs="宋体"/>
          <w:sz w:val="24"/>
          <w:szCs w:val="24"/>
        </w:rPr>
      </w:pPr>
    </w:p>
    <w:p w14:paraId="61CCCB3E">
      <w:pPr>
        <w:tabs>
          <w:tab w:val="left" w:pos="5670"/>
        </w:tabs>
        <w:outlineLvl w:val="9"/>
        <w:rPr>
          <w:rFonts w:hint="eastAsia" w:ascii="宋体" w:hAnsi="宋体" w:eastAsia="宋体" w:cs="宋体"/>
          <w:sz w:val="24"/>
          <w:szCs w:val="24"/>
        </w:rPr>
      </w:pPr>
    </w:p>
    <w:p w14:paraId="4D68C5E0">
      <w:pPr>
        <w:tabs>
          <w:tab w:val="left" w:pos="5670"/>
        </w:tabs>
        <w:outlineLvl w:val="9"/>
        <w:rPr>
          <w:rFonts w:hint="eastAsia" w:ascii="宋体" w:hAnsi="宋体" w:eastAsia="宋体" w:cs="宋体"/>
          <w:sz w:val="24"/>
          <w:szCs w:val="24"/>
        </w:rPr>
      </w:pPr>
      <w:r>
        <w:rPr>
          <w:rFonts w:hint="eastAsia" w:ascii="宋体" w:hAnsi="宋体" w:eastAsia="宋体" w:cs="宋体"/>
          <w:sz w:val="24"/>
          <w:szCs w:val="24"/>
        </w:rPr>
        <w:t>备注：</w:t>
      </w:r>
    </w:p>
    <w:p w14:paraId="6F4AD34C">
      <w:pPr>
        <w:tabs>
          <w:tab w:val="left" w:pos="5670"/>
        </w:tabs>
        <w:outlineLvl w:val="9"/>
        <w:rPr>
          <w:rFonts w:hint="eastAsia" w:ascii="宋体" w:hAnsi="宋体" w:eastAsia="宋体" w:cs="宋体"/>
          <w:sz w:val="24"/>
          <w:szCs w:val="24"/>
        </w:rPr>
      </w:pPr>
      <w:r>
        <w:rPr>
          <w:rFonts w:hint="eastAsia" w:ascii="宋体" w:hAnsi="宋体" w:eastAsia="宋体" w:cs="宋体"/>
          <w:sz w:val="24"/>
          <w:szCs w:val="24"/>
        </w:rPr>
        <w:t xml:space="preserve">1、从业人员、营业收入、资产总额填报上一年度数据，无上一年度数据的新成立企业可不填报。 </w:t>
      </w:r>
    </w:p>
    <w:p w14:paraId="1D2D966C">
      <w:pPr>
        <w:widowControl/>
        <w:spacing w:line="360" w:lineRule="auto"/>
        <w:jc w:val="left"/>
        <w:outlineLvl w:val="9"/>
        <w:rPr>
          <w:rFonts w:hint="eastAsia" w:ascii="宋体" w:hAnsi="宋体" w:eastAsia="宋体" w:cs="宋体"/>
          <w:b/>
          <w:sz w:val="28"/>
          <w:szCs w:val="28"/>
        </w:rPr>
      </w:pPr>
      <w:bookmarkStart w:id="141" w:name="_Toc25357"/>
      <w:r>
        <w:rPr>
          <w:rFonts w:hint="eastAsia" w:ascii="宋体" w:hAnsi="宋体" w:eastAsia="宋体" w:cs="宋体"/>
          <w:b/>
          <w:sz w:val="28"/>
          <w:szCs w:val="28"/>
        </w:rPr>
        <w:t>附件2：</w:t>
      </w:r>
      <w:bookmarkEnd w:id="141"/>
      <w:r>
        <w:rPr>
          <w:rFonts w:hint="eastAsia" w:ascii="宋体" w:hAnsi="宋体" w:eastAsia="宋体" w:cs="宋体"/>
          <w:b/>
          <w:spacing w:val="6"/>
          <w:sz w:val="28"/>
          <w:szCs w:val="28"/>
        </w:rPr>
        <w:t>监狱企业证明函</w:t>
      </w:r>
      <w:r>
        <w:rPr>
          <w:rFonts w:hint="eastAsia" w:ascii="宋体" w:hAnsi="宋体" w:eastAsia="宋体" w:cs="宋体"/>
          <w:b/>
          <w:sz w:val="28"/>
          <w:szCs w:val="28"/>
        </w:rPr>
        <w:t>（</w:t>
      </w:r>
      <w:r>
        <w:rPr>
          <w:rFonts w:hint="eastAsia" w:ascii="宋体" w:hAnsi="宋体" w:eastAsia="宋体" w:cs="宋体"/>
          <w:b/>
          <w:sz w:val="28"/>
          <w:szCs w:val="28"/>
          <w:lang w:eastAsia="zh-CN"/>
        </w:rPr>
        <w:t>非</w:t>
      </w:r>
      <w:r>
        <w:rPr>
          <w:rFonts w:hint="eastAsia" w:ascii="宋体" w:hAnsi="宋体" w:eastAsia="宋体" w:cs="宋体"/>
          <w:b/>
          <w:spacing w:val="6"/>
          <w:sz w:val="28"/>
          <w:szCs w:val="28"/>
        </w:rPr>
        <w:t>监狱企业</w:t>
      </w:r>
      <w:r>
        <w:rPr>
          <w:rFonts w:hint="eastAsia" w:ascii="宋体" w:hAnsi="宋体" w:eastAsia="宋体" w:cs="宋体"/>
          <w:b/>
          <w:spacing w:val="6"/>
          <w:sz w:val="28"/>
          <w:szCs w:val="28"/>
          <w:lang w:eastAsia="zh-CN"/>
        </w:rPr>
        <w:t>不填写</w:t>
      </w:r>
      <w:r>
        <w:rPr>
          <w:rFonts w:hint="eastAsia" w:ascii="宋体" w:hAnsi="宋体" w:eastAsia="宋体" w:cs="宋体"/>
          <w:b/>
          <w:sz w:val="28"/>
          <w:szCs w:val="28"/>
        </w:rPr>
        <w:t>）</w:t>
      </w:r>
    </w:p>
    <w:p w14:paraId="612780EE">
      <w:pPr>
        <w:spacing w:line="360" w:lineRule="auto"/>
        <w:outlineLvl w:val="9"/>
        <w:rPr>
          <w:rFonts w:hint="eastAsia" w:ascii="宋体" w:hAnsi="宋体" w:eastAsia="宋体" w:cs="宋体"/>
          <w:szCs w:val="21"/>
        </w:rPr>
      </w:pPr>
    </w:p>
    <w:p w14:paraId="0170A81E">
      <w:pP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监狱企业参加政府采购活动，要求享受相关优惠政策的，应当提供由省级以上监狱管理局、戒毒管理局（含新疆生产建设兵团）出具的属于监狱企业的证明文件。</w:t>
      </w:r>
    </w:p>
    <w:p w14:paraId="11BD8849">
      <w:pP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9BECB3">
      <w:pPr>
        <w:pStyle w:val="24"/>
        <w:ind w:firstLine="210"/>
        <w:jc w:val="left"/>
        <w:outlineLvl w:val="9"/>
        <w:rPr>
          <w:rFonts w:hint="eastAsia" w:ascii="宋体" w:hAnsi="宋体" w:eastAsia="宋体" w:cs="宋体"/>
        </w:rPr>
      </w:pPr>
    </w:p>
    <w:p w14:paraId="00729E15">
      <w:pPr>
        <w:outlineLvl w:val="9"/>
        <w:rPr>
          <w:rFonts w:hint="eastAsia" w:ascii="宋体" w:hAnsi="宋体" w:eastAsia="宋体" w:cs="宋体"/>
        </w:rPr>
      </w:pPr>
    </w:p>
    <w:p w14:paraId="07FF43B3">
      <w:pPr>
        <w:outlineLvl w:val="9"/>
        <w:rPr>
          <w:rFonts w:hint="eastAsia" w:ascii="宋体" w:hAnsi="宋体" w:eastAsia="宋体" w:cs="宋体"/>
        </w:rPr>
      </w:pPr>
    </w:p>
    <w:p w14:paraId="58F63CF5">
      <w:pPr>
        <w:outlineLvl w:val="9"/>
        <w:rPr>
          <w:rFonts w:hint="eastAsia" w:ascii="宋体" w:hAnsi="宋体" w:eastAsia="宋体" w:cs="宋体"/>
        </w:rPr>
      </w:pPr>
    </w:p>
    <w:p w14:paraId="5C2A41C7">
      <w:pPr>
        <w:outlineLvl w:val="9"/>
        <w:rPr>
          <w:rFonts w:hint="eastAsia" w:ascii="宋体" w:hAnsi="宋体" w:eastAsia="宋体" w:cs="宋体"/>
        </w:rPr>
      </w:pPr>
    </w:p>
    <w:p w14:paraId="20E6BB7A">
      <w:pPr>
        <w:outlineLvl w:val="9"/>
        <w:rPr>
          <w:rFonts w:hint="eastAsia" w:ascii="宋体" w:hAnsi="宋体" w:eastAsia="宋体" w:cs="宋体"/>
        </w:rPr>
      </w:pPr>
    </w:p>
    <w:p w14:paraId="780BED8D">
      <w:pPr>
        <w:outlineLvl w:val="9"/>
        <w:rPr>
          <w:rFonts w:hint="eastAsia" w:ascii="宋体" w:hAnsi="宋体" w:eastAsia="宋体" w:cs="宋体"/>
        </w:rPr>
      </w:pPr>
    </w:p>
    <w:p w14:paraId="782586F4">
      <w:pPr>
        <w:widowControl/>
        <w:jc w:val="left"/>
        <w:outlineLvl w:val="9"/>
        <w:rPr>
          <w:rFonts w:hint="eastAsia" w:ascii="宋体" w:hAnsi="宋体" w:eastAsia="宋体" w:cs="宋体"/>
          <w:sz w:val="24"/>
          <w:u w:val="single"/>
        </w:rPr>
      </w:pPr>
      <w:r>
        <w:rPr>
          <w:rFonts w:hint="eastAsia" w:ascii="宋体" w:hAnsi="宋体" w:eastAsia="宋体" w:cs="宋体"/>
        </w:rPr>
        <w:tab/>
      </w:r>
      <w:r>
        <w:rPr>
          <w:rFonts w:hint="eastAsia" w:ascii="宋体" w:hAnsi="宋体" w:eastAsia="宋体" w:cs="宋体"/>
        </w:rPr>
        <w:t xml:space="preserve"> </w:t>
      </w:r>
      <w:r>
        <w:rPr>
          <w:rFonts w:hint="eastAsia" w:ascii="宋体" w:hAnsi="宋体" w:eastAsia="宋体" w:cs="宋体"/>
          <w:sz w:val="24"/>
        </w:rPr>
        <w:t>供应商（盖章）：</w:t>
      </w:r>
      <w:r>
        <w:rPr>
          <w:rFonts w:hint="eastAsia" w:ascii="宋体" w:hAnsi="宋体" w:eastAsia="宋体" w:cs="宋体"/>
          <w:sz w:val="24"/>
          <w:u w:val="single"/>
        </w:rPr>
        <w:t xml:space="preserve">                        </w:t>
      </w:r>
    </w:p>
    <w:p w14:paraId="2A36E6A9">
      <w:pPr>
        <w:widowControl/>
        <w:ind w:firstLine="482"/>
        <w:jc w:val="left"/>
        <w:outlineLvl w:val="9"/>
        <w:rPr>
          <w:rFonts w:hint="eastAsia" w:ascii="宋体" w:hAnsi="宋体" w:eastAsia="宋体" w:cs="宋体"/>
          <w:sz w:val="24"/>
        </w:rPr>
      </w:pPr>
    </w:p>
    <w:p w14:paraId="6A48ED25">
      <w:pPr>
        <w:widowControl/>
        <w:ind w:firstLine="480" w:firstLineChars="200"/>
        <w:jc w:val="left"/>
        <w:outlineLvl w:val="9"/>
        <w:rPr>
          <w:rFonts w:hint="eastAsia" w:ascii="宋体" w:hAnsi="宋体" w:eastAsia="宋体" w:cs="宋体"/>
          <w:sz w:val="24"/>
          <w:u w:val="single"/>
        </w:rPr>
      </w:pPr>
      <w:r>
        <w:rPr>
          <w:rFonts w:hint="eastAsia" w:ascii="宋体" w:hAnsi="宋体" w:eastAsia="宋体" w:cs="宋体"/>
          <w:sz w:val="24"/>
        </w:rPr>
        <w:t>承诺人（签字）：</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55AD9903">
      <w:pPr>
        <w:widowControl/>
        <w:ind w:firstLine="482"/>
        <w:jc w:val="left"/>
        <w:outlineLvl w:val="9"/>
        <w:rPr>
          <w:rFonts w:hint="eastAsia" w:ascii="宋体" w:hAnsi="宋体" w:eastAsia="宋体" w:cs="宋体"/>
          <w:sz w:val="24"/>
          <w:u w:val="single"/>
        </w:rPr>
      </w:pPr>
    </w:p>
    <w:p w14:paraId="28A6AB43">
      <w:pPr>
        <w:widowControl/>
        <w:ind w:firstLine="480" w:firstLineChars="200"/>
        <w:jc w:val="left"/>
        <w:outlineLvl w:val="9"/>
        <w:rPr>
          <w:rFonts w:hint="eastAsia" w:ascii="宋体" w:hAnsi="宋体" w:eastAsia="宋体" w:cs="宋体"/>
          <w:sz w:val="24"/>
          <w:lang w:eastAsia="zh-CN"/>
        </w:rPr>
        <w:sectPr>
          <w:headerReference r:id="rId18" w:type="first"/>
          <w:footerReference r:id="rId19" w:type="default"/>
          <w:headerReference r:id="rId17" w:type="even"/>
          <w:footerReference r:id="rId20" w:type="even"/>
          <w:pgSz w:w="11907" w:h="16840"/>
          <w:pgMar w:top="1588" w:right="1474" w:bottom="1474" w:left="1588" w:header="851" w:footer="992" w:gutter="0"/>
          <w:pgNumType w:fmt="decimal"/>
          <w:cols w:space="720" w:num="1"/>
          <w:docGrid w:type="linesAndChars" w:linePitch="312" w:charSpace="0"/>
        </w:sectPr>
      </w:pPr>
      <w:r>
        <w:rPr>
          <w:rFonts w:hint="eastAsia" w:ascii="宋体" w:hAnsi="宋体" w:eastAsia="宋体" w:cs="宋体"/>
          <w:sz w:val="24"/>
        </w:rPr>
        <w:t>承诺时间：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none"/>
          <w:lang w:eastAsia="zh-CN"/>
        </w:rPr>
        <w:t>日</w:t>
      </w:r>
    </w:p>
    <w:p w14:paraId="7585FB0F">
      <w:pPr>
        <w:widowControl/>
        <w:spacing w:line="360" w:lineRule="auto"/>
        <w:jc w:val="left"/>
        <w:outlineLvl w:val="9"/>
        <w:rPr>
          <w:rFonts w:hint="eastAsia" w:ascii="宋体" w:hAnsi="宋体" w:eastAsia="宋体" w:cs="宋体"/>
          <w:b/>
          <w:sz w:val="28"/>
          <w:szCs w:val="28"/>
        </w:rPr>
      </w:pPr>
      <w:r>
        <w:rPr>
          <w:rFonts w:hint="eastAsia" w:ascii="宋体" w:hAnsi="宋体" w:eastAsia="宋体" w:cs="宋体"/>
          <w:b/>
          <w:sz w:val="28"/>
          <w:szCs w:val="28"/>
        </w:rPr>
        <w:t>附件3：残疾人福利性单位声明函（</w:t>
      </w:r>
      <w:r>
        <w:rPr>
          <w:rFonts w:hint="eastAsia" w:ascii="宋体" w:hAnsi="宋体" w:eastAsia="宋体" w:cs="宋体"/>
          <w:b/>
          <w:sz w:val="28"/>
          <w:szCs w:val="28"/>
          <w:lang w:eastAsia="zh-CN"/>
        </w:rPr>
        <w:t>非</w:t>
      </w:r>
      <w:r>
        <w:rPr>
          <w:rFonts w:hint="eastAsia" w:ascii="宋体" w:hAnsi="宋体" w:eastAsia="宋体" w:cs="宋体"/>
          <w:b/>
          <w:sz w:val="28"/>
          <w:szCs w:val="28"/>
        </w:rPr>
        <w:t>残疾人福利性单位</w:t>
      </w:r>
      <w:r>
        <w:rPr>
          <w:rFonts w:hint="eastAsia" w:ascii="宋体" w:hAnsi="宋体" w:eastAsia="宋体" w:cs="宋体"/>
          <w:b/>
          <w:sz w:val="28"/>
          <w:szCs w:val="28"/>
          <w:lang w:eastAsia="zh-CN"/>
        </w:rPr>
        <w:t>不填写</w:t>
      </w:r>
      <w:r>
        <w:rPr>
          <w:rFonts w:hint="eastAsia" w:ascii="宋体" w:hAnsi="宋体" w:eastAsia="宋体" w:cs="宋体"/>
          <w:b/>
          <w:sz w:val="28"/>
          <w:szCs w:val="28"/>
        </w:rPr>
        <w:t>）</w:t>
      </w:r>
    </w:p>
    <w:p w14:paraId="2E138615">
      <w:pPr>
        <w:spacing w:line="360" w:lineRule="auto"/>
        <w:outlineLvl w:val="9"/>
        <w:rPr>
          <w:rFonts w:hint="eastAsia" w:ascii="宋体" w:hAnsi="宋体" w:eastAsia="宋体" w:cs="宋体"/>
          <w:b/>
          <w:spacing w:val="6"/>
          <w:szCs w:val="21"/>
        </w:rPr>
      </w:pPr>
    </w:p>
    <w:p w14:paraId="5D09E63A">
      <w:pPr>
        <w:spacing w:line="500" w:lineRule="exact"/>
        <w:ind w:firstLine="504" w:firstLineChars="200"/>
        <w:outlineLvl w:val="9"/>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号）的规定，本单位为符合条件的残疾人福利性单位，且本单位参加</w:t>
      </w:r>
      <w:r>
        <w:rPr>
          <w:rFonts w:hint="eastAsia" w:ascii="宋体" w:hAnsi="宋体" w:eastAsia="宋体" w:cs="宋体"/>
          <w:sz w:val="24"/>
          <w:u w:val="single"/>
        </w:rPr>
        <w:t xml:space="preserve">            </w:t>
      </w:r>
      <w:r>
        <w:rPr>
          <w:rFonts w:hint="eastAsia" w:ascii="宋体" w:hAnsi="宋体" w:eastAsia="宋体" w:cs="宋体"/>
          <w:spacing w:val="6"/>
          <w:sz w:val="24"/>
        </w:rPr>
        <w:t>单位的</w:t>
      </w:r>
      <w:r>
        <w:rPr>
          <w:rFonts w:hint="eastAsia" w:ascii="宋体" w:hAnsi="宋体" w:eastAsia="宋体" w:cs="宋体"/>
          <w:b/>
          <w:bCs/>
          <w:spacing w:val="6"/>
          <w:sz w:val="24"/>
          <w:u w:val="single"/>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1B6043A2">
      <w:pPr>
        <w:spacing w:line="500" w:lineRule="exact"/>
        <w:ind w:firstLine="504" w:firstLineChars="200"/>
        <w:outlineLvl w:val="9"/>
        <w:rPr>
          <w:rFonts w:hint="eastAsia" w:ascii="宋体" w:hAnsi="宋体" w:eastAsia="宋体" w:cs="宋体"/>
          <w:spacing w:val="6"/>
          <w:sz w:val="24"/>
        </w:rPr>
      </w:pPr>
      <w:r>
        <w:rPr>
          <w:rFonts w:hint="eastAsia" w:ascii="宋体" w:hAnsi="宋体" w:eastAsia="宋体" w:cs="宋体"/>
          <w:spacing w:val="6"/>
          <w:sz w:val="24"/>
        </w:rPr>
        <w:t>本单位对上述声明的真实性负责。如有虚假，将依法承担相应责任。</w:t>
      </w:r>
    </w:p>
    <w:p w14:paraId="6027F22E">
      <w:pPr>
        <w:spacing w:line="500" w:lineRule="exact"/>
        <w:outlineLvl w:val="9"/>
        <w:rPr>
          <w:rFonts w:hint="eastAsia" w:ascii="宋体" w:hAnsi="宋体" w:eastAsia="宋体" w:cs="宋体"/>
          <w:spacing w:val="6"/>
          <w:sz w:val="24"/>
        </w:rPr>
      </w:pPr>
    </w:p>
    <w:p w14:paraId="6708B430">
      <w:pPr>
        <w:tabs>
          <w:tab w:val="left" w:pos="4860"/>
        </w:tabs>
        <w:spacing w:line="500" w:lineRule="exact"/>
        <w:ind w:right="1560" w:firstLine="504" w:firstLineChars="200"/>
        <w:jc w:val="center"/>
        <w:outlineLvl w:val="9"/>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18BAE268">
      <w:pPr>
        <w:adjustRightInd w:val="0"/>
        <w:snapToGrid w:val="0"/>
        <w:spacing w:line="500" w:lineRule="exact"/>
        <w:ind w:firstLine="630" w:firstLineChars="250"/>
        <w:outlineLvl w:val="9"/>
        <w:rPr>
          <w:rFonts w:hint="eastAsia" w:ascii="宋体" w:hAnsi="宋体" w:eastAsia="宋体" w:cs="宋体"/>
          <w:szCs w:val="21"/>
        </w:rPr>
      </w:pPr>
      <w:r>
        <w:rPr>
          <w:rFonts w:hint="eastAsia" w:ascii="宋体" w:hAnsi="宋体" w:eastAsia="宋体" w:cs="宋体"/>
          <w:spacing w:val="6"/>
          <w:sz w:val="24"/>
        </w:rPr>
        <w:t xml:space="preserve">                                         日  期：</w:t>
      </w:r>
    </w:p>
    <w:p w14:paraId="56DF42DD">
      <w:pPr>
        <w:adjustRightInd w:val="0"/>
        <w:snapToGrid w:val="0"/>
        <w:spacing w:line="500" w:lineRule="exact"/>
        <w:outlineLvl w:val="9"/>
        <w:rPr>
          <w:rFonts w:hint="eastAsia" w:ascii="宋体" w:hAnsi="宋体" w:eastAsia="宋体" w:cs="宋体"/>
          <w:szCs w:val="21"/>
        </w:rPr>
      </w:pPr>
    </w:p>
    <w:p w14:paraId="7990701A">
      <w:pPr>
        <w:tabs>
          <w:tab w:val="left" w:pos="5670"/>
        </w:tabs>
        <w:ind w:firstLine="566"/>
        <w:outlineLvl w:val="9"/>
        <w:rPr>
          <w:rFonts w:hint="eastAsia" w:ascii="宋体" w:hAnsi="宋体" w:eastAsia="宋体" w:cs="宋体"/>
          <w:sz w:val="21"/>
          <w:szCs w:val="21"/>
        </w:rPr>
      </w:pPr>
      <w:r>
        <w:rPr>
          <w:rFonts w:hint="eastAsia" w:ascii="宋体" w:hAnsi="宋体" w:eastAsia="宋体" w:cs="宋体"/>
          <w:b/>
          <w:bCs/>
          <w:sz w:val="21"/>
          <w:szCs w:val="21"/>
        </w:rPr>
        <w:t>备注：</w:t>
      </w:r>
      <w:r>
        <w:rPr>
          <w:rFonts w:hint="eastAsia" w:ascii="宋体" w:hAnsi="宋体" w:eastAsia="宋体" w:cs="宋体"/>
          <w:sz w:val="21"/>
          <w:szCs w:val="21"/>
        </w:rPr>
        <w:t>项目不分标段的，第___标段空白处填写“/”。</w:t>
      </w:r>
    </w:p>
    <w:p w14:paraId="1A8CF091">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根据《财政部 民政部 中国残疾人联合会关于促进残疾人就业政府采购政策的通知》（财库〔2017〕141号）的规定：</w:t>
      </w:r>
    </w:p>
    <w:p w14:paraId="47B8B2C6">
      <w:pPr>
        <w:tabs>
          <w:tab w:val="left" w:pos="5670"/>
        </w:tabs>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一、享受政府采购支持政策的残疾人福利性单位应当同时满足以下条件：</w:t>
      </w:r>
    </w:p>
    <w:p w14:paraId="567863B8">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（一）安置的残疾人占本单位在职职工人数的比例不低于25%（含25%），并且安置的残疾人人数不少于10人（含10人）；</w:t>
      </w:r>
    </w:p>
    <w:p w14:paraId="17A0A16F">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（二）依法与安置的每位残疾人签订了一年以上（含一年）的劳动合同或服务协议；</w:t>
      </w:r>
    </w:p>
    <w:p w14:paraId="32DF5703">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（三）为安置的每位残疾人按月足额缴纳了基本养老保险、基本医疗保险、失业保险、工伤保险和生育保险等社会保险费；</w:t>
      </w:r>
    </w:p>
    <w:p w14:paraId="01E8B02A">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（四）通过银行等金融机构向安置的每位残疾人，按月支付了不低于单位所在区县适用的经省级人民政府批准的月最低工资标准的工资；</w:t>
      </w:r>
    </w:p>
    <w:p w14:paraId="28672EC3">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（五）提供本单位承担的服务（以下简称产品），或者提供其他残疾人福利性单位提供的服。</w:t>
      </w:r>
    </w:p>
    <w:p w14:paraId="6763B71D">
      <w:pPr>
        <w:tabs>
          <w:tab w:val="left" w:pos="5670"/>
        </w:tabs>
        <w:ind w:firstLine="566"/>
        <w:outlineLvl w:val="9"/>
        <w:rPr>
          <w:rFonts w:hint="eastAsia" w:ascii="宋体" w:hAnsi="宋体" w:eastAsia="宋体" w:cs="宋体"/>
          <w:sz w:val="21"/>
          <w:szCs w:val="21"/>
        </w:rPr>
      </w:pPr>
      <w:r>
        <w:rPr>
          <w:rFonts w:hint="eastAsia" w:ascii="宋体" w:hAnsi="宋体" w:eastAsia="宋体" w:cs="宋体"/>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D8EAB00">
      <w:pPr>
        <w:tabs>
          <w:tab w:val="left" w:pos="5670"/>
        </w:tabs>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二、中标、成交供应商为残疾人福利性单位的，采购人或者其委托的采购代理机构应当随中标、成交结果同时公告其《残疾人福利性单位声明函》，接受社会监督。</w:t>
      </w:r>
    </w:p>
    <w:p w14:paraId="50551145">
      <w:pPr>
        <w:outlineLvl w:val="9"/>
        <w:rPr>
          <w:rFonts w:hint="eastAsia" w:ascii="宋体" w:hAnsi="宋体" w:eastAsia="宋体" w:cs="宋体"/>
          <w:sz w:val="21"/>
          <w:szCs w:val="21"/>
        </w:rPr>
      </w:pPr>
      <w:r>
        <w:rPr>
          <w:rFonts w:hint="eastAsia" w:ascii="宋体" w:hAnsi="宋体" w:eastAsia="宋体" w:cs="宋体"/>
          <w:sz w:val="21"/>
          <w:szCs w:val="21"/>
        </w:rPr>
        <w:br w:type="page"/>
      </w:r>
    </w:p>
    <w:p w14:paraId="67791A3A">
      <w:pPr>
        <w:widowControl/>
        <w:spacing w:line="360" w:lineRule="auto"/>
        <w:jc w:val="left"/>
        <w:outlineLvl w:val="9"/>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附件4：二次报价（最终报价</w:t>
      </w:r>
      <w:r>
        <w:rPr>
          <w:rFonts w:hint="eastAsia" w:ascii="宋体" w:hAnsi="宋体" w:cs="宋体"/>
          <w:b/>
          <w:sz w:val="28"/>
          <w:szCs w:val="28"/>
          <w:lang w:val="en-US" w:eastAsia="zh-CN"/>
        </w:rPr>
        <w:t>表</w:t>
      </w:r>
      <w:r>
        <w:rPr>
          <w:rFonts w:hint="eastAsia" w:ascii="宋体" w:hAnsi="宋体" w:eastAsia="宋体" w:cs="宋体"/>
          <w:b/>
          <w:sz w:val="28"/>
          <w:szCs w:val="28"/>
          <w:lang w:val="en-US" w:eastAsia="zh-CN"/>
        </w:rPr>
        <w:t>）</w:t>
      </w:r>
    </w:p>
    <w:tbl>
      <w:tblPr>
        <w:tblStyle w:val="2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14:paraId="2CB1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06CF520E">
            <w:pPr>
              <w:spacing w:line="360" w:lineRule="auto"/>
              <w:jc w:val="center"/>
              <w:outlineLvl w:val="9"/>
              <w:rPr>
                <w:rFonts w:hint="eastAsia" w:ascii="宋体" w:hAnsi="宋体" w:eastAsia="宋体" w:cs="宋体"/>
                <w:szCs w:val="21"/>
              </w:rPr>
            </w:pPr>
            <w:r>
              <w:rPr>
                <w:rFonts w:hint="eastAsia" w:ascii="宋体" w:hAnsi="宋体" w:eastAsia="宋体" w:cs="宋体"/>
                <w:szCs w:val="21"/>
              </w:rPr>
              <w:t>项目编号</w:t>
            </w:r>
          </w:p>
        </w:tc>
        <w:tc>
          <w:tcPr>
            <w:tcW w:w="6704" w:type="dxa"/>
            <w:vAlign w:val="center"/>
          </w:tcPr>
          <w:p w14:paraId="783DAF28">
            <w:pPr>
              <w:spacing w:line="360" w:lineRule="auto"/>
              <w:jc w:val="center"/>
              <w:outlineLvl w:val="9"/>
              <w:rPr>
                <w:rFonts w:hint="eastAsia" w:ascii="宋体" w:hAnsi="宋体" w:eastAsia="宋体" w:cs="宋体"/>
                <w:szCs w:val="21"/>
              </w:rPr>
            </w:pPr>
          </w:p>
        </w:tc>
      </w:tr>
      <w:tr w14:paraId="7099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30DFB998">
            <w:pPr>
              <w:spacing w:line="360" w:lineRule="auto"/>
              <w:jc w:val="center"/>
              <w:outlineLvl w:val="9"/>
              <w:rPr>
                <w:rFonts w:hint="eastAsia" w:ascii="宋体" w:hAnsi="宋体" w:eastAsia="宋体" w:cs="宋体"/>
                <w:szCs w:val="21"/>
              </w:rPr>
            </w:pPr>
            <w:r>
              <w:rPr>
                <w:rFonts w:hint="eastAsia" w:ascii="宋体" w:hAnsi="宋体" w:eastAsia="宋体" w:cs="宋体"/>
                <w:szCs w:val="21"/>
              </w:rPr>
              <w:t>项目名称</w:t>
            </w:r>
          </w:p>
        </w:tc>
        <w:tc>
          <w:tcPr>
            <w:tcW w:w="6704" w:type="dxa"/>
            <w:vAlign w:val="center"/>
          </w:tcPr>
          <w:p w14:paraId="1BEF506D">
            <w:pPr>
              <w:spacing w:line="360" w:lineRule="auto"/>
              <w:jc w:val="center"/>
              <w:outlineLvl w:val="9"/>
              <w:rPr>
                <w:rFonts w:hint="eastAsia" w:ascii="宋体" w:hAnsi="宋体" w:eastAsia="宋体" w:cs="宋体"/>
                <w:szCs w:val="21"/>
              </w:rPr>
            </w:pPr>
          </w:p>
        </w:tc>
      </w:tr>
      <w:tr w14:paraId="3C55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31DC6D3F">
            <w:pPr>
              <w:spacing w:line="360" w:lineRule="auto"/>
              <w:jc w:val="center"/>
              <w:outlineLvl w:val="9"/>
              <w:rPr>
                <w:rFonts w:hint="eastAsia" w:ascii="宋体" w:hAnsi="宋体" w:eastAsia="宋体" w:cs="宋体"/>
                <w:szCs w:val="21"/>
              </w:rPr>
            </w:pPr>
            <w:r>
              <w:rPr>
                <w:rFonts w:hint="eastAsia" w:ascii="宋体" w:hAnsi="宋体" w:eastAsia="宋体" w:cs="宋体"/>
                <w:szCs w:val="21"/>
              </w:rPr>
              <w:t>总报价</w:t>
            </w:r>
          </w:p>
          <w:p w14:paraId="36346439">
            <w:pPr>
              <w:spacing w:line="360" w:lineRule="auto"/>
              <w:jc w:val="center"/>
              <w:outlineLvl w:val="9"/>
              <w:rPr>
                <w:rFonts w:hint="eastAsia" w:ascii="宋体" w:hAnsi="宋体" w:eastAsia="宋体" w:cs="宋体"/>
                <w:szCs w:val="21"/>
              </w:rPr>
            </w:pPr>
            <w:r>
              <w:rPr>
                <w:rFonts w:hint="eastAsia" w:ascii="宋体" w:hAnsi="宋体" w:eastAsia="宋体" w:cs="宋体"/>
                <w:szCs w:val="21"/>
              </w:rPr>
              <w:t>（人民币）</w:t>
            </w:r>
          </w:p>
        </w:tc>
        <w:tc>
          <w:tcPr>
            <w:tcW w:w="6704" w:type="dxa"/>
            <w:vAlign w:val="center"/>
          </w:tcPr>
          <w:p w14:paraId="16CFE270">
            <w:pPr>
              <w:spacing w:line="360" w:lineRule="auto"/>
              <w:jc w:val="center"/>
              <w:outlineLvl w:val="9"/>
              <w:rPr>
                <w:rFonts w:hint="eastAsia" w:ascii="宋体" w:hAnsi="宋体" w:eastAsia="宋体" w:cs="宋体"/>
                <w:color w:val="000000"/>
                <w:szCs w:val="21"/>
              </w:rPr>
            </w:pPr>
            <w:r>
              <w:rPr>
                <w:rFonts w:hint="eastAsia" w:ascii="宋体" w:hAnsi="宋体" w:eastAsia="宋体" w:cs="宋体"/>
                <w:color w:val="000000"/>
                <w:szCs w:val="21"/>
              </w:rPr>
              <w:t>小写金额：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14:paraId="513E685E">
            <w:pPr>
              <w:spacing w:line="360" w:lineRule="auto"/>
              <w:jc w:val="center"/>
              <w:outlineLvl w:val="9"/>
              <w:rPr>
                <w:rFonts w:hint="eastAsia" w:ascii="宋体" w:hAnsi="宋体" w:eastAsia="宋体" w:cs="宋体"/>
                <w:color w:val="000000"/>
                <w:szCs w:val="21"/>
              </w:rPr>
            </w:pPr>
            <w:r>
              <w:rPr>
                <w:rFonts w:hint="eastAsia" w:ascii="宋体" w:hAnsi="宋体" w:eastAsia="宋体" w:cs="宋体"/>
                <w:color w:val="000000"/>
                <w:szCs w:val="21"/>
              </w:rPr>
              <w:t>大写金额：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tc>
      </w:tr>
      <w:tr w14:paraId="0EE0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0C3BAF52">
            <w:pPr>
              <w:spacing w:line="360" w:lineRule="auto"/>
              <w:jc w:val="center"/>
              <w:outlineLvl w:val="9"/>
              <w:rPr>
                <w:rFonts w:hint="eastAsia" w:ascii="宋体" w:hAnsi="宋体" w:eastAsia="宋体" w:cs="宋体"/>
                <w:szCs w:val="21"/>
                <w:lang w:eastAsia="zh-CN"/>
              </w:rPr>
            </w:pPr>
            <w:r>
              <w:rPr>
                <w:rFonts w:hint="eastAsia" w:ascii="宋体" w:hAnsi="宋体" w:eastAsia="宋体" w:cs="宋体"/>
                <w:szCs w:val="21"/>
                <w:lang w:val="en-US" w:eastAsia="zh-CN"/>
              </w:rPr>
              <w:t>服务</w:t>
            </w:r>
            <w:r>
              <w:rPr>
                <w:rFonts w:hint="eastAsia" w:ascii="宋体" w:hAnsi="宋体" w:eastAsia="宋体" w:cs="宋体"/>
                <w:szCs w:val="21"/>
                <w:lang w:eastAsia="zh-CN"/>
              </w:rPr>
              <w:t>期</w:t>
            </w:r>
          </w:p>
        </w:tc>
        <w:tc>
          <w:tcPr>
            <w:tcW w:w="6704" w:type="dxa"/>
            <w:vAlign w:val="center"/>
          </w:tcPr>
          <w:p w14:paraId="2CBC324F">
            <w:pPr>
              <w:spacing w:line="360" w:lineRule="auto"/>
              <w:jc w:val="center"/>
              <w:outlineLvl w:val="9"/>
              <w:rPr>
                <w:rFonts w:hint="eastAsia" w:ascii="宋体" w:hAnsi="宋体" w:eastAsia="宋体" w:cs="宋体"/>
                <w:szCs w:val="21"/>
              </w:rPr>
            </w:pPr>
          </w:p>
        </w:tc>
      </w:tr>
      <w:tr w14:paraId="085B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1960C681">
            <w:pPr>
              <w:spacing w:line="360" w:lineRule="auto"/>
              <w:jc w:val="center"/>
              <w:outlineLvl w:val="9"/>
              <w:rPr>
                <w:rFonts w:hint="eastAsia" w:ascii="宋体" w:hAnsi="宋体" w:eastAsia="宋体" w:cs="宋体"/>
                <w:szCs w:val="21"/>
                <w:lang w:eastAsia="zh-CN"/>
              </w:rPr>
            </w:pPr>
            <w:r>
              <w:rPr>
                <w:rFonts w:hint="eastAsia" w:ascii="宋体" w:hAnsi="宋体" w:eastAsia="宋体" w:cs="宋体"/>
                <w:szCs w:val="21"/>
                <w:lang w:eastAsia="zh-CN"/>
              </w:rPr>
              <w:t>其他声明</w:t>
            </w:r>
          </w:p>
        </w:tc>
        <w:tc>
          <w:tcPr>
            <w:tcW w:w="6704" w:type="dxa"/>
            <w:vAlign w:val="center"/>
          </w:tcPr>
          <w:p w14:paraId="1391E873">
            <w:pPr>
              <w:spacing w:line="360" w:lineRule="auto"/>
              <w:jc w:val="center"/>
              <w:outlineLvl w:val="9"/>
              <w:rPr>
                <w:rFonts w:hint="eastAsia" w:ascii="宋体" w:hAnsi="宋体" w:eastAsia="宋体" w:cs="宋体"/>
                <w:szCs w:val="21"/>
              </w:rPr>
            </w:pPr>
          </w:p>
        </w:tc>
      </w:tr>
      <w:tr w14:paraId="0ED2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0E01FF5A">
            <w:pPr>
              <w:spacing w:line="360" w:lineRule="auto"/>
              <w:jc w:val="center"/>
              <w:outlineLvl w:val="9"/>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c>
          <w:tcPr>
            <w:tcW w:w="6704" w:type="dxa"/>
            <w:vAlign w:val="center"/>
          </w:tcPr>
          <w:p w14:paraId="4B52F0B1">
            <w:pPr>
              <w:spacing w:line="360" w:lineRule="auto"/>
              <w:jc w:val="center"/>
              <w:outlineLvl w:val="9"/>
              <w:rPr>
                <w:rFonts w:hint="eastAsia" w:ascii="宋体" w:hAnsi="宋体" w:eastAsia="宋体" w:cs="宋体"/>
                <w:szCs w:val="21"/>
              </w:rPr>
            </w:pPr>
          </w:p>
        </w:tc>
      </w:tr>
      <w:tr w14:paraId="0DDB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14:paraId="00DF7009">
            <w:pPr>
              <w:spacing w:line="360" w:lineRule="auto"/>
              <w:jc w:val="left"/>
              <w:outlineLvl w:val="9"/>
              <w:rPr>
                <w:rFonts w:hint="eastAsia" w:ascii="宋体" w:hAnsi="宋体" w:eastAsia="宋体" w:cs="宋体"/>
                <w:szCs w:val="21"/>
                <w:highlight w:val="yellow"/>
              </w:rPr>
            </w:pPr>
            <w:r>
              <w:rPr>
                <w:rFonts w:hint="eastAsia" w:ascii="宋体" w:hAnsi="宋体" w:eastAsia="宋体" w:cs="宋体"/>
              </w:rPr>
              <w:t>备注：表内报价内容以元为单位，保留小数点后两位。</w:t>
            </w:r>
          </w:p>
        </w:tc>
      </w:tr>
    </w:tbl>
    <w:p w14:paraId="0199A86E">
      <w:pPr>
        <w:spacing w:line="360" w:lineRule="auto"/>
        <w:outlineLvl w:val="9"/>
        <w:rPr>
          <w:rFonts w:hint="eastAsia" w:ascii="宋体" w:hAnsi="宋体" w:eastAsia="宋体" w:cs="宋体"/>
          <w:szCs w:val="21"/>
        </w:rPr>
      </w:pPr>
    </w:p>
    <w:p w14:paraId="16CCAA45">
      <w:pPr>
        <w:snapToGrid w:val="0"/>
        <w:spacing w:beforeLines="150" w:line="360" w:lineRule="auto"/>
        <w:ind w:firstLine="480" w:firstLineChars="200"/>
        <w:outlineLvl w:val="9"/>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14:paraId="0787B327">
      <w:pPr>
        <w:spacing w:line="360" w:lineRule="auto"/>
        <w:outlineLvl w:val="9"/>
        <w:rPr>
          <w:rFonts w:hint="eastAsia" w:ascii="宋体" w:hAnsi="宋体" w:eastAsia="宋体" w:cs="宋体"/>
          <w:szCs w:val="21"/>
        </w:rPr>
      </w:pPr>
    </w:p>
    <w:p w14:paraId="237AE0AB">
      <w:pPr>
        <w:spacing w:line="360" w:lineRule="auto"/>
        <w:ind w:firstLine="480" w:firstLineChars="200"/>
        <w:outlineLvl w:val="9"/>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14:paraId="1CF7E268">
      <w:pPr>
        <w:spacing w:line="360" w:lineRule="auto"/>
        <w:outlineLvl w:val="9"/>
        <w:rPr>
          <w:rFonts w:hint="eastAsia" w:ascii="宋体" w:hAnsi="宋体" w:eastAsia="宋体" w:cs="宋体"/>
          <w:szCs w:val="21"/>
          <w:u w:val="single"/>
        </w:rPr>
      </w:pPr>
    </w:p>
    <w:p w14:paraId="6EE93335">
      <w:pPr>
        <w:spacing w:line="360" w:lineRule="auto"/>
        <w:ind w:firstLine="480" w:firstLineChars="200"/>
        <w:outlineLvl w:val="9"/>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14:paraId="50A54097">
      <w:pPr>
        <w:pStyle w:val="10"/>
        <w:numPr>
          <w:ilvl w:val="0"/>
          <w:numId w:val="0"/>
        </w:numPr>
        <w:outlineLvl w:val="9"/>
        <w:rPr>
          <w:rFonts w:hint="default"/>
          <w:lang w:val="en-US" w:eastAsia="zh-CN"/>
        </w:rPr>
      </w:pPr>
    </w:p>
    <w:p w14:paraId="2C0C717E">
      <w:pPr>
        <w:outlineLvl w:val="9"/>
        <w:rPr>
          <w:rFonts w:hint="default"/>
          <w:lang w:val="en-US" w:eastAsia="zh-CN"/>
        </w:rPr>
      </w:pPr>
    </w:p>
    <w:p w14:paraId="6148C7BD">
      <w:pPr>
        <w:pStyle w:val="10"/>
        <w:outlineLvl w:val="9"/>
        <w:rPr>
          <w:rFonts w:hint="default"/>
          <w:lang w:val="en-US" w:eastAsia="zh-CN"/>
        </w:rPr>
      </w:pPr>
    </w:p>
    <w:p w14:paraId="276FD0D2">
      <w:pPr>
        <w:jc w:val="both"/>
        <w:outlineLvl w:val="9"/>
        <w:rPr>
          <w:rFonts w:hint="eastAsia" w:ascii="宋体" w:hAnsi="宋体" w:eastAsia="宋体" w:cs="宋体"/>
          <w:color w:val="auto"/>
          <w:sz w:val="32"/>
          <w:szCs w:val="32"/>
        </w:rPr>
      </w:pPr>
      <w:r>
        <w:rPr>
          <w:rFonts w:hint="eastAsia" w:ascii="宋体" w:hAnsi="宋体" w:cs="宋体"/>
          <w:b/>
          <w:sz w:val="24"/>
        </w:rPr>
        <w:t>注：此表打印加盖公章后在开标现场填报，在首次递交文件时不用填写。</w:t>
      </w:r>
    </w:p>
    <w:sectPr>
      <w:headerReference r:id="rId21"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ACD9442-813D-4349-BE44-C2A0AD45807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2DF25D-7D7B-4B5D-94D2-F7FC6C054A46}"/>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5FDAD7A0-8C5C-4F0F-B126-0628F7498042}"/>
  </w:font>
  <w:font w:name="MS PGothic">
    <w:panose1 w:val="020B0600070205080204"/>
    <w:charset w:val="80"/>
    <w:family w:val="auto"/>
    <w:pitch w:val="default"/>
    <w:sig w:usb0="E00002FF" w:usb1="6AC7FDFB" w:usb2="08000012" w:usb3="00000000" w:csb0="4002009F" w:csb1="DFD7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7AD5C">
    <w:pPr>
      <w:pStyle w:val="16"/>
      <w:rPr>
        <w:rFonts w:ascii="宋体" w:hAnsi="宋体"/>
        <w:b/>
        <w:sz w:val="21"/>
        <w:szCs w:val="21"/>
      </w:rPr>
    </w:pPr>
  </w:p>
  <w:p w14:paraId="5888CB46">
    <w:pPr>
      <w:pStyle w:val="16"/>
      <w:jc w:val="center"/>
      <w:rPr>
        <w:rFonts w:ascii="宋体" w:hAnsi="宋体"/>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0A04B">
    <w:pPr>
      <w:pStyle w:val="16"/>
    </w:pPr>
  </w:p>
  <w:p w14:paraId="386C39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7DA4">
    <w:pPr>
      <w:pStyle w:val="16"/>
      <w:rPr>
        <w:rFonts w:ascii="宋体" w:hAnsi="宋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5E3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DAEE5">
    <w:pPr>
      <w:pStyle w:val="16"/>
      <w:rPr>
        <w:rFonts w:ascii="宋体" w:hAnsi="宋体"/>
        <w:b/>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7C5A7">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1E60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71E601">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509B">
    <w:pPr>
      <w:spacing w:line="209" w:lineRule="auto"/>
      <w:ind w:left="5448"/>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6B065">
    <w:pPr>
      <w:pStyle w:val="16"/>
      <w:jc w:val="center"/>
      <w:rPr>
        <w:rFonts w:ascii="宋体" w:hAnsi="宋体"/>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0BF3C">
                          <w:pPr>
                            <w:pStyle w:val="1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10BF3C">
                    <w:pPr>
                      <w:pStyle w:val="1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C4EA">
    <w:pPr>
      <w:pStyle w:val="16"/>
      <w:rPr>
        <w:rStyle w:val="31"/>
        <w:rFonts w:ascii="宋体"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A238">
                          <w:pPr>
                            <w:pStyle w:val="1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4AA238">
                    <w:pPr>
                      <w:pStyle w:val="1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253C">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916A6">
                          <w:pPr>
                            <w:pStyle w:val="1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DE916A6">
                    <w:pPr>
                      <w:pStyle w:val="16"/>
                    </w:pPr>
                    <w:r>
                      <w:fldChar w:fldCharType="begin"/>
                    </w:r>
                    <w:r>
                      <w:instrText xml:space="preserve"> PAGE  \* MERGEFORMAT </w:instrText>
                    </w:r>
                    <w:r>
                      <w:fldChar w:fldCharType="separate"/>
                    </w:r>
                    <w:r>
                      <w:t>49</w:t>
                    </w:r>
                    <w:r>
                      <w:fldChar w:fldCharType="end"/>
                    </w:r>
                  </w:p>
                </w:txbxContent>
              </v:textbox>
            </v:shape>
          </w:pict>
        </mc:Fallback>
      </mc:AlternateContent>
    </w:r>
  </w:p>
  <w:p w14:paraId="63CCCF63">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B8B1">
    <w:pPr>
      <w:pStyle w:val="18"/>
      <w:pBdr>
        <w:bottom w:val="none" w:color="auto" w:sz="0" w:space="1"/>
      </w:pBdr>
      <w:jc w:val="left"/>
      <w:rPr>
        <w:rFonts w:hint="default" w:eastAsia="宋体"/>
        <w:u w:val="single"/>
        <w:lang w:val="en-US" w:eastAsia="zh-CN"/>
      </w:rPr>
    </w:pPr>
    <w:r>
      <w:rPr>
        <w:rFonts w:hint="eastAsia"/>
        <w:u w:val="single"/>
        <w:lang w:val="en-US" w:eastAsia="zh-CN"/>
      </w:rPr>
      <w:t>清涧县行政事业单位未更新房屋产权登记测绘项目</w:t>
    </w:r>
    <w:r>
      <w:rPr>
        <w:rFonts w:hint="eastAsia"/>
        <w:u w:val="single"/>
      </w:rPr>
      <w:t xml:space="preserve"> </w:t>
    </w:r>
    <w:r>
      <w:rPr>
        <w:rFonts w:hint="eastAsia"/>
        <w:u w:val="single"/>
        <w:lang w:val="en-US" w:eastAsia="zh-CN"/>
      </w:rPr>
      <w:t xml:space="preserve">                                 </w:t>
    </w:r>
    <w:r>
      <w:rPr>
        <w:rFonts w:hint="eastAsia"/>
        <w:u w:val="single"/>
        <w:lang w:eastAsia="zh-CN"/>
      </w:rPr>
      <w:t>竞争性磋商文件</w:t>
    </w:r>
    <w:r>
      <w:rPr>
        <w:rFonts w:hint="eastAsia"/>
        <w:u w:val="single"/>
        <w:lang w:val="en-US" w:eastAsia="zh-CN"/>
      </w:rPr>
      <w:t xml:space="preserve">                  </w:t>
    </w:r>
  </w:p>
  <w:p w14:paraId="03B25FD9">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9BF7">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left"/>
      <w:textAlignment w:val="auto"/>
      <w:rPr>
        <w:rFonts w:hint="default" w:eastAsia="宋体"/>
        <w:b w:val="0"/>
        <w:bCs/>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6BAD">
    <w:pPr>
      <w:pStyle w:val="18"/>
      <w:pBdr>
        <w:bottom w:val="none" w:color="auto" w:sz="0" w:space="1"/>
      </w:pBdr>
      <w:jc w:val="left"/>
      <w:rPr>
        <w:rFonts w:hint="default" w:eastAsia="宋体"/>
        <w:u w:val="single"/>
        <w:lang w:val="en-US" w:eastAsia="zh-CN"/>
      </w:rPr>
    </w:pPr>
    <w:r>
      <w:rPr>
        <w:rFonts w:hint="eastAsia"/>
        <w:u w:val="single"/>
        <w:lang w:val="en-US" w:eastAsia="zh-CN"/>
      </w:rPr>
      <w:t>清涧县行政事业单位未更新房屋产权登记测绘项目</w:t>
    </w:r>
    <w:r>
      <w:rPr>
        <w:rFonts w:hint="eastAsia"/>
        <w:u w:val="single"/>
      </w:rPr>
      <w:t xml:space="preserve"> </w:t>
    </w:r>
    <w:r>
      <w:rPr>
        <w:rFonts w:hint="eastAsia"/>
        <w:u w:val="single"/>
        <w:lang w:val="en-US" w:eastAsia="zh-CN"/>
      </w:rPr>
      <w:t xml:space="preserve">                                        </w:t>
    </w:r>
    <w:r>
      <w:rPr>
        <w:rFonts w:hint="eastAsia"/>
        <w:u w:val="single"/>
        <w:lang w:eastAsia="zh-CN"/>
      </w:rPr>
      <w:t>竞争性磋商文件</w:t>
    </w:r>
    <w:r>
      <w:rPr>
        <w:rFonts w:hint="eastAsia"/>
        <w:u w:val="single"/>
        <w:lang w:val="en-US" w:eastAsia="zh-CN"/>
      </w:rPr>
      <w:t xml:space="preserve">                  </w:t>
    </w:r>
  </w:p>
  <w:p w14:paraId="7108052E">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7D96">
    <w:pPr>
      <w:pStyle w:val="18"/>
      <w:pBdr>
        <w:bottom w:val="none" w:color="auto" w:sz="0" w:space="1"/>
      </w:pBdr>
    </w:pPr>
    <w:r>
      <w:rPr>
        <w:rFonts w:hint="eastAsia"/>
        <w:u w:val="single"/>
        <w:lang w:val="en-US" w:eastAsia="zh-CN"/>
      </w:rPr>
      <w:t>清涧县行政事业单位未更新房屋产权登记测绘项目</w:t>
    </w:r>
    <w:r>
      <w:rPr>
        <w:rFonts w:hint="eastAsia"/>
        <w:u w:val="single"/>
      </w:rPr>
      <w:t xml:space="preserve"> </w:t>
    </w:r>
    <w:r>
      <w:rPr>
        <w:rFonts w:hint="eastAsia"/>
        <w:u w:val="single"/>
        <w:lang w:val="en-US" w:eastAsia="zh-CN"/>
      </w:rPr>
      <w:t xml:space="preserve">                                        </w:t>
    </w:r>
    <w:r>
      <w:rPr>
        <w:rFonts w:hint="eastAsia"/>
        <w:u w:val="single"/>
        <w:lang w:eastAsia="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9135">
    <w:pPr>
      <w:pBdr>
        <w:bottom w:val="single" w:color="auto" w:sz="4" w:space="0"/>
      </w:pBdr>
      <w:spacing w:line="240" w:lineRule="auto"/>
      <w:jc w:val="center"/>
      <w:rPr>
        <w:rFonts w:hint="default" w:ascii="宋体" w:hAnsi="宋体" w:eastAsia="宋体" w:cs="宋体"/>
        <w:b w:val="0"/>
        <w:bCs/>
        <w:sz w:val="18"/>
        <w:szCs w:val="18"/>
        <w:u w:val="none"/>
        <w:lang w:val="en-US" w:eastAsia="zh-CN"/>
      </w:rPr>
    </w:pPr>
    <w:r>
      <w:rPr>
        <w:rFonts w:hint="eastAsia" w:ascii="宋体" w:hAnsi="宋体" w:cs="宋体"/>
        <w:b w:val="0"/>
        <w:bCs/>
        <w:sz w:val="18"/>
        <w:szCs w:val="18"/>
        <w:u w:val="none"/>
        <w:lang w:eastAsia="zh-CN"/>
      </w:rPr>
      <w:t>清涧县行政事业单位未更新房屋产权登记测绘项目</w:t>
    </w:r>
    <w:r>
      <w:rPr>
        <w:rFonts w:hint="eastAsia" w:ascii="宋体" w:hAnsi="宋体" w:eastAsia="宋体" w:cs="宋体"/>
        <w:b w:val="0"/>
        <w:bCs/>
        <w:sz w:val="18"/>
        <w:szCs w:val="18"/>
        <w:u w:val="none"/>
        <w:lang w:val="en-US" w:eastAsia="zh-CN"/>
      </w:rPr>
      <w:t xml:space="preserve"> </w:t>
    </w:r>
    <w:r>
      <w:rPr>
        <w:rFonts w:hint="eastAsia" w:ascii="宋体" w:hAnsi="宋体" w:cs="宋体"/>
        <w:b w:val="0"/>
        <w:bCs/>
        <w:sz w:val="18"/>
        <w:szCs w:val="18"/>
        <w:u w:val="none"/>
        <w:shd w:val="clear" w:color="auto" w:fill="FFFFFF"/>
        <w:lang w:val="en-US" w:eastAsia="zh-CN"/>
      </w:rPr>
      <w:t xml:space="preserve">                                       </w:t>
    </w:r>
    <w:r>
      <w:rPr>
        <w:rFonts w:hint="eastAsia" w:ascii="宋体" w:hAnsi="宋体" w:eastAsia="宋体" w:cs="宋体"/>
        <w:b w:val="0"/>
        <w:bCs/>
        <w:sz w:val="18"/>
        <w:szCs w:val="18"/>
        <w:u w:val="none"/>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59447">
    <w:pPr>
      <w:pBdr>
        <w:bottom w:val="single" w:color="auto" w:sz="4" w:space="0"/>
      </w:pBdr>
      <w:spacing w:line="240" w:lineRule="auto"/>
      <w:jc w:val="center"/>
      <w:rPr>
        <w:rFonts w:hint="default" w:ascii="宋体" w:hAnsi="宋体" w:eastAsia="宋体" w:cs="宋体"/>
        <w:b w:val="0"/>
        <w:bCs/>
        <w:sz w:val="18"/>
        <w:szCs w:val="18"/>
        <w:u w:val="none"/>
        <w:lang w:val="en-US" w:eastAsia="zh-CN"/>
      </w:rPr>
    </w:pPr>
    <w:r>
      <w:rPr>
        <w:rFonts w:hint="eastAsia" w:ascii="宋体" w:hAnsi="宋体" w:cs="宋体"/>
        <w:b w:val="0"/>
        <w:bCs/>
        <w:sz w:val="18"/>
        <w:szCs w:val="18"/>
        <w:u w:val="none"/>
        <w:lang w:eastAsia="zh-CN"/>
      </w:rPr>
      <w:t>清涧县行政事业单位未更新房屋产权登记测绘项目</w:t>
    </w:r>
    <w:r>
      <w:rPr>
        <w:rFonts w:hint="eastAsia" w:ascii="宋体" w:hAnsi="宋体" w:eastAsia="宋体" w:cs="宋体"/>
        <w:b w:val="0"/>
        <w:bCs/>
        <w:sz w:val="18"/>
        <w:szCs w:val="18"/>
        <w:u w:val="none"/>
        <w:lang w:val="en-US" w:eastAsia="zh-CN"/>
      </w:rPr>
      <w:t xml:space="preserve"> </w:t>
    </w:r>
    <w:r>
      <w:rPr>
        <w:rFonts w:hint="eastAsia" w:ascii="宋体" w:hAnsi="宋体" w:cs="宋体"/>
        <w:b w:val="0"/>
        <w:bCs/>
        <w:sz w:val="18"/>
        <w:szCs w:val="18"/>
        <w:u w:val="none"/>
        <w:shd w:val="clear" w:color="auto" w:fill="FFFFFF"/>
        <w:lang w:val="en-US" w:eastAsia="zh-CN"/>
      </w:rPr>
      <w:t xml:space="preserve">                                        </w:t>
    </w:r>
    <w:r>
      <w:rPr>
        <w:rFonts w:hint="eastAsia" w:ascii="宋体" w:hAnsi="宋体" w:eastAsia="宋体" w:cs="宋体"/>
        <w:b w:val="0"/>
        <w:bCs/>
        <w:sz w:val="18"/>
        <w:szCs w:val="18"/>
        <w:u w:val="none"/>
      </w:rPr>
      <w:t>竞争性磋商文件</w:t>
    </w:r>
  </w:p>
  <w:p w14:paraId="339C25F0">
    <w:pPr>
      <w:pStyle w:val="1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F2C97">
    <w:pPr>
      <w:pStyle w:val="18"/>
    </w:pPr>
  </w:p>
  <w:p w14:paraId="781811B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79516">
    <w:pPr>
      <w:pBdr>
        <w:bottom w:val="single" w:color="auto" w:sz="4" w:space="0"/>
      </w:pBdr>
      <w:spacing w:line="240" w:lineRule="auto"/>
      <w:jc w:val="center"/>
      <w:rPr>
        <w:rFonts w:hint="default" w:ascii="宋体" w:hAnsi="宋体" w:eastAsia="宋体" w:cs="宋体"/>
        <w:b w:val="0"/>
        <w:bCs/>
        <w:sz w:val="18"/>
        <w:szCs w:val="18"/>
        <w:u w:val="none"/>
        <w:lang w:val="en-US" w:eastAsia="zh-CN"/>
      </w:rPr>
    </w:pPr>
    <w:r>
      <w:rPr>
        <w:rFonts w:hint="eastAsia" w:ascii="宋体" w:hAnsi="宋体" w:cs="宋体"/>
        <w:b w:val="0"/>
        <w:bCs/>
        <w:sz w:val="18"/>
        <w:szCs w:val="18"/>
        <w:u w:val="none"/>
        <w:lang w:eastAsia="zh-CN"/>
      </w:rPr>
      <w:t>清涧县行政事业单位未更新房屋产权登记测绘项目</w:t>
    </w:r>
    <w:r>
      <w:rPr>
        <w:rFonts w:hint="eastAsia" w:ascii="宋体" w:hAnsi="宋体" w:eastAsia="宋体" w:cs="宋体"/>
        <w:b w:val="0"/>
        <w:bCs/>
        <w:sz w:val="18"/>
        <w:szCs w:val="18"/>
        <w:u w:val="none"/>
        <w:lang w:val="en-US" w:eastAsia="zh-CN"/>
      </w:rPr>
      <w:t xml:space="preserve"> </w:t>
    </w:r>
    <w:r>
      <w:rPr>
        <w:rFonts w:hint="eastAsia" w:ascii="宋体" w:hAnsi="宋体" w:cs="宋体"/>
        <w:b w:val="0"/>
        <w:bCs/>
        <w:sz w:val="18"/>
        <w:szCs w:val="18"/>
        <w:u w:val="none"/>
        <w:shd w:val="clear" w:color="auto" w:fill="FFFFFF"/>
        <w:lang w:val="en-US" w:eastAsia="zh-CN"/>
      </w:rPr>
      <w:t xml:space="preserve">                                        </w:t>
    </w:r>
    <w:r>
      <w:rPr>
        <w:rFonts w:hint="eastAsia" w:ascii="宋体" w:hAnsi="宋体" w:eastAsia="宋体" w:cs="宋体"/>
        <w:b w:val="0"/>
        <w:bCs/>
        <w:sz w:val="18"/>
        <w:szCs w:val="18"/>
        <w:u w:val="none"/>
      </w:rPr>
      <w:t>竞争性磋商文件</w:t>
    </w:r>
  </w:p>
  <w:p w14:paraId="60AF4682">
    <w:pPr>
      <w:pStyle w:val="18"/>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2F24E">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none"/>
        <w:lang w:eastAsia="zh-CN"/>
      </w:rPr>
      <w:t>清涧县行政事业单位未更新房屋产权登记测绘项目</w:t>
    </w:r>
    <w:r>
      <w:rPr>
        <w:rFonts w:hint="eastAsia" w:ascii="宋体" w:hAnsi="宋体"/>
        <w:b w:val="0"/>
        <w:bCs/>
        <w:color w:val="000000"/>
        <w:sz w:val="18"/>
        <w:szCs w:val="18"/>
        <w:u w:val="none"/>
      </w:rPr>
      <w:t xml:space="preserve"> </w:t>
    </w:r>
    <w:r>
      <w:rPr>
        <w:rFonts w:hint="eastAsia" w:ascii="宋体" w:hAnsi="宋体"/>
        <w:b w:val="0"/>
        <w:bCs/>
        <w:color w:val="000000"/>
        <w:sz w:val="18"/>
        <w:szCs w:val="18"/>
        <w:u w:val="none"/>
        <w:lang w:val="en-US" w:eastAsia="zh-CN"/>
      </w:rPr>
      <w:t xml:space="preserve"> </w:t>
    </w:r>
    <w:r>
      <w:rPr>
        <w:rFonts w:hint="eastAsia" w:ascii="宋体" w:hAnsi="宋体"/>
        <w:b w:val="0"/>
        <w:bCs/>
        <w:color w:val="000000"/>
        <w:sz w:val="18"/>
        <w:szCs w:val="18"/>
        <w:u w:val="none"/>
      </w:rPr>
      <w:t xml:space="preserve"> </w:t>
    </w:r>
    <w:r>
      <w:rPr>
        <w:rFonts w:hint="eastAsia" w:ascii="宋体" w:hAnsi="宋体"/>
        <w:b w:val="0"/>
        <w:bCs/>
        <w:color w:val="000000"/>
        <w:sz w:val="18"/>
        <w:szCs w:val="18"/>
        <w:u w:val="none"/>
        <w:lang w:val="en-US" w:eastAsia="zh-CN"/>
      </w:rPr>
      <w:t xml:space="preserve">                             </w:t>
    </w:r>
    <w:r>
      <w:rPr>
        <w:rFonts w:hint="eastAsia" w:ascii="宋体" w:hAnsi="宋体"/>
        <w:b w:val="0"/>
        <w:bCs/>
        <w:color w:val="000000"/>
        <w:sz w:val="18"/>
        <w:szCs w:val="18"/>
        <w:u w:val="none"/>
      </w:rPr>
      <w:t xml:space="preserve"> </w:t>
    </w:r>
    <w:r>
      <w:rPr>
        <w:rFonts w:hint="eastAsia" w:ascii="宋体" w:hAnsi="宋体"/>
        <w:b w:val="0"/>
        <w:bCs/>
        <w:sz w:val="18"/>
        <w:szCs w:val="18"/>
        <w:u w:val="none"/>
      </w:rPr>
      <w:t>竞争性磋商文件</w:t>
    </w:r>
    <w:r>
      <w:rPr>
        <w:rFonts w:hint="eastAsia" w:ascii="宋体" w:hAnsi="宋体"/>
        <w:b w:val="0"/>
        <w:bCs/>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70FF8"/>
    <w:multiLevelType w:val="singleLevel"/>
    <w:tmpl w:val="CA570FF8"/>
    <w:lvl w:ilvl="0" w:tentative="0">
      <w:start w:val="2"/>
      <w:numFmt w:val="chineseCounting"/>
      <w:suff w:val="space"/>
      <w:lvlText w:val="第%1章"/>
      <w:lvlJc w:val="left"/>
      <w:rPr>
        <w:rFonts w:hint="eastAsia"/>
      </w:rPr>
    </w:lvl>
  </w:abstractNum>
  <w:abstractNum w:abstractNumId="1">
    <w:nsid w:val="54E64873"/>
    <w:multiLevelType w:val="singleLevel"/>
    <w:tmpl w:val="54E64873"/>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03C85E33"/>
    <w:rsid w:val="000D6BA6"/>
    <w:rsid w:val="0015393E"/>
    <w:rsid w:val="009A51A9"/>
    <w:rsid w:val="009C15CF"/>
    <w:rsid w:val="00B87A8B"/>
    <w:rsid w:val="00F610B4"/>
    <w:rsid w:val="0174224A"/>
    <w:rsid w:val="01752E1F"/>
    <w:rsid w:val="0181018D"/>
    <w:rsid w:val="01830099"/>
    <w:rsid w:val="019C4EF7"/>
    <w:rsid w:val="01A172B2"/>
    <w:rsid w:val="01AC75B4"/>
    <w:rsid w:val="01D0619D"/>
    <w:rsid w:val="01E20ECB"/>
    <w:rsid w:val="02362F72"/>
    <w:rsid w:val="023A1139"/>
    <w:rsid w:val="025269CD"/>
    <w:rsid w:val="02920BEE"/>
    <w:rsid w:val="02C6246F"/>
    <w:rsid w:val="02D82AD7"/>
    <w:rsid w:val="02FC0103"/>
    <w:rsid w:val="03403149"/>
    <w:rsid w:val="037E4FBC"/>
    <w:rsid w:val="03A013D6"/>
    <w:rsid w:val="03C85E33"/>
    <w:rsid w:val="03C93689"/>
    <w:rsid w:val="03EE0393"/>
    <w:rsid w:val="040C5AA6"/>
    <w:rsid w:val="046046C1"/>
    <w:rsid w:val="048B112C"/>
    <w:rsid w:val="051E25B2"/>
    <w:rsid w:val="05A51BC8"/>
    <w:rsid w:val="05BE2EA9"/>
    <w:rsid w:val="05CC31B6"/>
    <w:rsid w:val="05E9146B"/>
    <w:rsid w:val="06072174"/>
    <w:rsid w:val="06420D53"/>
    <w:rsid w:val="068655C7"/>
    <w:rsid w:val="06BB26E2"/>
    <w:rsid w:val="06F56E23"/>
    <w:rsid w:val="07037A79"/>
    <w:rsid w:val="0710231E"/>
    <w:rsid w:val="072F7888"/>
    <w:rsid w:val="076548E0"/>
    <w:rsid w:val="07695B4E"/>
    <w:rsid w:val="07716D75"/>
    <w:rsid w:val="07982650"/>
    <w:rsid w:val="079E29AD"/>
    <w:rsid w:val="07B40FAC"/>
    <w:rsid w:val="07CC1D00"/>
    <w:rsid w:val="07FF00E8"/>
    <w:rsid w:val="088D187E"/>
    <w:rsid w:val="08915791"/>
    <w:rsid w:val="08D63AD4"/>
    <w:rsid w:val="08E21413"/>
    <w:rsid w:val="08F46A88"/>
    <w:rsid w:val="090D1A10"/>
    <w:rsid w:val="091B0E60"/>
    <w:rsid w:val="0937052E"/>
    <w:rsid w:val="09B42929"/>
    <w:rsid w:val="09B75DFA"/>
    <w:rsid w:val="09BC3A71"/>
    <w:rsid w:val="09CF5566"/>
    <w:rsid w:val="09F03980"/>
    <w:rsid w:val="0A087A6D"/>
    <w:rsid w:val="0A745D4A"/>
    <w:rsid w:val="0A8729A8"/>
    <w:rsid w:val="0A9B28F7"/>
    <w:rsid w:val="0AA37BF9"/>
    <w:rsid w:val="0AC05EBA"/>
    <w:rsid w:val="0AEF2AC2"/>
    <w:rsid w:val="0B1F52D6"/>
    <w:rsid w:val="0B2B230F"/>
    <w:rsid w:val="0B2D5BE3"/>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76061"/>
    <w:rsid w:val="0D3A4F53"/>
    <w:rsid w:val="0DF76ECF"/>
    <w:rsid w:val="0E523A8C"/>
    <w:rsid w:val="0E722304"/>
    <w:rsid w:val="0EAF7CD8"/>
    <w:rsid w:val="0ECF2DB5"/>
    <w:rsid w:val="0EEA398E"/>
    <w:rsid w:val="0F2C0C4D"/>
    <w:rsid w:val="0F552746"/>
    <w:rsid w:val="0F5578FC"/>
    <w:rsid w:val="0FFB1674"/>
    <w:rsid w:val="100C4D2E"/>
    <w:rsid w:val="103D6C07"/>
    <w:rsid w:val="103F4A55"/>
    <w:rsid w:val="104B772B"/>
    <w:rsid w:val="105869DE"/>
    <w:rsid w:val="106B346E"/>
    <w:rsid w:val="106D71F7"/>
    <w:rsid w:val="10724137"/>
    <w:rsid w:val="108A11CD"/>
    <w:rsid w:val="10D4446D"/>
    <w:rsid w:val="10DF63A6"/>
    <w:rsid w:val="116546C0"/>
    <w:rsid w:val="117C4711"/>
    <w:rsid w:val="11A26319"/>
    <w:rsid w:val="11C97D4A"/>
    <w:rsid w:val="11CD00A3"/>
    <w:rsid w:val="120246D0"/>
    <w:rsid w:val="1242543B"/>
    <w:rsid w:val="125C6E10"/>
    <w:rsid w:val="126C25A8"/>
    <w:rsid w:val="127F3EB9"/>
    <w:rsid w:val="128D7AAE"/>
    <w:rsid w:val="12B332C9"/>
    <w:rsid w:val="12FC7CAB"/>
    <w:rsid w:val="13145EE0"/>
    <w:rsid w:val="1336140F"/>
    <w:rsid w:val="13510A0A"/>
    <w:rsid w:val="136D31E4"/>
    <w:rsid w:val="13960100"/>
    <w:rsid w:val="1399374C"/>
    <w:rsid w:val="13CB4F3C"/>
    <w:rsid w:val="13E10CF5"/>
    <w:rsid w:val="14326376"/>
    <w:rsid w:val="14726477"/>
    <w:rsid w:val="149F4D92"/>
    <w:rsid w:val="14D913C4"/>
    <w:rsid w:val="15290E10"/>
    <w:rsid w:val="15597637"/>
    <w:rsid w:val="15D078F9"/>
    <w:rsid w:val="16144D88"/>
    <w:rsid w:val="169F68BE"/>
    <w:rsid w:val="16C70F97"/>
    <w:rsid w:val="16C86822"/>
    <w:rsid w:val="17342303"/>
    <w:rsid w:val="175F7D40"/>
    <w:rsid w:val="176105FC"/>
    <w:rsid w:val="17E47729"/>
    <w:rsid w:val="17E63B3A"/>
    <w:rsid w:val="17E64BE2"/>
    <w:rsid w:val="182757CA"/>
    <w:rsid w:val="18384273"/>
    <w:rsid w:val="183A1895"/>
    <w:rsid w:val="18517E6E"/>
    <w:rsid w:val="187836E7"/>
    <w:rsid w:val="188C43D5"/>
    <w:rsid w:val="189C03A4"/>
    <w:rsid w:val="18A22D3C"/>
    <w:rsid w:val="18DC06A9"/>
    <w:rsid w:val="18FA2EDF"/>
    <w:rsid w:val="19280E3B"/>
    <w:rsid w:val="19AB6DEB"/>
    <w:rsid w:val="19DE7273"/>
    <w:rsid w:val="19EE2A43"/>
    <w:rsid w:val="1A505FCD"/>
    <w:rsid w:val="1A662D44"/>
    <w:rsid w:val="1A6E208A"/>
    <w:rsid w:val="1A8A5DD4"/>
    <w:rsid w:val="1A994A4F"/>
    <w:rsid w:val="1B2C6499"/>
    <w:rsid w:val="1B440BF5"/>
    <w:rsid w:val="1B552516"/>
    <w:rsid w:val="1B597E44"/>
    <w:rsid w:val="1B944354"/>
    <w:rsid w:val="1BA535D6"/>
    <w:rsid w:val="1BB27AA1"/>
    <w:rsid w:val="1BD34F2E"/>
    <w:rsid w:val="1BD61BBF"/>
    <w:rsid w:val="1C154FB2"/>
    <w:rsid w:val="1C842809"/>
    <w:rsid w:val="1CC7757C"/>
    <w:rsid w:val="1CCE2C27"/>
    <w:rsid w:val="1D110B21"/>
    <w:rsid w:val="1D5012C9"/>
    <w:rsid w:val="1D7F34F5"/>
    <w:rsid w:val="1D8E7C3C"/>
    <w:rsid w:val="1DB827A1"/>
    <w:rsid w:val="1DD87FF2"/>
    <w:rsid w:val="1E3679F3"/>
    <w:rsid w:val="1E6E26A3"/>
    <w:rsid w:val="1E781391"/>
    <w:rsid w:val="1ED41617"/>
    <w:rsid w:val="1F5F3A9B"/>
    <w:rsid w:val="1F7641FD"/>
    <w:rsid w:val="1FE6715B"/>
    <w:rsid w:val="1FE741BD"/>
    <w:rsid w:val="20470647"/>
    <w:rsid w:val="205B4263"/>
    <w:rsid w:val="20855784"/>
    <w:rsid w:val="20AA494F"/>
    <w:rsid w:val="20B8238B"/>
    <w:rsid w:val="20D62D91"/>
    <w:rsid w:val="20F45A76"/>
    <w:rsid w:val="21504197"/>
    <w:rsid w:val="21701F90"/>
    <w:rsid w:val="21B42DFC"/>
    <w:rsid w:val="21CC3813"/>
    <w:rsid w:val="21D82408"/>
    <w:rsid w:val="21EB72EF"/>
    <w:rsid w:val="21FE5336"/>
    <w:rsid w:val="225C42C2"/>
    <w:rsid w:val="225C6A73"/>
    <w:rsid w:val="225E4EFA"/>
    <w:rsid w:val="22610778"/>
    <w:rsid w:val="22665377"/>
    <w:rsid w:val="22B1460E"/>
    <w:rsid w:val="22B56184"/>
    <w:rsid w:val="22C64B2A"/>
    <w:rsid w:val="22DC0561"/>
    <w:rsid w:val="22E744D4"/>
    <w:rsid w:val="22F004BC"/>
    <w:rsid w:val="23082DAA"/>
    <w:rsid w:val="231177A3"/>
    <w:rsid w:val="23617AC9"/>
    <w:rsid w:val="238721A7"/>
    <w:rsid w:val="23C71C0F"/>
    <w:rsid w:val="2432165A"/>
    <w:rsid w:val="244F735A"/>
    <w:rsid w:val="24554343"/>
    <w:rsid w:val="249D7540"/>
    <w:rsid w:val="24C0668A"/>
    <w:rsid w:val="24C31E12"/>
    <w:rsid w:val="24FD6B05"/>
    <w:rsid w:val="252162EF"/>
    <w:rsid w:val="25432AB8"/>
    <w:rsid w:val="254B0AC9"/>
    <w:rsid w:val="25BB34F5"/>
    <w:rsid w:val="25D44885"/>
    <w:rsid w:val="25D56733"/>
    <w:rsid w:val="25FB178E"/>
    <w:rsid w:val="260528F0"/>
    <w:rsid w:val="260B04D9"/>
    <w:rsid w:val="261A2DE0"/>
    <w:rsid w:val="26423FDC"/>
    <w:rsid w:val="26B257C2"/>
    <w:rsid w:val="26BE024C"/>
    <w:rsid w:val="26F61BF3"/>
    <w:rsid w:val="27182904"/>
    <w:rsid w:val="273522DD"/>
    <w:rsid w:val="27410F59"/>
    <w:rsid w:val="275D0C9D"/>
    <w:rsid w:val="27B57123"/>
    <w:rsid w:val="27DD2C9E"/>
    <w:rsid w:val="27E13EAD"/>
    <w:rsid w:val="281E2F75"/>
    <w:rsid w:val="282B6041"/>
    <w:rsid w:val="28477093"/>
    <w:rsid w:val="286D2BEC"/>
    <w:rsid w:val="28911F26"/>
    <w:rsid w:val="28B46C06"/>
    <w:rsid w:val="28B87951"/>
    <w:rsid w:val="28D608DF"/>
    <w:rsid w:val="28F4147B"/>
    <w:rsid w:val="28FC0BE5"/>
    <w:rsid w:val="29076472"/>
    <w:rsid w:val="2920735A"/>
    <w:rsid w:val="299D6A2C"/>
    <w:rsid w:val="29B6252D"/>
    <w:rsid w:val="29BD5F8E"/>
    <w:rsid w:val="2A44220C"/>
    <w:rsid w:val="2A557E22"/>
    <w:rsid w:val="2A5C1BCE"/>
    <w:rsid w:val="2A623C89"/>
    <w:rsid w:val="2A7C3C84"/>
    <w:rsid w:val="2ABB3D7D"/>
    <w:rsid w:val="2B4C581C"/>
    <w:rsid w:val="2B5B1F78"/>
    <w:rsid w:val="2B5D3E88"/>
    <w:rsid w:val="2B6C0A0A"/>
    <w:rsid w:val="2B7F0BF7"/>
    <w:rsid w:val="2B8C789D"/>
    <w:rsid w:val="2BAC05D7"/>
    <w:rsid w:val="2BB43672"/>
    <w:rsid w:val="2BDA4865"/>
    <w:rsid w:val="2C085EDF"/>
    <w:rsid w:val="2C716FB3"/>
    <w:rsid w:val="2CBF2AF3"/>
    <w:rsid w:val="2D387BB0"/>
    <w:rsid w:val="2D633337"/>
    <w:rsid w:val="2D751FC1"/>
    <w:rsid w:val="2D911852"/>
    <w:rsid w:val="2DE24947"/>
    <w:rsid w:val="2DE27D71"/>
    <w:rsid w:val="2E085038"/>
    <w:rsid w:val="2E3F3416"/>
    <w:rsid w:val="2E4C168F"/>
    <w:rsid w:val="2E4C34F7"/>
    <w:rsid w:val="2E4D5B4A"/>
    <w:rsid w:val="2E507FAF"/>
    <w:rsid w:val="2E7461ED"/>
    <w:rsid w:val="2E824B29"/>
    <w:rsid w:val="2E864BA1"/>
    <w:rsid w:val="2EB02DBE"/>
    <w:rsid w:val="2EEA2D55"/>
    <w:rsid w:val="2F3928BE"/>
    <w:rsid w:val="2F4C0931"/>
    <w:rsid w:val="2F557280"/>
    <w:rsid w:val="2F647670"/>
    <w:rsid w:val="2F71445F"/>
    <w:rsid w:val="2F735106"/>
    <w:rsid w:val="2FDB7D31"/>
    <w:rsid w:val="301462E0"/>
    <w:rsid w:val="309D2BA1"/>
    <w:rsid w:val="30BF1FF1"/>
    <w:rsid w:val="311A4D0A"/>
    <w:rsid w:val="3147169A"/>
    <w:rsid w:val="31A537D7"/>
    <w:rsid w:val="32051165"/>
    <w:rsid w:val="320842AE"/>
    <w:rsid w:val="32372C93"/>
    <w:rsid w:val="32377195"/>
    <w:rsid w:val="32AB6FB4"/>
    <w:rsid w:val="33185518"/>
    <w:rsid w:val="332F1BF4"/>
    <w:rsid w:val="33570700"/>
    <w:rsid w:val="335C05C6"/>
    <w:rsid w:val="337606C2"/>
    <w:rsid w:val="33A10FB6"/>
    <w:rsid w:val="33D7723E"/>
    <w:rsid w:val="33E0322E"/>
    <w:rsid w:val="340546F4"/>
    <w:rsid w:val="342319CA"/>
    <w:rsid w:val="342F1E7F"/>
    <w:rsid w:val="34517787"/>
    <w:rsid w:val="34867846"/>
    <w:rsid w:val="34BB7E3D"/>
    <w:rsid w:val="3508652A"/>
    <w:rsid w:val="353F1F4D"/>
    <w:rsid w:val="35613C72"/>
    <w:rsid w:val="35E328D9"/>
    <w:rsid w:val="35E7139A"/>
    <w:rsid w:val="360510B4"/>
    <w:rsid w:val="360673AF"/>
    <w:rsid w:val="360E67AF"/>
    <w:rsid w:val="36280C33"/>
    <w:rsid w:val="364D2D89"/>
    <w:rsid w:val="36940077"/>
    <w:rsid w:val="36AF5A99"/>
    <w:rsid w:val="36BD6A28"/>
    <w:rsid w:val="36E030A2"/>
    <w:rsid w:val="370E7E29"/>
    <w:rsid w:val="37465845"/>
    <w:rsid w:val="3752247A"/>
    <w:rsid w:val="378E314A"/>
    <w:rsid w:val="37B9114C"/>
    <w:rsid w:val="37DB7F0B"/>
    <w:rsid w:val="381F16B5"/>
    <w:rsid w:val="38480390"/>
    <w:rsid w:val="38544332"/>
    <w:rsid w:val="386B0B3A"/>
    <w:rsid w:val="388E037A"/>
    <w:rsid w:val="390124B1"/>
    <w:rsid w:val="39252DBD"/>
    <w:rsid w:val="39335925"/>
    <w:rsid w:val="393671C3"/>
    <w:rsid w:val="39706B79"/>
    <w:rsid w:val="3982666D"/>
    <w:rsid w:val="39960D88"/>
    <w:rsid w:val="39B34AD7"/>
    <w:rsid w:val="39B555D1"/>
    <w:rsid w:val="39DB0423"/>
    <w:rsid w:val="39DF5689"/>
    <w:rsid w:val="3A080B60"/>
    <w:rsid w:val="3A290C7A"/>
    <w:rsid w:val="3A3934CB"/>
    <w:rsid w:val="3A8D37E0"/>
    <w:rsid w:val="3AAD7301"/>
    <w:rsid w:val="3ABE456C"/>
    <w:rsid w:val="3B3F7868"/>
    <w:rsid w:val="3BB35DB9"/>
    <w:rsid w:val="3BCE466E"/>
    <w:rsid w:val="3C1612E4"/>
    <w:rsid w:val="3C2105FF"/>
    <w:rsid w:val="3C8A61A4"/>
    <w:rsid w:val="3CAA7501"/>
    <w:rsid w:val="3CAF3C1D"/>
    <w:rsid w:val="3CB734C7"/>
    <w:rsid w:val="3CCA034E"/>
    <w:rsid w:val="3CEF0EE1"/>
    <w:rsid w:val="3D0A3677"/>
    <w:rsid w:val="3D0F4B03"/>
    <w:rsid w:val="3D4541A5"/>
    <w:rsid w:val="3D9916BA"/>
    <w:rsid w:val="3DB85F11"/>
    <w:rsid w:val="3DDC47DD"/>
    <w:rsid w:val="3E0642B2"/>
    <w:rsid w:val="3E5F2A0B"/>
    <w:rsid w:val="3E7A0162"/>
    <w:rsid w:val="3E7E612E"/>
    <w:rsid w:val="3E7E7DDE"/>
    <w:rsid w:val="3EE34D14"/>
    <w:rsid w:val="3F0C10F2"/>
    <w:rsid w:val="3F6365B8"/>
    <w:rsid w:val="3F8B1887"/>
    <w:rsid w:val="3FDC63F8"/>
    <w:rsid w:val="400224F5"/>
    <w:rsid w:val="40071C1F"/>
    <w:rsid w:val="4025474B"/>
    <w:rsid w:val="402A43DA"/>
    <w:rsid w:val="409A23EA"/>
    <w:rsid w:val="40A9471F"/>
    <w:rsid w:val="411B386E"/>
    <w:rsid w:val="41635B5D"/>
    <w:rsid w:val="419F571C"/>
    <w:rsid w:val="41B514D2"/>
    <w:rsid w:val="41F97142"/>
    <w:rsid w:val="426052B1"/>
    <w:rsid w:val="43040F57"/>
    <w:rsid w:val="430D5439"/>
    <w:rsid w:val="431C1B20"/>
    <w:rsid w:val="43707776"/>
    <w:rsid w:val="439C315E"/>
    <w:rsid w:val="43A11CAC"/>
    <w:rsid w:val="449A0F4E"/>
    <w:rsid w:val="44E6727B"/>
    <w:rsid w:val="450F2633"/>
    <w:rsid w:val="457B7A33"/>
    <w:rsid w:val="458F113A"/>
    <w:rsid w:val="459A2B79"/>
    <w:rsid w:val="45A85321"/>
    <w:rsid w:val="45D73ADC"/>
    <w:rsid w:val="46240A95"/>
    <w:rsid w:val="46505FB7"/>
    <w:rsid w:val="46781FBF"/>
    <w:rsid w:val="468167B6"/>
    <w:rsid w:val="46B207D1"/>
    <w:rsid w:val="470238B0"/>
    <w:rsid w:val="473D2597"/>
    <w:rsid w:val="47935F13"/>
    <w:rsid w:val="47953C4F"/>
    <w:rsid w:val="48166E8B"/>
    <w:rsid w:val="481C054A"/>
    <w:rsid w:val="483C371B"/>
    <w:rsid w:val="48AB293F"/>
    <w:rsid w:val="48B325DE"/>
    <w:rsid w:val="48F13107"/>
    <w:rsid w:val="49497A84"/>
    <w:rsid w:val="497E6085"/>
    <w:rsid w:val="49C418F7"/>
    <w:rsid w:val="4A5B1180"/>
    <w:rsid w:val="4A902FA7"/>
    <w:rsid w:val="4A944108"/>
    <w:rsid w:val="4AA20994"/>
    <w:rsid w:val="4B520BA4"/>
    <w:rsid w:val="4B5D68DD"/>
    <w:rsid w:val="4BEA3A51"/>
    <w:rsid w:val="4BEE7EF0"/>
    <w:rsid w:val="4C4320C7"/>
    <w:rsid w:val="4C685E41"/>
    <w:rsid w:val="4CD400A0"/>
    <w:rsid w:val="4D082E9D"/>
    <w:rsid w:val="4D17473A"/>
    <w:rsid w:val="4D3045D5"/>
    <w:rsid w:val="4D470C91"/>
    <w:rsid w:val="4D662315"/>
    <w:rsid w:val="4DBE2899"/>
    <w:rsid w:val="4DD21759"/>
    <w:rsid w:val="4DD30641"/>
    <w:rsid w:val="4DEB1A10"/>
    <w:rsid w:val="4E0A733B"/>
    <w:rsid w:val="4E5A5666"/>
    <w:rsid w:val="4E5E353A"/>
    <w:rsid w:val="4E704ACE"/>
    <w:rsid w:val="4F564DCF"/>
    <w:rsid w:val="4F7D7094"/>
    <w:rsid w:val="4F9F4271"/>
    <w:rsid w:val="4FB01626"/>
    <w:rsid w:val="500951FA"/>
    <w:rsid w:val="505433CF"/>
    <w:rsid w:val="50680DC7"/>
    <w:rsid w:val="50834F8C"/>
    <w:rsid w:val="509C604E"/>
    <w:rsid w:val="50A4185B"/>
    <w:rsid w:val="50A7548F"/>
    <w:rsid w:val="50C8007F"/>
    <w:rsid w:val="50DB0057"/>
    <w:rsid w:val="5154056C"/>
    <w:rsid w:val="516819E5"/>
    <w:rsid w:val="516E42A6"/>
    <w:rsid w:val="51930398"/>
    <w:rsid w:val="51CD064F"/>
    <w:rsid w:val="51F76503"/>
    <w:rsid w:val="522105FC"/>
    <w:rsid w:val="528B7935"/>
    <w:rsid w:val="52C37C49"/>
    <w:rsid w:val="52D8684D"/>
    <w:rsid w:val="52E57838"/>
    <w:rsid w:val="530A739B"/>
    <w:rsid w:val="534E681A"/>
    <w:rsid w:val="53753FE4"/>
    <w:rsid w:val="53A6092B"/>
    <w:rsid w:val="53B5235E"/>
    <w:rsid w:val="549C560C"/>
    <w:rsid w:val="54AF3FDC"/>
    <w:rsid w:val="54B23668"/>
    <w:rsid w:val="54D97871"/>
    <w:rsid w:val="54DC4755"/>
    <w:rsid w:val="54E769AC"/>
    <w:rsid w:val="550852DD"/>
    <w:rsid w:val="55333723"/>
    <w:rsid w:val="555D2250"/>
    <w:rsid w:val="56087A3D"/>
    <w:rsid w:val="561548D9"/>
    <w:rsid w:val="563A42DD"/>
    <w:rsid w:val="568822AF"/>
    <w:rsid w:val="572006D7"/>
    <w:rsid w:val="576B1A2E"/>
    <w:rsid w:val="576D604E"/>
    <w:rsid w:val="579540E4"/>
    <w:rsid w:val="57A51C8C"/>
    <w:rsid w:val="57B7635B"/>
    <w:rsid w:val="57D7479F"/>
    <w:rsid w:val="57E827E9"/>
    <w:rsid w:val="58036CED"/>
    <w:rsid w:val="585B5DFB"/>
    <w:rsid w:val="586109FB"/>
    <w:rsid w:val="58683D80"/>
    <w:rsid w:val="58801BE2"/>
    <w:rsid w:val="58854F91"/>
    <w:rsid w:val="58940A27"/>
    <w:rsid w:val="58C42A65"/>
    <w:rsid w:val="58D71214"/>
    <w:rsid w:val="59355AA7"/>
    <w:rsid w:val="594631F1"/>
    <w:rsid w:val="599B721F"/>
    <w:rsid w:val="59AF61A4"/>
    <w:rsid w:val="59C44524"/>
    <w:rsid w:val="59D56DC8"/>
    <w:rsid w:val="59EE4C92"/>
    <w:rsid w:val="5A763F4F"/>
    <w:rsid w:val="5A977C32"/>
    <w:rsid w:val="5A9B04F4"/>
    <w:rsid w:val="5AA45518"/>
    <w:rsid w:val="5AB51FEA"/>
    <w:rsid w:val="5ACE2FD6"/>
    <w:rsid w:val="5B137676"/>
    <w:rsid w:val="5B351579"/>
    <w:rsid w:val="5BB25BEC"/>
    <w:rsid w:val="5BDD4D80"/>
    <w:rsid w:val="5BE82147"/>
    <w:rsid w:val="5BF55D46"/>
    <w:rsid w:val="5C41157E"/>
    <w:rsid w:val="5C7E6007"/>
    <w:rsid w:val="5CFE60C6"/>
    <w:rsid w:val="5D20751D"/>
    <w:rsid w:val="5D485594"/>
    <w:rsid w:val="5D8926DC"/>
    <w:rsid w:val="5DA67D73"/>
    <w:rsid w:val="5DBE3B21"/>
    <w:rsid w:val="5DC2432B"/>
    <w:rsid w:val="5DE75928"/>
    <w:rsid w:val="5E0718E2"/>
    <w:rsid w:val="5E111E29"/>
    <w:rsid w:val="5EA3657F"/>
    <w:rsid w:val="5EB714EC"/>
    <w:rsid w:val="5ED0656F"/>
    <w:rsid w:val="5EF0705C"/>
    <w:rsid w:val="5F555D46"/>
    <w:rsid w:val="5F5702AF"/>
    <w:rsid w:val="5F921AA8"/>
    <w:rsid w:val="5FA2080B"/>
    <w:rsid w:val="5FBE7D8F"/>
    <w:rsid w:val="5FCD4650"/>
    <w:rsid w:val="5FD2383A"/>
    <w:rsid w:val="60414B36"/>
    <w:rsid w:val="60653D95"/>
    <w:rsid w:val="60732927"/>
    <w:rsid w:val="612A67D8"/>
    <w:rsid w:val="6138147B"/>
    <w:rsid w:val="61846E0D"/>
    <w:rsid w:val="61E95941"/>
    <w:rsid w:val="61FE4473"/>
    <w:rsid w:val="62060C3F"/>
    <w:rsid w:val="62273667"/>
    <w:rsid w:val="62357339"/>
    <w:rsid w:val="62375BD7"/>
    <w:rsid w:val="6251463D"/>
    <w:rsid w:val="62EA1EA0"/>
    <w:rsid w:val="62FE53CF"/>
    <w:rsid w:val="63B00EFB"/>
    <w:rsid w:val="6407724D"/>
    <w:rsid w:val="641F34CF"/>
    <w:rsid w:val="64224BFC"/>
    <w:rsid w:val="646B24CF"/>
    <w:rsid w:val="646B3C27"/>
    <w:rsid w:val="646D6788"/>
    <w:rsid w:val="647F57A1"/>
    <w:rsid w:val="648F0A43"/>
    <w:rsid w:val="650A75D2"/>
    <w:rsid w:val="651E6BDA"/>
    <w:rsid w:val="65334B02"/>
    <w:rsid w:val="65B5215E"/>
    <w:rsid w:val="65D35C16"/>
    <w:rsid w:val="65E82BA1"/>
    <w:rsid w:val="66040C0F"/>
    <w:rsid w:val="662C3D04"/>
    <w:rsid w:val="66406B8B"/>
    <w:rsid w:val="664663E8"/>
    <w:rsid w:val="666B1907"/>
    <w:rsid w:val="66882C75"/>
    <w:rsid w:val="66A81914"/>
    <w:rsid w:val="66AA1AF6"/>
    <w:rsid w:val="66E073B8"/>
    <w:rsid w:val="66E86644"/>
    <w:rsid w:val="672A28A8"/>
    <w:rsid w:val="676034DA"/>
    <w:rsid w:val="67671DF9"/>
    <w:rsid w:val="678E5A5B"/>
    <w:rsid w:val="67D51C4B"/>
    <w:rsid w:val="67FB3A0D"/>
    <w:rsid w:val="682D0411"/>
    <w:rsid w:val="68594AF9"/>
    <w:rsid w:val="687D5F74"/>
    <w:rsid w:val="68B73FCE"/>
    <w:rsid w:val="68C40F78"/>
    <w:rsid w:val="69894F6A"/>
    <w:rsid w:val="69BA1CF4"/>
    <w:rsid w:val="69E558DF"/>
    <w:rsid w:val="69FD14B4"/>
    <w:rsid w:val="6A14474C"/>
    <w:rsid w:val="6A302FEF"/>
    <w:rsid w:val="6AD36F5E"/>
    <w:rsid w:val="6AF52B6F"/>
    <w:rsid w:val="6AFB3C45"/>
    <w:rsid w:val="6B451364"/>
    <w:rsid w:val="6B464FC6"/>
    <w:rsid w:val="6B7B1E70"/>
    <w:rsid w:val="6BF30DC0"/>
    <w:rsid w:val="6C186A79"/>
    <w:rsid w:val="6C386429"/>
    <w:rsid w:val="6C5B35B2"/>
    <w:rsid w:val="6C9A4859"/>
    <w:rsid w:val="6CCC420C"/>
    <w:rsid w:val="6CD20479"/>
    <w:rsid w:val="6CD844A5"/>
    <w:rsid w:val="6E0653F9"/>
    <w:rsid w:val="6E486B7E"/>
    <w:rsid w:val="6EA6211A"/>
    <w:rsid w:val="6EAE6CA8"/>
    <w:rsid w:val="6EAF3ABB"/>
    <w:rsid w:val="6EB342E3"/>
    <w:rsid w:val="6EDD18B4"/>
    <w:rsid w:val="6EFE76E2"/>
    <w:rsid w:val="6F55769C"/>
    <w:rsid w:val="6F5E47A3"/>
    <w:rsid w:val="6F7C0414"/>
    <w:rsid w:val="70015897"/>
    <w:rsid w:val="702415A2"/>
    <w:rsid w:val="70271038"/>
    <w:rsid w:val="702F7EED"/>
    <w:rsid w:val="70B33C2B"/>
    <w:rsid w:val="70DA60AB"/>
    <w:rsid w:val="70FD7462"/>
    <w:rsid w:val="711315BD"/>
    <w:rsid w:val="71211F2C"/>
    <w:rsid w:val="71A11F76"/>
    <w:rsid w:val="71B20325"/>
    <w:rsid w:val="72037681"/>
    <w:rsid w:val="724313C1"/>
    <w:rsid w:val="727A78A2"/>
    <w:rsid w:val="72872262"/>
    <w:rsid w:val="72B02BF4"/>
    <w:rsid w:val="72E90827"/>
    <w:rsid w:val="73007CC5"/>
    <w:rsid w:val="73155AC0"/>
    <w:rsid w:val="7357430D"/>
    <w:rsid w:val="7362469D"/>
    <w:rsid w:val="73F67724"/>
    <w:rsid w:val="74076F92"/>
    <w:rsid w:val="741E6BF6"/>
    <w:rsid w:val="744F2DEB"/>
    <w:rsid w:val="7476433D"/>
    <w:rsid w:val="747F6E36"/>
    <w:rsid w:val="7480721F"/>
    <w:rsid w:val="749A242A"/>
    <w:rsid w:val="75334D95"/>
    <w:rsid w:val="75577984"/>
    <w:rsid w:val="7565477A"/>
    <w:rsid w:val="756A7E5B"/>
    <w:rsid w:val="75C02E5A"/>
    <w:rsid w:val="75FF3278"/>
    <w:rsid w:val="76377DFF"/>
    <w:rsid w:val="764D1239"/>
    <w:rsid w:val="764D1A95"/>
    <w:rsid w:val="76A4500F"/>
    <w:rsid w:val="770019DC"/>
    <w:rsid w:val="77170059"/>
    <w:rsid w:val="775C1F10"/>
    <w:rsid w:val="779D0AEF"/>
    <w:rsid w:val="77B04045"/>
    <w:rsid w:val="77B25EF8"/>
    <w:rsid w:val="77FE4D75"/>
    <w:rsid w:val="781B6A81"/>
    <w:rsid w:val="788B7A62"/>
    <w:rsid w:val="78BF323E"/>
    <w:rsid w:val="78EB4FDD"/>
    <w:rsid w:val="79037982"/>
    <w:rsid w:val="7917377E"/>
    <w:rsid w:val="793D7B1F"/>
    <w:rsid w:val="795803D5"/>
    <w:rsid w:val="797F49C6"/>
    <w:rsid w:val="798477A2"/>
    <w:rsid w:val="79950729"/>
    <w:rsid w:val="79BF6786"/>
    <w:rsid w:val="79C92BA3"/>
    <w:rsid w:val="79D833A4"/>
    <w:rsid w:val="79E93803"/>
    <w:rsid w:val="7A80719E"/>
    <w:rsid w:val="7AAD7D52"/>
    <w:rsid w:val="7AB501B6"/>
    <w:rsid w:val="7AC76018"/>
    <w:rsid w:val="7AD63749"/>
    <w:rsid w:val="7AEF309B"/>
    <w:rsid w:val="7B1D7C08"/>
    <w:rsid w:val="7B585393"/>
    <w:rsid w:val="7B5B0730"/>
    <w:rsid w:val="7B8C2B31"/>
    <w:rsid w:val="7B983F16"/>
    <w:rsid w:val="7B9E2CA6"/>
    <w:rsid w:val="7BC260B9"/>
    <w:rsid w:val="7C0208A6"/>
    <w:rsid w:val="7C0E4525"/>
    <w:rsid w:val="7C326E3C"/>
    <w:rsid w:val="7CEC27EB"/>
    <w:rsid w:val="7D00333D"/>
    <w:rsid w:val="7D187E67"/>
    <w:rsid w:val="7D284642"/>
    <w:rsid w:val="7D9B305C"/>
    <w:rsid w:val="7DE92023"/>
    <w:rsid w:val="7E1161E3"/>
    <w:rsid w:val="7E5111BD"/>
    <w:rsid w:val="7F5D15F3"/>
    <w:rsid w:val="7F7E5346"/>
    <w:rsid w:val="7F800765"/>
    <w:rsid w:val="7F9508AD"/>
    <w:rsid w:val="7F9C66A4"/>
    <w:rsid w:val="7FB76B30"/>
    <w:rsid w:val="7FCA1B6F"/>
    <w:rsid w:val="7FD27150"/>
    <w:rsid w:val="7FFC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44"/>
    <w:qFormat/>
    <w:uiPriority w:val="0"/>
    <w:pPr>
      <w:keepNext/>
      <w:keepLines/>
      <w:spacing w:before="340" w:after="330" w:line="560" w:lineRule="exact"/>
      <w:jc w:val="center"/>
      <w:outlineLvl w:val="0"/>
    </w:pPr>
    <w:rPr>
      <w:b/>
      <w:bCs/>
      <w:kern w:val="44"/>
      <w:sz w:val="36"/>
      <w:szCs w:val="44"/>
    </w:rPr>
  </w:style>
  <w:style w:type="paragraph" w:styleId="3">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4">
    <w:name w:val="heading 3"/>
    <w:basedOn w:val="1"/>
    <w:next w:val="1"/>
    <w:qFormat/>
    <w:uiPriority w:val="0"/>
    <w:pPr>
      <w:keepNext/>
      <w:spacing w:before="624" w:beforeLines="200" w:line="400" w:lineRule="exact"/>
      <w:jc w:val="center"/>
      <w:outlineLvl w:val="2"/>
    </w:pPr>
    <w:rPr>
      <w:b/>
      <w:bCs/>
      <w:sz w:val="24"/>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8">
    <w:name w:val="Default Paragraph Font"/>
    <w:link w:val="29"/>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ind w:firstLine="420"/>
    </w:pPr>
    <w:rPr>
      <w:sz w:val="21"/>
    </w:rPr>
  </w:style>
  <w:style w:type="paragraph" w:styleId="8">
    <w:name w:val="Document Map"/>
    <w:basedOn w:val="1"/>
    <w:unhideWhenUsed/>
    <w:qFormat/>
    <w:uiPriority w:val="99"/>
    <w:rPr>
      <w:rFonts w:ascii="宋体"/>
      <w:sz w:val="18"/>
      <w:szCs w:val="18"/>
    </w:rPr>
  </w:style>
  <w:style w:type="paragraph" w:styleId="9">
    <w:name w:val="toa heading"/>
    <w:basedOn w:val="1"/>
    <w:next w:val="1"/>
    <w:semiHidden/>
    <w:qFormat/>
    <w:uiPriority w:val="0"/>
    <w:pPr>
      <w:spacing w:before="120"/>
    </w:pPr>
    <w:rPr>
      <w:rFonts w:ascii="Arial" w:hAnsi="Arial" w:cs="Arial"/>
      <w:szCs w:val="24"/>
    </w:rPr>
  </w:style>
  <w:style w:type="paragraph" w:styleId="10">
    <w:name w:val="Body Text"/>
    <w:basedOn w:val="1"/>
    <w:next w:val="1"/>
    <w:qFormat/>
    <w:uiPriority w:val="0"/>
    <w:pPr>
      <w:spacing w:after="120" w:afterLines="0"/>
    </w:pPr>
  </w:style>
  <w:style w:type="paragraph" w:styleId="11">
    <w:name w:val="Body Text Indent"/>
    <w:basedOn w:val="1"/>
    <w:next w:val="10"/>
    <w:qFormat/>
    <w:uiPriority w:val="0"/>
    <w:pPr>
      <w:spacing w:afterLines="50" w:line="360" w:lineRule="exact"/>
      <w:ind w:firstLine="480" w:firstLineChars="200"/>
    </w:pPr>
    <w:rPr>
      <w:rFonts w:ascii="宋体" w:hAnsi="宋体"/>
      <w:szCs w:val="24"/>
    </w:rPr>
  </w:style>
  <w:style w:type="paragraph" w:styleId="12">
    <w:name w:val="List 2"/>
    <w:basedOn w:val="1"/>
    <w:qFormat/>
    <w:uiPriority w:val="0"/>
    <w:pPr>
      <w:ind w:left="100" w:leftChars="200" w:hanging="200" w:hangingChars="200"/>
    </w:pPr>
    <w:rPr>
      <w:szCs w:val="24"/>
    </w:rPr>
  </w:style>
  <w:style w:type="paragraph" w:styleId="13">
    <w:name w:val="toc 3"/>
    <w:basedOn w:val="1"/>
    <w:next w:val="1"/>
    <w:qFormat/>
    <w:uiPriority w:val="0"/>
    <w:pPr>
      <w:ind w:left="840" w:leftChars="400"/>
    </w:pPr>
  </w:style>
  <w:style w:type="paragraph" w:styleId="14">
    <w:name w:val="Plain Text"/>
    <w:basedOn w:val="1"/>
    <w:unhideWhenUsed/>
    <w:qFormat/>
    <w:uiPriority w:val="0"/>
    <w:rPr>
      <w:rFonts w:ascii="宋体" w:hAnsi="Courier New" w:cstheme="minorBidi"/>
      <w:sz w:val="21"/>
    </w:rPr>
  </w:style>
  <w:style w:type="paragraph" w:styleId="15">
    <w:name w:val="Body Text Indent 2"/>
    <w:basedOn w:val="1"/>
    <w:unhideWhenUsed/>
    <w:qFormat/>
    <w:uiPriority w:val="99"/>
    <w:pPr>
      <w:spacing w:after="120" w:line="480" w:lineRule="auto"/>
      <w:ind w:left="420" w:leftChars="200"/>
    </w:pPr>
  </w:style>
  <w:style w:type="paragraph" w:styleId="16">
    <w:name w:val="footer"/>
    <w:basedOn w:val="1"/>
    <w:next w:val="10"/>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rPr>
      <w:sz w:val="21"/>
      <w:szCs w:val="24"/>
    </w:rPr>
  </w:style>
  <w:style w:type="paragraph" w:styleId="20">
    <w:name w:val="toc 4"/>
    <w:basedOn w:val="1"/>
    <w:next w:val="1"/>
    <w:qFormat/>
    <w:uiPriority w:val="0"/>
    <w:pPr>
      <w:ind w:left="630"/>
      <w:jc w:val="left"/>
    </w:pPr>
    <w:rPr>
      <w:rFonts w:ascii="Calibri" w:hAnsi="Calibri" w:cs="Calibri"/>
      <w:sz w:val="18"/>
      <w:szCs w:val="18"/>
    </w:rPr>
  </w:style>
  <w:style w:type="paragraph" w:styleId="21">
    <w:name w:val="toc 2"/>
    <w:basedOn w:val="1"/>
    <w:next w:val="1"/>
    <w:qFormat/>
    <w:uiPriority w:val="39"/>
    <w:pPr>
      <w:ind w:left="420" w:leftChars="200"/>
    </w:pPr>
    <w:rPr>
      <w:sz w:val="21"/>
      <w:szCs w:val="24"/>
    </w:rPr>
  </w:style>
  <w:style w:type="paragraph" w:styleId="22">
    <w:name w:val="Normal (Web)"/>
    <w:basedOn w:val="1"/>
    <w:next w:val="17"/>
    <w:qFormat/>
    <w:uiPriority w:val="0"/>
    <w:rPr>
      <w:szCs w:val="24"/>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10"/>
    <w:next w:val="25"/>
    <w:qFormat/>
    <w:uiPriority w:val="99"/>
    <w:pPr>
      <w:ind w:firstLine="420" w:firstLineChars="100"/>
    </w:pPr>
  </w:style>
  <w:style w:type="paragraph" w:styleId="25">
    <w:name w:val="Body Text First Indent 2"/>
    <w:basedOn w:val="11"/>
    <w:next w:val="1"/>
    <w:qFormat/>
    <w:uiPriority w:val="99"/>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 Char1 Char"/>
    <w:basedOn w:val="1"/>
    <w:link w:val="28"/>
    <w:qFormat/>
    <w:uiPriority w:val="0"/>
  </w:style>
  <w:style w:type="character" w:styleId="30">
    <w:name w:val="Strong"/>
    <w:basedOn w:val="28"/>
    <w:qFormat/>
    <w:uiPriority w:val="22"/>
    <w:rPr>
      <w:b/>
      <w:bCs/>
    </w:rPr>
  </w:style>
  <w:style w:type="character" w:styleId="31">
    <w:name w:val="page number"/>
    <w:basedOn w:val="28"/>
    <w:qFormat/>
    <w:uiPriority w:val="0"/>
  </w:style>
  <w:style w:type="character" w:styleId="32">
    <w:name w:val="FollowedHyperlink"/>
    <w:basedOn w:val="28"/>
    <w:qFormat/>
    <w:uiPriority w:val="0"/>
    <w:rPr>
      <w:color w:val="800080"/>
      <w:u w:val="none"/>
    </w:rPr>
  </w:style>
  <w:style w:type="character" w:styleId="33">
    <w:name w:val="Emphasis"/>
    <w:basedOn w:val="28"/>
    <w:qFormat/>
    <w:uiPriority w:val="0"/>
    <w:rPr>
      <w:color w:val="CC0000"/>
      <w:sz w:val="24"/>
      <w:szCs w:val="24"/>
    </w:rPr>
  </w:style>
  <w:style w:type="character" w:styleId="34">
    <w:name w:val="HTML Definition"/>
    <w:basedOn w:val="28"/>
    <w:qFormat/>
    <w:uiPriority w:val="0"/>
  </w:style>
  <w:style w:type="character" w:styleId="35">
    <w:name w:val="HTML Typewriter"/>
    <w:basedOn w:val="28"/>
    <w:qFormat/>
    <w:uiPriority w:val="0"/>
    <w:rPr>
      <w:rFonts w:hint="default" w:ascii="monospace" w:hAnsi="monospace" w:eastAsia="monospace" w:cs="monospace"/>
      <w:sz w:val="20"/>
    </w:rPr>
  </w:style>
  <w:style w:type="character" w:styleId="36">
    <w:name w:val="HTML Acronym"/>
    <w:basedOn w:val="28"/>
    <w:qFormat/>
    <w:uiPriority w:val="0"/>
  </w:style>
  <w:style w:type="character" w:styleId="37">
    <w:name w:val="HTML Variable"/>
    <w:basedOn w:val="28"/>
    <w:qFormat/>
    <w:uiPriority w:val="0"/>
  </w:style>
  <w:style w:type="character" w:styleId="38">
    <w:name w:val="Hyperlink"/>
    <w:basedOn w:val="28"/>
    <w:qFormat/>
    <w:uiPriority w:val="0"/>
    <w:rPr>
      <w:color w:val="0000FF"/>
      <w:u w:val="none"/>
    </w:rPr>
  </w:style>
  <w:style w:type="character" w:styleId="39">
    <w:name w:val="HTML Code"/>
    <w:basedOn w:val="28"/>
    <w:qFormat/>
    <w:uiPriority w:val="0"/>
    <w:rPr>
      <w:rFonts w:ascii="微软雅黑" w:hAnsi="微软雅黑" w:eastAsia="微软雅黑" w:cs="微软雅黑"/>
      <w:sz w:val="20"/>
    </w:rPr>
  </w:style>
  <w:style w:type="character" w:styleId="40">
    <w:name w:val="HTML Cite"/>
    <w:basedOn w:val="28"/>
    <w:qFormat/>
    <w:uiPriority w:val="0"/>
    <w:rPr>
      <w:sz w:val="24"/>
      <w:szCs w:val="24"/>
    </w:rPr>
  </w:style>
  <w:style w:type="character" w:styleId="41">
    <w:name w:val="HTML Keyboard"/>
    <w:basedOn w:val="28"/>
    <w:qFormat/>
    <w:uiPriority w:val="0"/>
    <w:rPr>
      <w:rFonts w:ascii="monospace" w:hAnsi="monospace" w:eastAsia="monospace" w:cs="monospace"/>
      <w:sz w:val="20"/>
    </w:rPr>
  </w:style>
  <w:style w:type="character" w:styleId="42">
    <w:name w:val="HTML Sample"/>
    <w:basedOn w:val="28"/>
    <w:qFormat/>
    <w:uiPriority w:val="0"/>
    <w:rPr>
      <w:rFonts w:hint="default" w:ascii="monospace" w:hAnsi="monospace" w:eastAsia="monospace" w:cs="monospace"/>
    </w:rPr>
  </w:style>
  <w:style w:type="paragraph" w:customStyle="1" w:styleId="43">
    <w:name w:val="正文缩进1"/>
    <w:basedOn w:val="1"/>
    <w:qFormat/>
    <w:uiPriority w:val="0"/>
    <w:pPr>
      <w:ind w:firstLine="200" w:firstLineChars="200"/>
    </w:pPr>
  </w:style>
  <w:style w:type="character" w:customStyle="1" w:styleId="44">
    <w:name w:val="标题 1 Char"/>
    <w:basedOn w:val="28"/>
    <w:link w:val="2"/>
    <w:qFormat/>
    <w:uiPriority w:val="0"/>
    <w:rPr>
      <w:b/>
      <w:bCs/>
      <w:kern w:val="44"/>
      <w:sz w:val="36"/>
      <w:szCs w:val="44"/>
    </w:rPr>
  </w:style>
  <w:style w:type="paragraph" w:customStyle="1" w:styleId="45">
    <w:name w:val="首行缩进"/>
    <w:basedOn w:val="1"/>
    <w:qFormat/>
    <w:uiPriority w:val="0"/>
    <w:pPr>
      <w:spacing w:line="360" w:lineRule="auto"/>
      <w:ind w:firstLine="480" w:firstLineChars="200"/>
    </w:pPr>
    <w:rPr>
      <w:sz w:val="24"/>
      <w:szCs w:val="22"/>
      <w:lang w:val="zh-CN"/>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8">
    <w:name w:val="p15"/>
    <w:basedOn w:val="1"/>
    <w:qFormat/>
    <w:uiPriority w:val="99"/>
    <w:pPr>
      <w:widowControl/>
    </w:pPr>
    <w:rPr>
      <w:kern w:val="0"/>
      <w:sz w:val="21"/>
      <w:szCs w:val="21"/>
    </w:rPr>
  </w:style>
  <w:style w:type="character" w:customStyle="1" w:styleId="49">
    <w:name w:val="标题 2 Char Char"/>
    <w:qFormat/>
    <w:uiPriority w:val="0"/>
    <w:rPr>
      <w:rFonts w:hint="default" w:ascii="Arial" w:hAnsi="Arial" w:eastAsia="宋体" w:cs="Arial"/>
      <w:b/>
      <w:kern w:val="2"/>
      <w:sz w:val="30"/>
      <w:lang w:val="en-US" w:eastAsia="zh-CN" w:bidi="ar-SA"/>
    </w:rPr>
  </w:style>
  <w:style w:type="character" w:customStyle="1" w:styleId="50">
    <w:name w:val="font11"/>
    <w:basedOn w:val="28"/>
    <w:qFormat/>
    <w:uiPriority w:val="0"/>
    <w:rPr>
      <w:rFonts w:hint="eastAsia" w:ascii="宋体" w:hAnsi="宋体" w:eastAsia="宋体" w:cs="宋体"/>
      <w:color w:val="000000"/>
      <w:sz w:val="24"/>
      <w:szCs w:val="24"/>
      <w:u w:val="none"/>
    </w:rPr>
  </w:style>
  <w:style w:type="character" w:customStyle="1" w:styleId="51">
    <w:name w:val="font01"/>
    <w:basedOn w:val="28"/>
    <w:qFormat/>
    <w:uiPriority w:val="0"/>
    <w:rPr>
      <w:rFonts w:hint="eastAsia" w:ascii="宋体" w:hAnsi="宋体" w:eastAsia="宋体" w:cs="宋体"/>
      <w:color w:val="FF0000"/>
      <w:sz w:val="24"/>
      <w:szCs w:val="24"/>
      <w:u w:val="none"/>
    </w:rPr>
  </w:style>
  <w:style w:type="paragraph" w:customStyle="1" w:styleId="52">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3">
    <w:name w:val="font41"/>
    <w:basedOn w:val="28"/>
    <w:qFormat/>
    <w:uiPriority w:val="0"/>
    <w:rPr>
      <w:rFonts w:hint="eastAsia" w:ascii="宋体" w:hAnsi="宋体" w:eastAsia="宋体" w:cs="宋体"/>
      <w:color w:val="000000"/>
      <w:sz w:val="24"/>
      <w:szCs w:val="24"/>
      <w:u w:val="none"/>
    </w:rPr>
  </w:style>
  <w:style w:type="paragraph" w:customStyle="1" w:styleId="54">
    <w:name w:val="List Paragraph"/>
    <w:basedOn w:val="1"/>
    <w:qFormat/>
    <w:uiPriority w:val="34"/>
    <w:pPr>
      <w:ind w:firstLine="420" w:firstLineChars="200"/>
    </w:pPr>
  </w:style>
  <w:style w:type="paragraph" w:customStyle="1" w:styleId="55">
    <w:name w:val="Table Paragraph"/>
    <w:basedOn w:val="1"/>
    <w:qFormat/>
    <w:uiPriority w:val="1"/>
    <w:rPr>
      <w:rFonts w:ascii="宋体" w:hAnsi="宋体" w:eastAsia="宋体" w:cs="宋体"/>
      <w:lang w:val="zh-CN" w:eastAsia="zh-CN" w:bidi="zh-CN"/>
    </w:rPr>
  </w:style>
  <w:style w:type="character" w:customStyle="1" w:styleId="56">
    <w:name w:val="stclosebtn"/>
    <w:basedOn w:val="28"/>
    <w:qFormat/>
    <w:uiPriority w:val="0"/>
  </w:style>
  <w:style w:type="character" w:customStyle="1" w:styleId="57">
    <w:name w:val="number"/>
    <w:basedOn w:val="28"/>
    <w:qFormat/>
    <w:uiPriority w:val="0"/>
    <w:rPr>
      <w:color w:val="FF8833"/>
      <w:sz w:val="18"/>
      <w:szCs w:val="18"/>
    </w:rPr>
  </w:style>
  <w:style w:type="character" w:customStyle="1" w:styleId="58">
    <w:name w:val="phone"/>
    <w:basedOn w:val="28"/>
    <w:qFormat/>
    <w:uiPriority w:val="0"/>
    <w:rPr>
      <w:color w:val="FF8833"/>
      <w:sz w:val="18"/>
      <w:szCs w:val="18"/>
    </w:rPr>
  </w:style>
  <w:style w:type="character" w:customStyle="1" w:styleId="59">
    <w:name w:val="proollist"/>
    <w:basedOn w:val="28"/>
    <w:qFormat/>
    <w:uiPriority w:val="0"/>
  </w:style>
  <w:style w:type="character" w:customStyle="1" w:styleId="60">
    <w:name w:val="beforeinfotext"/>
    <w:basedOn w:val="28"/>
    <w:qFormat/>
    <w:uiPriority w:val="0"/>
    <w:rPr>
      <w:color w:val="666666"/>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表格文字"/>
    <w:basedOn w:val="1"/>
    <w:qFormat/>
    <w:uiPriority w:val="0"/>
    <w:pPr>
      <w:keepNext w:val="0"/>
      <w:keepLines w:val="0"/>
      <w:widowControl w:val="0"/>
      <w:suppressLineNumbers w:val="0"/>
      <w:spacing w:before="120" w:beforeAutospacing="0" w:after="120" w:afterAutospacing="0"/>
      <w:ind w:left="0" w:right="0"/>
      <w:jc w:val="both"/>
    </w:pPr>
    <w:rPr>
      <w:rFonts w:hint="eastAsia" w:ascii="新宋体" w:hAnsi="宋体" w:eastAsia="新宋体" w:cs="Times New Roman"/>
      <w:bCs/>
      <w:color w:val="000000"/>
      <w:kern w:val="0"/>
      <w:sz w:val="18"/>
      <w:szCs w:val="18"/>
      <w:lang w:val="en-US" w:eastAsia="zh-CN" w:bidi="ar"/>
    </w:rPr>
  </w:style>
  <w:style w:type="paragraph" w:customStyle="1" w:styleId="63">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4">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5">
    <w:name w:val="edit_class"/>
    <w:basedOn w:val="28"/>
    <w:qFormat/>
    <w:uiPriority w:val="0"/>
  </w:style>
  <w:style w:type="character" w:customStyle="1" w:styleId="66">
    <w:name w:val="hover44"/>
    <w:basedOn w:val="28"/>
    <w:qFormat/>
    <w:uiPriority w:val="0"/>
    <w:rPr>
      <w:color w:val="FFFFFF"/>
    </w:rPr>
  </w:style>
  <w:style w:type="character" w:customStyle="1" w:styleId="67">
    <w:name w:val="active3"/>
    <w:basedOn w:val="28"/>
    <w:qFormat/>
    <w:uiPriority w:val="0"/>
    <w:rPr>
      <w:color w:val="00FF00"/>
      <w:shd w:val="clear" w:fill="111111"/>
    </w:rPr>
  </w:style>
  <w:style w:type="character" w:customStyle="1" w:styleId="68">
    <w:name w:val="cy"/>
    <w:basedOn w:val="28"/>
    <w:qFormat/>
    <w:uiPriority w:val="0"/>
  </w:style>
  <w:style w:type="character" w:customStyle="1" w:styleId="69">
    <w:name w:val="design_class"/>
    <w:basedOn w:val="28"/>
    <w:qFormat/>
    <w:uiPriority w:val="0"/>
  </w:style>
  <w:style w:type="character" w:customStyle="1" w:styleId="70">
    <w:name w:val="cdropright"/>
    <w:basedOn w:val="28"/>
    <w:qFormat/>
    <w:uiPriority w:val="0"/>
  </w:style>
  <w:style w:type="character" w:customStyle="1" w:styleId="71">
    <w:name w:val="w32"/>
    <w:basedOn w:val="28"/>
    <w:qFormat/>
    <w:uiPriority w:val="0"/>
  </w:style>
  <w:style w:type="character" w:customStyle="1" w:styleId="72">
    <w:name w:val="moreaction32"/>
    <w:basedOn w:val="28"/>
    <w:qFormat/>
    <w:uiPriority w:val="0"/>
  </w:style>
  <w:style w:type="character" w:customStyle="1" w:styleId="73">
    <w:name w:val="button"/>
    <w:basedOn w:val="28"/>
    <w:qFormat/>
    <w:uiPriority w:val="0"/>
  </w:style>
  <w:style w:type="character" w:customStyle="1" w:styleId="74">
    <w:name w:val="pagechatarealistclose_box"/>
    <w:basedOn w:val="28"/>
    <w:qFormat/>
    <w:uiPriority w:val="0"/>
  </w:style>
  <w:style w:type="character" w:customStyle="1" w:styleId="75">
    <w:name w:val="pagechatarealistclose_box1"/>
    <w:basedOn w:val="28"/>
    <w:qFormat/>
    <w:uiPriority w:val="0"/>
  </w:style>
  <w:style w:type="character" w:customStyle="1" w:styleId="76">
    <w:name w:val="biggerthanmax"/>
    <w:basedOn w:val="28"/>
    <w:qFormat/>
    <w:uiPriority w:val="0"/>
    <w:rPr>
      <w:shd w:val="clear" w:fill="FFFF00"/>
    </w:rPr>
  </w:style>
  <w:style w:type="character" w:customStyle="1" w:styleId="77">
    <w:name w:val="ico1656"/>
    <w:basedOn w:val="28"/>
    <w:qFormat/>
    <w:uiPriority w:val="0"/>
  </w:style>
  <w:style w:type="character" w:customStyle="1" w:styleId="78">
    <w:name w:val="ico1657"/>
    <w:basedOn w:val="28"/>
    <w:qFormat/>
    <w:uiPriority w:val="0"/>
  </w:style>
  <w:style w:type="character" w:customStyle="1" w:styleId="79">
    <w:name w:val="ico1658"/>
    <w:basedOn w:val="28"/>
    <w:qFormat/>
    <w:uiPriority w:val="0"/>
  </w:style>
  <w:style w:type="character" w:customStyle="1" w:styleId="80">
    <w:name w:val="hilite6"/>
    <w:basedOn w:val="28"/>
    <w:qFormat/>
    <w:uiPriority w:val="0"/>
    <w:rPr>
      <w:color w:val="FFFFFF"/>
      <w:shd w:val="clear" w:fill="666666"/>
    </w:rPr>
  </w:style>
  <w:style w:type="character" w:customStyle="1" w:styleId="81">
    <w:name w:val="cdropleft"/>
    <w:basedOn w:val="28"/>
    <w:qFormat/>
    <w:uiPriority w:val="0"/>
  </w:style>
  <w:style w:type="character" w:customStyle="1" w:styleId="82">
    <w:name w:val="drapbtn"/>
    <w:basedOn w:val="28"/>
    <w:qFormat/>
    <w:uiPriority w:val="0"/>
  </w:style>
  <w:style w:type="character" w:customStyle="1" w:styleId="83">
    <w:name w:val="after"/>
    <w:basedOn w:val="28"/>
    <w:qFormat/>
    <w:uiPriority w:val="0"/>
    <w:rPr>
      <w:sz w:val="0"/>
      <w:szCs w:val="0"/>
    </w:rPr>
  </w:style>
  <w:style w:type="character" w:customStyle="1" w:styleId="84">
    <w:name w:val="tmpztreemove_arrow"/>
    <w:basedOn w:val="28"/>
    <w:qFormat/>
    <w:uiPriority w:val="0"/>
  </w:style>
  <w:style w:type="character" w:customStyle="1" w:styleId="85">
    <w:name w:val="browse_class&gt;span"/>
    <w:basedOn w:val="28"/>
    <w:qFormat/>
    <w:uiPriority w:val="0"/>
  </w:style>
  <w:style w:type="character" w:customStyle="1" w:styleId="86">
    <w:name w:val="estimate_gray"/>
    <w:basedOn w:val="28"/>
    <w:qFormat/>
    <w:uiPriority w:val="0"/>
    <w:rPr>
      <w:color w:val="FFFFFF"/>
    </w:rPr>
  </w:style>
  <w:style w:type="character" w:customStyle="1" w:styleId="87">
    <w:name w:val="liked_gray"/>
    <w:basedOn w:val="28"/>
    <w:qFormat/>
    <w:uiPriority w:val="0"/>
    <w:rPr>
      <w:color w:val="FFFFFF"/>
    </w:rPr>
  </w:style>
  <w:style w:type="character" w:customStyle="1" w:styleId="88">
    <w:name w:val="xdrichtextbox2"/>
    <w:basedOn w:val="28"/>
    <w:qFormat/>
    <w:uiPriority w:val="0"/>
  </w:style>
  <w:style w:type="character" w:customStyle="1" w:styleId="89">
    <w:name w:val="button4"/>
    <w:basedOn w:val="28"/>
    <w:qFormat/>
    <w:uiPriority w:val="0"/>
  </w:style>
  <w:style w:type="character" w:customStyle="1" w:styleId="90">
    <w:name w:val="active7"/>
    <w:basedOn w:val="28"/>
    <w:qFormat/>
    <w:uiPriority w:val="0"/>
    <w:rPr>
      <w:color w:val="00FF00"/>
      <w:shd w:val="clear" w:fill="111111"/>
    </w:rPr>
  </w:style>
  <w:style w:type="character" w:customStyle="1" w:styleId="91">
    <w:name w:val="hilite5"/>
    <w:basedOn w:val="28"/>
    <w:qFormat/>
    <w:uiPriority w:val="0"/>
    <w:rPr>
      <w:color w:val="FFFFFF"/>
      <w:shd w:val="clear" w:fill="666666"/>
    </w:rPr>
  </w:style>
  <w:style w:type="character" w:customStyle="1" w:styleId="92">
    <w:name w:val="xdrichtextbox"/>
    <w:basedOn w:val="28"/>
    <w:qFormat/>
    <w:uiPriority w:val="0"/>
    <w:rPr>
      <w:color w:val="auto"/>
      <w:sz w:val="12"/>
      <w:szCs w:val="12"/>
      <w:u w:val="none"/>
      <w:bdr w:val="single" w:color="DCDCDC" w:sz="8" w:space="0"/>
      <w:shd w:val="clear" w:fill="auto"/>
    </w:rPr>
  </w:style>
  <w:style w:type="character" w:customStyle="1" w:styleId="93">
    <w:name w:val="hover41"/>
    <w:basedOn w:val="28"/>
    <w:qFormat/>
    <w:uiPriority w:val="0"/>
    <w:rPr>
      <w:color w:val="FFFFFF"/>
    </w:rPr>
  </w:style>
  <w:style w:type="character" w:customStyle="1" w:styleId="94">
    <w:name w:val="mini-outputtext1"/>
    <w:basedOn w:val="28"/>
    <w:qFormat/>
    <w:uiPriority w:val="0"/>
  </w:style>
  <w:style w:type="character" w:customStyle="1" w:styleId="95">
    <w:name w:val="正文文本_"/>
    <w:basedOn w:val="28"/>
    <w:link w:val="96"/>
    <w:unhideWhenUsed/>
    <w:qFormat/>
    <w:locked/>
    <w:uiPriority w:val="99"/>
    <w:rPr>
      <w:rFonts w:cs="Times New Roman"/>
      <w:sz w:val="30"/>
    </w:rPr>
  </w:style>
  <w:style w:type="paragraph" w:customStyle="1" w:styleId="96">
    <w:name w:val="正文文本1"/>
    <w:basedOn w:val="1"/>
    <w:link w:val="95"/>
    <w:unhideWhenUsed/>
    <w:qFormat/>
    <w:uiPriority w:val="99"/>
    <w:pPr>
      <w:shd w:val="clear" w:color="auto" w:fill="FFFFFF"/>
      <w:spacing w:before="240" w:after="720" w:line="240" w:lineRule="atLeast"/>
      <w:jc w:val="center"/>
    </w:pPr>
    <w:rPr>
      <w:rFonts w:cs="Times New Roman"/>
      <w:sz w:val="30"/>
    </w:rPr>
  </w:style>
  <w:style w:type="paragraph" w:customStyle="1" w:styleId="97">
    <w:name w:val="引文目录1"/>
    <w:basedOn w:val="1"/>
    <w:next w:val="1"/>
    <w:autoRedefine/>
    <w:qFormat/>
    <w:uiPriority w:val="0"/>
    <w:pPr>
      <w:ind w:left="420" w:leftChars="200"/>
    </w:pPr>
    <w:rPr>
      <w:szCs w:val="32"/>
    </w:rPr>
  </w:style>
  <w:style w:type="paragraph" w:customStyle="1" w:styleId="9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17577</Words>
  <Characters>19694</Characters>
  <Lines>0</Lines>
  <Paragraphs>0</Paragraphs>
  <TotalTime>66</TotalTime>
  <ScaleCrop>false</ScaleCrop>
  <LinksUpToDate>false</LinksUpToDate>
  <CharactersWithSpaces>19852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黑曼巴</cp:lastModifiedBy>
  <cp:lastPrinted>2025-11-10T03:09:58Z</cp:lastPrinted>
  <dcterms:modified xsi:type="dcterms:W3CDTF">2025-11-10T03:13:44Z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0594A5906D3C4572BBC18550C6A3E99D</vt:lpwstr>
  </property>
  <property fmtid="{D5CDD505-2E9C-101B-9397-08002B2CF9AE}" pid="4" name="KSOTemplateDocerSaveRecord">
    <vt:lpwstr>eyJoZGlkIjoiZmFjMzI4NDRiNmE3YjkzOTJiMjQ4NDY4ZjAyZDIyNjAiLCJ1c2VySWQiOiIyMTIyOTgxMjcifQ==</vt:lpwstr>
  </property>
</Properties>
</file>