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F9F0A">
      <w:pPr>
        <w:keepNext w:val="0"/>
        <w:keepLines w:val="0"/>
        <w:pageBreakBefore w:val="0"/>
        <w:widowControl w:val="0"/>
        <w:kinsoku/>
        <w:wordWrap/>
        <w:overflowPunct/>
        <w:topLinePunct w:val="0"/>
        <w:autoSpaceDE/>
        <w:autoSpaceDN/>
        <w:bidi w:val="0"/>
        <w:adjustRightInd/>
        <w:snapToGrid/>
        <w:jc w:val="center"/>
        <w:textAlignment w:val="auto"/>
        <w:rPr>
          <w:rFonts w:hint="default"/>
          <w:b/>
          <w:bCs/>
          <w:lang w:val="en-US" w:eastAsia="zh-CN"/>
        </w:rPr>
      </w:pPr>
      <w:bookmarkStart w:id="0" w:name="_GoBack"/>
      <w:bookmarkEnd w:id="0"/>
      <w:r>
        <w:rPr>
          <w:rFonts w:hint="eastAsia"/>
          <w:b/>
          <w:bCs/>
          <w:lang w:val="en-US" w:eastAsia="zh-CN"/>
        </w:rPr>
        <w:t>采购需求</w:t>
      </w:r>
    </w:p>
    <w:p w14:paraId="4582DDD9">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一、项目概况</w:t>
      </w:r>
    </w:p>
    <w:p w14:paraId="2471D036">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绿色交通“十四五”发展规划》提出了绿色交通基础设施建设行动，加快推动绿色公路建设与养护、工业固废和加固弃渣循环利用，持续完善和提升新时代下交通运输领域工程结构的服役性能与使用寿命。但由于处理技术发展滞后，大部分固体废弃物难以投入生产，多直接就地堆存，严重污染生态环境，阻碍绿色交通发展。亟需开展多源固废就地综合利用技术、高性能绿色修复材料等应用研究，突破交通行业污染防治和碳减排的技术瓶颈，助力国家“绿色交通”重大战略和“双碳目标”。</w:t>
      </w:r>
    </w:p>
    <w:p w14:paraId="5F6BF28B">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聚焦材料特性和结构体系的创新，项目开展高延性地聚物复合材料微观力学设计理论、性能调控技术与新型结构应用体系研究，揭示碱激发反应机制、纤维基体微观结构与材料宏观性能的联系；开展材料微观力学参数与宏观性能系列试验研究，建立高延性地聚物复合材料微观力学模型，进一步基于微观力学模型建立应变硬化过程的跨尺度计算模型，明确材料细观力学参数与宏观性能之间的关联规律，进一步指导材料性能的设计与优化，研究成果对于实现新型材料设计、优化、制备的全流程创新，推动高延性地聚物复合材料的工程应用具有重要的理论意义和实用价值。具体研究内容包括：</w:t>
      </w:r>
    </w:p>
    <w:p w14:paraId="001FCEC5">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开展高性能地聚物砂浆基体性能调控方法研究，分析前驱体（粉煤灰、矿渣、硅灰）、碱激发剂（模数）等主要因素对材料断裂韧度、弹性模量等微观力学参数影响规律，基于SEM、XRD、MIP等技术明确地聚产物的物相组成及微观结构，建立高性能地聚物砂浆基体微观力学性能调控方法；开展SHGC开裂桥接应力模型研究，完成纤维（PVA、PE）与地聚物基体粘结性能试验与桥接应力试验，基于单根纤维拔出力-位移曲线确定界面微观力学参数，明确纤维-基体界面微观结构与物相组成对裂缝桥联行为的影响规律，揭示基体组成对纤维粘结性能的影响机制，建立基于微观力学的SHGC内部桥接应力计算模型；</w:t>
      </w:r>
    </w:p>
    <w:p w14:paraId="72B0A761">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开展SHGC应变硬化性能跨尺度计算模型研究，完成试件宏观力学性能试验，分析单轴作用下裂缝开展数量与宽度，明确不同微观力学参数下试件初裂强度、极限拉伸应变和极限拉伸强度，基于断裂力学理论揭示多缝开裂的物理数学逻辑，综合建立“微观力学参数-单缝开裂性能-多缝开裂行为”的SHGC 跨尺度计算模型；完成“引入再生混凝土缺陷”作用下SHGC“微—细—宏”观性能研究，联合CT技术与图像处理方法获取基体初始缺陷尺寸、分布、形状等参数，基于SHGC跨尺度计算模型完成不同缺陷分布的材料参数化分析，明确缺陷尺寸要素与宏观性能的细观尺度联系规律，建立考虑缺陷最优分布的SHGC强韧化设计方法；</w:t>
      </w:r>
    </w:p>
    <w:p w14:paraId="2AF690BF">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开展高延性地聚物功能梯度加固梁受弯性能试验研究，观察不同影响因素下试件的破坏模式和破坏过程，建立考虑统计分布的随机宏观分析单元，明确该类构件刚度退化规律与破坏模式界限特征参数，给出不同破坏模式下的功能梯度地聚物受弯构件承载力计算模型；基于应力平衡和变形协调条件建立挠度与裂缝宽度计算模型，定量描述各影响因素对该类构件服役性能的影响规律，建立正常使用极限状态下该类构件的强度利用程度量化分析体系，统一承载力极限状态与正常使用极限状态性能指标，提出基于服役性能的高延性地聚物受弯构件加固设计方法。</w:t>
      </w:r>
    </w:p>
    <w:p w14:paraId="328FB951">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b/>
          <w:bCs/>
          <w:lang w:val="en-US" w:eastAsia="zh-CN"/>
        </w:rPr>
        <w:t>二、项目成果及提供形式</w:t>
      </w:r>
      <w:r>
        <w:rPr>
          <w:rFonts w:hint="eastAsia"/>
          <w:lang w:val="en-US" w:eastAsia="zh-CN"/>
        </w:rPr>
        <w:t>：</w:t>
      </w:r>
    </w:p>
    <w:p w14:paraId="21E1018C">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 发表国内外高水平学术论文6篇以上；</w:t>
      </w:r>
    </w:p>
    <w:p w14:paraId="2DC1165E">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 申请专利4项，其中发明专利2项；</w:t>
      </w:r>
    </w:p>
    <w:p w14:paraId="60E4913B">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 申报获批国家级或省部级科研项目1项以上。</w:t>
      </w:r>
    </w:p>
    <w:p w14:paraId="078E0194">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其他考核指标：</w:t>
      </w:r>
    </w:p>
    <w:p w14:paraId="5A3FFF3C">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技术交流：参加国内外学术会议6次以上。</w:t>
      </w:r>
    </w:p>
    <w:p w14:paraId="7322F0B2">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三、其他要求</w:t>
      </w:r>
    </w:p>
    <w:p w14:paraId="4E0FE093">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1.服务期限：合同签订之日起2年内</w:t>
      </w:r>
    </w:p>
    <w:p w14:paraId="709C57F2">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2.付款方式：</w:t>
      </w:r>
    </w:p>
    <w:p w14:paraId="6FA1B609">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1)结算单位：银行转账，由采购人负责结算。在付款前，供应商必须开具与合同金额相应的发票给采购人，附详细清单。</w:t>
      </w:r>
    </w:p>
    <w:p w14:paraId="65AF767C">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2)付款方式:</w:t>
      </w:r>
    </w:p>
    <w:p w14:paraId="1443DFEF">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52580116">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3.项目结束后完成该项目档案整理，移交至本单位。</w:t>
      </w:r>
    </w:p>
    <w:p w14:paraId="666FE2EF">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4.服务地点：采购人指定地点。</w:t>
      </w:r>
    </w:p>
    <w:p w14:paraId="192D106D">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84899"/>
    <w:rsid w:val="3E820CD7"/>
    <w:rsid w:val="51684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2025-11-14T02:42:00Z</dcterms:created>
  <dc:creator>zl</dc:creator>
  <cp:lastModifiedBy>zl</cp:lastModifiedBy>
  <dcterms:modified xsi:type="dcterms:W3CDTF">2025-11-14T02:43:44Z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0BAAD70EFFFA4441B31352B7C4BAB6D4_11</vt:lpwstr>
  </property>
  <property fmtid="{D5CDD505-2E9C-101B-9397-08002B2CF9AE}" pid="4" name="KSOTemplateDocerSaveRecord">
    <vt:lpwstr>eyJoZGlkIjoiYWYzNjVlOWQxMjlhMmNiNjI5Yjc5MzU3MTRhNWE2MTgiLCJ1c2VySWQiOiIyNzQ5OTcwMTQifQ==</vt:lpwstr>
  </property>
</Properties>
</file>