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E1DF4">
      <w:pPr>
        <w:pStyle w:val="2"/>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bCs/>
          <w:color w:val="auto"/>
          <w:sz w:val="48"/>
          <w:szCs w:val="48"/>
          <w:highlight w:val="none"/>
          <w:lang w:val="en-US" w:eastAsia="zh-CN"/>
        </w:rPr>
      </w:pPr>
      <w:r>
        <w:rPr>
          <w:rFonts w:hint="eastAsia" w:ascii="宋体" w:hAnsi="宋体" w:cs="宋体"/>
          <w:b/>
          <w:bCs/>
          <w:color w:val="auto"/>
          <w:sz w:val="48"/>
          <w:szCs w:val="48"/>
          <w:highlight w:val="none"/>
          <w:lang w:val="en-US" w:eastAsia="zh-CN"/>
        </w:rPr>
        <w:t>采购需求</w:t>
      </w:r>
    </w:p>
    <w:p w14:paraId="392D4557">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4"/>
          <w:szCs w:val="24"/>
          <w:highlight w:val="none"/>
          <w:lang w:val="en-US" w:eastAsia="zh-CN"/>
        </w:rPr>
      </w:pPr>
      <w:bookmarkStart w:id="0" w:name="_GoBack"/>
      <w:bookmarkEnd w:id="0"/>
      <w:r>
        <w:rPr>
          <w:rFonts w:hint="eastAsia" w:ascii="宋体" w:hAnsi="宋体" w:cs="宋体"/>
          <w:b/>
          <w:bCs/>
          <w:color w:val="auto"/>
          <w:sz w:val="24"/>
          <w:szCs w:val="24"/>
          <w:highlight w:val="none"/>
          <w:lang w:val="en-US" w:eastAsia="zh-CN"/>
        </w:rPr>
        <w:t>包1</w:t>
      </w:r>
    </w:p>
    <w:p w14:paraId="6AA5065D">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69F613A7">
      <w:pPr>
        <w:rPr>
          <w:rFonts w:hint="eastAsia"/>
        </w:rPr>
      </w:pPr>
      <w:r>
        <w:rPr>
          <w:rFonts w:hint="eastAsia"/>
          <w:lang w:eastAsia="zh-CN"/>
        </w:rPr>
        <w:t>（</w:t>
      </w:r>
      <w:r>
        <w:rPr>
          <w:rFonts w:hint="eastAsia"/>
          <w:lang w:val="en-US" w:eastAsia="zh-CN"/>
        </w:rPr>
        <w:t>一</w:t>
      </w:r>
      <w:r>
        <w:rPr>
          <w:rFonts w:hint="eastAsia"/>
          <w:lang w:eastAsia="zh-CN"/>
        </w:rPr>
        <w:t>）</w:t>
      </w:r>
      <w:r>
        <w:rPr>
          <w:rFonts w:hint="eastAsia"/>
        </w:rPr>
        <w:t>项目概况与背景</w:t>
      </w:r>
    </w:p>
    <w:p w14:paraId="446576C3">
      <w:pPr>
        <w:ind w:firstLine="480" w:firstLineChars="200"/>
        <w:rPr>
          <w:rFonts w:hint="eastAsia"/>
        </w:rPr>
      </w:pPr>
      <w:r>
        <w:rPr>
          <w:rFonts w:hint="eastAsia"/>
        </w:rPr>
        <w:t>1. 项目名称：</w:t>
      </w:r>
      <w:r>
        <w:rPr>
          <w:spacing w:val="-4"/>
        </w:rPr>
        <w:t>干法</w:t>
      </w:r>
      <w:r>
        <w:rPr>
          <w:spacing w:val="-52"/>
        </w:rPr>
        <w:t xml:space="preserve"> </w:t>
      </w:r>
      <w:r>
        <w:rPr>
          <w:rFonts w:ascii="Times New Roman" w:hAnsi="Times New Roman" w:eastAsia="Times New Roman" w:cs="Times New Roman"/>
          <w:spacing w:val="-4"/>
        </w:rPr>
        <w:t>SBS</w:t>
      </w:r>
      <w:r>
        <w:rPr>
          <w:spacing w:val="-4"/>
        </w:rPr>
        <w:t>改性技术研究</w:t>
      </w:r>
    </w:p>
    <w:p w14:paraId="655D0A21">
      <w:pPr>
        <w:ind w:firstLine="480" w:firstLineChars="200"/>
        <w:rPr>
          <w:rFonts w:hint="eastAsia"/>
          <w:highlight w:val="none"/>
          <w:lang w:eastAsia="zh-CN"/>
        </w:rPr>
      </w:pPr>
      <w:r>
        <w:rPr>
          <w:rFonts w:hint="eastAsia"/>
          <w:lang w:val="en-US" w:eastAsia="zh-CN"/>
        </w:rPr>
        <w:t>2</w:t>
      </w:r>
      <w:r>
        <w:rPr>
          <w:rFonts w:hint="eastAsia"/>
        </w:rPr>
        <w:t>. 研究目标：</w:t>
      </w:r>
      <w:r>
        <w:rPr>
          <w:rFonts w:hint="eastAsia"/>
          <w:highlight w:val="none"/>
          <w:lang w:eastAsia="zh-CN"/>
        </w:rPr>
        <w:t>开发一种高效、环保的干法SBS改性沥青生产技术，实现无溶剂、低能耗、高均匀性的生产过程，彻底解决湿法工艺的体系缺陷和市场混乱问题，显著提升沥青材料的耐久性和道路使用寿命，支撑国家绿色低碳战略及交通强国建设。</w:t>
      </w:r>
    </w:p>
    <w:p w14:paraId="419E6B97">
      <w:pPr>
        <w:rPr>
          <w:rFonts w:hint="eastAsia"/>
        </w:rPr>
      </w:pPr>
      <w:r>
        <w:rPr>
          <w:rFonts w:hint="eastAsia"/>
        </w:rPr>
        <w:t xml:space="preserve">   </w:t>
      </w:r>
      <w:r>
        <w:rPr>
          <w:rFonts w:hint="eastAsia"/>
          <w:lang w:eastAsia="zh-CN"/>
        </w:rPr>
        <w:t>（</w:t>
      </w:r>
      <w:r>
        <w:rPr>
          <w:rFonts w:hint="eastAsia"/>
          <w:lang w:val="en-US" w:eastAsia="zh-CN"/>
        </w:rPr>
        <w:t>二</w:t>
      </w:r>
      <w:r>
        <w:rPr>
          <w:rFonts w:hint="eastAsia"/>
          <w:lang w:eastAsia="zh-CN"/>
        </w:rPr>
        <w:t>）</w:t>
      </w:r>
      <w:r>
        <w:rPr>
          <w:rFonts w:hint="eastAsia"/>
        </w:rPr>
        <w:t>主要研究内容</w:t>
      </w:r>
    </w:p>
    <w:p w14:paraId="5CB6D030">
      <w:pPr>
        <w:ind w:firstLine="480" w:firstLineChars="200"/>
        <w:rPr>
          <w:rFonts w:hint="eastAsia"/>
          <w:color w:val="auto"/>
          <w:highlight w:val="none"/>
          <w:lang w:eastAsia="zh-CN"/>
        </w:rPr>
      </w:pPr>
      <w:r>
        <w:rPr>
          <w:rFonts w:hint="eastAsia"/>
          <w:color w:val="auto"/>
          <w:highlight w:val="none"/>
          <w:lang w:eastAsia="zh-CN"/>
        </w:rPr>
        <w:t>1. 干法SBS改性机理基础理论研究：深入研究SBS颗粒在无溶剂条件下的熔融、扩散、溶胀及与基质沥青的相互作用机制，阐明干法工艺对改性沥青微观结构（如SBS相态分布、界面相容性）及宏观性能的影响规律，为工艺优化提供理论支撑。</w:t>
      </w:r>
    </w:p>
    <w:p w14:paraId="400CECAC">
      <w:pPr>
        <w:ind w:firstLine="480" w:firstLineChars="200"/>
        <w:rPr>
          <w:rFonts w:hint="eastAsia"/>
          <w:color w:val="auto"/>
          <w:highlight w:val="none"/>
          <w:lang w:eastAsia="zh-CN"/>
        </w:rPr>
      </w:pPr>
      <w:r>
        <w:rPr>
          <w:rFonts w:hint="eastAsia"/>
          <w:color w:val="auto"/>
          <w:highlight w:val="none"/>
          <w:lang w:eastAsia="zh-CN"/>
        </w:rPr>
        <w:t>2. 关键工艺参数优化与均匀性控制：确定干法SBS改性过程中的核心工艺参数（如SBS粒径与形态要求、预混温度与时间、高温剪切速率与时长、发育温度与时间等），建立精细化的工艺控制体系，重点解决SBS在沥青中的分散均匀性（≥95%）及长期储存稳定性（离析率≤5%）问题。</w:t>
      </w:r>
    </w:p>
    <w:p w14:paraId="275FC7FE">
      <w:pPr>
        <w:ind w:firstLine="480" w:firstLineChars="200"/>
        <w:rPr>
          <w:rFonts w:hint="eastAsia"/>
          <w:color w:val="auto"/>
          <w:highlight w:val="none"/>
          <w:lang w:eastAsia="zh-CN"/>
        </w:rPr>
      </w:pPr>
      <w:r>
        <w:rPr>
          <w:rFonts w:hint="eastAsia"/>
          <w:color w:val="auto"/>
          <w:highlight w:val="none"/>
          <w:lang w:val="en-US" w:eastAsia="zh-CN"/>
        </w:rPr>
        <w:t>3.</w:t>
      </w:r>
      <w:r>
        <w:rPr>
          <w:rFonts w:hint="eastAsia"/>
          <w:color w:val="auto"/>
          <w:highlight w:val="none"/>
          <w:lang w:eastAsia="zh-CN"/>
        </w:rPr>
        <w:t>干法改性沥青性能评价体系建立：系统研究干法SBS改性沥青的关键路用性能（软化点、针入度、延度、弹性恢复率、老化后性能、动态力学性能等），建立与湿法改性沥青性能的对比分析及加速老化（如RTFOT, PAV）后的性能衰变模型，验证其高温稳定性（软化点≥70°C）、低温抗裂性（针入度指数-1.0至+1.0）及抗疲劳、抗车辙能力（动稳定度）。</w:t>
      </w:r>
    </w:p>
    <w:p w14:paraId="209AA717">
      <w:pPr>
        <w:ind w:firstLine="480" w:firstLineChars="200"/>
        <w:rPr>
          <w:rFonts w:hint="eastAsia"/>
          <w:color w:val="auto"/>
          <w:highlight w:val="none"/>
          <w:lang w:eastAsia="zh-CN"/>
        </w:rPr>
      </w:pPr>
      <w:r>
        <w:rPr>
          <w:rFonts w:hint="eastAsia"/>
          <w:color w:val="auto"/>
          <w:highlight w:val="none"/>
          <w:lang w:val="en-US" w:eastAsia="zh-CN"/>
        </w:rPr>
        <w:t>4.</w:t>
      </w:r>
      <w:r>
        <w:rPr>
          <w:rFonts w:hint="eastAsia"/>
          <w:color w:val="auto"/>
          <w:highlight w:val="none"/>
          <w:lang w:eastAsia="zh-CN"/>
        </w:rPr>
        <w:t xml:space="preserve"> 低能耗与环保生产工艺集成：研究干法工艺全流程的能耗构成，优化热能利用（如精确温控、余热回收）和动力消耗（如高效传动），提出切实可行的单位能耗降低（≥30%）方案；评估生产过程中的VOC产生环节与排放量，确保满足排放限值（≤50mg/m³），并研究碳排放核算与减排路径。</w:t>
      </w:r>
    </w:p>
    <w:p w14:paraId="12AD7575">
      <w:pPr>
        <w:ind w:firstLine="480" w:firstLineChars="200"/>
        <w:rPr>
          <w:rFonts w:hint="eastAsia"/>
          <w:b/>
          <w:bCs/>
          <w:color w:val="FF0000"/>
        </w:rPr>
      </w:pPr>
      <w:r>
        <w:rPr>
          <w:rFonts w:hint="eastAsia"/>
          <w:color w:val="auto"/>
          <w:highlight w:val="none"/>
          <w:lang w:val="en-US" w:eastAsia="zh-CN"/>
        </w:rPr>
        <w:t>5</w:t>
      </w:r>
      <w:r>
        <w:rPr>
          <w:rFonts w:hint="eastAsia"/>
          <w:color w:val="auto"/>
          <w:highlight w:val="none"/>
          <w:lang w:eastAsia="zh-CN"/>
        </w:rPr>
        <w:t>. 工业化放大与质量控制技术：探索实验室小试成果向中试及工业化生产放大的关键技术壁垒（如物料输送、混合均匀性放大效应、连续化生产控制等），建立适用于干法工艺的质量控制标准与在线监测方法，确保产品性能稳定达标。</w:t>
      </w:r>
    </w:p>
    <w:p w14:paraId="73BB8BE0">
      <w:pPr>
        <w:ind w:firstLine="480" w:firstLineChars="200"/>
        <w:rPr>
          <w:rFonts w:hint="eastAsia"/>
        </w:rPr>
      </w:pPr>
      <w:r>
        <w:rPr>
          <w:rFonts w:hint="eastAsia"/>
        </w:rPr>
        <w:t>三、 项目成果及交付物要求</w:t>
      </w:r>
    </w:p>
    <w:p w14:paraId="03F544C7">
      <w:pPr>
        <w:ind w:firstLine="480" w:firstLineChars="200"/>
        <w:rPr>
          <w:rFonts w:hint="eastAsia"/>
          <w:spacing w:val="-4"/>
          <w:lang w:val="en-US" w:eastAsia="zh-CN"/>
        </w:rPr>
      </w:pPr>
      <w:r>
        <w:rPr>
          <w:rFonts w:hint="eastAsia"/>
          <w:lang w:val="en-US" w:eastAsia="zh-CN"/>
        </w:rPr>
        <w:t>1.</w:t>
      </w:r>
      <w:r>
        <w:rPr>
          <w:spacing w:val="-4"/>
        </w:rPr>
        <w:t>干法</w:t>
      </w:r>
      <w:r>
        <w:rPr>
          <w:spacing w:val="-52"/>
        </w:rPr>
        <w:t xml:space="preserve"> </w:t>
      </w:r>
      <w:r>
        <w:rPr>
          <w:rFonts w:ascii="Times New Roman" w:hAnsi="Times New Roman" w:eastAsia="Times New Roman" w:cs="Times New Roman"/>
          <w:spacing w:val="-4"/>
        </w:rPr>
        <w:t>SBS</w:t>
      </w:r>
      <w:r>
        <w:rPr>
          <w:rFonts w:ascii="Times New Roman" w:hAnsi="Times New Roman" w:eastAsia="Times New Roman" w:cs="Times New Roman"/>
          <w:spacing w:val="23"/>
        </w:rPr>
        <w:t xml:space="preserve"> </w:t>
      </w:r>
      <w:r>
        <w:rPr>
          <w:spacing w:val="-4"/>
        </w:rPr>
        <w:t>改性</w:t>
      </w:r>
      <w:r>
        <w:rPr>
          <w:rFonts w:hint="eastAsia"/>
          <w:spacing w:val="-4"/>
          <w:lang w:val="en-US" w:eastAsia="zh-CN"/>
        </w:rPr>
        <w:t>沥青指标检测</w:t>
      </w:r>
    </w:p>
    <w:p w14:paraId="0F5A7AF5">
      <w:pPr>
        <w:ind w:firstLine="464" w:firstLineChars="200"/>
        <w:rPr>
          <w:rFonts w:hint="eastAsia"/>
          <w:spacing w:val="-4"/>
          <w:lang w:val="en-US" w:eastAsia="zh-CN"/>
        </w:rPr>
      </w:pPr>
      <w:r>
        <w:rPr>
          <w:rFonts w:hint="eastAsia"/>
          <w:spacing w:val="-4"/>
          <w:lang w:val="en-US" w:eastAsia="zh-CN"/>
        </w:rPr>
        <w:t>2.</w:t>
      </w:r>
      <w:r>
        <w:rPr>
          <w:spacing w:val="-4"/>
        </w:rPr>
        <w:t>干法</w:t>
      </w:r>
      <w:r>
        <w:rPr>
          <w:spacing w:val="-52"/>
        </w:rPr>
        <w:t xml:space="preserve"> </w:t>
      </w:r>
      <w:r>
        <w:rPr>
          <w:rFonts w:ascii="Times New Roman" w:hAnsi="Times New Roman" w:eastAsia="Times New Roman" w:cs="Times New Roman"/>
          <w:spacing w:val="-4"/>
        </w:rPr>
        <w:t>SBS</w:t>
      </w:r>
      <w:r>
        <w:rPr>
          <w:rFonts w:ascii="Times New Roman" w:hAnsi="Times New Roman" w:eastAsia="Times New Roman" w:cs="Times New Roman"/>
          <w:spacing w:val="23"/>
        </w:rPr>
        <w:t xml:space="preserve"> </w:t>
      </w:r>
      <w:r>
        <w:rPr>
          <w:spacing w:val="-4"/>
        </w:rPr>
        <w:t>改性</w:t>
      </w:r>
      <w:r>
        <w:rPr>
          <w:rFonts w:hint="eastAsia"/>
          <w:spacing w:val="-4"/>
          <w:lang w:val="en-US" w:eastAsia="zh-CN"/>
        </w:rPr>
        <w:t>沥青碎石混合料路面性能检测</w:t>
      </w:r>
    </w:p>
    <w:p w14:paraId="79D103B8">
      <w:pPr>
        <w:ind w:firstLine="464" w:firstLineChars="200"/>
        <w:rPr>
          <w:rFonts w:hint="eastAsia" w:ascii="宋体" w:hAnsi="宋体" w:eastAsia="宋体" w:cs="宋体"/>
          <w:b/>
          <w:bCs/>
          <w:color w:val="auto"/>
          <w:kern w:val="2"/>
          <w:sz w:val="24"/>
          <w:szCs w:val="24"/>
          <w:highlight w:val="none"/>
          <w:lang w:val="en-US" w:eastAsia="zh-CN" w:bidi="ar-SA"/>
        </w:rPr>
      </w:pPr>
      <w:r>
        <w:rPr>
          <w:rFonts w:hint="eastAsia"/>
          <w:spacing w:val="-4"/>
          <w:lang w:val="en-US" w:eastAsia="zh-CN"/>
        </w:rPr>
        <w:t>3.路面耐久性抗车辙性能检测</w:t>
      </w:r>
    </w:p>
    <w:p w14:paraId="761912E4">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36995D6F">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06D37FD2">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06D1474C">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74AA4642">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34A30169">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570D9831">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788F389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754B6A67">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05C7A800">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包2</w:t>
      </w:r>
    </w:p>
    <w:p w14:paraId="7A823F46">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0DAF830C">
      <w:r>
        <w:rPr>
          <w:rFonts w:hint="eastAsia"/>
        </w:rPr>
        <w:t>一、 项目概况与背景</w:t>
      </w:r>
    </w:p>
    <w:p w14:paraId="4ABD3CAC">
      <w:r>
        <w:rPr>
          <w:rFonts w:hint="eastAsia"/>
        </w:rPr>
        <w:t>1. 项目名称：桥梁数字化运维下的智能检测与诊断评估方法研究。</w:t>
      </w:r>
    </w:p>
    <w:p w14:paraId="76551F30">
      <w:r>
        <w:rPr>
          <w:rFonts w:hint="eastAsia"/>
        </w:rPr>
        <w:t>2. 立项背景与必要性：南沟大桥全长276米，桥宽9+0.5×2米，上部采用9×30米预应力混凝土箱梁，下部结构为空心薄壁墩、桩柱式台与桩基础，桥面铺设水泥混凝土。该桥自竣工通车已逾20年，长期服役后上下部结构不同程度出现病害，影响结构耐久性与使用安全。当前传统目视检查和定期维护存在检测盲区、诊断滞后、人工成本高和难以量化评估等问题，难以满足延寿化、智能化运维的需求。基于此，亟需构建以多源传感与数字孪生为核心的在线智能检测与诊断评估方法，实现病害早期识别、精确定位与风险量化评估，支撑科学维修决策与精细化运维，从而降低维护成本、延长服役寿命并保障交通安全，具有重要的社会、经济与工程实践价值。</w:t>
      </w:r>
    </w:p>
    <w:p w14:paraId="5BDDEEBB">
      <w:r>
        <w:rPr>
          <w:rFonts w:hint="eastAsia"/>
        </w:rPr>
        <w:t>3. 研究目标与考核指标：</w:t>
      </w:r>
    </w:p>
    <w:p w14:paraId="5782EBB8">
      <w:r>
        <w:rPr>
          <w:rFonts w:hint="eastAsia"/>
        </w:rPr>
        <w:t xml:space="preserve">   · 总体目标：本项目旨在将深度融合新型传感器技术、大数据技术、视觉检测技术、新一代人工智能技术在桥梁智能检测与诊断评估领域的应用，开发数字化运维下的智能检测与诊断评估系统，精确地监测南沟桥梁的状况，识别潜在的问题，提高运维效率，延长桥梁的使用寿命，减少维修成本，并增强公共安全。</w:t>
      </w:r>
    </w:p>
    <w:p w14:paraId="5D8C25C2">
      <w:r>
        <w:rPr>
          <w:rFonts w:hint="eastAsia"/>
        </w:rPr>
        <w:t xml:space="preserve">   · 具体考核指标： （1）形成《桥梁数字化运维下的智能检测与诊断评估方法研究》研究报告一份；</w:t>
      </w:r>
    </w:p>
    <w:p w14:paraId="6491760A">
      <w:r>
        <w:rPr>
          <w:rFonts w:hint="eastAsia"/>
        </w:rPr>
        <w:t>（2）提交“多维度传感器的南沟桥梁全方位监测技术”方案1套；</w:t>
      </w:r>
    </w:p>
    <w:p w14:paraId="3B6A536C">
      <w:r>
        <w:rPr>
          <w:rFonts w:hint="eastAsia"/>
        </w:rPr>
        <w:t>（3）提交“南沟桥梁故障诊断和评估技术算法库” 1套；</w:t>
      </w:r>
    </w:p>
    <w:p w14:paraId="790F1E63">
      <w:r>
        <w:rPr>
          <w:rFonts w:hint="eastAsia"/>
        </w:rPr>
        <w:t>（4）提交“多参数融合下基于多尺度深度模型的南沟桥梁趋势预测算法库”1套；</w:t>
      </w:r>
    </w:p>
    <w:p w14:paraId="540DB918">
      <w:r>
        <w:rPr>
          <w:rFonts w:hint="eastAsia"/>
        </w:rPr>
        <w:t>（5）申请国家专利1项，软件著作权1项；</w:t>
      </w:r>
    </w:p>
    <w:p w14:paraId="2D82B4BF">
      <w:r>
        <w:rPr>
          <w:rFonts w:hint="eastAsia"/>
        </w:rPr>
        <w:t>（6）发表科技论文2-3篇；</w:t>
      </w:r>
    </w:p>
    <w:p w14:paraId="5FF65D14">
      <w:r>
        <w:rPr>
          <w:rFonts w:hint="eastAsia"/>
        </w:rPr>
        <w:t>（7）培养工程技术人员1-2名；</w:t>
      </w:r>
    </w:p>
    <w:p w14:paraId="2901E4C1">
      <w:r>
        <w:rPr>
          <w:rFonts w:hint="eastAsia"/>
        </w:rPr>
        <w:t>二、 主要研究内容与技术要求</w:t>
      </w:r>
    </w:p>
    <w:p w14:paraId="6547D263">
      <w:r>
        <w:rPr>
          <w:rFonts w:hint="eastAsia"/>
        </w:rPr>
        <w:t>1. 研究范畴界定：（1）在保证覆盖与经济性的前提下，构建适用于南沟桥梁关键构件的最优多维度传感器部署与同步采集体系。（2）针对异构且含噪的监测数据，构建高准确性且具有可解释性的桥梁故障诊断与定位算法体系。（3）基于多源多尺度监测数据，实现可靠的趋势与退化预测并量化不确定性，以支持维护决策。</w:t>
      </w:r>
    </w:p>
    <w:p w14:paraId="3D34AEEE">
      <w:r>
        <w:rPr>
          <w:rFonts w:hint="eastAsia"/>
        </w:rPr>
        <w:t>2. 关键技术攻关路线：（1）多维度传感器的南沟桥梁全方位监测技术：设计合理的传感器部署方案，确保覆盖桥梁结构的各个关键部位；结合桥梁不同位置、不同结构、不同任务的监测需求，选择不同类型的传感器，如位移传感器、振动传感器等。</w:t>
      </w:r>
    </w:p>
    <w:p w14:paraId="2927B9B4">
      <w:r>
        <w:rPr>
          <w:rFonts w:hint="eastAsia"/>
        </w:rPr>
        <w:t>（2）基于新一代人工智能技术的南沟桥梁故障诊断和评估技术：利用信号处理算法对桥梁监测数据首先进行数据预处理；应用深度学习模型，如卷积神经网络、递归神经网络等，提高故障诊断的准确性；研究深度学习模型的解释性，使工程师和决策者能够理解模型的决策过程，增强信任度。</w:t>
      </w:r>
    </w:p>
    <w:p w14:paraId="3C94858F">
      <w:r>
        <w:rPr>
          <w:rFonts w:hint="eastAsia"/>
        </w:rPr>
        <w:t>（3）多参数融合下基于多尺度深度模型的南沟桥梁趋势预测技术：将来自多个传感器的桥梁监测参数进行融合，建立多维度的监测数据集；利用深度学习技术，设计多尺度的神经网络模型，以处理不同时间和空间尺度上的桥梁监测数据；利用递归神经网络进行时序特征的学习，得出最终的趋势预测结果。</w:t>
      </w:r>
    </w:p>
    <w:p w14:paraId="564E90FA">
      <w:pPr>
        <w:rPr>
          <w:highlight w:val="yellow"/>
        </w:rPr>
      </w:pPr>
      <w:r>
        <w:rPr>
          <w:rFonts w:hint="eastAsia"/>
        </w:rPr>
        <w:t>3. 技术指标与性能要求：总体识别准确率 ≥ 90%，平均绝对百分比误差 ≤ 10%。</w:t>
      </w:r>
    </w:p>
    <w:p w14:paraId="1C58302F"/>
    <w:p w14:paraId="0E634A0B">
      <w:r>
        <w:rPr>
          <w:rFonts w:hint="eastAsia"/>
        </w:rPr>
        <w:t>三、 项目成果及交付物要求</w:t>
      </w:r>
    </w:p>
    <w:p w14:paraId="651CB24C">
      <w:r>
        <w:rPr>
          <w:rFonts w:hint="eastAsia"/>
        </w:rPr>
        <w:t>1. 有形交付物：</w:t>
      </w:r>
    </w:p>
    <w:p w14:paraId="0E7297C9">
      <w:r>
        <w:rPr>
          <w:rFonts w:hint="eastAsia"/>
        </w:rPr>
        <w:t xml:space="preserve">   · 研究报告： 立项报告、结题总报告、技术报告。</w:t>
      </w:r>
    </w:p>
    <w:p w14:paraId="0D6BCE8E">
      <w:r>
        <w:rPr>
          <w:rFonts w:hint="eastAsia"/>
        </w:rPr>
        <w:t xml:space="preserve">   · 硬件/软件：软件源代码及可执行文件1套。</w:t>
      </w:r>
    </w:p>
    <w:p w14:paraId="44B4AF32">
      <w:r>
        <w:rPr>
          <w:rFonts w:hint="eastAsia"/>
        </w:rPr>
        <w:t xml:space="preserve">   · 数据/数据库： 实验数据集、分析报告。</w:t>
      </w:r>
    </w:p>
    <w:p w14:paraId="601C470E">
      <w:r>
        <w:rPr>
          <w:rFonts w:hint="eastAsia"/>
        </w:rPr>
        <w:t>2. 无形交付物：</w:t>
      </w:r>
    </w:p>
    <w:p w14:paraId="0E79DD34">
      <w:pPr>
        <w:ind w:left="0" w:leftChars="0" w:firstLine="249" w:firstLineChars="104"/>
        <w:rPr>
          <w:rFonts w:hint="eastAsia"/>
          <w:lang w:val="en-US" w:eastAsia="zh-CN"/>
        </w:rPr>
      </w:pPr>
      <w:r>
        <w:rPr>
          <w:rFonts w:hint="eastAsia"/>
        </w:rPr>
        <w:t>·知识产权：</w:t>
      </w:r>
      <w:r>
        <w:rPr>
          <w:rFonts w:hint="eastAsia"/>
          <w:lang w:val="en-US" w:eastAsia="zh-CN"/>
        </w:rPr>
        <w:t>产权归属双方共同所有，其中咸阳市公路局列为第一署名单位；</w:t>
      </w:r>
    </w:p>
    <w:p w14:paraId="766BE13D">
      <w:pPr>
        <w:ind w:left="0" w:leftChars="0" w:firstLine="249" w:firstLineChars="104"/>
        <w:rPr>
          <w:rFonts w:hint="eastAsia"/>
        </w:rPr>
      </w:pPr>
      <w:r>
        <w:rPr>
          <w:rFonts w:hint="eastAsia"/>
        </w:rPr>
        <w:t>·论文著作：</w:t>
      </w:r>
      <w:r>
        <w:rPr>
          <w:rFonts w:hint="eastAsia"/>
          <w:lang w:val="en-US" w:eastAsia="zh-CN"/>
        </w:rPr>
        <w:t>论文著作须于交通领域权威期刊刊发研究成果，且以咸阳市公路局项目负责人作为第一作者予以署名。</w:t>
      </w:r>
    </w:p>
    <w:p w14:paraId="69C6C6C8">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706EB9B6">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1835FC3D">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6447F48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6EFAFEC5">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1BCB48B1">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1DC08E2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6CFE56B9">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1170C92B">
      <w:pPr>
        <w:rPr>
          <w:rFonts w:hint="default"/>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3708490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D76577"/>
    <w:rsid w:val="41D76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2025-11-14T03:02:00Z</dcterms:created>
  <dc:creator>百看不厌</dc:creator>
  <cp:lastModifiedBy>百看不厌</cp:lastModifiedBy>
  <dcterms:modified xsi:type="dcterms:W3CDTF">2025-11-14T03:02:40Z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85ACD8E7C496416D8331D329BF3A8234_11</vt:lpwstr>
  </property>
  <property fmtid="{D5CDD505-2E9C-101B-9397-08002B2CF9AE}" pid="4" name="KSOTemplateDocerSaveRecord">
    <vt:lpwstr>eyJoZGlkIjoiNjVmMjEzZDNmMGZiZDAwOWVlMDJjYThiMzRlOTNmMjYiLCJ1c2VySWQiOiIxMDc2MzQwNzE3In0=</vt:lpwstr>
  </property>
</Properties>
</file>