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2F545C4B">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6D0B2B6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截至2023年底，陕西省公路总里程达187666.691公里，其中等级公路里程180094.845公里，占总里程的95.97%，公路桥梁36098座。其中跨越渭河桥梁有近四十余座，包括公路和铁路桥，消除了渭河的天然阻碍，促进了区域经济发展。</w:t>
      </w:r>
    </w:p>
    <w:p w14:paraId="42A9A8AA">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新构造运动及渭河南北两岸地质条件等因素导致渭河河道不断北移，其次河道内存在非法采砂活动，多种因素造成渭河河床持续下切、桩基裸露、承台抬高等现象，导致桥梁桩基出现保护层脱落、钢筋锈蚀、有效桩长减小、阻水面积增大等病害，从而影响桩基竖向、水平承载力及抗震性能。因此，为了保障桥梁的安全运行，维护交通网络的稳定运行，亟需对渭河流域在役桥梁进行桩基病害调查、剩余承载力评估及防治对策研究。</w:t>
      </w:r>
    </w:p>
    <w:p w14:paraId="1F5E78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主要研究内容：</w:t>
      </w:r>
    </w:p>
    <w:p w14:paraId="54A68228">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（1）渭河流域公路桥梁裸露桩基病害现状及检测方法研究</w:t>
      </w:r>
    </w:p>
    <w:p w14:paraId="128056C1">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（2）渭河流域在役公路桥梁桩基竖向剩余承载力研究</w:t>
      </w:r>
    </w:p>
    <w:p w14:paraId="2501335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（3）渭河流域在役公路桥梁桩基水平剩余承载力研究</w:t>
      </w:r>
    </w:p>
    <w:p w14:paraId="10D9752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（4）渭河流域公路桥梁典型病害桩基设计与加固技术</w:t>
      </w:r>
    </w:p>
    <w:p w14:paraId="064B67B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依托工程：</w:t>
      </w:r>
    </w:p>
    <w:p w14:paraId="6AF5381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G108 国道 K1231+586 沙王渭河大特桥位于渭清公路（渭南—固市）渭南市境内，桥梁全长 2294 米，上部结构采用 5×（7×30）+（6×30）+5×（7×30）米连续箱梁， 下部结构采用双柱式桥墩、北岸桥台采用锚杆双柱式框架桥台、南岸桥台为钢筋混凝土柱式框架 与加筋土挡墙组合式桥台、钻孔灌注桩基础。</w:t>
      </w:r>
    </w:p>
    <w:p w14:paraId="4A2B0EA8">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通过现场调查，该桥多数桥墩墩身存在网状裂缝，网状裂缝最大长度1.5m；水中桥墩均存在不同程度的冲刷，其中抽查的27-31、49-55、68-72号冲刷较为严重，系梁以下桩基混凝土保护层剥落严重，钢筋锈蚀；33号墩临时加固基础被冲刷脱空，并出现不均匀沉降，系梁两侧有明显竖向裂缝，存在安全隐患。根据检测结果，管理部门拟对该桥梁进行维修加固。</w:t>
      </w:r>
    </w:p>
    <w:p w14:paraId="7A2BBF51">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二、项目成果及提供形式：</w:t>
      </w:r>
    </w:p>
    <w:p w14:paraId="4385448A">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（1）调研报告——渭河流域公路桥梁桩基病害现状及耐久性评价报告</w:t>
      </w:r>
    </w:p>
    <w:p w14:paraId="5CA7D58C">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（2）研究报告——路面数字孪生关键技术与病害仿真、裸露桩基剩余承载力评估对策研究（3）技术指南——渭河流域公路桥梁桩基设计与加固技术指南</w:t>
      </w:r>
    </w:p>
    <w:p w14:paraId="294A3F0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（4）研究成果达到国内领先水平，在国内外核心学术期刊上发表论文2篇，其中至少1篇被EI或SCI检索，申请国家专利1项。</w:t>
      </w:r>
    </w:p>
    <w:p w14:paraId="3B99278C">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三、其他要求</w:t>
      </w:r>
    </w:p>
    <w:p w14:paraId="7FE314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1443027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4328FE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95599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63B6E3D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0F24F38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5DDBB146">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3E82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2025-11-14T03:04:13Z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eyJoZGlkIjoiYWYzNjVlOWQxMjlhMmNiNjI5Yjc5MzU3MTRhNWE2MTgiLCJ1c2VySWQiOiIyNzQ5OTcwMTQifQ==</vt:lpwstr>
  </property>
</Properties>
</file>