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CEAE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bookmarkStart w:id="0" w:name="_GoBack"/>
      <w:bookmarkEnd w:id="0"/>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汉中市人民检察院公益诉讼</w:t>
      </w:r>
    </w:p>
    <w:p w14:paraId="1053B9C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办案中心建设项目</w:t>
      </w:r>
    </w:p>
    <w:p w14:paraId="685C76B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p>
    <w:tbl>
      <w:tblPr>
        <w:tblStyle w:val="4"/>
        <w:tblW w:w="89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1185"/>
        <w:gridCol w:w="5554"/>
        <w:gridCol w:w="766"/>
        <w:gridCol w:w="685"/>
      </w:tblGrid>
      <w:tr w14:paraId="771A0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6F29C">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序号</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2015">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项目名称</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B4CF">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主要参数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C64F6">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数量</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B988">
            <w:pPr>
              <w:keepNext w:val="0"/>
              <w:keepLines w:val="0"/>
              <w:widowControl/>
              <w:suppressLineNumbers w:val="0"/>
              <w:jc w:val="center"/>
              <w:textAlignment w:val="center"/>
              <w:rPr>
                <w:rFonts w:hint="eastAsia" w:ascii="黑体" w:hAnsi="黑体" w:eastAsia="黑体" w:cs="黑体"/>
                <w:b w:val="0"/>
                <w:bCs w:val="0"/>
                <w:i w:val="0"/>
                <w:iCs w:val="0"/>
                <w:color w:val="000000"/>
                <w:sz w:val="21"/>
                <w:szCs w:val="21"/>
                <w:u w:val="none"/>
              </w:rPr>
            </w:pPr>
            <w:r>
              <w:rPr>
                <w:rFonts w:hint="eastAsia" w:ascii="黑体" w:hAnsi="黑体" w:eastAsia="黑体" w:cs="黑体"/>
                <w:b w:val="0"/>
                <w:bCs w:val="0"/>
                <w:i w:val="0"/>
                <w:iCs w:val="0"/>
                <w:color w:val="000000"/>
                <w:kern w:val="0"/>
                <w:sz w:val="21"/>
                <w:szCs w:val="21"/>
                <w:u w:val="none"/>
                <w:lang w:val="en-US" w:eastAsia="zh-CN" w:bidi="ar"/>
              </w:rPr>
              <w:t>单位</w:t>
            </w:r>
          </w:p>
        </w:tc>
      </w:tr>
      <w:tr w14:paraId="5E92D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jc w:val="center"/>
        </w:trPr>
        <w:tc>
          <w:tcPr>
            <w:tcW w:w="8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7A1497">
            <w:pPr>
              <w:jc w:val="left"/>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一、视频信息发布系统</w:t>
            </w:r>
          </w:p>
        </w:tc>
      </w:tr>
      <w:tr w14:paraId="7DF4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7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FEC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LED室内全彩显示屏 正面屏</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DA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1.显示屏尺寸：9.6m*2.88m，点间距：≤1.54mm，像素密度≥422500点/㎡SMD三合一封装；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2.PWM功能恒流驱动，灯驱合一，多层电路板设计，PCB焊盘采用沉金工艺处理，无电感效应，不花屏，具备消隐、节能功能。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3.按SJ/T 11141-2017 标准中5.10.4表7规定，基色主波长误差应为C级；ΔλD≤3nm，按SJ/T 11141-2017标准中5.10.3表6规定，亮度均匀性C级：IGU≥98%，黑屏非均匀性≤5%。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4.对比度≥8000：1,最大亮度≥500cd/m²，亮度支持手动/自动/软件0-100%无极调节，按SJ/T 11141-2017标准中5.11.2表10规定，换帧频率C级：fH≥50Hz。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5.按SJ/T 11141-2017标准中5.11.3表11规定，刷新率C级：fC≥4000Hz，白平衡6500K±5%（1000K至20000K可调）。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6.按SJ/T 11141-2017标准中5.10.5表8规定，白场色坐标x坐标：0.27-0.33，y坐标：0.25-0.37，支持0-255级灰度调节。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7.显示面采用高强度化学防护材质，防碰撞、耐冲击、高耐磨、抗腐蚀、防划痕，可直接擦拭LED附着力＞100N，可见光投射比≥89.89%，因磨耗引起的雾度≤1.30%。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8.像素光强均匀性LRJ/LGJ/LBJ≤8%，持3D数字梳状滤波和3D数字图像降噪技术，可消除图像细节的杂波干扰、边缘锯齿现象。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9.根据SJ/T 11590-2016LED显示屏图像质量主观评价方法，图像轮廓锐利清晰/积色彩还原/图像均匀性/回扫线或频闪现象/伪轮廓现象/拼装精度/亮度鉴别等级/图像稳定性/虚影现象等符合评价优。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10.单元模组重量≤0.45kg，平整度≤0.08mm，拼装精度≤0.04mm，模组间间隙≤0.08mm，水平/垂直相对错位等级≤4.5%，发光点中心距偏差≤0.5%。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11.输入电压AC100V-240V，50/60Hz，发光模组采用4.2VDC的安全电压供电，按SJ/T 11141-2017中5.8.1的规定，在室温下，LED显示屏供电电源功率因数≥95%，转换效率≥80%。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12.白平衡状态下测量单块模组最大功耗≤22W,每平米最大功耗≤400W/㎡，每平米平均功耗≤130W/㎡。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13.接地电阻试验电流32A，测试时间2分钟，接地电阻≤0.05Ω，绝缘电阻试验电源两极与输入/输出端子间；绝缘电阻＞10MΩ。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14.产品通过抗电强度试验，电源输入端与GND之间：施加DC2500V测试1min，无飞弧、无击穿；电源输入端与加强绝缘部件之间：施加DC4000V，测试1min，不应发生绝缘击穿。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15.机械强度测试（外壳冲击）符合GB 4943.1-2022标准要求，对设备进行机械强度试验，质量500g，直径50mm钢球，跌落高度1.3m，外壳金属框架不变形。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16.具有SELV电路，在SELV电路中任何两个导体之间或任何一个这样的导体和地之间的电压的限值为：正常工作条件下，不超过42.4V 交流峰值或60V直流值，单一故障条件下，在200ms后不超过42.4V（30V有效值）交流峰值或60V直流值，并且在200ms内其极限值不超过71V（50V有效值）交流峰值或120V直流值。</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17.谐波电流发射试验应符合GB 17625.1-2022电磁兼容限值第1部分：谐波电流发射限值（设备每相输入电流≤16A）标准；符合A类设备限值要求。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18.电压波动和闪烁应符合GB/T 17625.2-2007标准限值要求，依据GB/T 17626.4-2018，电源端口±1kV，测试中和测试结束后产品无异常。</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19.通过电压暂降和短时中断试验，测试电压降低到0%Ut，持续5s,跌落3次，测试过程中产品复位，能自动恢复。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20.视网膜蓝光危害符合GB/T 20145-2006标准要求，对样品发光器件(灯珠)蓝色光的波长进行测试。为保证产品屏幕光看起来柔和不刺眼，产品需要具备蓝光护眼多重过渡保护系统显示屏调到蓝光最亮状态下测试，蓝光危害加权辐亮度值（LB）限量值≤10W•m-2•sr-1，并在2.8h内不造成对视网膜蓝光危害（LB），蓝光视网膜危害应属无危害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21.依据SJ/T 11141-2017 标准6.17章节MTBF要求，试验样本数≥20台，加速前温度25℃，加速后温度60℃，温度加速系数11.7（选用Arrhenius温度加速模型进行加速），总试验时间≥600小时，LED显示屏外观、接口、显示、功能无异常，使用寿命≥100000小时，MTBF≥100000小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22.噪声实验满足NR-25(噪声标准曲线)要求球面半径0.3米内，最亮噪音2dB(A)球面半径1.5米内，白平衡最亮噪音1dB(A)球面半径1米内，白平衡最亮噪音≤1.5dB(A)。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23.在灯珠四侧以水平夹角45°的方向施加不低于20N的推力，灯珠未脱落显示正常，模组机械强度≥25MP。</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24.显示模组表面符合按压标准：显示屏垂直方向施加150N推力，受力面积≤φ100mm；水平夹角45度的方向施加150N，受力面积≤φ100mm；外观无异常，LED未破碎或脱落，显示正常。</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25.安全特性符合GB 4943.1-2022音视频、信息技术和通信技术设备第1部分：安全要求、IEC62368-1要求点对点电阻A面/B面1×105～1×109Ω。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26.自动Gamma校正技术：1024级γ自动校正，通过构造非线性校正曲线和色坐标变换系数矩阵实现了显示效果的不断改善。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27.具有多点测温功能，防止温度过高造成局部颜色混乱、分离，提高屏体寿命，具有电源温度控制功能，避免电源因温度过高导致失效，可实时监测电源温度，超出预警温度直接发出报警指示，并锁定过温电源位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28.控制方式计算机控制，逐点一一对应，视频同步，实时显示，千兆以太网（RJ45或光纤）连接，支持星型，网状型，分布式，树型等多种结构，TCP/IP协议，RS232/RS485信号输入方式，支持DVI、HDMI、VGA、SDI、S-Video、DP、网络流媒体等多种格式的信号输入至视频处理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29.具有显示模式调节功能，标准/视频/文本3种模式可调节模式，具有列下消隐功能，倍频刷新率提升2/4/8倍，低灰偏色改善。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需提供生产厂家盖章确认的、相应的功能证明材料(包括但不限于测试报告、官网功能截图)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30.所投屏体须通过3C强制认证，不接受OEM产品。</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C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27.65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B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207D3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DA76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02</w:t>
            </w:r>
          </w:p>
        </w:tc>
        <w:tc>
          <w:tcPr>
            <w:tcW w:w="1185" w:type="dxa"/>
            <w:tcBorders>
              <w:top w:val="single" w:color="000000" w:sz="4" w:space="0"/>
              <w:left w:val="single" w:color="000000" w:sz="4" w:space="0"/>
              <w:bottom w:val="single" w:color="auto" w:sz="4" w:space="0"/>
              <w:right w:val="single" w:color="000000" w:sz="4" w:space="0"/>
            </w:tcBorders>
            <w:shd w:val="clear" w:color="auto" w:fill="auto"/>
            <w:vAlign w:val="center"/>
          </w:tcPr>
          <w:p w14:paraId="41774A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LED室内全彩显示屏 两边侧屏</w:t>
            </w:r>
          </w:p>
        </w:tc>
        <w:tc>
          <w:tcPr>
            <w:tcW w:w="5554" w:type="dxa"/>
            <w:tcBorders>
              <w:top w:val="single" w:color="000000" w:sz="4" w:space="0"/>
              <w:left w:val="single" w:color="000000" w:sz="4" w:space="0"/>
              <w:bottom w:val="single" w:color="auto" w:sz="4" w:space="0"/>
              <w:right w:val="single" w:color="000000" w:sz="4" w:space="0"/>
            </w:tcBorders>
            <w:shd w:val="clear" w:color="auto" w:fill="auto"/>
            <w:vAlign w:val="center"/>
          </w:tcPr>
          <w:p w14:paraId="7BEBAB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31.显示屏尺寸：9.6m*2.88m，点间距：≤1.54mm，像素密度≥422500点/㎡SMD三合一封装；</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32.PWM功能恒流驱动，灯驱合一，多层电路板设计，PCB焊盘采用沉金工艺处理，无电感效应，不花屏，具备消隐、节能功能。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33.按SJ/T 11141-2017 标准中5.10.4表7规定，基色主波长误差应为C级；ΔλD≤3nm，按SJ/T 11141-2017标准中5.10.3表6规定，亮度均匀性C级：IGU≥98%，黑屏非均匀性≤5%。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34.对比度≥8000：1,最大亮度≥500cd/m²，亮度支持手动/自动/软件0-100%无极调节，按SJ/T 11141-2017标准中5.11.2表10规定，换帧频率C级：fH≥50Hz。</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35.按SJ/T 11141-2017标准中5.11.3表11规定，刷新率C级：fC≥4000Hz，白平衡6500K±5%（1000K至20000K可调）。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36.按SJ/T 11141-2017标准中5.10.5表8规定，白场色坐标x坐标：0.27-0.33，y坐标：0.25-0.37，支持0-255级灰度调节。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37.显示面采用高强度化学防护材质，防碰撞、耐冲击、高耐磨、抗腐蚀、防划痕，可直接擦拭LED附着力＞100N，可见光投射比≥89.89%，因磨耗引起的雾度≤1.30%。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38.像素光强均匀性LRJ/LGJ/LBJ≤8%，持3D数字梳状滤波和3D数字图像降噪技术，可消除图像细节的杂波干扰、边缘锯齿现象。</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39.根据SJ/T 11590-2016LED显示屏图像质量主观评价方法，图像轮廓锐利清晰/积色彩还原/图像均匀性/回扫线或频闪现象/伪轮廓现象/拼装精度/亮度鉴别等级/图像稳定性/虚影现象等符合评价优。</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40.单元模组重量≤0.45kg，平整度≤0.08mm，拼装精度≤0.04mm，模组间间隙≤0.08mm，水平/垂直相对错位等级≤4.5%，发光点中心距偏差≤0.5%。</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41.输入电压AC100V-240V，50/60Hz，发光模组采用4.2VDC的安全电压供电，按SJ/T 11141-2017中5.8.1的规定，在室温下，LED显示屏供电电源功率因数≥95%，转换效率≥80%。</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42.白平衡状态下测量单块模组最大功耗≤22W,每平米最大功耗≤400W/㎡，每平米平均功耗≤130W/㎡。</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43.接地电阻试验电流32A，测试时间2分钟，接地电阻≤0.05Ω，绝缘电阻试验电源两极与输入/输出端子间；绝缘电阻＞10MΩ。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44.产品通过抗电强度试验，电源输入端与GND之间：施加DC2500V测试1min，无飞弧、无击穿；电源输入端与加强绝缘部件之间：施加DC4000V，测试1min，不应发生绝缘击穿。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45.机械强度测试（外壳冲击）符合GB 4943.1-2022标准要求，对设备进行机械强度试验，质量500g，直径50mm钢球，跌落高度1.3m，外壳金属框架不变形。</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46.具有SELV电路，在SELV电路中任何两个导体之间或任何一个这样的导体和地之间的电压的限值为：正常工作条件下，不超过42.4V 交流峰值或60V直流值，单一故障条件下，在200ms后不超过42.4V（30V有效值）交流峰值或60V直流值，并且在200ms内其极限值不超过71V（50V有效值）交流峰值或120V直流值。</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47.谐波电流发射试验应符合GB 17625.1-2022电磁兼容限值第1部分：谐波电流发射限值（设备每相输入电流≤16A）标准；符合A类设备限值要求。</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48.电压波动和闪烁应符合GB/T 17625.2-2007标准限值要求，依据GB/T 17626.4-2018，电源端口±1kV，测试中和测试结束后产品无异常。</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49.通过电压暂降和短时中断试验，测试电压降低到0%Ut，持续5s,跌落3次，测试过程中产品复位，能自动恢复。</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50.视网膜蓝光危害符合GB/T 20145-2006标准要求，对样品发光器件(灯珠)蓝色光的波长进行测试。为保证产品屏幕光看起来柔和不刺眼，产品需要具备蓝光护眼多重过渡保护系统显示屏调到蓝光最亮状态下测试，蓝光危害加权辐亮度值（LB）限量值≤10W•m-2•sr-1，并在2.8h内不造成对视网膜蓝光危害（LB），蓝光视网膜危害应属无危害类。</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51.依据SJ/T 11141-2017 标准6.17章节MTBF要求，试验样本数≥20台，加速前温度25℃，加速后温度60℃，温度加速系数11.7（选用Arrhenius温度加速模型进行加速），总试验时间≥600小时，LED显示屏外观、接口、显示、功能无异常，使用寿命≥100000小时，MTBF≥100000小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52.噪声实验满足NR-25(噪声标准曲线)要求球面半径0.3米内，最亮噪音2dB(A)球面半径1.5米内，白平衡最亮噪音1dB(A)球面半径1米内，白平衡最亮噪音≤1.5dB(A)。</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53.在灯珠四侧以水平夹角45°的方向施加不低于20N的推力，灯珠未脱落显示正常，模组机械强度≥25MP。</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54.显示模组表面符合按压标准：显示屏垂直方向施加150N推力，受力面积≤φ100mm；水平夹角45度的方向施加150N，受力面积≤φ100mm；外观无异常，LED未破碎或脱落，显示正常。</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55.安全特性符合GB 4943.1-2022音视频、信息技术和通信技术设备第1部分：安全要求、IEC62368-1要求点对点电阻A面/B面1×105～1×109Ω。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56.自动Gamma校正技术：1024级γ自动校正，通过构造非线性校正曲线和色坐标变换系数矩阵实现了显示效果的不断改善。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57.具有多点测温功能，防止温度过高造成局部颜色混乱、分离，提高屏体寿命，具有电源温度控制功能，避免电源因温度过高导致失效，可实时监测电源温度，超出预警温度直接发出报警指示，并锁定过温电源位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58.控制方式计算机控制，逐点一一对应，视频同步，实时显示，千兆以太网（RJ45或光纤）连接，支持星型，网状型，分布式，树型等多种结构，TCP/IP协议，RS232/RS485信号输入方式，支持DVI、HDMI、VGA、SDI、S-Video、DP、网络流媒体等多种格式的信号输入至视频处理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59.具有显示模式调节功能，标准/视频/文本3种模式可调节模式，具有列下消隐功能，倍频刷新率提升2/4/8倍，低灰偏色改善。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需提供生产厂家盖章确认的、相应的功能证明材料(包括但不限于测试报告、官网功能截图)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60.所投屏体须通过3C强制认证，不接受OEM产品。</w:t>
            </w:r>
          </w:p>
        </w:tc>
        <w:tc>
          <w:tcPr>
            <w:tcW w:w="766" w:type="dxa"/>
            <w:tcBorders>
              <w:top w:val="single" w:color="000000" w:sz="4" w:space="0"/>
              <w:left w:val="single" w:color="000000" w:sz="4" w:space="0"/>
              <w:bottom w:val="single" w:color="auto" w:sz="4" w:space="0"/>
              <w:right w:val="single" w:color="000000" w:sz="4" w:space="0"/>
            </w:tcBorders>
            <w:shd w:val="clear" w:color="auto" w:fill="auto"/>
            <w:vAlign w:val="center"/>
          </w:tcPr>
          <w:p w14:paraId="1E1E0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11.06</w:t>
            </w:r>
          </w:p>
        </w:tc>
        <w:tc>
          <w:tcPr>
            <w:tcW w:w="685" w:type="dxa"/>
            <w:tcBorders>
              <w:top w:val="single" w:color="000000" w:sz="4" w:space="0"/>
              <w:left w:val="single" w:color="000000" w:sz="4" w:space="0"/>
              <w:bottom w:val="single" w:color="auto" w:sz="4" w:space="0"/>
              <w:right w:val="single" w:color="000000" w:sz="4" w:space="0"/>
            </w:tcBorders>
            <w:shd w:val="clear" w:color="auto" w:fill="auto"/>
            <w:vAlign w:val="center"/>
          </w:tcPr>
          <w:p w14:paraId="632F9B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2504E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468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03</w:t>
            </w:r>
          </w:p>
        </w:tc>
        <w:tc>
          <w:tcPr>
            <w:tcW w:w="1185" w:type="dxa"/>
            <w:tcBorders>
              <w:top w:val="single" w:color="auto" w:sz="4" w:space="0"/>
              <w:left w:val="single" w:color="auto" w:sz="4" w:space="0"/>
              <w:bottom w:val="single" w:color="auto" w:sz="4" w:space="0"/>
              <w:right w:val="single" w:color="auto" w:sz="4" w:space="0"/>
            </w:tcBorders>
            <w:shd w:val="clear" w:color="auto" w:fill="auto"/>
            <w:vAlign w:val="center"/>
          </w:tcPr>
          <w:p w14:paraId="0E20A9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多媒体播控服务器</w:t>
            </w:r>
          </w:p>
        </w:tc>
        <w:tc>
          <w:tcPr>
            <w:tcW w:w="5554" w:type="dxa"/>
            <w:tcBorders>
              <w:top w:val="single" w:color="auto" w:sz="4" w:space="0"/>
              <w:left w:val="single" w:color="auto" w:sz="4" w:space="0"/>
              <w:bottom w:val="single" w:color="auto" w:sz="4" w:space="0"/>
              <w:right w:val="single" w:color="auto" w:sz="4" w:space="0"/>
            </w:tcBorders>
            <w:shd w:val="clear" w:color="auto" w:fill="auto"/>
            <w:vAlign w:val="center"/>
          </w:tcPr>
          <w:p w14:paraId="7F47E4AF">
            <w:pPr>
              <w:keepNext w:val="0"/>
              <w:keepLines w:val="0"/>
              <w:widowControl/>
              <w:suppressLineNumbers w:val="0"/>
              <w:jc w:val="left"/>
              <w:textAlignment w:val="center"/>
              <w:rPr>
                <w:rStyle w:val="7"/>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61、1U金属结构机箱；外壳防护等级符合 GB/T 4208-2017中 IP20 的要求；噪声不大于 45dB（A）；</w:t>
            </w:r>
            <w:r>
              <w:rPr>
                <w:rStyle w:val="6"/>
                <w:rFonts w:hint="eastAsia" w:asciiTheme="minorEastAsia" w:hAnsiTheme="minorEastAsia" w:eastAsiaTheme="minorEastAsia" w:cstheme="minorEastAsia"/>
                <w:sz w:val="21"/>
                <w:szCs w:val="21"/>
                <w:lang w:val="en-US" w:eastAsia="zh-CN" w:bidi="ar"/>
              </w:rPr>
              <w:t>≥</w:t>
            </w:r>
            <w:r>
              <w:rPr>
                <w:rStyle w:val="7"/>
                <w:rFonts w:hint="eastAsia" w:asciiTheme="minorEastAsia" w:hAnsiTheme="minorEastAsia" w:eastAsiaTheme="minorEastAsia" w:cstheme="minorEastAsia"/>
                <w:sz w:val="21"/>
                <w:szCs w:val="21"/>
                <w:lang w:val="en-US" w:eastAsia="zh-CN" w:bidi="ar"/>
              </w:rPr>
              <w:t>6核12线程3.30GHz主频高速处理器、≥16G DDR4 2666 高速内存、≥250G固态硬盘，企业版操作系统；MTBF 不小于300000 小时，平均修复时间 MTTR小于15 分钟；</w:t>
            </w:r>
            <w:r>
              <w:rPr>
                <w:rStyle w:val="7"/>
                <w:rFonts w:hint="eastAsia" w:asciiTheme="minorEastAsia" w:hAnsiTheme="minorEastAsia" w:eastAsiaTheme="minorEastAsia" w:cstheme="minorEastAsia"/>
                <w:sz w:val="21"/>
                <w:szCs w:val="21"/>
                <w:lang w:val="en-US" w:eastAsia="zh-CN" w:bidi="ar"/>
              </w:rPr>
              <w:br w:type="textWrapping"/>
            </w:r>
            <w:r>
              <w:rPr>
                <w:rStyle w:val="7"/>
                <w:rFonts w:hint="eastAsia" w:asciiTheme="minorEastAsia" w:hAnsiTheme="minorEastAsia" w:eastAsiaTheme="minorEastAsia" w:cstheme="minorEastAsia"/>
                <w:sz w:val="21"/>
                <w:szCs w:val="21"/>
                <w:lang w:val="en-US" w:eastAsia="zh-CN" w:bidi="ar"/>
              </w:rPr>
              <w:t>62、支持≥1 路 DP 输出，接口分辨率可设置为4096*2160@60Hz，单接口极限宽度可设置为 8192，单口极限高度可设置 4095。支持4 路 HDMI 输出，第一个接口可设置为 4K 模式，分辨率可以设置为 4096*2160@60Hz，单接口极限宽度可设置为 8192，单口极限高度可设置 4095，此时另外三个 HDMI 接口禁用。第一个接口设置为 2K 模式时，4 个 HDMI 口可同时输出，分辨率设置为 1920*1080@60hz,单口极限宽度 2048，极限高度 1280；</w:t>
            </w:r>
            <w:r>
              <w:rPr>
                <w:rStyle w:val="7"/>
                <w:rFonts w:hint="eastAsia" w:asciiTheme="minorEastAsia" w:hAnsiTheme="minorEastAsia" w:eastAsiaTheme="minorEastAsia" w:cstheme="minorEastAsia"/>
                <w:sz w:val="21"/>
                <w:szCs w:val="21"/>
                <w:lang w:val="en-US" w:eastAsia="zh-CN" w:bidi="ar"/>
              </w:rPr>
              <w:br w:type="textWrapping"/>
            </w:r>
            <w:r>
              <w:rPr>
                <w:rStyle w:val="7"/>
                <w:rFonts w:hint="eastAsia" w:asciiTheme="minorEastAsia" w:hAnsiTheme="minorEastAsia" w:eastAsiaTheme="minorEastAsia" w:cstheme="minorEastAsia"/>
                <w:sz w:val="21"/>
                <w:szCs w:val="21"/>
                <w:lang w:val="en-US" w:eastAsia="zh-CN" w:bidi="ar"/>
              </w:rPr>
              <w:t>63、支持一键硬件开关机控制和一键软件远程开关机控制，支持6路 USB 接口、1 路 3.5mm 麦克风音频输入接口、1 路 3.5mm音频输出接口，支持千兆网口通讯，支持第三方通过 TCP、UDP 进行集成控制；</w:t>
            </w:r>
            <w:r>
              <w:rPr>
                <w:rStyle w:val="7"/>
                <w:rFonts w:hint="eastAsia" w:asciiTheme="minorEastAsia" w:hAnsiTheme="minorEastAsia" w:eastAsiaTheme="minorEastAsia" w:cstheme="minorEastAsia"/>
                <w:sz w:val="21"/>
                <w:szCs w:val="21"/>
                <w:lang w:val="en-US" w:eastAsia="zh-CN" w:bidi="ar"/>
              </w:rPr>
              <w:br w:type="textWrapping"/>
            </w:r>
            <w:r>
              <w:rPr>
                <w:rStyle w:val="7"/>
                <w:rFonts w:hint="eastAsia" w:asciiTheme="minorEastAsia" w:hAnsiTheme="minorEastAsia" w:eastAsiaTheme="minorEastAsia" w:cstheme="minorEastAsia"/>
                <w:sz w:val="21"/>
                <w:szCs w:val="21"/>
                <w:lang w:val="en-US" w:eastAsia="zh-CN" w:bidi="ar"/>
              </w:rPr>
              <w:t>64、支持不少于10 台设备联机控制，通过一台主机控制其他从机进行素材下发、画面编辑、属性编辑、节目切换、进度调整；</w:t>
            </w:r>
            <w:r>
              <w:rPr>
                <w:rStyle w:val="7"/>
                <w:rFonts w:hint="eastAsia" w:asciiTheme="minorEastAsia" w:hAnsiTheme="minorEastAsia" w:eastAsiaTheme="minorEastAsia" w:cstheme="minorEastAsia"/>
                <w:sz w:val="21"/>
                <w:szCs w:val="21"/>
                <w:lang w:val="en-US" w:eastAsia="zh-CN" w:bidi="ar"/>
              </w:rPr>
              <w:br w:type="textWrapping"/>
            </w:r>
            <w:r>
              <w:rPr>
                <w:rStyle w:val="7"/>
                <w:rFonts w:hint="eastAsia" w:asciiTheme="minorEastAsia" w:hAnsiTheme="minorEastAsia" w:eastAsiaTheme="minorEastAsia" w:cstheme="minorEastAsia"/>
                <w:sz w:val="21"/>
                <w:szCs w:val="21"/>
                <w:lang w:val="en-US" w:eastAsia="zh-CN" w:bidi="ar"/>
              </w:rPr>
              <w:t>65、支持输出接口的任意拆分重组以及任意角度旋转，实现对不规则显示屏的拼接带载；支持1路4K输出，可以拆分成1024个子输出，每个子输出支持任意角度旋转，可对子输出接口位置任意进行排序；</w:t>
            </w:r>
            <w:r>
              <w:rPr>
                <w:rStyle w:val="7"/>
                <w:rFonts w:hint="eastAsia" w:asciiTheme="minorEastAsia" w:hAnsiTheme="minorEastAsia" w:eastAsiaTheme="minorEastAsia" w:cstheme="minorEastAsia"/>
                <w:sz w:val="21"/>
                <w:szCs w:val="21"/>
                <w:lang w:val="en-US" w:eastAsia="zh-CN" w:bidi="ar"/>
              </w:rPr>
              <w:br w:type="textWrapping"/>
            </w:r>
            <w:r>
              <w:rPr>
                <w:rStyle w:val="7"/>
                <w:rFonts w:hint="eastAsia" w:asciiTheme="minorEastAsia" w:hAnsiTheme="minorEastAsia" w:eastAsiaTheme="minorEastAsia" w:cstheme="minorEastAsia"/>
                <w:sz w:val="21"/>
                <w:szCs w:val="21"/>
                <w:lang w:val="en-US" w:eastAsia="zh-CN" w:bidi="ar"/>
              </w:rPr>
              <w:t>66、支持可视化智控平台移动端程序对播放画面的编辑和控制；</w:t>
            </w:r>
            <w:r>
              <w:rPr>
                <w:rStyle w:val="7"/>
                <w:rFonts w:hint="eastAsia" w:asciiTheme="minorEastAsia" w:hAnsiTheme="minorEastAsia" w:eastAsiaTheme="minorEastAsia" w:cstheme="minorEastAsia"/>
                <w:sz w:val="21"/>
                <w:szCs w:val="21"/>
                <w:lang w:val="en-US" w:eastAsia="zh-CN" w:bidi="ar"/>
              </w:rPr>
              <w:br w:type="textWrapping"/>
            </w:r>
            <w:r>
              <w:rPr>
                <w:rStyle w:val="7"/>
                <w:rFonts w:hint="eastAsia" w:asciiTheme="minorEastAsia" w:hAnsiTheme="minorEastAsia" w:eastAsiaTheme="minorEastAsia" w:cstheme="minorEastAsia"/>
                <w:sz w:val="21"/>
                <w:szCs w:val="21"/>
                <w:lang w:val="en-US" w:eastAsia="zh-CN" w:bidi="ar"/>
              </w:rPr>
              <w:t>67、支持在媒体库中添加本地的视频文件、图片文件、音频文件、字幕、数字时钟、PPT 文件、NDI 媒体、采集设备、多网页、流媒体、播放合集；</w:t>
            </w:r>
            <w:r>
              <w:rPr>
                <w:rStyle w:val="7"/>
                <w:rFonts w:hint="eastAsia" w:asciiTheme="minorEastAsia" w:hAnsiTheme="minorEastAsia" w:eastAsiaTheme="minorEastAsia" w:cstheme="minorEastAsia"/>
                <w:sz w:val="21"/>
                <w:szCs w:val="21"/>
                <w:lang w:val="en-US" w:eastAsia="zh-CN" w:bidi="ar"/>
              </w:rPr>
              <w:br w:type="textWrapping"/>
            </w:r>
            <w:r>
              <w:rPr>
                <w:rStyle w:val="7"/>
                <w:rFonts w:hint="eastAsia" w:asciiTheme="minorEastAsia" w:hAnsiTheme="minorEastAsia" w:eastAsiaTheme="minorEastAsia" w:cstheme="minorEastAsia"/>
                <w:sz w:val="21"/>
                <w:szCs w:val="21"/>
                <w:lang w:val="en-US" w:eastAsia="zh-CN" w:bidi="ar"/>
              </w:rPr>
              <w:t>68、支持节目整体播放、暂停、停止、音量调节，单个媒体的音量调节，单个视频裁剪，支持多画面同时播放时按照主计时媒体进行跳转，节目锁定。支持排期播放和播放日志查看功能。支持软件异常后恢复正常播放的功能；</w:t>
            </w:r>
            <w:r>
              <w:rPr>
                <w:rStyle w:val="7"/>
                <w:rFonts w:hint="eastAsia" w:asciiTheme="minorEastAsia" w:hAnsiTheme="minorEastAsia" w:eastAsiaTheme="minorEastAsia" w:cstheme="minorEastAsia"/>
                <w:sz w:val="21"/>
                <w:szCs w:val="21"/>
                <w:lang w:val="en-US" w:eastAsia="zh-CN" w:bidi="ar"/>
              </w:rPr>
              <w:br w:type="textWrapping"/>
            </w:r>
            <w:r>
              <w:rPr>
                <w:rStyle w:val="7"/>
                <w:rFonts w:hint="eastAsia" w:asciiTheme="minorEastAsia" w:hAnsiTheme="minorEastAsia" w:eastAsiaTheme="minorEastAsia" w:cstheme="minorEastAsia"/>
                <w:sz w:val="21"/>
                <w:szCs w:val="21"/>
                <w:lang w:val="en-US" w:eastAsia="zh-CN" w:bidi="ar"/>
              </w:rPr>
              <w:t>69、支持素材可视化编辑、拖拽、复制、黏贴、多选、锁定、替换，属性调节和属性继承；支持节目的编辑、复制、黏贴；支持素材播控进度的自由控制、正计时、倒计时进度查看，支持输出画面解锁功能；</w:t>
            </w:r>
            <w:r>
              <w:rPr>
                <w:rStyle w:val="7"/>
                <w:rFonts w:hint="eastAsia" w:asciiTheme="minorEastAsia" w:hAnsiTheme="minorEastAsia" w:eastAsiaTheme="minorEastAsia" w:cstheme="minorEastAsia"/>
                <w:sz w:val="21"/>
                <w:szCs w:val="21"/>
                <w:lang w:val="en-US" w:eastAsia="zh-CN" w:bidi="ar"/>
              </w:rPr>
              <w:br w:type="textWrapping"/>
            </w:r>
            <w:r>
              <w:rPr>
                <w:rStyle w:val="7"/>
                <w:rFonts w:hint="eastAsia" w:asciiTheme="minorEastAsia" w:hAnsiTheme="minorEastAsia" w:eastAsiaTheme="minorEastAsia" w:cstheme="minorEastAsia"/>
                <w:sz w:val="21"/>
                <w:szCs w:val="21"/>
                <w:lang w:val="en-US" w:eastAsia="zh-CN" w:bidi="ar"/>
              </w:rPr>
              <w:t>70、支持多页签功能播放多个网页，降低网页播放资源占用；支持转码功能，可实现 H.264（AVC）、H.265（HEVC）编码或 VP9 编码的转码播放；</w:t>
            </w:r>
            <w:r>
              <w:rPr>
                <w:rStyle w:val="7"/>
                <w:rFonts w:hint="eastAsia" w:asciiTheme="minorEastAsia" w:hAnsiTheme="minorEastAsia" w:eastAsiaTheme="minorEastAsia" w:cstheme="minorEastAsia"/>
                <w:sz w:val="21"/>
                <w:szCs w:val="21"/>
                <w:lang w:val="en-US" w:eastAsia="zh-CN" w:bidi="ar"/>
              </w:rPr>
              <w:br w:type="textWrapping"/>
            </w:r>
            <w:r>
              <w:rPr>
                <w:rStyle w:val="7"/>
                <w:rFonts w:hint="eastAsia" w:asciiTheme="minorEastAsia" w:hAnsiTheme="minorEastAsia" w:eastAsiaTheme="minorEastAsia" w:cstheme="minorEastAsia"/>
                <w:sz w:val="21"/>
                <w:szCs w:val="21"/>
                <w:lang w:val="en-US" w:eastAsia="zh-CN" w:bidi="ar"/>
              </w:rPr>
              <w:t>71、支持多种视频、图片、音频、office文件的播放；视频格式支持不少于：H.265 (HEVC)、 VP9、HAP, HAP-Alpha、VC1、AV1、ProRes、MPEG4、WMV2等；图片格式支持不少于：jpeg、bmp、png、gif等；音频格式支持不少于：aac、flac、amr、ape、wav、wma等；office文件支持不少于：ppt、pptx；</w:t>
            </w:r>
            <w:r>
              <w:rPr>
                <w:rStyle w:val="7"/>
                <w:rFonts w:hint="eastAsia" w:asciiTheme="minorEastAsia" w:hAnsiTheme="minorEastAsia" w:eastAsiaTheme="minorEastAsia" w:cstheme="minorEastAsia"/>
                <w:sz w:val="21"/>
                <w:szCs w:val="21"/>
                <w:lang w:val="en-US" w:eastAsia="zh-CN" w:bidi="ar"/>
              </w:rPr>
              <w:br w:type="textWrapping"/>
            </w:r>
            <w:r>
              <w:rPr>
                <w:rStyle w:val="7"/>
                <w:rFonts w:hint="eastAsia" w:asciiTheme="minorEastAsia" w:hAnsiTheme="minorEastAsia" w:eastAsiaTheme="minorEastAsia" w:cstheme="minorEastAsia"/>
                <w:sz w:val="21"/>
                <w:szCs w:val="21"/>
                <w:lang w:val="en-US" w:eastAsia="zh-CN" w:bidi="ar"/>
              </w:rPr>
              <w:t>以上参数均需提供生产厂家盖章确认的、相应的功能证明材料(包括但不限于测试报告、官网功能截图)</w:t>
            </w:r>
          </w:p>
          <w:p w14:paraId="1B039832">
            <w:pPr>
              <w:keepNext w:val="0"/>
              <w:keepLines w:val="0"/>
              <w:widowControl/>
              <w:suppressLineNumbers w:val="0"/>
              <w:jc w:val="left"/>
              <w:textAlignment w:val="center"/>
              <w:rPr>
                <w:rStyle w:val="7"/>
                <w:rFonts w:hint="eastAsia" w:asciiTheme="minorEastAsia" w:hAnsiTheme="minorEastAsia" w:eastAsiaTheme="minorEastAsia" w:cstheme="minorEastAsia"/>
                <w:sz w:val="21"/>
                <w:szCs w:val="21"/>
                <w:lang w:val="en-US" w:eastAsia="zh-CN" w:bidi="ar"/>
              </w:rPr>
            </w:pPr>
          </w:p>
        </w:tc>
        <w:tc>
          <w:tcPr>
            <w:tcW w:w="766" w:type="dxa"/>
            <w:tcBorders>
              <w:top w:val="single" w:color="auto" w:sz="4" w:space="0"/>
              <w:left w:val="single" w:color="auto" w:sz="4" w:space="0"/>
              <w:bottom w:val="single" w:color="auto" w:sz="4" w:space="0"/>
              <w:right w:val="single" w:color="auto" w:sz="4" w:space="0"/>
            </w:tcBorders>
            <w:shd w:val="clear" w:color="auto" w:fill="auto"/>
            <w:vAlign w:val="center"/>
          </w:tcPr>
          <w:p w14:paraId="25CF4F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auto" w:sz="4" w:space="0"/>
              <w:left w:val="single" w:color="auto" w:sz="4" w:space="0"/>
              <w:bottom w:val="single" w:color="auto" w:sz="4" w:space="0"/>
              <w:right w:val="single" w:color="auto" w:sz="4" w:space="0"/>
            </w:tcBorders>
            <w:shd w:val="clear" w:color="auto" w:fill="auto"/>
            <w:vAlign w:val="center"/>
          </w:tcPr>
          <w:p w14:paraId="3ADF9F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143B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C275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04</w:t>
            </w:r>
          </w:p>
        </w:tc>
        <w:tc>
          <w:tcPr>
            <w:tcW w:w="1185" w:type="dxa"/>
            <w:tcBorders>
              <w:top w:val="single" w:color="auto" w:sz="4" w:space="0"/>
              <w:left w:val="single" w:color="000000" w:sz="4" w:space="0"/>
              <w:bottom w:val="single" w:color="000000" w:sz="4" w:space="0"/>
              <w:right w:val="single" w:color="000000" w:sz="4" w:space="0"/>
            </w:tcBorders>
            <w:shd w:val="clear" w:color="auto" w:fill="auto"/>
            <w:vAlign w:val="center"/>
          </w:tcPr>
          <w:p w14:paraId="340B83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视频控制器</w:t>
            </w:r>
          </w:p>
        </w:tc>
        <w:tc>
          <w:tcPr>
            <w:tcW w:w="5554" w:type="dxa"/>
            <w:tcBorders>
              <w:top w:val="single" w:color="auto" w:sz="4" w:space="0"/>
              <w:left w:val="single" w:color="000000" w:sz="4" w:space="0"/>
              <w:bottom w:val="single" w:color="000000" w:sz="4" w:space="0"/>
              <w:right w:val="single" w:color="000000" w:sz="4" w:space="0"/>
            </w:tcBorders>
            <w:shd w:val="clear" w:color="auto" w:fill="auto"/>
            <w:vAlign w:val="center"/>
          </w:tcPr>
          <w:p w14:paraId="36851E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72、采用标准 19 英寸金属结构机箱，机箱为后挂耳结构，上盖无螺钉安装:外壳防护等级符合GBIT 4280-2017中IP20的要求;采用纯硬件 FPGA 架构设计、运行稳定、可靠、高效。</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73、输入接口至少包含2路 HDMI2.0,1路 DP1.2+HDMI 2.0二选一,4路 HDMI1.3,1路USB3.0,支持选配1路 3G-SDI(IN+LOOP)，最大支持3路4096*2160@60HZ信号同时输入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74、视频输出支持可达32路千兆网口输出，4路10G-OPT光口，最大带载可达2080万像素，最宽支持16384,最高8192。</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75、音频输入支持视频口伴随音频输入及独立输入两种模式，音频输出支持网口扩展输出及3.5mm独立音频口输出；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76、支持输入源备份功能，主源丢失下，无需人为操作可自动切换至备源显示，切换过程无黑屏；</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77、可支持144HZ高帧率输入输出，输出支持插帧、抽帧、倍频（2倍频、3倍频、4倍频）功能，可将30HZ信号，倍频至120HZ输出；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78、图层能力：支持不少于12个2K图层或6个4K*1K图层或3个4K*2K图层，全部图层大小和位置可单独调节。4K接口输入2K信号，按2K图层计算图层资源；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79、支持通过上位机软件实现对显示屏的连接，控制，包括：输入源切换，窗口位置及大小调节，分辨率自定义等；软件端支持可视化呈现设备各接口实时状态，包括视频输入状态及分辨率、网口带载利用率、监控界面支持接收卡温度、电压、误码率、通讯状态等的检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80、支持U盘即插即播功能，最大支持4K级（3840*2160@60fps）图片和视频的流畅播放，播放列表计切换效果支持自定义编排，最多支持20余种图片切换特效，如：水波涟漪、镜头拉近、直接推出、立体翻转、百叶窗、左右擦除、上下擦除、立方体旋转、溶解转场、网格转场、扇扫转场、画卷转场、淡入淡出、旋转扭曲、心形转场、拉帘推出、透视三角、圆形消失、矩形弹跳、星形旋转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81、设备标配全彩液晶，搭配实体按键，方便对设备整体状态的监控及设备功能的控制:设备功能按键及丝印信息采用全中文提示；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82、支持不少于2种用户模式设置，满足不同角色对显示屏的分权管理，使用更加放心；</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83、支持微信小程序快捷控制，包括但不限于亮度调节、输出画质调节、待机模式、画面冻结、场景切换、U盘播放等功能；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84、支持平板对控制器进行快捷控制，包括但不限于亮度调节、图层布局调节、画面冻结、黑屏、场景切换、音量大小、OSD开关等功能；</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85、支持创建设备还原点，将当前设备的相关参数存储为还原点，当系统工作异常时，可根据还原点一键快速还原；</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86、支持控制设备白名单，可通过MAC地址限制控制设备，非白名单内设备无法控制设备，不允许对设备进行操作；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87、MTBF≥150000小时，MTTR平均修复小于10分钟 可用度大于 99%，整机寿命不小于150000小时。产品稳定性高、性能卓越、纯硬件结构，上电即可正常工作，无需做任何其它设置。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88、设备控制支持BS架构，可兼容多种操作系统包括但不限于：Windows、MAC OS、深度 Linux、银河麒麟、统信 UOS中标麒麟(NeoKylin)、优麒麟(UbuntuKylin)、凝思磐石、红旗 Linux 等;</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以上参数均需提供生产厂家盖章确认的、相应的功能证明材料(包括但不限于测试报告、官网功能截图)</w:t>
            </w:r>
          </w:p>
        </w:tc>
        <w:tc>
          <w:tcPr>
            <w:tcW w:w="766" w:type="dxa"/>
            <w:tcBorders>
              <w:top w:val="single" w:color="auto" w:sz="4" w:space="0"/>
              <w:left w:val="single" w:color="000000" w:sz="4" w:space="0"/>
              <w:bottom w:val="single" w:color="000000" w:sz="4" w:space="0"/>
              <w:right w:val="single" w:color="000000" w:sz="4" w:space="0"/>
            </w:tcBorders>
            <w:shd w:val="clear" w:color="auto" w:fill="auto"/>
            <w:vAlign w:val="center"/>
          </w:tcPr>
          <w:p w14:paraId="38033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auto" w:sz="4" w:space="0"/>
              <w:left w:val="single" w:color="000000" w:sz="4" w:space="0"/>
              <w:bottom w:val="single" w:color="000000" w:sz="4" w:space="0"/>
              <w:right w:val="single" w:color="000000" w:sz="4" w:space="0"/>
            </w:tcBorders>
            <w:shd w:val="clear" w:color="auto" w:fill="auto"/>
            <w:vAlign w:val="center"/>
          </w:tcPr>
          <w:p w14:paraId="68DC4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2842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83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70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数据接收驱动卡</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EC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89、单卡最大带载分辨率 512×512@60Hz，最多支持16组并行数据</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90、无需转接板，单卡自带HUB75接口，更加稳定</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91、支持亮度校正，对每个灯点的亮度进行校正，有效消除亮度差异，使整屏的亮度达到高度一致。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92、快速亮暗线调节在调试软件上进行快速亮暗线调节，快速解决因箱体及模组拼接造成的显示屏亮暗线，调节过程中即时生效，简单易用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93、配合支持3D功能的独立主控，在软件或独立主控的操作面板上开启3D功能，并设置3D参数，使画面显示3D效果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94、Mapping功能开启，每个箱体上会显示数字，清楚告诉您当前箱体是哪个网口下的哪张接收卡，直观的看到显示屏连接状况。从此让箱体排查变得轻松简单，快速定位问题箱体，再也无需再爬上爬下，根据走线更改连屏文件即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95、可以监测自身的温度和电压，无需其他外设，在软件上可以查看接收卡的温度和电压。</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96、检测发送设备与接收卡间或接收卡与接收卡间的网络通讯质量，记录错误包数，协助排除网络通讯隐患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97、支持5pin液晶模块，用于显示接收卡的温度、电压、单次运行时间和总运行时间。</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98、支持回读接收卡的固件程序并保存到本地。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99、RGB独立Gamma调节技术增加调节维度，通过对“红Gamma”、“绿Gamma”、“蓝Gamma”分别进行调节，有效控制显示屏低灰不均匀、白平衡漂移等问题，使画面更加真实，提高色彩调节的灵活性</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B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15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w:t>
            </w:r>
          </w:p>
        </w:tc>
      </w:tr>
      <w:tr w14:paraId="3547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54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01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电源</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C8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100、5V40A</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87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2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14:paraId="3567C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24D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E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墙体钢结构</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A0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101、包边尺寸：13.54m*2.98m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1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40.35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A5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2D518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72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98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专业三脚架</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F0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102、摄像摄影三脚架，专业摄像云台。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4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93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7BDC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9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09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3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滑轮组</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F89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103、三角架滑轮组</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D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39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r w14:paraId="2368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CB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5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综合布线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31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104、主电缆；屏体到配电柜的电源线；视频信号线，六类双绞线等</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FE7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07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批</w:t>
            </w:r>
          </w:p>
        </w:tc>
      </w:tr>
      <w:tr w14:paraId="70135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0D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C7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远程电源控制箱</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94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105、30KW，强电改造</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E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0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r w14:paraId="753B2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67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1185" w:type="dxa"/>
            <w:tcBorders>
              <w:top w:val="single" w:color="000000" w:sz="4" w:space="0"/>
              <w:left w:val="single" w:color="000000" w:sz="4" w:space="0"/>
              <w:bottom w:val="single" w:color="000000" w:sz="4" w:space="0"/>
              <w:right w:val="nil"/>
            </w:tcBorders>
            <w:shd w:val="clear" w:color="auto" w:fill="auto"/>
            <w:vAlign w:val="center"/>
          </w:tcPr>
          <w:p w14:paraId="779E4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安装调试</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CC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106、PVC线槽、线标等辅材；施工机械及施工费用；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FD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38.71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AB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39664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8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6D79E2">
            <w:pPr>
              <w:jc w:val="left"/>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二、超清视频会议终端</w:t>
            </w:r>
          </w:p>
        </w:tc>
      </w:tr>
      <w:tr w14:paraId="786D7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4B8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B9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超清视频会议终端</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E4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107．设备需与现有视频会议系统互联互通，并保证实现上级和下级检察机关高清视频会议设备的无缝连接，实现会议控制等功能。（提供生产厂家出具的相应的功能证明材料，或者由有法定资质的检测机构出具的测试报告，或者官网和功能截图等均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108．采用硬件分体式结构，非PC架构、非工控机架构。</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109．终端采用国产嵌入式操作系统。终端核心芯片采用国产化元器件，至少包括音视频编解码单元、CPU处理单元、视频输入输出芯片、音频输入输出芯片、可编程逻辑芯片、电源芯片、时钟芯片、专用安全芯片、内存存储芯片、闪存存储芯片等均采用国产化器件。需提供生产厂家盖章确认的、相应的功能证明材料（包括但不限于测试报告、官网和功能截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110．支持ITU-T H.320、H.323和IETF SIP、RTC通信标准，会议速率支持128Kbps－8Mbps。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111．支持H.264 BP、H.264 HP、H.265视频编解码协议。支持G.711A-law、G.711µ-law、G.722、G.729、G.719、G.728、G.722.1C 、Opus等音频协议，可达到20KHz以上的宽频效果。</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112．支持H.239、BFCP双流协议标准。</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113．支持1080p60、1080p30、720p60、720p30高清分辨率，并向下兼容4CIF、CIF标清分辨率。</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114．在保证主视频1080p60fps前提下，辅视频可以支持到1080p60fps。</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115．支持不少于5路高清视频输入接口、不少于3路高清视频输出接口。具备SDI超清视频接口，HDBaseT视频输入接口。需提供生产厂家盖章确认的、相应的功能证明材料（包括但不限于测试报告、官网和功能截图）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116．支持不少于5路音频输入接口，不少于3路独立的音频输出接口</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117．支持背景替换，通过人像检测技术，可将与会方与背景分离，可以虚化模糊背景或替换已有的背景。需提供生产厂家盖章确认的、相应的功能证明材料（包括但不限于测试报告、官网和功能截图）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118．终端支持国家密码局认定的国产密码算法，保证信息安全自主可控。支持SM2、SM3、SM4等国密加密算法。需提供生产厂家盖章确认的、相应的功能证明材料（包括但不限于测试报告、官网和功能截图）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119．终端内置安全芯片，生产预置的设备证书及对应的私钥都存储在安全芯片内；支持一机一证，终端生产时向内置安全芯片烧写唯一的证书。需提供生产厂家盖章确认的、相应的功能证明材料（包括但不限于测试报告、官网和功能截图）</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120．提供电信设备入网证的证书复印件。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DC9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20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43624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5A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65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SDI模组</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AB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121、SDI模组，须于超清视频会议终端配套使用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3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C9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26852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8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1965B0">
            <w:pPr>
              <w:jc w:val="left"/>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三、控制中心建设</w:t>
            </w:r>
          </w:p>
        </w:tc>
      </w:tr>
      <w:tr w14:paraId="4F1B0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34C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2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设备迁移</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A5A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122、会议室原有会控设备、视频会议控制</w:t>
            </w:r>
            <w:r>
              <w:rPr>
                <w:rFonts w:hint="eastAsia" w:asciiTheme="minorEastAsia" w:hAnsiTheme="minorEastAsia" w:cstheme="minorEastAsia"/>
                <w:i w:val="0"/>
                <w:iCs w:val="0"/>
                <w:color w:val="000000"/>
                <w:kern w:val="0"/>
                <w:sz w:val="21"/>
                <w:szCs w:val="21"/>
                <w:u w:val="none"/>
                <w:lang w:val="en-US" w:eastAsia="zh-CN" w:bidi="ar"/>
              </w:rPr>
              <w:t>等</w:t>
            </w:r>
            <w:r>
              <w:rPr>
                <w:rFonts w:hint="eastAsia" w:asciiTheme="minorEastAsia" w:hAnsiTheme="minorEastAsia" w:eastAsiaTheme="minorEastAsia" w:cstheme="minorEastAsia"/>
                <w:i w:val="0"/>
                <w:iCs w:val="0"/>
                <w:color w:val="000000"/>
                <w:kern w:val="0"/>
                <w:sz w:val="21"/>
                <w:szCs w:val="21"/>
                <w:u w:val="none"/>
                <w:lang w:val="en-US" w:eastAsia="zh-CN" w:bidi="ar"/>
              </w:rPr>
              <w:t>设备</w:t>
            </w:r>
            <w:r>
              <w:rPr>
                <w:rFonts w:hint="eastAsia" w:asciiTheme="minorEastAsia" w:hAnsiTheme="minorEastAsia" w:cstheme="minorEastAsia"/>
                <w:i w:val="0"/>
                <w:iCs w:val="0"/>
                <w:color w:val="000000"/>
                <w:kern w:val="0"/>
                <w:sz w:val="21"/>
                <w:szCs w:val="21"/>
                <w:u w:val="none"/>
                <w:lang w:val="en-US" w:eastAsia="zh-CN" w:bidi="ar"/>
              </w:rPr>
              <w:t>整体</w:t>
            </w:r>
            <w:r>
              <w:rPr>
                <w:rFonts w:hint="eastAsia" w:asciiTheme="minorEastAsia" w:hAnsiTheme="minorEastAsia" w:eastAsiaTheme="minorEastAsia" w:cstheme="minorEastAsia"/>
                <w:i w:val="0"/>
                <w:iCs w:val="0"/>
                <w:color w:val="000000"/>
                <w:kern w:val="0"/>
                <w:sz w:val="21"/>
                <w:szCs w:val="21"/>
                <w:u w:val="none"/>
                <w:lang w:val="en-US" w:eastAsia="zh-CN" w:bidi="ar"/>
              </w:rPr>
              <w:t>迁移至</w:t>
            </w:r>
            <w:r>
              <w:rPr>
                <w:rFonts w:hint="eastAsia" w:asciiTheme="minorEastAsia" w:hAnsiTheme="minorEastAsia" w:cstheme="minorEastAsia"/>
                <w:i w:val="0"/>
                <w:iCs w:val="0"/>
                <w:color w:val="000000"/>
                <w:kern w:val="0"/>
                <w:sz w:val="21"/>
                <w:szCs w:val="21"/>
                <w:u w:val="none"/>
                <w:lang w:val="en-US" w:eastAsia="zh-CN" w:bidi="ar"/>
              </w:rPr>
              <w:t>控制中心</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F0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5C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r>
      <w:tr w14:paraId="63488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2B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485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操作台</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D2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123、定制多层操作台</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B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1D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r w14:paraId="24BCC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00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D9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监控系统</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D46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124、通过控制室监看数字检察指挥中心智能信息发布系统及会务</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3FB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9C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r w14:paraId="67212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77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F1D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音频连接线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05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125、1.8米音频连接线：卡侬头（母）*1卡侬头（公）*1，线径：0.3mm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AD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1F1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r>
      <w:tr w14:paraId="4DDD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060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E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音频连接线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56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126、1.8米音频连接线：卡农头（母）*1，线径：0.3mm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DF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0F8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r>
      <w:tr w14:paraId="3318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5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2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音频连接线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651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127、1.8米音频连接线：卡农头（公）*1，线径：0.3mm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4B6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D2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根</w:t>
            </w:r>
          </w:p>
        </w:tc>
      </w:tr>
      <w:tr w14:paraId="5456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411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EC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音频隔离器</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60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128.一款双通道音频隔离器。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129.低底噪、无50Hz交流“嗡”声、无高频“嗞啦”干扰。</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130.点对点平衡传输音频，可以选择前面板2个接口中的任意一个COMBO接口输入，从后面板对应COMBO接口输出。</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131.即插即用，支持热插拨。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132.隔离滤波音频传输最远传输信号等同或优于450－600米。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133.内置瞬态、浪涌抑制、抗静电保护电路。</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134.具有≥2路XLR输入；具有≥2路XLR输出</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D8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9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24D77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A23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46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HDMI线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AC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135、50米，USB2.1，8K光纤线，8K60HZ</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0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5C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r>
      <w:tr w14:paraId="5545B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0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6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HDMI线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7A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136、40米，USB2.1，8K光纤线，8K60HZ</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88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8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r>
      <w:tr w14:paraId="6B22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66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26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HDMI线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077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137、30米，USB2.1，8K光纤线，8K60HZ</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0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0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r>
      <w:tr w14:paraId="747F7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68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E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手拉手话筒线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E29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138、50米，定制，需要与原会议话筒兼容对接。</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F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97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r>
      <w:tr w14:paraId="6533B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E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F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手拉手话筒线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FA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139、40米，定制，需要与原会议话筒兼容对接。</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E30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3E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r>
      <w:tr w14:paraId="4CF1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2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F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六类4对非屏蔽网线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86B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140、六类4对非屏蔽网线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4E2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C6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箱</w:t>
            </w:r>
          </w:p>
        </w:tc>
      </w:tr>
      <w:tr w14:paraId="250AA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9D6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F91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音频线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83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141、双屏蔽，2*2.5，纯铜，256网编屏蔽</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8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2C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箱</w:t>
            </w:r>
          </w:p>
        </w:tc>
      </w:tr>
      <w:tr w14:paraId="101B6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C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12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232控制线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CA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142、主摄像机232控制线。35米。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30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BF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r>
      <w:tr w14:paraId="08F3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E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90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地弹插座</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AD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143、网络、卡侬、HDMI、电源、VGA、音频等。</w:t>
            </w:r>
          </w:p>
        </w:tc>
        <w:tc>
          <w:tcPr>
            <w:tcW w:w="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54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90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14:paraId="35941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1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1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强电线路改造</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D2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144、控制中心强电线路改造；</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F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4C9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r>
      <w:tr w14:paraId="57777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8A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2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辅材及施工费</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12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145、PVC线槽、线标等辅材；施工机械及施工费用；</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03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B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r>
      <w:tr w14:paraId="3F390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jc w:val="center"/>
        </w:trPr>
        <w:tc>
          <w:tcPr>
            <w:tcW w:w="8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476DC">
            <w:pPr>
              <w:jc w:val="left"/>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四、备会室改控制室</w:t>
            </w:r>
          </w:p>
        </w:tc>
      </w:tr>
      <w:tr w14:paraId="06175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8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D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地面防尘漆</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D2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146、灰色底面漆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30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19.87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5DF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76347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A1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C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全钢无边防静电活动地板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DF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147、600*600mm</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E5C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19.87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8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0C7DF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3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C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设备散力支架</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12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148、50角钢焊接</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6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AC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4B74D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024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26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防静电泄流网</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7CC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149、铝排加铜皮</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34C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19.87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3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w:t>
            </w:r>
          </w:p>
        </w:tc>
      </w:tr>
      <w:tr w14:paraId="18A45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64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B9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机房防雷联合接地</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AB3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150、机房防雷联合接地；含地面开挖、镀锌扁钢、镀锌圆管、物理性降阻剂根据工程实际使用量结算，完成后防雷联合接地体电阻值小于等于1欧姆。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A4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0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r>
      <w:tr w14:paraId="2181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A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10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入口踏步</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66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151、入口踏步</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8EE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D8D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14:paraId="42C3D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DFA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E54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墙面水转开孔（强电、弱电）</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68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152、墙面水转开孔（强电、弱电）</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78E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4E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14:paraId="7A6E5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2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7B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不锈钢踢脚线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06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153、80mm高</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A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8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m</w:t>
            </w:r>
          </w:p>
        </w:tc>
      </w:tr>
      <w:tr w14:paraId="7C13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D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2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直流开关</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DB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154、NDB2Z-63 C63-3</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E6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1C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r>
      <w:tr w14:paraId="1C4CA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DC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0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电线电缆</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E2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155、ZR-YJV-4*35+1*16mm²</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3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0E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r>
      <w:tr w14:paraId="6D291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2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eastAsia="zh-CN"/>
              </w:rPr>
            </w:pPr>
            <w:r>
              <w:rPr>
                <w:rFonts w:hint="eastAsia" w:asciiTheme="minorEastAsia" w:hAnsiTheme="minorEastAsia" w:eastAsiaTheme="minorEastAsia" w:cstheme="minorEastAsia"/>
                <w:i w:val="0"/>
                <w:iCs w:val="0"/>
                <w:color w:val="000000"/>
                <w:sz w:val="21"/>
                <w:szCs w:val="21"/>
                <w:u w:val="none"/>
                <w:lang w:val="en-US" w:eastAsia="zh-CN"/>
              </w:rPr>
              <w:t>43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4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电线电缆</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1B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156、ZR-BV-2.5mm²</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8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8E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卷</w:t>
            </w:r>
          </w:p>
        </w:tc>
      </w:tr>
      <w:tr w14:paraId="5724E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A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D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电线电缆</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3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157、ZR-BV-4mm²</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90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90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卷</w:t>
            </w:r>
          </w:p>
        </w:tc>
      </w:tr>
      <w:tr w14:paraId="07498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409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EA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电线电缆</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2F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158、ZR-RVV-3*4mm²</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7B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A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卷</w:t>
            </w:r>
          </w:p>
        </w:tc>
      </w:tr>
      <w:tr w14:paraId="0B62B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7B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2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双联开关</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FEA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159、10A220V</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D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DB7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r w14:paraId="7150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2F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9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插座</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35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160、5孔，带漏电保护</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FB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B2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r w14:paraId="2821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D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56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86盒</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FF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161、底盒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59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C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14:paraId="76748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FC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36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KBG线管</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72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162、20线管含配件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0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D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r>
      <w:tr w14:paraId="2F84A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0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A0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镀锌线管吊件</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37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163、吊件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E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7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14:paraId="480BE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D2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F4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金属软管</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16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164、Φ20</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85E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AA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r>
      <w:tr w14:paraId="30EA4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22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56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镀锌金属桥架</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88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165、100*100mm 1.0mm厚</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1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D2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r>
      <w:tr w14:paraId="119E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2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B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镀锌金属桥架</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E8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166、200*100mm 1.0mm厚</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98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7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r>
      <w:tr w14:paraId="4AF71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8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7CE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六类</w:t>
            </w:r>
            <w:r>
              <w:rPr>
                <w:rFonts w:hint="eastAsia" w:asciiTheme="minorEastAsia" w:hAnsiTheme="minorEastAsia" w:cstheme="minorEastAsia"/>
                <w:i w:val="0"/>
                <w:iCs w:val="0"/>
                <w:color w:val="000000"/>
                <w:kern w:val="0"/>
                <w:sz w:val="21"/>
                <w:szCs w:val="21"/>
                <w:u w:val="none"/>
                <w:lang w:val="en-US" w:eastAsia="zh-CN" w:bidi="ar"/>
              </w:rPr>
              <w:t>4对双</w:t>
            </w:r>
            <w:r>
              <w:rPr>
                <w:rFonts w:hint="eastAsia" w:asciiTheme="minorEastAsia" w:hAnsiTheme="minorEastAsia" w:eastAsiaTheme="minorEastAsia" w:cstheme="minorEastAsia"/>
                <w:i w:val="0"/>
                <w:iCs w:val="0"/>
                <w:color w:val="000000"/>
                <w:kern w:val="0"/>
                <w:sz w:val="21"/>
                <w:szCs w:val="21"/>
                <w:u w:val="none"/>
                <w:lang w:val="en-US" w:eastAsia="zh-CN" w:bidi="ar"/>
              </w:rPr>
              <w:t>屏蔽网线</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top"/>
          </w:tcPr>
          <w:p w14:paraId="5141DD56">
            <w:pPr>
              <w:keepNext w:val="0"/>
              <w:keepLines w:val="0"/>
              <w:widowControl/>
              <w:numPr>
                <w:ilvl w:val="0"/>
                <w:numId w:val="1"/>
              </w:numPr>
              <w:suppressLineNumbers w:val="0"/>
              <w:jc w:val="left"/>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六类4对</w:t>
            </w:r>
            <w:r>
              <w:rPr>
                <w:rFonts w:hint="eastAsia" w:asciiTheme="minorEastAsia" w:hAnsiTheme="minorEastAsia" w:cstheme="minorEastAsia"/>
                <w:i w:val="0"/>
                <w:iCs w:val="0"/>
                <w:color w:val="000000"/>
                <w:kern w:val="0"/>
                <w:sz w:val="21"/>
                <w:szCs w:val="21"/>
                <w:u w:val="none"/>
                <w:lang w:val="en-US" w:eastAsia="zh-CN" w:bidi="ar"/>
              </w:rPr>
              <w:t>双</w:t>
            </w:r>
            <w:r>
              <w:rPr>
                <w:rFonts w:hint="eastAsia" w:asciiTheme="minorEastAsia" w:hAnsiTheme="minorEastAsia" w:eastAsiaTheme="minorEastAsia" w:cstheme="minorEastAsia"/>
                <w:i w:val="0"/>
                <w:iCs w:val="0"/>
                <w:color w:val="000000"/>
                <w:kern w:val="0"/>
                <w:sz w:val="21"/>
                <w:szCs w:val="21"/>
                <w:u w:val="none"/>
                <w:lang w:val="en-US" w:eastAsia="zh-CN" w:bidi="ar"/>
              </w:rPr>
              <w:t>屏蔽低烟无卤电缆；</w:t>
            </w:r>
          </w:p>
          <w:p w14:paraId="080F445C">
            <w:pPr>
              <w:keepNext w:val="0"/>
              <w:keepLines w:val="0"/>
              <w:widowControl/>
              <w:numPr>
                <w:ilvl w:val="0"/>
                <w:numId w:val="0"/>
              </w:numPr>
              <w:suppressLineNumbers w:val="0"/>
              <w:jc w:val="left"/>
              <w:textAlignment w:val="top"/>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导体材质：无氧圆铜</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导体直径：23AWG</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芯数：4对8芯</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电缆外径：5.9±0.3mm</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354E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cstheme="minorEastAsia"/>
                <w:i w:val="0"/>
                <w:iCs w:val="0"/>
                <w:color w:val="000000"/>
                <w:kern w:val="0"/>
                <w:sz w:val="21"/>
                <w:szCs w:val="21"/>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07A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箱</w:t>
            </w:r>
          </w:p>
        </w:tc>
      </w:tr>
      <w:tr w14:paraId="587B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C5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BC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配线架</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934DC36">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168、24口六类非屏蔽配线架</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配线架金属材质：全钢架结构+黑色喷塑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配线架塑料材质：PBT工程塑料、PC聚碳酸酯、ABS工程塑料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IDC打线端子：磷青铜镀镍</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3BF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9C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14:paraId="7D2B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62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5A2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理线器</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61083C68">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169、1U单面理线器</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理线器整体材质：钢架+黑色喷塑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可容纳24根网络跳线或者光纤跳线</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安装高度：1U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安装方式：机柜螺丝安装</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C8C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AF2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14:paraId="024A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A9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6DD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信息模块</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70203ED1">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170、六类非屏蔽信息模块</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通过TIA 568C 规定的最高单体性能测试标准，支持PoE；</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接线方式：180度卡接，使用110工具端接</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提供T568A&amp;T568B打线标示系统，方便打线</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AA52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DA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14:paraId="58A2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C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63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信息面板、底盒</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4C427863">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171、双孔信息面板4个，面板类型：86*86mm型，双口面板端口，ABS塑胶材质，耐冲压，</w:t>
            </w:r>
            <w:r>
              <w:rPr>
                <w:rFonts w:hint="eastAsia" w:asciiTheme="minorEastAsia" w:hAnsiTheme="minorEastAsia" w:cstheme="minorEastAsia"/>
                <w:i w:val="0"/>
                <w:iCs w:val="0"/>
                <w:color w:val="000000"/>
                <w:kern w:val="0"/>
                <w:sz w:val="21"/>
                <w:szCs w:val="21"/>
                <w:u w:val="none"/>
                <w:lang w:val="en-US" w:eastAsia="zh-CN" w:bidi="ar"/>
              </w:rPr>
              <w:t>有</w:t>
            </w:r>
            <w:r>
              <w:rPr>
                <w:rFonts w:hint="eastAsia" w:asciiTheme="minorEastAsia" w:hAnsiTheme="minorEastAsia" w:eastAsiaTheme="minorEastAsia" w:cstheme="minorEastAsia"/>
                <w:i w:val="0"/>
                <w:iCs w:val="0"/>
                <w:color w:val="000000"/>
                <w:kern w:val="0"/>
                <w:sz w:val="21"/>
                <w:szCs w:val="21"/>
                <w:u w:val="none"/>
                <w:lang w:val="en-US" w:eastAsia="zh-CN" w:bidi="ar"/>
              </w:rPr>
              <w:t>阻燃标识</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含有机玻璃的标签</w:t>
            </w:r>
            <w:r>
              <w:rPr>
                <w:rFonts w:hint="eastAsia" w:asciiTheme="minorEastAsia" w:hAnsiTheme="minorEastAsia" w:cstheme="minorEastAsia"/>
                <w:i w:val="0"/>
                <w:iCs w:val="0"/>
                <w:color w:val="000000"/>
                <w:kern w:val="0"/>
                <w:sz w:val="21"/>
                <w:szCs w:val="21"/>
                <w:u w:val="none"/>
                <w:lang w:val="en-US" w:eastAsia="zh-CN" w:bidi="ar"/>
              </w:rPr>
              <w:t>；</w:t>
            </w:r>
            <w:r>
              <w:rPr>
                <w:rFonts w:hint="eastAsia" w:asciiTheme="minorEastAsia" w:hAnsiTheme="minorEastAsia" w:eastAsiaTheme="minorEastAsia" w:cstheme="minorEastAsia"/>
                <w:i w:val="0"/>
                <w:iCs w:val="0"/>
                <w:color w:val="000000"/>
                <w:kern w:val="0"/>
                <w:sz w:val="21"/>
                <w:szCs w:val="21"/>
                <w:u w:val="none"/>
                <w:lang w:val="en-US" w:eastAsia="zh-CN" w:bidi="ar"/>
              </w:rPr>
              <w:t>86型加深底盒4个。</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A1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97F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w:t>
            </w:r>
          </w:p>
        </w:tc>
      </w:tr>
      <w:tr w14:paraId="5B148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EE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118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EEE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成品跳线</w:t>
            </w:r>
          </w:p>
        </w:tc>
        <w:tc>
          <w:tcPr>
            <w:tcW w:w="5554" w:type="dxa"/>
            <w:tcBorders>
              <w:top w:val="single" w:color="000000" w:sz="4" w:space="0"/>
              <w:left w:val="single" w:color="000000" w:sz="4" w:space="0"/>
              <w:bottom w:val="single" w:color="000000" w:sz="4" w:space="0"/>
              <w:right w:val="single" w:color="000000" w:sz="4" w:space="0"/>
            </w:tcBorders>
            <w:shd w:val="clear" w:color="auto" w:fill="FFFFFF"/>
            <w:vAlign w:val="bottom"/>
          </w:tcPr>
          <w:p w14:paraId="1B02F364">
            <w:pPr>
              <w:keepNext w:val="0"/>
              <w:keepLines w:val="0"/>
              <w:widowControl/>
              <w:suppressLineNumbers w:val="0"/>
              <w:jc w:val="left"/>
              <w:textAlignment w:val="bottom"/>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172、六类非屏蔽成品跳线，3米</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水晶头塑料材质：聚碳酸酯（PC）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 xml:space="preserve">跳线接头类型：注塑RJ45端子-注塑RJ45端子 </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跳线线缆类型：24AWG对绞芯线 （多股）</w:t>
            </w:r>
          </w:p>
        </w:tc>
        <w:tc>
          <w:tcPr>
            <w:tcW w:w="7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99B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362A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条</w:t>
            </w:r>
          </w:p>
        </w:tc>
      </w:tr>
      <w:tr w14:paraId="22C76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8DC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8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音频线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DC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173、金银色100芯*2股无氧铜</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5D4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C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卷</w:t>
            </w:r>
          </w:p>
        </w:tc>
      </w:tr>
      <w:tr w14:paraId="1B19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5E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7E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RJ45-水晶头</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28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174、RJ45水晶头，6类非屏蔽</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C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B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盒</w:t>
            </w:r>
          </w:p>
        </w:tc>
      </w:tr>
      <w:tr w14:paraId="1F6E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A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FCB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音视频接头</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27D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175、各类音视频接头</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2F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5CC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r>
      <w:tr w14:paraId="58F3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0D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F0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配电柜</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736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176、40KW，强电改造</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18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58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套</w:t>
            </w:r>
          </w:p>
        </w:tc>
      </w:tr>
      <w:tr w14:paraId="3028C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D5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83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辅材</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8D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177、其它线材及配件，PVC管材及辅材，内网、外网PVC线管必须分开线管进行铺设.机制线标、轧带、螺钉、胶带等等。</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59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C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r>
      <w:tr w14:paraId="337C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3F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lang w:val="en-US"/>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8A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施工费</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FF4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178、包括视频会议控制设备线路迁移重新安装调试、扩声系统重新预埋线路，线路预埋铺设，设备安装调试，系统调试，人员培训，差旅住宿，设备运输转运上楼等费用，各类保险等相关费用</w:t>
            </w:r>
            <w:r>
              <w:rPr>
                <w:rFonts w:hint="eastAsia" w:asciiTheme="minorEastAsia" w:hAnsiTheme="minorEastAsia" w:cstheme="minorEastAsia"/>
                <w:i w:val="0"/>
                <w:iCs w:val="0"/>
                <w:color w:val="000000"/>
                <w:kern w:val="0"/>
                <w:sz w:val="21"/>
                <w:szCs w:val="21"/>
                <w:u w:val="none"/>
                <w:lang w:val="en-US" w:eastAsia="zh-CN" w:bidi="ar"/>
              </w:rPr>
              <w:t>。</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AF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D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项</w:t>
            </w:r>
          </w:p>
        </w:tc>
      </w:tr>
      <w:tr w14:paraId="1A185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897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EB6D29">
            <w:pPr>
              <w:jc w:val="left"/>
              <w:rPr>
                <w:rFonts w:hint="eastAsia"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eastAsiaTheme="minorEastAsia" w:cstheme="minorEastAsia"/>
                <w:b/>
                <w:bCs/>
                <w:i w:val="0"/>
                <w:iCs w:val="0"/>
                <w:color w:val="000000"/>
                <w:kern w:val="0"/>
                <w:sz w:val="21"/>
                <w:szCs w:val="21"/>
                <w:u w:val="none"/>
                <w:lang w:val="en-US" w:eastAsia="zh-CN" w:bidi="ar"/>
              </w:rPr>
              <w:t>五、多功能厅基础环境改造</w:t>
            </w:r>
          </w:p>
          <w:p w14:paraId="44C38910">
            <w:pPr>
              <w:ind w:firstLine="420" w:firstLineChars="200"/>
              <w:jc w:val="left"/>
              <w:rPr>
                <w:rFonts w:hint="eastAsia" w:asciiTheme="minorEastAsia" w:hAnsiTheme="minorEastAsia" w:cstheme="minorEastAsia"/>
                <w:b w:val="0"/>
                <w:bCs w:val="0"/>
                <w:i w:val="0"/>
                <w:iCs w:val="0"/>
                <w:color w:val="000000"/>
                <w:kern w:val="0"/>
                <w:sz w:val="21"/>
                <w:szCs w:val="21"/>
                <w:u w:val="none"/>
                <w:lang w:val="en-US" w:eastAsia="zh-CN" w:bidi="ar"/>
              </w:rPr>
            </w:pPr>
            <w:r>
              <w:rPr>
                <w:rFonts w:hint="eastAsia" w:asciiTheme="minorEastAsia" w:hAnsiTheme="minorEastAsia" w:cstheme="minorEastAsia"/>
                <w:b w:val="0"/>
                <w:bCs w:val="0"/>
                <w:i w:val="0"/>
                <w:iCs w:val="0"/>
                <w:color w:val="000000"/>
                <w:kern w:val="0"/>
                <w:sz w:val="21"/>
                <w:szCs w:val="21"/>
                <w:u w:val="none"/>
                <w:lang w:val="en-US" w:eastAsia="zh-CN" w:bidi="ar"/>
              </w:rPr>
              <w:t>（说明：</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现有多功能会议室主席台拆除，重新吊顶，包含地面铺设复合地板，墙面装饰，强电弱电线路铺设</w:t>
            </w:r>
            <w:r>
              <w:rPr>
                <w:rFonts w:hint="eastAsia" w:asciiTheme="minorEastAsia" w:hAnsiTheme="minorEastAsia" w:cstheme="minorEastAsia"/>
                <w:b w:val="0"/>
                <w:bCs w:val="0"/>
                <w:i w:val="0"/>
                <w:iCs w:val="0"/>
                <w:color w:val="000000"/>
                <w:kern w:val="0"/>
                <w:sz w:val="21"/>
                <w:szCs w:val="21"/>
                <w:u w:val="none"/>
                <w:lang w:val="en-US" w:eastAsia="zh-CN" w:bidi="ar"/>
              </w:rPr>
              <w:t>等</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w:t>
            </w:r>
            <w:r>
              <w:rPr>
                <w:rFonts w:hint="eastAsia" w:asciiTheme="minorEastAsia" w:hAnsiTheme="minorEastAsia" w:cstheme="minorEastAsia"/>
                <w:b w:val="0"/>
                <w:bCs w:val="0"/>
                <w:i w:val="0"/>
                <w:iCs w:val="0"/>
                <w:color w:val="000000"/>
                <w:kern w:val="0"/>
                <w:sz w:val="21"/>
                <w:szCs w:val="21"/>
                <w:u w:val="none"/>
                <w:lang w:val="en-US" w:eastAsia="zh-CN" w:bidi="ar"/>
              </w:rPr>
              <w:t>应</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提供设计效果图及施工图。</w:t>
            </w:r>
            <w:r>
              <w:rPr>
                <w:rFonts w:hint="eastAsia" w:asciiTheme="minorEastAsia" w:hAnsiTheme="minorEastAsia" w:cstheme="minorEastAsia"/>
                <w:b w:val="0"/>
                <w:bCs w:val="0"/>
                <w:i w:val="0"/>
                <w:iCs w:val="0"/>
                <w:color w:val="000000"/>
                <w:kern w:val="0"/>
                <w:sz w:val="21"/>
                <w:szCs w:val="21"/>
                <w:u w:val="none"/>
                <w:lang w:val="en-US" w:eastAsia="zh-CN" w:bidi="ar"/>
              </w:rPr>
              <w:t>）</w:t>
            </w:r>
          </w:p>
          <w:p w14:paraId="226F0934">
            <w:pPr>
              <w:ind w:firstLine="420" w:firstLineChars="200"/>
              <w:jc w:val="left"/>
              <w:rPr>
                <w:rFonts w:hint="default" w:asciiTheme="minorEastAsia" w:hAnsiTheme="minorEastAsia" w:cstheme="minorEastAsia"/>
                <w:b w:val="0"/>
                <w:bCs w:val="0"/>
                <w:i w:val="0"/>
                <w:iCs w:val="0"/>
                <w:color w:val="000000"/>
                <w:kern w:val="0"/>
                <w:sz w:val="21"/>
                <w:szCs w:val="21"/>
                <w:u w:val="none"/>
                <w:lang w:val="en-US" w:eastAsia="zh-CN" w:bidi="ar"/>
              </w:rPr>
            </w:pPr>
          </w:p>
        </w:tc>
      </w:tr>
      <w:tr w14:paraId="7053B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10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A4DB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顶面拆除</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094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180、顶面人工拆除</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5B17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BB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6BF8B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647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3FD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隔墙拆除</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D009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181、人工拆除</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0C9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D85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6BE4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5748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1F9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地板拆除</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7C6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182、人工拆除</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AF9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93C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0881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06B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A4E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铲墙皮</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E1D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183、局部墙皮铲除</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F1C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415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275E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F640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07AD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拆除建筑垃圾清运</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98A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184、建筑垃圾清理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D8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5CF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车</w:t>
            </w:r>
          </w:p>
        </w:tc>
      </w:tr>
      <w:tr w14:paraId="62E0C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F36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83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隔墙</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C44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185、新建石膏板隔墙</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626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E3B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65C6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FFB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86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地面固体填充</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276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186、地面固体填充，厚度25厘米</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D760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9C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43DF1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F4F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FC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木工板地台</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DF83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187、地台基础</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A86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A07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22A89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4CF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51A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背景墙基础</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91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188、背景墙欧松板基础</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1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B638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2CF41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07EE">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AD5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背景墙</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A429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189、背景墙饰面</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5C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168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7E31E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1176">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53D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木饰面包柱</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D3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190、基础欧松板打底，木饰面板饰面</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8D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13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r>
      <w:tr w14:paraId="49BD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D4AD">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0C0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顶面造型吊顶</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E7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191、顶面造型吊顶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F2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666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5A899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5445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32F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灯槽</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00C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192、欧松板基础灯槽</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00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72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r>
      <w:tr w14:paraId="786AB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4EE4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399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灯槽不锈钢</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562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193、灯槽不锈钢收口</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A8A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89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m</w:t>
            </w:r>
          </w:p>
        </w:tc>
      </w:tr>
      <w:tr w14:paraId="403EF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9D4A">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EF1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顶面平顶</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2D8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194、顶面石膏板平顶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E5F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804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282AB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8080">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03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墙面基层处理</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BC8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195、墙面腻子批刮</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6E1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FE8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40BF7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B335">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4D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墙面乳胶漆</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26C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196、墙面乳胶漆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99E3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186</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68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26E2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B2F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1F1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顶面基层处理</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CF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197、顶面腻子批刮</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D2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BC2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4C5E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318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718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顶面乳胶漆</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0541">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198、顶面乳胶漆</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A88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085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12E8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4E69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85</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C9DC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讲台木地板</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98D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199、讲台强化复合木地板</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52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8FF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64703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14B3">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86</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C6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电路改造</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D6F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200、强电改造</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6E2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36D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2BFA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9F8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87</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737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灯具</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317E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201、定制</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030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D10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批</w:t>
            </w:r>
          </w:p>
        </w:tc>
      </w:tr>
      <w:tr w14:paraId="1D9C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D48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CA7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灯带</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CBD3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202、高压防频闪灯带</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1E9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D2C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批</w:t>
            </w:r>
          </w:p>
        </w:tc>
      </w:tr>
      <w:tr w14:paraId="64F11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39A87">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89</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AD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开关插座</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A4F1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203、开关插座</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2A2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29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r>
      <w:tr w14:paraId="0465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5D2B">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36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开关插座灯具安装</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437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204、安装费</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61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8F9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r>
      <w:tr w14:paraId="4A086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4B7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F395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成品保护</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1C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205、原家具等保护</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DAA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683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r>
      <w:tr w14:paraId="77557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99B4">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FA4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保洁</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AB5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206、保洁开荒</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5DB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321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B7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w:t>
            </w:r>
          </w:p>
        </w:tc>
      </w:tr>
      <w:tr w14:paraId="47277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289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8F5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装修建筑垃圾清运</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F7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207、装修日常产生的建筑垃圾</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3632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A5B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r>
      <w:tr w14:paraId="53D0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A8AC">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94</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2154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保洁</w:t>
            </w:r>
          </w:p>
        </w:tc>
        <w:tc>
          <w:tcPr>
            <w:tcW w:w="5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2F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208、装修保洁维护</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C1E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6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606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项</w:t>
            </w:r>
          </w:p>
        </w:tc>
      </w:tr>
      <w:tr w14:paraId="18948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19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B802D">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kern w:val="0"/>
                <w:sz w:val="21"/>
                <w:szCs w:val="21"/>
                <w:u w:val="none"/>
                <w:lang w:val="en-US" w:eastAsia="zh-CN" w:bidi="ar"/>
              </w:rPr>
              <w:t>备注</w:t>
            </w:r>
          </w:p>
        </w:tc>
        <w:tc>
          <w:tcPr>
            <w:tcW w:w="7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7AB7A">
            <w:pPr>
              <w:ind w:left="210" w:leftChars="100" w:firstLine="0" w:firstLineChars="0"/>
              <w:jc w:val="left"/>
              <w:rPr>
                <w:rFonts w:hint="eastAsia" w:asciiTheme="minorEastAsia" w:hAnsiTheme="minorEastAsia" w:eastAsiaTheme="minorEastAsia" w:cstheme="minorEastAsia"/>
                <w:b/>
                <w:bCs/>
                <w:i w:val="0"/>
                <w:iCs w:val="0"/>
                <w:color w:val="000000"/>
                <w:sz w:val="21"/>
                <w:szCs w:val="21"/>
                <w:u w:val="none"/>
              </w:rPr>
            </w:pPr>
            <w:r>
              <w:rPr>
                <w:rFonts w:hint="eastAsia" w:asciiTheme="minorEastAsia" w:hAnsiTheme="minorEastAsia" w:eastAsiaTheme="minorEastAsia" w:cstheme="minorEastAsia"/>
                <w:b/>
                <w:bCs/>
                <w:i w:val="0"/>
                <w:iCs w:val="0"/>
                <w:color w:val="000000"/>
                <w:sz w:val="21"/>
                <w:szCs w:val="21"/>
                <w:u w:val="none"/>
                <w:lang w:val="en-US" w:eastAsia="zh-CN"/>
              </w:rPr>
              <w:t>本项目核心产品为“序号01 LED室内全彩显示屏 正面屏”和“序号02 LED室内全彩显示屏 两边侧屏”。</w:t>
            </w:r>
          </w:p>
        </w:tc>
      </w:tr>
    </w:tbl>
    <w:p w14:paraId="5BB9DF47">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0C2B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17E1E">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7417E1E">
                    <w:pPr>
                      <w:pStyle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FC66E"/>
    <w:multiLevelType w:val="singleLevel"/>
    <w:tmpl w:val="9ECFC66E"/>
    <w:lvl w:ilvl="0" w:tentative="0">
      <w:start w:val="16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E136A"/>
    <w:rsid w:val="164E0544"/>
    <w:rsid w:val="18A127C8"/>
    <w:rsid w:val="198F0FE6"/>
    <w:rsid w:val="20C24DCE"/>
    <w:rsid w:val="27A80CD7"/>
    <w:rsid w:val="280B6FD1"/>
    <w:rsid w:val="29937EB9"/>
    <w:rsid w:val="2FC45413"/>
    <w:rsid w:val="2FCC5297"/>
    <w:rsid w:val="32553E9B"/>
    <w:rsid w:val="33901B2E"/>
    <w:rsid w:val="389A4ED0"/>
    <w:rsid w:val="3A134267"/>
    <w:rsid w:val="41367539"/>
    <w:rsid w:val="41E03257"/>
    <w:rsid w:val="457547E9"/>
    <w:rsid w:val="4C661812"/>
    <w:rsid w:val="4F324910"/>
    <w:rsid w:val="50FE136A"/>
    <w:rsid w:val="52A32E66"/>
    <w:rsid w:val="54B01894"/>
    <w:rsid w:val="5D667C66"/>
    <w:rsid w:val="74CC0AA3"/>
    <w:rsid w:val="7DE02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61"/>
    <w:basedOn w:val="5"/>
    <w:qFormat/>
    <w:uiPriority w:val="0"/>
    <w:rPr>
      <w:rFonts w:ascii="Arial" w:hAnsi="Arial" w:cs="Arial"/>
      <w:color w:val="000000"/>
      <w:sz w:val="22"/>
      <w:szCs w:val="22"/>
      <w:u w:val="none"/>
    </w:rPr>
  </w:style>
  <w:style w:type="character" w:customStyle="1" w:styleId="7">
    <w:name w:val="font21"/>
    <w:basedOn w:val="5"/>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9901</Words>
  <Characters>12675</Characters>
  <Lines>0</Lines>
  <Paragraphs>0</Paragraphs>
  <TotalTime>38</TotalTime>
  <ScaleCrop>false</ScaleCrop>
  <LinksUpToDate>false</LinksUpToDate>
  <CharactersWithSpaces>12803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2025-11-10T01:15:00Z</dcterms:created>
  <dc:creator>曾光</dc:creator>
  <cp:lastModifiedBy>善良</cp:lastModifiedBy>
  <dcterms:modified xsi:type="dcterms:W3CDTF">2025-11-13T01:15:26Z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A4FD3E113C444A7284172D2DBD12F818_13</vt:lpwstr>
  </property>
</Properties>
</file>