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F98C">
      <w:pPr>
        <w:jc w:val="center"/>
        <w:rPr>
          <w:rFonts w:hint="eastAsia"/>
          <w:b/>
          <w:bCs/>
          <w:sz w:val="44"/>
          <w:szCs w:val="52"/>
          <w:u w:val="none"/>
          <w:lang w:val="en-US" w:eastAsia="zh-CN"/>
        </w:rPr>
      </w:pPr>
    </w:p>
    <w:p w14:paraId="7BAF5BC0"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u w:val="none"/>
          <w:lang w:val="en-US" w:eastAsia="zh-CN"/>
        </w:rPr>
        <w:t>关于富县油坊头至志丹甘志路改建工程（富县延伸段）林业占地可研报告编制</w:t>
      </w:r>
    </w:p>
    <w:p w14:paraId="44A23695"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u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u w:val="none"/>
          <w:lang w:val="en-US" w:eastAsia="zh-CN"/>
        </w:rPr>
        <w:t>中介服务机构</w:t>
      </w:r>
      <w:r>
        <w:rPr>
          <w:rFonts w:hint="eastAsia" w:ascii="黑体" w:hAnsi="黑体" w:eastAsia="黑体" w:cs="黑体"/>
          <w:b/>
          <w:bCs/>
          <w:sz w:val="44"/>
          <w:szCs w:val="52"/>
          <w:u w:val="none"/>
        </w:rPr>
        <w:t>招标</w:t>
      </w:r>
      <w:r>
        <w:rPr>
          <w:rFonts w:hint="eastAsia" w:ascii="黑体" w:hAnsi="黑体" w:eastAsia="黑体" w:cs="黑体"/>
          <w:b/>
          <w:bCs/>
          <w:sz w:val="44"/>
          <w:szCs w:val="52"/>
          <w:u w:val="none"/>
          <w:lang w:eastAsia="zh-CN"/>
        </w:rPr>
        <w:t>要求</w:t>
      </w:r>
      <w:r>
        <w:rPr>
          <w:rFonts w:hint="eastAsia" w:ascii="黑体" w:hAnsi="黑体" w:eastAsia="黑体" w:cs="黑体"/>
          <w:b/>
          <w:bCs/>
          <w:sz w:val="44"/>
          <w:szCs w:val="52"/>
          <w:u w:val="none"/>
          <w:lang w:val="en-US" w:eastAsia="zh-CN"/>
        </w:rPr>
        <w:t>的</w:t>
      </w:r>
      <w:r>
        <w:rPr>
          <w:rFonts w:hint="eastAsia" w:ascii="黑体" w:hAnsi="黑体" w:eastAsia="黑体" w:cs="黑体"/>
          <w:b/>
          <w:bCs/>
          <w:sz w:val="44"/>
          <w:szCs w:val="52"/>
          <w:u w:val="none"/>
          <w:lang w:eastAsia="zh-CN"/>
        </w:rPr>
        <w:t>情况说明</w:t>
      </w:r>
    </w:p>
    <w:p w14:paraId="51605247">
      <w:pPr>
        <w:rPr>
          <w:rFonts w:hint="eastAsia"/>
          <w:u w:val="none"/>
          <w:lang w:eastAsia="zh-CN"/>
        </w:rPr>
      </w:pPr>
    </w:p>
    <w:p w14:paraId="38B29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40"/>
          <w:u w:val="none"/>
          <w:lang w:eastAsia="zh-CN"/>
        </w:rPr>
      </w:pPr>
      <w:r>
        <w:rPr>
          <w:rFonts w:hint="eastAsia"/>
          <w:b/>
          <w:bCs/>
          <w:sz w:val="32"/>
          <w:szCs w:val="40"/>
          <w:u w:val="none"/>
          <w:lang w:eastAsia="zh-CN"/>
        </w:rPr>
        <w:t>一、项目概况</w:t>
      </w:r>
    </w:p>
    <w:p w14:paraId="1B84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富县油坊头至志丹甘志路改建工程（富县延伸段）采用三级公路技术标准，路基宽度7.5m，路面宽度6.9m，路线全长62公里。需永久使用林地62公里，临时占用林地62公里，永久使用草原面积1.1691公顷，临时占用草原面积2.6859公顷。</w:t>
      </w:r>
      <w:bookmarkStart w:id="0" w:name="_GoBack"/>
      <w:bookmarkEnd w:id="0"/>
    </w:p>
    <w:p w14:paraId="1F38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二、服务要求</w:t>
      </w:r>
    </w:p>
    <w:p w14:paraId="6BCD5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1、按照采购单位要求按时高质量完成项目使用林地和草地可行性报告（永久、临时）的编制；</w:t>
      </w:r>
    </w:p>
    <w:p w14:paraId="1CDD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2、勘察设计人员必须到项目区现场采集高清影像图（无人机测量图）、勘察林地草地、绘制林业设计图等项目需要的相关信息；</w:t>
      </w:r>
    </w:p>
    <w:p w14:paraId="2ACAE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3、设计单位要从签订合同之日起到项目竣工验收，全程无条件配合采购单位在推进项目进程中（办理前期手续、项目施工）所需的资料及遇到的技术问题进行提供和解读，必要时亲临现场指导。</w:t>
      </w:r>
    </w:p>
    <w:p w14:paraId="0B773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三、收费依据</w:t>
      </w:r>
    </w:p>
    <w:p w14:paraId="3D37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按中国林业工程建设协会〔2024〕54 号文件计算，该项目设计费用共计278万元。</w:t>
      </w:r>
    </w:p>
    <w:p w14:paraId="7765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四、调整系数</w:t>
      </w:r>
    </w:p>
    <w:p w14:paraId="7AAEF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通用调整系数1.0（包括地形复杂度、气候条件、植被覆盖密度。其他坏境因素），专业调整系数1.2。</w:t>
      </w:r>
    </w:p>
    <w:p w14:paraId="6C6D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五、交付日期</w:t>
      </w:r>
    </w:p>
    <w:p w14:paraId="29F4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合同签订之日起45天内。</w:t>
      </w:r>
    </w:p>
    <w:p w14:paraId="7A098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六、提交成果</w:t>
      </w:r>
    </w:p>
    <w:p w14:paraId="2B19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项目使用林地和草地可行性报告（永久、临时）5套（包含电子版1套）。</w:t>
      </w:r>
    </w:p>
    <w:p w14:paraId="48164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七、是否面向中小企业</w:t>
      </w:r>
    </w:p>
    <w:p w14:paraId="49A7C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面向中小企业。</w:t>
      </w:r>
    </w:p>
    <w:p w14:paraId="3F300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八、资质要求</w:t>
      </w:r>
    </w:p>
    <w:p w14:paraId="41CA9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林业调查规划设计资质（林业调查规划设计丙级及以上等级资质）。</w:t>
      </w:r>
    </w:p>
    <w:p w14:paraId="4F7E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ZmZlZTFiYzk2OWY2NzViYTcwNWZlOTY2ZDhmMjMifQ=="/>
  </w:docVars>
  <w:rsids>
    <w:rsidRoot w:val="00000000"/>
    <w:rsid w:val="04836639"/>
    <w:rsid w:val="06B3677F"/>
    <w:rsid w:val="0FB25893"/>
    <w:rsid w:val="119107BF"/>
    <w:rsid w:val="138E0CA3"/>
    <w:rsid w:val="17DE3E23"/>
    <w:rsid w:val="1D3249F5"/>
    <w:rsid w:val="1E0438CC"/>
    <w:rsid w:val="20FD356C"/>
    <w:rsid w:val="26233A75"/>
    <w:rsid w:val="2F167F7C"/>
    <w:rsid w:val="317211A8"/>
    <w:rsid w:val="38D043CF"/>
    <w:rsid w:val="3D3B124C"/>
    <w:rsid w:val="40A57008"/>
    <w:rsid w:val="41E00614"/>
    <w:rsid w:val="50B3396B"/>
    <w:rsid w:val="51764AF1"/>
    <w:rsid w:val="527E1EAF"/>
    <w:rsid w:val="52B94C95"/>
    <w:rsid w:val="537B2BBB"/>
    <w:rsid w:val="5CE80DBC"/>
    <w:rsid w:val="6B2C66A0"/>
    <w:rsid w:val="6FEC1DAE"/>
    <w:rsid w:val="737E3444"/>
    <w:rsid w:val="74874DF6"/>
    <w:rsid w:val="799B65F3"/>
    <w:rsid w:val="7A796614"/>
    <w:rsid w:val="7D002230"/>
    <w:rsid w:val="7D2C7C8E"/>
    <w:rsid w:val="7D61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651</Characters>
  <Lines>0</Lines>
  <Paragraphs>0</Paragraphs>
  <TotalTime>11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2023-11-03T08:29:00Z</dcterms:created>
  <dc:creator>Administrator</dc:creator>
  <cp:lastModifiedBy>在那里等ψο</cp:lastModifiedBy>
  <dcterms:modified xsi:type="dcterms:W3CDTF">2025-11-10T03:54:59Z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92DA62624825404CA2EF96A7865B86BF_13</vt:lpwstr>
  </property>
  <property fmtid="{D5CDD505-2E9C-101B-9397-08002B2CF9AE}" pid="4" name="KSOTemplateDocerSaveRecord">
    <vt:lpwstr>eyJoZGlkIjoiNzM2ZDc2YjAyZGE1NWZmMGNjNjI0MTMzZTRlNDZhMTEiLCJ1c2VySWQiOiIzNTU5NTczMDIifQ==</vt:lpwstr>
  </property>
</Properties>
</file>