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29525">
      <w:pPr>
        <w:pStyle w:val="4"/>
        <w:spacing w:line="480" w:lineRule="exact"/>
        <w:jc w:val="center"/>
        <w:rPr>
          <w:rFonts w:hint="eastAsia" w:ascii="宋体" w:hAnsi="宋体" w:eastAsia="宋体" w:cs="宋体"/>
          <w:b/>
          <w:sz w:val="44"/>
          <w:szCs w:val="44"/>
        </w:rPr>
      </w:pPr>
      <w:r>
        <w:rPr>
          <w:rFonts w:hint="eastAsia" w:ascii="宋体" w:hAnsi="宋体" w:eastAsia="宋体" w:cs="宋体"/>
          <w:b/>
          <w:sz w:val="44"/>
          <w:szCs w:val="44"/>
        </w:rPr>
        <w:t>旬阳市吕河镇瓦房坡安置点后扶项目</w:t>
      </w:r>
    </w:p>
    <w:p w14:paraId="64D9C227">
      <w:pPr>
        <w:pStyle w:val="4"/>
        <w:spacing w:line="480" w:lineRule="exact"/>
        <w:jc w:val="center"/>
        <w:rPr>
          <w:rFonts w:hint="eastAsia" w:ascii="宋体" w:hAnsi="宋体" w:eastAsia="宋体" w:cs="宋体"/>
          <w:sz w:val="44"/>
          <w:szCs w:val="44"/>
        </w:rPr>
      </w:pPr>
      <w:r>
        <w:rPr>
          <w:rFonts w:hint="eastAsia" w:ascii="宋体" w:hAnsi="宋体" w:eastAsia="宋体" w:cs="宋体"/>
          <w:b/>
          <w:sz w:val="44"/>
          <w:szCs w:val="44"/>
        </w:rPr>
        <w:t>竞争性磋商公告</w:t>
      </w:r>
    </w:p>
    <w:p w14:paraId="76BE0B97">
      <w:pPr>
        <w:pStyle w:val="4"/>
        <w:outlineLvl w:val="5"/>
        <w:rPr>
          <w:rFonts w:hint="eastAsia" w:ascii="微软雅黑" w:hAnsi="微软雅黑" w:eastAsia="微软雅黑" w:cs="微软雅黑"/>
          <w:sz w:val="28"/>
          <w:szCs w:val="28"/>
        </w:rPr>
      </w:pPr>
      <w:r>
        <w:rPr>
          <w:rFonts w:hint="eastAsia" w:ascii="微软雅黑" w:hAnsi="微软雅黑" w:eastAsia="微软雅黑" w:cs="微软雅黑"/>
          <w:b/>
          <w:sz w:val="21"/>
          <w:szCs w:val="28"/>
        </w:rPr>
        <w:t xml:space="preserve"> </w:t>
      </w:r>
      <w:r>
        <w:rPr>
          <w:rFonts w:hint="eastAsia" w:ascii="微软雅黑" w:hAnsi="微软雅黑" w:eastAsia="微软雅黑" w:cs="微软雅黑"/>
          <w:b/>
          <w:sz w:val="24"/>
          <w:szCs w:val="36"/>
        </w:rPr>
        <w:t>项目概况</w:t>
      </w:r>
    </w:p>
    <w:p w14:paraId="7E25846A">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旬阳市吕河镇瓦房坡安置点后扶项目采购项目的潜在供应商应在陕西省安康市高新技术产业开发区高新总部城Z1栋2单元104室获取采购文件，并于 2025年11月28日 14时00分 （北京时间）前提交响应文件。</w:t>
      </w:r>
    </w:p>
    <w:p w14:paraId="5F73812D">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3"/>
        <w:rPr>
          <w:rFonts w:hint="eastAsia" w:ascii="微软雅黑" w:hAnsi="微软雅黑" w:eastAsia="微软雅黑" w:cs="微软雅黑"/>
        </w:rPr>
      </w:pPr>
      <w:r>
        <w:rPr>
          <w:rFonts w:hint="eastAsia" w:ascii="微软雅黑" w:hAnsi="微软雅黑" w:eastAsia="微软雅黑" w:cs="微软雅黑"/>
          <w:b/>
          <w:sz w:val="24"/>
        </w:rPr>
        <w:t>一、项目基本情况</w:t>
      </w:r>
    </w:p>
    <w:p w14:paraId="122DA17E">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项目编号：TYZM-ZFCG-2025055</w:t>
      </w:r>
    </w:p>
    <w:p w14:paraId="3A35A1D7">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项目名称：旬阳市吕河镇瓦房坡安置点后扶项目</w:t>
      </w:r>
    </w:p>
    <w:p w14:paraId="293CD9E6">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采购方式：竞争性磋商</w:t>
      </w:r>
    </w:p>
    <w:p w14:paraId="005F1816">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预算金额：300,000.00元</w:t>
      </w:r>
    </w:p>
    <w:p w14:paraId="5AFF0FC3">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采购需求：</w:t>
      </w:r>
    </w:p>
    <w:p w14:paraId="591CAF7A">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合同包1(旬阳市吕河镇瓦房坡安置点后扶项目):</w:t>
      </w:r>
    </w:p>
    <w:p w14:paraId="208A17B0">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合同包预算金额：300,000.00元</w:t>
      </w:r>
    </w:p>
    <w:p w14:paraId="08892A89">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合同包最高限价：299,959.01元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5"/>
        <w:gridCol w:w="1713"/>
        <w:gridCol w:w="1564"/>
        <w:gridCol w:w="1384"/>
        <w:gridCol w:w="2202"/>
        <w:gridCol w:w="2075"/>
      </w:tblGrid>
      <w:tr w14:paraId="37122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6" w:hRule="atLeast"/>
        </w:trPr>
        <w:tc>
          <w:tcPr>
            <w:tcW w:w="875" w:type="dxa"/>
          </w:tcPr>
          <w:p w14:paraId="6CFD002F">
            <w:pPr>
              <w:pStyle w:val="4"/>
              <w:keepNext w:val="0"/>
              <w:keepLines w:val="0"/>
              <w:pageBreakBefore w:val="0"/>
              <w:widowControl/>
              <w:kinsoku/>
              <w:wordWrap/>
              <w:overflowPunct/>
              <w:topLinePunct w:val="0"/>
              <w:autoSpaceDE/>
              <w:autoSpaceDN/>
              <w:bidi w:val="0"/>
              <w:adjustRightInd/>
              <w:snapToGrid w:val="0"/>
              <w:spacing w:line="288" w:lineRule="auto"/>
              <w:jc w:val="both"/>
              <w:textAlignment w:val="auto"/>
              <w:rPr>
                <w:rFonts w:hint="eastAsia" w:ascii="微软雅黑" w:hAnsi="微软雅黑" w:eastAsia="微软雅黑" w:cs="微软雅黑"/>
              </w:rPr>
            </w:pPr>
            <w:r>
              <w:rPr>
                <w:rFonts w:hint="eastAsia" w:ascii="微软雅黑" w:hAnsi="微软雅黑" w:eastAsia="微软雅黑" w:cs="微软雅黑"/>
              </w:rPr>
              <w:t>品目号</w:t>
            </w:r>
          </w:p>
        </w:tc>
        <w:tc>
          <w:tcPr>
            <w:tcW w:w="1713" w:type="dxa"/>
          </w:tcPr>
          <w:p w14:paraId="6488B702">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品目名称</w:t>
            </w:r>
          </w:p>
        </w:tc>
        <w:tc>
          <w:tcPr>
            <w:tcW w:w="1564" w:type="dxa"/>
          </w:tcPr>
          <w:p w14:paraId="4677D5EA">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采购标的</w:t>
            </w:r>
          </w:p>
        </w:tc>
        <w:tc>
          <w:tcPr>
            <w:tcW w:w="1384" w:type="dxa"/>
          </w:tcPr>
          <w:p w14:paraId="7011C7B0">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数量（单位）</w:t>
            </w:r>
          </w:p>
        </w:tc>
        <w:tc>
          <w:tcPr>
            <w:tcW w:w="2202" w:type="dxa"/>
          </w:tcPr>
          <w:p w14:paraId="2E6C8240">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技术规格、参数及要求</w:t>
            </w:r>
          </w:p>
        </w:tc>
        <w:tc>
          <w:tcPr>
            <w:tcW w:w="2075" w:type="dxa"/>
          </w:tcPr>
          <w:p w14:paraId="7E34FCD1">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品目预算(元)</w:t>
            </w:r>
          </w:p>
        </w:tc>
      </w:tr>
      <w:tr w14:paraId="06DF3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3" w:hRule="atLeast"/>
        </w:trPr>
        <w:tc>
          <w:tcPr>
            <w:tcW w:w="875" w:type="dxa"/>
          </w:tcPr>
          <w:p w14:paraId="76B3D975">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1-1</w:t>
            </w:r>
          </w:p>
        </w:tc>
        <w:tc>
          <w:tcPr>
            <w:tcW w:w="1713" w:type="dxa"/>
          </w:tcPr>
          <w:p w14:paraId="545CFF9D">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其他建筑工程</w:t>
            </w:r>
          </w:p>
        </w:tc>
        <w:tc>
          <w:tcPr>
            <w:tcW w:w="1564" w:type="dxa"/>
          </w:tcPr>
          <w:p w14:paraId="6AE331F2">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300000</w:t>
            </w:r>
          </w:p>
        </w:tc>
        <w:tc>
          <w:tcPr>
            <w:tcW w:w="1384" w:type="dxa"/>
          </w:tcPr>
          <w:p w14:paraId="3084DAD9">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1(项)</w:t>
            </w:r>
          </w:p>
        </w:tc>
        <w:tc>
          <w:tcPr>
            <w:tcW w:w="2202" w:type="dxa"/>
          </w:tcPr>
          <w:p w14:paraId="74022FD4">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详见采购文件</w:t>
            </w:r>
          </w:p>
        </w:tc>
        <w:tc>
          <w:tcPr>
            <w:tcW w:w="2075" w:type="dxa"/>
          </w:tcPr>
          <w:p w14:paraId="30FF5B2E">
            <w:pPr>
              <w:pStyle w:val="4"/>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300,000.00</w:t>
            </w:r>
          </w:p>
        </w:tc>
      </w:tr>
    </w:tbl>
    <w:p w14:paraId="54D0E717">
      <w:pPr>
        <w:pStyle w:val="4"/>
        <w:keepNext w:val="0"/>
        <w:keepLines w:val="0"/>
        <w:pageBreakBefore w:val="0"/>
        <w:widowControl/>
        <w:kinsoku/>
        <w:wordWrap/>
        <w:overflowPunct/>
        <w:topLinePunct w:val="0"/>
        <w:autoSpaceDE/>
        <w:autoSpaceDN/>
        <w:bidi w:val="0"/>
        <w:adjustRightInd/>
        <w:snapToGrid w:val="0"/>
        <w:spacing w:line="288"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本合同包不接受联合体投标</w:t>
      </w:r>
    </w:p>
    <w:p w14:paraId="6835D9AD">
      <w:pPr>
        <w:pStyle w:val="4"/>
        <w:keepNext w:val="0"/>
        <w:keepLines w:val="0"/>
        <w:pageBreakBefore w:val="0"/>
        <w:widowControl/>
        <w:kinsoku/>
        <w:wordWrap/>
        <w:overflowPunct/>
        <w:topLinePunct w:val="0"/>
        <w:autoSpaceDE/>
        <w:autoSpaceDN/>
        <w:bidi w:val="0"/>
        <w:adjustRightInd/>
        <w:snapToGrid w:val="0"/>
        <w:spacing w:line="288"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合同履行期限：详见采购文件</w:t>
      </w:r>
    </w:p>
    <w:p w14:paraId="0FA52367">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3"/>
        <w:rPr>
          <w:rFonts w:hint="eastAsia" w:ascii="微软雅黑" w:hAnsi="微软雅黑" w:eastAsia="微软雅黑" w:cs="微软雅黑"/>
        </w:rPr>
      </w:pPr>
      <w:r>
        <w:rPr>
          <w:rFonts w:hint="eastAsia" w:ascii="微软雅黑" w:hAnsi="微软雅黑" w:eastAsia="微软雅黑" w:cs="微软雅黑"/>
          <w:b/>
          <w:sz w:val="24"/>
        </w:rPr>
        <w:t>二、申请人的资格要求：</w:t>
      </w:r>
    </w:p>
    <w:p w14:paraId="1FCD39ED">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1.满足《中华人民共和国政府采购法》第二十二条规定;</w:t>
      </w:r>
    </w:p>
    <w:p w14:paraId="7D8E1FA2">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2.落实政府采购政策需满足的资格要求：</w:t>
      </w:r>
    </w:p>
    <w:p w14:paraId="4380E80C">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合同包1(旬阳市吕河镇瓦房坡安置点后扶项目)落实政府采购政策需满足的资格要求如下:</w:t>
      </w:r>
    </w:p>
    <w:p w14:paraId="0B6044C6">
      <w:pPr>
        <w:pStyle w:val="4"/>
        <w:keepNext w:val="0"/>
        <w:keepLines w:val="0"/>
        <w:pageBreakBefore w:val="0"/>
        <w:widowControl/>
        <w:kinsoku/>
        <w:wordWrap/>
        <w:overflowPunct/>
        <w:topLinePunct w:val="0"/>
        <w:autoSpaceDE/>
        <w:autoSpaceDN/>
        <w:bidi w:val="0"/>
        <w:adjustRightInd/>
        <w:snapToGrid w:val="0"/>
        <w:spacing w:line="288" w:lineRule="auto"/>
        <w:ind w:left="480"/>
        <w:textAlignment w:val="auto"/>
        <w:rPr>
          <w:rFonts w:hint="eastAsia" w:ascii="微软雅黑" w:hAnsi="微软雅黑" w:eastAsia="微软雅黑" w:cs="微软雅黑"/>
        </w:rPr>
      </w:pPr>
      <w:r>
        <w:rPr>
          <w:rFonts w:hint="eastAsia" w:ascii="微软雅黑" w:hAnsi="微软雅黑" w:eastAsia="微软雅黑" w:cs="微软雅黑"/>
        </w:rPr>
        <w:t>（1）、《政府采购促进中小企业发展管理办法》（财库【2020】46号）；</w:t>
      </w:r>
      <w:r>
        <w:rPr>
          <w:rFonts w:hint="eastAsia" w:ascii="微软雅黑" w:hAnsi="微软雅黑" w:eastAsia="微软雅黑" w:cs="微软雅黑"/>
        </w:rPr>
        <w:br w:type="textWrapping"/>
      </w:r>
      <w:r>
        <w:rPr>
          <w:rFonts w:hint="eastAsia" w:ascii="微软雅黑" w:hAnsi="微软雅黑" w:eastAsia="微软雅黑" w:cs="微软雅黑"/>
        </w:rPr>
        <w:t>（2）、《财政部司法部关于政府采购支持监狱企业发展有关问题的通知》（财库【2014】68号）；</w:t>
      </w:r>
      <w:r>
        <w:rPr>
          <w:rFonts w:hint="eastAsia" w:ascii="微软雅黑" w:hAnsi="微软雅黑" w:eastAsia="微软雅黑" w:cs="微软雅黑"/>
        </w:rPr>
        <w:br w:type="textWrapping"/>
      </w:r>
      <w:r>
        <w:rPr>
          <w:rFonts w:hint="eastAsia" w:ascii="微软雅黑" w:hAnsi="微软雅黑" w:eastAsia="微软雅黑" w:cs="微软雅黑"/>
        </w:rPr>
        <w:t>（3）、《国务院办公厅关于建立政府强制采购节能产品制度的通知》（国发办【2007】51号）；</w:t>
      </w:r>
      <w:r>
        <w:rPr>
          <w:rFonts w:hint="eastAsia" w:ascii="微软雅黑" w:hAnsi="微软雅黑" w:eastAsia="微软雅黑" w:cs="微软雅黑"/>
        </w:rPr>
        <w:br w:type="textWrapping"/>
      </w:r>
      <w:r>
        <w:rPr>
          <w:rFonts w:hint="eastAsia" w:ascii="微软雅黑" w:hAnsi="微软雅黑" w:eastAsia="微软雅黑" w:cs="微软雅黑"/>
        </w:rPr>
        <w:t>（4）、《节能产品政府采购实施意见》（财库【2004】185号）；</w:t>
      </w:r>
      <w:r>
        <w:rPr>
          <w:rFonts w:hint="eastAsia" w:ascii="微软雅黑" w:hAnsi="微软雅黑" w:eastAsia="微软雅黑" w:cs="微软雅黑"/>
        </w:rPr>
        <w:br w:type="textWrapping"/>
      </w:r>
      <w:r>
        <w:rPr>
          <w:rFonts w:hint="eastAsia" w:ascii="微软雅黑" w:hAnsi="微软雅黑" w:eastAsia="微软雅黑" w:cs="微软雅黑"/>
        </w:rPr>
        <w:t>（5）、《环境标志产品政府采购实施的意见》（财库【2006】90号）；</w:t>
      </w:r>
      <w:r>
        <w:rPr>
          <w:rFonts w:hint="eastAsia" w:ascii="微软雅黑" w:hAnsi="微软雅黑" w:eastAsia="微软雅黑" w:cs="微软雅黑"/>
        </w:rPr>
        <w:br w:type="textWrapping"/>
      </w:r>
      <w:r>
        <w:rPr>
          <w:rFonts w:hint="eastAsia" w:ascii="微软雅黑" w:hAnsi="微软雅黑" w:eastAsia="微软雅黑" w:cs="微软雅黑"/>
        </w:rPr>
        <w:t>（6）、《三部门联合发布关于促进残疾人就业政府采购政策的通知》（财库【2017】141号）；</w:t>
      </w:r>
      <w:r>
        <w:rPr>
          <w:rFonts w:hint="eastAsia" w:ascii="微软雅黑" w:hAnsi="微软雅黑" w:eastAsia="微软雅黑" w:cs="微软雅黑"/>
        </w:rPr>
        <w:br w:type="textWrapping"/>
      </w:r>
      <w:r>
        <w:rPr>
          <w:rFonts w:hint="eastAsia" w:ascii="微软雅黑" w:hAnsi="微软雅黑" w:eastAsia="微软雅黑" w:cs="微软雅黑"/>
        </w:rPr>
        <w:t>（7）、《财政部发展改革委生态环境部市场监管总局关于调整优化节能产品、环境标志产品政府采购执行机制的通知》（财库〔2019〕9号）；</w:t>
      </w:r>
      <w:r>
        <w:rPr>
          <w:rFonts w:hint="eastAsia" w:ascii="微软雅黑" w:hAnsi="微软雅黑" w:eastAsia="微软雅黑" w:cs="微软雅黑"/>
        </w:rPr>
        <w:br w:type="textWrapping"/>
      </w:r>
      <w:r>
        <w:rPr>
          <w:rFonts w:hint="eastAsia" w:ascii="微软雅黑" w:hAnsi="微软雅黑" w:eastAsia="微软雅黑" w:cs="微软雅黑"/>
        </w:rPr>
        <w:t>（8）、《关于运用政府采购政策支持脱贫攻坚的通知》财库〔2019〕27号；</w:t>
      </w:r>
      <w:r>
        <w:rPr>
          <w:rFonts w:hint="eastAsia" w:ascii="微软雅黑" w:hAnsi="微软雅黑" w:eastAsia="微软雅黑" w:cs="微软雅黑"/>
        </w:rPr>
        <w:br w:type="textWrapping"/>
      </w:r>
      <w:r>
        <w:rPr>
          <w:rFonts w:hint="eastAsia" w:ascii="微软雅黑" w:hAnsi="微软雅黑" w:eastAsia="微软雅黑" w:cs="微软雅黑"/>
        </w:rPr>
        <w:t>（9）、《陕西省财政厅关于加快推进我省中小企业政府采购信用融资工作的通知》（陕财办采〔2020〕15号）；</w:t>
      </w:r>
      <w:r>
        <w:rPr>
          <w:rFonts w:hint="eastAsia" w:ascii="微软雅黑" w:hAnsi="微软雅黑" w:eastAsia="微软雅黑" w:cs="微软雅黑"/>
        </w:rPr>
        <w:br w:type="textWrapping"/>
      </w:r>
      <w:r>
        <w:rPr>
          <w:rFonts w:hint="eastAsia" w:ascii="微软雅黑" w:hAnsi="微软雅黑" w:eastAsia="微软雅黑" w:cs="微软雅黑"/>
        </w:rPr>
        <w:t>（10）、其他需要落实的政府采购政策。</w:t>
      </w:r>
    </w:p>
    <w:p w14:paraId="6E7B87E6">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3.本项目的特定资格要求：</w:t>
      </w:r>
    </w:p>
    <w:p w14:paraId="736E0B90">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合同包1(旬阳市吕河镇瓦房坡安置点后扶项目)特定资格要求如下:</w:t>
      </w:r>
    </w:p>
    <w:p w14:paraId="2E3F33DD">
      <w:pPr>
        <w:pStyle w:val="4"/>
        <w:keepNext w:val="0"/>
        <w:keepLines w:val="0"/>
        <w:pageBreakBefore w:val="0"/>
        <w:widowControl/>
        <w:kinsoku/>
        <w:wordWrap/>
        <w:overflowPunct/>
        <w:topLinePunct w:val="0"/>
        <w:autoSpaceDE/>
        <w:autoSpaceDN/>
        <w:bidi w:val="0"/>
        <w:adjustRightInd/>
        <w:snapToGrid w:val="0"/>
        <w:spacing w:line="288" w:lineRule="auto"/>
        <w:ind w:left="480"/>
        <w:textAlignment w:val="auto"/>
        <w:rPr>
          <w:rFonts w:hint="eastAsia" w:ascii="微软雅黑" w:hAnsi="微软雅黑" w:eastAsia="微软雅黑" w:cs="微软雅黑"/>
        </w:rPr>
      </w:pPr>
      <w:r>
        <w:rPr>
          <w:rFonts w:hint="eastAsia" w:ascii="微软雅黑" w:hAnsi="微软雅黑" w:eastAsia="微软雅黑" w:cs="微软雅黑"/>
        </w:rPr>
        <w:t>（1）具有独立承担民事责任能力的法人、其他组织或自然人，提供合法有效的营业执照等相关证明，自然人参与的提供其身份证明；</w:t>
      </w:r>
      <w:r>
        <w:rPr>
          <w:rFonts w:hint="eastAsia" w:ascii="微软雅黑" w:hAnsi="微软雅黑" w:eastAsia="微软雅黑" w:cs="微软雅黑"/>
        </w:rPr>
        <w:br w:type="textWrapping"/>
      </w:r>
      <w:r>
        <w:rPr>
          <w:rFonts w:hint="eastAsia" w:ascii="微软雅黑" w:hAnsi="微软雅黑" w:eastAsia="微软雅黑" w:cs="微软雅黑"/>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r>
        <w:rPr>
          <w:rFonts w:hint="eastAsia" w:ascii="微软雅黑" w:hAnsi="微软雅黑" w:eastAsia="微软雅黑" w:cs="微软雅黑"/>
        </w:rPr>
        <w:br w:type="textWrapping"/>
      </w:r>
      <w:r>
        <w:rPr>
          <w:rFonts w:hint="eastAsia" w:ascii="微软雅黑" w:hAnsi="微软雅黑" w:eastAsia="微软雅黑" w:cs="微软雅黑"/>
        </w:rPr>
        <w:t>（3）供应商参加政府采购活动前3年内在经营活动中没有重大违法纪录的书面声明；</w:t>
      </w:r>
      <w:r>
        <w:rPr>
          <w:rFonts w:hint="eastAsia" w:ascii="微软雅黑" w:hAnsi="微软雅黑" w:eastAsia="微软雅黑" w:cs="微软雅黑"/>
        </w:rPr>
        <w:br w:type="textWrapping"/>
      </w:r>
      <w:r>
        <w:rPr>
          <w:rFonts w:hint="eastAsia" w:ascii="微软雅黑" w:hAnsi="微软雅黑" w:eastAsia="微软雅黑" w:cs="微软雅黑"/>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截图加盖公章）</w:t>
      </w:r>
      <w:r>
        <w:rPr>
          <w:rFonts w:hint="eastAsia" w:ascii="微软雅黑" w:hAnsi="微软雅黑" w:eastAsia="微软雅黑" w:cs="微软雅黑"/>
        </w:rPr>
        <w:br w:type="textWrapping"/>
      </w:r>
      <w:r>
        <w:rPr>
          <w:rFonts w:hint="eastAsia" w:ascii="微软雅黑" w:hAnsi="微软雅黑" w:eastAsia="微软雅黑" w:cs="微软雅黑"/>
        </w:rPr>
        <w:t>（5）本项目不接受联合体磋商。</w:t>
      </w:r>
      <w:r>
        <w:rPr>
          <w:rFonts w:hint="eastAsia" w:ascii="微软雅黑" w:hAnsi="微软雅黑" w:eastAsia="微软雅黑" w:cs="微软雅黑"/>
        </w:rPr>
        <w:br w:type="textWrapping"/>
      </w:r>
      <w:r>
        <w:rPr>
          <w:rFonts w:hint="eastAsia" w:ascii="微软雅黑" w:hAnsi="微软雅黑" w:eastAsia="微软雅黑" w:cs="微软雅黑"/>
        </w:rPr>
        <w:t>（6）本项目专门面向小微企业，供应商须提供小微企业声明函。</w:t>
      </w:r>
    </w:p>
    <w:p w14:paraId="4432BDE9">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3"/>
        <w:rPr>
          <w:rFonts w:hint="eastAsia" w:ascii="微软雅黑" w:hAnsi="微软雅黑" w:eastAsia="微软雅黑" w:cs="微软雅黑"/>
        </w:rPr>
      </w:pPr>
      <w:r>
        <w:rPr>
          <w:rFonts w:hint="eastAsia" w:ascii="微软雅黑" w:hAnsi="微软雅黑" w:eastAsia="微软雅黑" w:cs="微软雅黑"/>
          <w:b/>
          <w:sz w:val="24"/>
        </w:rPr>
        <w:t>三、获取采购文件</w:t>
      </w:r>
    </w:p>
    <w:p w14:paraId="72421DB7">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时间： 2025年11月18日 至 2025年11月24日 ，每天上午 08:00:00 至 12:00:00 ，下午 12:00:00 至 18:00:00 （北京时间）</w:t>
      </w:r>
    </w:p>
    <w:p w14:paraId="4F6015DE">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途径：陕西省安康市高新技术产业开发区高新总部城Z1栋2单元104室</w:t>
      </w:r>
    </w:p>
    <w:p w14:paraId="32126227">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方式：现场获取</w:t>
      </w:r>
    </w:p>
    <w:p w14:paraId="2CBECF4F">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售价： 0元</w:t>
      </w:r>
    </w:p>
    <w:p w14:paraId="4E8A7809">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3"/>
        <w:rPr>
          <w:rFonts w:hint="eastAsia" w:ascii="微软雅黑" w:hAnsi="微软雅黑" w:eastAsia="微软雅黑" w:cs="微软雅黑"/>
        </w:rPr>
      </w:pPr>
      <w:r>
        <w:rPr>
          <w:rFonts w:hint="eastAsia" w:ascii="微软雅黑" w:hAnsi="微软雅黑" w:eastAsia="微软雅黑" w:cs="微软雅黑"/>
          <w:b/>
          <w:sz w:val="24"/>
        </w:rPr>
        <w:t>四、响应文件提交</w:t>
      </w:r>
    </w:p>
    <w:p w14:paraId="788C8FAB">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截止时间： 2025年11月28日 14时00分00秒 （北京时间）</w:t>
      </w:r>
    </w:p>
    <w:p w14:paraId="6C0B0D68">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地点：陕西省安康市高新技术产业开发区高新总部城Z1栋2单元104室</w:t>
      </w:r>
    </w:p>
    <w:p w14:paraId="72C81908">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3"/>
        <w:rPr>
          <w:rFonts w:hint="eastAsia" w:ascii="微软雅黑" w:hAnsi="微软雅黑" w:eastAsia="微软雅黑" w:cs="微软雅黑"/>
        </w:rPr>
      </w:pPr>
      <w:r>
        <w:rPr>
          <w:rFonts w:hint="eastAsia" w:ascii="微软雅黑" w:hAnsi="微软雅黑" w:eastAsia="微软雅黑" w:cs="微软雅黑"/>
          <w:b/>
          <w:sz w:val="24"/>
        </w:rPr>
        <w:t>五、开启</w:t>
      </w:r>
    </w:p>
    <w:p w14:paraId="7671D22E">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时间： 2025年11月28日 14时00分00秒 （北京时间）</w:t>
      </w:r>
    </w:p>
    <w:p w14:paraId="12E3D64D">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地点：陕西省安康市高新技术产业开发区高新总部城Z1栋2单元104室</w:t>
      </w:r>
    </w:p>
    <w:p w14:paraId="2954323B">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3"/>
        <w:rPr>
          <w:rFonts w:hint="eastAsia" w:ascii="微软雅黑" w:hAnsi="微软雅黑" w:eastAsia="微软雅黑" w:cs="微软雅黑"/>
        </w:rPr>
      </w:pPr>
      <w:r>
        <w:rPr>
          <w:rFonts w:hint="eastAsia" w:ascii="微软雅黑" w:hAnsi="微软雅黑" w:eastAsia="微软雅黑" w:cs="微软雅黑"/>
          <w:b/>
          <w:sz w:val="24"/>
        </w:rPr>
        <w:t>六、公告期限</w:t>
      </w:r>
    </w:p>
    <w:p w14:paraId="464D8C69">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自本公告发布之日起3个工作日。</w:t>
      </w:r>
    </w:p>
    <w:p w14:paraId="6B0F5236">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3"/>
        <w:rPr>
          <w:rFonts w:hint="eastAsia" w:ascii="微软雅黑" w:hAnsi="微软雅黑" w:eastAsia="微软雅黑" w:cs="微软雅黑"/>
        </w:rPr>
      </w:pPr>
      <w:r>
        <w:rPr>
          <w:rFonts w:hint="eastAsia" w:ascii="微软雅黑" w:hAnsi="微软雅黑" w:eastAsia="微软雅黑" w:cs="微软雅黑"/>
          <w:b/>
          <w:sz w:val="24"/>
        </w:rPr>
        <w:t>七、其他补充事宜</w:t>
      </w:r>
    </w:p>
    <w:p w14:paraId="2DBA1EC7">
      <w:pPr>
        <w:pStyle w:val="4"/>
        <w:keepNext w:val="0"/>
        <w:keepLines w:val="0"/>
        <w:pageBreakBefore w:val="0"/>
        <w:widowControl/>
        <w:kinsoku/>
        <w:wordWrap/>
        <w:overflowPunct/>
        <w:topLinePunct w:val="0"/>
        <w:autoSpaceDE/>
        <w:autoSpaceDN/>
        <w:bidi w:val="0"/>
        <w:adjustRightInd/>
        <w:snapToGrid w:val="0"/>
        <w:spacing w:line="288" w:lineRule="auto"/>
        <w:textAlignment w:val="auto"/>
        <w:rPr>
          <w:rFonts w:hint="eastAsia" w:ascii="微软雅黑" w:hAnsi="微软雅黑" w:eastAsia="微软雅黑" w:cs="微软雅黑"/>
        </w:rPr>
      </w:pPr>
      <w:r>
        <w:rPr>
          <w:rFonts w:hint="eastAsia" w:ascii="微软雅黑" w:hAnsi="微软雅黑" w:eastAsia="微软雅黑" w:cs="微软雅黑"/>
          <w:color w:val="000000"/>
          <w:sz w:val="21"/>
          <w:shd w:val="clear" w:fill="FFFFFF"/>
        </w:rPr>
        <w:t>供应商须在采购文件发售时间内携带营业执照复印件加盖公章及授权委托书（法定代表人办理仅需提供身份证复印件）到采购代理机构指定地点获取采购文件。</w:t>
      </w:r>
    </w:p>
    <w:p w14:paraId="6B4DC2D5">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3"/>
        <w:rPr>
          <w:rFonts w:hint="eastAsia" w:ascii="微软雅黑" w:hAnsi="微软雅黑" w:eastAsia="微软雅黑" w:cs="微软雅黑"/>
        </w:rPr>
      </w:pPr>
      <w:r>
        <w:rPr>
          <w:rFonts w:hint="eastAsia" w:ascii="微软雅黑" w:hAnsi="微软雅黑" w:eastAsia="微软雅黑" w:cs="微软雅黑"/>
          <w:b/>
          <w:sz w:val="24"/>
        </w:rPr>
        <w:t>八、对本次招标提出询问，请按以下方式联系。</w:t>
      </w:r>
    </w:p>
    <w:p w14:paraId="740DD5EC">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5"/>
        <w:rPr>
          <w:rFonts w:hint="eastAsia" w:ascii="微软雅黑" w:hAnsi="微软雅黑" w:eastAsia="微软雅黑" w:cs="微软雅黑"/>
          <w:sz w:val="24"/>
          <w:szCs w:val="24"/>
        </w:rPr>
      </w:pPr>
      <w:r>
        <w:rPr>
          <w:rFonts w:hint="eastAsia" w:ascii="微软雅黑" w:hAnsi="微软雅黑" w:eastAsia="微软雅黑" w:cs="微软雅黑"/>
          <w:b/>
          <w:sz w:val="20"/>
          <w:szCs w:val="24"/>
        </w:rPr>
        <w:t>1.采购人信息</w:t>
      </w:r>
    </w:p>
    <w:p w14:paraId="4A7EF198">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名称：旬阳市财政局吕河财政所</w:t>
      </w:r>
    </w:p>
    <w:p w14:paraId="4AAD87C6">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地址：陕西省安康市旬阳县吕河镇双井社区三组</w:t>
      </w:r>
    </w:p>
    <w:p w14:paraId="2A3C18A1">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联系方式：19916113756</w:t>
      </w:r>
    </w:p>
    <w:p w14:paraId="4655C8E4">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5"/>
        <w:rPr>
          <w:rFonts w:hint="eastAsia" w:ascii="微软雅黑" w:hAnsi="微软雅黑" w:eastAsia="微软雅黑" w:cs="微软雅黑"/>
          <w:sz w:val="24"/>
          <w:szCs w:val="24"/>
        </w:rPr>
      </w:pPr>
      <w:r>
        <w:rPr>
          <w:rFonts w:hint="eastAsia" w:ascii="微软雅黑" w:hAnsi="微软雅黑" w:eastAsia="微软雅黑" w:cs="微软雅黑"/>
          <w:b/>
          <w:sz w:val="20"/>
          <w:szCs w:val="24"/>
        </w:rPr>
        <w:t>2.采购代理机构信息</w:t>
      </w:r>
    </w:p>
    <w:p w14:paraId="629DFDFC">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名称：陕西天圆正茂工程造价咨询有限公司</w:t>
      </w:r>
    </w:p>
    <w:p w14:paraId="72C7709C">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地址：陕西省西安市莲湖区未央路108号荣民时代广场1幢1单元23层2318-A1号</w:t>
      </w:r>
    </w:p>
    <w:p w14:paraId="5DAA5F10">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联系方式：19502993525</w:t>
      </w:r>
    </w:p>
    <w:p w14:paraId="0E976378">
      <w:pPr>
        <w:pStyle w:val="4"/>
        <w:keepNext w:val="0"/>
        <w:keepLines w:val="0"/>
        <w:pageBreakBefore w:val="0"/>
        <w:widowControl/>
        <w:kinsoku/>
        <w:wordWrap/>
        <w:overflowPunct/>
        <w:topLinePunct w:val="0"/>
        <w:autoSpaceDE/>
        <w:autoSpaceDN/>
        <w:bidi w:val="0"/>
        <w:adjustRightInd/>
        <w:snapToGrid w:val="0"/>
        <w:spacing w:line="288" w:lineRule="auto"/>
        <w:textAlignment w:val="auto"/>
        <w:outlineLvl w:val="5"/>
        <w:rPr>
          <w:rFonts w:hint="eastAsia" w:ascii="微软雅黑" w:hAnsi="微软雅黑" w:eastAsia="微软雅黑" w:cs="微软雅黑"/>
          <w:sz w:val="24"/>
          <w:szCs w:val="24"/>
        </w:rPr>
      </w:pPr>
      <w:r>
        <w:rPr>
          <w:rFonts w:hint="eastAsia" w:ascii="微软雅黑" w:hAnsi="微软雅黑" w:eastAsia="微软雅黑" w:cs="微软雅黑"/>
          <w:b/>
          <w:sz w:val="20"/>
          <w:szCs w:val="24"/>
        </w:rPr>
        <w:t>3.项目联系方式</w:t>
      </w:r>
    </w:p>
    <w:p w14:paraId="235E33C6">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项目联系人：李工</w:t>
      </w:r>
    </w:p>
    <w:p w14:paraId="4BB43551">
      <w:pPr>
        <w:pStyle w:val="4"/>
        <w:keepNext w:val="0"/>
        <w:keepLines w:val="0"/>
        <w:pageBreakBefore w:val="0"/>
        <w:widowControl/>
        <w:kinsoku/>
        <w:wordWrap/>
        <w:overflowPunct/>
        <w:topLinePunct w:val="0"/>
        <w:autoSpaceDE/>
        <w:autoSpaceDN/>
        <w:bidi w:val="0"/>
        <w:adjustRightInd/>
        <w:snapToGrid w:val="0"/>
        <w:spacing w:line="288" w:lineRule="auto"/>
        <w:ind w:firstLine="400" w:firstLineChars="200"/>
        <w:textAlignment w:val="auto"/>
        <w:rPr>
          <w:rFonts w:hint="eastAsia" w:ascii="微软雅黑" w:hAnsi="微软雅黑" w:eastAsia="微软雅黑" w:cs="微软雅黑"/>
        </w:rPr>
      </w:pPr>
      <w:r>
        <w:rPr>
          <w:rFonts w:hint="eastAsia" w:ascii="微软雅黑" w:hAnsi="微软雅黑" w:eastAsia="微软雅黑" w:cs="微软雅黑"/>
        </w:rPr>
        <w:t>电话：19502993525</w:t>
      </w:r>
    </w:p>
    <w:p w14:paraId="5BD935A0">
      <w:pPr>
        <w:pStyle w:val="4"/>
        <w:keepNext w:val="0"/>
        <w:keepLines w:val="0"/>
        <w:pageBreakBefore w:val="0"/>
        <w:widowControl/>
        <w:kinsoku/>
        <w:wordWrap/>
        <w:overflowPunct/>
        <w:topLinePunct w:val="0"/>
        <w:autoSpaceDE/>
        <w:autoSpaceDN/>
        <w:bidi w:val="0"/>
        <w:adjustRightInd/>
        <w:snapToGrid w:val="0"/>
        <w:spacing w:line="288" w:lineRule="auto"/>
        <w:jc w:val="right"/>
        <w:textAlignment w:val="auto"/>
        <w:rPr>
          <w:rFonts w:hint="eastAsia" w:ascii="微软雅黑" w:hAnsi="微软雅黑" w:eastAsia="微软雅黑" w:cs="微软雅黑"/>
        </w:rPr>
      </w:pPr>
      <w:r>
        <w:rPr>
          <w:rFonts w:hint="eastAsia" w:ascii="微软雅黑" w:hAnsi="微软雅黑" w:eastAsia="微软雅黑" w:cs="微软雅黑"/>
        </w:rPr>
        <w:t>陕西天圆正茂工程造价咨询有限公司</w:t>
      </w:r>
    </w:p>
    <w:p w14:paraId="48A1C7E1">
      <w:pPr>
        <w:pStyle w:val="4"/>
        <w:keepNext w:val="0"/>
        <w:keepLines w:val="0"/>
        <w:pageBreakBefore w:val="0"/>
        <w:widowControl/>
        <w:kinsoku/>
        <w:wordWrap/>
        <w:overflowPunct/>
        <w:topLinePunct w:val="0"/>
        <w:autoSpaceDE/>
        <w:autoSpaceDN/>
        <w:bidi w:val="0"/>
        <w:adjustRightInd/>
        <w:snapToGrid w:val="0"/>
        <w:spacing w:line="288" w:lineRule="auto"/>
        <w:jc w:val="right"/>
        <w:textAlignment w:val="auto"/>
      </w:pPr>
      <w:r>
        <w:rPr>
          <w:rFonts w:hint="eastAsia" w:ascii="微软雅黑" w:hAnsi="微软雅黑" w:eastAsia="微软雅黑" w:cs="微软雅黑"/>
          <w:lang w:val="en-US" w:eastAsia="zh-CN"/>
        </w:rPr>
        <w:t>2025年11月17</w:t>
      </w:r>
      <w:bookmarkStart w:id="0" w:name="_GoBack"/>
      <w:bookmarkEnd w:id="0"/>
      <w:r>
        <w:rPr>
          <w:rFonts w:hint="eastAsia" w:ascii="微软雅黑" w:hAnsi="微软雅黑" w:eastAsia="微软雅黑" w:cs="微软雅黑"/>
          <w:lang w:val="en-US" w:eastAsia="zh-CN"/>
        </w:rPr>
        <w:t>日</w:t>
      </w:r>
      <w:r>
        <w:rPr>
          <w:rFonts w:hint="eastAsia" w:ascii="微软雅黑" w:hAnsi="微软雅黑" w:eastAsia="微软雅黑" w:cs="微软雅黑"/>
        </w:rPr>
        <w:br w:type="textWrapping"/>
      </w:r>
    </w:p>
    <w:p w14:paraId="18EFFFC3">
      <w:pPr>
        <w:pStyle w:val="4"/>
        <w:rPr>
          <w:rFonts w:hint="eastAsia"/>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74C287E"/>
    <w:rsid w:val="0E8B0946"/>
    <w:rsid w:val="16073833"/>
    <w:rsid w:val="177F50ED"/>
    <w:rsid w:val="1857389A"/>
    <w:rsid w:val="464A34FF"/>
    <w:rsid w:val="53B52B8D"/>
    <w:rsid w:val="77F79321"/>
    <w:rsid w:val="7D0746CC"/>
    <w:rsid w:val="7EE2250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1630</Words>
  <Characters>1890</Characters>
  <Lines>0</Lines>
  <Paragraphs>0</Paragraphs>
  <TotalTime>1</TotalTime>
  <ScaleCrop>false</ScaleCrop>
  <LinksUpToDate>false</LinksUpToDate>
  <CharactersWithSpaces>1915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L.</cp:lastModifiedBy>
  <dcterms:modified xsi:type="dcterms:W3CDTF">2025-11-17T08:40:14Z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eyJoZGlkIjoiNzdlNzNjYzZhMTI1ZDlmMjY3MzNjZDk2YmYzZDcxOTciLCJ1c2VySWQiOiIyNzk2MTUyODcifQ==</vt:lpwstr>
  </property>
  <property fmtid="{D5CDD505-2E9C-101B-9397-08002B2CF9AE}" pid="4" name="ICV">
    <vt:lpwstr>7130D4BE630744819C2C5E31A4B373E4_12</vt:lpwstr>
  </property>
</Properties>
</file>