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9"/>
        <w:rPr>
          <w:rFonts w:ascii="黑体" w:hAnsi="黑体" w:eastAsia="黑体"/>
          <w:sz w:val="28"/>
          <w:szCs w:val="28"/>
          <w:highlight w:val="none"/>
          <w:shd w:val="clear" w:color="FFFFFF" w:fill="D9D9D9"/>
        </w:rPr>
      </w:pPr>
      <w:r>
        <w:rPr>
          <w:sz w:val="28"/>
          <w:szCs w:val="22"/>
          <w:highlight w:val="none"/>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61595</wp:posOffset>
                </wp:positionV>
                <wp:extent cx="1114425" cy="292100"/>
                <wp:effectExtent l="6350" t="6350" r="22225" b="6350"/>
                <wp:wrapNone/>
                <wp:docPr id="1" name="矩形 1"/>
                <wp:cNvGraphicFramePr/>
                <a:graphic xmlns:a="http://schemas.openxmlformats.org/drawingml/2006/main">
                  <a:graphicData uri="http://schemas.microsoft.com/office/word/2010/wordprocessingShape">
                    <wps:wsp>
                      <wps:cNvSpPr/>
                      <wps:spPr>
                        <a:xfrm>
                          <a:off x="1119505" y="975995"/>
                          <a:ext cx="1114425"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4.85pt;height:23pt;width:87.75pt;z-index:251659264;v-text-anchor:middle;mso-width-relative:page;mso-height-relative:page;" filled="f" stroked="t" coordsize="21600,21600" o:gfxdata="UEsDBAoAAAAAAIdO4kAAAAAAAAAAAAAAAAAEAAAAZHJzL1BLAwQUAAAACACHTuJAtOAT/dYAAAAH&#10;AQAADwAAAGRycy9kb3ducmV2LnhtbE2PwU7DMBBE70j8g7VI3Fo7QEgb4vQQxAGBhChcuG2TJQnE&#10;68h2kvL3uCc4jVYzmnlb7I5mEDM531vWkKwVCOLaNj23Gt7fHlYbED4gNzhYJg0/5GFXnp8VmDd2&#10;4Vea96EVsYR9jhq6EMZcSl93ZNCv7UgcvU/rDIZ4ulY2DpdYbgZ5pdStNNhzXOhwpKqj+ns/GQ0f&#10;6Zd86asFp+fH+6d0dlZVN1bry4tE3YEIdAx/YTjhR3QoI9PBTtx4MWhYXWcxqWEb5WRnSfzkoCFN&#10;M5BlIf/zl79QSwMEFAAAAAgAh07iQBAaFP1wAgAA1gQAAA4AAABkcnMvZTJvRG9jLnhtbK1UzW4T&#10;MRC+I/EOlu90s6uEkqibKmpUhFTRSgVxdrzerCX/YTvZlJdB4sZD8DiI1+Czd9uGwqEHctjM7Iy/&#10;mfn8zZ6dH7Qie+GDtKam5cmEEmG4baTZ1vTjh8tXbygJkZmGKWtETe9EoOfLly/OercQle2saoQn&#10;ADFh0buadjG6RVEE3gnNwol1wiDYWq9ZhOu3ReNZD3StimoyeV301jfOWy5CwNv1EKQjon8OoG1b&#10;ycXa8p0WJg6oXigWMVLopAt0mbttW8HjddsGEYmqKSaN+YkisDfpWSzP2GLrmeskH1tgz2nhyUya&#10;SYOiD1BrFhnZefkXlJbc22DbeMKtLoZBMiOYopw84ea2Y07kWUB1cA+kh/8Hy9/vbzyRDZRAiWEa&#10;F/7r6/efP76RMnHTu7BAyq278aMXYKZBD63X6R8jkANOl+V8NplRclfT+elsPp8N1IpDJHyIT6cV&#10;4hwJ1bwqJ5n74hHI+RDfCqtJMmrqcXWZUba/ChHFkXqfkuoaeymVytenDOnRQXUKTMIZNNlCCzC1&#10;w1zBbClhagux8+gzZLBKNul4Agp+u7lQnuxZkkj+pdZR7o+0VHvNQjfk5dAwoZYR+6Ckrumb49PK&#10;ACTxNzCWrI1t7sC2t4MMg+OXErBXLMQb5qE79I/NjNd4tMpiKDtalHTWf/nX+5QPOSBKSQ8dY+DP&#10;O+YFJeqdgVDm5XSahJ+d6ey0guOPI5vjiNnpCwseIAZ0l82UH9W92XqrP2GBV6kqQsxw1B6oHZ2L&#10;OOwXPgFcrFY5DWJ3LF6ZW8cT+HCBq120rcx3+8jOSBrknu9gXM20T8d+znr8H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TgE/3WAAAABwEAAA8AAAAAAAAAAQAgAAAAIgAAAGRycy9kb3ducmV2&#10;LnhtbFBLAQIUABQAAAAIAIdO4kAQGhT9cAIAANYEAAAOAAAAAAAAAAEAIAAAACUBAABkcnMvZTJv&#10;RG9jLnhtbFBLBQYAAAAABgAGAFkBAAAHBgAAAAA=&#10;">
                <v:fill on="f" focussize="0,0"/>
                <v:stroke weight="1pt" color="#000000 [3213]" miterlimit="8" joinstyle="miter"/>
                <v:imagedata o:title=""/>
                <o:lock v:ext="edit" aspectratio="f"/>
              </v:rect>
            </w:pict>
          </mc:Fallback>
        </mc:AlternateContent>
      </w:r>
      <w:r>
        <w:rPr>
          <w:rFonts w:hint="eastAsia" w:ascii="黑体" w:hAnsi="黑体" w:eastAsia="黑体"/>
          <w:sz w:val="28"/>
          <w:szCs w:val="28"/>
          <w:highlight w:val="none"/>
          <w:shd w:val="clear" w:color="FFFFFF" w:fill="D9D9D9"/>
        </w:rPr>
        <w:t>政府采购项目</w:t>
      </w:r>
    </w:p>
    <w:p>
      <w:pPr>
        <w:spacing w:line="560" w:lineRule="exact"/>
        <w:ind w:firstLine="7000" w:firstLineChars="2500"/>
        <w:jc w:val="right"/>
        <w:outlineLvl w:val="9"/>
        <w:rPr>
          <w:rFonts w:ascii="黑体" w:hAnsi="黑体" w:eastAsia="黑体"/>
          <w:sz w:val="28"/>
          <w:szCs w:val="28"/>
          <w:highlight w:val="none"/>
        </w:rPr>
      </w:pPr>
      <w:r>
        <w:rPr>
          <w:rFonts w:hint="eastAsia" w:ascii="黑体" w:hAnsi="黑体" w:eastAsia="黑体"/>
          <w:sz w:val="28"/>
          <w:szCs w:val="28"/>
          <w:highlight w:val="none"/>
        </w:rPr>
        <w:t xml:space="preserve"> </w:t>
      </w:r>
    </w:p>
    <w:p>
      <w:pPr>
        <w:spacing w:line="560" w:lineRule="exact"/>
        <w:jc w:val="right"/>
        <w:outlineLvl w:val="9"/>
        <w:rPr>
          <w:rFonts w:hint="default" w:ascii="黑体" w:hAnsi="黑体" w:eastAsia="黑体"/>
          <w:sz w:val="28"/>
          <w:szCs w:val="28"/>
          <w:highlight w:val="none"/>
          <w:lang w:val="en-US" w:eastAsia="zh-CN"/>
        </w:rPr>
      </w:pPr>
      <w:r>
        <w:rPr>
          <w:rFonts w:hint="eastAsia" w:ascii="黑体" w:hAnsi="黑体" w:eastAsia="黑体"/>
          <w:sz w:val="28"/>
          <w:szCs w:val="28"/>
          <w:highlight w:val="none"/>
        </w:rPr>
        <w:t>项目编号:</w:t>
      </w:r>
      <w:bookmarkStart w:id="0" w:name="OLE_LINK8"/>
      <w:r>
        <w:rPr>
          <w:rFonts w:hint="eastAsia" w:ascii="黑体" w:hAnsi="黑体" w:eastAsia="黑体"/>
          <w:sz w:val="28"/>
          <w:szCs w:val="28"/>
          <w:highlight w:val="none"/>
          <w:lang w:eastAsia="zh-CN"/>
        </w:rPr>
        <w:t>ZYGL-2025-YL-193</w:t>
      </w:r>
      <w:bookmarkEnd w:id="0"/>
    </w:p>
    <w:p>
      <w:pPr>
        <w:jc w:val="both"/>
        <w:outlineLvl w:val="9"/>
        <w:rPr>
          <w:rFonts w:ascii="方正小标宋_GBK" w:hAnsi="仿宋" w:eastAsia="方正小标宋_GBK"/>
          <w:sz w:val="40"/>
          <w:szCs w:val="40"/>
          <w:highlight w:val="none"/>
        </w:rPr>
      </w:pPr>
    </w:p>
    <w:p>
      <w:pPr>
        <w:jc w:val="center"/>
        <w:outlineLvl w:val="9"/>
        <w:rPr>
          <w:rFonts w:ascii="方正小标宋_GBK" w:hAnsi="仿宋" w:eastAsia="方正小标宋_GBK"/>
          <w:sz w:val="40"/>
          <w:szCs w:val="40"/>
          <w:highlight w:val="none"/>
        </w:rPr>
      </w:pPr>
    </w:p>
    <w:p>
      <w:pPr>
        <w:jc w:val="center"/>
        <w:outlineLvl w:val="9"/>
        <w:rPr>
          <w:rFonts w:hint="eastAsia" w:ascii="方正小标宋_GBK" w:hAnsi="仿宋" w:eastAsia="方正小标宋_GBK"/>
          <w:sz w:val="40"/>
          <w:szCs w:val="40"/>
          <w:highlight w:val="none"/>
          <w:lang w:eastAsia="zh-CN"/>
        </w:rPr>
      </w:pPr>
      <w:bookmarkStart w:id="1" w:name="OLE_LINK9"/>
      <w:r>
        <w:rPr>
          <w:rFonts w:hint="eastAsia" w:ascii="方正小标宋_GBK" w:hAnsi="仿宋" w:eastAsia="方正小标宋_GBK"/>
          <w:sz w:val="40"/>
          <w:szCs w:val="40"/>
          <w:highlight w:val="none"/>
          <w:lang w:eastAsia="zh-CN"/>
        </w:rPr>
        <w:t>榆林市公安局关于警用无线通信系统（PDT）加密鉴权货物项目</w:t>
      </w:r>
      <w:bookmarkEnd w:id="1"/>
    </w:p>
    <w:p>
      <w:pPr>
        <w:spacing w:line="720" w:lineRule="auto"/>
        <w:jc w:val="both"/>
        <w:outlineLvl w:val="9"/>
        <w:rPr>
          <w:rFonts w:ascii="方正小标宋_GBK" w:hAnsi="仿宋" w:eastAsia="方正小标宋_GBK"/>
          <w:b/>
          <w:bCs/>
          <w:sz w:val="72"/>
          <w:szCs w:val="72"/>
          <w:highlight w:val="none"/>
        </w:rPr>
      </w:pPr>
    </w:p>
    <w:p>
      <w:pPr>
        <w:spacing w:line="720" w:lineRule="auto"/>
        <w:jc w:val="both"/>
        <w:outlineLvl w:val="9"/>
        <w:rPr>
          <w:rFonts w:hint="eastAsia" w:ascii="方正小标宋_GBK" w:hAnsi="仿宋" w:eastAsia="方正小标宋_GBK"/>
          <w:b/>
          <w:bCs/>
          <w:sz w:val="72"/>
          <w:szCs w:val="72"/>
          <w:highlight w:val="none"/>
        </w:rPr>
      </w:pPr>
    </w:p>
    <w:p>
      <w:pPr>
        <w:spacing w:line="720" w:lineRule="auto"/>
        <w:jc w:val="center"/>
        <w:outlineLvl w:val="9"/>
        <w:rPr>
          <w:rFonts w:ascii="方正小标宋_GBK" w:hAnsi="仿宋" w:eastAsia="方正小标宋_GBK"/>
          <w:b/>
          <w:bCs/>
          <w:sz w:val="72"/>
          <w:szCs w:val="72"/>
          <w:highlight w:val="none"/>
        </w:rPr>
      </w:pPr>
      <w:r>
        <w:rPr>
          <w:rFonts w:hint="eastAsia" w:ascii="方正小标宋_GBK" w:hAnsi="仿宋" w:eastAsia="方正小标宋_GBK"/>
          <w:b/>
          <w:bCs/>
          <w:sz w:val="72"/>
          <w:szCs w:val="72"/>
          <w:highlight w:val="none"/>
        </w:rPr>
        <w:t>竞争性谈判文件</w:t>
      </w:r>
    </w:p>
    <w:p>
      <w:pPr>
        <w:spacing w:line="560" w:lineRule="exact"/>
        <w:jc w:val="both"/>
        <w:outlineLvl w:val="9"/>
        <w:rPr>
          <w:rFonts w:ascii="仿宋" w:hAnsi="仿宋" w:eastAsia="仿宋"/>
          <w:sz w:val="28"/>
          <w:szCs w:val="28"/>
          <w:highlight w:val="none"/>
        </w:rPr>
      </w:pPr>
    </w:p>
    <w:p>
      <w:pPr>
        <w:spacing w:line="560" w:lineRule="exact"/>
        <w:ind w:firstLine="560" w:firstLineChars="200"/>
        <w:outlineLvl w:val="9"/>
        <w:rPr>
          <w:rFonts w:ascii="黑体" w:hAnsi="黑体" w:eastAsia="黑体"/>
          <w:sz w:val="28"/>
          <w:szCs w:val="28"/>
          <w:highlight w:val="none"/>
        </w:rPr>
      </w:pPr>
    </w:p>
    <w:p>
      <w:pPr>
        <w:pStyle w:val="15"/>
        <w:outlineLvl w:val="9"/>
        <w:rPr>
          <w:rFonts w:ascii="黑体" w:hAnsi="黑体" w:eastAsia="黑体"/>
          <w:sz w:val="28"/>
          <w:szCs w:val="28"/>
          <w:highlight w:val="none"/>
        </w:rPr>
      </w:pPr>
    </w:p>
    <w:p>
      <w:pPr>
        <w:spacing w:line="560" w:lineRule="exact"/>
        <w:ind w:firstLine="1120" w:firstLineChars="400"/>
        <w:outlineLvl w:val="9"/>
        <w:rPr>
          <w:rFonts w:hint="eastAsia" w:ascii="黑体" w:hAnsi="黑体" w:eastAsia="黑体"/>
          <w:sz w:val="28"/>
          <w:szCs w:val="28"/>
          <w:highlight w:val="none"/>
        </w:rPr>
      </w:pPr>
    </w:p>
    <w:p>
      <w:pPr>
        <w:spacing w:line="560" w:lineRule="exact"/>
        <w:ind w:firstLine="1120" w:firstLineChars="400"/>
        <w:outlineLvl w:val="9"/>
        <w:rPr>
          <w:rFonts w:hint="eastAsia" w:ascii="黑体" w:hAnsi="黑体" w:eastAsia="黑体"/>
          <w:sz w:val="28"/>
          <w:szCs w:val="28"/>
          <w:highlight w:val="none"/>
        </w:rPr>
      </w:pPr>
    </w:p>
    <w:p>
      <w:pPr>
        <w:spacing w:line="560" w:lineRule="exact"/>
        <w:ind w:firstLine="1120" w:firstLineChars="400"/>
        <w:outlineLvl w:val="9"/>
        <w:rPr>
          <w:rFonts w:hint="eastAsia" w:ascii="黑体" w:hAnsi="黑体" w:eastAsia="黑体"/>
          <w:sz w:val="28"/>
          <w:szCs w:val="28"/>
          <w:highlight w:val="none"/>
          <w:lang w:eastAsia="zh-CN"/>
        </w:rPr>
      </w:pPr>
    </w:p>
    <w:p>
      <w:pPr>
        <w:spacing w:line="560" w:lineRule="exact"/>
        <w:ind w:firstLine="1120" w:firstLineChars="400"/>
        <w:outlineLvl w:val="9"/>
        <w:rPr>
          <w:rFonts w:ascii="黑体" w:hAnsi="黑体" w:eastAsia="黑体"/>
          <w:sz w:val="28"/>
          <w:szCs w:val="28"/>
          <w:highlight w:val="none"/>
        </w:rPr>
      </w:pPr>
      <w:r>
        <w:rPr>
          <w:rFonts w:hint="eastAsia" w:ascii="黑体" w:hAnsi="黑体" w:eastAsia="黑体"/>
          <w:sz w:val="28"/>
          <w:szCs w:val="28"/>
          <w:highlight w:val="none"/>
        </w:rPr>
        <w:t>政府采购代理</w:t>
      </w:r>
      <w:r>
        <w:rPr>
          <w:rFonts w:ascii="黑体" w:hAnsi="黑体" w:eastAsia="黑体"/>
          <w:sz w:val="28"/>
          <w:szCs w:val="28"/>
          <w:highlight w:val="none"/>
        </w:rPr>
        <w:t>：</w:t>
      </w:r>
      <w:r>
        <w:rPr>
          <w:rFonts w:hint="eastAsia" w:ascii="黑体" w:hAnsi="黑体" w:eastAsia="黑体"/>
          <w:sz w:val="28"/>
          <w:szCs w:val="28"/>
          <w:highlight w:val="none"/>
        </w:rPr>
        <w:t>陕西众依项目管理有限公司</w:t>
      </w:r>
    </w:p>
    <w:p>
      <w:pPr>
        <w:spacing w:line="560" w:lineRule="exact"/>
        <w:ind w:firstLine="2240" w:firstLineChars="800"/>
        <w:outlineLvl w:val="9"/>
        <w:rPr>
          <w:rFonts w:ascii="黑体" w:hAnsi="黑体" w:eastAsia="黑体"/>
          <w:sz w:val="28"/>
          <w:szCs w:val="28"/>
          <w:highlight w:val="none"/>
        </w:rPr>
      </w:pPr>
      <w:r>
        <w:rPr>
          <w:rFonts w:hint="eastAsia" w:ascii="黑体" w:hAnsi="黑体" w:eastAsia="黑体"/>
          <w:sz w:val="28"/>
          <w:szCs w:val="28"/>
          <w:highlight w:val="none"/>
        </w:rPr>
        <w:t>日期：</w:t>
      </w:r>
      <w:r>
        <w:rPr>
          <w:rFonts w:hint="eastAsia" w:ascii="黑体" w:hAnsi="黑体" w:eastAsia="黑体"/>
          <w:sz w:val="28"/>
          <w:szCs w:val="28"/>
          <w:highlight w:val="none"/>
          <w:lang w:eastAsia="zh-CN"/>
        </w:rPr>
        <w:t>2025年</w:t>
      </w:r>
      <w:r>
        <w:rPr>
          <w:rFonts w:hint="eastAsia" w:ascii="黑体" w:hAnsi="黑体" w:eastAsia="黑体"/>
          <w:sz w:val="28"/>
          <w:szCs w:val="28"/>
          <w:highlight w:val="none"/>
          <w:lang w:val="en-US" w:eastAsia="zh-CN"/>
        </w:rPr>
        <w:t>11</w:t>
      </w:r>
      <w:r>
        <w:rPr>
          <w:rFonts w:hint="eastAsia" w:ascii="黑体" w:hAnsi="黑体" w:eastAsia="黑体"/>
          <w:sz w:val="28"/>
          <w:szCs w:val="28"/>
          <w:highlight w:val="none"/>
          <w:lang w:eastAsia="zh-CN"/>
        </w:rPr>
        <w:t>月</w:t>
      </w:r>
    </w:p>
    <w:p>
      <w:pPr>
        <w:spacing w:line="560" w:lineRule="exact"/>
        <w:ind w:firstLine="560" w:firstLineChars="200"/>
        <w:jc w:val="center"/>
        <w:rPr>
          <w:rFonts w:ascii="黑体" w:hAnsi="黑体" w:eastAsia="黑体"/>
          <w:sz w:val="28"/>
          <w:szCs w:val="28"/>
          <w:highlight w:val="none"/>
        </w:rPr>
      </w:pPr>
    </w:p>
    <w:p>
      <w:pPr>
        <w:spacing w:line="560" w:lineRule="exact"/>
        <w:jc w:val="both"/>
        <w:rPr>
          <w:rFonts w:ascii="黑体" w:hAnsi="黑体" w:eastAsia="黑体"/>
          <w:sz w:val="28"/>
          <w:szCs w:val="28"/>
          <w:highlight w:val="none"/>
        </w:rPr>
      </w:pPr>
      <w:r>
        <w:rPr>
          <w:rFonts w:ascii="黑体" w:hAnsi="黑体" w:eastAsia="黑体"/>
          <w:sz w:val="28"/>
          <w:szCs w:val="28"/>
          <w:highlight w:val="none"/>
        </w:rPr>
        <w:br w:type="page"/>
      </w:r>
    </w:p>
    <w:p>
      <w:pPr>
        <w:pStyle w:val="2"/>
        <w:rPr>
          <w:sz w:val="40"/>
          <w:szCs w:val="40"/>
          <w:highlight w:val="none"/>
        </w:rPr>
        <w:sectPr>
          <w:headerReference r:id="rId3" w:type="default"/>
          <w:headerReference r:id="rId4" w:type="even"/>
          <w:pgSz w:w="11906" w:h="16838"/>
          <w:pgMar w:top="1440" w:right="1800" w:bottom="1440" w:left="1800" w:header="851" w:footer="992" w:gutter="0"/>
          <w:pgNumType w:fmt="decimal"/>
          <w:cols w:space="425" w:num="1"/>
          <w:docGrid w:type="linesAndChars" w:linePitch="420" w:charSpace="0"/>
        </w:sectPr>
      </w:pPr>
    </w:p>
    <w:sdt>
      <w:sdtPr>
        <w:rPr>
          <w:rFonts w:ascii="宋体" w:hAnsi="宋体" w:eastAsia="宋体"/>
          <w:sz w:val="20"/>
          <w:szCs w:val="22"/>
          <w:highlight w:val="none"/>
        </w:rPr>
        <w:id w:val="147478704"/>
      </w:sdtPr>
      <w:sdtEndPr>
        <w:rPr>
          <w:rFonts w:hint="eastAsia" w:ascii="方正小标宋_GBK" w:hAnsi="仿宋" w:eastAsia="方正小标宋_GBK"/>
          <w:sz w:val="44"/>
          <w:szCs w:val="44"/>
          <w:highlight w:val="none"/>
        </w:rPr>
      </w:sdtEndPr>
      <w:sdtContent>
        <w:p>
          <w:pPr>
            <w:jc w:val="center"/>
            <w:rPr>
              <w:rFonts w:ascii="宋体" w:hAnsi="宋体" w:eastAsia="宋体"/>
              <w:sz w:val="20"/>
              <w:szCs w:val="22"/>
              <w:highlight w:val="none"/>
            </w:rPr>
          </w:pPr>
        </w:p>
        <w:p>
          <w:pPr>
            <w:jc w:val="center"/>
            <w:rPr>
              <w:rFonts w:ascii="宋体" w:hAnsi="宋体" w:eastAsia="宋体"/>
              <w:sz w:val="20"/>
              <w:szCs w:val="22"/>
              <w:highlight w:val="none"/>
            </w:rPr>
          </w:pPr>
        </w:p>
        <w:p>
          <w:pPr>
            <w:jc w:val="center"/>
            <w:rPr>
              <w:sz w:val="22"/>
              <w:szCs w:val="22"/>
              <w:highlight w:val="none"/>
            </w:rPr>
          </w:pPr>
          <w:r>
            <w:rPr>
              <w:rFonts w:hint="eastAsia" w:ascii="方正小标宋_GBK" w:hAnsi="仿宋" w:eastAsia="方正小标宋_GBK"/>
              <w:sz w:val="40"/>
              <w:szCs w:val="40"/>
              <w:highlight w:val="none"/>
            </w:rPr>
            <w:t>目录</w:t>
          </w:r>
        </w:p>
        <w:p>
          <w:pPr>
            <w:pStyle w:val="114"/>
            <w:tabs>
              <w:tab w:val="right" w:leader="dot" w:pos="8306"/>
            </w:tabs>
            <w:spacing w:line="720" w:lineRule="auto"/>
            <w:rPr>
              <w:sz w:val="24"/>
              <w:szCs w:val="24"/>
              <w:highlight w:val="none"/>
            </w:rPr>
          </w:pPr>
          <w:r>
            <w:rPr>
              <w:rFonts w:hint="eastAsia"/>
              <w:sz w:val="18"/>
              <w:szCs w:val="18"/>
              <w:highlight w:val="none"/>
            </w:rPr>
            <w:fldChar w:fldCharType="begin"/>
          </w:r>
          <w:r>
            <w:rPr>
              <w:rFonts w:hint="eastAsia"/>
              <w:sz w:val="18"/>
              <w:szCs w:val="18"/>
              <w:highlight w:val="none"/>
            </w:rPr>
            <w:instrText xml:space="preserve">TOC \o "1-1" \h \u </w:instrText>
          </w:r>
          <w:r>
            <w:rPr>
              <w:rFonts w:hint="eastAsia"/>
              <w:sz w:val="18"/>
              <w:szCs w:val="18"/>
              <w:highlight w:val="none"/>
            </w:rPr>
            <w:fldChar w:fldCharType="separate"/>
          </w:r>
          <w:r>
            <w:rPr>
              <w:sz w:val="18"/>
              <w:szCs w:val="18"/>
              <w:highlight w:val="none"/>
            </w:rPr>
            <w:fldChar w:fldCharType="begin"/>
          </w:r>
          <w:r>
            <w:rPr>
              <w:sz w:val="18"/>
              <w:szCs w:val="18"/>
              <w:highlight w:val="none"/>
            </w:rPr>
            <w:instrText xml:space="preserve"> HYPERLINK \l "_Toc1120" </w:instrText>
          </w:r>
          <w:r>
            <w:rPr>
              <w:sz w:val="18"/>
              <w:szCs w:val="18"/>
              <w:highlight w:val="none"/>
            </w:rPr>
            <w:fldChar w:fldCharType="separate"/>
          </w:r>
          <w:r>
            <w:rPr>
              <w:rFonts w:hint="eastAsia"/>
              <w:sz w:val="24"/>
              <w:szCs w:val="24"/>
              <w:highlight w:val="none"/>
            </w:rPr>
            <w:t xml:space="preserve">第一章 </w:t>
          </w:r>
          <w:r>
            <w:rPr>
              <w:sz w:val="24"/>
              <w:szCs w:val="24"/>
              <w:highlight w:val="none"/>
            </w:rPr>
            <w:t xml:space="preserve"> </w:t>
          </w:r>
          <w:r>
            <w:rPr>
              <w:rFonts w:hint="eastAsia"/>
              <w:sz w:val="24"/>
              <w:szCs w:val="24"/>
              <w:highlight w:val="none"/>
            </w:rPr>
            <w:t>竞争性谈判邀请函</w:t>
          </w:r>
          <w:r>
            <w:rPr>
              <w:sz w:val="24"/>
              <w:szCs w:val="24"/>
              <w:highlight w:val="none"/>
            </w:rPr>
            <w:tab/>
          </w:r>
          <w:r>
            <w:rPr>
              <w:sz w:val="24"/>
              <w:szCs w:val="24"/>
              <w:highlight w:val="none"/>
            </w:rPr>
            <w:fldChar w:fldCharType="begin"/>
          </w:r>
          <w:r>
            <w:rPr>
              <w:sz w:val="24"/>
              <w:szCs w:val="24"/>
              <w:highlight w:val="none"/>
            </w:rPr>
            <w:instrText xml:space="preserve"> PAGEREF _Toc1120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24"/>
              <w:szCs w:val="24"/>
              <w:highlight w:val="none"/>
            </w:rPr>
          </w:pPr>
          <w:r>
            <w:rPr>
              <w:sz w:val="18"/>
              <w:szCs w:val="18"/>
              <w:highlight w:val="none"/>
            </w:rPr>
            <w:fldChar w:fldCharType="begin"/>
          </w:r>
          <w:r>
            <w:rPr>
              <w:sz w:val="18"/>
              <w:szCs w:val="18"/>
              <w:highlight w:val="none"/>
            </w:rPr>
            <w:instrText xml:space="preserve"> HYPERLINK \l "_Toc11032" </w:instrText>
          </w:r>
          <w:r>
            <w:rPr>
              <w:sz w:val="18"/>
              <w:szCs w:val="18"/>
              <w:highlight w:val="none"/>
            </w:rPr>
            <w:fldChar w:fldCharType="separate"/>
          </w:r>
          <w:r>
            <w:rPr>
              <w:sz w:val="24"/>
              <w:szCs w:val="24"/>
              <w:highlight w:val="none"/>
            </w:rPr>
            <w:t>第二章</w:t>
          </w:r>
          <w:r>
            <w:rPr>
              <w:rFonts w:hint="eastAsia"/>
              <w:sz w:val="24"/>
              <w:szCs w:val="24"/>
              <w:highlight w:val="none"/>
            </w:rPr>
            <w:t xml:space="preserve"> </w:t>
          </w:r>
          <w:r>
            <w:rPr>
              <w:sz w:val="24"/>
              <w:szCs w:val="24"/>
              <w:highlight w:val="none"/>
            </w:rPr>
            <w:t xml:space="preserve"> 供应商须知</w:t>
          </w:r>
          <w:r>
            <w:rPr>
              <w:sz w:val="24"/>
              <w:szCs w:val="24"/>
              <w:highlight w:val="none"/>
            </w:rPr>
            <w:tab/>
          </w:r>
          <w:r>
            <w:rPr>
              <w:sz w:val="24"/>
              <w:szCs w:val="24"/>
              <w:highlight w:val="none"/>
            </w:rPr>
            <w:fldChar w:fldCharType="begin"/>
          </w:r>
          <w:r>
            <w:rPr>
              <w:sz w:val="24"/>
              <w:szCs w:val="24"/>
              <w:highlight w:val="none"/>
            </w:rPr>
            <w:instrText xml:space="preserve"> PAGEREF _Toc11032 \h </w:instrText>
          </w:r>
          <w:r>
            <w:rPr>
              <w:sz w:val="24"/>
              <w:szCs w:val="24"/>
              <w:highlight w:val="none"/>
            </w:rPr>
            <w:fldChar w:fldCharType="separate"/>
          </w:r>
          <w:r>
            <w:rPr>
              <w:sz w:val="24"/>
              <w:szCs w:val="24"/>
              <w:highlight w:val="none"/>
            </w:rPr>
            <w:t>7</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24"/>
              <w:szCs w:val="24"/>
              <w:highlight w:val="none"/>
            </w:rPr>
          </w:pPr>
          <w:r>
            <w:rPr>
              <w:sz w:val="18"/>
              <w:szCs w:val="18"/>
              <w:highlight w:val="none"/>
            </w:rPr>
            <w:fldChar w:fldCharType="begin"/>
          </w:r>
          <w:r>
            <w:rPr>
              <w:sz w:val="18"/>
              <w:szCs w:val="18"/>
              <w:highlight w:val="none"/>
            </w:rPr>
            <w:instrText xml:space="preserve"> HYPERLINK \l "_Toc17904" </w:instrText>
          </w:r>
          <w:r>
            <w:rPr>
              <w:sz w:val="18"/>
              <w:szCs w:val="18"/>
              <w:highlight w:val="none"/>
            </w:rPr>
            <w:fldChar w:fldCharType="separate"/>
          </w:r>
          <w:r>
            <w:rPr>
              <w:rFonts w:hint="eastAsia"/>
              <w:sz w:val="24"/>
              <w:szCs w:val="24"/>
              <w:highlight w:val="none"/>
            </w:rPr>
            <w:t>第三章  采购内容及要求</w:t>
          </w:r>
          <w:r>
            <w:rPr>
              <w:sz w:val="24"/>
              <w:szCs w:val="24"/>
              <w:highlight w:val="none"/>
            </w:rPr>
            <w:tab/>
          </w:r>
          <w:r>
            <w:rPr>
              <w:sz w:val="24"/>
              <w:szCs w:val="24"/>
              <w:highlight w:val="none"/>
            </w:rPr>
            <w:fldChar w:fldCharType="begin"/>
          </w:r>
          <w:r>
            <w:rPr>
              <w:sz w:val="24"/>
              <w:szCs w:val="24"/>
              <w:highlight w:val="none"/>
            </w:rPr>
            <w:instrText xml:space="preserve"> PAGEREF _Toc17904 \h </w:instrText>
          </w:r>
          <w:r>
            <w:rPr>
              <w:sz w:val="24"/>
              <w:szCs w:val="24"/>
              <w:highlight w:val="none"/>
            </w:rPr>
            <w:fldChar w:fldCharType="separate"/>
          </w:r>
          <w:r>
            <w:rPr>
              <w:sz w:val="24"/>
              <w:szCs w:val="24"/>
              <w:highlight w:val="none"/>
            </w:rPr>
            <w:t>45</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24"/>
              <w:szCs w:val="24"/>
              <w:highlight w:val="none"/>
            </w:rPr>
          </w:pPr>
          <w:r>
            <w:rPr>
              <w:sz w:val="18"/>
              <w:szCs w:val="18"/>
              <w:highlight w:val="none"/>
            </w:rPr>
            <w:fldChar w:fldCharType="begin"/>
          </w:r>
          <w:r>
            <w:rPr>
              <w:sz w:val="18"/>
              <w:szCs w:val="18"/>
              <w:highlight w:val="none"/>
            </w:rPr>
            <w:instrText xml:space="preserve"> HYPERLINK \l "_Toc18742" </w:instrText>
          </w:r>
          <w:r>
            <w:rPr>
              <w:sz w:val="18"/>
              <w:szCs w:val="18"/>
              <w:highlight w:val="none"/>
            </w:rPr>
            <w:fldChar w:fldCharType="separate"/>
          </w:r>
          <w:r>
            <w:rPr>
              <w:rFonts w:hint="eastAsia"/>
              <w:sz w:val="24"/>
              <w:szCs w:val="24"/>
              <w:highlight w:val="none"/>
            </w:rPr>
            <w:t>第四章  合同文本</w:t>
          </w:r>
          <w:r>
            <w:rPr>
              <w:sz w:val="24"/>
              <w:szCs w:val="24"/>
              <w:highlight w:val="none"/>
            </w:rPr>
            <w:tab/>
          </w:r>
          <w:r>
            <w:rPr>
              <w:sz w:val="24"/>
              <w:szCs w:val="24"/>
              <w:highlight w:val="none"/>
            </w:rPr>
            <w:fldChar w:fldCharType="begin"/>
          </w:r>
          <w:r>
            <w:rPr>
              <w:sz w:val="24"/>
              <w:szCs w:val="24"/>
              <w:highlight w:val="none"/>
            </w:rPr>
            <w:instrText xml:space="preserve"> PAGEREF _Toc18742 \h </w:instrText>
          </w:r>
          <w:r>
            <w:rPr>
              <w:sz w:val="24"/>
              <w:szCs w:val="24"/>
              <w:highlight w:val="none"/>
            </w:rPr>
            <w:fldChar w:fldCharType="separate"/>
          </w:r>
          <w:r>
            <w:rPr>
              <w:sz w:val="24"/>
              <w:szCs w:val="24"/>
              <w:highlight w:val="none"/>
            </w:rPr>
            <w:t>47</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18"/>
              <w:szCs w:val="18"/>
              <w:highlight w:val="none"/>
            </w:rPr>
          </w:pPr>
          <w:r>
            <w:rPr>
              <w:sz w:val="18"/>
              <w:szCs w:val="18"/>
              <w:highlight w:val="none"/>
            </w:rPr>
            <w:fldChar w:fldCharType="begin"/>
          </w:r>
          <w:r>
            <w:rPr>
              <w:sz w:val="18"/>
              <w:szCs w:val="18"/>
              <w:highlight w:val="none"/>
            </w:rPr>
            <w:instrText xml:space="preserve"> HYPERLINK \l "_Toc5892" </w:instrText>
          </w:r>
          <w:r>
            <w:rPr>
              <w:sz w:val="18"/>
              <w:szCs w:val="18"/>
              <w:highlight w:val="none"/>
            </w:rPr>
            <w:fldChar w:fldCharType="separate"/>
          </w:r>
          <w:r>
            <w:rPr>
              <w:rFonts w:hint="eastAsia"/>
              <w:sz w:val="24"/>
              <w:szCs w:val="24"/>
              <w:highlight w:val="none"/>
            </w:rPr>
            <w:t>第五章  竞争性谈判响应文件构成及格式</w:t>
          </w:r>
          <w:r>
            <w:rPr>
              <w:sz w:val="24"/>
              <w:szCs w:val="24"/>
              <w:highlight w:val="none"/>
            </w:rPr>
            <w:tab/>
          </w:r>
          <w:r>
            <w:rPr>
              <w:sz w:val="24"/>
              <w:szCs w:val="24"/>
              <w:highlight w:val="none"/>
            </w:rPr>
            <w:fldChar w:fldCharType="begin"/>
          </w:r>
          <w:r>
            <w:rPr>
              <w:sz w:val="24"/>
              <w:szCs w:val="24"/>
              <w:highlight w:val="none"/>
            </w:rPr>
            <w:instrText xml:space="preserve"> PAGEREF _Toc5892 \h </w:instrText>
          </w:r>
          <w:r>
            <w:rPr>
              <w:sz w:val="24"/>
              <w:szCs w:val="24"/>
              <w:highlight w:val="none"/>
            </w:rPr>
            <w:fldChar w:fldCharType="separate"/>
          </w:r>
          <w:r>
            <w:rPr>
              <w:sz w:val="24"/>
              <w:szCs w:val="24"/>
              <w:highlight w:val="none"/>
            </w:rPr>
            <w:t>57</w:t>
          </w:r>
          <w:r>
            <w:rPr>
              <w:sz w:val="24"/>
              <w:szCs w:val="24"/>
              <w:highlight w:val="none"/>
            </w:rPr>
            <w:fldChar w:fldCharType="end"/>
          </w:r>
          <w:r>
            <w:rPr>
              <w:sz w:val="24"/>
              <w:szCs w:val="24"/>
              <w:highlight w:val="none"/>
            </w:rPr>
            <w:fldChar w:fldCharType="end"/>
          </w:r>
        </w:p>
        <w:p>
          <w:pPr>
            <w:outlineLvl w:val="9"/>
            <w:rPr>
              <w:sz w:val="22"/>
              <w:szCs w:val="22"/>
              <w:highlight w:val="none"/>
            </w:rPr>
          </w:pPr>
          <w:r>
            <w:rPr>
              <w:rFonts w:hint="eastAsia"/>
              <w:sz w:val="22"/>
              <w:szCs w:val="22"/>
              <w:highlight w:val="none"/>
            </w:rPr>
            <w:fldChar w:fldCharType="end"/>
          </w:r>
        </w:p>
        <w:p>
          <w:pPr>
            <w:outlineLvl w:val="9"/>
            <w:rPr>
              <w:sz w:val="22"/>
              <w:szCs w:val="22"/>
              <w:highlight w:val="none"/>
            </w:rPr>
          </w:pPr>
        </w:p>
        <w:p>
          <w:pPr>
            <w:outlineLvl w:val="9"/>
            <w:rPr>
              <w:sz w:val="22"/>
              <w:szCs w:val="22"/>
              <w:highlight w:val="none"/>
            </w:rPr>
          </w:pPr>
        </w:p>
        <w:p>
          <w:pPr>
            <w:spacing w:line="360" w:lineRule="auto"/>
            <w:ind w:firstLine="560" w:firstLineChars="200"/>
            <w:jc w:val="left"/>
            <w:outlineLvl w:val="9"/>
            <w:rPr>
              <w:sz w:val="24"/>
              <w:szCs w:val="24"/>
              <w:highlight w:val="none"/>
            </w:rPr>
          </w:pPr>
          <w:r>
            <w:rPr>
              <w:sz w:val="28"/>
              <w:szCs w:val="24"/>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45085</wp:posOffset>
                    </wp:positionV>
                    <wp:extent cx="5283200" cy="977900"/>
                    <wp:effectExtent l="6350" t="6350" r="6350" b="6350"/>
                    <wp:wrapNone/>
                    <wp:docPr id="3" name="矩形 3"/>
                    <wp:cNvGraphicFramePr/>
                    <a:graphic xmlns:a="http://schemas.openxmlformats.org/drawingml/2006/main">
                      <a:graphicData uri="http://schemas.microsoft.com/office/word/2010/wordprocessingShape">
                        <wps:wsp>
                          <wps:cNvSpPr/>
                          <wps:spPr>
                            <a:xfrm>
                              <a:off x="1136650" y="7626985"/>
                              <a:ext cx="5283200" cy="977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5pt;margin-top:3.55pt;height:77pt;width:416pt;z-index:251660288;v-text-anchor:middle;mso-width-relative:page;mso-height-relative:page;" filled="f" stroked="t" coordsize="21600,21600" o:gfxdata="UEsDBAoAAAAAAIdO4kAAAAAAAAAAAAAAAAAEAAAAZHJzL1BLAwQUAAAACACHTuJAZyvS99YAAAAI&#10;AQAADwAAAGRycy9kb3ducmV2LnhtbE2PzU7DMBCE70i8g7VI3FrbQH8U4vQQxAGBhChcetsmSxKI&#10;15HtJOXtcU9wHM1o5pt8d7K9mMiHzrEBvVQgiCtXd9wY+Hh/XGxBhIhcY++YDPxQgF1xeZFjVruZ&#10;32jax0akEg4ZGmhjHDIpQ9WSxbB0A3HyPp23GJP0jaw9zqnc9vJGqbW02HFaaHGgsqXqez9aA4fV&#10;l3ztyhnHl6eH59XknSrvnDHXV1rdg4h0in9hOOMndCgS09GNXAfRG1jodCUa2GgQyd7envUx5dZa&#10;gyxy+f9A8QtQSwMEFAAAAAgAh07iQPLeeOxxAgAA1wQAAA4AAABkcnMvZTJvRG9jLnhtbK1Uy24T&#10;MRTdI/EPlvd08mie6qSKGhUhVTRSQawdjydjyS9s51F+BokdH8HnIH6DY8+0DYVFF2ThXM+9Ptfn&#10;+NgXl0etyF74IK0paf+sR4kw3FbSbEv68cP1myklITJTMWWNKOm9CPRy8frVxcHNxcA2VlXCE4CY&#10;MD+4kjYxunlRBN4IzcKZdcIgWVuvWcTUb4vKswPQtSoGvd64OFhfOW+5CAFfV22Sdoj+JYC2riUX&#10;K8t3WpjYonqhWASl0EgX6CLvtq4Fj7d1HUQkqqRgGvOIJog3aSwWF2y+9cw1kndbYC/ZwjNOmkmD&#10;po9QKxYZ2Xn5F5SW3Ntg63jGrS5aIlkRsOj3nmlz1zAnMhdIHdyj6OH/wfL3+7UnsirpkBLDNA78&#10;19fvP398I8OkzcGFOUru3Np3s4AwET3WXqd/UCBH+Kg/HI9HUPW+pJPxYDybjlptxTESjoLRYDrE&#10;8VPCUTGbTGaIAVk8ITkf4lthNUlBST3OLkvK9jchtqUPJamxsddSKXxnc2XIAVsYTDI+gylrmAGt&#10;tAOxYLaUMLWF23n0GTJYJau0PK0Ofru5Up7sWfJI/nU7+6Ms9V6x0LR1OdUy1DLiQiipSzo9Xa0M&#10;6CUBW8lStLHVPeT2tvVhcPxaAvaGhbhmHsaDPria8RZDrSxI2S6ipLH+y7++p3r4AVlKDjAyCH/e&#10;MS8oUe8MnDLrn58DNubJ+WgywMSfZjanGbPTVxY69PEIOJ7DVB/VQ1h7qz/hBi9TV6SY4ejdSttN&#10;rmJ7wfAGcLFc5jK43bF4Y+4cT+DtAS530dYyn+2TOp1o8Ht2R3c304U6neeqp/do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nK9L31gAAAAgBAAAPAAAAAAAAAAEAIAAAACIAAABkcnMvZG93bnJl&#10;di54bWxQSwECFAAUAAAACACHTuJA8t547HECAADXBAAADgAAAAAAAAABACAAAAAlAQAAZHJzL2Uy&#10;b0RvYy54bWxQSwUGAAAAAAYABgBZAQAACAYAAAAA&#10;">
                    <v:fill on="f" focussize="0,0"/>
                    <v:stroke weight="1pt" color="#000000 [3213]" miterlimit="8" joinstyle="miter"/>
                    <v:imagedata o:title=""/>
                    <o:lock v:ext="edit" aspectratio="f"/>
                  </v:rect>
                </w:pict>
              </mc:Fallback>
            </mc:AlternateContent>
          </w:r>
          <w:r>
            <w:rPr>
              <w:rFonts w:hint="eastAsia"/>
              <w:sz w:val="28"/>
              <w:szCs w:val="28"/>
              <w:highlight w:val="none"/>
            </w:rPr>
            <w:t>温馨提示：购买竞争性谈判文件后，请仔细阅读，特别注意粗体及划线部分，如有疑问请来电咨询</w:t>
          </w:r>
          <w:r>
            <w:rPr>
              <w:rFonts w:hint="eastAsia"/>
              <w:sz w:val="24"/>
              <w:szCs w:val="24"/>
              <w:highlight w:val="none"/>
            </w:rPr>
            <w:t>。</w:t>
          </w:r>
        </w:p>
        <w:p>
          <w:pPr>
            <w:spacing w:line="360" w:lineRule="auto"/>
            <w:outlineLvl w:val="9"/>
            <w:rPr>
              <w:sz w:val="24"/>
              <w:szCs w:val="24"/>
              <w:highlight w:val="none"/>
            </w:rPr>
            <w:sectPr>
              <w:footerReference r:id="rId5" w:type="default"/>
              <w:footerReference r:id="rId6" w:type="even"/>
              <w:pgSz w:w="11906" w:h="16838"/>
              <w:pgMar w:top="1440" w:right="1800" w:bottom="1440" w:left="1800" w:header="851" w:footer="992" w:gutter="0"/>
              <w:pgNumType w:fmt="decimal" w:start="1"/>
              <w:cols w:space="425" w:num="1"/>
              <w:docGrid w:type="linesAndChars" w:linePitch="420" w:charSpace="0"/>
            </w:sectPr>
          </w:pPr>
        </w:p>
      </w:sdtContent>
    </w:sdt>
    <w:p>
      <w:pPr>
        <w:pStyle w:val="2"/>
        <w:rPr>
          <w:sz w:val="40"/>
          <w:szCs w:val="40"/>
          <w:highlight w:val="none"/>
        </w:rPr>
      </w:pPr>
      <w:bookmarkStart w:id="2" w:name="_Toc1120"/>
      <w:r>
        <w:rPr>
          <w:sz w:val="28"/>
          <w:szCs w:val="40"/>
          <w:highlight w:val="none"/>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520700</wp:posOffset>
                </wp:positionV>
                <wp:extent cx="5629910" cy="1819275"/>
                <wp:effectExtent l="6350" t="6350" r="21590" b="22225"/>
                <wp:wrapNone/>
                <wp:docPr id="2" name="矩形 2"/>
                <wp:cNvGraphicFramePr/>
                <a:graphic xmlns:a="http://schemas.openxmlformats.org/drawingml/2006/main">
                  <a:graphicData uri="http://schemas.microsoft.com/office/word/2010/wordprocessingShape">
                    <wps:wsp>
                      <wps:cNvSpPr/>
                      <wps:spPr>
                        <a:xfrm>
                          <a:off x="1009650" y="1846580"/>
                          <a:ext cx="5629910" cy="1819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pt;margin-top:41pt;height:143.25pt;width:443.3pt;z-index:251661312;v-text-anchor:middle;mso-width-relative:page;mso-height-relative:page;" filled="f" stroked="t" coordsize="21600,21600" o:gfxdata="UEsDBAoAAAAAAIdO4kAAAAAAAAAAAAAAAAAEAAAAZHJzL1BLAwQUAAAACACHTuJAvUr6INoAAAAK&#10;AQAADwAAAGRycy9kb3ducmV2LnhtbE2PQU+EMBCF7yb+h2ZMvO22oBCCDHvAeDCaGFcv3mZpF1hp&#10;S9oC67+3ntzTy+S9vPletTvrkS3K+cEahGQrgCnTWjmYDuHz42lTAPOBjKTRGoXwozzs6uurikpp&#10;V/Ouln3oWCwxviSEPoSp5Ny3vdLkt3ZSJnpH6zSFeLqOS0drLNcjT4XIuabBxA89TarpVfu9nzXC&#10;V3bib0Oz0vz6/PiSLc6K5t4i3t4k4gFYUOfwH4Y//IgOdWQ62NlIz0aETZrELQGhSKPGQJFnObAD&#10;wl1eZMDril9OqH8BUEsDBBQAAAAIAIdO4kBUGAVscgIAANgEAAAOAAAAZHJzL2Uyb0RvYy54bWyt&#10;VEtu2zAQ3RfoHQjuG8mC7diC5cCw4aJA0ARIi67HFGUR4K8kbTm9TIHueogep+g1OqSUxE27yKJe&#10;0EPN4xvO4yMXVyclyZE7L4yu6Ogip4RrZmqh9xX9+GH7ZkaJD6BrkEbzit5zT6+Wr18tOlvywrRG&#10;1twRJNG+7GxF2xBsmWWetVyBvzCWa0w2xikIOHX7rHbQIbuSWZHn06wzrrbOMO49ft30STowupcQ&#10;mqYRjG8MOyiuQ8/quISALflWWE+XabdNw1m4aRrPA5EVxU5DGrEIxrs4ZssFlHsHthVs2AK8ZAvP&#10;elIgNBZ9pNpAAHJw4i8qJZgz3jThghmV9Y0kRbCLUf5Mm7sWLE+9oNTePoru/x8te3+8dUTUFS0o&#10;0aDwwH99/f7zxzdSRG0660uE3NlbN8w8hrHRU+NU/McWyAl9lOfz6QRVvcd4Np5OZoO2/BQIQ8Bk&#10;WsznIwSwhBjNi8tJrJA9UVnnw1tuFIlBRR0eXtIUjtc+9NAHSKyszVZIid+hlJp0WLe4zGMBQFc2&#10;6AYMlcXOvN5TAnKPdmfBJUpvpKjj8rjau/1uLR05QjRJ+g07+wMWa2/Atz0upSIMSiUC3ggpVEVn&#10;56ulxvaigr1mMdqZ+h71dqY3ordsK5D2Gny4BYfOw/3j3Qw3ODTSYFNmiChpjfvyr+8Rj4bALCUd&#10;Ohkb/nwAxymR7zRaZT4aj5E2pMl4clngxJ1nducZfVBrgzqM8BWwLIURH+RD2DijPuEVXsWqmALN&#10;sHYv7TBZh/6G4SPA+GqVYGh3C+Fa31kWyfsDXB2CaUQ62yd1BtHQ8Mkdw+WMN+p8nlBPD9L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1K+iDaAAAACgEAAA8AAAAAAAAAAQAgAAAAIgAAAGRycy9k&#10;b3ducmV2LnhtbFBLAQIUABQAAAAIAIdO4kBUGAVscgIAANgEAAAOAAAAAAAAAAEAIAAAACkBAABk&#10;cnMvZTJvRG9jLnhtbFBLBQYAAAAABgAGAFkBAAANBgAAAAA=&#10;">
                <v:fill on="f" focussize="0,0"/>
                <v:stroke weight="1pt" color="#000000 [3213]" miterlimit="8" joinstyle="miter"/>
                <v:imagedata o:title=""/>
                <o:lock v:ext="edit" aspectratio="f"/>
              </v:rect>
            </w:pict>
          </mc:Fallback>
        </mc:AlternateContent>
      </w:r>
      <w:r>
        <w:rPr>
          <w:rFonts w:hint="eastAsia"/>
          <w:sz w:val="40"/>
          <w:szCs w:val="40"/>
          <w:highlight w:val="none"/>
        </w:rPr>
        <w:t xml:space="preserve">第一章 </w:t>
      </w:r>
      <w:r>
        <w:rPr>
          <w:sz w:val="40"/>
          <w:szCs w:val="40"/>
          <w:highlight w:val="none"/>
        </w:rPr>
        <w:t xml:space="preserve"> </w:t>
      </w:r>
      <w:bookmarkEnd w:id="2"/>
      <w:r>
        <w:rPr>
          <w:rFonts w:hint="eastAsia"/>
          <w:sz w:val="40"/>
          <w:szCs w:val="40"/>
          <w:highlight w:val="none"/>
        </w:rPr>
        <w:t>竞争性谈判邀请函</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b/>
          <w:bCs/>
          <w:sz w:val="28"/>
          <w:szCs w:val="28"/>
          <w:highlight w:val="none"/>
        </w:rPr>
        <w:t>项目概况</w:t>
      </w:r>
    </w:p>
    <w:p>
      <w:pPr>
        <w:spacing w:line="560" w:lineRule="exact"/>
        <w:ind w:firstLine="560" w:firstLineChars="200"/>
        <w:jc w:val="both"/>
        <w:rPr>
          <w:rFonts w:hint="eastAsia" w:ascii="仿宋_GB2312" w:hAnsi="仿宋" w:eastAsia="仿宋_GB2312" w:cs="Times New Roman"/>
          <w:sz w:val="28"/>
          <w:szCs w:val="28"/>
          <w:highlight w:val="none"/>
        </w:rPr>
      </w:pPr>
      <w:bookmarkStart w:id="3" w:name="_Toc534656414"/>
      <w:bookmarkStart w:id="4" w:name="_Toc533363235"/>
      <w:bookmarkStart w:id="5" w:name="_Toc498349068"/>
      <w:bookmarkStart w:id="6" w:name="_Toc533363262"/>
      <w:bookmarkStart w:id="7" w:name="_Toc445407251"/>
      <w:bookmarkStart w:id="8" w:name="_Toc97563329"/>
      <w:bookmarkStart w:id="9" w:name="_Toc534656409"/>
      <w:bookmarkStart w:id="10" w:name="_Toc100219613"/>
      <w:r>
        <w:rPr>
          <w:rFonts w:hint="eastAsia" w:ascii="仿宋_GB2312" w:hAnsi="仿宋" w:eastAsia="仿宋_GB2312"/>
          <w:sz w:val="28"/>
          <w:szCs w:val="28"/>
          <w:highlight w:val="none"/>
          <w:lang w:eastAsia="zh-CN"/>
        </w:rPr>
        <w:t>榆林市公安局关于警用无线通信系统（PDT）加密鉴权货物项目</w:t>
      </w:r>
      <w:r>
        <w:rPr>
          <w:rFonts w:hint="eastAsia" w:ascii="仿宋_GB2312" w:hAnsi="仿宋" w:eastAsia="仿宋_GB2312" w:cs="Times New Roman"/>
          <w:sz w:val="28"/>
          <w:szCs w:val="28"/>
          <w:highlight w:val="none"/>
        </w:rPr>
        <w:t>采购项目的潜在供应商应在全国公共资源交易平台（陕西省·榆林市）交易大厅该项目公告下方获取采购文件，并于2025年11月13日 13时30分（北京时间）前提交响应文件。</w:t>
      </w:r>
    </w:p>
    <w:p>
      <w:pPr>
        <w:spacing w:line="560" w:lineRule="exact"/>
        <w:ind w:firstLine="560" w:firstLineChars="200"/>
        <w:jc w:val="both"/>
        <w:rPr>
          <w:rFonts w:ascii="楷体" w:hAnsi="楷体" w:eastAsia="黑体"/>
          <w:sz w:val="28"/>
          <w:szCs w:val="28"/>
          <w:highlight w:val="none"/>
        </w:rPr>
      </w:pPr>
      <w:r>
        <w:rPr>
          <w:rFonts w:hint="eastAsia" w:ascii="楷体" w:hAnsi="楷体" w:eastAsia="黑体"/>
          <w:sz w:val="28"/>
          <w:szCs w:val="28"/>
          <w:highlight w:val="none"/>
        </w:rPr>
        <w:t>一、项目基本请况：</w:t>
      </w:r>
    </w:p>
    <w:p>
      <w:pPr>
        <w:spacing w:line="560" w:lineRule="exact"/>
        <w:ind w:firstLine="560" w:firstLineChars="200"/>
        <w:jc w:val="both"/>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项目编号：</w:t>
      </w:r>
      <w:r>
        <w:rPr>
          <w:rFonts w:hint="eastAsia" w:ascii="仿宋_GB2312" w:hAnsi="仿宋" w:eastAsia="仿宋_GB2312" w:cs="Times New Roman"/>
          <w:sz w:val="28"/>
          <w:szCs w:val="28"/>
          <w:highlight w:val="none"/>
          <w:lang w:eastAsia="zh-CN"/>
        </w:rPr>
        <w:t>ZYGL-2025-YL-193</w:t>
      </w:r>
    </w:p>
    <w:p>
      <w:pPr>
        <w:spacing w:line="560" w:lineRule="exact"/>
        <w:ind w:firstLine="560" w:firstLineChars="200"/>
        <w:jc w:val="both"/>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项目名称：</w:t>
      </w:r>
      <w:r>
        <w:rPr>
          <w:rFonts w:hint="eastAsia" w:ascii="仿宋_GB2312" w:hAnsi="仿宋" w:eastAsia="仿宋_GB2312" w:cs="Times New Roman"/>
          <w:sz w:val="28"/>
          <w:szCs w:val="28"/>
          <w:highlight w:val="none"/>
          <w:lang w:eastAsia="zh-CN"/>
        </w:rPr>
        <w:t>榆林市公安局关于警用无线通信系统（PDT）加密鉴权货物项目</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采购方式：竞争性谈判</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预算金额：</w:t>
      </w:r>
      <w:r>
        <w:rPr>
          <w:rFonts w:hint="eastAsia" w:ascii="仿宋_GB2312" w:hAnsi="仿宋" w:eastAsia="仿宋_GB2312" w:cs="Times New Roman"/>
          <w:sz w:val="28"/>
          <w:szCs w:val="28"/>
          <w:highlight w:val="none"/>
          <w:lang w:eastAsia="zh-CN"/>
        </w:rPr>
        <w:t>900,000.00</w:t>
      </w:r>
      <w:r>
        <w:rPr>
          <w:rFonts w:hint="eastAsia" w:ascii="仿宋_GB2312" w:hAnsi="仿宋" w:eastAsia="仿宋_GB2312" w:cs="Times New Roman"/>
          <w:sz w:val="28"/>
          <w:szCs w:val="28"/>
          <w:highlight w:val="none"/>
        </w:rPr>
        <w:t>元</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采购需求：</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合同包1(</w:t>
      </w:r>
      <w:r>
        <w:rPr>
          <w:rFonts w:hint="eastAsia" w:ascii="仿宋_GB2312" w:hAnsi="仿宋" w:eastAsia="仿宋_GB2312" w:cs="Times New Roman"/>
          <w:sz w:val="28"/>
          <w:szCs w:val="28"/>
          <w:highlight w:val="none"/>
          <w:lang w:eastAsia="zh-CN"/>
        </w:rPr>
        <w:t>榆林市公安局关于警用无线通信系统（PDT）加密鉴权货物项目</w:t>
      </w:r>
      <w:r>
        <w:rPr>
          <w:rFonts w:hint="eastAsia" w:ascii="仿宋_GB2312" w:hAnsi="仿宋" w:eastAsia="仿宋_GB2312" w:cs="Times New Roman"/>
          <w:sz w:val="28"/>
          <w:szCs w:val="28"/>
          <w:highlight w:val="none"/>
        </w:rPr>
        <w:t>):</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合同包预算金额：</w:t>
      </w:r>
      <w:r>
        <w:rPr>
          <w:rFonts w:hint="eastAsia" w:ascii="仿宋_GB2312" w:hAnsi="仿宋" w:eastAsia="仿宋_GB2312" w:cs="Times New Roman"/>
          <w:sz w:val="28"/>
          <w:szCs w:val="28"/>
          <w:highlight w:val="none"/>
          <w:lang w:eastAsia="zh-CN"/>
        </w:rPr>
        <w:t>900,000.00</w:t>
      </w:r>
      <w:r>
        <w:rPr>
          <w:rFonts w:hint="eastAsia" w:ascii="仿宋_GB2312" w:hAnsi="仿宋" w:eastAsia="仿宋_GB2312" w:cs="Times New Roman"/>
          <w:sz w:val="28"/>
          <w:szCs w:val="28"/>
          <w:highlight w:val="none"/>
        </w:rPr>
        <w:t>元</w:t>
      </w:r>
    </w:p>
    <w:tbl>
      <w:tblPr>
        <w:tblStyle w:val="29"/>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0"/>
        <w:gridCol w:w="1106"/>
        <w:gridCol w:w="1589"/>
        <w:gridCol w:w="1175"/>
        <w:gridCol w:w="1298"/>
        <w:gridCol w:w="1297"/>
        <w:gridCol w:w="13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44" w:hRule="atLeast"/>
          <w:tblHeader/>
        </w:trPr>
        <w:tc>
          <w:tcPr>
            <w:tcW w:w="4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品目号</w:t>
            </w:r>
          </w:p>
        </w:tc>
        <w:tc>
          <w:tcPr>
            <w:tcW w:w="6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品目名称</w:t>
            </w:r>
          </w:p>
        </w:tc>
        <w:tc>
          <w:tcPr>
            <w:tcW w:w="9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采购标的</w:t>
            </w:r>
          </w:p>
        </w:tc>
        <w:tc>
          <w:tcPr>
            <w:tcW w:w="6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数量（单位）</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技术规格、参数及要求</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品目预算(元)</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1-1</w:t>
            </w:r>
          </w:p>
        </w:tc>
        <w:tc>
          <w:tcPr>
            <w:tcW w:w="11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lang w:val="en-US" w:eastAsia="zh-CN"/>
              </w:rPr>
            </w:pPr>
            <w:r>
              <w:rPr>
                <w:rFonts w:hint="eastAsia" w:ascii="仿宋_GB2312" w:hAnsi="仿宋" w:eastAsia="仿宋_GB2312" w:cs="Times New Roman"/>
                <w:sz w:val="28"/>
                <w:szCs w:val="28"/>
                <w:highlight w:val="none"/>
                <w:lang w:val="en-US" w:eastAsia="zh-CN"/>
              </w:rPr>
              <w:t>密码产品</w:t>
            </w:r>
          </w:p>
        </w:tc>
        <w:tc>
          <w:tcPr>
            <w:tcW w:w="1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lang w:val="en-US" w:eastAsia="zh-CN"/>
              </w:rPr>
            </w:pPr>
            <w:r>
              <w:rPr>
                <w:rFonts w:hint="eastAsia" w:ascii="仿宋_GB2312" w:hAnsi="仿宋" w:eastAsia="仿宋_GB2312" w:cs="Times New Roman"/>
                <w:sz w:val="28"/>
                <w:szCs w:val="28"/>
                <w:highlight w:val="none"/>
                <w:lang w:val="en-US" w:eastAsia="zh-CN"/>
              </w:rPr>
              <w:t>警用无线通信系统（PDT）加密鉴权货物项目</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lang w:val="en-US" w:eastAsia="zh-CN"/>
              </w:rPr>
            </w:pPr>
            <w:r>
              <w:rPr>
                <w:rFonts w:hint="eastAsia" w:ascii="仿宋_GB2312" w:hAnsi="仿宋" w:eastAsia="仿宋_GB2312" w:cs="Times New Roman"/>
                <w:sz w:val="28"/>
                <w:szCs w:val="28"/>
                <w:highlight w:val="none"/>
                <w:lang w:val="en-US" w:eastAsia="zh-CN"/>
              </w:rPr>
              <w:t>1(项)</w:t>
            </w:r>
          </w:p>
        </w:tc>
        <w:tc>
          <w:tcPr>
            <w:tcW w:w="12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lang w:val="en-US" w:eastAsia="zh-CN"/>
              </w:rPr>
            </w:pPr>
            <w:r>
              <w:rPr>
                <w:rFonts w:hint="eastAsia" w:ascii="仿宋_GB2312" w:hAnsi="仿宋" w:eastAsia="仿宋_GB2312" w:cs="Times New Roman"/>
                <w:sz w:val="28"/>
                <w:szCs w:val="28"/>
                <w:highlight w:val="none"/>
                <w:lang w:val="en-US" w:eastAsia="zh-CN"/>
              </w:rPr>
              <w:t>详见采购文件</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900,000.00</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900,000.00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default" w:ascii="仿宋_GB2312" w:hAnsi="仿宋" w:eastAsia="仿宋_GB2312" w:cs="Times New Roman"/>
          <w:sz w:val="28"/>
          <w:szCs w:val="28"/>
          <w:highlight w:val="none"/>
          <w:lang w:val="en-US" w:eastAsia="zh-CN" w:bidi="ar-SA"/>
        </w:rPr>
      </w:pPr>
      <w:bookmarkStart w:id="11" w:name="OLE_LINK10"/>
      <w:r>
        <w:rPr>
          <w:rFonts w:hint="eastAsia" w:ascii="仿宋_GB2312" w:hAnsi="仿宋" w:eastAsia="仿宋_GB2312" w:cs="Times New Roman"/>
          <w:sz w:val="28"/>
          <w:szCs w:val="28"/>
          <w:highlight w:val="none"/>
          <w:lang w:val="en-US" w:eastAsia="zh-CN" w:bidi="ar-SA"/>
        </w:rPr>
        <w:t>合同履行期限：具体详见竞争性谈判文件</w:t>
      </w:r>
    </w:p>
    <w:bookmarkEnd w:id="11"/>
    <w:p>
      <w:pPr>
        <w:spacing w:line="560" w:lineRule="exact"/>
        <w:ind w:firstLine="560" w:firstLineChars="200"/>
        <w:jc w:val="both"/>
        <w:rPr>
          <w:rFonts w:ascii="楷体" w:hAnsi="楷体" w:eastAsia="黑体"/>
          <w:sz w:val="28"/>
          <w:szCs w:val="28"/>
          <w:highlight w:val="none"/>
        </w:rPr>
      </w:pPr>
      <w:r>
        <w:rPr>
          <w:rFonts w:hint="eastAsia" w:ascii="楷体" w:hAnsi="楷体" w:eastAsia="黑体"/>
          <w:sz w:val="28"/>
          <w:szCs w:val="28"/>
          <w:highlight w:val="none"/>
        </w:rPr>
        <w:t>二、申请人的资格要求：</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1.满足《中华人民共和国政府采购法》第二十二条规定;</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2.落实政府采购政策需满足的资格要求：</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合同包1(</w:t>
      </w:r>
      <w:r>
        <w:rPr>
          <w:rFonts w:hint="eastAsia" w:ascii="仿宋_GB2312" w:hAnsi="仿宋" w:eastAsia="仿宋_GB2312"/>
          <w:sz w:val="28"/>
          <w:szCs w:val="28"/>
          <w:highlight w:val="none"/>
          <w:lang w:eastAsia="zh-CN"/>
        </w:rPr>
        <w:t>榆林市公安局关于警用无线通信系统（PDT）加密鉴权货物项目</w:t>
      </w:r>
      <w:r>
        <w:rPr>
          <w:rFonts w:hint="eastAsia" w:ascii="仿宋_GB2312" w:hAnsi="仿宋" w:eastAsia="仿宋_GB2312"/>
          <w:sz w:val="28"/>
          <w:szCs w:val="28"/>
          <w:highlight w:val="none"/>
        </w:rPr>
        <w:t>)落实政府采购政策需满足的资格要求如下:</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（1）《国务院办公厅关于建立政府强制采购节能产品制度的通知》（国办发〔2007〕51号）；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（2）《财政部 司法部关于政府采购支持监狱企业发展有关问题的通知》（财库〔2014〕68号）；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（3）《三部门联合发布关于促进残疾人就业政府采购政策的通知》（财库〔2017〕141号）；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（4）《财政部 发展改革委 生态环境部 市场监管总局关于调整优化节能产品、环境标志产品政府采购执行机制的通知》（财库〔2019〕9号）；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（5）《政府采购促进中小企业发展管理办法》（财库〔2020〕46号）；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（6）陕西省财政厅关于印发《陕西省中小企业政府采购信用融资办法》（陕财办采〔2018〕23号）相关政策、业务流程、办理平台（http://www.ccgp-shaanxi.gov.cn/zcdservice/zcd/shanxi/）；</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（7）《榆林市财政局关于进一步加大政府采购支持中小企业力度的通知》(榆政财采发〔2022〕10号）；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（8）《陕西省财政厅关于进一步加大政府采购支持中小企业力度的通知》(陕财办采〔2022〕5号）；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rightChars="0" w:firstLine="482" w:firstLineChars="0"/>
        <w:jc w:val="both"/>
        <w:textAlignment w:val="baseline"/>
        <w:outlineLvl w:val="9"/>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（9）《关于在政府采购活动中查询及使用信用记录有关问题的通知》（财库〔2016〕125号）；</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（10）其他需要落实的政府采购政策；</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val="en-US" w:eastAsia="zh-CN"/>
        </w:rPr>
        <w:t>11</w:t>
      </w:r>
      <w:r>
        <w:rPr>
          <w:rFonts w:hint="eastAsia" w:ascii="仿宋_GB2312" w:hAnsi="仿宋" w:eastAsia="仿宋_GB2312"/>
          <w:sz w:val="28"/>
          <w:szCs w:val="28"/>
          <w:highlight w:val="none"/>
        </w:rPr>
        <w:t>）本项目</w:t>
      </w:r>
      <w:r>
        <w:rPr>
          <w:rFonts w:hint="eastAsia" w:ascii="仿宋_GB2312" w:hAnsi="仿宋" w:eastAsia="仿宋_GB2312"/>
          <w:sz w:val="28"/>
          <w:szCs w:val="28"/>
          <w:highlight w:val="none"/>
          <w:lang w:val="en-US" w:eastAsia="zh-CN"/>
        </w:rPr>
        <w:t>非</w:t>
      </w:r>
      <w:r>
        <w:rPr>
          <w:rFonts w:hint="eastAsia" w:ascii="仿宋_GB2312" w:hAnsi="仿宋" w:eastAsia="仿宋_GB2312"/>
          <w:sz w:val="28"/>
          <w:szCs w:val="28"/>
          <w:highlight w:val="none"/>
        </w:rPr>
        <w:t>专门面向中小企业，供应商应填写中小企业声明函并对真实性负责。（残疾人福利性企业及监狱企业视同为小型、微型企业）</w:t>
      </w:r>
      <w:r>
        <w:rPr>
          <w:rFonts w:hint="eastAsia" w:ascii="仿宋_GB2312" w:hAnsi="仿宋" w:eastAsia="仿宋_GB2312"/>
          <w:sz w:val="28"/>
          <w:szCs w:val="28"/>
          <w:highlight w:val="none"/>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sz w:val="28"/>
          <w:szCs w:val="28"/>
          <w:highlight w:val="none"/>
        </w:rPr>
      </w:pPr>
      <w:r>
        <w:rPr>
          <w:rFonts w:hint="eastAsia" w:ascii="仿宋_GB2312" w:hAnsi="仿宋" w:eastAsia="仿宋_GB2312"/>
          <w:sz w:val="28"/>
          <w:szCs w:val="28"/>
          <w:highlight w:val="none"/>
        </w:rPr>
        <w:t>3.本项目的特定资格要求：</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合同包1(</w:t>
      </w:r>
      <w:r>
        <w:rPr>
          <w:rFonts w:hint="eastAsia" w:ascii="仿宋_GB2312" w:hAnsi="仿宋" w:eastAsia="仿宋_GB2312" w:cs="Times New Roman"/>
          <w:sz w:val="28"/>
          <w:szCs w:val="28"/>
          <w:highlight w:val="none"/>
          <w:lang w:eastAsia="zh-CN"/>
        </w:rPr>
        <w:t>榆林市公安局关于警用无线通信系统（PDT）加密鉴权货物项目</w:t>
      </w:r>
      <w:r>
        <w:rPr>
          <w:rFonts w:hint="eastAsia" w:ascii="仿宋_GB2312" w:hAnsi="仿宋" w:eastAsia="仿宋_GB2312" w:cs="Times New Roman"/>
          <w:sz w:val="28"/>
          <w:szCs w:val="28"/>
          <w:highlight w:val="none"/>
        </w:rPr>
        <w:t>)特定资格要求如下:</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bookmarkStart w:id="12" w:name="OLE_LINK13"/>
      <w:r>
        <w:rPr>
          <w:rFonts w:hint="eastAsia" w:ascii="仿宋_GB2312" w:hAnsi="仿宋" w:eastAsia="仿宋_GB2312" w:cs="Times New Roman"/>
          <w:sz w:val="28"/>
          <w:szCs w:val="28"/>
          <w:highlight w:val="none"/>
          <w:lang w:val="en-US" w:eastAsia="zh-CN" w:bidi="ar-SA"/>
        </w:rPr>
        <w:t>（1）</w:t>
      </w:r>
      <w:r>
        <w:rPr>
          <w:rFonts w:hint="eastAsia" w:ascii="仿宋_GB2312" w:hAnsi="仿宋" w:eastAsia="仿宋_GB2312" w:cs="Times New Roman"/>
          <w:sz w:val="28"/>
          <w:szCs w:val="28"/>
          <w:highlight w:val="none"/>
        </w:rPr>
        <w:t>法定代表人或负责人直接参与投标时需提供身份证复印件加盖公章；被授权人参与投标时需提供法定代表人或负责人授权委托书（附法定代表人或负责人及被授权人身份证复印件）；</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2）对列入“信用中国”网站(www.creditchina.gov.cn)“记录失信被执行人或重大税收违法案件当事人名单或企业经营异常名录”记录名单及中国政府采购网(www.ccgp.gov.cn)“政府采购严重违法失信行为信息记录”的投标人，应当拒绝参与政府采购活动（附投标截止日前的查询结果但以投标截止日当天查询结果为准）;</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（3）提供并上传榆林市政府采购项目投标信用承诺书，信用承诺书代替投标保证金（资格审查人现场通过网络查询）；</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注：本项目不接受联合体投标。单位负责人为同一</w:t>
      </w:r>
      <w:r>
        <w:rPr>
          <w:rFonts w:hint="eastAsia" w:ascii="仿宋_GB2312" w:hAnsi="仿宋" w:eastAsia="仿宋_GB2312" w:cs="Times New Roman"/>
          <w:sz w:val="28"/>
          <w:szCs w:val="28"/>
          <w:highlight w:val="none"/>
          <w:lang w:val="en-US" w:eastAsia="zh-CN"/>
        </w:rPr>
        <w:t xml:space="preserve"> </w:t>
      </w:r>
      <w:r>
        <w:rPr>
          <w:rFonts w:hint="eastAsia" w:ascii="仿宋_GB2312" w:hAnsi="仿宋" w:eastAsia="仿宋_GB2312" w:cs="Times New Roman"/>
          <w:sz w:val="28"/>
          <w:szCs w:val="28"/>
          <w:highlight w:val="none"/>
        </w:rPr>
        <w:t>人或者存在控股、管理关系的不同单位，不得参加同一标段投标或者未划分标段的同一采购项目投标。违反规定的，其投标均无效。</w:t>
      </w:r>
    </w:p>
    <w:bookmarkEnd w:id="12"/>
    <w:p>
      <w:pPr>
        <w:spacing w:line="560" w:lineRule="exact"/>
        <w:ind w:firstLine="560" w:firstLineChars="200"/>
        <w:jc w:val="both"/>
        <w:rPr>
          <w:rFonts w:hint="default" w:ascii="楷体" w:hAnsi="楷体" w:eastAsia="黑体"/>
          <w:sz w:val="28"/>
          <w:szCs w:val="28"/>
          <w:highlight w:val="none"/>
          <w:lang w:val="en-US" w:eastAsia="zh-CN"/>
        </w:rPr>
      </w:pPr>
      <w:r>
        <w:rPr>
          <w:rFonts w:hint="eastAsia" w:ascii="楷体" w:hAnsi="楷体" w:eastAsia="黑体"/>
          <w:sz w:val="28"/>
          <w:szCs w:val="28"/>
          <w:highlight w:val="none"/>
        </w:rPr>
        <w:t>三、获取竞争性谈判文件</w:t>
      </w:r>
      <w:r>
        <w:rPr>
          <w:rFonts w:hint="eastAsia" w:ascii="楷体" w:hAnsi="楷体" w:eastAsia="黑体"/>
          <w:sz w:val="28"/>
          <w:szCs w:val="28"/>
          <w:highlight w:val="none"/>
          <w:lang w:val="en-US" w:eastAsia="zh-CN"/>
        </w:rPr>
        <w:t xml:space="preserve">  </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时间： 2025年11月05日 至 2025年11月07日 ，每天上午 08:00:00 至 12:00:00 ，下午 12:00:00 至 18:00:00 （北京时间）</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途径：全国公共资源交易平台（陕西省·榆林市）交易大厅该项目公告下方</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方式：在线获取</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售价： 0元</w:t>
      </w:r>
    </w:p>
    <w:p>
      <w:pPr>
        <w:spacing w:line="560" w:lineRule="exact"/>
        <w:ind w:firstLine="560" w:firstLineChars="200"/>
        <w:jc w:val="both"/>
        <w:rPr>
          <w:rFonts w:hint="default" w:ascii="楷体" w:hAnsi="楷体" w:eastAsia="黑体" w:cs="Times New Roman"/>
          <w:sz w:val="28"/>
          <w:szCs w:val="28"/>
          <w:highlight w:val="none"/>
          <w:lang w:val="en-US" w:eastAsia="zh-CN"/>
        </w:rPr>
      </w:pPr>
      <w:r>
        <w:rPr>
          <w:rFonts w:hint="eastAsia" w:ascii="楷体" w:hAnsi="楷体" w:eastAsia="黑体" w:cs="Times New Roman"/>
          <w:sz w:val="28"/>
          <w:szCs w:val="28"/>
          <w:highlight w:val="none"/>
        </w:rPr>
        <w:t>四、响应文件提交</w:t>
      </w:r>
      <w:r>
        <w:rPr>
          <w:rFonts w:hint="eastAsia" w:ascii="楷体" w:hAnsi="楷体" w:eastAsia="黑体" w:cs="Times New Roman"/>
          <w:sz w:val="28"/>
          <w:szCs w:val="28"/>
          <w:highlight w:val="none"/>
          <w:lang w:val="en-US" w:eastAsia="zh-CN"/>
        </w:rPr>
        <w:t xml:space="preserve">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截止时间：2025年11月13日 13时30分00秒 （北京时间）</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地点：</w:t>
      </w:r>
      <w:bookmarkStart w:id="13" w:name="OLE_LINK11"/>
      <w:r>
        <w:rPr>
          <w:rFonts w:hint="eastAsia" w:ascii="仿宋_GB2312" w:hAnsi="仿宋" w:eastAsia="仿宋_GB2312"/>
          <w:sz w:val="28"/>
          <w:szCs w:val="28"/>
          <w:highlight w:val="none"/>
        </w:rPr>
        <w:t>全国公共资源交易平台（陕西省·榆林市）网站进行提交</w:t>
      </w:r>
    </w:p>
    <w:bookmarkEnd w:id="13"/>
    <w:p>
      <w:pPr>
        <w:spacing w:line="560" w:lineRule="exact"/>
        <w:ind w:firstLine="560" w:firstLineChars="200"/>
        <w:jc w:val="both"/>
        <w:rPr>
          <w:rFonts w:hint="default" w:ascii="楷体" w:hAnsi="楷体" w:eastAsia="黑体" w:cs="Times New Roman"/>
          <w:sz w:val="28"/>
          <w:szCs w:val="28"/>
          <w:highlight w:val="none"/>
          <w:lang w:val="en-US" w:eastAsia="zh-CN"/>
        </w:rPr>
      </w:pPr>
      <w:r>
        <w:rPr>
          <w:rFonts w:hint="eastAsia" w:ascii="楷体" w:hAnsi="楷体" w:eastAsia="黑体" w:cs="Times New Roman"/>
          <w:sz w:val="28"/>
          <w:szCs w:val="28"/>
          <w:highlight w:val="none"/>
        </w:rPr>
        <w:t>五、开启</w:t>
      </w:r>
      <w:r>
        <w:rPr>
          <w:rFonts w:hint="eastAsia" w:ascii="楷体" w:hAnsi="楷体" w:eastAsia="黑体" w:cs="Times New Roman"/>
          <w:sz w:val="28"/>
          <w:szCs w:val="28"/>
          <w:highlight w:val="none"/>
          <w:lang w:val="en-US" w:eastAsia="zh-CN"/>
        </w:rPr>
        <w:t xml:space="preserve">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时间： 2025年11月13日 13时30分00秒  （北京时间）</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地点：榆林市公共资源交易中心10楼开标7室</w:t>
      </w:r>
    </w:p>
    <w:p>
      <w:pPr>
        <w:spacing w:line="560" w:lineRule="exact"/>
        <w:ind w:firstLine="560" w:firstLineChars="200"/>
        <w:jc w:val="both"/>
        <w:rPr>
          <w:rFonts w:hint="eastAsia" w:ascii="楷体" w:hAnsi="楷体" w:eastAsia="黑体" w:cs="Times New Roman"/>
          <w:sz w:val="28"/>
          <w:szCs w:val="28"/>
          <w:highlight w:val="none"/>
        </w:rPr>
      </w:pPr>
      <w:r>
        <w:rPr>
          <w:rFonts w:hint="eastAsia" w:ascii="楷体" w:hAnsi="楷体" w:eastAsia="黑体" w:cs="Times New Roman"/>
          <w:sz w:val="28"/>
          <w:szCs w:val="28"/>
          <w:highlight w:val="none"/>
        </w:rPr>
        <w:t>六、公告期限</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自本公告发布之日起3个工作日。</w:t>
      </w:r>
    </w:p>
    <w:p>
      <w:pPr>
        <w:spacing w:line="560" w:lineRule="exact"/>
        <w:ind w:firstLine="560" w:firstLineChars="200"/>
        <w:jc w:val="both"/>
        <w:rPr>
          <w:rFonts w:hint="eastAsia" w:ascii="楷体" w:hAnsi="楷体" w:eastAsia="黑体" w:cs="Times New Roman"/>
          <w:sz w:val="28"/>
          <w:szCs w:val="28"/>
          <w:highlight w:val="none"/>
        </w:rPr>
      </w:pPr>
      <w:r>
        <w:rPr>
          <w:rFonts w:hint="eastAsia" w:ascii="楷体" w:hAnsi="楷体" w:eastAsia="黑体" w:cs="Times New Roman"/>
          <w:sz w:val="28"/>
          <w:szCs w:val="28"/>
          <w:highlight w:val="none"/>
        </w:rPr>
        <w:t>七、其他补充事宜</w:t>
      </w:r>
    </w:p>
    <w:p>
      <w:pPr>
        <w:spacing w:line="560" w:lineRule="exact"/>
        <w:ind w:firstLine="560" w:firstLineChars="200"/>
        <w:jc w:val="both"/>
        <w:rPr>
          <w:rFonts w:ascii="仿宋_GB2312" w:hAnsi="仿宋" w:eastAsia="仿宋_GB2312"/>
          <w:sz w:val="28"/>
          <w:szCs w:val="28"/>
          <w:highlight w:val="none"/>
        </w:rPr>
      </w:pPr>
      <w:bookmarkStart w:id="14" w:name="OLE_LINK12"/>
      <w:r>
        <w:rPr>
          <w:rFonts w:ascii="仿宋_GB2312" w:hAnsi="仿宋" w:eastAsia="仿宋_GB2312"/>
          <w:sz w:val="28"/>
          <w:szCs w:val="28"/>
          <w:highlight w:val="none"/>
        </w:rPr>
        <w:t>1、办理CA锁方式（仅供参考）：投标人初次使用全国公共资源交易平台（陕西省），需前往陕西省数字证书认证中心股份有限公司办理 CA 锁，咨询电话:400-998-0000 或0912-3515031。</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2、</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登录全国公共资源交易平台（陕西省·榆林市）（http://yl.sxggzyjy.cn/），选择“电子交易平台-陕西政府采购交易系统-陕西省公共资源交易平台-投标人”进行登录，登录后选择“交易乙方”身份进入投标人界面进行报名并免费下载竞争性谈判文件。特别提醒：本项目采用电子化不见面开标方式，投标人使用数字认证证书（CA锁）对竞争性谈判响应文件进行签章、加密、上传、签到、解密。不见面开标系统的签到和竞争性谈判响应文件解密事宜请登录全国公共资源交易平台（陕西省˙榆林市）（http://yl.sxggzyjy.cn/），选择“服务指南”，点击“下载专区”，点击榆林不见面开标系统操作手册（投标人）、榆林不见面开标大厅投标人询标操作手册V1.0，请</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仔细阅读操作手册，了解操作流程，熟练掌握不见面开标、不见面询标操作相关事宜，若无法正常投标，</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自行承担责任。</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3、</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须在竞争性谈判文件获取时间内登录全国公共资源交易平台（陕西省·榆林市）下载竞争性谈判文件并及时制作上传竞争性谈判响应文件；逾期下载通道将关闭，未及时下载竞争性谈判文件将会影响后续开评标活动。</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4、</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须按照陕西省财政厅《关于政府采购供应商注册登记有关事项的通知》中的要求，通过陕西省政府采购网（http://www.ccgp-shaanxi.gov.cn/）注册登记加入陕西省政府采购供应商库。</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5、本项目为线上不见面开标，请于开标前1小时</w:t>
      </w:r>
      <w:r>
        <w:rPr>
          <w:rFonts w:hint="eastAsia" w:ascii="仿宋_GB2312" w:hAnsi="仿宋" w:eastAsia="仿宋_GB2312"/>
          <w:sz w:val="28"/>
          <w:szCs w:val="28"/>
          <w:highlight w:val="none"/>
          <w:lang w:val="en-US" w:eastAsia="zh-CN"/>
        </w:rPr>
        <w:t>内</w:t>
      </w:r>
      <w:r>
        <w:rPr>
          <w:rFonts w:hint="default" w:ascii="仿宋_GB2312" w:hAnsi="仿宋" w:eastAsia="仿宋_GB2312"/>
          <w:sz w:val="28"/>
          <w:szCs w:val="28"/>
          <w:highlight w:val="none"/>
        </w:rPr>
        <w:t>进入全国公共资源交易平台（陕西省·榆林市）首页不见面开标系统完成在线签到工作，否则将视同为放弃投标。</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注：建议使用带有麦克风和摄像头的笔记本电脑。</w:t>
      </w:r>
    </w:p>
    <w:bookmarkEnd w:id="14"/>
    <w:p>
      <w:pPr>
        <w:spacing w:line="560" w:lineRule="exact"/>
        <w:ind w:firstLine="560" w:firstLineChars="200"/>
        <w:jc w:val="both"/>
        <w:rPr>
          <w:rFonts w:hint="eastAsia" w:ascii="楷体" w:hAnsi="楷体" w:eastAsia="黑体" w:cs="Times New Roman"/>
          <w:sz w:val="28"/>
          <w:szCs w:val="28"/>
          <w:highlight w:val="none"/>
        </w:rPr>
      </w:pPr>
      <w:r>
        <w:rPr>
          <w:rFonts w:hint="eastAsia" w:ascii="楷体" w:hAnsi="楷体" w:eastAsia="黑体" w:cs="Times New Roman"/>
          <w:sz w:val="28"/>
          <w:szCs w:val="28"/>
          <w:highlight w:val="none"/>
        </w:rPr>
        <w:t>八、对本次招标提出询问，请按以下方式联系。</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1.采购人信息</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名称：榆林市公安局</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地址：陕西省榆林市榆阳区肤施路4号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联系方式：0912-3234431</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2.采购代理机构信息</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名称：陕西众依项目管理有限公司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地址：西安市浐灞生态区世博大道黄邓小区商业综合楼14号楼5F508</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联系方式：15109296299</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3.项目联系方式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项目联系人：贾丹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电话：13519115819</w:t>
      </w:r>
    </w:p>
    <w:p>
      <w:pPr>
        <w:spacing w:line="560" w:lineRule="exact"/>
        <w:ind w:firstLine="560" w:firstLineChars="200"/>
        <w:jc w:val="both"/>
        <w:rPr>
          <w:rFonts w:ascii="仿宋_GB2312" w:hAnsi="仿宋" w:eastAsia="仿宋_GB2312"/>
          <w:sz w:val="28"/>
          <w:szCs w:val="28"/>
          <w:highlight w:val="none"/>
        </w:rPr>
      </w:pPr>
    </w:p>
    <w:p>
      <w:pPr>
        <w:rPr>
          <w:sz w:val="22"/>
          <w:szCs w:val="22"/>
          <w:highlight w:val="none"/>
        </w:rPr>
      </w:pPr>
      <w:r>
        <w:rPr>
          <w:sz w:val="22"/>
          <w:szCs w:val="22"/>
          <w:highlight w:val="none"/>
        </w:rPr>
        <w:br w:type="page"/>
      </w:r>
    </w:p>
    <w:p>
      <w:pPr>
        <w:pStyle w:val="2"/>
        <w:spacing w:line="240" w:lineRule="auto"/>
        <w:rPr>
          <w:sz w:val="40"/>
          <w:szCs w:val="40"/>
          <w:highlight w:val="none"/>
        </w:rPr>
      </w:pPr>
      <w:bookmarkStart w:id="15" w:name="_Toc11032"/>
      <w:r>
        <w:rPr>
          <w:sz w:val="40"/>
          <w:szCs w:val="40"/>
          <w:highlight w:val="none"/>
        </w:rPr>
        <w:t>第二章</w:t>
      </w:r>
      <w:r>
        <w:rPr>
          <w:rFonts w:hint="eastAsia"/>
          <w:sz w:val="40"/>
          <w:szCs w:val="40"/>
          <w:highlight w:val="none"/>
        </w:rPr>
        <w:t xml:space="preserve"> </w:t>
      </w:r>
      <w:r>
        <w:rPr>
          <w:sz w:val="40"/>
          <w:szCs w:val="40"/>
          <w:highlight w:val="none"/>
        </w:rPr>
        <w:t xml:space="preserve"> 供应商须知</w:t>
      </w:r>
      <w:bookmarkEnd w:id="3"/>
      <w:bookmarkEnd w:id="4"/>
      <w:bookmarkEnd w:id="5"/>
      <w:bookmarkEnd w:id="6"/>
      <w:bookmarkEnd w:id="7"/>
      <w:bookmarkEnd w:id="8"/>
      <w:bookmarkEnd w:id="9"/>
      <w:bookmarkEnd w:id="10"/>
      <w:bookmarkEnd w:id="15"/>
    </w:p>
    <w:p>
      <w:pPr>
        <w:spacing w:line="240" w:lineRule="auto"/>
        <w:jc w:val="left"/>
        <w:outlineLvl w:val="9"/>
        <w:rPr>
          <w:sz w:val="22"/>
          <w:szCs w:val="22"/>
          <w:highlight w:val="none"/>
        </w:rPr>
      </w:pPr>
      <w:bookmarkStart w:id="16" w:name="_Toc26359"/>
      <w:r>
        <w:rPr>
          <w:rFonts w:hint="eastAsia" w:ascii="仿宋" w:eastAsia="仿宋"/>
          <w:sz w:val="28"/>
          <w:szCs w:val="28"/>
          <w:highlight w:val="none"/>
        </w:rPr>
        <w:t>〖前附表〗</w:t>
      </w:r>
      <w:bookmarkEnd w:id="16"/>
    </w:p>
    <w:tbl>
      <w:tblPr>
        <w:tblStyle w:val="30"/>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027"/>
        <w:gridCol w:w="48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3027"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内容</w:t>
            </w:r>
          </w:p>
        </w:tc>
        <w:tc>
          <w:tcPr>
            <w:tcW w:w="4865"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3027" w:type="dxa"/>
            <w:tcBorders>
              <w:top w:val="single" w:color="auto" w:sz="2"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项目名称</w:t>
            </w:r>
          </w:p>
        </w:tc>
        <w:tc>
          <w:tcPr>
            <w:tcW w:w="4865" w:type="dxa"/>
            <w:tcBorders>
              <w:top w:val="single" w:color="auto" w:sz="2" w:space="0"/>
            </w:tcBorders>
            <w:shd w:val="clear" w:color="auto" w:fill="auto"/>
            <w:vAlign w:val="center"/>
          </w:tcPr>
          <w:p>
            <w:pPr>
              <w:jc w:val="center"/>
              <w:rPr>
                <w:rFonts w:hint="eastAsia" w:ascii="仿宋" w:hAnsi="仿宋" w:eastAsia="仿宋"/>
                <w:sz w:val="24"/>
                <w:szCs w:val="24"/>
                <w:highlight w:val="none"/>
                <w:lang w:eastAsia="zh-CN"/>
              </w:rPr>
            </w:pPr>
            <w:r>
              <w:rPr>
                <w:rFonts w:ascii="仿宋" w:hAnsi="仿宋" w:eastAsia="仿宋"/>
                <w:sz w:val="24"/>
                <w:szCs w:val="24"/>
                <w:highlight w:val="none"/>
              </w:rPr>
              <w:t> </w:t>
            </w:r>
            <w:r>
              <w:rPr>
                <w:rFonts w:hint="eastAsia" w:ascii="仿宋" w:hAnsi="仿宋" w:eastAsia="仿宋"/>
                <w:sz w:val="24"/>
                <w:szCs w:val="24"/>
                <w:highlight w:val="none"/>
                <w:lang w:eastAsia="zh-CN"/>
              </w:rPr>
              <w:t>榆林市公安局关于警用无线通信系统（PDT）加密鉴权货物项目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项目编号</w:t>
            </w:r>
          </w:p>
        </w:tc>
        <w:tc>
          <w:tcPr>
            <w:tcW w:w="4865" w:type="dxa"/>
            <w:shd w:val="clear" w:color="auto" w:fill="auto"/>
            <w:vAlign w:val="center"/>
          </w:tcPr>
          <w:p>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ZYGL-2025-YL-193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是否预留份额</w:t>
            </w:r>
          </w:p>
          <w:p>
            <w:pPr>
              <w:jc w:val="center"/>
              <w:rPr>
                <w:rFonts w:ascii="仿宋" w:hAnsi="仿宋" w:eastAsia="仿宋"/>
                <w:sz w:val="24"/>
                <w:szCs w:val="24"/>
                <w:highlight w:val="none"/>
              </w:rPr>
            </w:pPr>
            <w:r>
              <w:rPr>
                <w:rFonts w:hint="eastAsia" w:ascii="仿宋" w:hAnsi="仿宋" w:eastAsia="仿宋"/>
                <w:sz w:val="24"/>
                <w:szCs w:val="24"/>
                <w:highlight w:val="none"/>
              </w:rPr>
              <w:t>专门面向中小企业采购</w:t>
            </w:r>
          </w:p>
          <w:p>
            <w:pPr>
              <w:jc w:val="center"/>
              <w:rPr>
                <w:sz w:val="22"/>
                <w:szCs w:val="22"/>
                <w:highlight w:val="none"/>
              </w:rPr>
            </w:pPr>
            <w:r>
              <w:rPr>
                <w:rFonts w:hint="eastAsia" w:ascii="仿宋" w:hAnsi="仿宋" w:eastAsia="仿宋"/>
                <w:sz w:val="24"/>
                <w:szCs w:val="24"/>
                <w:highlight w:val="none"/>
              </w:rPr>
              <w:t>及</w:t>
            </w:r>
            <w:r>
              <w:rPr>
                <w:rFonts w:hint="eastAsia" w:ascii="仿宋" w:hAnsi="仿宋" w:eastAsia="仿宋"/>
                <w:sz w:val="24"/>
                <w:szCs w:val="24"/>
                <w:highlight w:val="none"/>
                <w:lang w:val="zh-CN"/>
              </w:rPr>
              <w:t>中小企业政策的说明（监狱企业、残疾人福利性单位视同小微企业）</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2139916130"/>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hint="eastAsia" w:ascii="MS Gothic" w:hAnsi="MS Gothic" w:eastAsia="仿宋" w:cs="Times New Roman"/>
                    <w:sz w:val="24"/>
                    <w:szCs w:val="24"/>
                    <w:highlight w:val="none"/>
                    <w:lang w:val="en-US" w:eastAsia="zh-CN" w:bidi="ar-SA"/>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2072024220"/>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hint="eastAsia" w:ascii="MS Gothic" w:hAnsi="MS Gothic" w:eastAsia="仿宋" w:cs="Times New Roman"/>
                    <w:sz w:val="24"/>
                    <w:szCs w:val="24"/>
                    <w:highlight w:val="none"/>
                    <w:lang w:val="en-US" w:eastAsia="zh-CN" w:bidi="ar-SA"/>
                  </w:rPr>
                  <w:t>☑</w:t>
                </w:r>
              </w:sdtContent>
            </w:sdt>
            <w:r>
              <w:rPr>
                <w:rFonts w:hint="eastAsia" w:ascii="仿宋" w:hAnsi="仿宋" w:eastAsia="仿宋"/>
                <w:sz w:val="24"/>
                <w:szCs w:val="24"/>
                <w:highlight w:val="none"/>
              </w:rPr>
              <w:t>否</w:t>
            </w:r>
          </w:p>
          <w:p>
            <w:pPr>
              <w:jc w:val="both"/>
              <w:rPr>
                <w:rFonts w:ascii="仿宋" w:hAnsi="仿宋" w:eastAsia="仿宋"/>
                <w:sz w:val="24"/>
                <w:szCs w:val="24"/>
                <w:highlight w:val="none"/>
                <w:lang w:val="zh-CN"/>
              </w:rPr>
            </w:pPr>
            <w:r>
              <w:rPr>
                <w:rFonts w:hint="eastAsia" w:ascii="仿宋" w:hAnsi="仿宋" w:eastAsia="仿宋"/>
                <w:sz w:val="24"/>
                <w:szCs w:val="24"/>
                <w:highlight w:val="none"/>
                <w:lang w:val="zh-CN"/>
              </w:rPr>
              <w:t>1、根据《</w:t>
            </w:r>
            <w:r>
              <w:rPr>
                <w:rFonts w:hint="eastAsia" w:ascii="仿宋" w:hAnsi="仿宋" w:eastAsia="仿宋"/>
                <w:sz w:val="24"/>
                <w:szCs w:val="24"/>
                <w:highlight w:val="none"/>
              </w:rPr>
              <w:t>政府采购促进中小企业发展管理办法</w:t>
            </w:r>
            <w:r>
              <w:rPr>
                <w:rFonts w:hint="eastAsia" w:ascii="仿宋" w:hAnsi="仿宋" w:eastAsia="仿宋"/>
                <w:sz w:val="24"/>
                <w:szCs w:val="24"/>
                <w:highlight w:val="none"/>
                <w:lang w:val="zh-CN"/>
              </w:rPr>
              <w:t>》（</w:t>
            </w:r>
            <w:r>
              <w:rPr>
                <w:rFonts w:hint="eastAsia" w:ascii="仿宋" w:hAnsi="仿宋" w:eastAsia="仿宋"/>
                <w:sz w:val="24"/>
                <w:szCs w:val="24"/>
                <w:highlight w:val="none"/>
              </w:rPr>
              <w:t>财库〔2020〕46号</w:t>
            </w:r>
            <w:r>
              <w:rPr>
                <w:rFonts w:hint="eastAsia" w:ascii="仿宋" w:hAnsi="仿宋" w:eastAsia="仿宋"/>
                <w:sz w:val="24"/>
                <w:szCs w:val="24"/>
                <w:highlight w:val="none"/>
                <w:lang w:val="zh-CN"/>
              </w:rPr>
              <w:t>）的规定，对小型和微型企业产品的价格给予</w:t>
            </w:r>
            <w:r>
              <w:rPr>
                <w:rFonts w:hint="eastAsia" w:ascii="仿宋" w:hAnsi="仿宋" w:eastAsia="仿宋"/>
                <w:sz w:val="24"/>
                <w:szCs w:val="24"/>
                <w:highlight w:val="none"/>
              </w:rPr>
              <w:t>20</w:t>
            </w:r>
            <w:r>
              <w:rPr>
                <w:rFonts w:hint="eastAsia" w:ascii="仿宋" w:hAnsi="仿宋" w:eastAsia="仿宋"/>
                <w:sz w:val="24"/>
                <w:szCs w:val="24"/>
                <w:highlight w:val="none"/>
                <w:lang w:val="zh-CN"/>
              </w:rPr>
              <w:t>%的价格扣除，用扣除后的价格参与评标。</w:t>
            </w:r>
          </w:p>
          <w:p>
            <w:pPr>
              <w:jc w:val="both"/>
              <w:rPr>
                <w:rFonts w:ascii="仿宋" w:hAnsi="仿宋" w:eastAsia="仿宋"/>
                <w:sz w:val="24"/>
                <w:szCs w:val="24"/>
                <w:highlight w:val="none"/>
                <w:lang w:val="zh-CN"/>
              </w:rPr>
            </w:pPr>
            <w:r>
              <w:rPr>
                <w:rFonts w:hint="eastAsia" w:ascii="仿宋" w:hAnsi="仿宋" w:eastAsia="仿宋"/>
                <w:sz w:val="24"/>
                <w:szCs w:val="24"/>
                <w:highlight w:val="none"/>
                <w:lang w:val="zh-CN"/>
              </w:rPr>
              <w:t>2、参加政府采购活动的中小企业（监狱企业）提供《中小企业（监狱企业）声明函》，未提供的，视为放弃享受小微企业价格扣除优惠政策。</w:t>
            </w:r>
          </w:p>
          <w:p>
            <w:pPr>
              <w:jc w:val="both"/>
              <w:rPr>
                <w:sz w:val="16"/>
                <w:szCs w:val="16"/>
                <w:highlight w:val="none"/>
              </w:rPr>
            </w:pPr>
            <w:r>
              <w:rPr>
                <w:rFonts w:hint="eastAsia" w:ascii="仿宋" w:hAnsi="仿宋" w:eastAsia="仿宋"/>
                <w:sz w:val="24"/>
                <w:szCs w:val="24"/>
                <w:highlight w:val="none"/>
                <w:lang w:val="zh-CN"/>
              </w:rPr>
              <w:t>3、参加政府采购活动的残疾人福利性单位应当提供《残疾人福利性单位声明函》，未提供的，视为放弃享受小微企业价格扣除优惠政策。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预算金额</w:t>
            </w:r>
          </w:p>
        </w:tc>
        <w:tc>
          <w:tcPr>
            <w:tcW w:w="4865"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eastAsia="zh-CN"/>
              </w:rPr>
              <w:t>900,000.00</w:t>
            </w:r>
            <w:r>
              <w:rPr>
                <w:rFonts w:hint="eastAsia" w:ascii="仿宋" w:hAnsi="仿宋" w:eastAsia="仿宋"/>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仿宋" w:hAnsi="仿宋" w:eastAsia="仿宋"/>
                <w:sz w:val="24"/>
                <w:szCs w:val="24"/>
                <w:highlight w:val="none"/>
              </w:rPr>
            </w:pP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最高限价</w:t>
            </w:r>
          </w:p>
        </w:tc>
        <w:tc>
          <w:tcPr>
            <w:tcW w:w="4865"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最高限价￥</w:t>
            </w:r>
            <w:r>
              <w:rPr>
                <w:rFonts w:hint="eastAsia" w:ascii="仿宋" w:hAnsi="仿宋" w:eastAsia="仿宋"/>
                <w:sz w:val="24"/>
                <w:szCs w:val="24"/>
                <w:highlight w:val="none"/>
                <w:lang w:eastAsia="zh-CN"/>
              </w:rPr>
              <w:t>900,000.00</w:t>
            </w:r>
            <w:r>
              <w:rPr>
                <w:rFonts w:hint="eastAsia" w:ascii="仿宋" w:hAnsi="仿宋" w:eastAsia="仿宋"/>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5</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是否接受联合体</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608160193"/>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1317929335"/>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6</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是否允许进口产品</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14857025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1689594843"/>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7</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是否允许大中企业</w:t>
            </w:r>
          </w:p>
          <w:p>
            <w:pPr>
              <w:jc w:val="center"/>
              <w:rPr>
                <w:rFonts w:ascii="仿宋" w:hAnsi="仿宋" w:eastAsia="仿宋"/>
                <w:sz w:val="24"/>
                <w:szCs w:val="24"/>
                <w:highlight w:val="none"/>
              </w:rPr>
            </w:pPr>
            <w:r>
              <w:rPr>
                <w:rFonts w:hint="eastAsia" w:ascii="仿宋" w:hAnsi="仿宋" w:eastAsia="仿宋"/>
                <w:sz w:val="24"/>
                <w:szCs w:val="24"/>
                <w:highlight w:val="none"/>
              </w:rPr>
              <w:t>向小微企业分包</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36572508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54473539"/>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9"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8</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投标保证金</w:t>
            </w:r>
          </w:p>
        </w:tc>
        <w:tc>
          <w:tcPr>
            <w:tcW w:w="4865" w:type="dxa"/>
            <w:shd w:val="clear" w:color="auto" w:fill="auto"/>
            <w:vAlign w:val="center"/>
          </w:tcPr>
          <w:p>
            <w:pPr>
              <w:wordWrap w:val="0"/>
              <w:jc w:val="both"/>
              <w:rPr>
                <w:sz w:val="22"/>
                <w:szCs w:val="22"/>
                <w:highlight w:val="none"/>
              </w:rPr>
            </w:pPr>
            <w:r>
              <w:rPr>
                <w:rFonts w:hint="eastAsia" w:ascii="仿宋" w:hAnsi="仿宋" w:eastAsia="仿宋" w:cs="Calibri Light"/>
                <w:kern w:val="2"/>
                <w:sz w:val="24"/>
                <w:szCs w:val="24"/>
                <w:highlight w:val="none"/>
              </w:rPr>
              <w:t>免交，但参与本项目的供应商应提供投标信用承诺书（表后附）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9</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竞争性谈判响应文件份数</w:t>
            </w:r>
          </w:p>
        </w:tc>
        <w:tc>
          <w:tcPr>
            <w:tcW w:w="4865" w:type="dxa"/>
            <w:shd w:val="clear" w:color="auto" w:fill="auto"/>
            <w:vAlign w:val="center"/>
          </w:tcPr>
          <w:p>
            <w:pPr>
              <w:jc w:val="both"/>
              <w:rPr>
                <w:rFonts w:ascii="仿宋" w:hAnsi="仿宋" w:eastAsia="仿宋"/>
                <w:sz w:val="24"/>
                <w:szCs w:val="24"/>
                <w:highlight w:val="none"/>
              </w:rPr>
            </w:pPr>
            <w:r>
              <w:rPr>
                <w:rFonts w:ascii="仿宋" w:hAnsi="仿宋" w:eastAsia="仿宋"/>
                <w:sz w:val="24"/>
                <w:szCs w:val="24"/>
                <w:highlight w:val="none"/>
              </w:rPr>
              <w:t>投标供应商无需提供；</w:t>
            </w:r>
          </w:p>
          <w:p>
            <w:pPr>
              <w:jc w:val="both"/>
              <w:rPr>
                <w:rFonts w:ascii="仿宋" w:hAnsi="仿宋" w:eastAsia="仿宋"/>
                <w:sz w:val="24"/>
                <w:szCs w:val="24"/>
                <w:highlight w:val="none"/>
              </w:rPr>
            </w:pPr>
            <w:r>
              <w:rPr>
                <w:rFonts w:hint="eastAsia" w:ascii="仿宋" w:hAnsi="仿宋" w:eastAsia="仿宋"/>
                <w:b/>
                <w:bCs/>
                <w:sz w:val="24"/>
                <w:szCs w:val="24"/>
                <w:highlight w:val="none"/>
              </w:rPr>
              <w:t>成交供应商需提供一份纸质版的竞争性谈判响应文件和</w:t>
            </w:r>
            <w:r>
              <w:rPr>
                <w:rFonts w:hint="eastAsia" w:ascii="仿宋" w:hAnsi="仿宋" w:eastAsia="仿宋"/>
                <w:b/>
                <w:bCs/>
                <w:sz w:val="24"/>
                <w:szCs w:val="24"/>
                <w:highlight w:val="none"/>
                <w:lang w:val="en-US" w:eastAsia="zh-CN"/>
              </w:rPr>
              <w:t>PDF</w:t>
            </w:r>
            <w:r>
              <w:rPr>
                <w:rFonts w:hint="eastAsia" w:ascii="仿宋" w:hAnsi="仿宋" w:eastAsia="仿宋"/>
                <w:b/>
                <w:bCs/>
                <w:sz w:val="24"/>
                <w:szCs w:val="24"/>
                <w:highlight w:val="none"/>
              </w:rPr>
              <w:t>电子</w:t>
            </w:r>
            <w:r>
              <w:rPr>
                <w:rFonts w:hint="eastAsia" w:ascii="仿宋" w:hAnsi="仿宋" w:eastAsia="仿宋"/>
                <w:b/>
                <w:bCs/>
                <w:sz w:val="24"/>
                <w:szCs w:val="24"/>
                <w:highlight w:val="none"/>
                <w:lang w:eastAsia="zh-CN"/>
              </w:rPr>
              <w:t>扫描</w:t>
            </w:r>
            <w:r>
              <w:rPr>
                <w:rFonts w:hint="eastAsia" w:ascii="仿宋" w:hAnsi="仿宋" w:eastAsia="仿宋"/>
                <w:b/>
                <w:bCs/>
                <w:sz w:val="24"/>
                <w:szCs w:val="24"/>
                <w:highlight w:val="none"/>
              </w:rPr>
              <w:t>文件（</w:t>
            </w:r>
            <w:r>
              <w:rPr>
                <w:rFonts w:ascii="仿宋" w:hAnsi="仿宋" w:eastAsia="仿宋"/>
                <w:b/>
                <w:bCs/>
                <w:sz w:val="24"/>
                <w:szCs w:val="24"/>
                <w:highlight w:val="none"/>
              </w:rPr>
              <w:t>U</w:t>
            </w:r>
            <w:r>
              <w:rPr>
                <w:rFonts w:hint="eastAsia" w:ascii="仿宋" w:hAnsi="仿宋" w:eastAsia="仿宋"/>
                <w:b/>
                <w:bCs/>
                <w:sz w:val="24"/>
                <w:szCs w:val="24"/>
                <w:highlight w:val="none"/>
              </w:rPr>
              <w:t>盘）一份。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10</w:t>
            </w:r>
          </w:p>
        </w:tc>
        <w:tc>
          <w:tcPr>
            <w:tcW w:w="3027" w:type="dxa"/>
            <w:shd w:val="clear" w:color="auto" w:fill="auto"/>
            <w:vAlign w:val="center"/>
          </w:tcPr>
          <w:p>
            <w:pPr>
              <w:jc w:val="center"/>
              <w:rPr>
                <w:rFonts w:ascii="仿宋" w:hAnsi="仿宋" w:eastAsia="仿宋"/>
                <w:sz w:val="24"/>
                <w:szCs w:val="24"/>
                <w:highlight w:val="none"/>
              </w:rPr>
            </w:pPr>
            <w:r>
              <w:rPr>
                <w:rFonts w:ascii="仿宋" w:hAnsi="仿宋" w:eastAsia="仿宋"/>
                <w:sz w:val="24"/>
                <w:szCs w:val="24"/>
                <w:highlight w:val="none"/>
              </w:rPr>
              <w:t>获取</w:t>
            </w:r>
            <w:r>
              <w:rPr>
                <w:rFonts w:hint="eastAsia" w:ascii="仿宋" w:hAnsi="仿宋" w:eastAsia="仿宋"/>
                <w:sz w:val="24"/>
                <w:szCs w:val="24"/>
                <w:highlight w:val="none"/>
              </w:rPr>
              <w:t>竞争性谈判文件</w:t>
            </w:r>
          </w:p>
        </w:tc>
        <w:tc>
          <w:tcPr>
            <w:tcW w:w="4865" w:type="dxa"/>
            <w:shd w:val="clear" w:color="auto" w:fill="auto"/>
            <w:vAlign w:val="center"/>
          </w:tcPr>
          <w:p>
            <w:pPr>
              <w:wordWrap w:val="0"/>
              <w:rPr>
                <w:rFonts w:ascii="仿宋" w:hAnsi="仿宋" w:eastAsia="仿宋"/>
                <w:sz w:val="24"/>
                <w:szCs w:val="24"/>
                <w:highlight w:val="none"/>
              </w:rPr>
            </w:pPr>
            <w:r>
              <w:rPr>
                <w:rFonts w:hint="eastAsia" w:ascii="仿宋" w:hAnsi="仿宋" w:eastAsia="仿宋"/>
                <w:sz w:val="24"/>
                <w:szCs w:val="24"/>
                <w:highlight w:val="none"/>
              </w:rPr>
              <w:t>线上：</w:t>
            </w:r>
          </w:p>
          <w:p>
            <w:pPr>
              <w:wordWrap w:val="0"/>
              <w:rPr>
                <w:rFonts w:ascii="仿宋" w:hAnsi="仿宋" w:eastAsia="仿宋"/>
                <w:sz w:val="24"/>
                <w:szCs w:val="24"/>
                <w:highlight w:val="none"/>
              </w:rPr>
            </w:pPr>
            <w:r>
              <w:rPr>
                <w:rFonts w:hint="eastAsia" w:ascii="仿宋" w:hAnsi="仿宋" w:eastAsia="仿宋"/>
                <w:sz w:val="24"/>
                <w:szCs w:val="24"/>
                <w:highlight w:val="none"/>
              </w:rPr>
              <w:t>1、办理CA锁方式（仅供参考）：</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初次使用全国公共资源交易平台（陕西省），需前往陕西省数字证书认证中心股份有限公司办理 CA 锁，咨询电话:400-998-0000 或0912-3515031。</w:t>
            </w:r>
          </w:p>
          <w:p>
            <w:pPr>
              <w:wordWrap w:val="0"/>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登录全国公共资源交易平台（陕西省·榆林市）（http://yl.sxggzyjy.cn/），选择“电子交易平台-陕西政府采购交易系统-陕西省公共资源交易平台-投标人”进行登录，登录后选择“交易乙方”身份进入</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界面进行报名并免费下载竞争性谈判文件。</w:t>
            </w:r>
          </w:p>
          <w:p>
            <w:pPr>
              <w:wordWrap w:val="0"/>
              <w:rPr>
                <w:rFonts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在竞争性谈判文件获取时间内登录全国公共资源交易平台（陕西省·榆林市）下载竞争性谈判文件并及时制作上传竞争性谈判响应文件；逾期下载通道将关闭，未及时下载竞争性谈判文件将会影响后续开评标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11</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现场踏勘和集中答疑</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12</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信用承诺上传</w:t>
            </w:r>
          </w:p>
        </w:tc>
        <w:tc>
          <w:tcPr>
            <w:tcW w:w="4865" w:type="dxa"/>
            <w:shd w:val="clear" w:color="auto" w:fill="auto"/>
            <w:vAlign w:val="center"/>
          </w:tcPr>
          <w:p>
            <w:pPr>
              <w:jc w:val="both"/>
              <w:rPr>
                <w:rFonts w:ascii="仿宋" w:hAnsi="仿宋" w:eastAsia="仿宋"/>
                <w:sz w:val="24"/>
                <w:szCs w:val="24"/>
                <w:highlight w:val="none"/>
                <w:lang w:val="zh-CN"/>
              </w:rPr>
            </w:pPr>
            <w:r>
              <w:rPr>
                <w:rFonts w:hint="eastAsia" w:ascii="仿宋" w:hAnsi="仿宋" w:eastAsia="仿宋"/>
                <w:sz w:val="24"/>
                <w:szCs w:val="24"/>
                <w:highlight w:val="none"/>
                <w:lang w:val="zh-CN"/>
              </w:rPr>
              <w:t>榆林市公共信用信息共享平台信用承诺上报操作指南：</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（1）进入信用中国“陕西榆林”页面，点击信用承诺，右上角显示主动上报，在承诺事项选择相应的承诺事项，承诺事项的名称为原纸质版的标题名称。</w:t>
            </w:r>
            <w:r>
              <w:rPr>
                <w:rFonts w:hint="eastAsia" w:ascii="仿宋" w:hAnsi="仿宋" w:eastAsia="仿宋"/>
                <w:sz w:val="24"/>
                <w:szCs w:val="24"/>
                <w:highlight w:val="none"/>
              </w:rPr>
              <w:t>具体操作指南详见附件</w:t>
            </w:r>
            <w:r>
              <w:rPr>
                <w:rFonts w:ascii="仿宋" w:hAnsi="仿宋" w:eastAsia="仿宋"/>
                <w:sz w:val="24"/>
                <w:szCs w:val="24"/>
                <w:highlight w:val="none"/>
              </w:rPr>
              <w:t>http://yl.sxggzyjy.cn/xwzx/002002/20211009/59421bf1-0c63-4c30-b50b-7ba58b5d5b29.html</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 xml:space="preserve"> </w:t>
            </w:r>
          </w:p>
          <w:p>
            <w:pPr>
              <w:jc w:val="both"/>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（2）承诺时间为当日，承诺事由为“公共资源交易平台的所有活动”，受理部门为榆林市公共资源交易中心。 </w:t>
            </w:r>
          </w:p>
          <w:p>
            <w:pPr>
              <w:jc w:val="both"/>
              <w:rPr>
                <w:rFonts w:hint="eastAsia" w:ascii="仿宋" w:hAnsi="仿宋" w:eastAsia="仿宋"/>
                <w:sz w:val="24"/>
                <w:szCs w:val="24"/>
                <w:highlight w:val="none"/>
              </w:rPr>
            </w:pPr>
            <w:r>
              <w:rPr>
                <w:rFonts w:hint="eastAsia" w:ascii="仿宋" w:hAnsi="仿宋" w:eastAsia="仿宋"/>
                <w:sz w:val="24"/>
                <w:szCs w:val="24"/>
                <w:highlight w:val="none"/>
                <w:lang w:val="en-US" w:eastAsia="zh-CN"/>
              </w:rPr>
              <w:t>（3）供应商需上传信用承诺：①投标人信用承诺书；②投标人委托代理人员信用承诺书；③投标信用承诺书；④信用承诺书（详见响应文件格式中信用承诺书的格式）。</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（4）所有账号问题在政务网中咨询或拨打029-87382893、029-87382894。 </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注：如未按照上述要求办理，工作不细致、不严谨导致信用承诺公示迟 </w:t>
            </w:r>
          </w:p>
          <w:p>
            <w:pPr>
              <w:keepNext w:val="0"/>
              <w:keepLines w:val="0"/>
              <w:pageBreakBefore w:val="0"/>
              <w:widowControl/>
              <w:kinsoku/>
              <w:wordWrap w:val="0"/>
              <w:overflowPunct/>
              <w:topLinePunct w:val="0"/>
              <w:autoSpaceDE/>
              <w:autoSpaceDN/>
              <w:bidi w:val="0"/>
              <w:adjustRightInd/>
              <w:snapToGrid/>
              <w:jc w:val="both"/>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报、漏报的列入不良行为记录。其谈判将被否决，后果自负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12</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政府采购信息发布媒体</w:t>
            </w:r>
          </w:p>
          <w:p>
            <w:pPr>
              <w:jc w:val="center"/>
              <w:rPr>
                <w:rFonts w:ascii="仿宋" w:hAnsi="仿宋" w:eastAsia="仿宋"/>
                <w:sz w:val="24"/>
                <w:szCs w:val="24"/>
                <w:highlight w:val="none"/>
              </w:rPr>
            </w:pPr>
            <w:r>
              <w:rPr>
                <w:rFonts w:ascii="仿宋" w:hAnsi="仿宋" w:eastAsia="仿宋"/>
                <w:sz w:val="24"/>
                <w:szCs w:val="24"/>
                <w:highlight w:val="none"/>
              </w:rPr>
              <w:t>（采购公告、采购结果公告、变更公告）</w:t>
            </w:r>
          </w:p>
        </w:tc>
        <w:tc>
          <w:tcPr>
            <w:tcW w:w="4865" w:type="dxa"/>
            <w:shd w:val="clear" w:color="auto" w:fill="auto"/>
            <w:vAlign w:val="center"/>
          </w:tcPr>
          <w:p>
            <w:pPr>
              <w:keepNext w:val="0"/>
              <w:keepLines w:val="0"/>
              <w:pageBreakBefore w:val="0"/>
              <w:widowControl/>
              <w:kinsoku/>
              <w:wordWrap w:val="0"/>
              <w:overflowPunct/>
              <w:topLinePunct w:val="0"/>
              <w:autoSpaceDE/>
              <w:autoSpaceDN/>
              <w:bidi w:val="0"/>
              <w:adjustRightInd/>
              <w:snapToGrid/>
              <w:textAlignment w:val="auto"/>
              <w:rPr>
                <w:rFonts w:ascii="仿宋" w:hAnsi="仿宋" w:eastAsia="仿宋"/>
                <w:sz w:val="24"/>
                <w:szCs w:val="24"/>
                <w:highlight w:val="none"/>
              </w:rPr>
            </w:pPr>
            <w:r>
              <w:rPr>
                <w:rFonts w:hint="eastAsia" w:ascii="仿宋" w:hAnsi="仿宋" w:eastAsia="仿宋"/>
                <w:sz w:val="24"/>
                <w:szCs w:val="24"/>
                <w:highlight w:val="none"/>
              </w:rPr>
              <w:t>1．陕西省政府采购网：仅提供项目公告，官网地址http://ccgp-shaanxi.gov.cn/。</w:t>
            </w:r>
          </w:p>
          <w:p>
            <w:pPr>
              <w:keepNext w:val="0"/>
              <w:keepLines w:val="0"/>
              <w:pageBreakBefore w:val="0"/>
              <w:widowControl/>
              <w:kinsoku/>
              <w:wordWrap w:val="0"/>
              <w:overflowPunct/>
              <w:topLinePunct w:val="0"/>
              <w:autoSpaceDE/>
              <w:autoSpaceDN/>
              <w:bidi w:val="0"/>
              <w:adjustRightInd/>
              <w:snapToGrid/>
              <w:textAlignment w:val="auto"/>
              <w:rPr>
                <w:rFonts w:ascii="仿宋" w:hAnsi="仿宋" w:eastAsia="仿宋"/>
                <w:sz w:val="24"/>
                <w:szCs w:val="24"/>
                <w:highlight w:val="none"/>
              </w:rPr>
            </w:pPr>
            <w:r>
              <w:rPr>
                <w:rFonts w:hint="eastAsia" w:ascii="仿宋" w:hAnsi="仿宋" w:eastAsia="仿宋"/>
                <w:sz w:val="24"/>
                <w:szCs w:val="24"/>
                <w:highlight w:val="none"/>
              </w:rPr>
              <w:t>2．全国公共资源交易平台（陕西省</w:t>
            </w:r>
            <w:r>
              <w:rPr>
                <w:rFonts w:ascii="仿宋" w:hAnsi="仿宋" w:eastAsia="仿宋"/>
                <w:sz w:val="24"/>
                <w:szCs w:val="24"/>
                <w:highlight w:val="none"/>
              </w:rPr>
              <w:t>·</w:t>
            </w:r>
            <w:r>
              <w:rPr>
                <w:rFonts w:hint="eastAsia" w:ascii="仿宋" w:hAnsi="仿宋" w:eastAsia="仿宋"/>
                <w:sz w:val="24"/>
                <w:szCs w:val="24"/>
                <w:highlight w:val="none"/>
              </w:rPr>
              <w:t>榆林市），提供项目公告和采购文件下载。官网地址：http://ggzyjy.yl.gov.cn/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13</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询问和质疑</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见竞争性谈判邀请函中的“联系方式”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14</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信用信息查询截至时点</w:t>
            </w:r>
          </w:p>
        </w:tc>
        <w:tc>
          <w:tcPr>
            <w:tcW w:w="4865" w:type="dxa"/>
            <w:shd w:val="clear" w:color="auto" w:fill="auto"/>
            <w:vAlign w:val="center"/>
          </w:tcPr>
          <w:p>
            <w:pPr>
              <w:jc w:val="both"/>
              <w:rPr>
                <w:rFonts w:ascii="仿宋" w:hAnsi="仿宋" w:eastAsia="仿宋"/>
                <w:sz w:val="24"/>
                <w:szCs w:val="24"/>
                <w:highlight w:val="none"/>
              </w:rPr>
            </w:pPr>
            <w:r>
              <w:rPr>
                <w:rFonts w:ascii="仿宋" w:hAnsi="仿宋" w:eastAsia="仿宋"/>
                <w:sz w:val="24"/>
                <w:szCs w:val="24"/>
                <w:highlight w:val="none"/>
              </w:rPr>
              <w:t>同提交</w:t>
            </w:r>
            <w:r>
              <w:rPr>
                <w:rFonts w:hint="eastAsia" w:ascii="仿宋" w:hAnsi="仿宋" w:eastAsia="仿宋"/>
                <w:sz w:val="24"/>
                <w:szCs w:val="24"/>
                <w:highlight w:val="none"/>
              </w:rPr>
              <w:t>竞争性谈判响应文件</w:t>
            </w:r>
            <w:r>
              <w:rPr>
                <w:rFonts w:ascii="仿宋" w:hAnsi="仿宋" w:eastAsia="仿宋"/>
                <w:sz w:val="24"/>
                <w:szCs w:val="24"/>
                <w:highlight w:val="none"/>
              </w:rPr>
              <w:t>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15</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开标形式</w:t>
            </w:r>
          </w:p>
        </w:tc>
        <w:tc>
          <w:tcPr>
            <w:tcW w:w="4865" w:type="dxa"/>
            <w:shd w:val="clear" w:color="auto" w:fill="auto"/>
            <w:vAlign w:val="center"/>
          </w:tcPr>
          <w:p>
            <w:pPr>
              <w:jc w:val="both"/>
              <w:rPr>
                <w:rFonts w:ascii="仿宋" w:hAnsi="仿宋" w:eastAsia="仿宋"/>
                <w:sz w:val="24"/>
                <w:szCs w:val="24"/>
                <w:highlight w:val="none"/>
              </w:rPr>
            </w:pPr>
            <w:sdt>
              <w:sdtPr>
                <w:rPr>
                  <w:rFonts w:hint="eastAsia" w:ascii="仿宋" w:hAnsi="仿宋" w:eastAsia="仿宋"/>
                  <w:sz w:val="24"/>
                  <w:szCs w:val="24"/>
                  <w:highlight w:val="none"/>
                </w:rPr>
                <w:id w:val="1077786224"/>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 xml:space="preserve">不见面开标  </w:t>
            </w:r>
            <w:sdt>
              <w:sdtPr>
                <w:rPr>
                  <w:rFonts w:hint="eastAsia" w:ascii="仿宋" w:hAnsi="仿宋" w:eastAsia="仿宋"/>
                  <w:sz w:val="24"/>
                  <w:szCs w:val="24"/>
                  <w:highlight w:val="none"/>
                </w:rPr>
                <w:id w:val="155357503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lang w:val="en-US" w:eastAsia="zh-CN"/>
              </w:rPr>
              <w:t>见</w:t>
            </w:r>
            <w:r>
              <w:rPr>
                <w:rFonts w:hint="eastAsia" w:ascii="仿宋" w:hAnsi="仿宋" w:eastAsia="仿宋"/>
                <w:sz w:val="24"/>
                <w:szCs w:val="24"/>
                <w:highlight w:val="none"/>
              </w:rPr>
              <w:t>面开标</w:t>
            </w:r>
          </w:p>
          <w:p>
            <w:pPr>
              <w:jc w:val="both"/>
              <w:rPr>
                <w:rFonts w:ascii="仿宋" w:hAnsi="仿宋" w:eastAsia="仿宋"/>
                <w:sz w:val="24"/>
                <w:szCs w:val="24"/>
                <w:highlight w:val="none"/>
              </w:rPr>
            </w:pPr>
            <w:r>
              <w:rPr>
                <w:rFonts w:ascii="仿宋" w:hAnsi="仿宋" w:eastAsia="仿宋"/>
                <w:sz w:val="24"/>
                <w:szCs w:val="24"/>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16</w:t>
            </w:r>
          </w:p>
        </w:tc>
        <w:tc>
          <w:tcPr>
            <w:tcW w:w="3027" w:type="dxa"/>
            <w:shd w:val="clear" w:color="auto" w:fill="auto"/>
            <w:vAlign w:val="center"/>
          </w:tcPr>
          <w:p>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是否允许递交多个备选</w:t>
            </w:r>
            <w:r>
              <w:rPr>
                <w:rFonts w:hint="eastAsia" w:ascii="仿宋" w:hAnsi="仿宋" w:eastAsia="仿宋"/>
                <w:sz w:val="24"/>
                <w:szCs w:val="24"/>
                <w:highlight w:val="none"/>
                <w:lang w:eastAsia="zh-CN"/>
              </w:rPr>
              <w:t>谈判方案</w:t>
            </w:r>
          </w:p>
        </w:tc>
        <w:tc>
          <w:tcPr>
            <w:tcW w:w="4865" w:type="dxa"/>
            <w:shd w:val="clear" w:color="auto" w:fill="auto"/>
            <w:vAlign w:val="center"/>
          </w:tcPr>
          <w:p>
            <w:pPr>
              <w:jc w:val="both"/>
              <w:rPr>
                <w:rFonts w:hint="eastAsia" w:ascii="仿宋" w:hAnsi="仿宋" w:eastAsia="仿宋"/>
                <w:sz w:val="24"/>
                <w:szCs w:val="24"/>
                <w:highlight w:val="none"/>
                <w:lang w:eastAsia="zh-CN"/>
              </w:rPr>
            </w:pPr>
            <w:sdt>
              <w:sdtPr>
                <w:rPr>
                  <w:rFonts w:hint="eastAsia" w:ascii="仿宋" w:hAnsi="仿宋" w:eastAsia="仿宋"/>
                  <w:sz w:val="24"/>
                  <w:szCs w:val="24"/>
                  <w:highlight w:val="none"/>
                </w:rPr>
                <w:id w:val="1608857843"/>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618331253"/>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17</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成交通知书</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1．领取地点：西安市浐灞生态区世博大道黄邓小区商业综合楼14号楼5F508室</w:t>
            </w:r>
          </w:p>
          <w:p>
            <w:pPr>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．联系电话：13519115819</w:t>
            </w:r>
          </w:p>
          <w:p>
            <w:pPr>
              <w:jc w:val="both"/>
              <w:rPr>
                <w:rFonts w:ascii="仿宋" w:hAnsi="仿宋" w:eastAsia="仿宋"/>
                <w:sz w:val="24"/>
                <w:szCs w:val="24"/>
                <w:highlight w:val="none"/>
              </w:rPr>
            </w:pPr>
            <w:r>
              <w:rPr>
                <w:rFonts w:hint="eastAsia" w:ascii="仿宋" w:hAnsi="仿宋" w:eastAsia="仿宋"/>
                <w:sz w:val="24"/>
                <w:szCs w:val="24"/>
                <w:highlight w:val="none"/>
              </w:rPr>
              <w:t>3．联系人：贾老师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18</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榆林市公共资源交易中心电子化政府采购系统技术支持（软件开发商）</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国泰新点软件股份有限公司</w:t>
            </w:r>
          </w:p>
          <w:p>
            <w:pPr>
              <w:rPr>
                <w:rFonts w:ascii="仿宋" w:hAnsi="仿宋" w:eastAsia="仿宋"/>
                <w:sz w:val="24"/>
                <w:szCs w:val="24"/>
                <w:highlight w:val="none"/>
              </w:rPr>
            </w:pPr>
            <w:r>
              <w:rPr>
                <w:rFonts w:hint="eastAsia" w:ascii="仿宋" w:hAnsi="仿宋" w:eastAsia="仿宋"/>
                <w:sz w:val="24"/>
                <w:szCs w:val="24"/>
                <w:highlight w:val="none"/>
              </w:rPr>
              <w:t>技术</w:t>
            </w:r>
            <w:r>
              <w:rPr>
                <w:rFonts w:ascii="仿宋" w:hAnsi="仿宋" w:eastAsia="仿宋"/>
                <w:sz w:val="24"/>
                <w:szCs w:val="24"/>
                <w:highlight w:val="none"/>
              </w:rPr>
              <w:t>支持</w:t>
            </w:r>
            <w:r>
              <w:rPr>
                <w:rFonts w:hint="eastAsia" w:ascii="仿宋" w:hAnsi="仿宋" w:eastAsia="仿宋"/>
                <w:sz w:val="24"/>
                <w:szCs w:val="24"/>
                <w:highlight w:val="none"/>
              </w:rPr>
              <w:t>热线</w:t>
            </w:r>
            <w:r>
              <w:rPr>
                <w:rFonts w:ascii="仿宋" w:hAnsi="仿宋" w:eastAsia="仿宋"/>
                <w:sz w:val="24"/>
                <w:szCs w:val="24"/>
                <w:highlight w:val="none"/>
              </w:rPr>
              <w:t>：</w:t>
            </w:r>
            <w:r>
              <w:rPr>
                <w:rFonts w:hint="eastAsia" w:ascii="仿宋" w:hAnsi="仿宋" w:eastAsia="仿宋"/>
                <w:sz w:val="24"/>
                <w:szCs w:val="24"/>
                <w:highlight w:val="none"/>
              </w:rPr>
              <w:t>400-998-0000/400-928-0095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19</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本项目所属行业</w:t>
            </w:r>
          </w:p>
        </w:tc>
        <w:tc>
          <w:tcPr>
            <w:tcW w:w="4865" w:type="dxa"/>
            <w:shd w:val="clear" w:color="auto" w:fill="auto"/>
            <w:vAlign w:val="center"/>
          </w:tcPr>
          <w:p>
            <w:pPr>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购标的分类一：</w:t>
            </w:r>
            <w:bookmarkStart w:id="17" w:name="OLE_LINK7"/>
            <w:r>
              <w:rPr>
                <w:rFonts w:hint="eastAsia" w:ascii="仿宋" w:hAnsi="仿宋" w:eastAsia="仿宋"/>
                <w:b/>
                <w:bCs/>
                <w:sz w:val="24"/>
                <w:szCs w:val="24"/>
                <w:highlight w:val="none"/>
                <w:lang w:val="en-US" w:eastAsia="zh-CN"/>
              </w:rPr>
              <w:t>鉴权服务器、加密服务器、硬加密MTU</w:t>
            </w:r>
            <w:bookmarkEnd w:id="17"/>
            <w:r>
              <w:rPr>
                <w:rFonts w:hint="eastAsia" w:ascii="仿宋" w:hAnsi="仿宋" w:eastAsia="仿宋"/>
                <w:b/>
                <w:bCs/>
                <w:sz w:val="24"/>
                <w:szCs w:val="24"/>
                <w:highlight w:val="none"/>
                <w:lang w:val="en-US" w:eastAsia="zh-CN"/>
              </w:rPr>
              <w:t>，所属行业为 “软件和信息技术服务业”。</w:t>
            </w:r>
          </w:p>
          <w:p>
            <w:pPr>
              <w:rPr>
                <w:rFonts w:ascii="仿宋" w:hAnsi="仿宋" w:eastAsia="仿宋"/>
                <w:sz w:val="24"/>
                <w:szCs w:val="24"/>
                <w:highlight w:val="none"/>
              </w:rPr>
            </w:pPr>
            <w:r>
              <w:rPr>
                <w:rFonts w:ascii="仿宋" w:hAnsi="仿宋" w:eastAsia="仿宋"/>
                <w:sz w:val="24"/>
                <w:szCs w:val="24"/>
                <w:highlight w:val="none"/>
              </w:rPr>
              <w:t>划分标准</w:t>
            </w:r>
            <w:r>
              <w:rPr>
                <w:rFonts w:hint="eastAsia" w:ascii="仿宋" w:hAnsi="仿宋" w:eastAsia="仿宋"/>
                <w:sz w:val="24"/>
                <w:szCs w:val="24"/>
                <w:highlight w:val="none"/>
              </w:rPr>
              <w:t>（万元）:</w:t>
            </w:r>
          </w:p>
          <w:p>
            <w:pPr>
              <w:rPr>
                <w:rFonts w:hint="default" w:ascii="仿宋" w:hAnsi="仿宋" w:eastAsia="仿宋"/>
                <w:sz w:val="24"/>
                <w:szCs w:val="24"/>
                <w:highlight w:val="none"/>
                <w:lang w:val="en-US"/>
              </w:rPr>
            </w:pPr>
            <w:r>
              <w:rPr>
                <w:rFonts w:hint="eastAsia" w:ascii="仿宋" w:hAnsi="仿宋" w:eastAsia="仿宋"/>
                <w:sz w:val="24"/>
                <w:szCs w:val="24"/>
                <w:highlight w:val="none"/>
              </w:rPr>
              <w:t>从业人员(X)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100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300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00</w:t>
            </w:r>
          </w:p>
          <w:p>
            <w:pPr>
              <w:ind w:firstLine="1440" w:firstLineChars="600"/>
              <w:rPr>
                <w:rFonts w:hint="default" w:ascii="仿宋" w:hAnsi="仿宋" w:eastAsia="仿宋"/>
                <w:sz w:val="24"/>
                <w:szCs w:val="24"/>
                <w:highlight w:val="none"/>
                <w:lang w:val="en-US"/>
              </w:rPr>
            </w:pPr>
            <w:r>
              <w:rPr>
                <w:rFonts w:hint="eastAsia" w:ascii="仿宋" w:hAnsi="仿宋" w:eastAsia="仿宋"/>
                <w:sz w:val="24"/>
                <w:szCs w:val="24"/>
                <w:highlight w:val="none"/>
              </w:rPr>
              <w:t>微型  X&lt;</w:t>
            </w:r>
            <w:r>
              <w:rPr>
                <w:rFonts w:hint="eastAsia" w:ascii="仿宋" w:hAnsi="仿宋" w:eastAsia="仿宋"/>
                <w:sz w:val="24"/>
                <w:szCs w:val="24"/>
                <w:highlight w:val="none"/>
                <w:lang w:val="en-US" w:eastAsia="zh-CN"/>
              </w:rPr>
              <w:t>10</w:t>
            </w:r>
          </w:p>
          <w:p>
            <w:pPr>
              <w:rPr>
                <w:rFonts w:ascii="仿宋" w:hAnsi="仿宋" w:eastAsia="仿宋"/>
                <w:sz w:val="24"/>
                <w:szCs w:val="24"/>
                <w:highlight w:val="none"/>
              </w:rPr>
            </w:pPr>
            <w:r>
              <w:rPr>
                <w:rFonts w:hint="eastAsia" w:ascii="仿宋" w:hAnsi="仿宋" w:eastAsia="仿宋"/>
                <w:sz w:val="24"/>
                <w:szCs w:val="24"/>
                <w:highlight w:val="none"/>
              </w:rPr>
              <w:t>营业收入(</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000≤</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0000</w:t>
            </w:r>
          </w:p>
          <w:p>
            <w:pPr>
              <w:ind w:firstLine="1440" w:firstLineChars="600"/>
              <w:rPr>
                <w:rFonts w:hint="default" w:ascii="仿宋" w:hAnsi="仿宋" w:eastAsia="仿宋"/>
                <w:sz w:val="24"/>
                <w:szCs w:val="24"/>
                <w:highlight w:val="none"/>
                <w:lang w:val="en-US"/>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50</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1000</w:t>
            </w:r>
          </w:p>
          <w:p>
            <w:pPr>
              <w:ind w:firstLine="1440" w:firstLineChars="600"/>
              <w:rPr>
                <w:rFonts w:hint="default" w:ascii="仿宋" w:hAnsi="仿宋" w:eastAsia="仿宋"/>
                <w:sz w:val="24"/>
                <w:szCs w:val="24"/>
                <w:highlight w:val="none"/>
                <w:lang w:val="en-US" w:eastAsia="zh-CN"/>
              </w:rPr>
            </w:pPr>
            <w:r>
              <w:rPr>
                <w:rFonts w:hint="eastAsia" w:ascii="仿宋" w:hAnsi="仿宋" w:eastAsia="仿宋"/>
                <w:sz w:val="24"/>
                <w:szCs w:val="24"/>
                <w:highlight w:val="none"/>
              </w:rPr>
              <w:t xml:space="preserve">微型  </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50</w:t>
            </w:r>
          </w:p>
          <w:p>
            <w:pPr>
              <w:rPr>
                <w:rFonts w:hint="default"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采购标的分类二：OB板，所属行业为 “工业”。</w:t>
            </w:r>
          </w:p>
          <w:p>
            <w:pPr>
              <w:rPr>
                <w:rFonts w:ascii="仿宋" w:hAnsi="仿宋" w:eastAsia="仿宋"/>
                <w:sz w:val="24"/>
                <w:szCs w:val="24"/>
                <w:highlight w:val="none"/>
              </w:rPr>
            </w:pPr>
            <w:r>
              <w:rPr>
                <w:rFonts w:ascii="仿宋" w:hAnsi="仿宋" w:eastAsia="仿宋"/>
                <w:sz w:val="24"/>
                <w:szCs w:val="24"/>
                <w:highlight w:val="none"/>
              </w:rPr>
              <w:t>划分标准</w:t>
            </w:r>
            <w:r>
              <w:rPr>
                <w:rFonts w:hint="eastAsia" w:ascii="仿宋" w:hAnsi="仿宋" w:eastAsia="仿宋"/>
                <w:sz w:val="24"/>
                <w:szCs w:val="24"/>
                <w:highlight w:val="none"/>
              </w:rPr>
              <w:t>（万元）:</w:t>
            </w:r>
          </w:p>
          <w:p>
            <w:pPr>
              <w:rPr>
                <w:rFonts w:ascii="仿宋" w:hAnsi="仿宋" w:eastAsia="仿宋"/>
                <w:sz w:val="24"/>
                <w:szCs w:val="24"/>
                <w:highlight w:val="none"/>
              </w:rPr>
            </w:pPr>
            <w:r>
              <w:rPr>
                <w:rFonts w:hint="eastAsia" w:ascii="仿宋" w:hAnsi="仿宋" w:eastAsia="仿宋"/>
                <w:sz w:val="24"/>
                <w:szCs w:val="24"/>
                <w:highlight w:val="none"/>
              </w:rPr>
              <w:t>从业人员(X)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300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20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微型  X&lt;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w:t>
            </w:r>
          </w:p>
          <w:p>
            <w:pPr>
              <w:rPr>
                <w:rFonts w:ascii="仿宋" w:hAnsi="仿宋" w:eastAsia="仿宋"/>
                <w:sz w:val="24"/>
                <w:szCs w:val="24"/>
                <w:highlight w:val="none"/>
              </w:rPr>
            </w:pPr>
            <w:r>
              <w:rPr>
                <w:rFonts w:hint="eastAsia" w:ascii="仿宋" w:hAnsi="仿宋" w:eastAsia="仿宋"/>
                <w:sz w:val="24"/>
                <w:szCs w:val="24"/>
                <w:highlight w:val="none"/>
              </w:rPr>
              <w:t>营业收入(</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000≤</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0000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300</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000</w:t>
            </w:r>
          </w:p>
          <w:p>
            <w:pPr>
              <w:ind w:firstLine="1440" w:firstLineChars="600"/>
              <w:rPr>
                <w:rFonts w:hint="default" w:ascii="仿宋" w:hAnsi="仿宋" w:eastAsia="仿宋"/>
                <w:sz w:val="24"/>
                <w:szCs w:val="24"/>
                <w:highlight w:val="none"/>
                <w:lang w:val="en-US" w:eastAsia="zh-CN"/>
              </w:rPr>
            </w:pPr>
            <w:r>
              <w:rPr>
                <w:rFonts w:hint="eastAsia" w:ascii="仿宋" w:hAnsi="仿宋" w:eastAsia="仿宋"/>
                <w:sz w:val="24"/>
                <w:szCs w:val="24"/>
                <w:highlight w:val="none"/>
              </w:rPr>
              <w:t xml:space="preserve">微型  </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CA业务网点</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陕西省数字证书认证中心股份有限公司</w:t>
            </w:r>
          </w:p>
          <w:p>
            <w:pPr>
              <w:jc w:val="both"/>
              <w:rPr>
                <w:rFonts w:ascii="仿宋" w:hAnsi="仿宋" w:eastAsia="仿宋"/>
                <w:sz w:val="24"/>
                <w:szCs w:val="24"/>
                <w:highlight w:val="none"/>
              </w:rPr>
            </w:pPr>
            <w:r>
              <w:rPr>
                <w:rFonts w:hint="eastAsia" w:ascii="仿宋" w:hAnsi="仿宋" w:eastAsia="仿宋"/>
                <w:sz w:val="24"/>
                <w:szCs w:val="24"/>
                <w:highlight w:val="none"/>
              </w:rPr>
              <w:t>网点1：西安市高新三路信息港大厦1楼客服中心</w:t>
            </w:r>
          </w:p>
          <w:p>
            <w:pPr>
              <w:jc w:val="both"/>
              <w:rPr>
                <w:rFonts w:ascii="仿宋" w:hAnsi="仿宋" w:eastAsia="仿宋"/>
                <w:sz w:val="24"/>
                <w:szCs w:val="24"/>
                <w:highlight w:val="none"/>
              </w:rPr>
            </w:pPr>
            <w:r>
              <w:rPr>
                <w:rFonts w:hint="eastAsia" w:ascii="仿宋" w:hAnsi="仿宋" w:eastAsia="仿宋"/>
                <w:sz w:val="24"/>
                <w:szCs w:val="24"/>
                <w:highlight w:val="none"/>
              </w:rPr>
              <w:t>客服电话：4006-369-888</w:t>
            </w:r>
          </w:p>
          <w:p>
            <w:pPr>
              <w:jc w:val="both"/>
              <w:rPr>
                <w:rFonts w:ascii="仿宋" w:hAnsi="仿宋" w:eastAsia="仿宋"/>
                <w:sz w:val="24"/>
                <w:szCs w:val="24"/>
                <w:highlight w:val="none"/>
              </w:rPr>
            </w:pPr>
            <w:r>
              <w:rPr>
                <w:rFonts w:hint="eastAsia" w:ascii="仿宋" w:hAnsi="仿宋" w:eastAsia="仿宋"/>
                <w:sz w:val="24"/>
                <w:szCs w:val="24"/>
                <w:highlight w:val="none"/>
              </w:rPr>
              <w:t>网点2：西安市长安北路14号省体育公寓B座一楼</w:t>
            </w:r>
          </w:p>
          <w:p>
            <w:pPr>
              <w:jc w:val="both"/>
              <w:rPr>
                <w:rFonts w:ascii="仿宋" w:hAnsi="仿宋" w:eastAsia="仿宋"/>
                <w:sz w:val="24"/>
                <w:szCs w:val="24"/>
                <w:highlight w:val="none"/>
              </w:rPr>
            </w:pPr>
            <w:r>
              <w:rPr>
                <w:rFonts w:hint="eastAsia" w:ascii="仿宋" w:hAnsi="仿宋" w:eastAsia="仿宋"/>
                <w:sz w:val="24"/>
                <w:szCs w:val="24"/>
                <w:highlight w:val="none"/>
              </w:rPr>
              <w:t>咨询电话：029-88661241</w:t>
            </w:r>
          </w:p>
          <w:p>
            <w:pPr>
              <w:jc w:val="both"/>
              <w:rPr>
                <w:rFonts w:ascii="仿宋" w:hAnsi="仿宋" w:eastAsia="仿宋"/>
                <w:sz w:val="24"/>
                <w:szCs w:val="24"/>
                <w:highlight w:val="none"/>
              </w:rPr>
            </w:pPr>
            <w:r>
              <w:rPr>
                <w:rFonts w:hint="eastAsia" w:ascii="仿宋" w:hAnsi="仿宋" w:eastAsia="仿宋"/>
                <w:sz w:val="24"/>
                <w:szCs w:val="24"/>
                <w:highlight w:val="none"/>
              </w:rPr>
              <w:t>网点3：西安市文景北路16号白桦林国际B座2楼11#窗口</w:t>
            </w:r>
          </w:p>
          <w:p>
            <w:pPr>
              <w:jc w:val="both"/>
              <w:rPr>
                <w:rFonts w:ascii="仿宋" w:hAnsi="仿宋" w:eastAsia="仿宋"/>
                <w:sz w:val="24"/>
                <w:szCs w:val="24"/>
                <w:highlight w:val="none"/>
              </w:rPr>
            </w:pPr>
            <w:r>
              <w:rPr>
                <w:rFonts w:hint="eastAsia" w:ascii="仿宋" w:hAnsi="仿宋" w:eastAsia="仿宋"/>
                <w:sz w:val="24"/>
                <w:szCs w:val="24"/>
                <w:highlight w:val="none"/>
              </w:rPr>
              <w:t>咨询电话：029-86510073转80211</w:t>
            </w:r>
          </w:p>
          <w:p>
            <w:pPr>
              <w:jc w:val="both"/>
              <w:rPr>
                <w:rFonts w:ascii="仿宋" w:hAnsi="仿宋" w:eastAsia="仿宋"/>
                <w:sz w:val="24"/>
                <w:szCs w:val="24"/>
                <w:highlight w:val="none"/>
              </w:rPr>
            </w:pPr>
            <w:r>
              <w:rPr>
                <w:rFonts w:hint="eastAsia" w:ascii="仿宋" w:hAnsi="仿宋" w:eastAsia="仿宋"/>
                <w:sz w:val="24"/>
                <w:szCs w:val="24"/>
                <w:highlight w:val="none"/>
              </w:rPr>
              <w:t>网点4：榆林市市民大厦4楼窗口</w:t>
            </w:r>
          </w:p>
          <w:p>
            <w:pPr>
              <w:jc w:val="both"/>
              <w:rPr>
                <w:sz w:val="22"/>
                <w:szCs w:val="22"/>
                <w:highlight w:val="none"/>
              </w:rPr>
            </w:pPr>
            <w:r>
              <w:rPr>
                <w:rFonts w:hint="eastAsia" w:ascii="仿宋" w:hAnsi="仿宋" w:eastAsia="仿宋"/>
                <w:sz w:val="24"/>
                <w:szCs w:val="24"/>
                <w:highlight w:val="none"/>
              </w:rPr>
              <w:t>咨询电话：0912-3515031</w:t>
            </w:r>
          </w:p>
        </w:tc>
      </w:tr>
    </w:tbl>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pStyle w:val="3"/>
        <w:numPr>
          <w:ilvl w:val="0"/>
          <w:numId w:val="0"/>
        </w:numPr>
        <w:ind w:firstLine="560" w:firstLineChars="200"/>
        <w:rPr>
          <w:sz w:val="28"/>
          <w:szCs w:val="28"/>
          <w:highlight w:val="none"/>
        </w:rPr>
      </w:pPr>
      <w:r>
        <w:rPr>
          <w:rFonts w:hint="eastAsia" w:ascii="楷体" w:hAnsi="楷体" w:eastAsia="黑体" w:cs="Times New Roman"/>
          <w:sz w:val="28"/>
          <w:szCs w:val="28"/>
          <w:highlight w:val="none"/>
          <w:lang w:val="en-US" w:eastAsia="zh-CN" w:bidi="ar-SA"/>
        </w:rPr>
        <w:t>一、</w:t>
      </w:r>
      <w:r>
        <w:rPr>
          <w:rFonts w:hint="eastAsia"/>
          <w:sz w:val="28"/>
          <w:szCs w:val="28"/>
          <w:highlight w:val="none"/>
        </w:rPr>
        <w:t>适用范围</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本竞争性谈判文件仅适用于本次竞争性谈判采购项目。</w:t>
      </w:r>
    </w:p>
    <w:p>
      <w:pPr>
        <w:pStyle w:val="3"/>
        <w:rPr>
          <w:sz w:val="28"/>
          <w:szCs w:val="28"/>
          <w:highlight w:val="none"/>
        </w:rPr>
      </w:pPr>
      <w:r>
        <w:rPr>
          <w:rFonts w:hint="eastAsia"/>
          <w:sz w:val="28"/>
          <w:szCs w:val="28"/>
          <w:highlight w:val="none"/>
        </w:rPr>
        <w:t>二</w:t>
      </w:r>
      <w:r>
        <w:rPr>
          <w:sz w:val="28"/>
          <w:szCs w:val="28"/>
          <w:highlight w:val="none"/>
        </w:rPr>
        <w:t>、</w:t>
      </w:r>
      <w:r>
        <w:rPr>
          <w:rFonts w:hint="eastAsia"/>
          <w:sz w:val="28"/>
          <w:szCs w:val="28"/>
          <w:highlight w:val="none"/>
        </w:rPr>
        <w:t>名词解释</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（一）采购人：依法进行政府采购的榆林市市级机关、事业单位或团体组织。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（二）供应商：指向采购人提供货物、工程或者服务的法人、其他组织或者自然人。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（三）同级政府采购监管部门：榆林市财政局。</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textAlignment w:val="auto"/>
        <w:rPr>
          <w:rFonts w:ascii="仿宋_GB2312" w:hAnsi="仿宋" w:eastAsia="仿宋_GB2312"/>
          <w:sz w:val="28"/>
          <w:szCs w:val="28"/>
          <w:highlight w:val="none"/>
        </w:rPr>
      </w:pPr>
      <w:r>
        <w:rPr>
          <w:rFonts w:hint="eastAsia" w:ascii="仿宋_GB2312" w:hAnsi="仿宋" w:eastAsia="仿宋_GB2312"/>
          <w:sz w:val="28"/>
          <w:szCs w:val="28"/>
          <w:highlight w:val="none"/>
        </w:rPr>
        <w:t>（四）榆林市市公共资源交易平台：即【全国公共资源交易平台（陕西省·榆林市）】的简称，官网地址</w:t>
      </w:r>
      <w:r>
        <w:rPr>
          <w:rFonts w:hint="eastAsia"/>
          <w:sz w:val="22"/>
          <w:szCs w:val="22"/>
          <w:highlight w:val="none"/>
        </w:rPr>
        <w:fldChar w:fldCharType="begin"/>
      </w:r>
      <w:r>
        <w:rPr>
          <w:sz w:val="22"/>
          <w:szCs w:val="22"/>
          <w:highlight w:val="none"/>
        </w:rPr>
        <w:instrText xml:space="preserve"> HYPERLINK "http://sxggzyjy.xa.gov.cn/" </w:instrText>
      </w:r>
      <w:r>
        <w:rPr>
          <w:rFonts w:hint="eastAsia"/>
          <w:sz w:val="22"/>
          <w:szCs w:val="22"/>
          <w:highlight w:val="none"/>
        </w:rPr>
        <w:fldChar w:fldCharType="separate"/>
      </w:r>
      <w:r>
        <w:rPr>
          <w:rStyle w:val="40"/>
          <w:rFonts w:hint="eastAsia" w:ascii="仿宋_GB2312" w:hAnsi="仿宋" w:eastAsia="仿宋_GB2312"/>
          <w:color w:val="auto"/>
          <w:sz w:val="28"/>
          <w:szCs w:val="28"/>
          <w:highlight w:val="none"/>
          <w:u w:val="none"/>
        </w:rPr>
        <w:t>http://yl.sxggzyjy.cn/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textAlignment w:val="auto"/>
        <w:rPr>
          <w:rFonts w:ascii="仿宋_GB2312" w:hAnsi="仿宋" w:eastAsia="仿宋_GB2312"/>
          <w:sz w:val="28"/>
          <w:szCs w:val="28"/>
          <w:highlight w:val="none"/>
        </w:rPr>
      </w:pPr>
      <w:r>
        <w:rPr>
          <w:rFonts w:hint="eastAsia" w:ascii="仿宋_GB2312" w:hAnsi="仿宋" w:eastAsia="仿宋_GB2312"/>
          <w:sz w:val="28"/>
          <w:szCs w:val="28"/>
          <w:highlight w:val="none"/>
        </w:rPr>
        <w:t>（五）企业端：指榆林市市公共资源交易平台〖首页·〉电子交易平台·〉陕西政府采购交易系统·〉企业端〗，快捷登录网址</w:t>
      </w:r>
      <w:r>
        <w:rPr>
          <w:sz w:val="22"/>
          <w:szCs w:val="22"/>
          <w:highlight w:val="none"/>
        </w:rPr>
        <w:fldChar w:fldCharType="begin"/>
      </w:r>
      <w:r>
        <w:rPr>
          <w:sz w:val="22"/>
          <w:szCs w:val="22"/>
          <w:highlight w:val="none"/>
        </w:rPr>
        <w:instrText xml:space="preserve"> HYPERLINK "http://www.sxggzyjy.cn:9002/TPBidder/memberLogin"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http://www.sxggzyjy.cn:9002/TPBidder/memberLogin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w:t>
      </w:r>
    </w:p>
    <w:p>
      <w:pPr>
        <w:pStyle w:val="3"/>
        <w:rPr>
          <w:sz w:val="28"/>
          <w:szCs w:val="28"/>
          <w:highlight w:val="none"/>
        </w:rPr>
      </w:pPr>
      <w:r>
        <w:rPr>
          <w:rFonts w:hint="eastAsia"/>
          <w:sz w:val="28"/>
          <w:szCs w:val="28"/>
          <w:highlight w:val="none"/>
        </w:rPr>
        <w:t>三</w:t>
      </w:r>
      <w:r>
        <w:rPr>
          <w:sz w:val="28"/>
          <w:szCs w:val="28"/>
          <w:highlight w:val="none"/>
        </w:rPr>
        <w:t>、</w:t>
      </w:r>
      <w:r>
        <w:rPr>
          <w:rFonts w:hint="eastAsia"/>
          <w:sz w:val="28"/>
          <w:szCs w:val="28"/>
          <w:highlight w:val="none"/>
        </w:rPr>
        <w:t>特殊情形</w:t>
      </w:r>
    </w:p>
    <w:p>
      <w:pPr>
        <w:pStyle w:val="3"/>
        <w:rPr>
          <w:rFonts w:ascii="仿宋_GB2312" w:hAnsi="仿宋" w:eastAsia="仿宋_GB2312"/>
          <w:sz w:val="28"/>
          <w:szCs w:val="28"/>
          <w:highlight w:val="none"/>
        </w:rPr>
      </w:pPr>
      <w:r>
        <w:rPr>
          <w:rFonts w:hint="eastAsia" w:ascii="仿宋_GB2312" w:hAnsi="仿宋" w:eastAsia="仿宋_GB2312"/>
          <w:sz w:val="28"/>
          <w:szCs w:val="28"/>
          <w:highlight w:val="none"/>
        </w:rPr>
        <w:t>（一）特殊情形：指具有独立承担民事责任能力的其他组织或自然人。</w:t>
      </w:r>
    </w:p>
    <w:p>
      <w:pPr>
        <w:pStyle w:val="3"/>
        <w:rPr>
          <w:rFonts w:ascii="仿宋_GB2312" w:hAnsi="仿宋" w:eastAsia="仿宋_GB2312"/>
          <w:sz w:val="28"/>
          <w:szCs w:val="28"/>
          <w:highlight w:val="none"/>
        </w:rPr>
      </w:pPr>
      <w:r>
        <w:rPr>
          <w:rFonts w:hint="eastAsia" w:ascii="仿宋_GB2312" w:hAnsi="仿宋" w:eastAsia="仿宋_GB2312"/>
          <w:sz w:val="28"/>
          <w:szCs w:val="28"/>
          <w:highlight w:val="none"/>
        </w:rPr>
        <w:t>（二）特殊情形规定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1．其他组织：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①事业单位参加投标的，应参照本竞争性谈判文件给出的竞争性谈判响应文件格式制作，其中竞争性谈判响应文件要求法人签字处可以是事业单位的法人签章；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②分公司参加投标的，应参照本竞争性谈判文件给出的竞争性谈判响应文件格式制作，其中竞争性谈判响应文件要求法人签字处可以是分公司的负责人签字；</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③个体户参加投标的，应参照本竞争性谈判文件给出的竞争性谈判响应文件格式制作，其中竞争性谈判响应文件要求法人签字处可以是其经营者本人签字；</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2．自然人：自然人投标的，应参照本竞争性谈判文件给出的竞争性谈判响应文件格式制作，其中竞争性谈判响应文件要求盖公章处可以是自然人本人的手印；不接受自然人授权他人参加投标。</w:t>
      </w:r>
    </w:p>
    <w:p>
      <w:pPr>
        <w:pStyle w:val="3"/>
        <w:rPr>
          <w:sz w:val="28"/>
          <w:szCs w:val="28"/>
          <w:highlight w:val="none"/>
        </w:rPr>
      </w:pPr>
      <w:r>
        <w:rPr>
          <w:rFonts w:hint="eastAsia"/>
          <w:sz w:val="28"/>
          <w:szCs w:val="28"/>
          <w:highlight w:val="none"/>
        </w:rPr>
        <w:t>四</w:t>
      </w:r>
      <w:r>
        <w:rPr>
          <w:sz w:val="28"/>
          <w:szCs w:val="28"/>
          <w:highlight w:val="none"/>
        </w:rPr>
        <w:t>、供应商注意事项</w:t>
      </w:r>
    </w:p>
    <w:p>
      <w:pPr>
        <w:pStyle w:val="106"/>
        <w:spacing w:before="210" w:after="210"/>
        <w:rPr>
          <w:sz w:val="28"/>
          <w:szCs w:val="28"/>
          <w:highlight w:val="none"/>
        </w:rPr>
      </w:pPr>
      <w:r>
        <w:rPr>
          <w:rFonts w:hint="eastAsia"/>
          <w:sz w:val="28"/>
          <w:szCs w:val="28"/>
          <w:highlight w:val="none"/>
        </w:rPr>
        <w:t>（一）供应商投标流程</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使用电子交易系统的采购项目（即线上项目），将同时提供WORD\PDF格式（仅用于预览）和SXSZF格式（用于制作电子竞争性谈判响应文件）两个版本，文件内容一致。</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1．预览采购文件：打开榆林市公共资源交易平台〖首页·〉交易大厅·〉政府采购〗栏目，下载和阅读本项目采购文件的预览版本（WORD\PDF格式）；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2．办理注册登记（针对初次使用电子交易系统的用户）：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（1）办理诚信入库注册：在决定参加本项目采购活动后，供应商应先在榆林市公共资源交易平台上完成“诚信入库登记”；</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办理数字认证（CA锁）：一般分为法人锁（必选）、企业锁主锁（必选）及副锁（可选）。CA锁将用于对电子竞争性谈判响应文件进行签章、加密、递交及开标时解密等相关操作。CA办理及售后服务统一由第三方机构（陕西省数字证书认证中心股份有限公司）负责。</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（3）绑定和激活CA：将数字证书与诚信库中的供应商账户进行绑定。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3．下载电子竞争性谈判文件：</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登录全国公共资源交易平台（陕西省·榆林市）（http://yl.sxggzyjy.cn/），选择“电子交易平台-陕西政府采购交易系统-陕西省公共资源交易平台-投标人”进行登录，登录后选择“交易乙方”身份进入投标人界面进行报名并免费下载竞争性谈判文件。请务必在采购文件获取期限内及时下载电子竞争性谈判文件并做好备份，逾期无法再下载！</w:t>
      </w:r>
    </w:p>
    <w:p>
      <w:pPr>
        <w:spacing w:line="560" w:lineRule="exact"/>
        <w:ind w:firstLine="560" w:firstLineChars="200"/>
        <w:jc w:val="both"/>
        <w:rPr>
          <w:rFonts w:ascii="仿宋_GB2312" w:hAnsi="仿宋" w:eastAsia="仿宋_GB2312"/>
          <w:sz w:val="28"/>
          <w:szCs w:val="28"/>
          <w:highlight w:val="none"/>
          <w:lang w:val="zh-CN"/>
        </w:rPr>
      </w:pPr>
      <w:r>
        <w:rPr>
          <w:rFonts w:hint="eastAsia" w:ascii="仿宋_GB2312" w:hAnsi="仿宋" w:eastAsia="仿宋_GB2312"/>
          <w:sz w:val="28"/>
          <w:szCs w:val="28"/>
          <w:highlight w:val="none"/>
        </w:rPr>
        <w:t>4．制作电子竞争性谈判响应文件：</w:t>
      </w:r>
      <w:r>
        <w:rPr>
          <w:rFonts w:hint="eastAsia" w:ascii="仿宋_GB2312" w:hAnsi="仿宋" w:eastAsia="仿宋_GB2312"/>
          <w:sz w:val="28"/>
          <w:szCs w:val="28"/>
          <w:highlight w:val="none"/>
          <w:lang w:val="zh-CN"/>
        </w:rPr>
        <w:t>具体操作详见全国公共资源交易平台（陕西省）的“服务指南”栏目“下载专区”《政府采购投标单位操作手册》。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zh-CN"/>
        </w:rPr>
        <w:t>递交</w:t>
      </w:r>
      <w:r>
        <w:rPr>
          <w:rFonts w:hint="eastAsia" w:ascii="仿宋_GB2312" w:hAnsi="仿宋" w:eastAsia="仿宋_GB2312"/>
          <w:sz w:val="28"/>
          <w:szCs w:val="28"/>
          <w:highlight w:val="none"/>
        </w:rPr>
        <w:t>电子竞争性谈判响应文件：在提交竞争性谈判响应文件截止时间前及时提交加密后电子竞争性谈判响应文件，逾期提交的，系统将会拒收；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在线参加开标大会：开标当日，供应商法定代表人或其授权代表需提前登录“不见面开标”系统，收到主持人“开始解密”指令后，使用CA锁（必须与加密文件时的CA锁为同一把锁）在线对电子竞争性谈判响应文件进行解密。采用“不见面开标”系统后，供应商无需到达开标现场，即可在线参与整个开标过程。相关技术问题，请咨询软件开发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8．成交供应商注册：按照陕西省政府采购监管部门的要求，采购代理机构在发布</w:t>
      </w:r>
      <w:r>
        <w:rPr>
          <w:rFonts w:hint="eastAsia" w:ascii="仿宋_GB2312" w:hAnsi="仿宋" w:eastAsia="仿宋_GB2312"/>
          <w:sz w:val="28"/>
          <w:szCs w:val="28"/>
          <w:highlight w:val="none"/>
          <w:lang w:eastAsia="zh-CN"/>
        </w:rPr>
        <w:t>成交</w:t>
      </w:r>
      <w:r>
        <w:rPr>
          <w:rFonts w:hint="eastAsia" w:ascii="仿宋_GB2312" w:hAnsi="仿宋" w:eastAsia="仿宋_GB2312"/>
          <w:sz w:val="28"/>
          <w:szCs w:val="28"/>
          <w:highlight w:val="none"/>
        </w:rPr>
        <w:t>公告前，应由成交供应商在陕西省政府采购网上完成注册。</w:t>
      </w:r>
    </w:p>
    <w:p>
      <w:pPr>
        <w:pStyle w:val="106"/>
        <w:spacing w:before="210" w:after="210"/>
        <w:rPr>
          <w:sz w:val="28"/>
          <w:szCs w:val="28"/>
          <w:highlight w:val="none"/>
        </w:rPr>
      </w:pPr>
      <w:r>
        <w:rPr>
          <w:rFonts w:hint="eastAsia"/>
          <w:sz w:val="28"/>
          <w:szCs w:val="28"/>
          <w:highlight w:val="none"/>
        </w:rPr>
        <w:t>（二）关于询问、质疑和投诉</w:t>
      </w:r>
    </w:p>
    <w:p>
      <w:pPr>
        <w:pStyle w:val="105"/>
        <w:rPr>
          <w:sz w:val="28"/>
          <w:szCs w:val="32"/>
          <w:highlight w:val="none"/>
        </w:rPr>
      </w:pPr>
      <w:r>
        <w:rPr>
          <w:rFonts w:hint="eastAsia"/>
          <w:sz w:val="28"/>
          <w:szCs w:val="32"/>
          <w:highlight w:val="none"/>
        </w:rPr>
        <w:t>1．询问</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根据采购人和采购代理机构签订的《政府采购委托代理协议》，针对采购需求（包括采购内容、技术或服务要求、商务要求、合同条款、供应商资格条件、评审要素及分值一览表）的询问请向采购人提出。</w:t>
      </w:r>
    </w:p>
    <w:p>
      <w:pPr>
        <w:pStyle w:val="105"/>
        <w:rPr>
          <w:sz w:val="28"/>
          <w:szCs w:val="32"/>
          <w:highlight w:val="none"/>
        </w:rPr>
      </w:pPr>
      <w:r>
        <w:rPr>
          <w:rFonts w:hint="eastAsia"/>
          <w:sz w:val="28"/>
          <w:szCs w:val="32"/>
          <w:highlight w:val="none"/>
        </w:rPr>
        <w:t>2．质疑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（2）质疑方式：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 xml:space="preserve"> 书面质疑：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书面质疑函应按照财政部国库司制定的《政府采购供应商质疑函范本》进行填写，签字、盖章后提交至采购人、采购代理机构。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（5）有下列情形之一的，属于无效质疑：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① 对采购文件提出质疑的质疑人不是依法获取采购文件的潜在供应商；对采购过程、成交结果提出质疑的质疑人不是参与本次政府采购项目的供应商；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② 超过法定期限或未以书面形式提出的；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③ 缺乏必要的证明材料，或捏造事实、提供虚假材料，或以非法手段取得证明材料的；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④ 质疑函没有合法有效的签字、盖章或委托授权书的（代理人提出质疑和投诉，应当提交供应商签署的授权委托书）；</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⑤ 针对同一采购程序环节又提出其他质疑事项的，或质疑答复后就同一事项再次提出质疑的；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⑥ 不符合法律、法规、规章和政府采购监管机构规定的其他条件的。</w:t>
      </w:r>
    </w:p>
    <w:p>
      <w:pPr>
        <w:pStyle w:val="105"/>
        <w:rPr>
          <w:sz w:val="28"/>
          <w:szCs w:val="32"/>
          <w:highlight w:val="none"/>
        </w:rPr>
      </w:pPr>
      <w:r>
        <w:rPr>
          <w:rFonts w:hint="eastAsia"/>
          <w:sz w:val="28"/>
          <w:szCs w:val="32"/>
          <w:highlight w:val="none"/>
        </w:rPr>
        <w:t>3．投诉</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质疑供应商对采购人、采购代理机构的答复不满意，或者采购人、采购代理机构未在规定的时间内做出答复的，可以在答复期满后15个工作日内按照《政府采购质疑和投诉办法》（财政部94号令）相关规定向榆林市财政局政府采购管理处提出投诉。</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（2）供应商投诉的事项不得超出已质疑事项的范围。供应商提出投诉时，应当提交投诉书和必要的证明材料，并按财政部《投诉书范本》给定的格式进行填写。</w:t>
      </w:r>
    </w:p>
    <w:p>
      <w:pPr>
        <w:pStyle w:val="105"/>
        <w:rPr>
          <w:sz w:val="28"/>
          <w:szCs w:val="32"/>
          <w:highlight w:val="none"/>
        </w:rPr>
      </w:pPr>
      <w:r>
        <w:rPr>
          <w:rFonts w:hint="eastAsia"/>
          <w:sz w:val="28"/>
          <w:szCs w:val="32"/>
          <w:highlight w:val="none"/>
        </w:rPr>
        <w:t>4．恶意质疑、投诉的法律后果</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（1）对捏造事实、提供虚假材料进行质疑、投诉的行为予以严肃处理：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（2）对捏造事实诬告陷害他人、诽谤他人的法律适用：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《中华人民共和国刑法》第246条【侮辱罪、诽谤罪】以暴力或者其他方法公然侮辱他人或者捏造事实诽谤他人，情节严重的，处三年以下有期徒刑、拘役、管制或者剥夺政治权利。</w:t>
      </w:r>
    </w:p>
    <w:p>
      <w:pPr>
        <w:pStyle w:val="106"/>
        <w:spacing w:before="210" w:after="210"/>
        <w:rPr>
          <w:rFonts w:hint="default" w:eastAsia="仿宋_GB2312"/>
          <w:sz w:val="28"/>
          <w:szCs w:val="28"/>
          <w:highlight w:val="none"/>
          <w:lang w:val="en-US" w:eastAsia="zh-CN"/>
        </w:rPr>
      </w:pPr>
      <w:r>
        <w:rPr>
          <w:rFonts w:hint="eastAsia"/>
          <w:sz w:val="28"/>
          <w:szCs w:val="28"/>
          <w:highlight w:val="none"/>
        </w:rPr>
        <w:t>（三）关于保证金</w:t>
      </w:r>
      <w:r>
        <w:rPr>
          <w:rFonts w:hint="eastAsia"/>
          <w:sz w:val="28"/>
          <w:szCs w:val="28"/>
          <w:highlight w:val="none"/>
          <w:lang w:val="en-US" w:eastAsia="zh-CN"/>
        </w:rPr>
        <w:t>及信用融资</w:t>
      </w:r>
    </w:p>
    <w:p>
      <w:pPr>
        <w:pStyle w:val="105"/>
        <w:rPr>
          <w:sz w:val="28"/>
          <w:szCs w:val="32"/>
          <w:highlight w:val="none"/>
        </w:rPr>
      </w:pPr>
      <w:r>
        <w:rPr>
          <w:rFonts w:hint="eastAsia"/>
          <w:sz w:val="28"/>
          <w:szCs w:val="32"/>
          <w:highlight w:val="none"/>
        </w:rPr>
        <w:t>1．榆林市政府采购信用担保及信用融资政策</w:t>
      </w:r>
    </w:p>
    <w:p>
      <w:pPr>
        <w:pStyle w:val="105"/>
        <w:ind w:firstLine="560" w:firstLineChars="200"/>
        <w:outlineLvl w:val="9"/>
        <w:rPr>
          <w:rFonts w:hint="eastAsia" w:ascii="仿宋_GB2312" w:eastAsia="仿宋_GB2312"/>
          <w:sz w:val="28"/>
          <w:szCs w:val="28"/>
          <w:highlight w:val="none"/>
          <w:lang w:val="zh-CN" w:eastAsia="zh-CN"/>
        </w:rPr>
      </w:pPr>
      <w:r>
        <w:rPr>
          <w:rFonts w:hint="eastAsia" w:ascii="仿宋_GB2312" w:eastAsia="仿宋_GB2312"/>
          <w:sz w:val="28"/>
          <w:szCs w:val="28"/>
          <w:highlight w:val="none"/>
          <w:lang w:val="zh-CN" w:eastAsia="zh-CN"/>
        </w:rPr>
        <w:t>为了进一步推动金融支持政策更好适应市场主体的需要，扎实落实国务院关于支持中小企业发展的政策措施，积极发挥政府采购政策功能，有效缓解中小企业融资难、融资贵问题，根据中办 国办《关于促进中小企业健康发展的指导意见》、财政部 工信部《政府采购促进中小企业发展管理办法》（财库〔2020〕46号）、《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按照政府引导、市场运作、银企自愿、风险自担的原则，成交（成交）供应商可根据自身资金需求，登录陕西省政府采购信用融资平台（http://www.ccgp-shaanxi.gov.cn/zcdservice/zcd/shanxi/）或中征平台（https://www.crcrfsp.com）在线申请，依法参加政府采购信用融资活动。</w:t>
      </w:r>
    </w:p>
    <w:tbl>
      <w:tblPr>
        <w:tblStyle w:val="29"/>
        <w:tblpPr w:leftFromText="180" w:rightFromText="180" w:vertAnchor="page" w:horzAnchor="page" w:tblpX="1228" w:tblpY="10175"/>
        <w:tblOverlap w:val="never"/>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56"/>
        <w:gridCol w:w="1068"/>
        <w:gridCol w:w="1104"/>
        <w:gridCol w:w="1116"/>
        <w:gridCol w:w="1392"/>
        <w:gridCol w:w="1104"/>
        <w:gridCol w:w="2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6" w:type="dxa"/>
            <w:tcBorders>
              <w:top w:val="nil"/>
              <w:left w:val="nil"/>
              <w:bottom w:val="nil"/>
              <w:right w:val="nil"/>
            </w:tcBorders>
            <w:noWrap/>
            <w:vAlign w:val="center"/>
          </w:tcPr>
          <w:p>
            <w:pPr>
              <w:keepNext w:val="0"/>
              <w:keepLines w:val="0"/>
              <w:widowControl/>
              <w:suppressLineNumbers w:val="0"/>
              <w:jc w:val="both"/>
              <w:textAlignment w:val="center"/>
              <w:rPr>
                <w:rFonts w:hint="eastAsia" w:ascii="楷体" w:hAnsi="楷体" w:eastAsia="楷体" w:cs="楷体"/>
                <w:i w:val="0"/>
                <w:iCs w:val="0"/>
                <w:color w:val="000000"/>
                <w:kern w:val="0"/>
                <w:sz w:val="32"/>
                <w:szCs w:val="32"/>
                <w:highlight w:val="none"/>
                <w:u w:val="none"/>
                <w:lang w:val="en-US" w:eastAsia="zh-CN" w:bidi="ar"/>
              </w:rPr>
            </w:pPr>
          </w:p>
        </w:tc>
        <w:tc>
          <w:tcPr>
            <w:tcW w:w="8892" w:type="dxa"/>
            <w:gridSpan w:val="7"/>
            <w:tcBorders>
              <w:top w:val="nil"/>
              <w:left w:val="nil"/>
              <w:bottom w:val="nil"/>
              <w:right w:val="nil"/>
            </w:tcBorders>
            <w:noWrap/>
            <w:vAlign w:val="center"/>
          </w:tcPr>
          <w:p>
            <w:pPr>
              <w:keepNext w:val="0"/>
              <w:keepLines w:val="0"/>
              <w:widowControl/>
              <w:suppressLineNumbers w:val="0"/>
              <w:jc w:val="center"/>
              <w:textAlignment w:val="center"/>
              <w:rPr>
                <w:rFonts w:ascii="楷体" w:hAnsi="楷体" w:eastAsia="楷体" w:cs="楷体"/>
                <w:i w:val="0"/>
                <w:iCs w:val="0"/>
                <w:color w:val="000000"/>
                <w:sz w:val="52"/>
                <w:szCs w:val="52"/>
                <w:highlight w:val="none"/>
                <w:u w:val="none"/>
              </w:rPr>
            </w:pPr>
            <w:r>
              <w:rPr>
                <w:rFonts w:hint="eastAsia" w:ascii="楷体" w:hAnsi="楷体" w:eastAsia="楷体" w:cs="楷体"/>
                <w:i w:val="0"/>
                <w:iCs w:val="0"/>
                <w:color w:val="000000"/>
                <w:kern w:val="0"/>
                <w:sz w:val="32"/>
                <w:szCs w:val="32"/>
                <w:highlight w:val="none"/>
                <w:u w:val="none"/>
                <w:lang w:val="en-US" w:eastAsia="zh-CN" w:bidi="ar"/>
              </w:rPr>
              <w:t>榆林市“政采贷”业务办理银行联系表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银行名称</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产品名称</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贷款额度</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贷款期限</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贷款利率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办理时效</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长安银行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魏  众15109123951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中信银行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高  明18992218795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光大银行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艾思宇13509127997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4</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交通银行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秦政贷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张  飞15291296886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5</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中国银行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李  浩18691230007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6</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招商银行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马  烨15596100007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浦发银行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朱  君15629169158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8</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农商银行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1-2年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3.45%-5.8%</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王  璐15529875056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9</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农业银行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3.45%以上</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米璐洁18966997666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民生银行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郝双双15991225850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11</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兴业银行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1年期</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薛万隆18709258523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12</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广发银行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政采通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李思嘉15191820101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13</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建设银行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E政通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3.2%</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张 宇 15929397838</w:t>
            </w:r>
          </w:p>
        </w:tc>
      </w:tr>
    </w:tbl>
    <w:p>
      <w:pPr>
        <w:pStyle w:val="105"/>
        <w:ind w:firstLine="560" w:firstLineChars="200"/>
        <w:outlineLvl w:val="9"/>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zh-CN" w:eastAsia="zh-CN" w:bidi="ar-SA"/>
        </w:rPr>
        <w:t>备注：银行排名不分先后。如产品额度、期限、利率等内容发生改变，以银行解释为准。</w:t>
      </w:r>
    </w:p>
    <w:p>
      <w:pPr>
        <w:pStyle w:val="105"/>
        <w:rPr>
          <w:sz w:val="28"/>
          <w:szCs w:val="32"/>
          <w:highlight w:val="none"/>
        </w:rPr>
      </w:pPr>
      <w:r>
        <w:rPr>
          <w:rFonts w:hint="eastAsia"/>
          <w:sz w:val="28"/>
          <w:szCs w:val="32"/>
          <w:highlight w:val="none"/>
        </w:rPr>
        <w:t>2．投标保证金交纳和退付</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按照榆林市财政局《关于进一步优化政府采购优化营商环境有关事项的通知》第三条规定，供应商参与榆林市政府采购活动时，免交投标保证，但供应商须提供投标信用承诺书，本承诺书效力和作用等同投标保证金。</w:t>
      </w:r>
    </w:p>
    <w:p>
      <w:pPr>
        <w:pStyle w:val="105"/>
        <w:rPr>
          <w:sz w:val="28"/>
          <w:szCs w:val="32"/>
          <w:highlight w:val="none"/>
        </w:rPr>
      </w:pPr>
      <w:r>
        <w:rPr>
          <w:rFonts w:hint="eastAsia"/>
          <w:sz w:val="28"/>
          <w:szCs w:val="32"/>
          <w:highlight w:val="none"/>
        </w:rPr>
        <w:t>3．履约保证金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（1）交纳履约保证金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文件要求供应商提交履约保证金的，供应商可通过支票、本票、汇票、网上银行支付等非现金形式交纳，也可通过履约担保函（包含纸质保函、电子保函）形式提交，其中采用纸质保函的，应当提交保函原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（2）退还履约保证金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在采购项目验收合格后，成交供应商持政府采购项目验收单，到履约保证金原收取人处办理退还手续，5个工作日内无息退还（针对支票、本票、汇票、网上银行等支付形式）\当场返还（针对纸质保函）\当场注销（针对电子保函）。</w:t>
      </w:r>
    </w:p>
    <w:p>
      <w:pPr>
        <w:pStyle w:val="106"/>
        <w:spacing w:before="210" w:after="210"/>
        <w:rPr>
          <w:sz w:val="28"/>
          <w:szCs w:val="28"/>
          <w:highlight w:val="none"/>
        </w:rPr>
      </w:pPr>
      <w:r>
        <w:rPr>
          <w:rFonts w:hint="eastAsia"/>
          <w:sz w:val="28"/>
          <w:szCs w:val="28"/>
          <w:highlight w:val="none"/>
        </w:rPr>
        <w:t>（四）关于政府采购政策</w:t>
      </w:r>
    </w:p>
    <w:p>
      <w:pPr>
        <w:pStyle w:val="105"/>
        <w:rPr>
          <w:sz w:val="28"/>
          <w:szCs w:val="32"/>
          <w:highlight w:val="none"/>
        </w:rPr>
      </w:pPr>
      <w:r>
        <w:rPr>
          <w:rFonts w:hint="eastAsia"/>
          <w:sz w:val="28"/>
          <w:szCs w:val="32"/>
          <w:highlight w:val="none"/>
        </w:rPr>
        <w:t>1．对中小企业、监狱企业、残疾人福利性单位的优惠政策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20%（工程项目3%~5%）的扣除，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（2）根据财政部、司法部联合下发的《关于政府采购支持监狱企业发展有关问题的通知》（财库〔2014〕68号）的规定，监狱企业视同小型、微型企业。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竞争性谈判文件规定的价格扣除，但不影响竞争性谈判响应文件的有效性。</w:t>
      </w:r>
    </w:p>
    <w:p>
      <w:pPr>
        <w:pStyle w:val="105"/>
        <w:rPr>
          <w:sz w:val="28"/>
          <w:szCs w:val="32"/>
          <w:highlight w:val="none"/>
        </w:rPr>
      </w:pPr>
      <w:r>
        <w:rPr>
          <w:rFonts w:hint="eastAsia"/>
          <w:sz w:val="28"/>
          <w:szCs w:val="32"/>
          <w:highlight w:val="none"/>
        </w:rPr>
        <w:t>2．节能、环保产品采购政策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（3）《节能产品政府采购品目清单》见财政部、发展改革委《关于印发节能产品政府采购品目清单的通知》（财库〔2019〕19号）附件。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（4）《环境标志产品政府采购品目清单》见财政部、生态环境部《关于印发环境标志产品政府采购品目清单的通知》（财库〔2019〕18号）附件。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（5）“国家确定的认证机构”名单见市场监管总局《关于发布参与实施政府采购节能产品、环境标志产品认证机构名录的公告》（2019年第16号）。</w:t>
      </w:r>
    </w:p>
    <w:p>
      <w:pPr>
        <w:pStyle w:val="105"/>
        <w:rPr>
          <w:sz w:val="28"/>
          <w:szCs w:val="32"/>
          <w:highlight w:val="none"/>
        </w:rPr>
      </w:pPr>
      <w:r>
        <w:rPr>
          <w:rFonts w:hint="eastAsia"/>
          <w:sz w:val="28"/>
          <w:szCs w:val="32"/>
          <w:highlight w:val="none"/>
        </w:rPr>
        <w:t>3．陕西省中小企业政府采购信用融资办法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链接地址：</w:t>
      </w:r>
      <w:r>
        <w:rPr>
          <w:sz w:val="22"/>
          <w:szCs w:val="22"/>
          <w:highlight w:val="none"/>
        </w:rPr>
        <w:fldChar w:fldCharType="begin"/>
      </w:r>
      <w:r>
        <w:rPr>
          <w:sz w:val="22"/>
          <w:szCs w:val="22"/>
          <w:highlight w:val="none"/>
        </w:rPr>
        <w:instrText xml:space="preserve"> HYPERLINK "http://www.ccgp-shaanxi.gov.cn/zcdservice/zcd/shanxi/article/zcdt/1390497710741917696"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http://www.ccgp-shaanxi.gov.cn/zcdservice/zcd/shanxi/article/zcdt/1390497710741917696</w:t>
      </w:r>
      <w:r>
        <w:rPr>
          <w:rStyle w:val="40"/>
          <w:rFonts w:hint="eastAsia" w:ascii="仿宋_GB2312" w:hAnsi="仿宋" w:eastAsia="仿宋_GB2312"/>
          <w:color w:val="auto"/>
          <w:sz w:val="28"/>
          <w:szCs w:val="28"/>
          <w:highlight w:val="none"/>
          <w:u w:val="none"/>
        </w:rPr>
        <w:fldChar w:fldCharType="end"/>
      </w:r>
    </w:p>
    <w:p>
      <w:pPr>
        <w:pStyle w:val="106"/>
        <w:spacing w:before="210" w:after="210"/>
        <w:rPr>
          <w:sz w:val="28"/>
          <w:szCs w:val="28"/>
          <w:highlight w:val="none"/>
        </w:rPr>
      </w:pPr>
      <w:r>
        <w:rPr>
          <w:rFonts w:hint="eastAsia"/>
          <w:sz w:val="28"/>
          <w:szCs w:val="28"/>
          <w:highlight w:val="none"/>
        </w:rPr>
        <w:t>（五）关于同一品牌产品的处理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用最低评标价法的采购项目，提供相同品牌产品的不同供应商参加同一合同项下投标的，以其中通过资格审查、符合性审查且报价最低的参加评标；报价相同的，由采购人或者采购人委托谈判小组按照采购文件规定的方式确定一个参加评标的供应商，采购文件未规定的采取随机抽取方式确定，其他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6"/>
        <w:spacing w:before="210" w:after="210"/>
        <w:rPr>
          <w:sz w:val="28"/>
          <w:szCs w:val="28"/>
          <w:highlight w:val="none"/>
        </w:rPr>
      </w:pPr>
      <w:r>
        <w:rPr>
          <w:rFonts w:hint="eastAsia"/>
          <w:sz w:val="28"/>
          <w:szCs w:val="28"/>
          <w:highlight w:val="none"/>
        </w:rPr>
        <w:t>（六）关于知识产权和保密事项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6"/>
        <w:spacing w:before="210" w:after="210"/>
        <w:rPr>
          <w:sz w:val="28"/>
          <w:szCs w:val="28"/>
          <w:highlight w:val="none"/>
        </w:rPr>
      </w:pPr>
      <w:r>
        <w:rPr>
          <w:rFonts w:hint="eastAsia"/>
          <w:sz w:val="28"/>
          <w:szCs w:val="28"/>
          <w:highlight w:val="none"/>
        </w:rPr>
        <w:t>（七）关于信用记录的查询和使用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1．根据财政部《关于在政府采购活动中查询及使用信用记录有关问题的通知》（财库〔2016〕125号）第二条有关要求，采购人将在资格审查阶段通过【信用中国】（</w:t>
      </w:r>
      <w:r>
        <w:rPr>
          <w:sz w:val="22"/>
          <w:szCs w:val="22"/>
          <w:highlight w:val="none"/>
        </w:rPr>
        <w:fldChar w:fldCharType="begin"/>
      </w:r>
      <w:r>
        <w:rPr>
          <w:sz w:val="22"/>
          <w:szCs w:val="22"/>
          <w:highlight w:val="none"/>
        </w:rPr>
        <w:instrText xml:space="preserve"> HYPERLINK "https://www.creditchina.gov.cn"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https://www.creditchina.gov.cn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/）和【中国政府采购网】（</w:t>
      </w:r>
      <w:r>
        <w:rPr>
          <w:sz w:val="22"/>
          <w:szCs w:val="22"/>
          <w:highlight w:val="none"/>
        </w:rPr>
        <w:fldChar w:fldCharType="begin"/>
      </w:r>
      <w:r>
        <w:rPr>
          <w:sz w:val="22"/>
          <w:szCs w:val="22"/>
          <w:highlight w:val="none"/>
        </w:rPr>
        <w:instrText xml:space="preserve"> HYPERLINK "http://www.ccgp.gov.cn/"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http://www.ccgp.gov.cn/）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对供应商的信用情况进行甄别。</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4．信用记录查询结果打印后，将与其他采购文件一并保存。</w:t>
      </w:r>
    </w:p>
    <w:p>
      <w:pPr>
        <w:pStyle w:val="106"/>
        <w:spacing w:before="210" w:after="210"/>
        <w:rPr>
          <w:sz w:val="28"/>
          <w:szCs w:val="28"/>
          <w:highlight w:val="none"/>
        </w:rPr>
      </w:pPr>
      <w:r>
        <w:rPr>
          <w:rFonts w:hint="eastAsia"/>
          <w:sz w:val="28"/>
          <w:szCs w:val="28"/>
          <w:highlight w:val="none"/>
        </w:rPr>
        <w:t>（八）其他重要事项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1．竞争性谈判文件内所附网络链接仅供参考，不保证其长期有效性。</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2．供应商的投标费用自理。</w:t>
      </w:r>
    </w:p>
    <w:p>
      <w:pPr>
        <w:pStyle w:val="3"/>
        <w:rPr>
          <w:sz w:val="28"/>
          <w:szCs w:val="28"/>
          <w:highlight w:val="none"/>
        </w:rPr>
      </w:pPr>
      <w:r>
        <w:rPr>
          <w:sz w:val="28"/>
          <w:szCs w:val="28"/>
          <w:highlight w:val="none"/>
        </w:rPr>
        <w:t>三、</w:t>
      </w:r>
      <w:r>
        <w:rPr>
          <w:rFonts w:hint="eastAsia"/>
          <w:sz w:val="28"/>
          <w:szCs w:val="28"/>
          <w:highlight w:val="none"/>
        </w:rPr>
        <w:t>竞争性谈判文件</w:t>
      </w:r>
    </w:p>
    <w:p>
      <w:pPr>
        <w:pStyle w:val="106"/>
        <w:spacing w:before="210" w:after="210"/>
        <w:rPr>
          <w:sz w:val="28"/>
          <w:szCs w:val="28"/>
          <w:highlight w:val="none"/>
        </w:rPr>
      </w:pPr>
      <w:r>
        <w:rPr>
          <w:sz w:val="28"/>
          <w:szCs w:val="28"/>
          <w:highlight w:val="none"/>
        </w:rPr>
        <w:t>（一）</w:t>
      </w:r>
      <w:r>
        <w:rPr>
          <w:rFonts w:hint="eastAsia"/>
          <w:sz w:val="28"/>
          <w:szCs w:val="28"/>
          <w:highlight w:val="none"/>
        </w:rPr>
        <w:t>竞争性谈判文件的解释权</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本项目竞争性谈判文件的解释权归采购代理机构，谈判小组成员应根据政府采购法律法规和竞争性谈判文件所载明的评审方法、标准进行评审。</w:t>
      </w:r>
    </w:p>
    <w:p>
      <w:pPr>
        <w:pStyle w:val="106"/>
        <w:spacing w:before="210" w:after="210"/>
        <w:rPr>
          <w:sz w:val="28"/>
          <w:szCs w:val="28"/>
          <w:highlight w:val="none"/>
        </w:rPr>
      </w:pPr>
      <w:r>
        <w:rPr>
          <w:rFonts w:hint="eastAsia"/>
          <w:sz w:val="28"/>
          <w:szCs w:val="28"/>
          <w:highlight w:val="none"/>
        </w:rPr>
        <w:t>（二）竞争性谈判文件主要内容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第1章  竞争性谈判邀请函</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第2章  供应商须知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第3章  采购内容及要求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第4章  合同文本</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第5章  竞争性谈判响应文件构成及格式</w:t>
      </w:r>
    </w:p>
    <w:p>
      <w:pPr>
        <w:pStyle w:val="106"/>
        <w:spacing w:before="210" w:after="210"/>
        <w:rPr>
          <w:sz w:val="28"/>
          <w:szCs w:val="28"/>
          <w:highlight w:val="none"/>
        </w:rPr>
      </w:pPr>
      <w:r>
        <w:rPr>
          <w:rFonts w:hint="eastAsia"/>
          <w:sz w:val="28"/>
          <w:szCs w:val="28"/>
          <w:highlight w:val="none"/>
        </w:rPr>
        <w:t>（三）竞争性谈判文件的检查及阅读</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供应商应认真阅读和充分理解竞争性谈判文件中所有的事项、格式条款和规范要求，在竞争性谈判响应文件中对竞争性谈判文件做出全面响应，并按竞争性谈判文件的要求提交全部资料。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项目</w:t>
      </w:r>
      <w:r>
        <w:rPr>
          <w:rFonts w:hint="eastAsia" w:ascii="仿宋_GB2312" w:hAnsi="仿宋" w:eastAsia="仿宋_GB2312"/>
          <w:sz w:val="28"/>
          <w:szCs w:val="28"/>
          <w:highlight w:val="none"/>
          <w:lang w:eastAsia="zh-CN"/>
        </w:rPr>
        <w:t>终止</w:t>
      </w:r>
      <w:r>
        <w:rPr>
          <w:rFonts w:hint="eastAsia" w:ascii="仿宋_GB2312" w:hAnsi="仿宋" w:eastAsia="仿宋_GB2312"/>
          <w:sz w:val="28"/>
          <w:szCs w:val="28"/>
          <w:highlight w:val="none"/>
        </w:rPr>
        <w:t>后重新组织竞争性谈判的，采购代理机构将重新编制、发布新版竞争性谈判文件，供应商应按新版竞争性谈判文件重新编制竞争性谈判响应文件。原竞争性谈判文件及竞争性谈判响应文件失效。</w:t>
      </w:r>
    </w:p>
    <w:p>
      <w:pPr>
        <w:pStyle w:val="106"/>
        <w:spacing w:before="210" w:after="210"/>
        <w:rPr>
          <w:sz w:val="28"/>
          <w:szCs w:val="28"/>
          <w:highlight w:val="none"/>
        </w:rPr>
      </w:pPr>
      <w:r>
        <w:rPr>
          <w:rFonts w:hint="eastAsia"/>
          <w:sz w:val="28"/>
          <w:szCs w:val="28"/>
          <w:highlight w:val="none"/>
        </w:rPr>
        <w:t>（四）竞争性谈判文件的修改、澄清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1．提交竞争性谈判响应文件截止之日前，采购人或采购代理机构可能对已发出的竞争性谈判文件进行澄清或者修改，澄清或者修改的内容为竞争性谈判文件的组成部分。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2．当需要澄清或修改时，采购代理机构将在提交竞争性谈判响应文件截止之日3个工作日前，以书面形式通知所有接收谈判文件的供应商</w:t>
      </w:r>
      <w:r>
        <w:rPr>
          <w:rFonts w:hint="eastAsia" w:ascii="仿宋_GB2312" w:hAnsi="仿宋" w:eastAsia="仿宋_GB2312"/>
          <w:sz w:val="28"/>
          <w:szCs w:val="28"/>
          <w:highlight w:val="none"/>
          <w:lang w:val="en-US" w:eastAsia="zh-CN"/>
        </w:rPr>
        <w:t>并</w:t>
      </w:r>
      <w:r>
        <w:rPr>
          <w:rFonts w:hint="eastAsia" w:ascii="仿宋_GB2312" w:hAnsi="仿宋" w:eastAsia="仿宋_GB2312"/>
          <w:sz w:val="28"/>
          <w:szCs w:val="28"/>
          <w:highlight w:val="none"/>
        </w:rPr>
        <w:t>在财政部门指定的“政府采购信息发布媒体”上发布变更公告；不足3个工作日的，应当顺延提交首次响应文件截止之日。。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澄清或修改的内容可能影响竞争性谈判响应文件编制时，采购代理机构将在发布变更公告的同时，提醒供应商下载答疑文件（*.SXSCF，即更新后的电子竞争性谈判文件）。供应商应及时从榆林市公共资源交易平台〖首页·〉电子交易平台·〉陕西政府采购交易系统·〉企业端〗登录，登录后切换到〖我的项目〗模块，从〖项目流程·〉项目管理·〉答疑文件下载〗获取更新后的电子竞争性谈判文件（*.SXSCF），使用旧版电子竞争性谈判文件制作的电子竞争性谈判响应文件（*.SXSTF），系统将拒绝接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4．请各供应商在提交竞争性谈判响应文件截止时间之前，务必随时关注“政府采购信息发布媒体”上发布的变更公告，采购代理机构不再另行通知，因供应商未及时关注所造成的一切后果由供应商自行承担：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w:t>
      </w:r>
      <w:r>
        <w:rPr>
          <w:sz w:val="22"/>
          <w:szCs w:val="22"/>
          <w:highlight w:val="none"/>
        </w:rPr>
        <w:fldChar w:fldCharType="begin"/>
      </w:r>
      <w:r>
        <w:rPr>
          <w:sz w:val="22"/>
          <w:szCs w:val="22"/>
          <w:highlight w:val="none"/>
        </w:rPr>
        <w:instrText xml:space="preserve"> HYPERLINK "http://www.ccgp-shaanxi.gov.cn"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陕西省政府采购网</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（2）</w:t>
      </w:r>
      <w:r>
        <w:rPr>
          <w:sz w:val="22"/>
          <w:szCs w:val="22"/>
          <w:highlight w:val="none"/>
        </w:rPr>
        <w:fldChar w:fldCharType="begin"/>
      </w:r>
      <w:r>
        <w:rPr>
          <w:sz w:val="22"/>
          <w:szCs w:val="22"/>
          <w:highlight w:val="none"/>
        </w:rPr>
        <w:instrText xml:space="preserve"> HYPERLINK "http://xa.sxggzyjy.cn/"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全国公共资源交易网（陕西省·榆林市）</w:t>
      </w:r>
      <w:r>
        <w:rPr>
          <w:rStyle w:val="40"/>
          <w:rFonts w:hint="eastAsia" w:ascii="仿宋_GB2312" w:hAnsi="仿宋" w:eastAsia="仿宋_GB2312"/>
          <w:color w:val="auto"/>
          <w:sz w:val="28"/>
          <w:szCs w:val="28"/>
          <w:highlight w:val="none"/>
          <w:u w:val="none"/>
        </w:rPr>
        <w:fldChar w:fldCharType="end"/>
      </w:r>
    </w:p>
    <w:p>
      <w:pPr>
        <w:pStyle w:val="3"/>
        <w:rPr>
          <w:sz w:val="28"/>
          <w:szCs w:val="28"/>
          <w:highlight w:val="none"/>
        </w:rPr>
      </w:pPr>
      <w:r>
        <w:rPr>
          <w:sz w:val="28"/>
          <w:szCs w:val="28"/>
          <w:highlight w:val="none"/>
        </w:rPr>
        <w:t>四、</w:t>
      </w:r>
      <w:r>
        <w:rPr>
          <w:rFonts w:hint="eastAsia"/>
          <w:sz w:val="28"/>
          <w:szCs w:val="28"/>
          <w:highlight w:val="none"/>
        </w:rPr>
        <w:t>竞争性谈判响应文件</w:t>
      </w:r>
    </w:p>
    <w:p>
      <w:pPr>
        <w:pStyle w:val="106"/>
        <w:spacing w:before="210" w:after="210"/>
        <w:rPr>
          <w:sz w:val="28"/>
          <w:szCs w:val="28"/>
          <w:highlight w:val="none"/>
        </w:rPr>
      </w:pPr>
      <w:r>
        <w:rPr>
          <w:rFonts w:hint="eastAsia"/>
          <w:sz w:val="28"/>
          <w:szCs w:val="28"/>
          <w:highlight w:val="none"/>
        </w:rPr>
        <w:t>（一）竞争性谈判响应文件的式样</w:t>
      </w:r>
    </w:p>
    <w:p>
      <w:pPr>
        <w:pStyle w:val="105"/>
        <w:rPr>
          <w:sz w:val="28"/>
          <w:szCs w:val="32"/>
          <w:highlight w:val="none"/>
        </w:rPr>
      </w:pPr>
      <w:r>
        <w:rPr>
          <w:sz w:val="28"/>
          <w:szCs w:val="32"/>
          <w:highlight w:val="none"/>
        </w:rPr>
        <w:t>1</w:t>
      </w:r>
      <w:r>
        <w:rPr>
          <w:rFonts w:hint="eastAsia"/>
          <w:sz w:val="28"/>
          <w:szCs w:val="32"/>
          <w:highlight w:val="none"/>
        </w:rPr>
        <w:t>．组成</w:t>
      </w:r>
      <w:r>
        <w:rPr>
          <w:sz w:val="28"/>
          <w:szCs w:val="32"/>
          <w:highlight w:val="none"/>
        </w:rPr>
        <w:t>及格式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供应商依照竞争性谈判文件第五章《竞争性谈判响应文件构成及格式》给定形式进行编制竞争性谈判响应文件。项目分标段的，应按所投标段分别准备竞争性谈判响应文件。</w:t>
      </w:r>
    </w:p>
    <w:p>
      <w:pPr>
        <w:pStyle w:val="105"/>
        <w:rPr>
          <w:sz w:val="28"/>
          <w:szCs w:val="32"/>
          <w:highlight w:val="none"/>
        </w:rPr>
      </w:pPr>
      <w:r>
        <w:rPr>
          <w:rFonts w:hint="eastAsia"/>
          <w:sz w:val="28"/>
          <w:szCs w:val="32"/>
          <w:highlight w:val="none"/>
        </w:rPr>
        <w:t>2．语言</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竞争性谈判活动的所有文件、资料、函电文字均使用简体中文，确需提交用其他语言形成的资料，必须翻译成简体中文，如有差异，以简体中文为准。</w:t>
      </w:r>
    </w:p>
    <w:p>
      <w:pPr>
        <w:pStyle w:val="105"/>
        <w:rPr>
          <w:sz w:val="28"/>
          <w:szCs w:val="32"/>
          <w:highlight w:val="none"/>
        </w:rPr>
      </w:pPr>
      <w:r>
        <w:rPr>
          <w:rFonts w:hint="eastAsia"/>
          <w:sz w:val="28"/>
          <w:szCs w:val="32"/>
          <w:highlight w:val="none"/>
        </w:rPr>
        <w:t>3．</w:t>
      </w:r>
      <w:r>
        <w:rPr>
          <w:sz w:val="28"/>
          <w:szCs w:val="32"/>
          <w:highlight w:val="none"/>
        </w:rPr>
        <w:t>计量单位</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竞争性谈判响应文件的计量单位应使用中华人民共和国法定计量单位，但竞争性谈判文件另有规定的除外。</w:t>
      </w:r>
    </w:p>
    <w:p>
      <w:pPr>
        <w:pStyle w:val="106"/>
        <w:spacing w:before="210" w:after="210"/>
        <w:rPr>
          <w:sz w:val="28"/>
          <w:szCs w:val="28"/>
          <w:highlight w:val="none"/>
        </w:rPr>
      </w:pPr>
      <w:r>
        <w:rPr>
          <w:rFonts w:hint="eastAsia"/>
          <w:sz w:val="28"/>
          <w:szCs w:val="28"/>
          <w:highlight w:val="none"/>
        </w:rPr>
        <w:t>（二）竞争性谈判响应文件的有效期</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竞争性谈判响应文件有效期为自开标之日起不少于90个日历日。如成交，延长至合同执行完毕时止。</w:t>
      </w:r>
    </w:p>
    <w:p>
      <w:pPr>
        <w:pStyle w:val="106"/>
        <w:spacing w:before="210" w:after="210"/>
        <w:rPr>
          <w:sz w:val="28"/>
          <w:szCs w:val="28"/>
          <w:highlight w:val="none"/>
        </w:rPr>
      </w:pPr>
      <w:r>
        <w:rPr>
          <w:rFonts w:hint="eastAsia"/>
          <w:sz w:val="28"/>
          <w:szCs w:val="28"/>
          <w:highlight w:val="none"/>
        </w:rPr>
        <w:t>（三）谈判报价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谈判报价是供应商响应采购项目要求的全部工作内容的价格体现，包括完成采购内容所需的直接费、间接费、利润、税金及其它相关的一切费用。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1．供应商在报价时应充分考虑所有可能发生的费用，竞争性谈判文件未列明，而供应商认为应当计取的费用均应列入报价中。报价时不论是否计取，采购人均按已计取对待。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应严格按照《竞争性谈判响应文件构成及格式》第二部分《谈判报价表》中的相关要求填写分类报价及其他需要响应的内容。谈判报价只能提交唯一报价，任何有选择的报价将不予接受，按无效投标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3．谈判报价货币：人民币；单位：元。</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4．竞争性谈判响应文件报价出现前后不一致的，除竞争性谈判文件另有规定外，按照下列规则修正：</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（1）竞争性谈判响应文件中谈判报价表内容与竞争性谈判响应文件中其他位置相应内容表述不一致的，以谈判报价表为准；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（2）大写金额和小写金额不一致的，以大写金额为准；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（3）单价金额小数点或者百分比有明显错位的，以谈判报价表的总价为准，并修改单价；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（4）总价金额与按单价汇总金额不一致的，以单价金额计算结果为准。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5．因供应商对竞争性谈判文件理解不透、误解、疏漏或对市场行情了解不清造成的后果和风险，均由供应商自己负责。</w:t>
      </w:r>
    </w:p>
    <w:p>
      <w:pPr>
        <w:pStyle w:val="106"/>
        <w:spacing w:before="210" w:after="210"/>
        <w:rPr>
          <w:sz w:val="28"/>
          <w:szCs w:val="28"/>
          <w:highlight w:val="none"/>
        </w:rPr>
      </w:pPr>
      <w:r>
        <w:rPr>
          <w:rFonts w:hint="eastAsia"/>
          <w:sz w:val="28"/>
          <w:szCs w:val="28"/>
          <w:highlight w:val="none"/>
        </w:rPr>
        <w:t>（四）竞争性谈判响应文件的制作和签章</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1</w:t>
      </w:r>
      <w:r>
        <w:rPr>
          <w:rFonts w:hint="eastAsia" w:ascii="仿宋_GB2312" w:hAnsi="仿宋" w:eastAsia="仿宋_GB2312"/>
          <w:sz w:val="28"/>
          <w:szCs w:val="28"/>
          <w:highlight w:val="none"/>
        </w:rPr>
        <w:t>．制作建议：</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竞争性谈判响应文件制作规范、目录清晰、页码标注、对应精准、竞争性谈判响应文件胶装成册，不插页抽页。</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编制电子竞争性谈判响应文件前，务必先做好电子竞争性谈判文件的备份工作。然后按操作手册中给出的方法将电子竞争性谈判文件（*.SXSZF）或答疑文件（*.SXSCF，即更新后的电子竞争性谈判文件）导入制作软件，最后按照章节分别编制竞争性谈判响应文件各个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再次提醒：提交竞争性谈判响应文件截止时间前，供应商应随时留意“政府采购信息发布媒体”上可能发布的变更公告。若变更公告中明确注明本项目伴有变更文件的，供应商应登录企业端后，从〖项目流程·〉项目管理·〉答疑文件下载〗获取更新后的电子竞争性谈判文件（*.SXSCF），使用旧版电子竞争性谈判文件制作的电子竞争性谈判响应文件（*.SXSTF），系统将拒绝接收。</w:t>
      </w:r>
    </w:p>
    <w:p>
      <w:pPr>
        <w:numPr>
          <w:ilvl w:val="0"/>
          <w:numId w:val="2"/>
        </w:num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的签署及规定：供应商必须按照竞争性谈判文件的规定和要求在竞争性谈判响应文件中指定的页面落款处加盖公章并由供应商代表签字（或盖章），否则将作为无效投标处理。竞争性谈判响应文件凡是要求法定代表人签字或盖章之处，非法人单位的负责人均参照执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电子竞争性谈判响应文件制作过程中，需要法定代表人签字或盖章的地方，请使用“法人CA锁”进行签章；需要加盖供应商公章的地方，请使用“企业CA锁”进行签章。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竞争性谈判响应文件的打印和书写应清楚工整，任何行间插字、涂改或增删，必须在修改处加盖供应商公章（鲜章）及供应商代表签字或盖章确认。字迹潦草、表达不清或可能导致非唯一理解的竞争性谈判响应文件可能视为无效投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w:t>
      </w:r>
      <w:r>
        <w:rPr>
          <w:rFonts w:hint="eastAsia" w:ascii="仿宋_GB2312" w:hAnsi="仿宋" w:eastAsia="仿宋_GB2312"/>
          <w:b/>
          <w:bCs/>
          <w:sz w:val="28"/>
          <w:szCs w:val="28"/>
          <w:highlight w:val="none"/>
        </w:rPr>
        <w:t>成交供应商需提供一份纸质版的竞争性谈判响应文件和电子文件（</w:t>
      </w:r>
      <w:r>
        <w:rPr>
          <w:rFonts w:ascii="仿宋_GB2312" w:hAnsi="仿宋" w:eastAsia="仿宋_GB2312"/>
          <w:b/>
          <w:bCs/>
          <w:sz w:val="28"/>
          <w:szCs w:val="28"/>
          <w:highlight w:val="none"/>
        </w:rPr>
        <w:t>U</w:t>
      </w:r>
      <w:r>
        <w:rPr>
          <w:rFonts w:hint="eastAsia" w:ascii="仿宋_GB2312" w:hAnsi="仿宋" w:eastAsia="仿宋_GB2312"/>
          <w:b/>
          <w:bCs/>
          <w:sz w:val="28"/>
          <w:szCs w:val="28"/>
          <w:highlight w:val="none"/>
        </w:rPr>
        <w:t>盘）一份。</w:t>
      </w:r>
      <w:r>
        <w:rPr>
          <w:rFonts w:hint="eastAsia" w:ascii="仿宋_GB2312" w:hAnsi="仿宋" w:eastAsia="仿宋_GB2312"/>
          <w:sz w:val="28"/>
          <w:szCs w:val="28"/>
          <w:highlight w:val="none"/>
        </w:rPr>
        <w:t>供应商自行承担其竞争性谈判响应文件未按竞争性谈判响应文件的要求制作、装订及签署将被视为无效竞争性谈判响应文件的风险。</w:t>
      </w:r>
    </w:p>
    <w:p>
      <w:pPr>
        <w:pStyle w:val="106"/>
        <w:spacing w:before="210" w:after="210"/>
        <w:rPr>
          <w:sz w:val="28"/>
          <w:szCs w:val="28"/>
          <w:highlight w:val="none"/>
        </w:rPr>
      </w:pPr>
      <w:r>
        <w:rPr>
          <w:rFonts w:hint="eastAsia"/>
          <w:sz w:val="28"/>
          <w:szCs w:val="28"/>
          <w:highlight w:val="none"/>
        </w:rPr>
        <w:t>（五）竞争性谈判响应文件的加密和提交</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1．在生成电子竞争性谈判响应文件时，需要使用CA锁对竞争性谈判响应文件进行加密。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注意：加密竞争性谈判响应文件和开标时解密竞争性谈判响应文件应当使用同一CA，否则将会导致解密失败。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2．电子竞争性谈判响应文件可于提交竞争性谈判响应文件截止时间前任意时段，上传加密后的电子竞争性谈判响应文件（*.SXSTF）。上传成功后，系统将予以记录。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3．上传文件有误或需要重新提交的，可先撤销已经上传的文件，然后重新上传新文件。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4、递交竞争性谈判响应文件截止时间止，若收到的竞争性谈判响应文件少于3家，采购人将报请监督管理机构批准变更采购方式或择日重新组织开标；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注：逾期送达或者未按照竞争性谈判文件要求上传的竞争性谈判响应文件，将被拒收。</w:t>
      </w:r>
    </w:p>
    <w:p>
      <w:pPr>
        <w:pStyle w:val="106"/>
        <w:spacing w:before="210" w:after="210"/>
        <w:rPr>
          <w:sz w:val="28"/>
          <w:szCs w:val="28"/>
          <w:highlight w:val="none"/>
        </w:rPr>
      </w:pPr>
      <w:r>
        <w:rPr>
          <w:rFonts w:hint="eastAsia"/>
          <w:sz w:val="28"/>
          <w:szCs w:val="28"/>
          <w:highlight w:val="none"/>
        </w:rPr>
        <w:t>（六）竞争性谈判响应文件的补充、修改和撤回</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在提交竞争性谈判响应文件截止时间前，可以对所提交的竞争性谈判响应文件进行补充、修改或者撤回，并书面通知采购人、采购代理机构。补充、修改的内容作为竞争性谈判响应文件的组成部分。补充、修改的内容与竞争性谈判响应文件不一致的，以补充、修改的内容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2．供应商在提交竞争性谈判响应文件截止时间后，撤回竞争性谈判响应文件的，投标保证金不予退还。</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对已提交的电子竞争性谈判响应文件进行补充、修改的，应先从电子交易平台上撤回旧文件，再重新提交新文件；成交后提交的纸质文件（备案用），与电子竞争性谈判响应文件保持一致，不允许补充和修改。</w:t>
      </w:r>
    </w:p>
    <w:p>
      <w:pPr>
        <w:pStyle w:val="106"/>
        <w:spacing w:before="210" w:after="210"/>
        <w:rPr>
          <w:sz w:val="28"/>
          <w:szCs w:val="28"/>
          <w:highlight w:val="none"/>
        </w:rPr>
      </w:pPr>
      <w:r>
        <w:rPr>
          <w:rFonts w:hint="eastAsia"/>
          <w:sz w:val="28"/>
          <w:szCs w:val="28"/>
          <w:highlight w:val="none"/>
        </w:rPr>
        <w:t>（七）关于竞争性谈判响应文件的雷同性分析</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根据陕西省公共资源交易中心2021年7月22日印发的《关于在政府采购交易系统中开通标书雷同性分析功能的通知》，在符合性审查环节，将由谈判小组在评标系统中对供应商的电子竞争性谈判响应文件进行雷同性分析。</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雷同性分析由两项指标组成，分别是“文件制作机器码”和“文件创建标识码”。其中，前者通过验证电子竞争性谈判响应文件制作设备的特征信息（如MAC地址、硬盘序列号、CPU编号、主板号等），判断电子竞争性谈判响应文件是否出自同一台设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若“文件制作机器码”一致，则表明不同投标供应商的电子竞争性谈判响应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若“文件创建标识码”一致，则表示不同投标供应商使用竞争性谈判响应文件制作软件时，使用同一源工程文件，该情形建议由谈判小组结合项目情况综合判定。</w:t>
      </w:r>
    </w:p>
    <w:p>
      <w:pPr>
        <w:pStyle w:val="106"/>
        <w:spacing w:before="210" w:after="210"/>
        <w:rPr>
          <w:sz w:val="28"/>
          <w:szCs w:val="28"/>
          <w:highlight w:val="none"/>
        </w:rPr>
      </w:pPr>
      <w:r>
        <w:rPr>
          <w:rFonts w:hint="eastAsia"/>
          <w:sz w:val="28"/>
          <w:szCs w:val="28"/>
          <w:highlight w:val="none"/>
        </w:rPr>
        <w:t>（八）竞争性谈判响应文件被拒绝接收的情形</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1．误投的或采用旧版电子竞争性谈判文件制作的；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2．逾期提交电子竞争性谈判响应文件的。</w:t>
      </w:r>
    </w:p>
    <w:p>
      <w:pPr>
        <w:pStyle w:val="3"/>
        <w:rPr>
          <w:sz w:val="28"/>
          <w:szCs w:val="28"/>
          <w:highlight w:val="none"/>
        </w:rPr>
      </w:pPr>
      <w:r>
        <w:rPr>
          <w:rFonts w:hint="eastAsia"/>
          <w:sz w:val="28"/>
          <w:szCs w:val="28"/>
          <w:highlight w:val="none"/>
        </w:rPr>
        <w:t>五</w:t>
      </w:r>
      <w:r>
        <w:rPr>
          <w:sz w:val="28"/>
          <w:szCs w:val="28"/>
          <w:highlight w:val="none"/>
        </w:rPr>
        <w:t>、开标</w:t>
      </w:r>
      <w:r>
        <w:rPr>
          <w:rFonts w:hint="eastAsia"/>
          <w:sz w:val="28"/>
          <w:szCs w:val="28"/>
          <w:highlight w:val="none"/>
        </w:rPr>
        <w:t>程序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开标工作由采购代理机构组织实施，整个过程受同级政府采购监管机构的监督、管理。</w:t>
      </w:r>
    </w:p>
    <w:p>
      <w:pPr>
        <w:pStyle w:val="106"/>
        <w:spacing w:before="210" w:after="210"/>
        <w:outlineLvl w:val="9"/>
        <w:rPr>
          <w:sz w:val="28"/>
          <w:szCs w:val="28"/>
          <w:highlight w:val="none"/>
        </w:rPr>
      </w:pPr>
      <w:r>
        <w:rPr>
          <w:rFonts w:hint="eastAsia"/>
          <w:sz w:val="28"/>
          <w:szCs w:val="28"/>
          <w:highlight w:val="none"/>
        </w:rPr>
        <w:t>“不见面开标”基本流程</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1．供应商登录：开标前，请各供应商至少提前1小时登录榆林市公共资源交易平台〖首页·〉不见面开标〗系统并及时签到（开标前60分钟开始签到），否则将无法参与不见面开标活动，将视同为放弃投标。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2．主持人宣布开标：提交竞争性谈判响应文件截止时间过后，系统将不再接收任何竞争性谈判响应文件。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解密竞争性谈判响应文件：供应商在收到主持人“开始解密”指令后，应使用“加密该竞争性谈判响应文件的CA锁（必须是同一把锁）”在线完成竞争性谈判响应文件解密。除因【榆林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4．开标结束：进入评审环节。供应商请保持在线，评审期间谈判小组可能会要求供应商做相应的澄清。因供应商擅自离席造成的不利后果，由供应商自行承担。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“不见面开标”系统操作说明：详见榆林市公共资源交易平台〖首页·〉服务指南·〉下载专区〗中的《</w:t>
      </w:r>
      <w:r>
        <w:rPr>
          <w:sz w:val="22"/>
          <w:szCs w:val="22"/>
          <w:highlight w:val="none"/>
        </w:rPr>
        <w:fldChar w:fldCharType="begin"/>
      </w:r>
      <w:r>
        <w:rPr>
          <w:sz w:val="22"/>
          <w:szCs w:val="22"/>
          <w:highlight w:val="none"/>
        </w:rPr>
        <w:instrText xml:space="preserve"> HYPERLINK "http://yl.sxggzyjy.cn/BigFileUpLoadStorage/temp/2021-12-10/2583610f-1c5d-49b2-a314-0c1c4faeec6a/%E6%A6%86%E6%9E%97%E4%B8%8D%E8%A7%81%E9%9D%A2%E5%BC%80%E6%A0%87%E5%A4%A7%E5%8E%85%E6%93%8D%E4%BD%9C%E6%89%8B%E5%86%8C%EF%BC%88%E6%8A%95%E6%A0%87%E4%BA%BA%EF%BC%89.docx" \t "http://yl.sxggzyjy.cn/fwzn/004003/_blank" \o "榆林不见面开标系统操作手册（投标人）" </w:instrText>
      </w:r>
      <w:r>
        <w:rPr>
          <w:sz w:val="22"/>
          <w:szCs w:val="22"/>
          <w:highlight w:val="none"/>
        </w:rPr>
        <w:fldChar w:fldCharType="separate"/>
      </w:r>
      <w:r>
        <w:rPr>
          <w:rFonts w:hint="eastAsia" w:ascii="仿宋_GB2312" w:hAnsi="仿宋" w:eastAsia="仿宋_GB2312"/>
          <w:sz w:val="28"/>
          <w:szCs w:val="28"/>
          <w:highlight w:val="none"/>
          <w:lang w:val="zh-CN"/>
        </w:rPr>
        <w:t>榆林不见面开标系统操作手册（投标人）</w:t>
      </w:r>
      <w:r>
        <w:rPr>
          <w:rFonts w:hint="eastAsia" w:ascii="仿宋_GB2312" w:hAnsi="仿宋" w:eastAsia="仿宋_GB2312"/>
          <w:sz w:val="28"/>
          <w:szCs w:val="28"/>
          <w:highlight w:val="none"/>
          <w:lang w:val="zh-CN"/>
        </w:rPr>
        <w:fldChar w:fldCharType="end"/>
      </w:r>
      <w:r>
        <w:rPr>
          <w:rFonts w:hint="eastAsia" w:ascii="仿宋_GB2312" w:hAnsi="仿宋" w:eastAsia="仿宋_GB2312"/>
          <w:sz w:val="28"/>
          <w:szCs w:val="28"/>
          <w:highlight w:val="none"/>
          <w:lang w:val="zh-CN"/>
        </w:rPr>
        <w:t>》</w:t>
      </w:r>
      <w:r>
        <w:rPr>
          <w:rFonts w:hint="eastAsia" w:ascii="仿宋_GB2312" w:hAnsi="仿宋" w:eastAsia="仿宋_GB2312"/>
          <w:sz w:val="28"/>
          <w:szCs w:val="28"/>
          <w:highlight w:val="none"/>
        </w:rPr>
        <w:t>。</w:t>
      </w:r>
    </w:p>
    <w:p>
      <w:pPr>
        <w:pStyle w:val="106"/>
        <w:spacing w:before="210" w:after="210"/>
        <w:rPr>
          <w:sz w:val="28"/>
          <w:szCs w:val="28"/>
          <w:highlight w:val="none"/>
        </w:rPr>
      </w:pPr>
      <w:r>
        <w:rPr>
          <w:rFonts w:hint="eastAsia"/>
          <w:sz w:val="28"/>
          <w:szCs w:val="28"/>
          <w:highlight w:val="none"/>
        </w:rPr>
        <w:t>（一）开标环节竞争性谈判响应文件视为无效的情形</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1．供应商放弃或拒绝对电子竞争性谈判响应文件进行解密的；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2．因供应商自身原因，导致未在规定的解密时限内完整解密的，如忘带CA锁、或携带的CA锁与加密文件的CA锁不同、或使用旧版竞争性谈判文件编制竞争性谈判响应文件等情形；</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3．上传的电子竞争性谈判响应文件无法正常打开的；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4．政府采购法律法规规定的其他无效情形。</w:t>
      </w:r>
    </w:p>
    <w:p>
      <w:pPr>
        <w:pStyle w:val="106"/>
        <w:spacing w:before="210" w:after="210"/>
        <w:rPr>
          <w:sz w:val="28"/>
          <w:szCs w:val="28"/>
          <w:highlight w:val="none"/>
        </w:rPr>
      </w:pPr>
      <w:r>
        <w:rPr>
          <w:rFonts w:hint="eastAsia"/>
          <w:sz w:val="28"/>
          <w:szCs w:val="28"/>
          <w:highlight w:val="none"/>
        </w:rPr>
        <w:t>（二）突发状况的应急处置</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在开评标过程中，如因停电、断网、电子化系统故障等特殊原因导致电子化开、评标工作无法正常进行时，采购代理机构将及时汇报政府采购监管部门，并等待或中止后续活动。</w:t>
      </w:r>
    </w:p>
    <w:p>
      <w:pPr>
        <w:pStyle w:val="3"/>
        <w:rPr>
          <w:sz w:val="28"/>
          <w:szCs w:val="28"/>
          <w:highlight w:val="none"/>
        </w:rPr>
      </w:pPr>
      <w:r>
        <w:rPr>
          <w:sz w:val="28"/>
          <w:szCs w:val="28"/>
          <w:highlight w:val="none"/>
        </w:rPr>
        <w:t>六、资格审查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开标结束后，由采购人委派的资格审查小组对竞争性谈判响应文件中的供应商资格证明文件进行审查，并对供应商信用记录进行核查。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资格审查结束后，资格审查小组成员应当对审查结果进行签字确认；对未通过资格审查的供应商，资格审查小组应当场告知其未通过的原因。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合格供应商不足3家的，不得评标。</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〖资格</w:t>
      </w:r>
      <w:r>
        <w:rPr>
          <w:rFonts w:ascii="仿宋" w:hAnsi="仿宋" w:eastAsia="仿宋"/>
          <w:sz w:val="28"/>
          <w:szCs w:val="28"/>
          <w:highlight w:val="none"/>
        </w:rPr>
        <w:t>性审查表〗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836" w:type="dxa"/>
            <w:tcBorders>
              <w:top w:val="single" w:color="auto" w:sz="2" w:space="0"/>
            </w:tcBorders>
            <w:shd w:val="clear" w:color="auto" w:fill="auto"/>
            <w:vAlign w:val="center"/>
          </w:tcPr>
          <w:p>
            <w:pPr>
              <w:jc w:val="center"/>
              <w:rPr>
                <w:rFonts w:ascii="仿宋" w:hAnsi="仿宋" w:eastAsia="仿宋"/>
                <w:sz w:val="24"/>
                <w:szCs w:val="24"/>
                <w:highlight w:val="none"/>
              </w:rPr>
            </w:pPr>
            <w:r>
              <w:rPr>
                <w:rFonts w:ascii="仿宋" w:hAnsi="仿宋" w:eastAsia="仿宋"/>
                <w:sz w:val="24"/>
                <w:szCs w:val="24"/>
                <w:highlight w:val="none"/>
              </w:rPr>
              <w:t>一</w:t>
            </w:r>
          </w:p>
        </w:tc>
        <w:tc>
          <w:tcPr>
            <w:tcW w:w="8032" w:type="dxa"/>
            <w:gridSpan w:val="3"/>
            <w:tcBorders>
              <w:top w:val="single" w:color="auto" w:sz="2"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有效的主体资格证明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财务状况报告</w:t>
            </w:r>
          </w:p>
          <w:p>
            <w:pPr>
              <w:jc w:val="center"/>
              <w:rPr>
                <w:rFonts w:ascii="仿宋" w:hAnsi="仿宋" w:eastAsia="仿宋"/>
                <w:sz w:val="24"/>
                <w:szCs w:val="24"/>
                <w:highlight w:val="none"/>
              </w:rPr>
            </w:pPr>
            <w:r>
              <w:rPr>
                <w:rFonts w:hint="eastAsia" w:ascii="仿宋" w:hAnsi="仿宋" w:eastAsia="仿宋"/>
                <w:sz w:val="24"/>
                <w:szCs w:val="24"/>
                <w:highlight w:val="none"/>
              </w:rPr>
              <w:t>（任选其一）</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1．提供具有财务审计资质单位出具的近两年</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2023年和2024年</w:t>
            </w:r>
            <w:r>
              <w:rPr>
                <w:rFonts w:hint="eastAsia" w:ascii="仿宋" w:hAnsi="仿宋" w:eastAsia="仿宋"/>
                <w:sz w:val="24"/>
                <w:szCs w:val="24"/>
                <w:highlight w:val="none"/>
                <w:lang w:eastAsia="zh-CN"/>
              </w:rPr>
              <w:t>）</w:t>
            </w:r>
            <w:r>
              <w:rPr>
                <w:rFonts w:hint="eastAsia" w:ascii="仿宋" w:hAnsi="仿宋" w:eastAsia="仿宋"/>
                <w:sz w:val="24"/>
                <w:szCs w:val="24"/>
                <w:highlight w:val="none"/>
              </w:rPr>
              <w:t>年度完整</w:t>
            </w:r>
            <w:r>
              <w:rPr>
                <w:rFonts w:hint="eastAsia" w:ascii="仿宋" w:hAnsi="仿宋" w:eastAsia="仿宋"/>
                <w:sz w:val="24"/>
                <w:szCs w:val="24"/>
                <w:highlight w:val="none"/>
                <w:lang w:val="en-US" w:eastAsia="zh-CN"/>
              </w:rPr>
              <w:t>赋码</w:t>
            </w:r>
            <w:r>
              <w:rPr>
                <w:rFonts w:hint="eastAsia" w:ascii="仿宋" w:hAnsi="仿宋" w:eastAsia="仿宋"/>
                <w:sz w:val="24"/>
                <w:szCs w:val="24"/>
                <w:highlight w:val="none"/>
              </w:rPr>
              <w:t>的财务报告（成立时间至开标时间不足一年的可提供成立后任意时段的资产负债表）；</w:t>
            </w:r>
          </w:p>
          <w:p>
            <w:pPr>
              <w:jc w:val="both"/>
              <w:rPr>
                <w:rFonts w:ascii="仿宋" w:hAnsi="仿宋" w:eastAsia="仿宋"/>
                <w:sz w:val="24"/>
                <w:szCs w:val="24"/>
                <w:highlight w:val="none"/>
              </w:rPr>
            </w:pPr>
            <w:r>
              <w:rPr>
                <w:rFonts w:hint="eastAsia" w:ascii="仿宋" w:hAnsi="仿宋" w:eastAsia="仿宋"/>
                <w:sz w:val="24"/>
                <w:szCs w:val="24"/>
                <w:highlight w:val="none"/>
              </w:rPr>
              <w:t>2．提交竞争性谈判响应文件截止时间六个月内</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2025年3月至今</w:t>
            </w:r>
            <w:r>
              <w:rPr>
                <w:rFonts w:hint="eastAsia" w:ascii="仿宋" w:hAnsi="仿宋" w:eastAsia="仿宋"/>
                <w:sz w:val="24"/>
                <w:szCs w:val="24"/>
                <w:highlight w:val="none"/>
                <w:lang w:eastAsia="zh-CN"/>
              </w:rPr>
              <w:t>）</w:t>
            </w:r>
            <w:r>
              <w:rPr>
                <w:rFonts w:hint="eastAsia" w:ascii="仿宋" w:hAnsi="仿宋" w:eastAsia="仿宋"/>
                <w:sz w:val="24"/>
                <w:szCs w:val="24"/>
                <w:highlight w:val="none"/>
              </w:rPr>
              <w:t>其基本账户开户银行出具的资信证明（附基本存款账户信息及开户许可证）</w:t>
            </w:r>
          </w:p>
          <w:p>
            <w:pPr>
              <w:jc w:val="both"/>
              <w:rPr>
                <w:rFonts w:ascii="仿宋" w:hAnsi="仿宋" w:eastAsia="仿宋"/>
                <w:sz w:val="24"/>
                <w:szCs w:val="24"/>
                <w:highlight w:val="none"/>
              </w:rPr>
            </w:pPr>
            <w:r>
              <w:rPr>
                <w:rFonts w:hint="eastAsia" w:ascii="仿宋" w:hAnsi="仿宋" w:eastAsia="仿宋"/>
                <w:sz w:val="24"/>
                <w:szCs w:val="24"/>
                <w:highlight w:val="none"/>
              </w:rPr>
              <w:t xml:space="preserve">3.政府采购信用担保机构出具的投标担保函。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社保资金缴纳</w:t>
            </w:r>
          </w:p>
          <w:p>
            <w:pPr>
              <w:jc w:val="center"/>
              <w:rPr>
                <w:rFonts w:ascii="仿宋" w:hAnsi="仿宋" w:eastAsia="仿宋"/>
                <w:sz w:val="24"/>
                <w:szCs w:val="24"/>
                <w:highlight w:val="none"/>
              </w:rPr>
            </w:pPr>
            <w:r>
              <w:rPr>
                <w:rFonts w:hint="eastAsia" w:ascii="仿宋" w:hAnsi="仿宋" w:eastAsia="仿宋"/>
                <w:sz w:val="24"/>
                <w:szCs w:val="24"/>
                <w:highlight w:val="none"/>
              </w:rPr>
              <w:t>证明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提供截止至开标时间前六个月内</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2025年3月至今</w:t>
            </w:r>
            <w:r>
              <w:rPr>
                <w:rFonts w:hint="eastAsia" w:ascii="仿宋" w:hAnsi="仿宋" w:eastAsia="仿宋"/>
                <w:sz w:val="24"/>
                <w:szCs w:val="24"/>
                <w:highlight w:val="none"/>
                <w:lang w:eastAsia="zh-CN"/>
              </w:rPr>
              <w:t>）</w:t>
            </w:r>
            <w:r>
              <w:rPr>
                <w:rFonts w:hint="eastAsia" w:ascii="仿宋" w:hAnsi="仿宋" w:eastAsia="仿宋"/>
                <w:sz w:val="24"/>
                <w:szCs w:val="24"/>
                <w:highlight w:val="none"/>
              </w:rPr>
              <w:t>任意一个月的缴费凭据或社保机构开具的社会保险参保缴费情况证明；（依法免税的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应提供相关文件证明），单据或证明上应有社保机构或代收机构的公章或业务专用章。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税收缴纳证明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提交竞争性谈判响应文件截止时间前六个月内</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2025年3月至今</w:t>
            </w:r>
            <w:r>
              <w:rPr>
                <w:rFonts w:hint="eastAsia" w:ascii="仿宋" w:hAnsi="仿宋" w:eastAsia="仿宋"/>
                <w:sz w:val="24"/>
                <w:szCs w:val="24"/>
                <w:highlight w:val="none"/>
                <w:lang w:eastAsia="zh-CN"/>
              </w:rPr>
              <w:t>）</w:t>
            </w:r>
            <w:r>
              <w:rPr>
                <w:rFonts w:hint="eastAsia" w:ascii="仿宋" w:hAnsi="仿宋" w:eastAsia="仿宋"/>
                <w:sz w:val="24"/>
                <w:szCs w:val="24"/>
                <w:highlight w:val="none"/>
              </w:rPr>
              <w:t>任意一个月的纳税证明或完税证明（增值税、营业税、企业所得税至少提供一种），纳税证明或完税证明上应有代收机构或税务机关的公章或业务专用章。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5</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无重大违法记录声明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6</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履行本合同所必需的设备和专业技术能力</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提供具有履行本合同所必需的设备和专业技术能力的说明及承诺；（格式自拟，加盖</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ascii="仿宋" w:hAnsi="仿宋" w:eastAsia="仿宋"/>
                <w:sz w:val="24"/>
                <w:szCs w:val="24"/>
                <w:highlight w:val="none"/>
              </w:rPr>
              <w:t>二</w:t>
            </w:r>
          </w:p>
        </w:tc>
        <w:tc>
          <w:tcPr>
            <w:tcW w:w="8032" w:type="dxa"/>
            <w:gridSpan w:val="3"/>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7</w:t>
            </w:r>
          </w:p>
        </w:tc>
        <w:tc>
          <w:tcPr>
            <w:tcW w:w="2345"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法定代表人（主要负责人）委托授权书</w:t>
            </w:r>
            <w:r>
              <w:rPr>
                <w:rFonts w:ascii="仿宋" w:hAnsi="仿宋" w:eastAsia="仿宋"/>
                <w:sz w:val="24"/>
                <w:szCs w:val="24"/>
                <w:highlight w:val="none"/>
              </w:rPr>
              <w:t>\身份证明</w:t>
            </w:r>
          </w:p>
        </w:tc>
        <w:tc>
          <w:tcPr>
            <w:tcW w:w="5687" w:type="dxa"/>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8</w:t>
            </w:r>
          </w:p>
        </w:tc>
        <w:tc>
          <w:tcPr>
            <w:tcW w:w="2345"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信用承诺书</w:t>
            </w:r>
          </w:p>
        </w:tc>
        <w:tc>
          <w:tcPr>
            <w:tcW w:w="5687" w:type="dxa"/>
            <w:vAlign w:val="center"/>
          </w:tcPr>
          <w:p>
            <w:pPr>
              <w:wordWrap w:val="0"/>
              <w:jc w:val="both"/>
              <w:rPr>
                <w:rFonts w:ascii="仿宋" w:hAnsi="仿宋" w:eastAsia="仿宋"/>
                <w:sz w:val="24"/>
                <w:szCs w:val="24"/>
                <w:highlight w:val="none"/>
              </w:rPr>
            </w:pPr>
            <w:r>
              <w:rPr>
                <w:rFonts w:hint="eastAsia" w:ascii="仿宋" w:hAnsi="仿宋" w:eastAsia="仿宋"/>
                <w:sz w:val="24"/>
                <w:szCs w:val="24"/>
                <w:highlight w:val="none"/>
              </w:rPr>
              <w:t>供应商须提供投标信用承诺书，本承诺书效力和作用等同投标保证金，其有效期与投标有效期一致。同时，供应商须在参与投标截止时间前在信用中国（陕西榆林）”网站进行注册、登陆，自主上报信用承诺书（网址：https://credit.yl.gov.cn/）。（资格审查人现场通过网络查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wordWrap w:val="0"/>
              <w:jc w:val="center"/>
              <w:rPr>
                <w:rFonts w:hint="eastAsia" w:ascii="仿宋" w:hAnsi="仿宋" w:eastAsia="仿宋"/>
                <w:sz w:val="24"/>
                <w:szCs w:val="24"/>
                <w:highlight w:val="none"/>
              </w:rPr>
            </w:pPr>
            <w:r>
              <w:rPr>
                <w:rFonts w:hint="eastAsia" w:ascii="仿宋" w:hAnsi="仿宋" w:eastAsia="仿宋"/>
                <w:sz w:val="24"/>
                <w:szCs w:val="24"/>
                <w:highlight w:val="none"/>
              </w:rPr>
              <w:t>9</w:t>
            </w:r>
          </w:p>
        </w:tc>
        <w:tc>
          <w:tcPr>
            <w:tcW w:w="2345" w:type="dxa"/>
            <w:gridSpan w:val="2"/>
            <w:vAlign w:val="center"/>
          </w:tcPr>
          <w:p>
            <w:pPr>
              <w:wordWrap w:val="0"/>
              <w:jc w:val="center"/>
              <w:rPr>
                <w:rFonts w:hint="eastAsia" w:ascii="仿宋" w:hAnsi="仿宋" w:eastAsia="仿宋"/>
                <w:sz w:val="24"/>
                <w:szCs w:val="24"/>
                <w:highlight w:val="none"/>
              </w:rPr>
            </w:pPr>
            <w:r>
              <w:rPr>
                <w:rFonts w:hint="eastAsia" w:ascii="仿宋" w:hAnsi="仿宋" w:eastAsia="仿宋"/>
                <w:sz w:val="24"/>
                <w:szCs w:val="24"/>
                <w:highlight w:val="none"/>
              </w:rPr>
              <w:t>非联合体投标声明</w:t>
            </w:r>
          </w:p>
        </w:tc>
        <w:tc>
          <w:tcPr>
            <w:tcW w:w="5687" w:type="dxa"/>
            <w:vAlign w:val="center"/>
          </w:tcPr>
          <w:p>
            <w:pPr>
              <w:wordWrap w:val="0"/>
              <w:jc w:val="both"/>
              <w:rPr>
                <w:rFonts w:hint="eastAsia" w:ascii="仿宋" w:hAnsi="仿宋" w:eastAsia="仿宋"/>
                <w:sz w:val="24"/>
                <w:szCs w:val="24"/>
                <w:highlight w:val="none"/>
              </w:rPr>
            </w:pPr>
            <w:r>
              <w:rPr>
                <w:rFonts w:hint="eastAsia" w:ascii="仿宋" w:hAnsi="仿宋" w:eastAsia="仿宋"/>
                <w:sz w:val="24"/>
                <w:szCs w:val="24"/>
                <w:highlight w:val="none"/>
              </w:rPr>
              <w:t>非联合体投标声明（格式自拟）；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ascii="仿宋" w:hAnsi="仿宋" w:eastAsia="仿宋"/>
                <w:sz w:val="24"/>
                <w:szCs w:val="24"/>
                <w:highlight w:val="none"/>
              </w:rPr>
              <w:t>三</w:t>
            </w:r>
          </w:p>
        </w:tc>
        <w:tc>
          <w:tcPr>
            <w:tcW w:w="8032" w:type="dxa"/>
            <w:gridSpan w:val="3"/>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36" w:type="dxa"/>
            <w:vAlign w:val="center"/>
          </w:tcPr>
          <w:p>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2345"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信用记录审查</w:t>
            </w:r>
          </w:p>
          <w:p>
            <w:pPr>
              <w:jc w:val="center"/>
              <w:rPr>
                <w:rFonts w:ascii="仿宋" w:hAnsi="仿宋" w:eastAsia="仿宋"/>
                <w:sz w:val="24"/>
                <w:szCs w:val="24"/>
                <w:highlight w:val="none"/>
              </w:rPr>
            </w:pPr>
            <w:r>
              <w:rPr>
                <w:rFonts w:ascii="仿宋" w:hAnsi="仿宋" w:eastAsia="仿宋"/>
                <w:sz w:val="24"/>
                <w:szCs w:val="24"/>
                <w:highlight w:val="none"/>
              </w:rPr>
              <w:t>结果</w:t>
            </w:r>
          </w:p>
        </w:tc>
        <w:tc>
          <w:tcPr>
            <w:tcW w:w="5687" w:type="dxa"/>
            <w:vAlign w:val="center"/>
          </w:tcPr>
          <w:p>
            <w:pPr>
              <w:wordWrap w:val="0"/>
              <w:jc w:val="both"/>
              <w:rPr>
                <w:rFonts w:ascii="仿宋" w:hAnsi="仿宋" w:eastAsia="仿宋"/>
                <w:sz w:val="24"/>
                <w:szCs w:val="24"/>
                <w:highlight w:val="none"/>
              </w:rPr>
            </w:pP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sz w:val="24"/>
                <w:szCs w:val="24"/>
                <w:highlight w:val="none"/>
                <w:lang w:val="en-US" w:eastAsia="zh-CN"/>
              </w:rPr>
              <w:t>提供网站截图</w:t>
            </w:r>
            <w:r>
              <w:rPr>
                <w:rFonts w:hint="eastAsia" w:ascii="仿宋" w:hAnsi="仿宋" w:eastAsia="仿宋"/>
                <w:sz w:val="24"/>
                <w:szCs w:val="24"/>
                <w:highlight w:val="none"/>
              </w:rPr>
              <w:t>（开标当日对供应商信用记录进行核查）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both"/>
              <w:rPr>
                <w:rFonts w:ascii="仿宋" w:hAnsi="仿宋" w:eastAsia="仿宋"/>
                <w:b/>
                <w:bCs/>
                <w:sz w:val="24"/>
                <w:szCs w:val="24"/>
                <w:highlight w:val="none"/>
              </w:rPr>
            </w:pPr>
            <w:r>
              <w:rPr>
                <w:rFonts w:ascii="仿宋" w:hAnsi="仿宋" w:eastAsia="仿宋"/>
                <w:b/>
                <w:bCs/>
                <w:sz w:val="24"/>
                <w:szCs w:val="24"/>
                <w:highlight w:val="none"/>
              </w:rPr>
              <w:t>注意事项：</w:t>
            </w:r>
          </w:p>
          <w:p>
            <w:pPr>
              <w:jc w:val="both"/>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ascii="仿宋" w:hAnsi="仿宋" w:eastAsia="仿宋"/>
                <w:sz w:val="24"/>
                <w:szCs w:val="24"/>
                <w:highlight w:val="none"/>
              </w:rPr>
            </w:pPr>
            <w:r>
              <w:rPr>
                <w:rFonts w:hint="eastAsia" w:ascii="仿宋" w:hAnsi="仿宋" w:eastAsia="仿宋"/>
                <w:sz w:val="24"/>
                <w:szCs w:val="24"/>
                <w:highlight w:val="none"/>
              </w:rPr>
              <w:t>3．《无重大违法记录声明》、《法定代表人委托授权书》、《法定代表人身份证明书》等表格应按第五章《竞争性谈判响应文件构成及格式》中给定的格式填写，并按要求签字、盖章。</w:t>
            </w:r>
          </w:p>
          <w:p>
            <w:pPr>
              <w:jc w:val="both"/>
              <w:rPr>
                <w:rFonts w:ascii="仿宋" w:hAnsi="仿宋" w:eastAsia="仿宋"/>
                <w:sz w:val="24"/>
                <w:szCs w:val="24"/>
                <w:highlight w:val="none"/>
              </w:rPr>
            </w:pPr>
            <w:r>
              <w:rPr>
                <w:rFonts w:hint="eastAsia" w:ascii="仿宋" w:hAnsi="仿宋" w:eastAsia="仿宋"/>
                <w:sz w:val="24"/>
                <w:szCs w:val="24"/>
                <w:highlight w:val="none"/>
              </w:rPr>
              <w:t>4．按照财政部《关于在政府采购活动中查询及使用信用记录有关问题的通知》（财库〔2016〕125号）要求，在资格审查阶段，采购人将对投标供应商的信用记录进行核查，出现竞争性谈判文件第二章中“关于信用记录的查询和使用”所列失信行为的，将拒绝其参与政府采购活动。5.供应商未按照要求提供资格文件的，视为放弃无效投标响应。</w:t>
            </w:r>
          </w:p>
        </w:tc>
      </w:tr>
    </w:tbl>
    <w:p>
      <w:pPr>
        <w:pStyle w:val="3"/>
        <w:rPr>
          <w:sz w:val="28"/>
          <w:szCs w:val="28"/>
          <w:highlight w:val="none"/>
        </w:rPr>
      </w:pPr>
      <w:r>
        <w:rPr>
          <w:sz w:val="28"/>
          <w:szCs w:val="28"/>
          <w:highlight w:val="none"/>
        </w:rPr>
        <w:t>七、评审方法和程序</w:t>
      </w:r>
    </w:p>
    <w:p>
      <w:pPr>
        <w:pStyle w:val="106"/>
        <w:spacing w:before="210" w:after="210"/>
        <w:rPr>
          <w:sz w:val="28"/>
          <w:szCs w:val="28"/>
          <w:highlight w:val="none"/>
        </w:rPr>
      </w:pPr>
      <w:r>
        <w:rPr>
          <w:rFonts w:hint="eastAsia"/>
          <w:sz w:val="28"/>
          <w:szCs w:val="28"/>
          <w:highlight w:val="none"/>
        </w:rPr>
        <w:t>（一）评标方法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本项目采用最低评标价法的，评标结果按谈判报价由低到高顺序排列。谈判报价相同的并列。竞争性谈判响应文件满足竞争性谈判文件全部实质性要求且谈判报价最低的</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为排名第一的成交候选人。</w:t>
      </w:r>
    </w:p>
    <w:p>
      <w:pPr>
        <w:pStyle w:val="106"/>
        <w:spacing w:before="210" w:after="210"/>
        <w:rPr>
          <w:sz w:val="28"/>
          <w:szCs w:val="28"/>
          <w:highlight w:val="none"/>
        </w:rPr>
      </w:pPr>
      <w:r>
        <w:rPr>
          <w:rFonts w:hint="eastAsia"/>
          <w:sz w:val="28"/>
          <w:szCs w:val="28"/>
          <w:highlight w:val="none"/>
        </w:rPr>
        <w:t>（二）评标程序</w:t>
      </w:r>
    </w:p>
    <w:p>
      <w:pPr>
        <w:pStyle w:val="105"/>
        <w:rPr>
          <w:sz w:val="28"/>
          <w:szCs w:val="32"/>
          <w:highlight w:val="none"/>
        </w:rPr>
      </w:pPr>
      <w:r>
        <w:rPr>
          <w:rFonts w:hint="eastAsia"/>
          <w:sz w:val="28"/>
          <w:szCs w:val="32"/>
          <w:highlight w:val="none"/>
        </w:rPr>
        <w:t>1．组建谈判小组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为了确保评标工作的公平、公正，依据根据《中华人民共和国政府采购法》、《中华人民共和国政府采购法实施条例》和《政府采购非招标采购方式管理办法》财政部令第74号的规定，成立谈判小组，谈判小组由采购人代表和有关技术、经济等方面的专家组成，成员人数为3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由采购代理机构组织谈判小组推选评标组长，采购人代表不得担任组长。</w:t>
      </w:r>
    </w:p>
    <w:p>
      <w:pPr>
        <w:pStyle w:val="105"/>
        <w:rPr>
          <w:sz w:val="28"/>
          <w:szCs w:val="32"/>
          <w:highlight w:val="none"/>
        </w:rPr>
      </w:pPr>
      <w:r>
        <w:rPr>
          <w:rFonts w:hint="eastAsia"/>
          <w:sz w:val="28"/>
          <w:szCs w:val="32"/>
          <w:highlight w:val="none"/>
        </w:rPr>
        <w:t>2．竞争性谈判响应文件的符合性审查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供应商资格性审查通过后，谈判小组对符合资格的</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的竞争性谈判响应文件进行符合性审查，以确定其是否满足竞争性谈判文件的实质性要求。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对于竞争性谈判响应文件中含义不明确、同类问题表述不一致或者有明显文字和计算错误的内容，谈判小组应当以书面形式要求</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作出必要的澄清、说明或者补正。</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的澄清、说明或者补正应当采用书面形式，并加盖公章，或者由法定代表人或其授权的代表签字。</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的澄清、说明或者补正不得超出竞争性谈判响应文件的范围或者改变竞争性谈判响应文件的实质性内容。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（1）商务部分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供应商按照竞争性谈判文件要求，针对本项目的商务要求作出实质性响应，不得出现负偏离。包含以下内容：</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响应</w:t>
      </w:r>
      <w:r>
        <w:rPr>
          <w:rFonts w:hint="eastAsia" w:ascii="仿宋_GB2312" w:hAnsi="仿宋" w:eastAsia="仿宋_GB2312"/>
          <w:sz w:val="28"/>
          <w:szCs w:val="28"/>
          <w:highlight w:val="none"/>
        </w:rPr>
        <w:t>函；</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供应商的资格、资信证明文件；</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谈判报价完整、有效；</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商务响应偏离表；</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采购人列明需要提供的其他文件和资料。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（2）技术部分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供应商按照竞争性谈判文件要求，针对本项目的服务要求作出实质性响应，不得出现重大负偏离。包含以下内容：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1、竞争性谈判文件要求的服务方案和服务要求；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eastAsia="zh-CN"/>
        </w:rPr>
        <w:t>技术响应</w:t>
      </w:r>
      <w:r>
        <w:rPr>
          <w:rFonts w:hint="eastAsia" w:ascii="仿宋_GB2312" w:hAnsi="仿宋" w:eastAsia="仿宋_GB2312"/>
          <w:sz w:val="28"/>
          <w:szCs w:val="28"/>
          <w:highlight w:val="none"/>
        </w:rPr>
        <w:t>偏离表；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w:t>
      </w:r>
      <w:r>
        <w:rPr>
          <w:rFonts w:hint="eastAsia" w:ascii="仿宋_GB2312" w:hAnsi="仿宋" w:eastAsia="仿宋_GB2312"/>
          <w:sz w:val="28"/>
          <w:szCs w:val="28"/>
          <w:highlight w:val="none"/>
          <w:lang w:eastAsia="zh-CN"/>
        </w:rPr>
        <w:t>技术响应</w:t>
      </w:r>
      <w:r>
        <w:rPr>
          <w:rFonts w:hint="eastAsia" w:ascii="仿宋_GB2312" w:hAnsi="仿宋" w:eastAsia="仿宋_GB2312"/>
          <w:sz w:val="28"/>
          <w:szCs w:val="28"/>
          <w:highlight w:val="none"/>
        </w:rPr>
        <w:t>佐证资料；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4、供应商认为需要提供的其他文件和资料。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w:t>
      </w:r>
      <w:r>
        <w:rPr>
          <w:rFonts w:hint="eastAsia" w:ascii="仿宋_GB2312" w:hAnsi="仿宋" w:eastAsia="仿宋_GB2312"/>
          <w:sz w:val="28"/>
          <w:szCs w:val="28"/>
          <w:highlight w:val="none"/>
          <w:lang w:eastAsia="zh-CN"/>
        </w:rPr>
        <w:t>技术响应</w:t>
      </w:r>
      <w:r>
        <w:rPr>
          <w:rFonts w:hint="eastAsia" w:ascii="仿宋_GB2312" w:hAnsi="仿宋" w:eastAsia="仿宋_GB2312"/>
          <w:sz w:val="28"/>
          <w:szCs w:val="28"/>
          <w:highlight w:val="none"/>
        </w:rPr>
        <w:t>佐证资料可以是生产厂家确认的、相应的功能证明材料（包括但不限于文字、图纸、彩页、官网和功能截图、能证明资料来源渠道合法和质量保证完善的文件等），所有证明资料表述必须一致，否则，按未实质性响应竞争性谈判文件要求，将被视为无效文件。</w:t>
      </w:r>
    </w:p>
    <w:p>
      <w:pPr>
        <w:spacing w:line="560" w:lineRule="exact"/>
        <w:jc w:val="both"/>
        <w:rPr>
          <w:rFonts w:ascii="仿宋_GB2312" w:hAnsi="仿宋" w:eastAsia="仿宋_GB2312"/>
          <w:sz w:val="28"/>
          <w:szCs w:val="28"/>
          <w:highlight w:val="none"/>
        </w:rPr>
      </w:pPr>
      <w:r>
        <w:rPr>
          <w:rFonts w:hint="eastAsia" w:ascii="仿宋_GB2312" w:hAnsi="仿宋" w:eastAsia="仿宋_GB2312"/>
          <w:sz w:val="28"/>
          <w:szCs w:val="28"/>
          <w:highlight w:val="none"/>
        </w:rPr>
        <w:t>〖符合性审查表〗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noWrap w:val="0"/>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2392" w:type="dxa"/>
            <w:tcBorders>
              <w:top w:val="single" w:color="auto" w:sz="12" w:space="0"/>
              <w:bottom w:val="single" w:color="auto" w:sz="2" w:space="0"/>
            </w:tcBorders>
            <w:shd w:val="clear" w:color="auto" w:fill="F1F1F1"/>
            <w:noWrap w:val="0"/>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符合性审查项</w:t>
            </w:r>
          </w:p>
        </w:tc>
        <w:tc>
          <w:tcPr>
            <w:tcW w:w="5498" w:type="dxa"/>
            <w:tcBorders>
              <w:top w:val="single" w:color="auto" w:sz="12" w:space="0"/>
              <w:bottom w:val="single" w:color="auto" w:sz="2" w:space="0"/>
            </w:tcBorders>
            <w:shd w:val="clear" w:color="auto" w:fill="F1F1F1"/>
            <w:noWrap w:val="0"/>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392" w:type="dxa"/>
            <w:noWrap w:val="0"/>
            <w:vAlign w:val="center"/>
          </w:tcPr>
          <w:p>
            <w:pPr>
              <w:spacing w:line="560" w:lineRule="exact"/>
              <w:jc w:val="center"/>
              <w:rPr>
                <w:rFonts w:ascii="仿宋" w:hAnsi="仿宋" w:eastAsia="仿宋"/>
                <w:b/>
                <w:bCs/>
                <w:sz w:val="24"/>
                <w:szCs w:val="24"/>
                <w:highlight w:val="none"/>
              </w:rPr>
            </w:pPr>
            <w:r>
              <w:rPr>
                <w:rFonts w:hint="eastAsia" w:ascii="仿宋" w:hAnsi="仿宋" w:eastAsia="仿宋"/>
                <w:b/>
                <w:bCs/>
                <w:sz w:val="24"/>
                <w:szCs w:val="24"/>
                <w:highlight w:val="none"/>
                <w:lang w:eastAsia="zh-CN"/>
              </w:rPr>
              <w:t>竞争性谈判响应文件</w:t>
            </w:r>
            <w:r>
              <w:rPr>
                <w:rFonts w:ascii="仿宋" w:hAnsi="仿宋" w:eastAsia="仿宋"/>
                <w:b/>
                <w:bCs/>
                <w:sz w:val="24"/>
                <w:szCs w:val="24"/>
                <w:highlight w:val="none"/>
              </w:rPr>
              <w:t>项目名称、项目编号、标段（未分标段的除外）</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lang w:eastAsia="zh-CN"/>
              </w:rPr>
              <w:t>竞争性谈判响应文件</w:t>
            </w:r>
            <w:r>
              <w:rPr>
                <w:rFonts w:hint="eastAsia" w:ascii="仿宋" w:hAnsi="仿宋" w:eastAsia="仿宋"/>
                <w:sz w:val="24"/>
                <w:szCs w:val="24"/>
                <w:highlight w:val="none"/>
              </w:rPr>
              <w:t>以下三处的项目名称、项目编号、标段与本项目完全一致，且无遗漏：</w:t>
            </w:r>
          </w:p>
          <w:p>
            <w:pPr>
              <w:jc w:val="both"/>
              <w:rPr>
                <w:rFonts w:ascii="仿宋" w:hAnsi="仿宋" w:eastAsia="仿宋"/>
                <w:sz w:val="24"/>
                <w:szCs w:val="24"/>
                <w:highlight w:val="none"/>
              </w:rPr>
            </w:pPr>
            <w:r>
              <w:rPr>
                <w:rFonts w:hint="eastAsia" w:ascii="仿宋" w:hAnsi="仿宋" w:eastAsia="仿宋"/>
                <w:sz w:val="24"/>
                <w:szCs w:val="24"/>
                <w:highlight w:val="none"/>
              </w:rPr>
              <w:t>（1）封面；（2）</w:t>
            </w:r>
            <w:r>
              <w:rPr>
                <w:rFonts w:hint="eastAsia" w:ascii="仿宋" w:hAnsi="仿宋" w:eastAsia="仿宋"/>
                <w:sz w:val="24"/>
                <w:szCs w:val="24"/>
                <w:highlight w:val="none"/>
                <w:lang w:eastAsia="zh-CN"/>
              </w:rPr>
              <w:t>响应函</w:t>
            </w:r>
            <w:r>
              <w:rPr>
                <w:rFonts w:hint="eastAsia" w:ascii="仿宋" w:hAnsi="仿宋" w:eastAsia="仿宋"/>
                <w:sz w:val="24"/>
                <w:szCs w:val="24"/>
                <w:highlight w:val="none"/>
              </w:rPr>
              <w:t>；（3）法定代表人委托授权书。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7" w:hRule="atLeast"/>
          <w:jc w:val="center"/>
        </w:trPr>
        <w:tc>
          <w:tcPr>
            <w:tcW w:w="978" w:type="dxa"/>
            <w:noWrap w:val="0"/>
            <w:vAlign w:val="center"/>
          </w:tcPr>
          <w:p>
            <w:pPr>
              <w:spacing w:line="5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392" w:type="dxa"/>
            <w:noWrap w:val="0"/>
            <w:vAlign w:val="center"/>
          </w:tcPr>
          <w:p>
            <w:pPr>
              <w:spacing w:line="560" w:lineRule="exact"/>
              <w:jc w:val="center"/>
              <w:rPr>
                <w:rFonts w:ascii="仿宋" w:hAnsi="仿宋" w:eastAsia="仿宋"/>
                <w:b/>
                <w:bCs/>
                <w:sz w:val="24"/>
                <w:szCs w:val="24"/>
                <w:highlight w:val="none"/>
              </w:rPr>
            </w:pPr>
            <w:r>
              <w:rPr>
                <w:rFonts w:hint="eastAsia" w:ascii="仿宋" w:hAnsi="仿宋" w:eastAsia="仿宋"/>
                <w:b/>
                <w:bCs/>
                <w:sz w:val="24"/>
                <w:szCs w:val="24"/>
                <w:highlight w:val="none"/>
                <w:lang w:eastAsia="zh-CN"/>
              </w:rPr>
              <w:t>竞争性谈判响应文件</w:t>
            </w:r>
            <w:r>
              <w:rPr>
                <w:rFonts w:hint="eastAsia" w:ascii="仿宋" w:hAnsi="仿宋" w:eastAsia="仿宋"/>
                <w:b/>
                <w:bCs/>
                <w:sz w:val="24"/>
                <w:szCs w:val="24"/>
                <w:highlight w:val="none"/>
              </w:rPr>
              <w:t>组成</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lang w:eastAsia="zh-CN"/>
              </w:rPr>
              <w:t>竞争性谈判响应文件</w:t>
            </w:r>
            <w:r>
              <w:rPr>
                <w:rFonts w:hint="eastAsia" w:ascii="仿宋" w:hAnsi="仿宋" w:eastAsia="仿宋"/>
                <w:sz w:val="24"/>
                <w:szCs w:val="24"/>
                <w:highlight w:val="none"/>
              </w:rPr>
              <w:t>应包含以下内容：</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sz w:val="24"/>
                <w:szCs w:val="24"/>
                <w:highlight w:val="none"/>
                <w:lang w:eastAsia="zh-CN"/>
              </w:rPr>
              <w:t>响应函</w:t>
            </w:r>
            <w:r>
              <w:rPr>
                <w:rFonts w:hint="eastAsia" w:ascii="仿宋" w:hAnsi="仿宋" w:eastAsia="仿宋"/>
                <w:sz w:val="24"/>
                <w:szCs w:val="24"/>
                <w:highlight w:val="none"/>
              </w:rPr>
              <w:t>；</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第一次谈判报价表</w:t>
            </w:r>
            <w:r>
              <w:rPr>
                <w:rFonts w:hint="eastAsia" w:ascii="仿宋" w:hAnsi="仿宋" w:eastAsia="仿宋"/>
                <w:sz w:val="24"/>
                <w:szCs w:val="24"/>
                <w:highlight w:val="none"/>
              </w:rPr>
              <w:t>、分项报价表（《</w:t>
            </w:r>
            <w:r>
              <w:rPr>
                <w:rFonts w:hint="eastAsia" w:ascii="仿宋" w:hAnsi="仿宋" w:eastAsia="仿宋"/>
                <w:sz w:val="24"/>
                <w:szCs w:val="24"/>
                <w:highlight w:val="none"/>
                <w:lang w:eastAsia="zh-CN"/>
              </w:rPr>
              <w:t>竞争性谈判响应文件</w:t>
            </w:r>
            <w:r>
              <w:rPr>
                <w:rFonts w:hint="eastAsia" w:ascii="仿宋" w:hAnsi="仿宋" w:eastAsia="仿宋"/>
                <w:sz w:val="24"/>
                <w:szCs w:val="24"/>
                <w:highlight w:val="none"/>
              </w:rPr>
              <w:t>构成及格式》未作要求的除外）；</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（3）资格证明文件；</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（4）供应商概况；</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（5）供应商参加政府采购活动承诺书；</w:t>
            </w:r>
          </w:p>
          <w:p>
            <w:pPr>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（6）</w:t>
            </w:r>
            <w:r>
              <w:rPr>
                <w:rFonts w:hint="eastAsia" w:ascii="仿宋" w:hAnsi="仿宋" w:eastAsia="仿宋"/>
                <w:sz w:val="24"/>
                <w:szCs w:val="24"/>
                <w:highlight w:val="none"/>
                <w:lang w:eastAsia="zh-CN"/>
              </w:rPr>
              <w:t>谈判方案</w:t>
            </w:r>
            <w:r>
              <w:rPr>
                <w:rFonts w:hint="eastAsia" w:ascii="仿宋" w:hAnsi="仿宋" w:eastAsia="仿宋"/>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w:t>
            </w:r>
          </w:p>
        </w:tc>
        <w:tc>
          <w:tcPr>
            <w:tcW w:w="2392" w:type="dxa"/>
            <w:noWrap w:val="0"/>
            <w:vAlign w:val="center"/>
          </w:tcPr>
          <w:p>
            <w:pPr>
              <w:spacing w:line="560" w:lineRule="exact"/>
              <w:jc w:val="center"/>
              <w:rPr>
                <w:rFonts w:ascii="仿宋" w:hAnsi="仿宋" w:eastAsia="仿宋"/>
                <w:sz w:val="24"/>
                <w:szCs w:val="24"/>
                <w:highlight w:val="none"/>
              </w:rPr>
            </w:pPr>
            <w:r>
              <w:rPr>
                <w:rFonts w:hint="eastAsia" w:ascii="仿宋" w:hAnsi="仿宋" w:eastAsia="仿宋"/>
                <w:b/>
                <w:bCs/>
                <w:sz w:val="24"/>
                <w:szCs w:val="24"/>
                <w:highlight w:val="none"/>
                <w:lang w:eastAsia="zh-CN"/>
              </w:rPr>
              <w:t>竞争性谈判响应文件</w:t>
            </w:r>
            <w:r>
              <w:rPr>
                <w:rFonts w:hint="eastAsia" w:ascii="仿宋" w:hAnsi="仿宋" w:eastAsia="仿宋"/>
                <w:b/>
                <w:bCs/>
                <w:sz w:val="24"/>
                <w:szCs w:val="24"/>
                <w:highlight w:val="none"/>
              </w:rPr>
              <w:t>的签署、盖章</w:t>
            </w:r>
          </w:p>
        </w:tc>
        <w:tc>
          <w:tcPr>
            <w:tcW w:w="5498" w:type="dxa"/>
            <w:noWrap w:val="0"/>
            <w:vAlign w:val="center"/>
          </w:tcPr>
          <w:p>
            <w:pPr>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签署、盖章均符合</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4</w:t>
            </w:r>
          </w:p>
        </w:tc>
        <w:tc>
          <w:tcPr>
            <w:tcW w:w="2392" w:type="dxa"/>
            <w:noWrap w:val="0"/>
            <w:vAlign w:val="center"/>
          </w:tcPr>
          <w:p>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投标有效期</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符合</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2392" w:type="dxa"/>
            <w:noWrap w:val="0"/>
            <w:vAlign w:val="center"/>
          </w:tcPr>
          <w:p>
            <w:pPr>
              <w:spacing w:line="560" w:lineRule="exact"/>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谈判报价</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同时满足以下条款：</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sz w:val="24"/>
                <w:szCs w:val="24"/>
                <w:highlight w:val="none"/>
                <w:lang w:eastAsia="zh-CN"/>
              </w:rPr>
              <w:t>谈判报价</w:t>
            </w:r>
            <w:r>
              <w:rPr>
                <w:rFonts w:hint="eastAsia" w:ascii="仿宋" w:hAnsi="仿宋" w:eastAsia="仿宋"/>
                <w:sz w:val="24"/>
                <w:szCs w:val="24"/>
                <w:highlight w:val="none"/>
              </w:rPr>
              <w:t>符合唯一性要求；</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第一次谈判报价表</w:t>
            </w:r>
            <w:r>
              <w:rPr>
                <w:rFonts w:hint="eastAsia" w:ascii="仿宋" w:hAnsi="仿宋" w:eastAsia="仿宋"/>
                <w:sz w:val="24"/>
                <w:szCs w:val="24"/>
                <w:highlight w:val="none"/>
              </w:rPr>
              <w:t>填写符合要求；</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（3）报价货币符合</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要求；</w:t>
            </w:r>
          </w:p>
          <w:p>
            <w:pPr>
              <w:ind w:firstLine="480" w:firstLineChars="200"/>
              <w:jc w:val="both"/>
              <w:rPr>
                <w:rFonts w:hint="eastAsia" w:ascii="仿宋" w:hAnsi="仿宋" w:eastAsia="仿宋"/>
                <w:b/>
                <w:bCs/>
                <w:sz w:val="24"/>
                <w:szCs w:val="24"/>
                <w:highlight w:val="none"/>
              </w:rPr>
            </w:pPr>
            <w:r>
              <w:rPr>
                <w:rFonts w:hint="eastAsia" w:ascii="仿宋" w:hAnsi="仿宋" w:eastAsia="仿宋"/>
                <w:sz w:val="24"/>
                <w:szCs w:val="24"/>
                <w:highlight w:val="none"/>
              </w:rPr>
              <w:t>（4）未超出采购预算或</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规定的最高限价；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2392" w:type="dxa"/>
            <w:noWrap w:val="0"/>
            <w:vAlign w:val="center"/>
          </w:tcPr>
          <w:p>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实质性条款响应</w:t>
            </w:r>
          </w:p>
        </w:tc>
        <w:tc>
          <w:tcPr>
            <w:tcW w:w="5498" w:type="dxa"/>
            <w:noWrap w:val="0"/>
            <w:vAlign w:val="center"/>
          </w:tcPr>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完全响应</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要求的各项技术/服务/商务实质性条款。（实质性条款以★标识，未设置实质性条款时可忽略此项）</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（1）竞争性谈判文件要求的服务方案和服务要求；</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w:t>
            </w:r>
            <w:r>
              <w:rPr>
                <w:rFonts w:hint="eastAsia" w:ascii="仿宋" w:hAnsi="仿宋" w:eastAsia="仿宋"/>
                <w:sz w:val="24"/>
                <w:szCs w:val="24"/>
                <w:highlight w:val="none"/>
                <w:lang w:eastAsia="zh-CN"/>
              </w:rPr>
              <w:t>技术响应</w:t>
            </w:r>
            <w:r>
              <w:rPr>
                <w:rFonts w:hint="eastAsia" w:ascii="仿宋" w:hAnsi="仿宋" w:eastAsia="仿宋"/>
                <w:sz w:val="24"/>
                <w:szCs w:val="24"/>
                <w:highlight w:val="none"/>
              </w:rPr>
              <w:t>偏离表；</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w:t>
            </w:r>
            <w:r>
              <w:rPr>
                <w:rFonts w:hint="eastAsia" w:ascii="仿宋" w:hAnsi="仿宋" w:eastAsia="仿宋"/>
                <w:sz w:val="24"/>
                <w:szCs w:val="24"/>
                <w:highlight w:val="none"/>
                <w:lang w:eastAsia="zh-CN"/>
              </w:rPr>
              <w:t>技术响应</w:t>
            </w:r>
            <w:r>
              <w:rPr>
                <w:rFonts w:hint="eastAsia" w:ascii="仿宋" w:hAnsi="仿宋" w:eastAsia="仿宋"/>
                <w:sz w:val="24"/>
                <w:szCs w:val="24"/>
                <w:highlight w:val="none"/>
              </w:rPr>
              <w:t>佐证资料；</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）供应商认为需要提供的其他文件和资料。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2392" w:type="dxa"/>
            <w:noWrap w:val="0"/>
            <w:vAlign w:val="center"/>
          </w:tcPr>
          <w:p>
            <w:pPr>
              <w:spacing w:line="560" w:lineRule="exact"/>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合同条款</w:t>
            </w:r>
          </w:p>
        </w:tc>
        <w:tc>
          <w:tcPr>
            <w:tcW w:w="5498" w:type="dxa"/>
            <w:noWrap w:val="0"/>
            <w:vAlign w:val="center"/>
          </w:tcPr>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完全理解并接受谈判文件合同基本条款的要求。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8</w:t>
            </w:r>
          </w:p>
        </w:tc>
        <w:tc>
          <w:tcPr>
            <w:tcW w:w="2392" w:type="dxa"/>
            <w:noWrap w:val="0"/>
            <w:vAlign w:val="center"/>
          </w:tcPr>
          <w:p>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其他</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完全理解并接受法律法规和</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对供应商的各项须知、规约要求和责任义务，没有出现法律法规或</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明确规定的其他被视为“无效投标”的情形。</w:t>
            </w:r>
          </w:p>
        </w:tc>
      </w:tr>
    </w:tbl>
    <w:p>
      <w:pPr>
        <w:spacing w:line="560" w:lineRule="exact"/>
        <w:jc w:val="both"/>
        <w:rPr>
          <w:rFonts w:ascii="仿宋_GB2312" w:hAnsi="仿宋" w:eastAsia="仿宋_GB2312"/>
          <w:sz w:val="28"/>
          <w:szCs w:val="28"/>
          <w:highlight w:val="none"/>
        </w:rPr>
      </w:pPr>
    </w:p>
    <w:p>
      <w:pPr>
        <w:pStyle w:val="105"/>
        <w:rPr>
          <w:sz w:val="28"/>
          <w:szCs w:val="32"/>
          <w:highlight w:val="none"/>
        </w:rPr>
      </w:pPr>
      <w:r>
        <w:rPr>
          <w:sz w:val="28"/>
          <w:szCs w:val="32"/>
          <w:highlight w:val="none"/>
        </w:rPr>
        <w:t>3</w:t>
      </w:r>
      <w:r>
        <w:rPr>
          <w:rFonts w:hint="eastAsia"/>
          <w:sz w:val="28"/>
          <w:szCs w:val="32"/>
          <w:highlight w:val="none"/>
        </w:rPr>
        <w:t>．谈判及二次报价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经资格性和符合性评审后，在谈判小组监督下，</w:t>
      </w:r>
      <w:r>
        <w:rPr>
          <w:rFonts w:hint="eastAsia" w:ascii="仿宋_GB2312" w:hAnsi="仿宋" w:eastAsia="仿宋_GB2312"/>
          <w:sz w:val="28"/>
          <w:szCs w:val="28"/>
          <w:highlight w:val="none"/>
          <w:lang w:val="en-US" w:eastAsia="zh-CN"/>
        </w:rPr>
        <w:t>系统会自动生成</w:t>
      </w:r>
      <w:r>
        <w:rPr>
          <w:rFonts w:hint="eastAsia" w:ascii="仿宋_GB2312" w:hAnsi="仿宋" w:eastAsia="仿宋_GB2312"/>
          <w:sz w:val="28"/>
          <w:szCs w:val="28"/>
          <w:highlight w:val="none"/>
        </w:rPr>
        <w:t>供应商的正本中的谈判报价表内容，并</w:t>
      </w:r>
      <w:r>
        <w:rPr>
          <w:rFonts w:hint="eastAsia" w:ascii="仿宋_GB2312" w:hAnsi="仿宋" w:eastAsia="仿宋_GB2312"/>
          <w:sz w:val="28"/>
          <w:szCs w:val="28"/>
          <w:highlight w:val="none"/>
          <w:lang w:val="en-US" w:eastAsia="zh-CN"/>
        </w:rPr>
        <w:t>形成</w:t>
      </w:r>
      <w:r>
        <w:rPr>
          <w:rFonts w:hint="eastAsia" w:ascii="仿宋_GB2312" w:hAnsi="仿宋" w:eastAsia="仿宋_GB2312"/>
          <w:sz w:val="28"/>
          <w:szCs w:val="28"/>
          <w:highlight w:val="none"/>
        </w:rPr>
        <w:t>记录。</w:t>
      </w:r>
      <w:r>
        <w:rPr>
          <w:rFonts w:hint="eastAsia" w:ascii="仿宋_GB2312" w:hAnsi="仿宋" w:eastAsia="仿宋_GB2312"/>
          <w:b/>
          <w:bCs/>
          <w:sz w:val="28"/>
          <w:szCs w:val="28"/>
          <w:highlight w:val="none"/>
        </w:rPr>
        <w:t>（注：谈判响应文件正本中的“谈判报价表”视为第一轮报价）</w:t>
      </w:r>
      <w:r>
        <w:rPr>
          <w:rFonts w:hint="eastAsia" w:ascii="仿宋_GB2312" w:hAnsi="仿宋" w:eastAsia="仿宋_GB2312"/>
          <w:sz w:val="28"/>
          <w:szCs w:val="28"/>
          <w:highlight w:val="none"/>
        </w:rPr>
        <w:t>。</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（1）谈判：采取背对背的谈判采购方式。即谈判小组所有成员集中与单一供应商分别进行，并给予所有参加谈判的供应商平等的谈判机会。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澄清及承诺：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以书面形式同时通知所有参加谈判的供应商。供应商应当按照谈判文件的变动情况和谈判小组的要求作出必要的澄清、说明或者更正。供应商的澄清、说明或者更正应当采用书面形式，并加盖公章，或者由供应商代表签字。</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谈判小组按各供应商的最终承诺进行符合性审查，并要求通过审查的供应商在规定时间内提交最后报价。本次谈判会议至少进行两轮报价（注：“谈判报价表”视为第一轮报价），谈判小组按其最终承诺和最终报价内容，从质量和服务均能满足谈判文件实质性响应要求的供应商中，按照最后报价由低到高的顺序提出3名以上成交候选人，并编写评审报告。</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出现下列情形的，供应商投标无效：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1.竞争性谈判响应文件报价出现“谈判报价”所列需要修正情形，但供应商对修正后的报价不予确认的；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谈判小组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仿宋" w:hAnsi="仿宋" w:eastAsia="仿宋"/>
          <w:sz w:val="28"/>
          <w:szCs w:val="28"/>
          <w:highlight w:val="none"/>
        </w:rPr>
      </w:pPr>
    </w:p>
    <w:p>
      <w:pPr>
        <w:pStyle w:val="105"/>
        <w:rPr>
          <w:sz w:val="28"/>
          <w:szCs w:val="32"/>
          <w:highlight w:val="none"/>
        </w:rPr>
      </w:pPr>
      <w:r>
        <w:rPr>
          <w:sz w:val="28"/>
          <w:szCs w:val="32"/>
          <w:highlight w:val="none"/>
        </w:rPr>
        <w:t>4</w:t>
      </w:r>
      <w:r>
        <w:rPr>
          <w:rFonts w:hint="eastAsia"/>
          <w:sz w:val="28"/>
          <w:szCs w:val="32"/>
          <w:highlight w:val="none"/>
        </w:rPr>
        <w:t>．</w:t>
      </w:r>
      <w:r>
        <w:rPr>
          <w:sz w:val="28"/>
          <w:szCs w:val="32"/>
          <w:highlight w:val="none"/>
        </w:rPr>
        <w:t>推荐</w:t>
      </w:r>
      <w:r>
        <w:rPr>
          <w:rFonts w:hint="eastAsia"/>
          <w:sz w:val="28"/>
          <w:szCs w:val="32"/>
          <w:highlight w:val="none"/>
        </w:rPr>
        <w:t>成交</w:t>
      </w:r>
      <w:r>
        <w:rPr>
          <w:sz w:val="28"/>
          <w:szCs w:val="32"/>
          <w:highlight w:val="none"/>
        </w:rPr>
        <w:t>候选人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采用最低评标价法的，评标结果按谈判报价由低到高顺序排列。谈判报价相同的并列。竞争性谈判响应文件满足竞争性谈判文件全部实质性要求且谈判报价最低的</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为排名第一的成交候选人。</w:t>
      </w:r>
    </w:p>
    <w:p>
      <w:pPr>
        <w:pStyle w:val="105"/>
        <w:rPr>
          <w:sz w:val="28"/>
          <w:szCs w:val="32"/>
          <w:highlight w:val="none"/>
        </w:rPr>
      </w:pPr>
      <w:r>
        <w:rPr>
          <w:sz w:val="28"/>
          <w:szCs w:val="32"/>
          <w:highlight w:val="none"/>
        </w:rPr>
        <w:t>5</w:t>
      </w:r>
      <w:r>
        <w:rPr>
          <w:rFonts w:hint="eastAsia"/>
          <w:sz w:val="28"/>
          <w:szCs w:val="32"/>
          <w:highlight w:val="none"/>
        </w:rPr>
        <w:t>．</w:t>
      </w:r>
      <w:r>
        <w:rPr>
          <w:sz w:val="28"/>
          <w:szCs w:val="32"/>
          <w:highlight w:val="none"/>
        </w:rPr>
        <w:t>编写评审报告</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评审报告是谈判小组根据全体评标成员签字的原始评标记录和评标结果编写的报告，其主要内容包括：</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（1）竞争性谈判公告刊登的媒体名称、开标日期和地点；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（2）投标供应商名单和谈判小组成员名单；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（3）评标方法；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（4）开标记录和评标情况及说明，包括投标无效供应商名单及原因；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（5）评标结果，确定的成交候选人名单或者经采购人委托直接确定的成交供应商；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（6）其他需要说明的情况，包括评标过程中投标供应商根据谈判小组要求进行的澄清、说明或者补正，谈判小组成员的更换等。</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谈判小组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6"/>
        <w:spacing w:before="210" w:after="210"/>
        <w:rPr>
          <w:sz w:val="28"/>
          <w:szCs w:val="28"/>
          <w:highlight w:val="none"/>
        </w:rPr>
      </w:pPr>
      <w:r>
        <w:rPr>
          <w:rFonts w:hint="eastAsia"/>
          <w:sz w:val="28"/>
          <w:szCs w:val="28"/>
          <w:highlight w:val="none"/>
        </w:rPr>
        <w:t>（三）评审现场人员的保密责任</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在采购结果确定前，采购人、采购代理机构对谈判小组名单负有保密责任。谈判小组成员、采购人和集中采购代理机构工作人员、相关监督人员等与评审工作有关的人员，对评审情况以及在评审过程中获悉的国家秘密、商业秘密负有保密责任。</w:t>
      </w:r>
    </w:p>
    <w:p>
      <w:pPr>
        <w:pStyle w:val="106"/>
        <w:spacing w:before="210" w:after="210"/>
        <w:rPr>
          <w:sz w:val="28"/>
          <w:szCs w:val="28"/>
          <w:highlight w:val="none"/>
        </w:rPr>
      </w:pPr>
      <w:r>
        <w:rPr>
          <w:rFonts w:hint="eastAsia"/>
          <w:sz w:val="28"/>
          <w:szCs w:val="28"/>
          <w:highlight w:val="none"/>
        </w:rPr>
        <w:t>（四）视同供应商串通投标的情形，其投标无效：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1．不同供应商的竞争性谈判响应文件由同一单位或者个人编制；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2．不同供应商委托同一单位或者个人办理投标事宜；</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3．不同供应商的竞争性谈判响应文件载明的项目管理成员或者联系人员为同一人；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4．不同供应商的竞争性谈判响应文件异常一致或者谈判报价呈规律性差异。</w:t>
      </w:r>
    </w:p>
    <w:p>
      <w:pPr>
        <w:pStyle w:val="3"/>
        <w:rPr>
          <w:sz w:val="28"/>
          <w:szCs w:val="28"/>
          <w:highlight w:val="none"/>
        </w:rPr>
      </w:pPr>
      <w:r>
        <w:rPr>
          <w:sz w:val="28"/>
          <w:szCs w:val="28"/>
          <w:highlight w:val="none"/>
        </w:rPr>
        <w:t>八、</w:t>
      </w:r>
      <w:r>
        <w:rPr>
          <w:rFonts w:hint="eastAsia"/>
          <w:sz w:val="28"/>
          <w:szCs w:val="28"/>
          <w:highlight w:val="none"/>
        </w:rPr>
        <w:t>定标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1．采购代理机构在评标工作结束后2个工作日内将评审报告送采购人。</w:t>
      </w:r>
    </w:p>
    <w:p>
      <w:pPr>
        <w:shd w:val="clear" w:color="auto" w:fill="FFFFFF"/>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采购人应当自收到评标报告之日起５个工作日内，在评标报告确定的成交候选人名单中按顺序确定成交供应商。成交候选人并列的，由采购人或者采购人委托谈判小组按照竞争性谈判文件规定的方式确定成交供应商；竞争性谈判文件未规定的，采取随机抽取的方式确定。采购人在收到评标报告5个工作日内未按评标报告推荐的成交候选人顺序确定成交供应商，又不能说明合法理由的，视同按评标报告推荐的顺序确定排名第一的成交候选人为成交供应商，并向采购代理机构出具《成交复函》。采购人逾期未确定成交供应商且不提出异议的，视为确定评审报告提出的最后报价最低的供应商为成交供应商。</w:t>
      </w:r>
    </w:p>
    <w:p>
      <w:pPr>
        <w:wordWrap w:val="0"/>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3．采购代理机构将在成交供应商确定之日起2个工作日内，在【</w:t>
      </w:r>
      <w:r>
        <w:rPr>
          <w:sz w:val="22"/>
          <w:szCs w:val="22"/>
          <w:highlight w:val="none"/>
        </w:rPr>
        <w:fldChar w:fldCharType="begin"/>
      </w:r>
      <w:r>
        <w:rPr>
          <w:sz w:val="22"/>
          <w:szCs w:val="22"/>
          <w:highlight w:val="none"/>
        </w:rPr>
        <w:instrText xml:space="preserve"> HYPERLINK "http://www.ccgp-shaanxi.gov.cn"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陕西省政府采购网</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w:t>
      </w:r>
      <w:r>
        <w:rPr>
          <w:sz w:val="22"/>
          <w:szCs w:val="22"/>
          <w:highlight w:val="none"/>
        </w:rPr>
        <w:fldChar w:fldCharType="begin"/>
      </w:r>
      <w:r>
        <w:rPr>
          <w:sz w:val="22"/>
          <w:szCs w:val="22"/>
          <w:highlight w:val="none"/>
        </w:rPr>
        <w:instrText xml:space="preserve"> HYPERLINK "http://www.ccgp-shaanxi.gov.cn/"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http://www.ccgp-shaanxi.gov.cn/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）上公布成交结果。成交结果公告期限为1个工作日。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4．在公告成交结果的同时，采购代理机构将向成交供应商发出成交通知书，成交供应商在领取成交通知书时</w:t>
      </w:r>
      <w:r>
        <w:rPr>
          <w:rFonts w:hint="eastAsia" w:ascii="仿宋_GB2312" w:hAnsi="仿宋" w:eastAsia="仿宋_GB2312"/>
          <w:b/>
          <w:bCs/>
          <w:sz w:val="28"/>
          <w:szCs w:val="28"/>
          <w:highlight w:val="none"/>
        </w:rPr>
        <w:t>提供一份纸质及电子版竞争性谈判响应文件用于备案</w:t>
      </w:r>
      <w:r>
        <w:rPr>
          <w:rFonts w:hint="eastAsia" w:ascii="仿宋_GB2312" w:hAnsi="仿宋" w:eastAsia="仿宋_GB2312"/>
          <w:sz w:val="28"/>
          <w:szCs w:val="28"/>
          <w:highlight w:val="none"/>
        </w:rPr>
        <w:t>。</w:t>
      </w:r>
    </w:p>
    <w:p>
      <w:pPr>
        <w:spacing w:line="560" w:lineRule="exact"/>
        <w:ind w:firstLine="560" w:firstLineChars="200"/>
        <w:jc w:val="both"/>
        <w:rPr>
          <w:rFonts w:ascii="仿宋_GB2312" w:hAnsi="仿宋" w:eastAsia="仿宋_GB2312"/>
          <w:b/>
          <w:bCs/>
          <w:sz w:val="28"/>
          <w:szCs w:val="28"/>
          <w:highlight w:val="none"/>
        </w:rPr>
      </w:pPr>
      <w:r>
        <w:rPr>
          <w:rFonts w:hint="eastAsia" w:ascii="仿宋_GB2312" w:hAnsi="仿宋" w:eastAsia="仿宋_GB2312"/>
          <w:sz w:val="28"/>
          <w:szCs w:val="28"/>
          <w:highlight w:val="none"/>
        </w:rPr>
        <w:t>5．采用综合评分法评审的，供应商可登录【全国公共资源交易中心（陕西省·榆林市）】，</w:t>
      </w:r>
      <w:r>
        <w:rPr>
          <w:rFonts w:hint="eastAsia" w:ascii="仿宋_GB2312" w:hAnsi="仿宋" w:eastAsia="仿宋_GB2312"/>
          <w:b/>
          <w:bCs/>
          <w:sz w:val="28"/>
          <w:szCs w:val="28"/>
          <w:highlight w:val="none"/>
        </w:rPr>
        <w:t>查看本单位的最终得分与排序。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6．采购代理机构按照相关规定将评审报告送监管机构备案。</w:t>
      </w:r>
    </w:p>
    <w:p>
      <w:pPr>
        <w:pStyle w:val="3"/>
        <w:rPr>
          <w:sz w:val="28"/>
          <w:szCs w:val="28"/>
          <w:highlight w:val="none"/>
        </w:rPr>
      </w:pPr>
      <w:r>
        <w:rPr>
          <w:sz w:val="28"/>
          <w:szCs w:val="28"/>
          <w:highlight w:val="none"/>
        </w:rPr>
        <w:t>九、合同签订、履行及验收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竞争性谈判文件、竞争性谈判响应文件、澄清、补充合同等为政府采购合同的组成部分，具有同等法律效力。</w:t>
      </w:r>
    </w:p>
    <w:p>
      <w:pPr>
        <w:pStyle w:val="106"/>
        <w:spacing w:before="210" w:after="210"/>
        <w:rPr>
          <w:sz w:val="28"/>
          <w:szCs w:val="28"/>
          <w:highlight w:val="none"/>
        </w:rPr>
      </w:pPr>
      <w:r>
        <w:rPr>
          <w:rFonts w:hint="eastAsia"/>
          <w:sz w:val="28"/>
          <w:szCs w:val="28"/>
          <w:highlight w:val="none"/>
        </w:rPr>
        <w:t>（一）签订政府采购合同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1．自成交通知书发出之日起</w:t>
      </w:r>
      <w:r>
        <w:rPr>
          <w:rFonts w:hint="eastAsia" w:ascii="仿宋_GB2312" w:hAnsi="仿宋" w:eastAsia="仿宋_GB2312"/>
          <w:b/>
          <w:bCs/>
          <w:sz w:val="28"/>
          <w:szCs w:val="28"/>
          <w:highlight w:val="none"/>
        </w:rPr>
        <w:t>10</w:t>
      </w:r>
      <w:r>
        <w:rPr>
          <w:rFonts w:hint="eastAsia" w:ascii="仿宋_GB2312" w:hAnsi="仿宋" w:eastAsia="仿宋_GB2312"/>
          <w:b/>
          <w:bCs/>
          <w:sz w:val="28"/>
          <w:szCs w:val="28"/>
          <w:highlight w:val="none"/>
          <w:lang w:eastAsia="zh-CN"/>
        </w:rPr>
        <w:t>个</w:t>
      </w:r>
      <w:r>
        <w:rPr>
          <w:rFonts w:hint="eastAsia" w:ascii="仿宋_GB2312" w:hAnsi="仿宋" w:eastAsia="仿宋_GB2312"/>
          <w:b/>
          <w:bCs/>
          <w:sz w:val="28"/>
          <w:szCs w:val="28"/>
          <w:highlight w:val="none"/>
          <w:lang w:val="en-US" w:eastAsia="zh-CN"/>
        </w:rPr>
        <w:t>日历日</w:t>
      </w:r>
      <w:r>
        <w:rPr>
          <w:rFonts w:hint="eastAsia" w:ascii="仿宋_GB2312" w:hAnsi="仿宋" w:eastAsia="仿宋_GB2312"/>
          <w:sz w:val="28"/>
          <w:szCs w:val="28"/>
          <w:highlight w:val="none"/>
        </w:rPr>
        <w:t>内，采购人与成交供应商应按竞争性谈判文件和成交供应商竞争性谈判响应文件的约定，签订书面合同。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2．成交供应商拒绝与采购人签订合同的，采购人可以按照《政府采购法实施条例》第四十九条规定，确定下一候选人为成交供应商，也可以重新开展政府采购活动。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采购人不得向成交供应商提出任何不合理的要求，作为签订合同的条件，不得与成交供应商私下订立背离合同实质性内容的任何协议，所签订的合同不得对竞争性谈判文件和成交供应商竞争性谈判响应文件作实质性修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4．质疑或者投诉事项可能影响成交、成交结果的，采购人应当暂停签订合同，已经签订合同的，应当中止履行合同。</w:t>
      </w:r>
    </w:p>
    <w:p>
      <w:pPr>
        <w:pStyle w:val="106"/>
        <w:spacing w:before="210" w:after="210"/>
        <w:rPr>
          <w:sz w:val="28"/>
          <w:szCs w:val="28"/>
          <w:highlight w:val="none"/>
        </w:rPr>
      </w:pPr>
      <w:r>
        <w:rPr>
          <w:rFonts w:hint="eastAsia"/>
          <w:sz w:val="28"/>
          <w:szCs w:val="28"/>
          <w:highlight w:val="none"/>
        </w:rPr>
        <w:t>（二）合同公告及备案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1．采购人应当自政府采购合同签订之日起</w:t>
      </w:r>
      <w:r>
        <w:rPr>
          <w:rFonts w:hint="eastAsia" w:ascii="仿宋_GB2312" w:hAnsi="仿宋" w:eastAsia="仿宋_GB2312"/>
          <w:b/>
          <w:bCs/>
          <w:sz w:val="28"/>
          <w:szCs w:val="28"/>
          <w:highlight w:val="none"/>
        </w:rPr>
        <w:t>2</w:t>
      </w:r>
      <w:r>
        <w:rPr>
          <w:rFonts w:hint="eastAsia" w:ascii="仿宋_GB2312" w:hAnsi="仿宋" w:eastAsia="仿宋_GB2312"/>
          <w:sz w:val="28"/>
          <w:szCs w:val="28"/>
          <w:highlight w:val="none"/>
        </w:rPr>
        <w:t>个工作日内，在陕西省政府采购网对合同进行公示，但政府采购合同中涉及国家秘密、商业秘密的内容除外。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2．采购人应自合同签订之日起</w:t>
      </w:r>
      <w:r>
        <w:rPr>
          <w:rFonts w:hint="eastAsia" w:ascii="仿宋_GB2312" w:hAnsi="仿宋" w:eastAsia="仿宋_GB2312"/>
          <w:b/>
          <w:bCs/>
          <w:sz w:val="28"/>
          <w:szCs w:val="28"/>
          <w:highlight w:val="none"/>
        </w:rPr>
        <w:t>7</w:t>
      </w:r>
      <w:r>
        <w:rPr>
          <w:rFonts w:hint="eastAsia" w:ascii="仿宋_GB2312" w:hAnsi="仿宋" w:eastAsia="仿宋_GB2312"/>
          <w:sz w:val="28"/>
          <w:szCs w:val="28"/>
          <w:highlight w:val="none"/>
        </w:rPr>
        <w:t>个工作日内将政府采购合同报送监管机构备案。</w:t>
      </w:r>
    </w:p>
    <w:p>
      <w:pPr>
        <w:pStyle w:val="106"/>
        <w:spacing w:before="210" w:after="210"/>
        <w:rPr>
          <w:sz w:val="28"/>
          <w:szCs w:val="28"/>
          <w:highlight w:val="none"/>
        </w:rPr>
      </w:pPr>
      <w:r>
        <w:rPr>
          <w:rFonts w:hint="eastAsia"/>
          <w:sz w:val="28"/>
          <w:szCs w:val="28"/>
          <w:highlight w:val="none"/>
        </w:rPr>
        <w:t>（三）履行合同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1．合同一经签订，双方应严格履行合同规定的义务。</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2．在合同履行过程中，如发生合同纠纷，合同双方应按照《中华人民共和国民法典》及合同条款的有关规定进行处理。</w:t>
      </w:r>
    </w:p>
    <w:p>
      <w:pPr>
        <w:pStyle w:val="106"/>
        <w:spacing w:before="210" w:after="210"/>
        <w:rPr>
          <w:sz w:val="28"/>
          <w:szCs w:val="28"/>
          <w:highlight w:val="none"/>
        </w:rPr>
      </w:pPr>
      <w:r>
        <w:rPr>
          <w:rFonts w:hint="eastAsia"/>
          <w:sz w:val="28"/>
          <w:szCs w:val="28"/>
          <w:highlight w:val="none"/>
        </w:rPr>
        <w:t>（四）验收或考核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1．采购人严格按照国家相关法律法规的要求及竞争性谈判文件的要求组织验收或考核。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2．采购人按《关于促进政府采购公平竞争优化营商环境的通知》（财库〔2019〕38号）、《保障中小企业款项支付条例》（国务院令第728号）等规定及采购合同的约定进行支付合同款项。</w:t>
      </w:r>
    </w:p>
    <w:p>
      <w:pPr>
        <w:pStyle w:val="3"/>
        <w:rPr>
          <w:sz w:val="28"/>
          <w:szCs w:val="28"/>
          <w:highlight w:val="none"/>
        </w:rPr>
      </w:pPr>
      <w:r>
        <w:rPr>
          <w:sz w:val="28"/>
          <w:szCs w:val="28"/>
          <w:highlight w:val="none"/>
        </w:rPr>
        <w:t>十、</w:t>
      </w:r>
      <w:r>
        <w:rPr>
          <w:rFonts w:hint="eastAsia"/>
          <w:sz w:val="28"/>
          <w:szCs w:val="28"/>
          <w:highlight w:val="none"/>
          <w:lang w:val="en-US" w:eastAsia="zh-CN"/>
        </w:rPr>
        <w:t>终止招标</w:t>
      </w:r>
      <w:r>
        <w:rPr>
          <w:sz w:val="28"/>
          <w:szCs w:val="28"/>
          <w:highlight w:val="none"/>
        </w:rPr>
        <w:t>及重新招标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谈判小组发现竞争性谈判文件存在歧义、重大缺陷导致评标工作无法进行，或者竞争性谈判文件内容违反国家有关强制性规定的，应当停止评标工作，与采购人或者采购代理机构沟通并作书面记录。采购人或者采购代理机构确认后，应当修改竞争性谈判文件，重新组织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2．根据《政府采购法》第三十六条规定，在招标采购中，出现下列情形之一的，本项目按</w:t>
      </w:r>
      <w:r>
        <w:rPr>
          <w:rFonts w:hint="eastAsia" w:ascii="仿宋_GB2312" w:hAnsi="仿宋" w:eastAsia="仿宋_GB2312"/>
          <w:sz w:val="28"/>
          <w:szCs w:val="28"/>
          <w:highlight w:val="none"/>
          <w:lang w:eastAsia="zh-CN"/>
        </w:rPr>
        <w:t>终止招标</w:t>
      </w:r>
      <w:r>
        <w:rPr>
          <w:rFonts w:hint="eastAsia" w:ascii="仿宋_GB2312" w:hAnsi="仿宋" w:eastAsia="仿宋_GB2312"/>
          <w:sz w:val="28"/>
          <w:szCs w:val="28"/>
          <w:highlight w:val="none"/>
        </w:rPr>
        <w:t>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（1）出现影响采购公正的违法、违规行为的；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（2）供应商的报价均超过了采购预算，采购人不能支付的；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（3）因重大变故，采购任务取消的。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eastAsia="zh-CN"/>
        </w:rPr>
        <w:t>终止招标</w:t>
      </w:r>
      <w:r>
        <w:rPr>
          <w:rFonts w:hint="eastAsia" w:ascii="仿宋_GB2312" w:hAnsi="仿宋" w:eastAsia="仿宋_GB2312"/>
          <w:sz w:val="28"/>
          <w:szCs w:val="28"/>
          <w:highlight w:val="none"/>
        </w:rPr>
        <w:t>后，除采购任务取消外，本项目将重新组织招标。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3．在递交竞争性谈判响应文件阶段、密封性等形式检查阶段、资格审查阶段或谈判小组评标阶段，当出现有效投标供应商不足3家时，按政府采购监管部门事前批准的采购方式继续进行。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4．竞争性谈判文件未明确的其他事项，按《政府采购法》及其相关法律法规执行。</w:t>
      </w:r>
    </w:p>
    <w:p>
      <w:pPr>
        <w:pStyle w:val="3"/>
        <w:rPr>
          <w:sz w:val="28"/>
          <w:szCs w:val="28"/>
          <w:highlight w:val="none"/>
        </w:rPr>
      </w:pPr>
      <w:bookmarkStart w:id="18" w:name="_Toc100219614"/>
      <w:r>
        <w:rPr>
          <w:sz w:val="28"/>
          <w:szCs w:val="28"/>
          <w:highlight w:val="none"/>
        </w:rPr>
        <w:t>十</w:t>
      </w:r>
      <w:r>
        <w:rPr>
          <w:rFonts w:hint="eastAsia"/>
          <w:sz w:val="28"/>
          <w:szCs w:val="28"/>
          <w:highlight w:val="none"/>
        </w:rPr>
        <w:t>一</w:t>
      </w:r>
      <w:r>
        <w:rPr>
          <w:sz w:val="28"/>
          <w:szCs w:val="28"/>
          <w:highlight w:val="none"/>
        </w:rPr>
        <w:t>、</w:t>
      </w:r>
      <w:r>
        <w:rPr>
          <w:rFonts w:hint="eastAsia"/>
          <w:sz w:val="28"/>
          <w:szCs w:val="28"/>
          <w:highlight w:val="none"/>
        </w:rPr>
        <w:t>招标代理服务费</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1</w:t>
      </w:r>
      <w:r>
        <w:rPr>
          <w:rFonts w:hint="eastAsia" w:ascii="仿宋_GB2312" w:hAnsi="仿宋" w:eastAsia="仿宋_GB2312"/>
          <w:sz w:val="28"/>
          <w:szCs w:val="28"/>
          <w:highlight w:val="none"/>
        </w:rPr>
        <w:t>、成交供应商</w:t>
      </w:r>
      <w:r>
        <w:rPr>
          <w:rFonts w:hint="eastAsia" w:ascii="仿宋_GB2312" w:hAnsi="仿宋" w:eastAsia="仿宋_GB2312"/>
          <w:sz w:val="28"/>
          <w:szCs w:val="28"/>
          <w:highlight w:val="none"/>
          <w:lang w:val="zh-CN"/>
        </w:rPr>
        <w:t>在领取</w:t>
      </w:r>
      <w:r>
        <w:rPr>
          <w:rFonts w:hint="eastAsia" w:ascii="仿宋_GB2312" w:hAnsi="仿宋" w:eastAsia="仿宋_GB2312"/>
          <w:sz w:val="28"/>
          <w:szCs w:val="28"/>
          <w:highlight w:val="none"/>
        </w:rPr>
        <w:t>成交通知书</w:t>
      </w:r>
      <w:r>
        <w:rPr>
          <w:rFonts w:hint="eastAsia" w:ascii="仿宋_GB2312" w:hAnsi="仿宋" w:eastAsia="仿宋_GB2312"/>
          <w:sz w:val="28"/>
          <w:szCs w:val="28"/>
          <w:highlight w:val="none"/>
          <w:lang w:val="zh-CN"/>
        </w:rPr>
        <w:t>前，须向采购代理机构支付</w:t>
      </w:r>
      <w:r>
        <w:rPr>
          <w:rFonts w:hint="eastAsia" w:ascii="仿宋_GB2312" w:hAnsi="仿宋" w:eastAsia="仿宋_GB2312"/>
          <w:sz w:val="28"/>
          <w:szCs w:val="28"/>
          <w:highlight w:val="none"/>
        </w:rPr>
        <w:t>成交</w:t>
      </w:r>
      <w:r>
        <w:rPr>
          <w:rFonts w:hint="eastAsia" w:ascii="仿宋_GB2312" w:hAnsi="仿宋" w:eastAsia="仿宋_GB2312"/>
          <w:sz w:val="28"/>
          <w:szCs w:val="28"/>
          <w:highlight w:val="none"/>
          <w:lang w:val="zh-CN"/>
        </w:rPr>
        <w:t>服务费。</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2</w:t>
      </w:r>
      <w:r>
        <w:rPr>
          <w:rFonts w:hint="eastAsia" w:ascii="仿宋_GB2312" w:hAnsi="仿宋" w:eastAsia="仿宋_GB2312"/>
          <w:sz w:val="28"/>
          <w:szCs w:val="28"/>
          <w:highlight w:val="none"/>
        </w:rPr>
        <w:t>、成交服务费的收取：参照国家计委</w:t>
      </w:r>
      <w:r>
        <w:rPr>
          <w:rFonts w:ascii="仿宋_GB2312" w:hAnsi="仿宋" w:eastAsia="仿宋_GB2312"/>
          <w:sz w:val="28"/>
          <w:szCs w:val="28"/>
          <w:highlight w:val="none"/>
        </w:rPr>
        <w:t>2002</w:t>
      </w:r>
      <w:r>
        <w:rPr>
          <w:rFonts w:hint="eastAsia" w:ascii="仿宋_GB2312" w:hAnsi="仿宋" w:eastAsia="仿宋_GB2312"/>
          <w:sz w:val="28"/>
          <w:szCs w:val="28"/>
          <w:highlight w:val="none"/>
        </w:rPr>
        <w:t>年颁发的《招标代理服务收费管理暂行办法》</w:t>
      </w:r>
      <w:r>
        <w:rPr>
          <w:rFonts w:ascii="仿宋_GB2312" w:hAnsi="仿宋" w:eastAsia="仿宋_GB2312"/>
          <w:sz w:val="28"/>
          <w:szCs w:val="28"/>
          <w:highlight w:val="none"/>
        </w:rPr>
        <w:t>(</w:t>
      </w:r>
      <w:r>
        <w:rPr>
          <w:rFonts w:hint="eastAsia" w:ascii="仿宋_GB2312" w:hAnsi="仿宋" w:eastAsia="仿宋_GB2312"/>
          <w:sz w:val="28"/>
          <w:szCs w:val="28"/>
          <w:highlight w:val="none"/>
        </w:rPr>
        <w:t>计价格〔</w:t>
      </w:r>
      <w:r>
        <w:rPr>
          <w:rFonts w:ascii="仿宋_GB2312" w:hAnsi="仿宋" w:eastAsia="仿宋_GB2312"/>
          <w:sz w:val="28"/>
          <w:szCs w:val="28"/>
          <w:highlight w:val="none"/>
        </w:rPr>
        <w:t>2002</w:t>
      </w:r>
      <w:r>
        <w:rPr>
          <w:rFonts w:hint="eastAsia" w:ascii="仿宋_GB2312" w:hAnsi="仿宋" w:eastAsia="仿宋_GB2312"/>
          <w:sz w:val="28"/>
          <w:szCs w:val="28"/>
          <w:highlight w:val="none"/>
        </w:rPr>
        <w:t>〕</w:t>
      </w:r>
      <w:r>
        <w:rPr>
          <w:rFonts w:ascii="仿宋_GB2312" w:hAnsi="仿宋" w:eastAsia="仿宋_GB2312"/>
          <w:sz w:val="28"/>
          <w:szCs w:val="28"/>
          <w:highlight w:val="none"/>
        </w:rPr>
        <w:t>1980</w:t>
      </w:r>
      <w:r>
        <w:rPr>
          <w:rFonts w:hint="eastAsia" w:ascii="仿宋_GB2312" w:hAnsi="仿宋" w:eastAsia="仿宋_GB2312"/>
          <w:sz w:val="28"/>
          <w:szCs w:val="28"/>
          <w:highlight w:val="none"/>
        </w:rPr>
        <w:t>号</w:t>
      </w:r>
      <w:r>
        <w:rPr>
          <w:rFonts w:ascii="仿宋_GB2312" w:hAnsi="仿宋" w:eastAsia="仿宋_GB2312"/>
          <w:sz w:val="28"/>
          <w:szCs w:val="28"/>
          <w:highlight w:val="none"/>
        </w:rPr>
        <w:t>)</w:t>
      </w:r>
      <w:r>
        <w:rPr>
          <w:rFonts w:hint="eastAsia" w:ascii="仿宋_GB2312" w:hAnsi="仿宋" w:eastAsia="仿宋_GB2312"/>
          <w:sz w:val="28"/>
          <w:szCs w:val="28"/>
          <w:highlight w:val="none"/>
        </w:rPr>
        <w:t>、国家发展改革委员会办公厅颁发的《关于招标代理服务费收费有关问题的通知》（发改办价格</w:t>
      </w:r>
      <w:r>
        <w:rPr>
          <w:rFonts w:ascii="仿宋_GB2312" w:hAnsi="仿宋" w:eastAsia="仿宋_GB2312"/>
          <w:sz w:val="28"/>
          <w:szCs w:val="28"/>
          <w:highlight w:val="none"/>
        </w:rPr>
        <w:t>[2003]857</w:t>
      </w:r>
      <w:r>
        <w:rPr>
          <w:rFonts w:hint="eastAsia" w:ascii="仿宋_GB2312" w:hAnsi="仿宋" w:eastAsia="仿宋_GB2312"/>
          <w:sz w:val="28"/>
          <w:szCs w:val="28"/>
          <w:highlight w:val="none"/>
        </w:rPr>
        <w:t>号）及《调整后的招标代理服务收费标准》</w:t>
      </w:r>
      <w:r>
        <w:rPr>
          <w:rFonts w:ascii="仿宋_GB2312" w:hAnsi="仿宋" w:eastAsia="仿宋_GB2312"/>
          <w:sz w:val="28"/>
          <w:szCs w:val="28"/>
          <w:highlight w:val="none"/>
        </w:rPr>
        <w:t>(</w:t>
      </w:r>
      <w:r>
        <w:rPr>
          <w:rFonts w:hint="eastAsia" w:ascii="仿宋_GB2312" w:hAnsi="仿宋" w:eastAsia="仿宋_GB2312"/>
          <w:sz w:val="28"/>
          <w:szCs w:val="28"/>
          <w:highlight w:val="none"/>
        </w:rPr>
        <w:t>发改价格〔</w:t>
      </w:r>
      <w:r>
        <w:rPr>
          <w:rFonts w:ascii="仿宋_GB2312" w:hAnsi="仿宋" w:eastAsia="仿宋_GB2312"/>
          <w:sz w:val="28"/>
          <w:szCs w:val="28"/>
          <w:highlight w:val="none"/>
        </w:rPr>
        <w:t>2011</w:t>
      </w:r>
      <w:r>
        <w:rPr>
          <w:rFonts w:hint="eastAsia" w:ascii="仿宋_GB2312" w:hAnsi="仿宋" w:eastAsia="仿宋_GB2312"/>
          <w:sz w:val="28"/>
          <w:szCs w:val="28"/>
          <w:highlight w:val="none"/>
        </w:rPr>
        <w:t>〕</w:t>
      </w:r>
      <w:r>
        <w:rPr>
          <w:rFonts w:ascii="仿宋_GB2312" w:hAnsi="仿宋" w:eastAsia="仿宋_GB2312"/>
          <w:sz w:val="28"/>
          <w:szCs w:val="28"/>
          <w:highlight w:val="none"/>
        </w:rPr>
        <w:t>534</w:t>
      </w:r>
      <w:r>
        <w:rPr>
          <w:rFonts w:hint="eastAsia" w:ascii="仿宋_GB2312" w:hAnsi="仿宋" w:eastAsia="仿宋_GB2312"/>
          <w:sz w:val="28"/>
          <w:szCs w:val="28"/>
          <w:highlight w:val="none"/>
        </w:rPr>
        <w:t>号</w:t>
      </w:r>
      <w:r>
        <w:rPr>
          <w:rFonts w:ascii="仿宋_GB2312" w:hAnsi="仿宋" w:eastAsia="仿宋_GB2312"/>
          <w:sz w:val="28"/>
          <w:szCs w:val="28"/>
          <w:highlight w:val="none"/>
        </w:rPr>
        <w:t>)</w:t>
      </w:r>
      <w:r>
        <w:rPr>
          <w:rFonts w:hint="eastAsia" w:ascii="仿宋_GB2312" w:hAnsi="仿宋" w:eastAsia="仿宋_GB2312"/>
          <w:sz w:val="28"/>
          <w:szCs w:val="28"/>
          <w:highlight w:val="none"/>
        </w:rPr>
        <w:t>规定，由成交供应商在领取成交通知书时向陕西众依项目管理有限公司交纳招标代理服务费。</w:t>
      </w:r>
    </w:p>
    <w:p>
      <w:pPr>
        <w:spacing w:line="560" w:lineRule="exact"/>
        <w:ind w:firstLine="560" w:firstLineChars="200"/>
        <w:jc w:val="both"/>
        <w:rPr>
          <w:rFonts w:ascii="仿宋_GB2312" w:hAnsi="仿宋" w:eastAsia="仿宋_GB2312"/>
          <w:sz w:val="28"/>
          <w:szCs w:val="28"/>
          <w:highlight w:val="none"/>
          <w:lang w:val="zh-CN"/>
        </w:rPr>
      </w:pPr>
      <w:r>
        <w:rPr>
          <w:rFonts w:ascii="仿宋_GB2312" w:hAnsi="仿宋" w:eastAsia="仿宋_GB2312"/>
          <w:sz w:val="28"/>
          <w:szCs w:val="28"/>
          <w:highlight w:val="none"/>
        </w:rPr>
        <w:t xml:space="preserve">   3</w:t>
      </w:r>
      <w:r>
        <w:rPr>
          <w:rFonts w:hint="eastAsia" w:ascii="仿宋_GB2312" w:hAnsi="仿宋" w:eastAsia="仿宋_GB2312"/>
          <w:sz w:val="28"/>
          <w:szCs w:val="28"/>
          <w:highlight w:val="none"/>
        </w:rPr>
        <w:t>、成交供应商</w:t>
      </w:r>
      <w:r>
        <w:rPr>
          <w:rFonts w:hint="eastAsia" w:ascii="仿宋_GB2312" w:hAnsi="仿宋" w:eastAsia="仿宋_GB2312"/>
          <w:sz w:val="28"/>
          <w:szCs w:val="28"/>
          <w:highlight w:val="none"/>
          <w:lang w:val="zh-CN"/>
        </w:rPr>
        <w:t>服务费交纳信息</w:t>
      </w:r>
    </w:p>
    <w:tbl>
      <w:tblPr>
        <w:tblStyle w:val="29"/>
        <w:tblW w:w="7886" w:type="dxa"/>
        <w:tblInd w:w="648"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7886"/>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418" w:hRule="atLeast"/>
        </w:trPr>
        <w:tc>
          <w:tcPr>
            <w:tcW w:w="7886" w:type="dxa"/>
            <w:tcBorders>
              <w:bottom w:val="dotted" w:color="auto" w:sz="4" w:space="0"/>
            </w:tcBorders>
            <w:vAlign w:val="center"/>
          </w:tcPr>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款项名称：招标代理服务费</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367" w:hRule="atLeast"/>
        </w:trPr>
        <w:tc>
          <w:tcPr>
            <w:tcW w:w="7886" w:type="dxa"/>
            <w:tcBorders>
              <w:top w:val="dotted" w:color="auto" w:sz="4" w:space="0"/>
            </w:tcBorders>
            <w:vAlign w:val="center"/>
          </w:tcPr>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银行户名：陕西众依项目管理有限公司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开户银行：中国工商银行股份有限公司西安浐灞商务中心支行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账</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 xml:space="preserve">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号：3700052609100282978</w:t>
            </w:r>
          </w:p>
        </w:tc>
      </w:tr>
    </w:tbl>
    <w:p>
      <w:pPr>
        <w:spacing w:line="560" w:lineRule="exact"/>
        <w:ind w:firstLine="560" w:firstLineChars="200"/>
        <w:jc w:val="both"/>
        <w:rPr>
          <w:rFonts w:ascii="仿宋_GB2312" w:hAnsi="仿宋" w:eastAsia="仿宋_GB2312"/>
          <w:sz w:val="28"/>
          <w:szCs w:val="28"/>
          <w:highlight w:val="none"/>
          <w:lang w:val="zh-CN"/>
        </w:rPr>
      </w:pP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zh-CN"/>
        </w:rPr>
        <w:t>注：</w:t>
      </w:r>
      <w:r>
        <w:rPr>
          <w:rFonts w:hint="eastAsia" w:ascii="仿宋_GB2312" w:hAnsi="仿宋" w:eastAsia="仿宋_GB2312"/>
          <w:sz w:val="28"/>
          <w:szCs w:val="28"/>
          <w:highlight w:val="none"/>
        </w:rPr>
        <w:t>1、招标代理服务费应采用转账、现金形式缴纳；</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val="zh-CN"/>
        </w:rPr>
        <w:t>转账事由：ZYGL-2025-YL-193</w:t>
      </w:r>
      <w:r>
        <w:rPr>
          <w:rFonts w:hint="eastAsia" w:ascii="仿宋_GB2312" w:hAnsi="仿宋" w:eastAsia="仿宋_GB2312"/>
          <w:sz w:val="28"/>
          <w:szCs w:val="28"/>
          <w:highlight w:val="none"/>
          <w:lang w:val="en-US" w:eastAsia="zh-CN"/>
        </w:rPr>
        <w:t>关于</w:t>
      </w:r>
      <w:r>
        <w:rPr>
          <w:rFonts w:hint="eastAsia" w:ascii="仿宋_GB2312" w:hAnsi="仿宋" w:eastAsia="仿宋_GB2312"/>
          <w:sz w:val="28"/>
          <w:szCs w:val="28"/>
          <w:highlight w:val="none"/>
          <w:lang w:eastAsia="zh-CN"/>
        </w:rPr>
        <w:t>警用无线通信系统（PDT）加密鉴权货物谈判</w:t>
      </w:r>
      <w:r>
        <w:rPr>
          <w:rFonts w:hint="eastAsia" w:ascii="仿宋_GB2312" w:hAnsi="仿宋" w:eastAsia="仿宋_GB2312"/>
          <w:sz w:val="28"/>
          <w:szCs w:val="28"/>
          <w:highlight w:val="none"/>
        </w:rPr>
        <w:t>服务费</w:t>
      </w:r>
      <w:r>
        <w:rPr>
          <w:rFonts w:hint="eastAsia" w:ascii="仿宋_GB2312" w:hAnsi="仿宋" w:eastAsia="仿宋_GB2312"/>
          <w:sz w:val="28"/>
          <w:szCs w:val="28"/>
          <w:highlight w:val="none"/>
          <w:lang w:val="zh-CN"/>
        </w:rPr>
        <w:t>。</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br w:type="page"/>
      </w:r>
    </w:p>
    <w:p>
      <w:pPr>
        <w:rPr>
          <w:sz w:val="22"/>
          <w:szCs w:val="22"/>
          <w:highlight w:val="none"/>
        </w:rPr>
      </w:pPr>
    </w:p>
    <w:p>
      <w:pPr>
        <w:pStyle w:val="2"/>
        <w:rPr>
          <w:sz w:val="40"/>
          <w:szCs w:val="40"/>
          <w:highlight w:val="none"/>
        </w:rPr>
      </w:pPr>
      <w:bookmarkStart w:id="19" w:name="_Toc17904"/>
      <w:r>
        <w:rPr>
          <w:rFonts w:hint="eastAsia"/>
          <w:sz w:val="40"/>
          <w:szCs w:val="40"/>
          <w:highlight w:val="none"/>
        </w:rPr>
        <w:t>第三章  采购内容及要求</w:t>
      </w:r>
      <w:bookmarkEnd w:id="18"/>
      <w:bookmarkEnd w:id="19"/>
    </w:p>
    <w:p>
      <w:pPr>
        <w:rPr>
          <w:sz w:val="22"/>
          <w:szCs w:val="22"/>
          <w:highlight w:val="none"/>
        </w:rPr>
      </w:pPr>
    </w:p>
    <w:p>
      <w:pPr>
        <w:rPr>
          <w:sz w:val="22"/>
          <w:szCs w:val="22"/>
          <w:highlight w:val="none"/>
        </w:rPr>
      </w:pPr>
    </w:p>
    <w:p>
      <w:pPr>
        <w:rPr>
          <w:sz w:val="22"/>
          <w:szCs w:val="22"/>
          <w:highlight w:val="none"/>
        </w:rPr>
      </w:pPr>
    </w:p>
    <w:p>
      <w:pPr>
        <w:rPr>
          <w:sz w:val="22"/>
          <w:szCs w:val="22"/>
          <w:highlight w:val="none"/>
        </w:rPr>
      </w:pPr>
    </w:p>
    <w:p>
      <w:pPr>
        <w:keepNext w:val="0"/>
        <w:keepLines w:val="0"/>
        <w:pageBreakBefore w:val="0"/>
        <w:widowControl/>
        <w:kinsoku/>
        <w:wordWrap/>
        <w:overflowPunct/>
        <w:topLinePunct w:val="0"/>
        <w:autoSpaceDE/>
        <w:autoSpaceDN/>
        <w:bidi w:val="0"/>
        <w:adjustRightInd/>
        <w:snapToGrid/>
        <w:ind w:firstLine="840" w:firstLineChars="300"/>
        <w:textAlignment w:val="auto"/>
        <w:outlineLvl w:val="9"/>
        <w:rPr>
          <w:sz w:val="28"/>
          <w:szCs w:val="28"/>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b/>
          <w:bCs/>
          <w:sz w:val="32"/>
          <w:szCs w:val="32"/>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rFonts w:ascii="黑体" w:hAnsi="黑体"/>
          <w:b/>
          <w:bCs/>
          <w:sz w:val="32"/>
          <w:szCs w:val="32"/>
          <w:highlight w:val="none"/>
        </w:rPr>
      </w:pPr>
      <w:r>
        <w:rPr>
          <w:rFonts w:hint="eastAsia" w:ascii="黑体" w:hAnsi="黑体"/>
          <w:b/>
          <w:bCs/>
          <w:sz w:val="32"/>
          <w:szCs w:val="32"/>
          <w:highlight w:val="none"/>
        </w:rPr>
        <w:t>一、项目概况</w:t>
      </w:r>
    </w:p>
    <w:p>
      <w:pPr>
        <w:keepNext w:val="0"/>
        <w:keepLines w:val="0"/>
        <w:pageBreakBefore w:val="0"/>
        <w:widowControl/>
        <w:kinsoku/>
        <w:wordWrap/>
        <w:overflowPunct/>
        <w:topLinePunct w:val="0"/>
        <w:autoSpaceDE/>
        <w:autoSpaceDN/>
        <w:bidi w:val="0"/>
        <w:adjustRightInd/>
        <w:snapToGrid/>
        <w:spacing w:line="560" w:lineRule="exact"/>
        <w:ind w:firstLine="1200" w:firstLineChars="300"/>
        <w:jc w:val="both"/>
        <w:textAlignment w:val="auto"/>
        <w:outlineLvl w:val="9"/>
        <w:rPr>
          <w:rFonts w:ascii="黑体" w:hAnsi="黑体" w:eastAsia="黑体"/>
          <w:b/>
          <w:bCs/>
          <w:sz w:val="40"/>
          <w:szCs w:val="40"/>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rFonts w:ascii="黑体" w:hAnsi="黑体"/>
          <w:b/>
          <w:bCs/>
          <w:sz w:val="32"/>
          <w:szCs w:val="32"/>
          <w:highlight w:val="none"/>
        </w:rPr>
      </w:pPr>
      <w:r>
        <w:rPr>
          <w:rFonts w:hint="eastAsia" w:ascii="黑体" w:hAnsi="黑体"/>
          <w:b/>
          <w:bCs/>
          <w:sz w:val="32"/>
          <w:szCs w:val="32"/>
          <w:highlight w:val="none"/>
        </w:rPr>
        <w:t>二、</w:t>
      </w:r>
      <w:r>
        <w:rPr>
          <w:rFonts w:hint="eastAsia" w:ascii="黑体" w:hAnsi="黑体"/>
          <w:b/>
          <w:bCs/>
          <w:sz w:val="32"/>
          <w:szCs w:val="32"/>
          <w:highlight w:val="none"/>
          <w:lang w:eastAsia="zh-CN"/>
        </w:rPr>
        <w:t>采购内容</w:t>
      </w:r>
    </w:p>
    <w:p>
      <w:pPr>
        <w:keepNext w:val="0"/>
        <w:keepLines w:val="0"/>
        <w:pageBreakBefore w:val="0"/>
        <w:widowControl/>
        <w:kinsoku/>
        <w:wordWrap/>
        <w:overflowPunct/>
        <w:topLinePunct w:val="0"/>
        <w:autoSpaceDE/>
        <w:autoSpaceDN/>
        <w:bidi w:val="0"/>
        <w:adjustRightInd/>
        <w:snapToGrid/>
        <w:spacing w:line="560" w:lineRule="exact"/>
        <w:ind w:firstLine="1200" w:firstLineChars="300"/>
        <w:jc w:val="both"/>
        <w:textAlignment w:val="auto"/>
        <w:outlineLvl w:val="9"/>
        <w:rPr>
          <w:rFonts w:ascii="黑体" w:hAnsi="黑体" w:eastAsia="黑体"/>
          <w:b/>
          <w:bCs/>
          <w:sz w:val="40"/>
          <w:szCs w:val="40"/>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rFonts w:ascii="黑体" w:hAnsi="黑体"/>
          <w:b/>
          <w:bCs/>
          <w:sz w:val="32"/>
          <w:szCs w:val="32"/>
          <w:highlight w:val="none"/>
        </w:rPr>
      </w:pPr>
      <w:r>
        <w:rPr>
          <w:rFonts w:hint="eastAsia" w:ascii="黑体" w:hAnsi="黑体"/>
          <w:b/>
          <w:bCs/>
          <w:sz w:val="32"/>
          <w:szCs w:val="32"/>
          <w:highlight w:val="none"/>
        </w:rPr>
        <w:t>三、商务要求</w:t>
      </w:r>
    </w:p>
    <w:p>
      <w:pPr>
        <w:keepNext w:val="0"/>
        <w:keepLines w:val="0"/>
        <w:pageBreakBefore w:val="0"/>
        <w:widowControl/>
        <w:kinsoku/>
        <w:wordWrap/>
        <w:overflowPunct/>
        <w:topLinePunct w:val="0"/>
        <w:autoSpaceDE/>
        <w:autoSpaceDN/>
        <w:bidi w:val="0"/>
        <w:adjustRightInd/>
        <w:snapToGrid/>
        <w:spacing w:line="560" w:lineRule="exact"/>
        <w:ind w:firstLine="1080" w:firstLineChars="300"/>
        <w:jc w:val="both"/>
        <w:textAlignment w:val="auto"/>
        <w:outlineLvl w:val="9"/>
        <w:rPr>
          <w:rFonts w:ascii="黑体" w:hAnsi="黑体" w:eastAsia="黑体"/>
          <w:sz w:val="36"/>
          <w:szCs w:val="36"/>
          <w:highlight w:val="none"/>
        </w:rPr>
      </w:pPr>
    </w:p>
    <w:p>
      <w:pPr>
        <w:spacing w:line="560" w:lineRule="exact"/>
        <w:ind w:firstLine="560" w:firstLineChars="200"/>
        <w:jc w:val="both"/>
        <w:rPr>
          <w:rFonts w:ascii="仿宋" w:hAnsi="仿宋" w:eastAsia="仿宋"/>
          <w:sz w:val="28"/>
          <w:szCs w:val="28"/>
          <w:highlight w:val="none"/>
        </w:rPr>
      </w:pPr>
    </w:p>
    <w:p>
      <w:pPr>
        <w:pStyle w:val="3"/>
        <w:numPr>
          <w:ilvl w:val="0"/>
          <w:numId w:val="0"/>
        </w:numPr>
        <w:ind w:firstLine="0" w:firstLineChars="0"/>
        <w:rPr>
          <w:rFonts w:hint="eastAsia" w:ascii="黑体" w:hAnsi="黑体"/>
          <w:sz w:val="28"/>
          <w:szCs w:val="28"/>
          <w:highlight w:val="none"/>
        </w:rPr>
      </w:pPr>
      <w:bookmarkStart w:id="20" w:name="_Toc100219615"/>
      <w:r>
        <w:rPr>
          <w:rFonts w:ascii="仿宋" w:eastAsia="仿宋"/>
          <w:sz w:val="28"/>
          <w:szCs w:val="28"/>
          <w:highlight w:val="none"/>
        </w:rPr>
        <w:br w:type="page"/>
      </w:r>
      <w:r>
        <w:rPr>
          <w:rFonts w:hint="eastAsia" w:ascii="黑体" w:hAnsi="黑体"/>
          <w:sz w:val="28"/>
          <w:szCs w:val="28"/>
          <w:highlight w:val="none"/>
          <w:lang w:val="en-US" w:eastAsia="zh-CN"/>
        </w:rPr>
        <w:t>一、</w:t>
      </w:r>
      <w:r>
        <w:rPr>
          <w:rFonts w:hint="eastAsia" w:ascii="黑体" w:hAnsi="黑体"/>
          <w:sz w:val="28"/>
          <w:szCs w:val="28"/>
          <w:highlight w:val="none"/>
        </w:rPr>
        <w:t>项目概况</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为完善全市警用无线通</w:t>
      </w:r>
      <w:bookmarkStart w:id="52" w:name="_GoBack"/>
      <w:r>
        <w:rPr>
          <w:rFonts w:hint="eastAsia" w:ascii="仿宋_GB2312" w:hAnsi="仿宋" w:eastAsia="仿宋_GB2312"/>
          <w:sz w:val="28"/>
          <w:szCs w:val="28"/>
          <w:highlight w:val="none"/>
          <w:lang w:val="en-US" w:eastAsia="zh-CN"/>
        </w:rPr>
        <w:t>信系统(PDT)的通活加密和鉴权功能,实现与公安部、省公安厅PDT系统的互联互通，在重大安保活动、日常巡逻防控等场景实现安全加</w:t>
      </w:r>
      <w:bookmarkEnd w:id="52"/>
      <w:r>
        <w:rPr>
          <w:rFonts w:hint="eastAsia" w:ascii="仿宋_GB2312" w:hAnsi="仿宋" w:eastAsia="仿宋_GB2312"/>
          <w:sz w:val="28"/>
          <w:szCs w:val="28"/>
          <w:highlight w:val="none"/>
          <w:lang w:val="en-US" w:eastAsia="zh-CN"/>
        </w:rPr>
        <w:t>密通话</w:t>
      </w:r>
      <w:r>
        <w:rPr>
          <w:rFonts w:hint="eastAsia" w:ascii="仿宋_GB2312" w:hAnsi="仿宋" w:eastAsia="仿宋_GB2312"/>
          <w:sz w:val="28"/>
          <w:szCs w:val="28"/>
          <w:highlight w:val="none"/>
        </w:rPr>
        <w:t>。</w:t>
      </w:r>
    </w:p>
    <w:p>
      <w:pPr>
        <w:pStyle w:val="3"/>
        <w:numPr>
          <w:ilvl w:val="0"/>
          <w:numId w:val="0"/>
        </w:numPr>
        <w:ind w:left="0" w:leftChars="0" w:firstLine="0" w:firstLineChars="0"/>
        <w:rPr>
          <w:rFonts w:hint="default" w:ascii="仿宋_GB2312" w:hAnsi="仿宋" w:eastAsia="仿宋_GB2312"/>
          <w:sz w:val="28"/>
          <w:szCs w:val="28"/>
          <w:highlight w:val="none"/>
          <w:lang w:val="en-US" w:eastAsia="zh-CN"/>
        </w:rPr>
      </w:pPr>
      <w:r>
        <w:rPr>
          <w:rFonts w:hint="eastAsia" w:ascii="黑体" w:hAnsi="黑体"/>
          <w:sz w:val="28"/>
          <w:szCs w:val="28"/>
          <w:highlight w:val="none"/>
          <w:lang w:val="en-US" w:eastAsia="zh-CN"/>
        </w:rPr>
        <w:t>二、采购内容</w:t>
      </w:r>
    </w:p>
    <w:tbl>
      <w:tblPr>
        <w:tblStyle w:val="29"/>
        <w:tblW w:w="499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91"/>
        <w:gridCol w:w="954"/>
        <w:gridCol w:w="4685"/>
        <w:gridCol w:w="608"/>
        <w:gridCol w:w="793"/>
        <w:gridCol w:w="88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3" w:hRule="atLeast"/>
          <w:jc w:val="center"/>
        </w:trPr>
        <w:tc>
          <w:tcPr>
            <w:tcW w:w="346" w:type="pct"/>
            <w:tcBorders>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序号</w:t>
            </w:r>
          </w:p>
        </w:tc>
        <w:tc>
          <w:tcPr>
            <w:tcW w:w="559" w:type="pct"/>
            <w:tcBorders>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设备名称</w:t>
            </w:r>
          </w:p>
        </w:tc>
        <w:tc>
          <w:tcPr>
            <w:tcW w:w="2749" w:type="pct"/>
            <w:tcBorders>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bCs/>
                <w:color w:val="000000"/>
                <w:kern w:val="0"/>
                <w:sz w:val="28"/>
                <w:szCs w:val="28"/>
                <w:highlight w:val="none"/>
                <w:lang w:eastAsia="zh-CN"/>
              </w:rPr>
            </w:pPr>
            <w:r>
              <w:rPr>
                <w:rFonts w:hint="eastAsia" w:ascii="仿宋" w:hAnsi="仿宋" w:eastAsia="仿宋" w:cs="仿宋"/>
                <w:b/>
                <w:bCs/>
                <w:color w:val="000000"/>
                <w:kern w:val="0"/>
                <w:sz w:val="28"/>
                <w:szCs w:val="28"/>
                <w:highlight w:val="none"/>
                <w:lang w:val="en-US" w:eastAsia="zh-CN"/>
              </w:rPr>
              <w:t>技术参数</w:t>
            </w:r>
          </w:p>
        </w:tc>
        <w:tc>
          <w:tcPr>
            <w:tcW w:w="356" w:type="pct"/>
            <w:tcBorders>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数量</w:t>
            </w:r>
          </w:p>
        </w:tc>
        <w:tc>
          <w:tcPr>
            <w:tcW w:w="465" w:type="pct"/>
            <w:tcBorders>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单位</w:t>
            </w:r>
          </w:p>
        </w:tc>
        <w:tc>
          <w:tcPr>
            <w:tcW w:w="521" w:type="pct"/>
            <w:tcBorders>
              <w:left w:val="nil"/>
              <w:bottom w:val="single" w:color="auto" w:sz="4" w:space="0"/>
            </w:tcBorders>
            <w:shd w:val="clear" w:color="auto" w:fill="auto"/>
            <w:vAlign w:val="center"/>
          </w:tcPr>
          <w:p>
            <w:pPr>
              <w:widowControl/>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346" w:type="pct"/>
            <w:tcBorders>
              <w:top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4"/>
                <w:szCs w:val="24"/>
                <w:highlight w:val="none"/>
              </w:rPr>
              <w:t>1</w:t>
            </w:r>
          </w:p>
        </w:tc>
        <w:tc>
          <w:tcPr>
            <w:tcW w:w="5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4"/>
                <w:szCs w:val="24"/>
                <w:highlight w:val="none"/>
              </w:rPr>
              <w:t>鉴权服务器</w:t>
            </w:r>
          </w:p>
        </w:tc>
        <w:tc>
          <w:tcPr>
            <w:tcW w:w="2749" w:type="pct"/>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硬件规格：采用标准 2U 机架式机箱，配置≥2 颗 8 核处理器，≥16GB RDIMM 内存，配备 2 块 600G 热插拔 SAS 硬盘，支持 M5110e Raid 0、1、5 阵列模式；集成 4 口千兆网卡，配备冗余电源及冗余风扇，含 PCI 转换卡，预装 server2012 64 位操作系统，配置外置光驱。</w:t>
            </w:r>
          </w:p>
          <w:p>
            <w:pPr>
              <w:widowControl/>
              <w:numPr>
                <w:ilvl w:val="0"/>
                <w:numId w:val="0"/>
              </w:numPr>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功能要求：需配合现有 PDT 系统实现双向鉴权功能、序列号同步功能，以及安全的遥晕 / 遥毙 / 复活功能；</w:t>
            </w:r>
          </w:p>
          <w:p>
            <w:pPr>
              <w:widowControl/>
              <w:numPr>
                <w:ilvl w:val="0"/>
                <w:numId w:val="0"/>
              </w:numPr>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 xml:space="preserve"> 兼容性要求：采用统一的软硬件接口，可与不同厂商的系统设备实现兼容连接；</w:t>
            </w:r>
          </w:p>
          <w:p>
            <w:pPr>
              <w:widowControl/>
              <w:numPr>
                <w:ilvl w:val="0"/>
                <w:numId w:val="0"/>
              </w:numPr>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rPr>
              <w:t>多厂商支持：单台设备需同时支持两家及以上系统厂商的设备实现鉴权功能；</w:t>
            </w:r>
          </w:p>
          <w:p>
            <w:pPr>
              <w:widowControl/>
              <w:numPr>
                <w:ilvl w:val="0"/>
                <w:numId w:val="0"/>
              </w:numPr>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安全要求：使用国家密码管理局认可的商用密码算法，通过专用安全硬件模块完成鉴权主密钥的生成、存储及使用；</w:t>
            </w:r>
          </w:p>
          <w:p>
            <w:pPr>
              <w:widowControl/>
              <w:numPr>
                <w:ilvl w:val="0"/>
                <w:numId w:val="0"/>
              </w:numPr>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管理能力：可管理 1 个 NP（区号）下的 32200 个用户；</w:t>
            </w:r>
          </w:p>
          <w:p>
            <w:pPr>
              <w:widowControl/>
              <w:numPr>
                <w:ilvl w:val="0"/>
                <w:numId w:val="0"/>
              </w:numPr>
              <w:ind w:left="0" w:leftChars="0" w:firstLine="0" w:firstLineChars="0"/>
              <w:jc w:val="left"/>
              <w:rPr>
                <w:rFonts w:hint="eastAsia" w:ascii="仿宋" w:hAnsi="仿宋" w:eastAsia="仿宋" w:cs="仿宋"/>
                <w:color w:val="000000"/>
                <w:kern w:val="0"/>
                <w:sz w:val="28"/>
                <w:szCs w:val="28"/>
                <w:highlight w:val="none"/>
              </w:rPr>
            </w:pPr>
            <w:r>
              <w:rPr>
                <w:rFonts w:hint="eastAsia" w:ascii="仿宋" w:hAnsi="仿宋" w:eastAsia="仿宋" w:cs="仿宋"/>
                <w:color w:val="auto"/>
                <w:sz w:val="24"/>
                <w:szCs w:val="24"/>
                <w:highlight w:val="none"/>
              </w:rPr>
              <w:t>7. 性能要求：鉴权吞吐量不小于 100 条 / 秒。</w:t>
            </w:r>
          </w:p>
        </w:tc>
        <w:tc>
          <w:tcPr>
            <w:tcW w:w="35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p>
        </w:tc>
        <w:tc>
          <w:tcPr>
            <w:tcW w:w="46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套</w:t>
            </w:r>
          </w:p>
        </w:tc>
        <w:tc>
          <w:tcPr>
            <w:tcW w:w="521" w:type="pct"/>
            <w:tcBorders>
              <w:top w:val="nil"/>
              <w:left w:val="nil"/>
              <w:bottom w:val="single" w:color="auto" w:sz="4" w:space="0"/>
            </w:tcBorders>
            <w:shd w:val="clear" w:color="auto" w:fill="auto"/>
            <w:vAlign w:val="center"/>
          </w:tcPr>
          <w:p>
            <w:pPr>
              <w:widowControl/>
              <w:jc w:val="left"/>
              <w:rPr>
                <w:rFonts w:hint="eastAsia" w:ascii="仿宋" w:hAnsi="仿宋" w:eastAsia="仿宋" w:cs="仿宋"/>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346" w:type="pct"/>
            <w:tcBorders>
              <w:top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4"/>
                <w:szCs w:val="24"/>
                <w:highlight w:val="none"/>
              </w:rPr>
              <w:t>2</w:t>
            </w:r>
          </w:p>
        </w:tc>
        <w:tc>
          <w:tcPr>
            <w:tcW w:w="5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4"/>
                <w:szCs w:val="24"/>
                <w:highlight w:val="none"/>
              </w:rPr>
              <w:t>加密服务器</w:t>
            </w:r>
          </w:p>
        </w:tc>
        <w:tc>
          <w:tcPr>
            <w:tcW w:w="2749" w:type="pct"/>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硬件规格：采用标准 2U 机架式机箱，配置≥2 颗 8 核处理器，≥16GB RDIMM 内存，配备 2 块 600G 热插拔 SAS 硬盘，支持 M5110e Raid 0、1、5 阵列模式；集成 4 口千兆网卡，配备冗余电源及冗余风扇，含 PCI 转换卡，</w:t>
            </w:r>
            <w:r>
              <w:rPr>
                <w:rFonts w:hint="eastAsia" w:ascii="仿宋" w:hAnsi="仿宋" w:eastAsia="仿宋" w:cs="仿宋"/>
                <w:highlight w:val="none"/>
                <w:lang w:val="en-US" w:eastAsia="zh-CN"/>
              </w:rPr>
              <w:t>需</w:t>
            </w:r>
            <w:r>
              <w:rPr>
                <w:rFonts w:hint="eastAsia" w:ascii="仿宋" w:hAnsi="仿宋" w:eastAsia="仿宋" w:cs="仿宋"/>
                <w:highlight w:val="none"/>
              </w:rPr>
              <w:t>预装</w:t>
            </w:r>
            <w:bookmarkStart w:id="21" w:name="OLE_LINK5"/>
            <w:r>
              <w:rPr>
                <w:rFonts w:hint="eastAsia" w:ascii="仿宋" w:hAnsi="仿宋" w:eastAsia="仿宋" w:cs="仿宋"/>
                <w:highlight w:val="none"/>
              </w:rPr>
              <w:t>64 位操作系统</w:t>
            </w:r>
            <w:bookmarkEnd w:id="21"/>
            <w:r>
              <w:rPr>
                <w:rFonts w:hint="eastAsia" w:ascii="仿宋" w:hAnsi="仿宋" w:eastAsia="仿宋" w:cs="仿宋"/>
                <w:highlight w:val="none"/>
              </w:rPr>
              <w:t>，</w:t>
            </w:r>
            <w:r>
              <w:rPr>
                <w:rFonts w:hint="eastAsia" w:ascii="仿宋" w:hAnsi="仿宋" w:eastAsia="仿宋" w:cs="仿宋"/>
                <w:highlight w:val="none"/>
                <w:lang w:val="en-US" w:eastAsia="zh-CN"/>
              </w:rPr>
              <w:t>并</w:t>
            </w:r>
            <w:r>
              <w:rPr>
                <w:rFonts w:hint="eastAsia" w:ascii="仿宋" w:hAnsi="仿宋" w:eastAsia="仿宋" w:cs="仿宋"/>
                <w:highlight w:val="none"/>
              </w:rPr>
              <w:t>配置外置光驱。</w:t>
            </w:r>
          </w:p>
          <w:p>
            <w:pPr>
              <w:widowControl/>
              <w:numPr>
                <w:ilvl w:val="0"/>
                <w:numId w:val="0"/>
              </w:numPr>
              <w:jc w:val="left"/>
              <w:rPr>
                <w:rFonts w:hint="eastAsia" w:ascii="仿宋" w:hAnsi="仿宋" w:eastAsia="仿宋" w:cs="仿宋"/>
                <w:highlight w:val="none"/>
              </w:rPr>
            </w:pPr>
            <w:r>
              <w:rPr>
                <w:rFonts w:hint="eastAsia" w:ascii="仿宋" w:hAnsi="仿宋" w:eastAsia="仿宋" w:cs="仿宋"/>
                <w:highlight w:val="none"/>
              </w:rPr>
              <w:t>2. 密钥管理要求：不同通话组需使用独立的端到端加密通信密钥；具备端到端加密通信密钥更新能力，且密钥更新过程中不得影响终端的加密呼叫功能；当系统中通话组成员关系发生变化时，需具备端到端加密通信密钥自动更新能力；</w:t>
            </w:r>
          </w:p>
          <w:p>
            <w:pPr>
              <w:widowControl/>
              <w:numPr>
                <w:ilvl w:val="0"/>
                <w:numId w:val="0"/>
              </w:numPr>
              <w:ind w:left="0" w:leftChars="0" w:firstLine="0" w:firstLineChars="0"/>
              <w:jc w:val="left"/>
              <w:rPr>
                <w:rFonts w:hint="eastAsia" w:ascii="仿宋" w:hAnsi="仿宋" w:eastAsia="仿宋" w:cs="仿宋"/>
                <w:color w:val="000000"/>
                <w:kern w:val="0"/>
                <w:sz w:val="28"/>
                <w:szCs w:val="28"/>
                <w:highlight w:val="none"/>
              </w:rPr>
            </w:pPr>
            <w:r>
              <w:rPr>
                <w:rFonts w:hint="eastAsia" w:ascii="仿宋" w:hAnsi="仿宋" w:eastAsia="仿宋" w:cs="仿宋"/>
                <w:highlight w:val="none"/>
              </w:rPr>
              <w:t>3. 管理能力：可管理1个 NP（区号）下的 32200个用户，可管理加密通话组数量不少于1000个。</w:t>
            </w:r>
            <w:r>
              <w:rPr>
                <w:rFonts w:hint="eastAsia" w:ascii="仿宋" w:hAnsi="仿宋" w:eastAsia="仿宋" w:cs="仿宋"/>
                <w:sz w:val="24"/>
                <w:szCs w:val="24"/>
                <w:highlight w:val="none"/>
              </w:rPr>
              <w:t xml:space="preserve"> </w:t>
            </w:r>
          </w:p>
        </w:tc>
        <w:tc>
          <w:tcPr>
            <w:tcW w:w="35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p>
        </w:tc>
        <w:tc>
          <w:tcPr>
            <w:tcW w:w="46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套</w:t>
            </w:r>
          </w:p>
        </w:tc>
        <w:tc>
          <w:tcPr>
            <w:tcW w:w="521" w:type="pct"/>
            <w:tcBorders>
              <w:top w:val="nil"/>
              <w:left w:val="nil"/>
              <w:bottom w:val="single" w:color="auto" w:sz="4" w:space="0"/>
            </w:tcBorders>
            <w:shd w:val="clear" w:color="auto" w:fill="auto"/>
            <w:vAlign w:val="center"/>
          </w:tcPr>
          <w:p>
            <w:pPr>
              <w:widowControl/>
              <w:jc w:val="left"/>
              <w:rPr>
                <w:rFonts w:hint="eastAsia" w:ascii="仿宋" w:hAnsi="仿宋" w:eastAsia="仿宋" w:cs="仿宋"/>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346" w:type="pct"/>
            <w:vMerge w:val="restart"/>
            <w:tcBorders>
              <w:top w:val="nil"/>
              <w:bottom w:val="single" w:color="000000"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w:t>
            </w:r>
          </w:p>
        </w:tc>
        <w:tc>
          <w:tcPr>
            <w:tcW w:w="55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kern w:val="0"/>
                <w:sz w:val="24"/>
                <w:szCs w:val="24"/>
                <w:highlight w:val="none"/>
              </w:rPr>
            </w:pPr>
            <w:bookmarkStart w:id="22" w:name="OLE_LINK3"/>
            <w:r>
              <w:rPr>
                <w:rFonts w:hint="eastAsia" w:ascii="仿宋" w:hAnsi="仿宋" w:eastAsia="仿宋" w:cs="仿宋"/>
                <w:color w:val="000000"/>
                <w:kern w:val="0"/>
                <w:sz w:val="24"/>
                <w:szCs w:val="24"/>
                <w:highlight w:val="none"/>
              </w:rPr>
              <w:t>OB板</w:t>
            </w:r>
            <w:bookmarkEnd w:id="22"/>
          </w:p>
        </w:tc>
        <w:tc>
          <w:tcPr>
            <w:tcW w:w="2749" w:type="pct"/>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配合媒体格式转换单元实现语音数据的实时加解密功能</w:t>
            </w:r>
          </w:p>
          <w:p>
            <w:pPr>
              <w:widowControl/>
              <w:numPr>
                <w:ilvl w:val="0"/>
                <w:numId w:val="0"/>
              </w:num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支持多路并发语音的端到端加解密处理</w:t>
            </w:r>
          </w:p>
          <w:p>
            <w:pPr>
              <w:widowControl/>
              <w:numPr>
                <w:ilvl w:val="0"/>
                <w:numId w:val="0"/>
              </w:num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支持端到端加密密钥的导入功能</w:t>
            </w:r>
          </w:p>
          <w:p>
            <w:pPr>
              <w:widowControl/>
              <w:numPr>
                <w:ilvl w:val="0"/>
                <w:numId w:val="0"/>
              </w:numPr>
              <w:ind w:left="0" w:leftChars="0" w:firstLine="0" w:firstLineChars="0"/>
              <w:jc w:val="left"/>
              <w:rPr>
                <w:rFonts w:hint="eastAsia" w:ascii="仿宋" w:hAnsi="仿宋" w:eastAsia="仿宋" w:cs="仿宋"/>
                <w:color w:val="000000"/>
                <w:kern w:val="0"/>
                <w:sz w:val="24"/>
                <w:szCs w:val="24"/>
                <w:highlight w:val="none"/>
              </w:rPr>
            </w:pP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sz w:val="24"/>
                <w:szCs w:val="24"/>
                <w:highlight w:val="none"/>
                <w:lang w:val="en-US" w:eastAsia="zh-CN"/>
              </w:rPr>
              <w:t>使用国家密码管理局认可的商用密码算法，使用专用的安全硬件模块生成、存储和使用端到端加密密钥。</w:t>
            </w:r>
          </w:p>
        </w:tc>
        <w:tc>
          <w:tcPr>
            <w:tcW w:w="35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w:t>
            </w:r>
          </w:p>
        </w:tc>
        <w:tc>
          <w:tcPr>
            <w:tcW w:w="46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块</w:t>
            </w:r>
          </w:p>
        </w:tc>
        <w:tc>
          <w:tcPr>
            <w:tcW w:w="521" w:type="pct"/>
            <w:vMerge w:val="restart"/>
            <w:tcBorders>
              <w:top w:val="nil"/>
              <w:left w:val="single" w:color="auto" w:sz="4" w:space="0"/>
              <w:bottom w:val="single" w:color="000000" w:sz="4" w:space="0"/>
            </w:tcBorders>
            <w:shd w:val="clear" w:color="auto" w:fill="auto"/>
            <w:vAlign w:val="center"/>
          </w:tcPr>
          <w:p>
            <w:pPr>
              <w:widowControl/>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4"/>
                <w:szCs w:val="24"/>
                <w:highlight w:val="none"/>
              </w:rPr>
              <w:t>原有1套MTU需要更换，每个MTU配置8个OB板</w:t>
            </w:r>
            <w:r>
              <w:rPr>
                <w:rFonts w:hint="eastAsia" w:ascii="仿宋" w:hAnsi="仿宋" w:eastAsia="仿宋" w:cs="仿宋"/>
                <w:color w:val="000000"/>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346" w:type="pct"/>
            <w:vMerge w:val="continue"/>
            <w:tcBorders>
              <w:top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highlight w:val="none"/>
              </w:rPr>
            </w:pPr>
          </w:p>
        </w:tc>
        <w:tc>
          <w:tcPr>
            <w:tcW w:w="55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硬加密MTU</w:t>
            </w:r>
          </w:p>
        </w:tc>
        <w:tc>
          <w:tcPr>
            <w:tcW w:w="2749" w:type="pct"/>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产品规格：</w:t>
            </w:r>
            <w:bookmarkStart w:id="23" w:name="OLE_LINK4"/>
            <w:r>
              <w:rPr>
                <w:rFonts w:hint="eastAsia" w:ascii="仿宋" w:hAnsi="仿宋" w:eastAsia="仿宋" w:cs="仿宋"/>
                <w:sz w:val="24"/>
                <w:szCs w:val="24"/>
                <w:highlight w:val="none"/>
              </w:rPr>
              <w:t xml:space="preserve"> MTU</w:t>
            </w:r>
            <w:bookmarkEnd w:id="23"/>
            <w:r>
              <w:rPr>
                <w:rFonts w:hint="eastAsia" w:ascii="仿宋" w:hAnsi="仿宋" w:eastAsia="仿宋" w:cs="仿宋"/>
                <w:sz w:val="24"/>
                <w:szCs w:val="24"/>
                <w:highlight w:val="none"/>
              </w:rPr>
              <w:t xml:space="preserve"> 媒体翻译单元整机；</w:t>
            </w:r>
          </w:p>
          <w:p>
            <w:pPr>
              <w:widowControl/>
              <w:numPr>
                <w:ilvl w:val="0"/>
                <w:numId w:val="0"/>
              </w:num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2.兼容性要求：需支持与现有 PDT 系统的互联互通；</w:t>
            </w:r>
          </w:p>
          <w:p>
            <w:pPr>
              <w:widowControl/>
              <w:numPr>
                <w:ilvl w:val="0"/>
                <w:numId w:val="0"/>
              </w:numPr>
              <w:ind w:left="0" w:leftChars="0" w:firstLine="0" w:firstLineChars="0"/>
              <w:jc w:val="left"/>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3.承诺要求：供应商需提供满足本项目要求的承诺函，并加盖公章。</w:t>
            </w:r>
          </w:p>
        </w:tc>
        <w:tc>
          <w:tcPr>
            <w:tcW w:w="35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46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套</w:t>
            </w:r>
          </w:p>
        </w:tc>
        <w:tc>
          <w:tcPr>
            <w:tcW w:w="521" w:type="pct"/>
            <w:vMerge w:val="continue"/>
            <w:tcBorders>
              <w:top w:val="nil"/>
              <w:left w:val="single" w:color="auto" w:sz="4" w:space="0"/>
              <w:bottom w:val="single" w:color="auto" w:sz="4" w:space="0"/>
            </w:tcBorders>
            <w:vAlign w:val="center"/>
          </w:tcPr>
          <w:p>
            <w:pPr>
              <w:widowControl/>
              <w:jc w:val="left"/>
              <w:rPr>
                <w:rFonts w:hint="eastAsia" w:ascii="仿宋" w:hAnsi="仿宋" w:eastAsia="仿宋" w:cs="仿宋"/>
                <w:color w:val="000000"/>
                <w:kern w:val="0"/>
                <w:sz w:val="28"/>
                <w:szCs w:val="28"/>
                <w:highlight w:val="none"/>
              </w:rPr>
            </w:pPr>
          </w:p>
        </w:tc>
      </w:tr>
    </w:tbl>
    <w:p>
      <w:pPr>
        <w:pStyle w:val="3"/>
        <w:ind w:firstLine="0" w:firstLineChars="0"/>
        <w:rPr>
          <w:rFonts w:ascii="黑体" w:hAnsi="黑体"/>
          <w:sz w:val="28"/>
          <w:szCs w:val="28"/>
          <w:highlight w:val="none"/>
        </w:rPr>
      </w:pPr>
      <w:bookmarkStart w:id="24" w:name="_Toc18742"/>
      <w:r>
        <w:rPr>
          <w:rFonts w:hint="eastAsia" w:ascii="黑体" w:hAnsi="黑体"/>
          <w:sz w:val="28"/>
          <w:szCs w:val="28"/>
          <w:highlight w:val="none"/>
          <w:lang w:val="en-US" w:eastAsia="zh-CN"/>
        </w:rPr>
        <w:t>三</w:t>
      </w:r>
      <w:r>
        <w:rPr>
          <w:rFonts w:hint="eastAsia" w:ascii="黑体" w:hAnsi="黑体"/>
          <w:sz w:val="28"/>
          <w:szCs w:val="28"/>
          <w:highlight w:val="none"/>
        </w:rPr>
        <w:t>、商务要求</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bookmarkStart w:id="25" w:name="_Toc167715237"/>
      <w:bookmarkStart w:id="26" w:name="_Toc167712842"/>
      <w:bookmarkStart w:id="27" w:name="_Toc167714040"/>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val="en-US" w:eastAsia="zh-CN"/>
        </w:rPr>
        <w:t>交货期、维保服务期</w:t>
      </w:r>
      <w:r>
        <w:rPr>
          <w:rFonts w:hint="eastAsia" w:ascii="仿宋_GB2312" w:hAnsi="仿宋" w:eastAsia="仿宋_GB2312"/>
          <w:sz w:val="28"/>
          <w:szCs w:val="28"/>
          <w:highlight w:val="none"/>
        </w:rPr>
        <w:t xml:space="preserve">及地点 </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1.1</w:t>
      </w:r>
      <w:r>
        <w:rPr>
          <w:rFonts w:hint="eastAsia" w:ascii="仿宋_GB2312" w:hAnsi="仿宋" w:eastAsia="仿宋_GB2312"/>
          <w:sz w:val="28"/>
          <w:szCs w:val="28"/>
          <w:highlight w:val="none"/>
          <w:lang w:val="en-US" w:eastAsia="zh-CN"/>
        </w:rPr>
        <w:t>交货期</w:t>
      </w:r>
      <w:r>
        <w:rPr>
          <w:rFonts w:hint="eastAsia" w:ascii="仿宋_GB2312" w:hAnsi="仿宋" w:eastAsia="仿宋_GB2312"/>
          <w:sz w:val="28"/>
          <w:szCs w:val="28"/>
          <w:highlight w:val="none"/>
        </w:rPr>
        <w:t>：合同签订后</w:t>
      </w:r>
      <w:r>
        <w:rPr>
          <w:rFonts w:hint="eastAsia" w:ascii="仿宋_GB2312" w:hAnsi="仿宋" w:eastAsia="仿宋_GB2312"/>
          <w:sz w:val="28"/>
          <w:szCs w:val="28"/>
          <w:highlight w:val="none"/>
          <w:lang w:val="en-US" w:eastAsia="zh-CN"/>
        </w:rPr>
        <w:t>10</w:t>
      </w:r>
      <w:r>
        <w:rPr>
          <w:rFonts w:hint="eastAsia" w:ascii="仿宋_GB2312" w:hAnsi="仿宋" w:eastAsia="仿宋_GB2312"/>
          <w:sz w:val="28"/>
          <w:szCs w:val="28"/>
          <w:highlight w:val="none"/>
        </w:rPr>
        <w:t>个日历日内</w:t>
      </w:r>
      <w:r>
        <w:rPr>
          <w:rFonts w:hint="eastAsia" w:ascii="仿宋_GB2312" w:hAnsi="仿宋" w:eastAsia="仿宋_GB2312"/>
          <w:sz w:val="28"/>
          <w:szCs w:val="28"/>
          <w:highlight w:val="none"/>
          <w:lang w:val="en-US" w:eastAsia="zh-CN"/>
        </w:rPr>
        <w:t>设备安装调试完毕。</w:t>
      </w:r>
    </w:p>
    <w:p>
      <w:pPr>
        <w:spacing w:line="560" w:lineRule="exact"/>
        <w:ind w:firstLine="560" w:firstLineChars="200"/>
        <w:jc w:val="both"/>
        <w:rPr>
          <w:rFonts w:hint="default"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1.2维保服务期：</w:t>
      </w:r>
      <w:r>
        <w:rPr>
          <w:rFonts w:hint="eastAsia" w:ascii="仿宋_GB2312" w:hAnsi="仿宋" w:eastAsia="仿宋_GB2312"/>
          <w:sz w:val="28"/>
          <w:szCs w:val="28"/>
          <w:highlight w:val="none"/>
        </w:rPr>
        <w:t>项目验收后</w:t>
      </w:r>
      <w:r>
        <w:rPr>
          <w:rFonts w:hint="eastAsia" w:ascii="仿宋_GB2312" w:hAnsi="仿宋" w:eastAsia="仿宋_GB2312"/>
          <w:sz w:val="28"/>
          <w:szCs w:val="28"/>
          <w:highlight w:val="none"/>
          <w:lang w:eastAsia="zh-CN"/>
        </w:rPr>
        <w:t>，</w:t>
      </w:r>
      <w:bookmarkStart w:id="28" w:name="OLE_LINK1"/>
      <w:r>
        <w:rPr>
          <w:rFonts w:hint="eastAsia" w:ascii="仿宋_GB2312" w:hAnsi="仿宋" w:eastAsia="仿宋_GB2312"/>
          <w:sz w:val="28"/>
          <w:szCs w:val="28"/>
          <w:highlight w:val="none"/>
          <w:lang w:val="en-US" w:eastAsia="zh-CN"/>
        </w:rPr>
        <w:t>维保服务</w:t>
      </w:r>
      <w:bookmarkEnd w:id="28"/>
      <w:r>
        <w:rPr>
          <w:rFonts w:hint="eastAsia" w:ascii="仿宋_GB2312" w:hAnsi="仿宋" w:eastAsia="仿宋_GB2312"/>
          <w:sz w:val="28"/>
          <w:szCs w:val="28"/>
          <w:highlight w:val="none"/>
          <w:lang w:val="en-US" w:eastAsia="zh-CN"/>
        </w:rPr>
        <w:t>为1年。（注：</w:t>
      </w:r>
      <w:bookmarkStart w:id="29" w:name="OLE_LINK6"/>
      <w:r>
        <w:rPr>
          <w:rFonts w:hint="eastAsia" w:ascii="仿宋_GB2312" w:hAnsi="仿宋" w:eastAsia="仿宋_GB2312"/>
          <w:sz w:val="28"/>
          <w:szCs w:val="28"/>
          <w:highlight w:val="none"/>
          <w:lang w:val="en-US" w:eastAsia="zh-CN"/>
        </w:rPr>
        <w:t>对现有PDT系统的核心网、基站设备、天馈系统的软硬件进行维保服务，</w:t>
      </w:r>
      <w:bookmarkEnd w:id="29"/>
      <w:r>
        <w:rPr>
          <w:rFonts w:hint="eastAsia" w:ascii="仿宋_GB2312" w:hAnsi="仿宋" w:eastAsia="仿宋_GB2312"/>
          <w:sz w:val="28"/>
          <w:szCs w:val="28"/>
          <w:highlight w:val="none"/>
          <w:lang w:val="en-US" w:eastAsia="zh-CN"/>
        </w:rPr>
        <w:t>保障350M PDT数字集群系统和公专融合系统的正常运行确保机房在突发事故导致硬件设备故障，系统出现故障，能及时得到设备供应商或服务维保人员的产品维修和技术支持，并快速解决故障，确保公安指挥调度业务和各项勤务通信保障任务正常。同时根据日常维护的数据和记录和实际应用需要，提供系统的整体优化调整。提供每年至少四次巡检，根据榆林市公安局的需求提供专业技术人员的现场保障服务。）</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3交货</w:t>
      </w:r>
      <w:r>
        <w:rPr>
          <w:rFonts w:hint="eastAsia" w:ascii="仿宋_GB2312" w:hAnsi="仿宋" w:eastAsia="仿宋_GB2312"/>
          <w:sz w:val="28"/>
          <w:szCs w:val="28"/>
          <w:highlight w:val="none"/>
        </w:rPr>
        <w:t>地点：采购人指定地点。</w:t>
      </w:r>
    </w:p>
    <w:p>
      <w:pPr>
        <w:spacing w:line="560" w:lineRule="exact"/>
        <w:ind w:firstLine="560" w:firstLineChars="200"/>
        <w:jc w:val="both"/>
        <w:rPr>
          <w:rFonts w:ascii="仿宋_GB2312" w:hAnsi="仿宋" w:eastAsia="仿宋_GB2312"/>
          <w:sz w:val="28"/>
          <w:szCs w:val="28"/>
          <w:highlight w:val="none"/>
        </w:rPr>
      </w:pPr>
      <w:bookmarkStart w:id="30" w:name="_Toc167712840"/>
      <w:bookmarkStart w:id="31" w:name="_Toc167714038"/>
      <w:bookmarkStart w:id="32" w:name="_Toc167715235"/>
      <w:r>
        <w:rPr>
          <w:rFonts w:hint="eastAsia" w:ascii="仿宋_GB2312" w:hAnsi="仿宋" w:eastAsia="仿宋_GB2312"/>
          <w:sz w:val="28"/>
          <w:szCs w:val="28"/>
          <w:highlight w:val="none"/>
        </w:rPr>
        <w:t>2</w:t>
      </w:r>
      <w:bookmarkEnd w:id="30"/>
      <w:bookmarkEnd w:id="31"/>
      <w:bookmarkEnd w:id="32"/>
      <w:r>
        <w:rPr>
          <w:rFonts w:hint="eastAsia" w:ascii="仿宋_GB2312" w:hAnsi="仿宋" w:eastAsia="仿宋_GB2312"/>
          <w:sz w:val="28"/>
          <w:szCs w:val="28"/>
          <w:highlight w:val="none"/>
        </w:rPr>
        <w:t>.付款方式</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合同签订后，项目交付结束后，经验收合格，乙方持发票和验收单在甲方处办理合同总金额的百分之一百（100%）支付手续。</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w:t>
      </w:r>
      <w:bookmarkStart w:id="33" w:name="_Toc167714051"/>
      <w:bookmarkStart w:id="34" w:name="_Toc167715248"/>
      <w:bookmarkStart w:id="35" w:name="_Toc167712853"/>
      <w:r>
        <w:rPr>
          <w:rFonts w:hint="eastAsia" w:ascii="仿宋_GB2312" w:hAnsi="仿宋" w:eastAsia="仿宋_GB2312"/>
          <w:sz w:val="28"/>
          <w:szCs w:val="28"/>
          <w:highlight w:val="none"/>
        </w:rPr>
        <w:t>质量保证</w:t>
      </w:r>
      <w:bookmarkEnd w:id="33"/>
      <w:bookmarkEnd w:id="34"/>
      <w:bookmarkEnd w:id="35"/>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3.1</w:t>
      </w:r>
      <w:r>
        <w:rPr>
          <w:rFonts w:hint="eastAsia" w:ascii="仿宋_GB2312" w:hAnsi="仿宋" w:eastAsia="仿宋_GB2312"/>
          <w:sz w:val="28"/>
          <w:szCs w:val="28"/>
          <w:highlight w:val="none"/>
        </w:rPr>
        <w:t>设备质保服务为终验合格后不少于</w:t>
      </w:r>
      <w:r>
        <w:rPr>
          <w:rFonts w:hint="eastAsia" w:ascii="仿宋_GB2312" w:hAnsi="仿宋" w:eastAsia="仿宋_GB2312"/>
          <w:sz w:val="28"/>
          <w:szCs w:val="28"/>
          <w:highlight w:val="none"/>
          <w:lang w:val="en-US" w:eastAsia="zh-CN"/>
        </w:rPr>
        <w:t>3年</w:t>
      </w:r>
      <w:r>
        <w:rPr>
          <w:rFonts w:hint="eastAsia" w:ascii="仿宋_GB2312" w:hAnsi="仿宋" w:eastAsia="仿宋_GB2312"/>
          <w:sz w:val="28"/>
          <w:szCs w:val="28"/>
          <w:highlight w:val="none"/>
        </w:rPr>
        <w:t>（参数中有具体要求的，按参数要求提供质保）。设备升级服务为终验合格后不少于12个月。供应商承诺的质保时间超过竞争性谈判文件要求的，按其承诺时间质保。</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3.2</w:t>
      </w:r>
      <w:r>
        <w:rPr>
          <w:rFonts w:hint="eastAsia" w:ascii="仿宋_GB2312" w:hAnsi="仿宋" w:eastAsia="仿宋_GB2312"/>
          <w:sz w:val="28"/>
          <w:szCs w:val="28"/>
          <w:highlight w:val="none"/>
        </w:rPr>
        <w:t>成交单位承诺的质保期起始时间为终验合格之日。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3.3</w:t>
      </w:r>
      <w:r>
        <w:rPr>
          <w:rFonts w:hint="eastAsia" w:ascii="仿宋_GB2312" w:hAnsi="仿宋" w:eastAsia="仿宋_GB2312"/>
          <w:sz w:val="28"/>
          <w:szCs w:val="28"/>
          <w:highlight w:val="none"/>
        </w:rPr>
        <w:t>所有产品质量必须符合国家有关规范和相关政策。所有产品必</w:t>
      </w:r>
      <w:bookmarkStart w:id="36" w:name="_Toc167714053"/>
      <w:bookmarkStart w:id="37" w:name="_Toc167715250"/>
      <w:bookmarkStart w:id="38" w:name="_Toc167712855"/>
      <w:r>
        <w:rPr>
          <w:rFonts w:hint="eastAsia" w:ascii="仿宋_GB2312" w:hAnsi="仿宋" w:eastAsia="仿宋_GB2312"/>
          <w:sz w:val="28"/>
          <w:szCs w:val="28"/>
          <w:highlight w:val="none"/>
        </w:rPr>
        <w:t>须是未使用过的新产品，质量优良、渠道正当，配置合理。</w:t>
      </w:r>
      <w:bookmarkEnd w:id="36"/>
      <w:bookmarkEnd w:id="37"/>
      <w:bookmarkEnd w:id="38"/>
      <w:bookmarkStart w:id="39" w:name="_Toc167715251"/>
      <w:bookmarkStart w:id="40" w:name="_Toc167714054"/>
      <w:bookmarkStart w:id="41" w:name="_Toc167712856"/>
    </w:p>
    <w:bookmarkEnd w:id="39"/>
    <w:bookmarkEnd w:id="40"/>
    <w:bookmarkEnd w:id="41"/>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3.4</w:t>
      </w:r>
      <w:r>
        <w:rPr>
          <w:rFonts w:hint="eastAsia" w:ascii="仿宋_GB2312" w:hAnsi="仿宋" w:eastAsia="仿宋_GB2312"/>
          <w:sz w:val="28"/>
          <w:szCs w:val="28"/>
          <w:highlight w:val="none"/>
        </w:rPr>
        <w:t>在质保期内，如果发现货物的质量、规格、技术参数等存在与竞争性谈判文件有任何一项不符，采购人应在最短时间内，以书面形式向成交单位提出索赔。同时通告招标代理机构。</w:t>
      </w:r>
      <w:bookmarkEnd w:id="25"/>
      <w:bookmarkEnd w:id="26"/>
      <w:bookmarkEnd w:id="27"/>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4.合同实施</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4.1成交供应商应在合同签订后 7 个日历日内安排人员与使用单位就本项目工作进行安排、部署，和根据采购人需求及实际状况商议实施计划。</w:t>
      </w:r>
      <w:bookmarkStart w:id="42" w:name="_Toc167712870"/>
      <w:bookmarkStart w:id="43" w:name="_Toc167714068"/>
      <w:bookmarkStart w:id="44" w:name="_Toc167715265"/>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4.2</w:t>
      </w:r>
      <w:bookmarkEnd w:id="42"/>
      <w:bookmarkEnd w:id="43"/>
      <w:bookmarkEnd w:id="44"/>
      <w:r>
        <w:rPr>
          <w:rFonts w:hint="eastAsia" w:ascii="仿宋_GB2312" w:hAnsi="仿宋" w:eastAsia="仿宋_GB2312"/>
          <w:sz w:val="28"/>
          <w:szCs w:val="28"/>
          <w:highlight w:val="none"/>
          <w:lang w:val="en-US" w:eastAsia="zh-CN"/>
        </w:rPr>
        <w:t>若未能在交货期限内完成合同规定的义务，由此对采购人造成的延误和一切损失，由成交供应商承担和赔偿。</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5.验收</w:t>
      </w:r>
      <w:bookmarkStart w:id="45" w:name="_Toc167715238"/>
      <w:bookmarkStart w:id="46" w:name="_Toc167714041"/>
      <w:bookmarkStart w:id="47" w:name="_Toc167712843"/>
    </w:p>
    <w:bookmarkEnd w:id="45"/>
    <w:bookmarkEnd w:id="46"/>
    <w:bookmarkEnd w:id="47"/>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5.1初验：货物到达交货地点后，由使用单位根据合同对货物（设备）的名称、品牌、规格、型号、产地、数量进行检查。</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5.2终验：所有货物(设备)安装、调试完毕，正常使用15个日历日后，由采购人、使用单位进行终验（最终验收），合格后签发《终验合格单》。</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 xml:space="preserve">5.3审核不合格的成交单位，必须在接到通知后 7 个日历日内进行整改，确保项目通过审核。如接到通知后 7 个日历日内验收仍不合格，采购人可提出索赔或取消其服务合同。采购代理机构将把中标资格授予评审排序下一名的成交单位。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lang w:val="en-US" w:eastAsia="zh-CN"/>
        </w:rPr>
        <w:t>5.4、</w:t>
      </w:r>
      <w:r>
        <w:rPr>
          <w:rFonts w:hint="eastAsia" w:ascii="仿宋_GB2312" w:hAnsi="仿宋" w:eastAsia="仿宋_GB2312"/>
          <w:sz w:val="28"/>
          <w:szCs w:val="28"/>
          <w:highlight w:val="none"/>
        </w:rPr>
        <w:t xml:space="preserve">验收依据（包括但不限于）：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 xml:space="preserve">.1合同文本及合同补充文件（条款）；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 xml:space="preserve">.2竞争性谈判文件；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 xml:space="preserve">.3成交供应商的竞争性谈判响应文件；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.4合同货物清单。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6.违约责任</w:t>
      </w:r>
    </w:p>
    <w:p>
      <w:pPr>
        <w:spacing w:line="360" w:lineRule="auto"/>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1按《中华人民共和国民法典》中的相关条款执行。</w:t>
      </w:r>
    </w:p>
    <w:p>
      <w:pPr>
        <w:spacing w:line="360" w:lineRule="auto"/>
        <w:ind w:firstLine="560" w:firstLineChars="200"/>
        <w:rPr>
          <w:sz w:val="22"/>
          <w:szCs w:val="22"/>
          <w:highlight w:val="none"/>
        </w:rPr>
      </w:pP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2未按合同要求提供服务或产品、设备质量不能满足技术要求，采购人有权终止合同，并对供方违约行为进行追究，同时按《中华人民共和国政府采购法》的有关规定进行处罚。</w:t>
      </w:r>
      <w:r>
        <w:rPr>
          <w:rFonts w:hint="eastAsia"/>
          <w:sz w:val="22"/>
          <w:szCs w:val="22"/>
          <w:highlight w:val="none"/>
        </w:rPr>
        <w:br w:type="page"/>
      </w:r>
    </w:p>
    <w:p>
      <w:pPr>
        <w:pStyle w:val="2"/>
        <w:rPr>
          <w:sz w:val="40"/>
          <w:szCs w:val="40"/>
          <w:highlight w:val="none"/>
        </w:rPr>
      </w:pPr>
      <w:r>
        <w:rPr>
          <w:rFonts w:hint="eastAsia"/>
          <w:sz w:val="40"/>
          <w:szCs w:val="40"/>
          <w:highlight w:val="none"/>
        </w:rPr>
        <w:t>第四章  合同文本</w:t>
      </w:r>
      <w:bookmarkEnd w:id="20"/>
      <w:bookmarkEnd w:id="24"/>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（本采购合同为非预留\预留份额专门面向中小企业合同）</w:t>
      </w:r>
    </w:p>
    <w:p>
      <w:pPr>
        <w:spacing w:line="560" w:lineRule="exact"/>
        <w:ind w:firstLine="560" w:firstLineChars="200"/>
        <w:rPr>
          <w:rFonts w:ascii="仿宋" w:hAnsi="仿宋" w:eastAsia="仿宋"/>
          <w:sz w:val="28"/>
          <w:szCs w:val="28"/>
          <w:highlight w:val="none"/>
        </w:rPr>
      </w:pP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甲方（采购人）：</w:t>
      </w:r>
      <w:r>
        <w:rPr>
          <w:rFonts w:hint="eastAsia" w:ascii="仿宋" w:hAnsi="仿宋" w:eastAsia="仿宋"/>
          <w:sz w:val="28"/>
          <w:szCs w:val="28"/>
          <w:highlight w:val="none"/>
        </w:rPr>
        <w:t>_____________________________</w:t>
      </w:r>
      <w:r>
        <w:rPr>
          <w:rFonts w:ascii="仿宋" w:hAnsi="仿宋" w:eastAsia="仿宋"/>
          <w:sz w:val="28"/>
          <w:szCs w:val="28"/>
          <w:highlight w:val="none"/>
        </w:rPr>
        <w:t>________</w:t>
      </w: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甲方住所：</w:t>
      </w:r>
      <w:r>
        <w:rPr>
          <w:rFonts w:hint="eastAsia" w:ascii="仿宋" w:hAnsi="仿宋" w:eastAsia="仿宋"/>
          <w:sz w:val="28"/>
          <w:szCs w:val="28"/>
          <w:highlight w:val="none"/>
        </w:rPr>
        <w:t>___________________________________</w:t>
      </w:r>
      <w:r>
        <w:rPr>
          <w:rFonts w:ascii="仿宋" w:hAnsi="仿宋" w:eastAsia="仿宋"/>
          <w:sz w:val="28"/>
          <w:szCs w:val="28"/>
          <w:highlight w:val="none"/>
        </w:rPr>
        <w:t>________</w:t>
      </w: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乙方（</w:t>
      </w:r>
      <w:r>
        <w:rPr>
          <w:rFonts w:hint="eastAsia" w:ascii="仿宋" w:hAnsi="仿宋" w:eastAsia="仿宋"/>
          <w:sz w:val="28"/>
          <w:szCs w:val="28"/>
          <w:highlight w:val="none"/>
        </w:rPr>
        <w:t>成交供应商</w:t>
      </w:r>
      <w:r>
        <w:rPr>
          <w:rFonts w:ascii="仿宋" w:hAnsi="仿宋" w:eastAsia="仿宋"/>
          <w:sz w:val="28"/>
          <w:szCs w:val="28"/>
          <w:highlight w:val="none"/>
        </w:rPr>
        <w:t>）：</w:t>
      </w:r>
      <w:r>
        <w:rPr>
          <w:rFonts w:hint="eastAsia" w:ascii="仿宋" w:hAnsi="仿宋" w:eastAsia="仿宋"/>
          <w:sz w:val="28"/>
          <w:szCs w:val="28"/>
          <w:highlight w:val="none"/>
        </w:rPr>
        <w:t>_________________________</w:t>
      </w:r>
      <w:r>
        <w:rPr>
          <w:rFonts w:ascii="仿宋" w:hAnsi="仿宋" w:eastAsia="仿宋"/>
          <w:sz w:val="28"/>
          <w:szCs w:val="28"/>
          <w:highlight w:val="none"/>
        </w:rPr>
        <w:t>________</w:t>
      </w: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乙方住所：</w:t>
      </w:r>
      <w:r>
        <w:rPr>
          <w:rFonts w:hint="eastAsia" w:ascii="仿宋" w:hAnsi="仿宋" w:eastAsia="仿宋"/>
          <w:sz w:val="28"/>
          <w:szCs w:val="28"/>
          <w:highlight w:val="none"/>
        </w:rPr>
        <w:t>___________________________________</w:t>
      </w:r>
      <w:r>
        <w:rPr>
          <w:rFonts w:ascii="仿宋" w:hAnsi="仿宋" w:eastAsia="仿宋"/>
          <w:sz w:val="28"/>
          <w:szCs w:val="28"/>
          <w:highlight w:val="none"/>
        </w:rPr>
        <w:t>________</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根据《中华人民共和国政府采购法》及实施条例、《中华人民共和国民法典》和</w:t>
      </w:r>
      <w:r>
        <w:rPr>
          <w:rFonts w:ascii="仿宋" w:hAnsi="仿宋" w:eastAsia="仿宋"/>
          <w:sz w:val="28"/>
          <w:szCs w:val="28"/>
          <w:highlight w:val="none"/>
        </w:rPr>
        <w:t>〈项目名称〉（项目编号：〈项目编号〉）</w:t>
      </w:r>
      <w:r>
        <w:rPr>
          <w:rFonts w:hint="eastAsia" w:ascii="仿宋" w:hAnsi="仿宋" w:eastAsia="仿宋"/>
          <w:sz w:val="28"/>
          <w:szCs w:val="28"/>
          <w:highlight w:val="none"/>
        </w:rPr>
        <w:t>的竞争性谈判文件、竞争性谈判响应文件等有关规定，为确保甲方采购项目的顺利实施，甲、乙双方在平等自愿原则下签订本合同，并共同遵守如下条款：</w:t>
      </w:r>
    </w:p>
    <w:p>
      <w:pPr>
        <w:bidi w:val="0"/>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第一条  项目基本情况</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采购标的：</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数量：</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第二条  履约期限、地点及方式</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1．履约期限：自合同签订之日起</w:t>
      </w:r>
      <w:r>
        <w:rPr>
          <w:rFonts w:ascii="仿宋" w:hAnsi="仿宋" w:eastAsia="仿宋"/>
          <w:sz w:val="28"/>
          <w:szCs w:val="28"/>
          <w:highlight w:val="none"/>
        </w:rPr>
        <w:t>___个日历日</w:t>
      </w:r>
      <w:r>
        <w:rPr>
          <w:rFonts w:hint="eastAsia" w:ascii="仿宋" w:hAnsi="仿宋" w:eastAsia="仿宋"/>
          <w:sz w:val="28"/>
          <w:szCs w:val="28"/>
          <w:highlight w:val="none"/>
        </w:rPr>
        <w:t>内。</w:t>
      </w:r>
    </w:p>
    <w:p>
      <w:pPr>
        <w:spacing w:line="560" w:lineRule="exact"/>
        <w:ind w:firstLine="560" w:firstLineChars="200"/>
        <w:jc w:val="both"/>
        <w:outlineLvl w:val="9"/>
        <w:rPr>
          <w:rFonts w:ascii="仿宋" w:hAnsi="仿宋" w:eastAsia="仿宋"/>
          <w:sz w:val="28"/>
          <w:szCs w:val="28"/>
          <w:highlight w:val="none"/>
        </w:rPr>
      </w:pPr>
      <w:r>
        <w:rPr>
          <w:rFonts w:ascii="仿宋" w:hAnsi="仿宋" w:eastAsia="仿宋"/>
          <w:sz w:val="28"/>
          <w:szCs w:val="28"/>
          <w:highlight w:val="none"/>
        </w:rPr>
        <w:t>2．履约地点：</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3．履约方式：</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第三条  质量标准</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整个项目应符合国家有关行业规范和标准，包括但不限于：</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1．GB/T</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第四条  合同价款及支付方式</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1．合同价款包括：</w:t>
      </w:r>
    </w:p>
    <w:p>
      <w:pPr>
        <w:spacing w:line="560" w:lineRule="exact"/>
        <w:ind w:firstLine="560" w:firstLineChars="200"/>
        <w:jc w:val="both"/>
        <w:outlineLvl w:val="9"/>
        <w:rPr>
          <w:rFonts w:hint="eastAsia" w:ascii="仿宋" w:hAnsi="仿宋" w:eastAsia="仿宋"/>
          <w:sz w:val="28"/>
          <w:szCs w:val="28"/>
          <w:highlight w:val="none"/>
          <w:lang w:eastAsia="zh-CN"/>
        </w:rPr>
      </w:pPr>
      <w:r>
        <w:rPr>
          <w:rFonts w:hint="eastAsia" w:ascii="仿宋" w:hAnsi="仿宋" w:eastAsia="仿宋"/>
          <w:sz w:val="28"/>
          <w:szCs w:val="28"/>
          <w:highlight w:val="none"/>
        </w:rPr>
        <w:t>2．支付方式</w:t>
      </w:r>
      <w:r>
        <w:rPr>
          <w:rFonts w:hint="eastAsia" w:ascii="仿宋" w:hAnsi="仿宋" w:eastAsia="仿宋"/>
          <w:sz w:val="28"/>
          <w:szCs w:val="28"/>
          <w:highlight w:val="none"/>
          <w:lang w:eastAsia="zh-CN"/>
        </w:rPr>
        <w:t>：</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3．结算方式：银行转账。</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4．结算单位：由甲方负责结算，乙方须向甲方出具合法有效的完税发票，甲方进行支付结算。</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第五条  验收标准及条件</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．验收：</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．验收依据：</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（1）竞争性谈判文件、竞争性谈判响应文件、澄清表（函）；</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（2）本合同及附件文本；</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（3）合同签订时国家及行业现行的标准和技术规范。</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．成交供应商应向采购人提交项目实施过程中的所有资料，以便采购人日后管理和维护。</w:t>
      </w:r>
    </w:p>
    <w:p>
      <w:pPr>
        <w:spacing w:line="560" w:lineRule="exact"/>
        <w:ind w:firstLine="560" w:firstLineChars="200"/>
        <w:jc w:val="both"/>
        <w:outlineLvl w:val="9"/>
        <w:rPr>
          <w:rFonts w:ascii="仿宋" w:hAnsi="仿宋" w:eastAsia="仿宋"/>
          <w:sz w:val="28"/>
          <w:szCs w:val="28"/>
          <w:highlight w:val="none"/>
        </w:rPr>
      </w:pPr>
    </w:p>
    <w:p>
      <w:pPr>
        <w:spacing w:line="560" w:lineRule="exact"/>
        <w:ind w:firstLine="560" w:firstLineChars="200"/>
        <w:jc w:val="both"/>
        <w:outlineLvl w:val="9"/>
        <w:rPr>
          <w:rFonts w:ascii="仿宋" w:hAnsi="仿宋" w:eastAsia="仿宋"/>
          <w:sz w:val="28"/>
          <w:szCs w:val="28"/>
          <w:highlight w:val="none"/>
        </w:rPr>
      </w:pP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第六条  知识产权（若有）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乙方应保证所提供的服务或其任何一部分均不会侵犯任何第三方的专利权、商标权或著作权。</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第七条  无产权瑕疵条款（若有）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乙方保证所提供的服务的所有权完全属于乙方且无任何抵押、查封等产权瑕疵。如有产权瑕疵的，视为乙方违约。乙方应负担由此而产生的一切损失。</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第八条  履约保证金（若有）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1．乙方在签订本合同之前，向甲方构提交履约保证金人民币______元，￥</w:t>
      </w:r>
      <w:r>
        <w:rPr>
          <w:rFonts w:ascii="仿宋" w:hAnsi="仿宋" w:eastAsia="仿宋"/>
          <w:sz w:val="28"/>
          <w:szCs w:val="28"/>
          <w:highlight w:val="none"/>
        </w:rPr>
        <w:t>______</w:t>
      </w:r>
      <w:r>
        <w:rPr>
          <w:rFonts w:hint="eastAsia" w:ascii="仿宋" w:hAnsi="仿宋" w:eastAsia="仿宋"/>
          <w:sz w:val="28"/>
          <w:szCs w:val="28"/>
          <w:highlight w:val="none"/>
        </w:rPr>
        <w:t>。</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2．履约保证金的有效期为乙方承诺的服务期限。</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3．履约保证金作为违约金的一部分及用于补偿甲方因乙方不能履行合同义务而蒙受的损失。</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4．服务期限结束后，甲方财务部门接到甲方确认本合同服务等约定事项已经履行完毕的正式书面文件后的</w:t>
      </w:r>
      <w:r>
        <w:rPr>
          <w:rFonts w:ascii="仿宋" w:hAnsi="仿宋" w:eastAsia="仿宋"/>
          <w:sz w:val="28"/>
          <w:szCs w:val="28"/>
          <w:highlight w:val="none"/>
        </w:rPr>
        <w:t>___</w:t>
      </w:r>
      <w:r>
        <w:rPr>
          <w:rFonts w:hint="eastAsia" w:ascii="仿宋" w:hAnsi="仿宋" w:eastAsia="仿宋"/>
          <w:sz w:val="28"/>
          <w:szCs w:val="28"/>
          <w:highlight w:val="none"/>
        </w:rPr>
        <w:t>日历日内，向乙方退还履约保证金。</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5．乙方可以履约担保函的形式交纳履约保证金。</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第九条  双方的权利和义务</w:t>
      </w:r>
    </w:p>
    <w:p>
      <w:pPr>
        <w:pStyle w:val="106"/>
        <w:spacing w:before="210" w:after="210"/>
        <w:outlineLvl w:val="9"/>
        <w:rPr>
          <w:sz w:val="28"/>
          <w:szCs w:val="28"/>
          <w:highlight w:val="none"/>
        </w:rPr>
      </w:pPr>
      <w:r>
        <w:rPr>
          <w:sz w:val="28"/>
          <w:szCs w:val="28"/>
          <w:highlight w:val="none"/>
        </w:rPr>
        <w:t>（一）</w:t>
      </w:r>
      <w:r>
        <w:rPr>
          <w:rFonts w:hint="eastAsia"/>
          <w:sz w:val="28"/>
          <w:szCs w:val="28"/>
          <w:highlight w:val="none"/>
        </w:rPr>
        <w:t>甲方的权利和义务</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2．甲方有权依据双方签订的考评办法对乙方提供的服务进行定期考评。</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3．负责检查监督乙方管理工作的实施及制度的执行情况。</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4．根据本合同规定，按时向乙方支付应付服务费用。</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5．验收应在甲方和乙方双方共同参加下进行。甲方组成验收小组按国家有关规定、规范进行验收，验收时将会邀请相关的专业人员或机构参与验收。</w:t>
      </w:r>
    </w:p>
    <w:p>
      <w:pPr>
        <w:spacing w:line="560" w:lineRule="exact"/>
        <w:ind w:firstLine="560" w:firstLineChars="200"/>
        <w:jc w:val="both"/>
        <w:outlineLvl w:val="9"/>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．国家法律、法规所规定由甲方承担的其它责任。</w:t>
      </w:r>
    </w:p>
    <w:p>
      <w:pPr>
        <w:pStyle w:val="106"/>
        <w:spacing w:before="210" w:after="210"/>
        <w:outlineLvl w:val="9"/>
        <w:rPr>
          <w:sz w:val="28"/>
          <w:szCs w:val="28"/>
          <w:highlight w:val="none"/>
        </w:rPr>
      </w:pPr>
      <w:r>
        <w:rPr>
          <w:rFonts w:hint="eastAsia"/>
          <w:sz w:val="28"/>
          <w:szCs w:val="28"/>
          <w:highlight w:val="none"/>
        </w:rPr>
        <w:t>（二）乙方的权利和义务</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1．对本合同规定的委托服务范围内的项目享有管理权及服务义务。</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2．根据本合同的规定向甲方收取相关服务费用，并有权在本项目管理范围内管理及合理使用。</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3．及时向甲方通告本项目服务范围内有关服务的重大事项，及时配合处理投诉。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4．接受项目行业管理部门及政府有关部门的指导，接受甲方的监督。</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5．国家法律、法规所规定由乙方承担的其它责任。</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第十条  违约责任</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1．甲乙双方必须遵守本合同并执行合同中的各项规定，保证本合同的正常履行。</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第十一条  不可抗力事件处理</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1．在合同有效期内，任何一方因不可抗力事件导致不能履行合同，则合同履行期可延长，其延长期与不可抗力影响期相同。</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2．不可抗力事件发生后，应立即通知对方，并寄送有关权威机构出具的证明。</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3．不可抗力事件延续</w:t>
      </w:r>
      <w:r>
        <w:rPr>
          <w:rFonts w:ascii="仿宋" w:hAnsi="仿宋" w:eastAsia="仿宋"/>
          <w:sz w:val="28"/>
          <w:szCs w:val="28"/>
          <w:highlight w:val="none"/>
        </w:rPr>
        <w:t>15个日历日</w:t>
      </w:r>
      <w:r>
        <w:rPr>
          <w:rFonts w:hint="eastAsia" w:ascii="仿宋" w:hAnsi="仿宋" w:eastAsia="仿宋"/>
          <w:sz w:val="28"/>
          <w:szCs w:val="28"/>
          <w:highlight w:val="none"/>
        </w:rPr>
        <w:t>以上，双方应通过友好协商，确定是否继续履行合同。</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第十二条  合同的变更和终止</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除《中华人民共和国政府采购法》第49条、第50条第二款规定的情形外，本合同一经签订，甲乙双方不得擅自变更、中止或终止合同。</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第十三条  解决合同纠纷的方式</w:t>
      </w:r>
    </w:p>
    <w:p>
      <w:pPr>
        <w:spacing w:line="560" w:lineRule="exact"/>
        <w:ind w:firstLine="560" w:firstLineChars="200"/>
        <w:jc w:val="both"/>
        <w:outlineLvl w:val="9"/>
        <w:rPr>
          <w:rFonts w:hint="eastAsia" w:ascii="仿宋" w:hAnsi="仿宋" w:eastAsia="仿宋"/>
          <w:sz w:val="28"/>
          <w:szCs w:val="28"/>
          <w:highlight w:val="none"/>
          <w:lang w:eastAsia="zh-CN"/>
        </w:rPr>
      </w:pPr>
      <w:r>
        <w:rPr>
          <w:rFonts w:hint="eastAsia" w:ascii="仿宋" w:hAnsi="仿宋" w:eastAsia="仿宋"/>
          <w:sz w:val="28"/>
          <w:szCs w:val="28"/>
          <w:highlight w:val="none"/>
        </w:rPr>
        <w:t>1．在执行本合同中发生的或与本合同有关的争端，双方应通过友好协商解决，经协商在</w:t>
      </w:r>
      <w:r>
        <w:rPr>
          <w:rFonts w:ascii="仿宋" w:hAnsi="仿宋" w:eastAsia="仿宋"/>
          <w:sz w:val="28"/>
          <w:szCs w:val="28"/>
          <w:highlight w:val="none"/>
        </w:rPr>
        <w:t>___</w:t>
      </w:r>
      <w:r>
        <w:rPr>
          <w:rFonts w:hint="eastAsia" w:ascii="仿宋" w:hAnsi="仿宋" w:eastAsia="仿宋"/>
          <w:sz w:val="28"/>
          <w:szCs w:val="28"/>
          <w:highlight w:val="none"/>
        </w:rPr>
        <w:t>天内不能达成协议时，则采取向甲方所在地有管辖权的人民法院提起诉讼方式解决争议</w:t>
      </w:r>
      <w:r>
        <w:rPr>
          <w:rFonts w:hint="eastAsia" w:ascii="仿宋" w:hAnsi="仿宋" w:eastAsia="仿宋"/>
          <w:sz w:val="28"/>
          <w:szCs w:val="28"/>
          <w:highlight w:val="none"/>
          <w:lang w:eastAsia="zh-CN"/>
        </w:rPr>
        <w:t>；</w:t>
      </w:r>
    </w:p>
    <w:p>
      <w:pPr>
        <w:spacing w:line="560" w:lineRule="exact"/>
        <w:ind w:firstLine="560" w:firstLineChars="200"/>
        <w:jc w:val="both"/>
        <w:outlineLvl w:val="9"/>
        <w:rPr>
          <w:rFonts w:hint="eastAsia" w:ascii="仿宋" w:hAnsi="仿宋" w:eastAsia="仿宋"/>
          <w:sz w:val="28"/>
          <w:szCs w:val="28"/>
          <w:highlight w:val="none"/>
          <w:lang w:eastAsia="zh-CN"/>
        </w:rPr>
      </w:pPr>
      <w:r>
        <w:rPr>
          <w:rFonts w:hint="eastAsia" w:ascii="仿宋" w:hAnsi="仿宋" w:eastAsia="仿宋"/>
          <w:sz w:val="28"/>
          <w:szCs w:val="28"/>
          <w:highlight w:val="none"/>
        </w:rPr>
        <w:t>2．在仲裁期间，本合同应继续履行。</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第十四条  合同生效及其他</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1．合同经双方法定代表人（单位负责人）或授权委托代理人签名并加盖单位公章并由采购代理机构盖章后生效。</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2．合同执行中涉及采购资金和采购内容修改或补充的，须经政府采购监管部门审批，并签书面补充协议报政府采购监督管理部门备案，方可作为主合同不可分割的一部分。</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3．本合同一式陆份，自双方签章之日起起效。甲方贰份，乙方贰份，政府采购代理机构壹份，同级财政部门备案壹份，具有同等法律效力。</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第十五条  附件</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1．项目竞争性谈判文件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2．项目修改澄清文件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3．项目竞争性谈判响应文件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4．成交通知书</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5．其他</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（以下无正文）</w:t>
      </w:r>
    </w:p>
    <w:p>
      <w:pPr>
        <w:spacing w:line="560" w:lineRule="exact"/>
        <w:ind w:firstLine="560" w:firstLineChars="200"/>
        <w:jc w:val="both"/>
        <w:rPr>
          <w:rFonts w:ascii="仿宋" w:hAnsi="仿宋" w:eastAsia="仿宋"/>
          <w:sz w:val="28"/>
          <w:szCs w:val="28"/>
          <w:highlight w:val="none"/>
        </w:rPr>
      </w:pPr>
    </w:p>
    <w:tbl>
      <w:tblPr>
        <w:tblStyle w:val="30"/>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2672"/>
        <w:gridCol w:w="1762"/>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甲方</w:t>
            </w:r>
          </w:p>
          <w:p>
            <w:pPr>
              <w:jc w:val="center"/>
              <w:rPr>
                <w:rFonts w:ascii="仿宋" w:hAnsi="仿宋" w:eastAsia="仿宋"/>
                <w:sz w:val="24"/>
                <w:szCs w:val="24"/>
                <w:highlight w:val="none"/>
              </w:rPr>
            </w:pPr>
            <w:r>
              <w:rPr>
                <w:rFonts w:hint="eastAsia" w:ascii="仿宋" w:hAnsi="仿宋" w:eastAsia="仿宋"/>
                <w:sz w:val="24"/>
                <w:szCs w:val="24"/>
                <w:highlight w:val="none"/>
              </w:rPr>
              <w:t>（盖章）：</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乙方</w:t>
            </w:r>
          </w:p>
          <w:p>
            <w:pPr>
              <w:jc w:val="center"/>
              <w:rPr>
                <w:rFonts w:ascii="仿宋" w:hAnsi="仿宋" w:eastAsia="仿宋"/>
                <w:sz w:val="24"/>
                <w:szCs w:val="24"/>
                <w:highlight w:val="none"/>
              </w:rPr>
            </w:pPr>
            <w:r>
              <w:rPr>
                <w:rFonts w:hint="eastAsia" w:ascii="仿宋" w:hAnsi="仿宋" w:eastAsia="仿宋"/>
                <w:sz w:val="24"/>
                <w:szCs w:val="24"/>
                <w:highlight w:val="none"/>
              </w:rPr>
              <w:t>（盖章）：</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法定代表人</w:t>
            </w:r>
          </w:p>
          <w:p>
            <w:pPr>
              <w:jc w:val="center"/>
              <w:rPr>
                <w:rFonts w:ascii="仿宋" w:hAnsi="仿宋" w:eastAsia="仿宋"/>
                <w:sz w:val="24"/>
                <w:szCs w:val="24"/>
                <w:highlight w:val="none"/>
              </w:rPr>
            </w:pPr>
            <w:r>
              <w:rPr>
                <w:rFonts w:hint="eastAsia" w:ascii="仿宋" w:hAnsi="仿宋" w:eastAsia="仿宋"/>
                <w:sz w:val="24"/>
                <w:szCs w:val="24"/>
                <w:highlight w:val="none"/>
              </w:rPr>
              <w:t>（委托代理人）：</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法定代表人</w:t>
            </w:r>
          </w:p>
          <w:p>
            <w:pPr>
              <w:jc w:val="center"/>
              <w:rPr>
                <w:rFonts w:ascii="仿宋" w:hAnsi="仿宋" w:eastAsia="仿宋"/>
                <w:sz w:val="24"/>
                <w:szCs w:val="24"/>
                <w:highlight w:val="none"/>
              </w:rPr>
            </w:pPr>
            <w:r>
              <w:rPr>
                <w:rFonts w:hint="eastAsia" w:ascii="仿宋" w:hAnsi="仿宋" w:eastAsia="仿宋"/>
                <w:sz w:val="24"/>
                <w:szCs w:val="24"/>
                <w:highlight w:val="none"/>
              </w:rPr>
              <w:t>（委托代理人）：</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地    址：</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地    址：</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开户银行：</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开户银行：</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银行帐号：</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银行帐号：</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电    话：</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电    话：</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传    真：</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传    真：</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签约日期：</w:t>
            </w:r>
          </w:p>
        </w:tc>
        <w:tc>
          <w:tcPr>
            <w:tcW w:w="267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年 月 日</w:t>
            </w: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签约日期：</w:t>
            </w:r>
          </w:p>
        </w:tc>
        <w:tc>
          <w:tcPr>
            <w:tcW w:w="267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年 月 日</w:t>
            </w:r>
          </w:p>
        </w:tc>
      </w:tr>
    </w:tbl>
    <w:p>
      <w:pPr>
        <w:outlineLvl w:val="9"/>
        <w:rPr>
          <w:rFonts w:hint="eastAsia"/>
          <w:sz w:val="22"/>
          <w:szCs w:val="22"/>
          <w:highlight w:val="none"/>
        </w:rPr>
      </w:pPr>
      <w:bookmarkStart w:id="48" w:name="_Toc100219616"/>
      <w:bookmarkStart w:id="49" w:name="_Toc5892"/>
    </w:p>
    <w:p>
      <w:pPr>
        <w:outlineLvl w:val="9"/>
        <w:rPr>
          <w:rFonts w:hint="eastAsia"/>
          <w:sz w:val="22"/>
          <w:szCs w:val="22"/>
          <w:highlight w:val="none"/>
        </w:rPr>
      </w:pPr>
    </w:p>
    <w:p>
      <w:pPr>
        <w:rPr>
          <w:rFonts w:hint="eastAsia"/>
          <w:sz w:val="22"/>
          <w:szCs w:val="22"/>
          <w:highlight w:val="none"/>
        </w:rPr>
      </w:pPr>
      <w:r>
        <w:rPr>
          <w:rFonts w:hint="eastAsia"/>
          <w:sz w:val="22"/>
          <w:szCs w:val="22"/>
          <w:highlight w:val="none"/>
        </w:rPr>
        <w:br w:type="page"/>
      </w:r>
    </w:p>
    <w:p>
      <w:pPr>
        <w:pStyle w:val="2"/>
        <w:rPr>
          <w:sz w:val="40"/>
          <w:szCs w:val="40"/>
          <w:highlight w:val="none"/>
        </w:rPr>
      </w:pPr>
      <w:bookmarkStart w:id="50" w:name="OLE_LINK2"/>
      <w:r>
        <w:rPr>
          <w:rFonts w:hint="eastAsia"/>
          <w:sz w:val="40"/>
          <w:szCs w:val="40"/>
          <w:highlight w:val="none"/>
        </w:rPr>
        <w:t>第五章  竞争性谈判响应文件构成及格式</w:t>
      </w:r>
      <w:bookmarkEnd w:id="48"/>
      <w:bookmarkEnd w:id="49"/>
    </w:p>
    <w:p>
      <w:pPr>
        <w:spacing w:line="560" w:lineRule="exact"/>
        <w:ind w:firstLine="560" w:firstLineChars="200"/>
        <w:jc w:val="both"/>
        <w:rPr>
          <w:rFonts w:ascii="仿宋" w:hAnsi="仿宋" w:eastAsia="仿宋"/>
          <w:sz w:val="28"/>
          <w:szCs w:val="28"/>
          <w:highlight w:val="none"/>
        </w:rPr>
      </w:pPr>
    </w:p>
    <w:p>
      <w:pP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 项目编号:</w:t>
      </w:r>
      <w:r>
        <w:rPr>
          <w:rFonts w:hint="eastAsia" w:ascii="黑体" w:hAnsi="黑体" w:eastAsia="黑体" w:cs="黑体"/>
          <w:sz w:val="28"/>
          <w:szCs w:val="28"/>
          <w:highlight w:val="none"/>
          <w:lang w:eastAsia="zh-CN"/>
        </w:rPr>
        <w:t>ZYGL-2025-YL-193</w:t>
      </w:r>
    </w:p>
    <w:p>
      <w:pPr>
        <w:spacing w:line="560" w:lineRule="exact"/>
        <w:ind w:firstLine="560" w:firstLineChars="200"/>
        <w:jc w:val="both"/>
        <w:rPr>
          <w:rFonts w:ascii="仿宋" w:hAnsi="仿宋" w:eastAsia="仿宋"/>
          <w:sz w:val="28"/>
          <w:szCs w:val="28"/>
          <w:highlight w:val="none"/>
        </w:rPr>
      </w:pPr>
    </w:p>
    <w:p>
      <w:pPr>
        <w:spacing w:line="560" w:lineRule="exact"/>
        <w:jc w:val="both"/>
        <w:rPr>
          <w:rFonts w:ascii="仿宋" w:hAnsi="仿宋" w:eastAsia="仿宋"/>
          <w:sz w:val="28"/>
          <w:szCs w:val="28"/>
          <w:highlight w:val="none"/>
        </w:rPr>
      </w:pPr>
    </w:p>
    <w:p>
      <w:pPr>
        <w:outlineLvl w:val="9"/>
        <w:rPr>
          <w:sz w:val="22"/>
          <w:szCs w:val="22"/>
          <w:highlight w:val="none"/>
        </w:rPr>
      </w:pPr>
    </w:p>
    <w:p>
      <w:pPr>
        <w:jc w:val="center"/>
        <w:rPr>
          <w:rFonts w:hint="eastAsia" w:ascii="黑体" w:hAnsi="黑体" w:eastAsia="黑体" w:cs="黑体"/>
          <w:b w:val="0"/>
          <w:bCs w:val="0"/>
          <w:sz w:val="44"/>
          <w:szCs w:val="44"/>
          <w:highlight w:val="none"/>
          <w:lang w:eastAsia="zh-CN"/>
        </w:rPr>
      </w:pPr>
      <w:r>
        <w:rPr>
          <w:rFonts w:hint="eastAsia" w:ascii="黑体" w:hAnsi="黑体" w:eastAsia="黑体" w:cs="黑体"/>
          <w:b w:val="0"/>
          <w:bCs w:val="0"/>
          <w:sz w:val="44"/>
          <w:szCs w:val="44"/>
          <w:highlight w:val="none"/>
          <w:lang w:eastAsia="zh-CN"/>
        </w:rPr>
        <w:t>榆林市公安局关于警用无线通信系统（PDT）加密鉴权货物项目</w:t>
      </w:r>
    </w:p>
    <w:p>
      <w:pPr>
        <w:rPr>
          <w:sz w:val="22"/>
          <w:szCs w:val="22"/>
          <w:highlight w:val="none"/>
        </w:rPr>
      </w:pPr>
    </w:p>
    <w:p>
      <w:pPr>
        <w:rPr>
          <w:sz w:val="22"/>
          <w:szCs w:val="22"/>
          <w:highlight w:val="none"/>
        </w:rPr>
      </w:pPr>
    </w:p>
    <w:p>
      <w:pPr>
        <w:rPr>
          <w:sz w:val="22"/>
          <w:szCs w:val="22"/>
          <w:highlight w:val="none"/>
        </w:rPr>
      </w:pPr>
    </w:p>
    <w:p>
      <w:pPr>
        <w:rPr>
          <w:sz w:val="22"/>
          <w:szCs w:val="22"/>
          <w:highlight w:val="none"/>
        </w:rPr>
      </w:pPr>
    </w:p>
    <w:p>
      <w:pPr>
        <w:pStyle w:val="15"/>
        <w:rPr>
          <w:sz w:val="24"/>
          <w:szCs w:val="21"/>
          <w:highlight w:val="none"/>
        </w:rPr>
      </w:pPr>
    </w:p>
    <w:p>
      <w:pPr>
        <w:jc w:val="center"/>
        <w:rPr>
          <w:rFonts w:ascii="黑体" w:hAnsi="黑体" w:eastAsia="黑体" w:cs="黑体"/>
          <w:sz w:val="36"/>
          <w:szCs w:val="36"/>
          <w:highlight w:val="none"/>
        </w:rPr>
      </w:pPr>
      <w:r>
        <w:rPr>
          <w:rFonts w:hint="eastAsia" w:ascii="黑体" w:hAnsi="黑体" w:eastAsia="黑体" w:cs="黑体"/>
          <w:b/>
          <w:bCs/>
          <w:sz w:val="44"/>
          <w:szCs w:val="44"/>
          <w:highlight w:val="none"/>
        </w:rPr>
        <w:t>竞争性谈判响应文件</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p>
    <w:p>
      <w:pPr>
        <w:pStyle w:val="15"/>
        <w:rPr>
          <w:sz w:val="24"/>
          <w:szCs w:val="21"/>
          <w:highlight w:val="none"/>
        </w:rPr>
      </w:pP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center"/>
        <w:rPr>
          <w:rFonts w:ascii="仿宋" w:hAnsi="仿宋" w:eastAsia="仿宋"/>
          <w:sz w:val="28"/>
          <w:szCs w:val="28"/>
          <w:highlight w:val="none"/>
        </w:rPr>
      </w:pPr>
      <w:r>
        <w:rPr>
          <w:rFonts w:ascii="仿宋" w:hAnsi="仿宋" w:eastAsia="仿宋"/>
          <w:sz w:val="28"/>
          <w:szCs w:val="28"/>
          <w:highlight w:val="none"/>
        </w:rPr>
        <w:t>供</w:t>
      </w:r>
      <w:r>
        <w:rPr>
          <w:rFonts w:hint="eastAsia" w:ascii="仿宋" w:hAnsi="仿宋" w:eastAsia="仿宋"/>
          <w:sz w:val="28"/>
          <w:szCs w:val="28"/>
          <w:highlight w:val="none"/>
        </w:rPr>
        <w:t xml:space="preserve">   </w:t>
      </w:r>
      <w:r>
        <w:rPr>
          <w:rFonts w:ascii="仿宋" w:hAnsi="仿宋" w:eastAsia="仿宋"/>
          <w:sz w:val="28"/>
          <w:szCs w:val="28"/>
          <w:highlight w:val="none"/>
        </w:rPr>
        <w:t>应</w:t>
      </w:r>
      <w:r>
        <w:rPr>
          <w:rFonts w:hint="eastAsia" w:ascii="仿宋" w:hAnsi="仿宋" w:eastAsia="仿宋"/>
          <w:sz w:val="28"/>
          <w:szCs w:val="28"/>
          <w:highlight w:val="none"/>
        </w:rPr>
        <w:t xml:space="preserve">   </w:t>
      </w:r>
      <w:r>
        <w:rPr>
          <w:rFonts w:ascii="仿宋" w:hAnsi="仿宋" w:eastAsia="仿宋"/>
          <w:sz w:val="28"/>
          <w:szCs w:val="28"/>
          <w:highlight w:val="none"/>
        </w:rPr>
        <w:t>商：__________________</w:t>
      </w:r>
    </w:p>
    <w:p>
      <w:pPr>
        <w:spacing w:line="560" w:lineRule="exact"/>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采购代理机构</w:t>
      </w:r>
      <w:r>
        <w:rPr>
          <w:rFonts w:ascii="仿宋" w:hAnsi="仿宋" w:eastAsia="仿宋"/>
          <w:sz w:val="28"/>
          <w:szCs w:val="28"/>
          <w:highlight w:val="none"/>
        </w:rPr>
        <w:t>：__________________</w:t>
      </w:r>
    </w:p>
    <w:p>
      <w:pPr>
        <w:spacing w:line="560" w:lineRule="exact"/>
        <w:ind w:firstLine="560" w:firstLineChars="200"/>
        <w:jc w:val="center"/>
        <w:rPr>
          <w:rFonts w:ascii="仿宋" w:hAnsi="仿宋" w:eastAsia="仿宋"/>
          <w:sz w:val="28"/>
          <w:szCs w:val="28"/>
          <w:highlight w:val="none"/>
        </w:rPr>
      </w:pPr>
      <w:r>
        <w:rPr>
          <w:rFonts w:ascii="仿宋" w:hAnsi="仿宋" w:eastAsia="仿宋"/>
          <w:sz w:val="28"/>
          <w:szCs w:val="28"/>
          <w:highlight w:val="none"/>
        </w:rPr>
        <w:t xml:space="preserve">时 </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间：__________________</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spacing w:line="560" w:lineRule="exact"/>
        <w:ind w:firstLine="800" w:firstLineChars="200"/>
        <w:jc w:val="center"/>
        <w:rPr>
          <w:rFonts w:ascii="方正小标宋_GBK" w:hAnsi="仿宋" w:eastAsia="方正小标宋_GBK"/>
          <w:sz w:val="40"/>
          <w:szCs w:val="40"/>
          <w:highlight w:val="none"/>
        </w:rPr>
      </w:pPr>
    </w:p>
    <w:p>
      <w:pPr>
        <w:spacing w:line="560" w:lineRule="exact"/>
        <w:ind w:firstLine="800" w:firstLineChars="200"/>
        <w:jc w:val="center"/>
        <w:rPr>
          <w:rFonts w:ascii="方正小标宋_GBK" w:hAnsi="仿宋" w:eastAsia="方正小标宋_GBK"/>
          <w:sz w:val="40"/>
          <w:szCs w:val="40"/>
          <w:highlight w:val="none"/>
        </w:rPr>
      </w:pPr>
      <w:r>
        <w:rPr>
          <w:rFonts w:hint="eastAsia" w:ascii="方正小标宋_GBK" w:hAnsi="仿宋" w:eastAsia="方正小标宋_GBK"/>
          <w:sz w:val="40"/>
          <w:szCs w:val="40"/>
          <w:highlight w:val="none"/>
        </w:rPr>
        <w:t>目    录</w:t>
      </w:r>
    </w:p>
    <w:p>
      <w:pPr>
        <w:spacing w:line="560" w:lineRule="exact"/>
        <w:ind w:firstLine="560" w:firstLineChars="200"/>
        <w:jc w:val="both"/>
        <w:rPr>
          <w:rFonts w:ascii="仿宋" w:hAnsi="仿宋" w:eastAsia="仿宋"/>
          <w:sz w:val="28"/>
          <w:szCs w:val="28"/>
          <w:highlight w:val="none"/>
        </w:rPr>
      </w:pP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第一部</w:t>
      </w:r>
      <w:r>
        <w:rPr>
          <w:rFonts w:hint="eastAsia" w:ascii="仿宋" w:hAnsi="仿宋" w:eastAsia="仿宋"/>
          <w:sz w:val="28"/>
          <w:szCs w:val="28"/>
          <w:highlight w:val="none"/>
        </w:rPr>
        <w:t>分  响应函</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第二部</w:t>
      </w:r>
      <w:r>
        <w:rPr>
          <w:rFonts w:hint="eastAsia" w:ascii="仿宋" w:hAnsi="仿宋" w:eastAsia="仿宋"/>
          <w:sz w:val="28"/>
          <w:szCs w:val="28"/>
          <w:highlight w:val="none"/>
        </w:rPr>
        <w:t xml:space="preserve">分  </w:t>
      </w:r>
      <w:r>
        <w:rPr>
          <w:rFonts w:hint="eastAsia" w:ascii="仿宋" w:hAnsi="仿宋" w:eastAsia="仿宋"/>
          <w:sz w:val="28"/>
          <w:szCs w:val="28"/>
          <w:highlight w:val="none"/>
          <w:lang w:val="en-US" w:eastAsia="zh-CN"/>
        </w:rPr>
        <w:t>第一次</w:t>
      </w:r>
      <w:r>
        <w:rPr>
          <w:rFonts w:hint="eastAsia" w:ascii="仿宋" w:hAnsi="仿宋" w:eastAsia="仿宋"/>
          <w:sz w:val="28"/>
          <w:szCs w:val="28"/>
          <w:highlight w:val="none"/>
        </w:rPr>
        <w:t>谈判报价表</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第三部</w:t>
      </w:r>
      <w:r>
        <w:rPr>
          <w:rFonts w:hint="eastAsia" w:ascii="仿宋" w:hAnsi="仿宋" w:eastAsia="仿宋"/>
          <w:sz w:val="28"/>
          <w:szCs w:val="28"/>
          <w:highlight w:val="none"/>
        </w:rPr>
        <w:t>分  资</w:t>
      </w:r>
      <w:r>
        <w:rPr>
          <w:rFonts w:ascii="仿宋" w:hAnsi="仿宋" w:eastAsia="仿宋"/>
          <w:sz w:val="28"/>
          <w:szCs w:val="28"/>
          <w:highlight w:val="none"/>
        </w:rPr>
        <w:t>格证明文件</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第四部</w:t>
      </w:r>
      <w:r>
        <w:rPr>
          <w:rFonts w:hint="eastAsia" w:ascii="仿宋" w:hAnsi="仿宋" w:eastAsia="仿宋"/>
          <w:sz w:val="28"/>
          <w:szCs w:val="28"/>
          <w:highlight w:val="none"/>
        </w:rPr>
        <w:t>分  供</w:t>
      </w:r>
      <w:r>
        <w:rPr>
          <w:rFonts w:ascii="仿宋" w:hAnsi="仿宋" w:eastAsia="仿宋"/>
          <w:sz w:val="28"/>
          <w:szCs w:val="28"/>
          <w:highlight w:val="none"/>
        </w:rPr>
        <w:t>应商概况</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第五部</w:t>
      </w:r>
      <w:r>
        <w:rPr>
          <w:rFonts w:hint="eastAsia" w:ascii="仿宋" w:hAnsi="仿宋" w:eastAsia="仿宋"/>
          <w:sz w:val="28"/>
          <w:szCs w:val="28"/>
          <w:highlight w:val="none"/>
        </w:rPr>
        <w:t>分  供</w:t>
      </w:r>
      <w:r>
        <w:rPr>
          <w:rFonts w:ascii="仿宋" w:hAnsi="仿宋" w:eastAsia="仿宋"/>
          <w:sz w:val="28"/>
          <w:szCs w:val="28"/>
          <w:highlight w:val="none"/>
        </w:rPr>
        <w:t>应商参加政府采购活动承诺书</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第六部</w:t>
      </w:r>
      <w:r>
        <w:rPr>
          <w:rFonts w:hint="eastAsia" w:ascii="仿宋" w:hAnsi="仿宋" w:eastAsia="仿宋"/>
          <w:sz w:val="28"/>
          <w:szCs w:val="28"/>
          <w:highlight w:val="none"/>
        </w:rPr>
        <w:t xml:space="preserve">分  </w:t>
      </w:r>
      <w:r>
        <w:rPr>
          <w:rFonts w:hint="eastAsia" w:ascii="仿宋" w:hAnsi="仿宋" w:eastAsia="仿宋"/>
          <w:sz w:val="28"/>
          <w:szCs w:val="28"/>
          <w:highlight w:val="none"/>
          <w:lang w:val="en-US" w:eastAsia="zh-CN"/>
        </w:rPr>
        <w:t>谈判</w:t>
      </w:r>
      <w:r>
        <w:rPr>
          <w:rFonts w:ascii="仿宋" w:hAnsi="仿宋" w:eastAsia="仿宋"/>
          <w:sz w:val="28"/>
          <w:szCs w:val="28"/>
          <w:highlight w:val="none"/>
        </w:rPr>
        <w:t>方案</w:t>
      </w:r>
      <w:bookmarkEnd w:id="50"/>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r>
        <w:rPr>
          <w:rFonts w:hint="eastAsia"/>
          <w:sz w:val="28"/>
          <w:szCs w:val="28"/>
          <w:highlight w:val="none"/>
        </w:rPr>
        <w:t>第一部分  响应函</w:t>
      </w:r>
    </w:p>
    <w:p>
      <w:pPr>
        <w:spacing w:line="560" w:lineRule="exact"/>
        <w:jc w:val="both"/>
        <w:rPr>
          <w:rFonts w:ascii="仿宋" w:hAnsi="仿宋" w:eastAsia="仿宋"/>
          <w:sz w:val="28"/>
          <w:szCs w:val="28"/>
          <w:highlight w:val="none"/>
        </w:rPr>
      </w:pPr>
      <w:r>
        <w:rPr>
          <w:rFonts w:hint="eastAsia" w:ascii="仿宋" w:hAnsi="仿宋" w:eastAsia="仿宋"/>
          <w:sz w:val="28"/>
          <w:szCs w:val="28"/>
          <w:highlight w:val="none"/>
        </w:rPr>
        <w:t>陕西众依项目管理有限公司：</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我方收到贵</w:t>
      </w:r>
      <w:r>
        <w:rPr>
          <w:rFonts w:hint="eastAsia" w:ascii="仿宋" w:hAnsi="仿宋" w:eastAsia="仿宋"/>
          <w:sz w:val="28"/>
          <w:szCs w:val="28"/>
          <w:highlight w:val="none"/>
        </w:rPr>
        <w:t>公司</w:t>
      </w:r>
      <w:r>
        <w:rPr>
          <w:rFonts w:ascii="仿宋" w:hAnsi="仿宋" w:eastAsia="仿宋"/>
          <w:sz w:val="28"/>
          <w:szCs w:val="28"/>
          <w:highlight w:val="none"/>
        </w:rPr>
        <w:t>发布的</w:t>
      </w:r>
      <w:r>
        <w:rPr>
          <w:rFonts w:hint="eastAsia" w:ascii="仿宋" w:hAnsi="仿宋" w:eastAsia="仿宋"/>
          <w:sz w:val="28"/>
          <w:szCs w:val="28"/>
          <w:highlight w:val="none"/>
          <w:u w:val="single"/>
        </w:rPr>
        <w:t xml:space="preserve"> &lt;</w:t>
      </w:r>
      <w:r>
        <w:rPr>
          <w:rFonts w:ascii="仿宋" w:hAnsi="仿宋" w:eastAsia="仿宋"/>
          <w:sz w:val="28"/>
          <w:szCs w:val="28"/>
          <w:highlight w:val="none"/>
          <w:u w:val="single"/>
        </w:rPr>
        <w:t>项目名称</w:t>
      </w:r>
      <w:r>
        <w:rPr>
          <w:rFonts w:hint="eastAsia" w:ascii="仿宋" w:hAnsi="仿宋" w:eastAsia="仿宋"/>
          <w:sz w:val="28"/>
          <w:szCs w:val="28"/>
          <w:highlight w:val="none"/>
          <w:u w:val="single"/>
        </w:rPr>
        <w:t>&gt;</w:t>
      </w:r>
      <w:r>
        <w:rPr>
          <w:rFonts w:ascii="仿宋" w:hAnsi="仿宋" w:eastAsia="仿宋"/>
          <w:sz w:val="28"/>
          <w:szCs w:val="28"/>
          <w:highlight w:val="none"/>
          <w:u w:val="single"/>
        </w:rPr>
        <w:t>（项目编号）</w:t>
      </w:r>
      <w:r>
        <w:rPr>
          <w:rFonts w:hint="eastAsia" w:ascii="仿宋" w:hAnsi="仿宋" w:eastAsia="仿宋"/>
          <w:sz w:val="28"/>
          <w:szCs w:val="28"/>
          <w:highlight w:val="none"/>
        </w:rPr>
        <w:t>竞争性谈判文件</w:t>
      </w:r>
      <w:r>
        <w:rPr>
          <w:rFonts w:ascii="仿宋" w:hAnsi="仿宋" w:eastAsia="仿宋"/>
          <w:sz w:val="28"/>
          <w:szCs w:val="28"/>
          <w:highlight w:val="none"/>
        </w:rPr>
        <w:t>，经详细研究，我方决定参加该项目的</w:t>
      </w:r>
      <w:r>
        <w:rPr>
          <w:rFonts w:hint="eastAsia" w:ascii="仿宋" w:hAnsi="仿宋" w:eastAsia="仿宋"/>
          <w:sz w:val="28"/>
          <w:szCs w:val="28"/>
          <w:highlight w:val="none"/>
        </w:rPr>
        <w:t>竞争性谈判</w:t>
      </w:r>
      <w:r>
        <w:rPr>
          <w:rFonts w:ascii="仿宋" w:hAnsi="仿宋" w:eastAsia="仿宋"/>
          <w:sz w:val="28"/>
          <w:szCs w:val="28"/>
          <w:highlight w:val="none"/>
        </w:rPr>
        <w:t>活动。</w:t>
      </w:r>
      <w:r>
        <w:rPr>
          <w:rFonts w:hint="eastAsia" w:ascii="仿宋" w:hAnsi="仿宋" w:eastAsia="仿宋"/>
          <w:sz w:val="28"/>
          <w:szCs w:val="28"/>
          <w:highlight w:val="none"/>
        </w:rPr>
        <w:t>为此，我方郑重声明以下诸点，并负法律责任。</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1．我方已详细阅读了竞争性谈判文件，完全理解并同意竞争性谈判文件的所有事项及内容。</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我方已悉知并及时关注了贵公司在陕西省政府采购网、全国公共资源交易平台上发布的关于本项目的有关变更公告（包括但不限于对竞争性谈判文件做出的修改或澄清、答疑纪要，以及项目暂停、重启、延期、终止等）。</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3．我方同意向贵中心提供与本次竞争性谈判有关的全部证明材料，并保证所提交的证明材料真实、合法、有效。</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4．我方理解最低价不是成交的唯一条件，并尊重谈判小组的评审结果。</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5．我方竞争性谈判响应文件在开启之日起___个日历日（应不少于90个日历日）内有效。</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6．若我方成交，我方承诺：（1）将竞争性谈判响应文件有效期延长至合同执行完毕；（2）收到成交通知书后提交纸质竞争性谈判响应文件，并按时交纳履约保证金；（3）遵照竞争性谈判文件中的要求，完成本项目的合同责任和义务。</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7．所有关于此次竞争性谈判活动的函电，请按下列方式联系：</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法定代表人（主要负责人）或委托代理人：（签字或盖章）</w:t>
      </w:r>
    </w:p>
    <w:p>
      <w:pPr>
        <w:spacing w:line="560" w:lineRule="exact"/>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w:t>
      </w:r>
      <w:r>
        <w:rPr>
          <w:rFonts w:ascii="仿宋" w:hAnsi="仿宋" w:eastAsia="仿宋"/>
          <w:sz w:val="28"/>
          <w:szCs w:val="28"/>
          <w:highlight w:val="none"/>
        </w:rPr>
        <w:t>电话：</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通讯地址：</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邮</w:t>
      </w:r>
      <w:r>
        <w:rPr>
          <w:rFonts w:hint="eastAsia" w:ascii="仿宋" w:hAnsi="仿宋" w:eastAsia="仿宋"/>
          <w:sz w:val="28"/>
          <w:szCs w:val="28"/>
          <w:highlight w:val="none"/>
        </w:rPr>
        <w:t xml:space="preserve">    </w:t>
      </w:r>
      <w:r>
        <w:rPr>
          <w:rFonts w:ascii="仿宋" w:hAnsi="仿宋" w:eastAsia="仿宋"/>
          <w:sz w:val="28"/>
          <w:szCs w:val="28"/>
          <w:highlight w:val="none"/>
        </w:rPr>
        <w:t>编：</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电子邮箱：</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 xml:space="preserve">期： </w:t>
      </w:r>
      <w:r>
        <w:rPr>
          <w:rFonts w:ascii="仿宋" w:hAnsi="仿宋" w:eastAsia="仿宋"/>
          <w:sz w:val="28"/>
          <w:szCs w:val="28"/>
          <w:highlight w:val="none"/>
          <w:u w:val="single"/>
        </w:rPr>
        <w:t xml:space="preserve">   </w:t>
      </w:r>
      <w:r>
        <w:rPr>
          <w:rFonts w:ascii="仿宋" w:hAnsi="仿宋" w:eastAsia="仿宋"/>
          <w:sz w:val="28"/>
          <w:szCs w:val="28"/>
          <w:highlight w:val="none"/>
        </w:rPr>
        <w:t>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月</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日</w:t>
      </w:r>
    </w:p>
    <w:p>
      <w:pPr>
        <w:rPr>
          <w:rFonts w:ascii="仿宋" w:hAnsi="仿宋" w:eastAsia="仿宋"/>
          <w:sz w:val="28"/>
          <w:szCs w:val="28"/>
          <w:highlight w:val="none"/>
        </w:rPr>
      </w:pPr>
      <w:r>
        <w:rPr>
          <w:rFonts w:ascii="仿宋" w:hAnsi="仿宋" w:eastAsia="仿宋"/>
          <w:sz w:val="22"/>
          <w:szCs w:val="22"/>
          <w:highlight w:val="none"/>
        </w:rPr>
        <w:br w:type="page"/>
      </w:r>
    </w:p>
    <w:p>
      <w:pPr>
        <w:pStyle w:val="3"/>
        <w:numPr>
          <w:ilvl w:val="0"/>
          <w:numId w:val="4"/>
        </w:numPr>
        <w:rPr>
          <w:sz w:val="28"/>
          <w:szCs w:val="28"/>
          <w:highlight w:val="none"/>
        </w:rPr>
      </w:pPr>
      <w:bookmarkStart w:id="51" w:name="OLE_LINK14"/>
      <w:r>
        <w:rPr>
          <w:rFonts w:hint="eastAsia"/>
          <w:sz w:val="28"/>
          <w:szCs w:val="28"/>
          <w:highlight w:val="none"/>
        </w:rPr>
        <w:t xml:space="preserve"> 第一次谈判报价表</w:t>
      </w:r>
    </w:p>
    <w:tbl>
      <w:tblPr>
        <w:tblStyle w:val="29"/>
        <w:tblW w:w="5232"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99"/>
        <w:gridCol w:w="63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399" w:type="dxa"/>
            <w:tcBorders>
              <w:top w:val="double" w:color="auto" w:sz="4" w:space="0"/>
            </w:tcBorders>
            <w:vAlign w:val="center"/>
          </w:tcPr>
          <w:p>
            <w:pPr>
              <w:spacing w:line="480" w:lineRule="exact"/>
              <w:ind w:right="163" w:rightChars="68" w:firstLine="137" w:firstLineChars="49"/>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324" w:type="dxa"/>
            <w:tcBorders>
              <w:top w:val="double" w:color="auto" w:sz="4" w:space="0"/>
            </w:tcBorders>
            <w:vAlign w:val="center"/>
          </w:tcPr>
          <w:p>
            <w:pPr>
              <w:spacing w:line="480" w:lineRule="exact"/>
              <w:jc w:val="center"/>
              <w:rPr>
                <w:rFonts w:ascii="仿宋" w:hAnsi="仿宋" w:eastAsia="仿宋" w:cs="仿宋"/>
                <w:color w:val="00000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2399" w:type="dxa"/>
            <w:tcBorders>
              <w:top w:val="double" w:color="auto" w:sz="4" w:space="0"/>
            </w:tcBorders>
            <w:vAlign w:val="center"/>
          </w:tcPr>
          <w:p>
            <w:pPr>
              <w:spacing w:line="480" w:lineRule="exact"/>
              <w:ind w:right="163" w:rightChars="68" w:firstLine="137" w:firstLineChars="49"/>
              <w:jc w:val="center"/>
              <w:rPr>
                <w:rFonts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324" w:type="dxa"/>
            <w:tcBorders>
              <w:top w:val="double" w:color="auto" w:sz="4" w:space="0"/>
            </w:tcBorders>
            <w:vAlign w:val="center"/>
          </w:tcPr>
          <w:p>
            <w:pPr>
              <w:spacing w:line="480" w:lineRule="exact"/>
              <w:jc w:val="center"/>
              <w:rPr>
                <w:rFonts w:ascii="仿宋" w:hAnsi="仿宋" w:eastAsia="仿宋" w:cs="仿宋"/>
                <w:color w:val="00000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399" w:type="dxa"/>
            <w:tcBorders>
              <w:top w:val="double" w:color="auto" w:sz="4" w:space="0"/>
            </w:tcBorders>
            <w:vAlign w:val="center"/>
          </w:tcPr>
          <w:p>
            <w:pPr>
              <w:spacing w:line="48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谈判报价</w:t>
            </w:r>
          </w:p>
          <w:p>
            <w:pPr>
              <w:spacing w:line="480" w:lineRule="exact"/>
              <w:ind w:right="163" w:rightChars="68" w:firstLine="137" w:firstLineChars="49"/>
              <w:jc w:val="center"/>
              <w:rPr>
                <w:rFonts w:ascii="仿宋" w:hAnsi="仿宋" w:eastAsia="仿宋" w:cs="仿宋"/>
                <w:sz w:val="28"/>
                <w:szCs w:val="28"/>
                <w:highlight w:val="none"/>
              </w:rPr>
            </w:pPr>
            <w:r>
              <w:rPr>
                <w:rFonts w:hint="eastAsia" w:ascii="仿宋" w:hAnsi="仿宋" w:eastAsia="仿宋" w:cs="仿宋"/>
                <w:sz w:val="28"/>
                <w:szCs w:val="28"/>
                <w:highlight w:val="none"/>
              </w:rPr>
              <w:t>（人民币:元）</w:t>
            </w:r>
          </w:p>
        </w:tc>
        <w:tc>
          <w:tcPr>
            <w:tcW w:w="6324" w:type="dxa"/>
            <w:tcBorders>
              <w:top w:val="double" w:color="auto" w:sz="4" w:space="0"/>
            </w:tcBorders>
            <w:vAlign w:val="center"/>
          </w:tcPr>
          <w:p>
            <w:pPr>
              <w:spacing w:line="480" w:lineRule="exact"/>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399" w:type="dxa"/>
            <w:tcBorders>
              <w:top w:val="double" w:color="auto" w:sz="4" w:space="0"/>
            </w:tcBorders>
            <w:vAlign w:val="center"/>
          </w:tcPr>
          <w:p>
            <w:pPr>
              <w:spacing w:line="480" w:lineRule="exact"/>
              <w:jc w:val="center"/>
              <w:rPr>
                <w:rFonts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交货期</w:t>
            </w:r>
          </w:p>
        </w:tc>
        <w:tc>
          <w:tcPr>
            <w:tcW w:w="6324" w:type="dxa"/>
            <w:tcBorders>
              <w:top w:val="double" w:color="auto" w:sz="4" w:space="0"/>
            </w:tcBorders>
            <w:vAlign w:val="center"/>
          </w:tcPr>
          <w:p>
            <w:pPr>
              <w:spacing w:line="480" w:lineRule="exact"/>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399" w:type="dxa"/>
            <w:tcBorders>
              <w:top w:val="double" w:color="auto" w:sz="4" w:space="0"/>
            </w:tcBorders>
            <w:vAlign w:val="center"/>
          </w:tcPr>
          <w:p>
            <w:pPr>
              <w:spacing w:line="48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维保服务期</w:t>
            </w:r>
          </w:p>
        </w:tc>
        <w:tc>
          <w:tcPr>
            <w:tcW w:w="6324" w:type="dxa"/>
            <w:tcBorders>
              <w:top w:val="double" w:color="auto" w:sz="4" w:space="0"/>
            </w:tcBorders>
            <w:vAlign w:val="center"/>
          </w:tcPr>
          <w:p>
            <w:pPr>
              <w:spacing w:line="480" w:lineRule="exact"/>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2399" w:type="dxa"/>
            <w:vAlign w:val="center"/>
          </w:tcPr>
          <w:p>
            <w:pPr>
              <w:spacing w:line="480" w:lineRule="exact"/>
              <w:jc w:val="center"/>
              <w:rPr>
                <w:rFonts w:ascii="仿宋" w:hAnsi="仿宋" w:eastAsia="仿宋" w:cs="仿宋"/>
                <w:b/>
                <w:sz w:val="28"/>
                <w:szCs w:val="28"/>
                <w:highlight w:val="none"/>
              </w:rPr>
            </w:pPr>
            <w:r>
              <w:rPr>
                <w:rFonts w:hint="eastAsia" w:ascii="仿宋" w:hAnsi="仿宋" w:eastAsia="仿宋" w:cs="仿宋"/>
                <w:sz w:val="28"/>
                <w:szCs w:val="28"/>
                <w:highlight w:val="none"/>
              </w:rPr>
              <w:t>备注</w:t>
            </w:r>
          </w:p>
        </w:tc>
        <w:tc>
          <w:tcPr>
            <w:tcW w:w="6324" w:type="dxa"/>
            <w:vAlign w:val="center"/>
          </w:tcPr>
          <w:p>
            <w:pPr>
              <w:spacing w:line="480" w:lineRule="exact"/>
              <w:ind w:left="240" w:leftChars="100"/>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8723" w:type="dxa"/>
            <w:gridSpan w:val="2"/>
            <w:tcBorders>
              <w:bottom w:val="double" w:color="auto" w:sz="4" w:space="0"/>
            </w:tcBorders>
            <w:tcMar>
              <w:top w:w="57" w:type="dxa"/>
              <w:left w:w="28" w:type="dxa"/>
              <w:bottom w:w="57" w:type="dxa"/>
              <w:right w:w="28" w:type="dxa"/>
            </w:tcMar>
            <w:vAlign w:val="center"/>
          </w:tcPr>
          <w:p>
            <w:pPr>
              <w:spacing w:line="480" w:lineRule="exact"/>
              <w:ind w:left="240" w:leftChars="100"/>
              <w:rPr>
                <w:rFonts w:ascii="仿宋" w:hAnsi="仿宋" w:eastAsia="仿宋" w:cs="仿宋"/>
                <w:sz w:val="28"/>
                <w:szCs w:val="28"/>
                <w:highlight w:val="none"/>
              </w:rPr>
            </w:pPr>
            <w:r>
              <w:rPr>
                <w:rFonts w:hint="eastAsia" w:ascii="仿宋" w:hAnsi="仿宋" w:eastAsia="仿宋" w:cs="仿宋"/>
                <w:sz w:val="28"/>
                <w:szCs w:val="28"/>
                <w:highlight w:val="none"/>
              </w:rPr>
              <w:t>合计（大写） ：</w:t>
            </w:r>
          </w:p>
        </w:tc>
      </w:tr>
    </w:tbl>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注：出现</w:t>
      </w:r>
      <w:r>
        <w:rPr>
          <w:rFonts w:hint="eastAsia" w:ascii="仿宋" w:hAnsi="仿宋" w:eastAsia="仿宋"/>
          <w:sz w:val="28"/>
          <w:szCs w:val="28"/>
          <w:highlight w:val="none"/>
        </w:rPr>
        <w:t>下列情形的按无效投标处理</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1．未按阿拉伯小写金额样式填写；未填写服务期/交付期/工期/质保期。</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2．“合计（大写）”栏未按银行大写金额样式进行填写。样式参考：壹、贰、叁、肆、伍、陆、柒、捌、玖、拾、佰、仟、万、亿、元（圆）、角、分、零、整（正）。</w:t>
      </w:r>
    </w:p>
    <w:p>
      <w:pPr>
        <w:spacing w:line="480" w:lineRule="exact"/>
        <w:rPr>
          <w:rFonts w:ascii="仿宋" w:hAnsi="仿宋" w:eastAsia="仿宋"/>
          <w:sz w:val="28"/>
          <w:szCs w:val="28"/>
          <w:highlight w:val="none"/>
        </w:rPr>
      </w:pPr>
      <w:r>
        <w:rPr>
          <w:rFonts w:hint="eastAsia" w:ascii="仿宋" w:hAnsi="仿宋" w:eastAsia="仿宋"/>
          <w:sz w:val="28"/>
          <w:szCs w:val="28"/>
          <w:highlight w:val="none"/>
        </w:rPr>
        <w:t xml:space="preserve">    3．“合计（大写）”金额与</w:t>
      </w:r>
      <w:r>
        <w:rPr>
          <w:rFonts w:hint="eastAsia" w:ascii="仿宋" w:hAnsi="仿宋" w:eastAsia="仿宋" w:cs="仿宋"/>
          <w:sz w:val="28"/>
          <w:szCs w:val="28"/>
          <w:highlight w:val="none"/>
        </w:rPr>
        <w:t>谈判报价</w:t>
      </w:r>
      <w:r>
        <w:rPr>
          <w:rFonts w:hint="eastAsia" w:ascii="仿宋" w:hAnsi="仿宋" w:eastAsia="仿宋"/>
          <w:sz w:val="28"/>
          <w:szCs w:val="28"/>
          <w:highlight w:val="none"/>
        </w:rPr>
        <w:t>“合计”不一致的。</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pStyle w:val="108"/>
        <w:rPr>
          <w:rFonts w:hint="eastAsia"/>
          <w:sz w:val="32"/>
          <w:szCs w:val="32"/>
          <w:highlight w:val="none"/>
        </w:rPr>
      </w:pPr>
      <w:r>
        <w:rPr>
          <w:rFonts w:hint="eastAsia"/>
          <w:sz w:val="32"/>
          <w:szCs w:val="32"/>
          <w:highlight w:val="none"/>
        </w:rPr>
        <w:t>分项报价表（货物类适用）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sz w:val="28"/>
                <w:szCs w:val="28"/>
                <w:highlight w:val="none"/>
              </w:rPr>
            </w:pPr>
            <w:r>
              <w:rPr>
                <w:rFonts w:hint="eastAsia" w:ascii="仿宋" w:hAnsi="仿宋" w:eastAsia="仿宋"/>
                <w:b/>
                <w:bCs/>
                <w:sz w:val="28"/>
                <w:szCs w:val="28"/>
                <w:highlight w:val="none"/>
              </w:rPr>
              <w:t>一</w:t>
            </w:r>
          </w:p>
        </w:tc>
        <w:tc>
          <w:tcPr>
            <w:tcW w:w="8207"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序号</w:t>
            </w:r>
          </w:p>
        </w:tc>
        <w:tc>
          <w:tcPr>
            <w:tcW w:w="1401" w:type="dxa"/>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产品名称</w:t>
            </w:r>
          </w:p>
        </w:tc>
        <w:tc>
          <w:tcPr>
            <w:tcW w:w="1554" w:type="dxa"/>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品牌及</w:t>
            </w:r>
          </w:p>
          <w:p>
            <w:pPr>
              <w:jc w:val="center"/>
              <w:rPr>
                <w:rFonts w:ascii="仿宋" w:hAnsi="仿宋" w:eastAsia="仿宋"/>
                <w:sz w:val="28"/>
                <w:szCs w:val="28"/>
                <w:highlight w:val="none"/>
              </w:rPr>
            </w:pPr>
            <w:r>
              <w:rPr>
                <w:rFonts w:ascii="仿宋" w:hAnsi="仿宋" w:eastAsia="仿宋"/>
                <w:sz w:val="28"/>
                <w:szCs w:val="28"/>
                <w:highlight w:val="none"/>
              </w:rPr>
              <w:t>规格型号</w:t>
            </w:r>
          </w:p>
        </w:tc>
        <w:tc>
          <w:tcPr>
            <w:tcW w:w="1331" w:type="dxa"/>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生产厂家</w:t>
            </w:r>
          </w:p>
        </w:tc>
        <w:tc>
          <w:tcPr>
            <w:tcW w:w="949" w:type="dxa"/>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是否小微企业产品</w:t>
            </w:r>
          </w:p>
        </w:tc>
        <w:tc>
          <w:tcPr>
            <w:tcW w:w="950" w:type="dxa"/>
            <w:gridSpan w:val="2"/>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数量</w:t>
            </w:r>
          </w:p>
        </w:tc>
        <w:tc>
          <w:tcPr>
            <w:tcW w:w="1038" w:type="dxa"/>
            <w:gridSpan w:val="2"/>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单价</w:t>
            </w:r>
          </w:p>
        </w:tc>
        <w:tc>
          <w:tcPr>
            <w:tcW w:w="984" w:type="dxa"/>
            <w:gridSpan w:val="3"/>
            <w:shd w:val="clear" w:color="auto" w:fill="auto"/>
            <w:vAlign w:val="center"/>
          </w:tcPr>
          <w:p>
            <w:pPr>
              <w:jc w:val="center"/>
              <w:rPr>
                <w:rFonts w:ascii="仿宋" w:hAnsi="仿宋" w:eastAsia="仿宋"/>
                <w:sz w:val="28"/>
                <w:szCs w:val="28"/>
                <w:highlight w:val="none"/>
              </w:rPr>
            </w:pPr>
            <w:r>
              <w:rPr>
                <w:rFonts w:ascii="仿宋" w:hAnsi="仿宋" w:eastAsia="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4"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4"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4"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4"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E7E6E6" w:themeFill="background2"/>
            <w:noWrap/>
            <w:tcMar>
              <w:top w:w="20" w:type="dxa"/>
              <w:left w:w="20" w:type="dxa"/>
              <w:bottom w:w="0" w:type="dxa"/>
              <w:right w:w="20" w:type="dxa"/>
            </w:tcMar>
            <w:vAlign w:val="center"/>
          </w:tcPr>
          <w:p>
            <w:pPr>
              <w:jc w:val="center"/>
              <w:rPr>
                <w:rFonts w:hint="eastAsia" w:ascii="仿宋" w:hAnsi="仿宋" w:eastAsia="仿宋" w:cs="Times New Roman"/>
                <w:b/>
                <w:bCs/>
                <w:sz w:val="28"/>
                <w:szCs w:val="28"/>
                <w:highlight w:val="none"/>
                <w:lang w:val="en-US" w:eastAsia="zh-CN"/>
              </w:rPr>
            </w:pPr>
            <w:r>
              <w:rPr>
                <w:rFonts w:hint="eastAsia" w:ascii="仿宋" w:hAnsi="仿宋" w:eastAsia="仿宋"/>
                <w:sz w:val="28"/>
                <w:szCs w:val="28"/>
                <w:highlight w:val="none"/>
                <w:lang w:val="en-US" w:eastAsia="zh-CN"/>
              </w:rPr>
              <w:t>二</w:t>
            </w:r>
          </w:p>
        </w:tc>
        <w:tc>
          <w:tcPr>
            <w:tcW w:w="8207" w:type="dxa"/>
            <w:gridSpan w:val="11"/>
            <w:shd w:val="clear" w:color="auto" w:fill="E7E6E6" w:themeFill="background2"/>
            <w:noWrap/>
            <w:tcMar>
              <w:top w:w="20" w:type="dxa"/>
              <w:left w:w="20" w:type="dxa"/>
              <w:bottom w:w="0" w:type="dxa"/>
              <w:right w:w="20" w:type="dxa"/>
            </w:tcMar>
            <w:vAlign w:val="center"/>
          </w:tcPr>
          <w:p>
            <w:pPr>
              <w:jc w:val="center"/>
              <w:rPr>
                <w:rFonts w:hint="eastAsia" w:ascii="仿宋" w:hAnsi="仿宋" w:eastAsia="仿宋" w:cs="Times New Roman"/>
                <w:b/>
                <w:bCs/>
                <w:sz w:val="28"/>
                <w:szCs w:val="28"/>
                <w:highlight w:val="none"/>
              </w:rPr>
            </w:pPr>
            <w:r>
              <w:rPr>
                <w:rFonts w:ascii="仿宋" w:hAnsi="仿宋" w:eastAsia="仿宋"/>
                <w:sz w:val="28"/>
                <w:szCs w:val="28"/>
                <w:highlight w:val="none"/>
              </w:rPr>
              <w:t>软件开发费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序号</w:t>
            </w: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功能模块</w:t>
            </w:r>
          </w:p>
        </w:tc>
        <w:tc>
          <w:tcPr>
            <w:tcW w:w="1554" w:type="dxa"/>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功能描述</w:t>
            </w:r>
          </w:p>
        </w:tc>
        <w:tc>
          <w:tcPr>
            <w:tcW w:w="1331" w:type="dxa"/>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开发商</w:t>
            </w:r>
          </w:p>
        </w:tc>
        <w:tc>
          <w:tcPr>
            <w:tcW w:w="949" w:type="dxa"/>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是否小微企业产品</w:t>
            </w: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数量</w:t>
            </w: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单价</w:t>
            </w:r>
          </w:p>
        </w:tc>
        <w:tc>
          <w:tcPr>
            <w:tcW w:w="984" w:type="dxa"/>
            <w:gridSpan w:val="3"/>
            <w:vAlign w:val="center"/>
          </w:tcPr>
          <w:p>
            <w:pPr>
              <w:jc w:val="center"/>
              <w:rPr>
                <w:rFonts w:ascii="仿宋" w:hAnsi="仿宋" w:eastAsia="仿宋"/>
                <w:sz w:val="28"/>
                <w:szCs w:val="28"/>
                <w:highlight w:val="none"/>
              </w:rPr>
            </w:pPr>
            <w:r>
              <w:rPr>
                <w:rFonts w:ascii="仿宋" w:hAnsi="仿宋" w:eastAsia="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4"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4"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4"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pPr>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三</w:t>
            </w:r>
          </w:p>
        </w:tc>
        <w:tc>
          <w:tcPr>
            <w:tcW w:w="8207"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序号</w:t>
            </w: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费用名称</w:t>
            </w: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费用描述</w:t>
            </w: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数量</w:t>
            </w: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单价</w:t>
            </w:r>
          </w:p>
        </w:tc>
        <w:tc>
          <w:tcPr>
            <w:tcW w:w="973" w:type="dxa"/>
            <w:gridSpan w:val="2"/>
            <w:vAlign w:val="center"/>
          </w:tcPr>
          <w:p>
            <w:pPr>
              <w:jc w:val="center"/>
              <w:rPr>
                <w:rFonts w:ascii="仿宋" w:hAnsi="仿宋" w:eastAsia="仿宋"/>
                <w:sz w:val="28"/>
                <w:szCs w:val="28"/>
                <w:highlight w:val="none"/>
              </w:rPr>
            </w:pPr>
            <w:r>
              <w:rPr>
                <w:rFonts w:ascii="仿宋" w:hAnsi="仿宋" w:eastAsia="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73" w:type="dxa"/>
            <w:gridSpan w:val="2"/>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73" w:type="dxa"/>
            <w:gridSpan w:val="2"/>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73" w:type="dxa"/>
            <w:gridSpan w:val="2"/>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73" w:type="dxa"/>
            <w:gridSpan w:val="2"/>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04" w:type="dxa"/>
            <w:gridSpan w:val="11"/>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总计</w:t>
            </w:r>
          </w:p>
        </w:tc>
        <w:tc>
          <w:tcPr>
            <w:tcW w:w="964" w:type="dxa"/>
            <w:vAlign w:val="center"/>
          </w:tcPr>
          <w:p>
            <w:pPr>
              <w:jc w:val="center"/>
              <w:rPr>
                <w:rFonts w:ascii="仿宋" w:hAnsi="仿宋" w:eastAsia="仿宋"/>
                <w:sz w:val="28"/>
                <w:szCs w:val="28"/>
                <w:highlight w:val="none"/>
              </w:rPr>
            </w:pPr>
          </w:p>
        </w:tc>
      </w:tr>
    </w:tbl>
    <w:p>
      <w:pPr>
        <w:spacing w:line="560" w:lineRule="exact"/>
        <w:jc w:val="right"/>
        <w:rPr>
          <w:rFonts w:ascii="仿宋" w:hAnsi="仿宋" w:eastAsia="仿宋"/>
          <w:sz w:val="28"/>
          <w:szCs w:val="28"/>
          <w:highlight w:val="none"/>
        </w:rPr>
      </w:pPr>
      <w:r>
        <w:rPr>
          <w:rFonts w:ascii="仿宋" w:hAnsi="仿宋" w:eastAsia="仿宋"/>
          <w:sz w:val="28"/>
          <w:szCs w:val="28"/>
          <w:highlight w:val="none"/>
        </w:rPr>
        <w:t>单位：元</w:t>
      </w: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jc w:val="both"/>
        <w:rPr>
          <w:rFonts w:ascii="仿宋" w:hAnsi="仿宋" w:eastAsia="仿宋"/>
          <w:sz w:val="28"/>
          <w:szCs w:val="28"/>
          <w:highlight w:val="none"/>
        </w:rPr>
      </w:pPr>
      <w:r>
        <w:rPr>
          <w:rFonts w:ascii="仿宋" w:hAnsi="仿宋" w:eastAsia="仿宋"/>
          <w:sz w:val="28"/>
          <w:szCs w:val="28"/>
          <w:highlight w:val="none"/>
        </w:rPr>
        <w:t>说明：</w:t>
      </w:r>
      <w:r>
        <w:rPr>
          <w:rFonts w:hint="eastAsia" w:ascii="仿宋" w:hAnsi="仿宋" w:eastAsia="仿宋"/>
          <w:sz w:val="28"/>
          <w:szCs w:val="28"/>
          <w:highlight w:val="none"/>
        </w:rPr>
        <w:t>1．</w:t>
      </w:r>
      <w:r>
        <w:rPr>
          <w:rFonts w:ascii="仿宋" w:hAnsi="仿宋" w:eastAsia="仿宋"/>
          <w:sz w:val="28"/>
          <w:szCs w:val="28"/>
          <w:highlight w:val="none"/>
        </w:rPr>
        <w:t>此表</w:t>
      </w:r>
      <w:r>
        <w:rPr>
          <w:rFonts w:hint="eastAsia" w:ascii="仿宋" w:hAnsi="仿宋" w:eastAsia="仿宋"/>
          <w:sz w:val="28"/>
          <w:szCs w:val="28"/>
          <w:highlight w:val="none"/>
        </w:rPr>
        <w:t>由供应商按</w:t>
      </w:r>
      <w:r>
        <w:rPr>
          <w:rFonts w:ascii="仿宋" w:hAnsi="仿宋" w:eastAsia="仿宋"/>
          <w:sz w:val="28"/>
          <w:szCs w:val="28"/>
          <w:highlight w:val="none"/>
        </w:rPr>
        <w:t>项目情况自行列支，</w:t>
      </w:r>
      <w:r>
        <w:rPr>
          <w:rFonts w:hint="eastAsia" w:ascii="仿宋" w:hAnsi="仿宋" w:eastAsia="仿宋"/>
          <w:sz w:val="28"/>
          <w:szCs w:val="28"/>
          <w:highlight w:val="none"/>
        </w:rPr>
        <w:t>详细报出投标总价的各个组成部分的报价，各分项报价合计应当与总报价合计相等，否则作无效投标文件处理。</w:t>
      </w:r>
    </w:p>
    <w:p>
      <w:pPr>
        <w:spacing w:line="560" w:lineRule="exact"/>
        <w:ind w:firstLine="840" w:firstLineChars="300"/>
        <w:jc w:val="both"/>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表格空间不足时，可自行扩展</w:t>
      </w:r>
      <w:r>
        <w:rPr>
          <w:rFonts w:hint="eastAsia" w:ascii="仿宋" w:hAnsi="仿宋" w:eastAsia="仿宋"/>
          <w:sz w:val="28"/>
          <w:szCs w:val="28"/>
          <w:highlight w:val="none"/>
        </w:rPr>
        <w:t>，每页均须由供应商代表签字（或盖章）并盖供应商印章。</w:t>
      </w:r>
    </w:p>
    <w:p>
      <w:pPr>
        <w:spacing w:line="560" w:lineRule="exact"/>
        <w:ind w:firstLine="840" w:firstLineChars="300"/>
        <w:jc w:val="both"/>
        <w:rPr>
          <w:rFonts w:hint="eastAsia" w:ascii="仿宋" w:hAnsi="仿宋" w:eastAsia="仿宋"/>
          <w:sz w:val="28"/>
          <w:szCs w:val="28"/>
          <w:highlight w:val="none"/>
        </w:rPr>
      </w:pPr>
      <w:r>
        <w:rPr>
          <w:rFonts w:hint="eastAsia" w:ascii="仿宋" w:hAnsi="仿宋" w:eastAsia="仿宋"/>
          <w:sz w:val="28"/>
          <w:szCs w:val="28"/>
          <w:highlight w:val="none"/>
        </w:rPr>
        <w:t>3.供应商自行承担填写错误被视为无效投标文件的风险。</w:t>
      </w:r>
    </w:p>
    <w:p>
      <w:pPr>
        <w:spacing w:line="560" w:lineRule="exact"/>
        <w:ind w:firstLine="840" w:firstLineChars="300"/>
        <w:jc w:val="both"/>
        <w:rPr>
          <w:rFonts w:ascii="仿宋" w:hAnsi="仿宋" w:eastAsia="仿宋"/>
          <w:sz w:val="28"/>
          <w:szCs w:val="28"/>
          <w:highlight w:val="none"/>
        </w:rPr>
      </w:pPr>
      <w:r>
        <w:rPr>
          <w:rFonts w:hint="eastAsia" w:ascii="仿宋" w:hAnsi="仿宋" w:eastAsia="仿宋"/>
          <w:sz w:val="28"/>
          <w:szCs w:val="28"/>
          <w:highlight w:val="none"/>
          <w:lang w:val="en-US" w:eastAsia="zh-CN"/>
        </w:rPr>
        <w:t>4.</w:t>
      </w:r>
      <w:r>
        <w:rPr>
          <w:rFonts w:ascii="仿宋" w:hAnsi="仿宋" w:eastAsia="仿宋"/>
          <w:sz w:val="28"/>
          <w:szCs w:val="28"/>
          <w:highlight w:val="none"/>
        </w:rPr>
        <w:t>监狱企业、残疾人福利性单位视同小微企业。</w:t>
      </w:r>
    </w:p>
    <w:p>
      <w:pPr>
        <w:spacing w:line="560" w:lineRule="exact"/>
        <w:ind w:firstLine="840" w:firstLineChars="300"/>
        <w:jc w:val="both"/>
        <w:rPr>
          <w:rFonts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．“是否小微企业产品”</w:t>
      </w:r>
      <w:r>
        <w:rPr>
          <w:rFonts w:ascii="仿宋" w:hAnsi="仿宋" w:eastAsia="仿宋"/>
          <w:sz w:val="28"/>
          <w:szCs w:val="28"/>
          <w:highlight w:val="none"/>
        </w:rPr>
        <w:t>一栏若有漏报，将被视为</w:t>
      </w:r>
      <w:r>
        <w:rPr>
          <w:rFonts w:hint="eastAsia" w:ascii="仿宋" w:hAnsi="仿宋" w:eastAsia="仿宋"/>
          <w:sz w:val="28"/>
          <w:szCs w:val="28"/>
          <w:highlight w:val="none"/>
        </w:rPr>
        <w:t>“非小微企业产品”</w:t>
      </w:r>
      <w:r>
        <w:rPr>
          <w:rFonts w:ascii="仿宋" w:hAnsi="仿宋" w:eastAsia="仿宋"/>
          <w:sz w:val="28"/>
          <w:szCs w:val="28"/>
          <w:highlight w:val="none"/>
        </w:rPr>
        <w:t>。</w:t>
      </w:r>
    </w:p>
    <w:bookmarkEnd w:id="51"/>
    <w:p>
      <w:pPr>
        <w:spacing w:line="560" w:lineRule="exact"/>
        <w:ind w:firstLine="960" w:firstLineChars="300"/>
        <w:jc w:val="both"/>
        <w:rPr>
          <w:rFonts w:ascii="仿宋" w:hAnsi="仿宋" w:eastAsia="仿宋"/>
          <w:sz w:val="32"/>
          <w:szCs w:val="32"/>
          <w:highlight w:val="none"/>
        </w:rPr>
      </w:pPr>
    </w:p>
    <w:p>
      <w:pPr>
        <w:spacing w:line="560" w:lineRule="exact"/>
        <w:ind w:firstLine="840" w:firstLineChars="300"/>
        <w:jc w:val="both"/>
        <w:rPr>
          <w:rFonts w:ascii="仿宋" w:hAnsi="仿宋" w:eastAsia="仿宋"/>
          <w:sz w:val="28"/>
          <w:szCs w:val="28"/>
          <w:highlight w:val="none"/>
        </w:rPr>
      </w:pPr>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r>
        <w:rPr>
          <w:sz w:val="28"/>
          <w:szCs w:val="28"/>
          <w:highlight w:val="none"/>
        </w:rPr>
        <w:t>第三部分</w:t>
      </w:r>
      <w:r>
        <w:rPr>
          <w:rFonts w:hint="eastAsia"/>
          <w:sz w:val="28"/>
          <w:szCs w:val="28"/>
          <w:highlight w:val="none"/>
        </w:rPr>
        <w:t xml:space="preserve">  </w:t>
      </w:r>
      <w:r>
        <w:rPr>
          <w:sz w:val="28"/>
          <w:szCs w:val="28"/>
          <w:highlight w:val="none"/>
        </w:rPr>
        <w:t>资格证明文件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按照竞争性谈判文件第二章所列《资格</w:t>
      </w:r>
      <w:r>
        <w:rPr>
          <w:rFonts w:ascii="仿宋" w:hAnsi="仿宋" w:eastAsia="仿宋"/>
          <w:sz w:val="28"/>
          <w:szCs w:val="28"/>
          <w:highlight w:val="none"/>
        </w:rPr>
        <w:t>性审查</w:t>
      </w:r>
      <w:r>
        <w:rPr>
          <w:rFonts w:hint="eastAsia" w:ascii="仿宋" w:hAnsi="仿宋" w:eastAsia="仿宋"/>
          <w:sz w:val="28"/>
          <w:szCs w:val="28"/>
          <w:highlight w:val="none"/>
        </w:rPr>
        <w:t>表》提供各项资格证明文件，未按要求提供的，其竞争性谈判响应文件将被视为无效文件。</w:t>
      </w:r>
    </w:p>
    <w:p>
      <w:pPr>
        <w:pStyle w:val="106"/>
        <w:spacing w:before="210" w:after="210"/>
        <w:rPr>
          <w:sz w:val="28"/>
          <w:szCs w:val="28"/>
          <w:highlight w:val="none"/>
        </w:rPr>
      </w:pPr>
      <w:r>
        <w:rPr>
          <w:sz w:val="28"/>
          <w:szCs w:val="28"/>
          <w:highlight w:val="none"/>
        </w:rPr>
        <w:t>（一）有效的</w:t>
      </w:r>
      <w:r>
        <w:rPr>
          <w:rFonts w:hint="eastAsia"/>
          <w:sz w:val="28"/>
          <w:szCs w:val="28"/>
          <w:highlight w:val="none"/>
        </w:rPr>
        <w:t>主体资格证明</w:t>
      </w:r>
    </w:p>
    <w:p>
      <w:pPr>
        <w:pStyle w:val="106"/>
        <w:spacing w:before="210" w:after="210"/>
        <w:rPr>
          <w:sz w:val="28"/>
          <w:szCs w:val="28"/>
          <w:highlight w:val="none"/>
        </w:rPr>
      </w:pPr>
      <w:r>
        <w:rPr>
          <w:sz w:val="28"/>
          <w:szCs w:val="28"/>
          <w:highlight w:val="none"/>
        </w:rPr>
        <w:t>（二）财务状况报告</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说明：三种形式任选一种，其中采用第二种形式的须按下方给定格式（详见《中国人民银行关于取消企业银行账户许可的通知》银发〔2019〕41号附件1）填写基本存款账户信息。</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基本存款</w:t>
      </w:r>
      <w:r>
        <w:rPr>
          <w:rFonts w:ascii="仿宋" w:hAnsi="仿宋" w:eastAsia="仿宋"/>
          <w:sz w:val="28"/>
          <w:szCs w:val="28"/>
          <w:highlight w:val="none"/>
        </w:rPr>
        <w:t>账户信息</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账户</w:t>
      </w:r>
      <w:r>
        <w:rPr>
          <w:rFonts w:ascii="仿宋" w:hAnsi="仿宋" w:eastAsia="仿宋"/>
          <w:sz w:val="28"/>
          <w:szCs w:val="28"/>
          <w:highlight w:val="none"/>
        </w:rPr>
        <w:t>名称：</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账户</w:t>
      </w:r>
      <w:r>
        <w:rPr>
          <w:rFonts w:ascii="仿宋" w:hAnsi="仿宋" w:eastAsia="仿宋"/>
          <w:sz w:val="28"/>
          <w:szCs w:val="28"/>
          <w:highlight w:val="none"/>
        </w:rPr>
        <w:t>号码：</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开户银行</w:t>
      </w:r>
      <w:r>
        <w:rPr>
          <w:rFonts w:ascii="仿宋" w:hAnsi="仿宋" w:eastAsia="仿宋"/>
          <w:sz w:val="28"/>
          <w:szCs w:val="28"/>
          <w:highlight w:val="none"/>
        </w:rPr>
        <w:t>：</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法定代表人：</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（签字或盖章）</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基本</w:t>
      </w:r>
      <w:r>
        <w:rPr>
          <w:rFonts w:ascii="仿宋" w:hAnsi="仿宋" w:eastAsia="仿宋"/>
          <w:sz w:val="28"/>
          <w:szCs w:val="28"/>
          <w:highlight w:val="none"/>
        </w:rPr>
        <w:t>存款账户编号：</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向开户银行进行询问</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供应商：</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w:t>
      </w:r>
      <w:r>
        <w:rPr>
          <w:rFonts w:hint="eastAsia" w:ascii="仿宋" w:hAnsi="仿宋" w:eastAsia="仿宋"/>
          <w:sz w:val="28"/>
          <w:szCs w:val="28"/>
          <w:highlight w:val="none"/>
        </w:rPr>
        <w:t>供应商</w:t>
      </w:r>
      <w:r>
        <w:rPr>
          <w:rFonts w:ascii="仿宋" w:hAnsi="仿宋" w:eastAsia="仿宋"/>
          <w:sz w:val="28"/>
          <w:szCs w:val="28"/>
          <w:highlight w:val="none"/>
        </w:rPr>
        <w:t>全称并加盖公章）</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日期：</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月</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w:t>
      </w:r>
    </w:p>
    <w:p>
      <w:pPr>
        <w:pStyle w:val="106"/>
        <w:spacing w:before="210" w:after="210"/>
        <w:rPr>
          <w:sz w:val="28"/>
          <w:szCs w:val="28"/>
          <w:highlight w:val="none"/>
        </w:rPr>
      </w:pPr>
      <w:r>
        <w:rPr>
          <w:sz w:val="28"/>
          <w:szCs w:val="28"/>
          <w:highlight w:val="none"/>
        </w:rPr>
        <w:t>（三）</w:t>
      </w:r>
      <w:r>
        <w:rPr>
          <w:rFonts w:hint="eastAsia"/>
          <w:sz w:val="28"/>
          <w:szCs w:val="28"/>
          <w:highlight w:val="none"/>
        </w:rPr>
        <w:t>社保资金缴纳证明</w:t>
      </w:r>
    </w:p>
    <w:p>
      <w:pPr>
        <w:pStyle w:val="106"/>
        <w:spacing w:before="210" w:after="210"/>
        <w:rPr>
          <w:sz w:val="28"/>
          <w:szCs w:val="28"/>
          <w:highlight w:val="none"/>
        </w:rPr>
      </w:pPr>
      <w:r>
        <w:rPr>
          <w:sz w:val="28"/>
          <w:szCs w:val="28"/>
          <w:highlight w:val="none"/>
        </w:rPr>
        <w:t>（四）税收缴纳证明</w:t>
      </w:r>
    </w:p>
    <w:p>
      <w:pPr>
        <w:spacing w:line="560" w:lineRule="exact"/>
        <w:jc w:val="both"/>
        <w:rPr>
          <w:rFonts w:ascii="仿宋" w:hAnsi="仿宋" w:eastAsia="仿宋"/>
          <w:sz w:val="28"/>
          <w:szCs w:val="28"/>
          <w:highlight w:val="none"/>
        </w:rPr>
      </w:pPr>
    </w:p>
    <w:p>
      <w:pPr>
        <w:pStyle w:val="106"/>
        <w:spacing w:before="210" w:after="210"/>
        <w:rPr>
          <w:sz w:val="28"/>
          <w:szCs w:val="28"/>
          <w:highlight w:val="none"/>
        </w:rPr>
      </w:pPr>
      <w:r>
        <w:rPr>
          <w:sz w:val="28"/>
          <w:szCs w:val="28"/>
          <w:highlight w:val="none"/>
        </w:rPr>
        <w:t>（五）无重大违法记录声明（按下方给定格式进行填写）</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提示</w:t>
      </w:r>
      <w:r>
        <w:rPr>
          <w:rFonts w:ascii="仿宋" w:hAnsi="仿宋" w:eastAsia="仿宋"/>
          <w:sz w:val="28"/>
          <w:szCs w:val="28"/>
          <w:highlight w:val="none"/>
        </w:rPr>
        <w:t>：</w:t>
      </w:r>
    </w:p>
    <w:p>
      <w:pPr>
        <w:spacing w:line="56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．供应商可通过【信用中国</w:t>
      </w:r>
      <w:r>
        <w:rPr>
          <w:rFonts w:ascii="仿宋" w:hAnsi="仿宋" w:eastAsia="仿宋"/>
          <w:sz w:val="28"/>
          <w:szCs w:val="28"/>
          <w:highlight w:val="none"/>
        </w:rPr>
        <w:t>】</w:t>
      </w:r>
      <w:r>
        <w:rPr>
          <w:rFonts w:hint="eastAsia" w:ascii="仿宋" w:hAnsi="仿宋" w:eastAsia="仿宋"/>
          <w:sz w:val="28"/>
          <w:szCs w:val="28"/>
          <w:highlight w:val="none"/>
        </w:rPr>
        <w:t>（</w:t>
      </w:r>
      <w:r>
        <w:rPr>
          <w:rFonts w:ascii="仿宋" w:hAnsi="仿宋" w:eastAsia="仿宋"/>
          <w:sz w:val="28"/>
          <w:szCs w:val="28"/>
          <w:highlight w:val="none"/>
        </w:rPr>
        <w:t>www.creditchina.gov.cn）、【中国政府采购网】（www.ccgp.gov.cn）网站</w:t>
      </w:r>
      <w:r>
        <w:rPr>
          <w:rFonts w:hint="eastAsia" w:ascii="仿宋" w:hAnsi="仿宋" w:eastAsia="仿宋"/>
          <w:sz w:val="28"/>
          <w:szCs w:val="28"/>
          <w:highlight w:val="none"/>
        </w:rPr>
        <w:t>对自身信用记录进行自查，并按查询结果填写下述声明。</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供应商在参加政府采购活动前</w:t>
      </w:r>
      <w:r>
        <w:rPr>
          <w:rFonts w:hint="eastAsia" w:ascii="仿宋" w:hAnsi="仿宋" w:eastAsia="仿宋"/>
          <w:sz w:val="28"/>
          <w:szCs w:val="28"/>
          <w:highlight w:val="none"/>
        </w:rPr>
        <w:t>三</w:t>
      </w:r>
      <w:r>
        <w:rPr>
          <w:rFonts w:ascii="仿宋" w:hAnsi="仿宋" w:eastAsia="仿宋"/>
          <w:sz w:val="28"/>
          <w:szCs w:val="28"/>
          <w:highlight w:val="none"/>
        </w:rPr>
        <w:t>年内因违法经营被禁止在一定期限内参加政府采购活动，期限届满的，可以参加政府采购活动，但应提供期限届满的证明材料。</w:t>
      </w:r>
    </w:p>
    <w:p>
      <w:pPr>
        <w:rPr>
          <w:rFonts w:ascii="仿宋" w:hAnsi="仿宋" w:eastAsia="仿宋"/>
          <w:sz w:val="28"/>
          <w:szCs w:val="28"/>
          <w:highlight w:val="none"/>
        </w:rPr>
      </w:pPr>
      <w:r>
        <w:rPr>
          <w:rFonts w:ascii="仿宋" w:hAnsi="仿宋" w:eastAsia="仿宋"/>
          <w:sz w:val="28"/>
          <w:szCs w:val="28"/>
          <w:highlight w:val="none"/>
        </w:rPr>
        <w:br w:type="page"/>
      </w:r>
    </w:p>
    <w:p>
      <w:pPr>
        <w:spacing w:line="560" w:lineRule="exact"/>
        <w:jc w:val="center"/>
        <w:rPr>
          <w:rFonts w:ascii="仿宋" w:hAnsi="仿宋" w:eastAsia="仿宋"/>
          <w:sz w:val="28"/>
          <w:szCs w:val="28"/>
          <w:highlight w:val="none"/>
        </w:rPr>
      </w:pPr>
      <w:r>
        <w:rPr>
          <w:rFonts w:ascii="仿宋" w:hAnsi="仿宋" w:eastAsia="仿宋"/>
          <w:sz w:val="28"/>
          <w:szCs w:val="28"/>
          <w:highlight w:val="none"/>
        </w:rPr>
        <w:t>无重大违法记录声明</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〈政府采购代理机构〉</w:t>
      </w:r>
      <w:r>
        <w:rPr>
          <w:rFonts w:ascii="仿宋" w:hAnsi="仿宋" w:eastAsia="仿宋"/>
          <w:sz w:val="28"/>
          <w:szCs w:val="28"/>
          <w:highlight w:val="none"/>
        </w:rPr>
        <w:t>：</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我方作为〈项目名称〉（项目编号：〈项目编号〉）第</w:t>
      </w:r>
      <w:r>
        <w:rPr>
          <w:rFonts w:hint="eastAsia" w:ascii="仿宋" w:hAnsi="仿宋" w:eastAsia="仿宋"/>
          <w:sz w:val="28"/>
          <w:szCs w:val="28"/>
          <w:highlight w:val="none"/>
        </w:rPr>
        <w:t>___标段</w:t>
      </w:r>
      <w:r>
        <w:rPr>
          <w:rFonts w:ascii="仿宋" w:hAnsi="仿宋" w:eastAsia="仿宋"/>
          <w:sz w:val="28"/>
          <w:szCs w:val="28"/>
          <w:highlight w:val="none"/>
        </w:rPr>
        <w:t>的投标供应商，在此郑重声明：</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在参加本次政府采购活动前3年内的经营活动中___（填“没有”或“有”）重大违法记录。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我方___（填“未被列入”或“被列入”）失信被执行人名单。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我方___（填“未被列入”或“被列入”）重大税收违法案件当事人名单。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我方___（填“未被列入”或“被列入”）政府采购严重违法失信行为记录名单。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如有不实，我方将无条件地退出本项目的采购活动，并遵照《政府采购法》有关“提供虚假材料的规定”接受处罚。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特此声明。</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_GB2312" w:hAnsi="仿宋" w:eastAsia="仿宋_GB2312"/>
          <w:b/>
          <w:bCs/>
          <w:kern w:val="32"/>
          <w:sz w:val="28"/>
          <w:szCs w:val="28"/>
          <w:highlight w:val="none"/>
        </w:rPr>
      </w:pPr>
    </w:p>
    <w:p>
      <w:pPr>
        <w:rPr>
          <w:rFonts w:hint="eastAsia"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br w:type="page"/>
      </w:r>
    </w:p>
    <w:p>
      <w:pPr>
        <w:spacing w:line="560" w:lineRule="exact"/>
        <w:ind w:firstLine="560" w:firstLineChars="200"/>
        <w:jc w:val="both"/>
        <w:outlineLvl w:val="1"/>
        <w:rPr>
          <w:rFonts w:ascii="仿宋" w:hAnsi="仿宋" w:eastAsia="仿宋"/>
          <w:sz w:val="24"/>
          <w:szCs w:val="24"/>
          <w:highlight w:val="none"/>
        </w:rPr>
      </w:pPr>
      <w:r>
        <w:rPr>
          <w:rFonts w:hint="eastAsia" w:ascii="仿宋_GB2312" w:hAnsi="仿宋" w:eastAsia="仿宋_GB2312"/>
          <w:b/>
          <w:bCs/>
          <w:kern w:val="32"/>
          <w:sz w:val="28"/>
          <w:szCs w:val="28"/>
          <w:highlight w:val="none"/>
        </w:rPr>
        <w:t>（六）履行本合同所必需的设备和专业技术能力</w:t>
      </w:r>
    </w:p>
    <w:p>
      <w:pPr>
        <w:spacing w:line="560" w:lineRule="exact"/>
        <w:jc w:val="both"/>
        <w:outlineLvl w:val="9"/>
        <w:rPr>
          <w:rFonts w:ascii="仿宋_GB2312" w:hAnsi="仿宋" w:eastAsia="仿宋_GB2312"/>
          <w:b/>
          <w:bCs/>
          <w:kern w:val="32"/>
          <w:sz w:val="28"/>
          <w:szCs w:val="28"/>
          <w:highlight w:val="none"/>
        </w:rPr>
      </w:pPr>
    </w:p>
    <w:p>
      <w:pPr>
        <w:pStyle w:val="106"/>
        <w:spacing w:before="210" w:after="210"/>
        <w:ind w:firstLine="960" w:firstLineChars="300"/>
        <w:outlineLvl w:val="9"/>
        <w:rPr>
          <w:rFonts w:hint="eastAsia" w:eastAsia="仿宋_GB2312"/>
          <w:highlight w:val="none"/>
          <w:lang w:val="en-US" w:eastAsia="zh-CN"/>
        </w:rPr>
      </w:pPr>
      <w:r>
        <w:rPr>
          <w:rFonts w:hint="eastAsia"/>
          <w:b w:val="0"/>
          <w:bCs w:val="0"/>
          <w:highlight w:val="none"/>
          <w:lang w:val="en-US" w:eastAsia="zh-CN"/>
        </w:rPr>
        <w:t>注：</w:t>
      </w:r>
      <w:r>
        <w:rPr>
          <w:rFonts w:hint="eastAsia"/>
          <w:b w:val="0"/>
          <w:bCs w:val="0"/>
          <w:highlight w:val="none"/>
        </w:rPr>
        <w:t>格式自拟</w:t>
      </w:r>
      <w:r>
        <w:rPr>
          <w:rFonts w:hint="eastAsia"/>
          <w:b w:val="0"/>
          <w:bCs w:val="0"/>
          <w:highlight w:val="none"/>
          <w:lang w:eastAsia="zh-CN"/>
        </w:rPr>
        <w:t>（</w:t>
      </w:r>
      <w:r>
        <w:rPr>
          <w:rFonts w:hint="eastAsia"/>
          <w:b w:val="0"/>
          <w:bCs w:val="0"/>
          <w:highlight w:val="none"/>
          <w:lang w:val="en-US" w:eastAsia="zh-CN"/>
        </w:rPr>
        <w:t>加盖供应商单位公章</w:t>
      </w:r>
      <w:r>
        <w:rPr>
          <w:rFonts w:hint="eastAsia"/>
          <w:b w:val="0"/>
          <w:bCs w:val="0"/>
          <w:highlight w:val="none"/>
          <w:lang w:eastAsia="zh-CN"/>
        </w:rPr>
        <w:t>）</w:t>
      </w:r>
    </w:p>
    <w:p>
      <w:pPr>
        <w:spacing w:line="560" w:lineRule="exact"/>
        <w:ind w:firstLine="560" w:firstLineChars="200"/>
        <w:jc w:val="both"/>
        <w:outlineLvl w:val="9"/>
        <w:rPr>
          <w:rFonts w:hint="eastAsia" w:ascii="仿宋_GB2312" w:hAnsi="仿宋" w:eastAsia="仿宋_GB2312"/>
          <w:b/>
          <w:bCs/>
          <w:kern w:val="32"/>
          <w:sz w:val="28"/>
          <w:szCs w:val="28"/>
          <w:highlight w:val="none"/>
        </w:rPr>
      </w:pPr>
    </w:p>
    <w:p>
      <w:pPr>
        <w:spacing w:line="560" w:lineRule="exact"/>
        <w:ind w:firstLine="560" w:firstLineChars="200"/>
        <w:jc w:val="both"/>
        <w:outlineLvl w:val="9"/>
        <w:rPr>
          <w:rFonts w:hint="eastAsia" w:ascii="仿宋_GB2312" w:hAnsi="仿宋" w:eastAsia="仿宋_GB2312"/>
          <w:b/>
          <w:bCs/>
          <w:kern w:val="32"/>
          <w:sz w:val="28"/>
          <w:szCs w:val="28"/>
          <w:highlight w:val="none"/>
        </w:rPr>
      </w:pPr>
    </w:p>
    <w:p>
      <w:pPr>
        <w:spacing w:line="560" w:lineRule="exact"/>
        <w:ind w:firstLine="560" w:firstLineChars="200"/>
        <w:jc w:val="both"/>
        <w:outlineLvl w:val="9"/>
        <w:rPr>
          <w:rFonts w:hint="eastAsia" w:ascii="仿宋_GB2312" w:hAnsi="仿宋" w:eastAsia="仿宋_GB2312"/>
          <w:b/>
          <w:bCs/>
          <w:kern w:val="32"/>
          <w:sz w:val="28"/>
          <w:szCs w:val="28"/>
          <w:highlight w:val="none"/>
        </w:rPr>
      </w:pPr>
    </w:p>
    <w:p>
      <w:pPr>
        <w:spacing w:line="560" w:lineRule="exact"/>
        <w:ind w:firstLine="560" w:firstLineChars="200"/>
        <w:jc w:val="both"/>
        <w:outlineLvl w:val="9"/>
        <w:rPr>
          <w:rFonts w:hint="eastAsia" w:ascii="仿宋_GB2312" w:hAnsi="仿宋" w:eastAsia="仿宋_GB2312"/>
          <w:b/>
          <w:bCs/>
          <w:kern w:val="32"/>
          <w:sz w:val="28"/>
          <w:szCs w:val="28"/>
          <w:highlight w:val="none"/>
        </w:rPr>
      </w:pPr>
    </w:p>
    <w:p>
      <w:pPr>
        <w:outlineLvl w:val="9"/>
        <w:rPr>
          <w:rFonts w:hint="eastAsia"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br w:type="page"/>
      </w:r>
    </w:p>
    <w:p>
      <w:pPr>
        <w:spacing w:line="560" w:lineRule="exact"/>
        <w:ind w:firstLine="560" w:firstLineChars="200"/>
        <w:jc w:val="both"/>
        <w:outlineLvl w:val="1"/>
        <w:rPr>
          <w:rFonts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t>（七）法定代表人（主要负责人）委托授权书\身份证明（按下方给定格式进行填写）</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说明：</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rPr>
        <w:t>2</w:t>
      </w:r>
      <w:r>
        <w:rPr>
          <w:rFonts w:ascii="仿宋" w:hAnsi="仿宋" w:eastAsia="仿宋"/>
          <w:sz w:val="28"/>
          <w:szCs w:val="28"/>
          <w:highlight w:val="none"/>
        </w:rPr>
        <w:t>）</w:t>
      </w:r>
      <w:r>
        <w:rPr>
          <w:rFonts w:hint="eastAsia" w:ascii="仿宋" w:hAnsi="仿宋" w:eastAsia="仿宋"/>
          <w:sz w:val="28"/>
          <w:szCs w:val="28"/>
          <w:highlight w:val="none"/>
        </w:rPr>
        <w:t>委托授权书\</w:t>
      </w:r>
      <w:r>
        <w:rPr>
          <w:rFonts w:ascii="仿宋" w:hAnsi="仿宋" w:eastAsia="仿宋"/>
          <w:sz w:val="28"/>
          <w:szCs w:val="28"/>
          <w:highlight w:val="none"/>
        </w:rPr>
        <w:t>身份证明</w:t>
      </w:r>
      <w:r>
        <w:rPr>
          <w:rFonts w:hint="eastAsia" w:ascii="仿宋" w:hAnsi="仿宋" w:eastAsia="仿宋"/>
          <w:sz w:val="28"/>
          <w:szCs w:val="28"/>
          <w:highlight w:val="none"/>
        </w:rPr>
        <w:t>（</w:t>
      </w:r>
      <w:r>
        <w:rPr>
          <w:rFonts w:ascii="仿宋" w:hAnsi="仿宋" w:eastAsia="仿宋"/>
          <w:sz w:val="28"/>
          <w:szCs w:val="28"/>
          <w:highlight w:val="none"/>
        </w:rPr>
        <w:t>二选一</w:t>
      </w:r>
      <w:r>
        <w:rPr>
          <w:rFonts w:hint="eastAsia" w:ascii="仿宋" w:hAnsi="仿宋" w:eastAsia="仿宋"/>
          <w:sz w:val="28"/>
          <w:szCs w:val="28"/>
          <w:highlight w:val="none"/>
        </w:rPr>
        <w:t>）</w:t>
      </w:r>
      <w:r>
        <w:rPr>
          <w:rFonts w:ascii="仿宋" w:hAnsi="仿宋" w:eastAsia="仿宋"/>
          <w:sz w:val="28"/>
          <w:szCs w:val="28"/>
          <w:highlight w:val="none"/>
        </w:rPr>
        <w:t>：</w:t>
      </w:r>
      <w:r>
        <w:rPr>
          <w:rFonts w:hint="eastAsia" w:ascii="仿宋" w:hAnsi="仿宋" w:eastAsia="仿宋"/>
          <w:sz w:val="28"/>
          <w:szCs w:val="28"/>
          <w:highlight w:val="none"/>
        </w:rPr>
        <w:t>法定代表人（主要负责人）委托代理人参加投标时，提供法定代表人（主要负责人）委托授权书；法定代表人（主要负责人）亲自参加投标时，提供法定代表人（主要负责人）身份证明。</w:t>
      </w:r>
    </w:p>
    <w:p>
      <w:pPr>
        <w:spacing w:line="560" w:lineRule="exact"/>
        <w:ind w:firstLine="560" w:firstLineChars="200"/>
        <w:jc w:val="both"/>
        <w:rPr>
          <w:rFonts w:ascii="仿宋" w:hAnsi="仿宋" w:eastAsia="仿宋"/>
          <w:sz w:val="28"/>
          <w:szCs w:val="28"/>
          <w:highlight w:val="none"/>
        </w:rPr>
      </w:pPr>
    </w:p>
    <w:p>
      <w:pPr>
        <w:jc w:val="center"/>
        <w:rPr>
          <w:rFonts w:hint="eastAsia" w:ascii="楷体" w:hAnsi="楷体" w:eastAsia="楷体" w:cs="楷体"/>
          <w:b/>
          <w:bCs/>
          <w:sz w:val="28"/>
          <w:szCs w:val="28"/>
          <w:highlight w:val="none"/>
          <w:lang w:eastAsia="zh-CN"/>
        </w:rPr>
      </w:pPr>
      <w:r>
        <w:rPr>
          <w:rFonts w:hint="eastAsia" w:ascii="仿宋" w:hAnsi="仿宋" w:eastAsia="仿宋" w:cs="仿宋"/>
          <w:b/>
          <w:bCs/>
          <w:sz w:val="28"/>
          <w:szCs w:val="28"/>
          <w:highlight w:val="none"/>
          <w:lang w:eastAsia="zh-CN"/>
        </w:rPr>
        <w:t>法定代表人（主要负责人）身份证明</w:t>
      </w:r>
    </w:p>
    <w:tbl>
      <w:tblPr>
        <w:tblStyle w:val="29"/>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致：陕西众依项目管理有限公司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项目名称</w:t>
            </w:r>
          </w:p>
        </w:tc>
        <w:tc>
          <w:tcPr>
            <w:tcW w:w="8421" w:type="dxa"/>
            <w:gridSpan w:val="4"/>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文件编号</w:t>
            </w:r>
          </w:p>
        </w:tc>
        <w:tc>
          <w:tcPr>
            <w:tcW w:w="8421" w:type="dxa"/>
            <w:gridSpan w:val="4"/>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权   限</w:t>
            </w:r>
          </w:p>
        </w:tc>
        <w:tc>
          <w:tcPr>
            <w:tcW w:w="8421"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办理本次竞争性谈判采购项目的谈判、联系、洽谈、签约、执行等具体事务，签署全部有关文件、文书、协议及合同。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有效期</w:t>
            </w:r>
          </w:p>
        </w:tc>
        <w:tc>
          <w:tcPr>
            <w:tcW w:w="8421"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sz w:val="28"/>
                <w:szCs w:val="28"/>
                <w:highlight w:val="none"/>
              </w:rPr>
              <w:t>自提交</w:t>
            </w:r>
            <w:r>
              <w:rPr>
                <w:rFonts w:hint="eastAsia" w:ascii="仿宋" w:hAnsi="仿宋" w:eastAsia="仿宋" w:cs="仿宋"/>
                <w:bCs/>
                <w:color w:val="000000"/>
                <w:sz w:val="28"/>
                <w:szCs w:val="28"/>
                <w:highlight w:val="none"/>
              </w:rPr>
              <w:t>竞争性谈判响应文件</w:t>
            </w:r>
            <w:r>
              <w:rPr>
                <w:rFonts w:hint="eastAsia" w:ascii="仿宋" w:hAnsi="仿宋" w:eastAsia="仿宋" w:cs="仿宋"/>
                <w:sz w:val="28"/>
                <w:szCs w:val="28"/>
                <w:highlight w:val="none"/>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企业</w:t>
            </w:r>
          </w:p>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信息</w:t>
            </w:r>
          </w:p>
        </w:tc>
        <w:tc>
          <w:tcPr>
            <w:tcW w:w="247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 xml:space="preserve">企 业 名 称 </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 定 地 址</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营业执照注册证号</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工商登记机关</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网        址</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表人</w:t>
            </w:r>
          </w:p>
        </w:tc>
        <w:tc>
          <w:tcPr>
            <w:tcW w:w="2470" w:type="dxa"/>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姓    名</w:t>
            </w:r>
          </w:p>
        </w:tc>
        <w:tc>
          <w:tcPr>
            <w:tcW w:w="1965"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36"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65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vAlign w:val="center"/>
          </w:tcPr>
          <w:p>
            <w:pPr>
              <w:tabs>
                <w:tab w:val="right" w:leader="dot" w:pos="9022"/>
              </w:tabs>
              <w:autoSpaceDE w:val="0"/>
              <w:autoSpaceDN w:val="0"/>
              <w:adjustRightInd w:val="0"/>
              <w:spacing w:line="560" w:lineRule="exact"/>
              <w:ind w:firstLine="280" w:firstLineChars="100"/>
              <w:jc w:val="both"/>
              <w:rPr>
                <w:rFonts w:ascii="仿宋" w:hAnsi="仿宋" w:eastAsia="仿宋" w:cs="仿宋"/>
                <w:bCs/>
                <w:caps/>
                <w:sz w:val="28"/>
                <w:szCs w:val="28"/>
                <w:highlight w:val="none"/>
              </w:rPr>
            </w:pPr>
            <w:r>
              <w:rPr>
                <w:rFonts w:hint="eastAsia" w:ascii="仿宋" w:hAnsi="仿宋" w:eastAsia="仿宋" w:cs="仿宋"/>
                <w:bCs/>
                <w:caps/>
                <w:sz w:val="28"/>
                <w:szCs w:val="28"/>
                <w:highlight w:val="none"/>
              </w:rPr>
              <w:t>职    务</w:t>
            </w:r>
          </w:p>
        </w:tc>
        <w:tc>
          <w:tcPr>
            <w:tcW w:w="196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336"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联系</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电话</w:t>
            </w:r>
          </w:p>
        </w:tc>
        <w:tc>
          <w:tcPr>
            <w:tcW w:w="265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传    真</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通讯地址</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10042" w:type="dxa"/>
            <w:gridSpan w:val="5"/>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法定代表人身份证复印件</w:t>
            </w:r>
          </w:p>
          <w:p>
            <w:pPr>
              <w:tabs>
                <w:tab w:val="right" w:leader="dot" w:pos="9022"/>
              </w:tabs>
              <w:autoSpaceDE w:val="0"/>
              <w:autoSpaceDN w:val="0"/>
              <w:adjustRightInd w:val="0"/>
              <w:spacing w:line="560" w:lineRule="exact"/>
              <w:jc w:val="center"/>
              <w:rPr>
                <w:rFonts w:ascii="仿宋" w:hAnsi="仿宋" w:eastAsia="仿宋" w:cs="仿宋"/>
                <w:spacing w:val="-4"/>
                <w:sz w:val="28"/>
                <w:szCs w:val="28"/>
                <w:highlight w:val="none"/>
              </w:rPr>
            </w:pP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spacing w:val="-4"/>
                <w:sz w:val="28"/>
                <w:szCs w:val="28"/>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法定代表人签字或盖章：</w:t>
            </w:r>
          </w:p>
        </w:tc>
      </w:tr>
    </w:tbl>
    <w:p>
      <w:pPr>
        <w:rPr>
          <w:rFonts w:ascii="楷体" w:hAnsi="楷体" w:eastAsia="楷体" w:cs="楷体"/>
          <w:sz w:val="22"/>
          <w:szCs w:val="22"/>
          <w:highlight w:val="none"/>
          <w:lang w:val="zh-CN"/>
        </w:rPr>
      </w:pP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日期：      年  月  日</w:t>
      </w:r>
      <w:r>
        <w:rPr>
          <w:rFonts w:ascii="仿宋" w:hAnsi="仿宋" w:eastAsia="仿宋"/>
          <w:sz w:val="28"/>
          <w:szCs w:val="28"/>
          <w:highlight w:val="none"/>
        </w:rPr>
        <w:br w:type="page"/>
      </w:r>
    </w:p>
    <w:p>
      <w:pPr>
        <w:spacing w:line="48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法定代表人授权书</w:t>
      </w:r>
    </w:p>
    <w:tbl>
      <w:tblPr>
        <w:tblStyle w:val="29"/>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95" w:type="dxa"/>
            <w:gridSpan w:val="7"/>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致：陕西众依项目管理有限公司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权项</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目与</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内容</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项目</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名称</w:t>
            </w:r>
          </w:p>
        </w:tc>
        <w:tc>
          <w:tcPr>
            <w:tcW w:w="7138"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文件</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编号</w:t>
            </w:r>
          </w:p>
        </w:tc>
        <w:tc>
          <w:tcPr>
            <w:tcW w:w="7138" w:type="dxa"/>
            <w:gridSpan w:val="5"/>
          </w:tcPr>
          <w:p>
            <w:pPr>
              <w:tabs>
                <w:tab w:val="right" w:leader="dot" w:pos="9022"/>
              </w:tabs>
              <w:autoSpaceDE w:val="0"/>
              <w:autoSpaceDN w:val="0"/>
              <w:adjustRightInd w:val="0"/>
              <w:spacing w:line="560" w:lineRule="exact"/>
              <w:ind w:firstLine="1400" w:firstLineChars="500"/>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授权</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范围</w:t>
            </w:r>
          </w:p>
        </w:tc>
        <w:tc>
          <w:tcPr>
            <w:tcW w:w="7138"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全权办理本次竞争性谈判采购项目的谈判、联系、洽谈、签约、执行等具体事务，签署全部有关文件、文书、协议及合同。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法律</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责任</w:t>
            </w:r>
          </w:p>
        </w:tc>
        <w:tc>
          <w:tcPr>
            <w:tcW w:w="7138"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授权</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期限</w:t>
            </w:r>
          </w:p>
        </w:tc>
        <w:tc>
          <w:tcPr>
            <w:tcW w:w="7138" w:type="dxa"/>
            <w:gridSpan w:val="5"/>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本授权书</w:t>
            </w:r>
            <w:r>
              <w:rPr>
                <w:rFonts w:hint="eastAsia" w:ascii="仿宋" w:hAnsi="仿宋" w:eastAsia="仿宋" w:cs="仿宋"/>
                <w:sz w:val="28"/>
                <w:szCs w:val="28"/>
                <w:highlight w:val="none"/>
              </w:rPr>
              <w:t>自提交</w:t>
            </w:r>
            <w:r>
              <w:rPr>
                <w:rFonts w:hint="eastAsia" w:ascii="仿宋" w:hAnsi="仿宋" w:eastAsia="仿宋" w:cs="仿宋"/>
                <w:bCs/>
                <w:color w:val="000000"/>
                <w:sz w:val="28"/>
                <w:szCs w:val="28"/>
                <w:highlight w:val="none"/>
              </w:rPr>
              <w:t>竞争性谈判响应文件</w:t>
            </w:r>
            <w:r>
              <w:rPr>
                <w:rFonts w:hint="eastAsia" w:ascii="仿宋" w:hAnsi="仿宋" w:eastAsia="仿宋" w:cs="仿宋"/>
                <w:sz w:val="28"/>
                <w:szCs w:val="28"/>
                <w:highlight w:val="none"/>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企业信息</w:t>
            </w: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营业执照</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注册证号</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手机号码</w:t>
            </w:r>
          </w:p>
        </w:tc>
        <w:tc>
          <w:tcPr>
            <w:tcW w:w="2886" w:type="dxa"/>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手机号码</w:t>
            </w:r>
          </w:p>
        </w:tc>
        <w:tc>
          <w:tcPr>
            <w:tcW w:w="2886"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通讯地址</w:t>
            </w:r>
          </w:p>
        </w:tc>
        <w:tc>
          <w:tcPr>
            <w:tcW w:w="8493" w:type="dxa"/>
            <w:gridSpan w:val="6"/>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法定代表人身份证复印件</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（粘贴处）</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被授权人身份证复印件</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（粘贴处）</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9"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被授权人签字或盖章：</w:t>
            </w:r>
          </w:p>
        </w:tc>
      </w:tr>
    </w:tbl>
    <w:p>
      <w:pPr>
        <w:spacing w:line="560" w:lineRule="exact"/>
        <w:jc w:val="both"/>
        <w:rPr>
          <w:rFonts w:ascii="仿宋" w:hAnsi="仿宋" w:eastAsia="仿宋" w:cs="仿宋"/>
          <w:sz w:val="28"/>
          <w:szCs w:val="28"/>
          <w:highlight w:val="none"/>
        </w:rPr>
      </w:pPr>
    </w:p>
    <w:p>
      <w:pPr>
        <w:spacing w:line="560" w:lineRule="exact"/>
        <w:ind w:firstLine="1960" w:firstLineChars="700"/>
        <w:jc w:val="both"/>
        <w:rPr>
          <w:rFonts w:ascii="仿宋" w:hAnsi="仿宋" w:eastAsia="仿宋" w:cs="仿宋"/>
          <w:sz w:val="28"/>
          <w:szCs w:val="28"/>
          <w:highlight w:val="none"/>
        </w:rPr>
      </w:pPr>
      <w:r>
        <w:rPr>
          <w:rFonts w:hint="eastAsia" w:ascii="仿宋" w:hAnsi="仿宋" w:eastAsia="仿宋" w:cs="仿宋"/>
          <w:sz w:val="28"/>
          <w:szCs w:val="28"/>
          <w:highlight w:val="none"/>
        </w:rPr>
        <w:t>供应商：（供应商全称并加盖公章）</w:t>
      </w:r>
    </w:p>
    <w:p>
      <w:pPr>
        <w:spacing w:line="560" w:lineRule="exact"/>
        <w:ind w:firstLine="1960" w:firstLineChars="700"/>
        <w:jc w:val="both"/>
        <w:rPr>
          <w:rFonts w:ascii="仿宋" w:hAnsi="仿宋" w:eastAsia="仿宋"/>
          <w:sz w:val="28"/>
          <w:szCs w:val="28"/>
          <w:highlight w:val="none"/>
        </w:rPr>
      </w:pPr>
      <w:r>
        <w:rPr>
          <w:rFonts w:hint="eastAsia" w:ascii="仿宋" w:hAnsi="仿宋" w:eastAsia="仿宋" w:cs="仿宋"/>
          <w:sz w:val="28"/>
          <w:szCs w:val="28"/>
          <w:highlight w:val="none"/>
        </w:rPr>
        <w:t>授权日期：      年  月  日</w:t>
      </w:r>
    </w:p>
    <w:p>
      <w:pPr>
        <w:spacing w:line="560" w:lineRule="exact"/>
        <w:jc w:val="both"/>
        <w:rPr>
          <w:rFonts w:ascii="仿宋" w:hAnsi="仿宋" w:eastAsia="仿宋"/>
          <w:sz w:val="28"/>
          <w:szCs w:val="28"/>
          <w:highlight w:val="none"/>
        </w:rPr>
      </w:pPr>
    </w:p>
    <w:p>
      <w:pPr>
        <w:pStyle w:val="106"/>
        <w:spacing w:before="210" w:after="210"/>
        <w:outlineLvl w:val="9"/>
        <w:rPr>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pStyle w:val="106"/>
        <w:spacing w:before="210" w:after="210"/>
        <w:ind w:firstLine="0" w:firstLineChars="0"/>
        <w:rPr>
          <w:sz w:val="28"/>
          <w:szCs w:val="28"/>
          <w:highlight w:val="none"/>
        </w:rPr>
      </w:pPr>
      <w:r>
        <w:rPr>
          <w:sz w:val="28"/>
          <w:szCs w:val="28"/>
          <w:highlight w:val="none"/>
        </w:rPr>
        <w:t>（</w:t>
      </w:r>
      <w:r>
        <w:rPr>
          <w:rFonts w:hint="eastAsia"/>
          <w:sz w:val="28"/>
          <w:szCs w:val="28"/>
          <w:highlight w:val="none"/>
        </w:rPr>
        <w:t>八</w:t>
      </w:r>
      <w:r>
        <w:rPr>
          <w:sz w:val="28"/>
          <w:szCs w:val="28"/>
          <w:highlight w:val="none"/>
        </w:rPr>
        <w:t>）</w:t>
      </w:r>
      <w:r>
        <w:rPr>
          <w:rFonts w:hint="eastAsia"/>
          <w:sz w:val="28"/>
          <w:szCs w:val="28"/>
          <w:highlight w:val="none"/>
        </w:rPr>
        <w:t>投标信用承诺书</w:t>
      </w:r>
    </w:p>
    <w:p>
      <w:pPr>
        <w:keepNext w:val="0"/>
        <w:keepLines w:val="0"/>
        <w:pageBreakBefore w:val="0"/>
        <w:widowControl/>
        <w:kinsoku/>
        <w:wordWrap/>
        <w:overflowPunct/>
        <w:topLinePunct w:val="0"/>
        <w:autoSpaceDE/>
        <w:autoSpaceDN/>
        <w:bidi w:val="0"/>
        <w:spacing w:line="500" w:lineRule="exact"/>
        <w:ind w:right="0"/>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投标信用</w:t>
      </w:r>
      <w:r>
        <w:rPr>
          <w:rFonts w:hint="eastAsia" w:ascii="仿宋" w:hAnsi="仿宋" w:eastAsia="仿宋" w:cs="仿宋"/>
          <w:b/>
          <w:bCs/>
          <w:color w:val="000000"/>
          <w:kern w:val="0"/>
          <w:sz w:val="28"/>
          <w:szCs w:val="28"/>
          <w:highlight w:val="none"/>
          <w:lang w:val="en-US" w:eastAsia="zh-CN" w:bidi="ar"/>
        </w:rPr>
        <w:t>（保证金）</w:t>
      </w:r>
      <w:r>
        <w:rPr>
          <w:rFonts w:hint="eastAsia" w:ascii="仿宋" w:hAnsi="仿宋" w:eastAsia="仿宋" w:cs="仿宋"/>
          <w:b/>
          <w:bCs/>
          <w:sz w:val="28"/>
          <w:szCs w:val="28"/>
          <w:highlight w:val="none"/>
        </w:rPr>
        <w:t>承诺书</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rPr>
      </w:pPr>
      <w:r>
        <w:rPr>
          <w:rFonts w:hint="eastAsia" w:ascii="仿宋" w:hAnsi="仿宋" w:eastAsia="仿宋" w:cs="仿宋"/>
          <w:sz w:val="28"/>
          <w:szCs w:val="28"/>
          <w:highlight w:val="none"/>
        </w:rPr>
        <w:t>项目名称：</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u w:val="singl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u w:val="single"/>
        </w:rPr>
      </w:pPr>
      <w:r>
        <w:rPr>
          <w:rFonts w:hint="eastAsia" w:ascii="仿宋" w:hAnsi="仿宋" w:eastAsia="仿宋" w:cs="仿宋"/>
          <w:sz w:val="28"/>
          <w:szCs w:val="28"/>
          <w:highlight w:val="none"/>
        </w:rPr>
        <w:t>统一社会信用代码：</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u w:val="single"/>
        </w:rPr>
      </w:pPr>
      <w:r>
        <w:rPr>
          <w:rFonts w:hint="eastAsia" w:ascii="仿宋" w:hAnsi="仿宋" w:eastAsia="仿宋" w:cs="仿宋"/>
          <w:sz w:val="28"/>
          <w:szCs w:val="28"/>
          <w:highlight w:val="none"/>
        </w:rPr>
        <w:t>法人代表：</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在本项目标段招投标活动中，我公司（单位）自愿作出以下投标信用承诺：</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（一）能严格遵守法律法规、职业道德和行业规范。</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参与招投标活动。2.向招投标监督部门、交易中心、招标人、招标代理机构、评审委员会及其成员等当事主体赠送财物。3.投标截止后至</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人确定前，修改或者撤销</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。4.在被确定为</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人后无正当理由：不按照</w:t>
      </w:r>
      <w:r>
        <w:rPr>
          <w:rFonts w:hint="eastAsia" w:ascii="仿宋" w:hAnsi="仿宋" w:eastAsia="仿宋" w:cs="仿宋"/>
          <w:sz w:val="28"/>
          <w:szCs w:val="28"/>
          <w:highlight w:val="none"/>
          <w:lang w:eastAsia="zh-CN"/>
        </w:rPr>
        <w:t>单一来源采购文件</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与招标人签订合同；在签订合同时向招标人提出附加条件、或者改变</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的实质性内容；放弃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；不按照</w:t>
      </w:r>
      <w:r>
        <w:rPr>
          <w:rFonts w:hint="eastAsia" w:ascii="仿宋" w:hAnsi="仿宋" w:eastAsia="仿宋" w:cs="仿宋"/>
          <w:sz w:val="28"/>
          <w:szCs w:val="28"/>
          <w:highlight w:val="none"/>
          <w:lang w:eastAsia="zh-CN"/>
        </w:rPr>
        <w:t>单一来源采购文件</w:t>
      </w:r>
      <w:r>
        <w:rPr>
          <w:rFonts w:hint="eastAsia" w:ascii="仿宋" w:hAnsi="仿宋" w:eastAsia="仿宋" w:cs="仿宋"/>
          <w:sz w:val="28"/>
          <w:szCs w:val="28"/>
          <w:highlight w:val="none"/>
        </w:rPr>
        <w:t>的规定提交履约保证金。5.招投标法规定的其它违法违规行为。</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keepNext w:val="0"/>
        <w:keepLines w:val="0"/>
        <w:pageBreakBefore w:val="0"/>
        <w:widowControl/>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法定代表人（签章）：       </w:t>
      </w:r>
    </w:p>
    <w:p>
      <w:pPr>
        <w:keepNext w:val="0"/>
        <w:keepLines w:val="0"/>
        <w:pageBreakBefore w:val="0"/>
        <w:widowControl/>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
          <w:kern w:val="0"/>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（盖章）：</w:t>
      </w:r>
    </w:p>
    <w:p>
      <w:pPr>
        <w:keepNext w:val="0"/>
        <w:keepLines w:val="0"/>
        <w:pageBreakBefore w:val="0"/>
        <w:widowControl/>
        <w:kinsoku/>
        <w:wordWrap/>
        <w:overflowPunct/>
        <w:topLinePunct w:val="0"/>
        <w:autoSpaceDE/>
        <w:autoSpaceDN/>
        <w:bidi w:val="0"/>
        <w:spacing w:line="360" w:lineRule="auto"/>
        <w:ind w:right="0" w:firstLine="482"/>
        <w:jc w:val="right"/>
        <w:textAlignment w:val="auto"/>
        <w:rPr>
          <w:rFonts w:hint="eastAsia" w:ascii="仿宋" w:hAnsi="仿宋" w:eastAsia="仿宋" w:cs="仿宋"/>
          <w:sz w:val="28"/>
          <w:szCs w:val="28"/>
          <w:highlight w:val="none"/>
        </w:rPr>
      </w:pPr>
    </w:p>
    <w:p>
      <w:pPr>
        <w:keepNext w:val="0"/>
        <w:keepLines w:val="0"/>
        <w:pageBreakBefore w:val="0"/>
        <w:widowControl/>
        <w:kinsoku/>
        <w:wordWrap/>
        <w:overflowPunct/>
        <w:topLinePunct w:val="0"/>
        <w:autoSpaceDE/>
        <w:autoSpaceDN/>
        <w:bidi w:val="0"/>
        <w:spacing w:line="360" w:lineRule="auto"/>
        <w:ind w:right="0" w:firstLine="482"/>
        <w:jc w:val="right"/>
        <w:textAlignment w:val="auto"/>
        <w:rPr>
          <w:rFonts w:hint="eastAsia" w:ascii="宋体" w:hAnsi="宋体" w:eastAsia="宋体" w:cs="宋体"/>
          <w:sz w:val="28"/>
          <w:szCs w:val="28"/>
          <w:highlight w:val="none"/>
        </w:rPr>
      </w:pPr>
      <w:r>
        <w:rPr>
          <w:rFonts w:hint="eastAsia" w:ascii="仿宋" w:hAnsi="仿宋" w:eastAsia="仿宋" w:cs="仿宋"/>
          <w:sz w:val="28"/>
          <w:szCs w:val="28"/>
          <w:highlight w:val="none"/>
        </w:rPr>
        <w:t>承诺时间：</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仿宋" w:hAnsi="仿宋" w:eastAsia="仿宋" w:cs="仿宋"/>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仿宋" w:hAnsi="仿宋" w:eastAsia="仿宋" w:cs="仿宋"/>
          <w:sz w:val="28"/>
          <w:szCs w:val="28"/>
          <w:highlight w:val="none"/>
        </w:rPr>
        <w:t>月</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仿宋" w:hAnsi="仿宋" w:eastAsia="仿宋" w:cs="仿宋"/>
          <w:sz w:val="28"/>
          <w:szCs w:val="28"/>
          <w:highlight w:val="none"/>
        </w:rPr>
        <w:t>日</w:t>
      </w:r>
    </w:p>
    <w:p>
      <w:pPr>
        <w:pStyle w:val="19"/>
        <w:keepNext w:val="0"/>
        <w:keepLines w:val="0"/>
        <w:pageBreakBefore w:val="0"/>
        <w:widowControl/>
        <w:kinsoku/>
        <w:wordWrap/>
        <w:overflowPunct/>
        <w:topLinePunct w:val="0"/>
        <w:autoSpaceDE/>
        <w:autoSpaceDN/>
        <w:bidi w:val="0"/>
        <w:spacing w:line="360" w:lineRule="auto"/>
        <w:ind w:right="0" w:firstLine="560" w:firstLineChars="200"/>
        <w:jc w:val="left"/>
        <w:textAlignment w:val="auto"/>
        <w:rPr>
          <w:rFonts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t>注：1.本承诺书效力和作用等同投标保证金，其有效期与投标有效期一致。</w:t>
      </w:r>
    </w:p>
    <w:p>
      <w:pPr>
        <w:spacing w:line="360" w:lineRule="auto"/>
        <w:ind w:right="-2" w:firstLine="560" w:firstLineChars="200"/>
        <w:jc w:val="left"/>
        <w:rPr>
          <w:rFonts w:hint="eastAsia"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t>2.投标人参与投标截止时间前时须在信用中国（陕西榆林）”网站进行注册、登陆，自主上报信用承诺书（网址：</w:t>
      </w:r>
      <w:r>
        <w:rPr>
          <w:sz w:val="28"/>
          <w:szCs w:val="28"/>
          <w:highlight w:val="none"/>
        </w:rPr>
        <w:fldChar w:fldCharType="begin"/>
      </w:r>
      <w:r>
        <w:rPr>
          <w:sz w:val="28"/>
          <w:szCs w:val="28"/>
          <w:highlight w:val="none"/>
        </w:rPr>
        <w:instrText xml:space="preserve"> HYPERLINK "https://credit.yl.gov.cn/%EF%BC%89%E8%BF%9B%E8%A1%8C%E6%B3%A8%E5%86%8C%E3%80%81%E7%99%BB%E9%99%86%E3%80%82" </w:instrText>
      </w:r>
      <w:r>
        <w:rPr>
          <w:sz w:val="28"/>
          <w:szCs w:val="28"/>
          <w:highlight w:val="none"/>
        </w:rPr>
        <w:fldChar w:fldCharType="separate"/>
      </w:r>
      <w:r>
        <w:rPr>
          <w:rFonts w:hint="eastAsia" w:ascii="仿宋" w:hAnsi="仿宋" w:eastAsia="仿宋" w:cs="仿宋"/>
          <w:b/>
          <w:bCs/>
          <w:color w:val="333333"/>
          <w:sz w:val="28"/>
          <w:szCs w:val="28"/>
          <w:highlight w:val="none"/>
          <w:shd w:val="clear" w:color="auto" w:fill="FFFFFF"/>
        </w:rPr>
        <w:t>https://credit.yl.gov.cn/）</w:t>
      </w:r>
      <w:r>
        <w:rPr>
          <w:rFonts w:hint="eastAsia" w:ascii="仿宋" w:hAnsi="仿宋" w:eastAsia="仿宋" w:cs="仿宋"/>
          <w:b/>
          <w:bCs/>
          <w:color w:val="333333"/>
          <w:sz w:val="28"/>
          <w:szCs w:val="28"/>
          <w:highlight w:val="none"/>
          <w:shd w:val="clear" w:color="auto" w:fill="FFFFFF"/>
        </w:rPr>
        <w:fldChar w:fldCharType="end"/>
      </w:r>
      <w:r>
        <w:rPr>
          <w:rFonts w:hint="eastAsia" w:ascii="仿宋" w:hAnsi="仿宋" w:eastAsia="仿宋" w:cs="仿宋"/>
          <w:b/>
          <w:bCs/>
          <w:color w:val="333333"/>
          <w:sz w:val="28"/>
          <w:szCs w:val="28"/>
          <w:highlight w:val="none"/>
          <w:shd w:val="clear" w:color="auto" w:fill="FFFFFF"/>
        </w:rPr>
        <w:t>。</w:t>
      </w:r>
    </w:p>
    <w:p>
      <w:pPr>
        <w:rPr>
          <w:rFonts w:hint="eastAsia"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br w:type="page"/>
      </w:r>
    </w:p>
    <w:p>
      <w:pPr>
        <w:spacing w:line="460" w:lineRule="exact"/>
        <w:ind w:right="-2"/>
        <w:jc w:val="center"/>
        <w:rPr>
          <w:rFonts w:ascii="仿宋" w:hAnsi="仿宋" w:eastAsia="仿宋" w:cs="仿宋"/>
          <w:sz w:val="28"/>
          <w:szCs w:val="28"/>
          <w:highlight w:val="none"/>
        </w:rPr>
      </w:pPr>
      <w:r>
        <w:rPr>
          <w:rFonts w:hint="eastAsia" w:ascii="仿宋" w:hAnsi="仿宋" w:eastAsia="仿宋" w:cs="仿宋"/>
          <w:b/>
          <w:bCs/>
          <w:sz w:val="28"/>
          <w:szCs w:val="28"/>
          <w:highlight w:val="none"/>
        </w:rPr>
        <w:t>投标人信用承诺书</w:t>
      </w:r>
    </w:p>
    <w:p>
      <w:pPr>
        <w:spacing w:line="6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p>
    <w:p>
      <w:pPr>
        <w:spacing w:line="6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统一社会信用代码：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法人代表：</w:t>
      </w:r>
      <w:r>
        <w:rPr>
          <w:rFonts w:hint="eastAsia" w:ascii="仿宋" w:hAnsi="仿宋" w:eastAsia="仿宋" w:cs="仿宋"/>
          <w:sz w:val="28"/>
          <w:szCs w:val="28"/>
          <w:highlight w:val="none"/>
          <w:u w:val="single"/>
        </w:rPr>
        <w:t xml:space="preserve">                </w:t>
      </w:r>
    </w:p>
    <w:p>
      <w:pPr>
        <w:spacing w:line="6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承诺有效期限：    年    月    日—    年    月    日</w:t>
      </w:r>
    </w:p>
    <w:p>
      <w:pPr>
        <w:spacing w:line="6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招投标活动中，我公司（单位）郑重作出以下信用承诺：</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（一）能严格遵守法律法规、职业道德和行业规范，具有独立承担民事责任的能力；符合依法依规应当具备的相关资质（资格）条件；具有独立承担</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项目的履约能力；具有良好的商业信誉和健全的财务会计制度；有依法缴纳税收和社会保障资金的良好记录；无法律法规规定禁止开展从业活动情形。所递交文件资料合法、真实、准确、完整、有效。</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采购人、采购代理机构、评标委员会及其成员等当事主体赠送财物。3.投标截止后至</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供应商确定前，修改或者撤销</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。4.在被确定为</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供应商后无正当理由：不按照招标文件和</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与采购人签订合同；在签订合同时向采购人提出附加条件、或者改变</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的实质性内容；放弃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；不按照招标文件的规定提交履约保证金。5.招投标法规定的其它违法违规行为。</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（三）自愿接受招投标监督部门和有关行政监督部门的依法检查。</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（四）同意将此信用承诺纳入陕西省公共信用信息平台和榆林市公共信用信息共享平台，并上网公示，接受社会监督。</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tabs>
          <w:tab w:val="left" w:pos="4395"/>
        </w:tabs>
        <w:adjustRightInd w:val="0"/>
        <w:snapToGrid w:val="0"/>
        <w:spacing w:line="6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法定代表人（签章）：        投标人（盖章）：             </w:t>
      </w:r>
    </w:p>
    <w:p>
      <w:pPr>
        <w:tabs>
          <w:tab w:val="left" w:pos="4395"/>
        </w:tabs>
        <w:adjustRightInd w:val="0"/>
        <w:snapToGrid w:val="0"/>
        <w:spacing w:line="600" w:lineRule="exact"/>
        <w:rPr>
          <w:rFonts w:ascii="仿宋" w:hAnsi="仿宋" w:eastAsia="仿宋" w:cs="仿宋"/>
          <w:sz w:val="28"/>
          <w:szCs w:val="28"/>
          <w:highlight w:val="none"/>
        </w:rPr>
      </w:pPr>
      <w:r>
        <w:rPr>
          <w:rFonts w:hint="eastAsia" w:ascii="仿宋" w:hAnsi="仿宋" w:eastAsia="仿宋" w:cs="仿宋"/>
          <w:sz w:val="28"/>
          <w:szCs w:val="28"/>
          <w:highlight w:val="none"/>
        </w:rPr>
        <w:t>承诺时间：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600" w:lineRule="exact"/>
        <w:ind w:firstLine="560" w:firstLineChars="200"/>
        <w:rPr>
          <w:rFonts w:hint="eastAsia"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lang w:val="en-US" w:eastAsia="zh-CN"/>
        </w:rPr>
        <w:t>注：此承诺书除附在响应文件中外还须上传至“信用中国（陕西榆林）”网站供应商自主上报信用承诺书附件。（承诺有效期为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pPr>
        <w:spacing w:line="600" w:lineRule="exact"/>
        <w:rPr>
          <w:rFonts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br w:type="page"/>
      </w:r>
    </w:p>
    <w:p>
      <w:pPr>
        <w:spacing w:line="500" w:lineRule="exact"/>
        <w:ind w:right="-2"/>
        <w:jc w:val="center"/>
        <w:rPr>
          <w:rFonts w:ascii="仿宋" w:hAnsi="仿宋" w:eastAsia="仿宋" w:cs="仿宋"/>
          <w:sz w:val="28"/>
          <w:szCs w:val="28"/>
          <w:highlight w:val="none"/>
        </w:rPr>
      </w:pPr>
      <w:r>
        <w:rPr>
          <w:rFonts w:hint="eastAsia" w:ascii="仿宋" w:hAnsi="仿宋" w:eastAsia="仿宋" w:cs="仿宋"/>
          <w:b/>
          <w:bCs/>
          <w:sz w:val="28"/>
          <w:szCs w:val="28"/>
          <w:highlight w:val="none"/>
        </w:rPr>
        <w:t>投标人委托代理人员信用承诺书</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招投标活动中，我个人郑重作出以下信用承诺：</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（一）能严格遵守法律法规、职业道德和行业规范，具有独立承担民事责任的能力；无法律法规规定禁止开展从业活动情形。我所递交的文件资料合法、真实、准确、完整、有效，无弄虚作假等情形。</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采购人、采购代理机构、评标委员会及其成员等当事主体赠送财物。3.投标截止后至</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供应商确定前，修改或者撤销</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。4.在被确定为</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供应商后无正当理由：不按照招标文件和</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与采购人签订合同；在签订合同时向采购人提出附加条件、或者改变</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的实质性内容；放弃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；不按照招标文件的规定提交履约保证金。5.招投标法规定的其它违法违规行为。</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（三）自愿接受招投标监督部门和有关行政监督部门的依法检查。</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（四）同意将此信用承诺纳入陕西省公共信用信息平台和榆林市公共信用信息共享平台，并接受社会监督。</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承诺有效期限：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50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p>
    <w:p>
      <w:pPr>
        <w:spacing w:line="500" w:lineRule="exact"/>
        <w:ind w:firstLine="482"/>
        <w:rPr>
          <w:rFonts w:ascii="仿宋" w:hAnsi="仿宋" w:eastAsia="仿宋" w:cs="仿宋"/>
          <w:sz w:val="28"/>
          <w:szCs w:val="28"/>
          <w:highlight w:val="none"/>
          <w:u w:val="single"/>
        </w:rPr>
      </w:pPr>
      <w:r>
        <w:rPr>
          <w:rFonts w:hint="eastAsia" w:ascii="仿宋" w:hAnsi="仿宋" w:eastAsia="仿宋" w:cs="仿宋"/>
          <w:sz w:val="28"/>
          <w:szCs w:val="28"/>
          <w:highlight w:val="none"/>
        </w:rPr>
        <w:t>承诺人（签字）：</w:t>
      </w:r>
      <w:r>
        <w:rPr>
          <w:rFonts w:hint="eastAsia" w:ascii="仿宋" w:hAnsi="仿宋" w:eastAsia="仿宋" w:cs="仿宋"/>
          <w:sz w:val="28"/>
          <w:szCs w:val="28"/>
          <w:highlight w:val="none"/>
          <w:u w:val="single"/>
        </w:rPr>
        <w:t xml:space="preserve">                 </w:t>
      </w:r>
    </w:p>
    <w:p>
      <w:pPr>
        <w:spacing w:line="50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承诺时间：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600" w:lineRule="exact"/>
        <w:ind w:firstLine="560" w:firstLineChars="200"/>
        <w:rPr>
          <w:rFonts w:hint="eastAsia" w:ascii="仿宋" w:hAnsi="仿宋" w:eastAsia="仿宋" w:cs="仿宋"/>
          <w:b/>
          <w:bCs/>
          <w:color w:val="333333"/>
          <w:sz w:val="28"/>
          <w:szCs w:val="28"/>
          <w:highlight w:val="none"/>
          <w:shd w:val="clear" w:color="auto" w:fill="FFFFFF"/>
          <w:lang w:val="en-US" w:eastAsia="zh-CN"/>
        </w:rPr>
      </w:pPr>
      <w:r>
        <w:rPr>
          <w:rFonts w:hint="eastAsia" w:ascii="仿宋" w:hAnsi="仿宋" w:eastAsia="仿宋" w:cs="仿宋"/>
          <w:b/>
          <w:bCs/>
          <w:color w:val="333333"/>
          <w:sz w:val="28"/>
          <w:szCs w:val="28"/>
          <w:highlight w:val="none"/>
          <w:shd w:val="clear" w:color="auto" w:fill="FFFFFF"/>
          <w:lang w:val="en-US" w:eastAsia="zh-CN"/>
        </w:rPr>
        <w:t>注：此承诺书除附在响应文件中外还须上传至“信用中国（陕西榆林）”网站供应商自主上报信用承诺书附件。（承诺有效期为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pPr>
        <w:rPr>
          <w:sz w:val="22"/>
          <w:szCs w:val="22"/>
          <w:highlight w:val="none"/>
        </w:rPr>
      </w:pPr>
      <w:r>
        <w:rPr>
          <w:sz w:val="22"/>
          <w:szCs w:val="22"/>
          <w:highlight w:val="none"/>
        </w:rPr>
        <w:br w:type="page"/>
      </w:r>
    </w:p>
    <w:p>
      <w:pPr>
        <w:pStyle w:val="15"/>
        <w:jc w:val="center"/>
        <w:rPr>
          <w:rFonts w:ascii="仿宋" w:hAnsi="仿宋" w:eastAsia="仿宋" w:cs="仿宋"/>
          <w:sz w:val="28"/>
          <w:szCs w:val="28"/>
          <w:highlight w:val="none"/>
        </w:rPr>
      </w:pPr>
      <w:r>
        <w:rPr>
          <w:rFonts w:hint="eastAsia" w:ascii="仿宋" w:hAnsi="仿宋" w:eastAsia="仿宋" w:cs="仿宋"/>
          <w:b/>
          <w:bCs/>
          <w:sz w:val="28"/>
          <w:szCs w:val="28"/>
          <w:highlight w:val="none"/>
        </w:rPr>
        <w:t>信用承诺书</w:t>
      </w:r>
    </w:p>
    <w:p>
      <w:pPr>
        <w:pStyle w:val="24"/>
        <w:shd w:val="clear" w:color="auto" w:fill="FFFFFF"/>
        <w:spacing w:line="360" w:lineRule="auto"/>
        <w:ind w:firstLine="480"/>
        <w:jc w:val="center"/>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榆林市政府采购</w:t>
      </w:r>
      <w:r>
        <w:rPr>
          <w:rFonts w:hint="eastAsia" w:ascii="仿宋" w:hAnsi="仿宋" w:eastAsia="仿宋" w:cs="仿宋"/>
          <w:color w:val="333333"/>
          <w:sz w:val="28"/>
          <w:szCs w:val="28"/>
          <w:highlight w:val="none"/>
          <w:shd w:val="clear" w:color="auto" w:fill="FFFFFF"/>
        </w:rPr>
        <w:sym w:font="Wingdings" w:char="F0A8"/>
      </w:r>
      <w:r>
        <w:rPr>
          <w:rFonts w:hint="eastAsia" w:ascii="仿宋" w:hAnsi="仿宋" w:eastAsia="仿宋" w:cs="仿宋"/>
          <w:color w:val="333333"/>
          <w:sz w:val="28"/>
          <w:szCs w:val="28"/>
          <w:highlight w:val="none"/>
          <w:shd w:val="clear" w:color="auto" w:fill="FFFFFF"/>
        </w:rPr>
        <w:t>工程类</w:t>
      </w:r>
      <w:r>
        <w:rPr>
          <w:rFonts w:hint="eastAsia" w:ascii="仿宋" w:hAnsi="仿宋" w:eastAsia="仿宋" w:cs="仿宋"/>
          <w:color w:val="333333"/>
          <w:sz w:val="28"/>
          <w:szCs w:val="28"/>
          <w:highlight w:val="none"/>
          <w:shd w:val="clear" w:color="auto" w:fill="FFFFFF"/>
        </w:rPr>
        <w:sym w:font="Wingdings" w:char="00FE"/>
      </w:r>
      <w:r>
        <w:rPr>
          <w:rFonts w:hint="eastAsia" w:ascii="仿宋" w:hAnsi="仿宋" w:eastAsia="仿宋" w:cs="仿宋"/>
          <w:color w:val="333333"/>
          <w:sz w:val="28"/>
          <w:szCs w:val="28"/>
          <w:highlight w:val="none"/>
          <w:shd w:val="clear" w:color="auto" w:fill="FFFFFF"/>
        </w:rPr>
        <w:t>货物类</w:t>
      </w:r>
      <w:r>
        <w:rPr>
          <w:rFonts w:hint="eastAsia" w:ascii="仿宋" w:hAnsi="仿宋" w:eastAsia="仿宋" w:cs="仿宋"/>
          <w:color w:val="333333"/>
          <w:sz w:val="28"/>
          <w:szCs w:val="28"/>
          <w:highlight w:val="none"/>
          <w:shd w:val="clear" w:color="auto" w:fill="FFFFFF"/>
        </w:rPr>
        <w:sym w:font="Wingdings" w:char="00A8"/>
      </w:r>
      <w:r>
        <w:rPr>
          <w:rFonts w:hint="eastAsia" w:ascii="仿宋" w:hAnsi="仿宋" w:eastAsia="仿宋" w:cs="仿宋"/>
          <w:color w:val="333333"/>
          <w:sz w:val="28"/>
          <w:szCs w:val="28"/>
          <w:highlight w:val="none"/>
          <w:shd w:val="clear" w:color="auto" w:fill="FFFFFF"/>
        </w:rPr>
        <w:t>服务类项目</w:t>
      </w:r>
    </w:p>
    <w:p>
      <w:pPr>
        <w:pStyle w:val="24"/>
        <w:shd w:val="clear" w:color="auto" w:fill="FFFFFF"/>
        <w:spacing w:line="360" w:lineRule="auto"/>
        <w:ind w:firstLine="480"/>
        <w:jc w:val="center"/>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供应商信用承诺书</w:t>
      </w:r>
    </w:p>
    <w:p>
      <w:pPr>
        <w:pStyle w:val="24"/>
        <w:shd w:val="clear" w:color="auto" w:fill="FFFFFF"/>
        <w:spacing w:line="360" w:lineRule="auto"/>
        <w:ind w:firstLine="480"/>
        <w:rPr>
          <w:rFonts w:hint="default" w:ascii="仿宋" w:hAnsi="仿宋" w:eastAsia="仿宋" w:cs="仿宋"/>
          <w:color w:val="333333"/>
          <w:sz w:val="28"/>
          <w:szCs w:val="28"/>
          <w:highlight w:val="none"/>
          <w:lang w:val="en-US" w:eastAsia="zh-CN"/>
        </w:rPr>
      </w:pPr>
      <w:r>
        <w:rPr>
          <w:rFonts w:hint="eastAsia" w:ascii="仿宋" w:hAnsi="仿宋" w:eastAsia="仿宋" w:cs="仿宋"/>
          <w:color w:val="333333"/>
          <w:sz w:val="28"/>
          <w:szCs w:val="28"/>
          <w:highlight w:val="none"/>
          <w:shd w:val="clear" w:color="auto" w:fill="FFFFFF"/>
        </w:rPr>
        <w:t>市场主体名称：</w:t>
      </w:r>
      <w:r>
        <w:rPr>
          <w:rFonts w:hint="eastAsia" w:ascii="仿宋" w:hAnsi="仿宋" w:eastAsia="仿宋" w:cs="仿宋"/>
          <w:sz w:val="28"/>
          <w:szCs w:val="28"/>
          <w:highlight w:val="none"/>
          <w:u w:val="single"/>
        </w:rPr>
        <w:t xml:space="preserve">                          </w:t>
      </w:r>
      <w:r>
        <w:rPr>
          <w:rFonts w:hint="eastAsia" w:ascii="仿宋" w:hAnsi="仿宋" w:eastAsia="仿宋" w:cs="仿宋"/>
          <w:color w:val="333333"/>
          <w:sz w:val="28"/>
          <w:szCs w:val="28"/>
          <w:highlight w:val="none"/>
          <w:shd w:val="clear" w:color="auto" w:fill="FFFFFF"/>
          <w:lang w:val="en-US" w:eastAsia="zh-CN"/>
        </w:rPr>
        <w:t xml:space="preserve">              </w:t>
      </w:r>
    </w:p>
    <w:p>
      <w:pPr>
        <w:pStyle w:val="24"/>
        <w:shd w:val="clear" w:color="auto" w:fill="FFFFFF"/>
        <w:spacing w:line="360" w:lineRule="auto"/>
        <w:ind w:firstLine="48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证件类型：统一社会信用代码</w:t>
      </w:r>
    </w:p>
    <w:p>
      <w:pPr>
        <w:pStyle w:val="24"/>
        <w:shd w:val="clear" w:color="auto" w:fill="FFFFFF"/>
        <w:spacing w:line="360" w:lineRule="auto"/>
        <w:ind w:firstLine="48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证件号码：</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48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法人代表：</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48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承诺有效期限：  年    月    日—   年    月    日</w:t>
      </w:r>
    </w:p>
    <w:p>
      <w:pPr>
        <w:pStyle w:val="24"/>
        <w:shd w:val="clear" w:color="auto" w:fill="FFFFFF"/>
        <w:spacing w:line="360" w:lineRule="auto"/>
        <w:ind w:firstLine="48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承诺内容：</w:t>
      </w:r>
    </w:p>
    <w:p>
      <w:pPr>
        <w:pStyle w:val="24"/>
        <w:shd w:val="clear" w:color="auto" w:fill="FFFFFF"/>
        <w:spacing w:line="360" w:lineRule="auto"/>
        <w:ind w:firstLine="560" w:firstLineChars="20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为维护公开、公平、公正的政府采购市场秩序，树立诚实守信的政府采购供应商形象，本单位自愿做出以下承诺：</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一、承诺本单位严格遵守国家法律、法规和规章，全面履行应尽的责任和义务，全面做到履约守信，具备《政府采购法》第二十二条第一款规定的条件;</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三、承诺本单位严格依法开展生产经营活动，主动接受行业监管，自愿接受依法开展的日常检查；违法失信经营后将自愿接受约束和惩戒，并依法承担相应责任；</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四、承诺本单位自觉接受行政管理部门、行业组织、社会公众、新闻舆论的监督；</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六、承诺本单位提出政府采购质疑和投诉坚持依法依规、诚实信用原则，在全国范围12个月内没有三次以上查无实据的政府采购投诉；</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七、根据政府采购相关法律法规的规定需要作出的其他承诺：</w:t>
      </w:r>
      <w:r>
        <w:rPr>
          <w:rFonts w:hint="eastAsia" w:ascii="仿宋" w:hAnsi="仿宋" w:eastAsia="仿宋" w:cs="仿宋"/>
          <w:color w:val="333333"/>
          <w:sz w:val="28"/>
          <w:szCs w:val="28"/>
          <w:highlight w:val="none"/>
          <w:u w:val="single"/>
          <w:shd w:val="clear" w:color="auto" w:fill="FFFFFF"/>
        </w:rPr>
        <w:t xml:space="preserve">           ；</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4"/>
        <w:shd w:val="clear" w:color="auto" w:fill="FFFFFF"/>
        <w:spacing w:line="360" w:lineRule="auto"/>
        <w:ind w:firstLine="560" w:firstLineChars="20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承诺单位（盖章）：</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560" w:firstLineChars="20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法定代表人（负责人）：</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560" w:firstLineChars="20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法定代表人（负责人）身份证号：</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560" w:firstLineChars="20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承诺日期：</w:t>
      </w:r>
      <w:r>
        <w:rPr>
          <w:rFonts w:hint="eastAsia" w:ascii="仿宋" w:hAnsi="仿宋" w:eastAsia="仿宋" w:cs="仿宋"/>
          <w:sz w:val="28"/>
          <w:szCs w:val="28"/>
          <w:highlight w:val="none"/>
          <w:u w:val="single"/>
        </w:rPr>
        <w:t xml:space="preserve">                          </w:t>
      </w:r>
    </w:p>
    <w:p>
      <w:pPr>
        <w:pStyle w:val="19"/>
        <w:ind w:firstLine="560" w:firstLineChars="200"/>
        <w:rPr>
          <w:rFonts w:hint="eastAsia" w:ascii="仿宋" w:hAnsi="仿宋" w:eastAsia="仿宋" w:cs="仿宋"/>
          <w:b/>
          <w:bCs/>
          <w:color w:val="333333"/>
          <w:sz w:val="28"/>
          <w:szCs w:val="28"/>
          <w:highlight w:val="none"/>
          <w:shd w:val="clear" w:color="auto" w:fill="FFFFFF"/>
        </w:rPr>
      </w:pPr>
    </w:p>
    <w:p>
      <w:pPr>
        <w:pStyle w:val="19"/>
        <w:ind w:firstLine="560" w:firstLineChars="200"/>
        <w:rPr>
          <w:rFonts w:hint="eastAsia" w:ascii="仿宋" w:hAnsi="仿宋" w:eastAsia="仿宋" w:cs="仿宋"/>
          <w:b/>
          <w:bCs/>
          <w:color w:val="333333"/>
          <w:sz w:val="28"/>
          <w:szCs w:val="28"/>
          <w:highlight w:val="none"/>
          <w:shd w:val="clear" w:color="auto" w:fill="FFFFFF"/>
        </w:rPr>
      </w:pPr>
    </w:p>
    <w:p>
      <w:pPr>
        <w:pStyle w:val="19"/>
        <w:spacing w:line="360" w:lineRule="auto"/>
        <w:ind w:firstLine="560" w:firstLineChars="200"/>
        <w:rPr>
          <w:rFonts w:hint="eastAsia" w:ascii="仿宋" w:hAnsi="仿宋" w:eastAsia="仿宋" w:cs="仿宋"/>
          <w:b w:val="0"/>
          <w:bCs w:val="0"/>
          <w:color w:val="333333"/>
          <w:sz w:val="28"/>
          <w:szCs w:val="28"/>
          <w:highlight w:val="none"/>
          <w:shd w:val="clear" w:color="auto" w:fill="FFFFFF"/>
          <w:lang w:val="en-US" w:eastAsia="zh-CN" w:bidi="ar-SA"/>
        </w:rPr>
      </w:pPr>
      <w:r>
        <w:rPr>
          <w:rFonts w:hint="eastAsia" w:ascii="仿宋" w:hAnsi="仿宋" w:eastAsia="仿宋" w:cs="仿宋"/>
          <w:b w:val="0"/>
          <w:bCs w:val="0"/>
          <w:color w:val="333333"/>
          <w:sz w:val="28"/>
          <w:szCs w:val="28"/>
          <w:highlight w:val="none"/>
          <w:shd w:val="clear" w:color="auto" w:fill="FFFFFF"/>
          <w:lang w:val="en-US" w:eastAsia="zh-CN" w:bidi="ar-SA"/>
        </w:rPr>
        <w:t>注：1.法定代表人或负责人、主体名称发生变更的应当重新做出承诺；承诺书标题按照工程类、货物类、服务类确定。</w:t>
      </w:r>
    </w:p>
    <w:p>
      <w:pPr>
        <w:pStyle w:val="19"/>
        <w:spacing w:line="360" w:lineRule="auto"/>
        <w:ind w:firstLine="560" w:firstLineChars="200"/>
        <w:rPr>
          <w:rFonts w:hint="eastAsia" w:ascii="仿宋" w:hAnsi="仿宋" w:eastAsia="仿宋" w:cs="仿宋"/>
          <w:b w:val="0"/>
          <w:bCs w:val="0"/>
          <w:color w:val="333333"/>
          <w:sz w:val="28"/>
          <w:szCs w:val="28"/>
          <w:highlight w:val="none"/>
          <w:shd w:val="clear" w:color="auto" w:fill="FFFFFF"/>
          <w:lang w:val="en-US" w:eastAsia="zh-CN" w:bidi="ar-SA"/>
        </w:rPr>
      </w:pPr>
      <w:r>
        <w:rPr>
          <w:rFonts w:hint="eastAsia" w:ascii="仿宋" w:hAnsi="仿宋" w:eastAsia="仿宋" w:cs="仿宋"/>
          <w:b w:val="0"/>
          <w:bCs w:val="0"/>
          <w:color w:val="333333"/>
          <w:sz w:val="28"/>
          <w:szCs w:val="28"/>
          <w:highlight w:val="none"/>
          <w:shd w:val="clear" w:color="auto" w:fill="FFFFFF"/>
          <w:lang w:val="en-US" w:eastAsia="zh-CN" w:bidi="ar-SA"/>
        </w:rPr>
        <w:t>2.此承诺书除附在响应文件中外还须上传至“信用中国（陕西榆林）”网站供应商自主上报信用承诺书附件。（承诺有效期为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pPr>
        <w:rPr>
          <w:rFonts w:ascii="仿宋" w:hAnsi="仿宋" w:eastAsia="仿宋"/>
          <w:sz w:val="22"/>
          <w:szCs w:val="22"/>
          <w:highlight w:val="none"/>
        </w:rPr>
      </w:pPr>
    </w:p>
    <w:p>
      <w:pPr>
        <w:rPr>
          <w:rFonts w:ascii="仿宋" w:hAnsi="仿宋" w:eastAsia="仿宋"/>
          <w:sz w:val="22"/>
          <w:szCs w:val="22"/>
          <w:highlight w:val="none"/>
        </w:rPr>
      </w:pPr>
    </w:p>
    <w:p>
      <w:pPr>
        <w:pStyle w:val="106"/>
        <w:spacing w:before="210" w:after="210"/>
        <w:ind w:firstLine="0" w:firstLineChars="0"/>
        <w:rPr>
          <w:sz w:val="28"/>
          <w:szCs w:val="28"/>
          <w:highlight w:val="none"/>
        </w:rPr>
      </w:pPr>
      <w:r>
        <w:rPr>
          <w:sz w:val="28"/>
          <w:szCs w:val="28"/>
          <w:highlight w:val="none"/>
        </w:rPr>
        <w:t>（</w:t>
      </w:r>
      <w:r>
        <w:rPr>
          <w:rFonts w:hint="eastAsia"/>
          <w:sz w:val="28"/>
          <w:szCs w:val="28"/>
          <w:highlight w:val="none"/>
          <w:lang w:val="en-US" w:eastAsia="zh-CN"/>
        </w:rPr>
        <w:t>九</w:t>
      </w:r>
      <w:r>
        <w:rPr>
          <w:sz w:val="28"/>
          <w:szCs w:val="28"/>
          <w:highlight w:val="none"/>
        </w:rPr>
        <w:t>）</w:t>
      </w:r>
      <w:r>
        <w:rPr>
          <w:rFonts w:hint="eastAsia"/>
          <w:sz w:val="28"/>
          <w:szCs w:val="28"/>
          <w:highlight w:val="none"/>
        </w:rPr>
        <w:t>非联合体投标声明</w:t>
      </w:r>
    </w:p>
    <w:p>
      <w:pPr>
        <w:pStyle w:val="106"/>
        <w:spacing w:before="210" w:after="210"/>
        <w:ind w:firstLine="280" w:firstLineChars="100"/>
        <w:outlineLvl w:val="9"/>
        <w:rPr>
          <w:rFonts w:hint="eastAsia" w:eastAsia="仿宋_GB2312"/>
          <w:sz w:val="28"/>
          <w:szCs w:val="28"/>
          <w:highlight w:val="none"/>
          <w:lang w:val="en-US" w:eastAsia="zh-CN"/>
        </w:rPr>
      </w:pPr>
      <w:r>
        <w:rPr>
          <w:rFonts w:hint="eastAsia"/>
          <w:sz w:val="28"/>
          <w:szCs w:val="28"/>
          <w:highlight w:val="none"/>
          <w:lang w:val="en-US" w:eastAsia="zh-CN"/>
        </w:rPr>
        <w:t>注：</w:t>
      </w:r>
      <w:r>
        <w:rPr>
          <w:rFonts w:hint="eastAsia"/>
          <w:sz w:val="28"/>
          <w:szCs w:val="28"/>
          <w:highlight w:val="none"/>
        </w:rPr>
        <w:t>格式自拟</w:t>
      </w:r>
      <w:r>
        <w:rPr>
          <w:rFonts w:hint="eastAsia"/>
          <w:sz w:val="28"/>
          <w:szCs w:val="28"/>
          <w:highlight w:val="none"/>
          <w:lang w:eastAsia="zh-CN"/>
        </w:rPr>
        <w:t>（</w:t>
      </w:r>
      <w:r>
        <w:rPr>
          <w:rFonts w:hint="eastAsia"/>
          <w:sz w:val="28"/>
          <w:szCs w:val="28"/>
          <w:highlight w:val="none"/>
          <w:lang w:val="en-US" w:eastAsia="zh-CN"/>
        </w:rPr>
        <w:t>加盖供应商单位公章</w:t>
      </w:r>
      <w:r>
        <w:rPr>
          <w:rFonts w:hint="eastAsia"/>
          <w:sz w:val="28"/>
          <w:szCs w:val="28"/>
          <w:highlight w:val="none"/>
          <w:lang w:eastAsia="zh-CN"/>
        </w:rPr>
        <w:t>）</w:t>
      </w:r>
    </w:p>
    <w:p>
      <w:pPr>
        <w:pStyle w:val="106"/>
        <w:spacing w:before="210" w:after="210"/>
        <w:ind w:firstLine="0" w:firstLineChars="0"/>
        <w:outlineLvl w:val="9"/>
        <w:rPr>
          <w:sz w:val="28"/>
          <w:szCs w:val="28"/>
          <w:highlight w:val="none"/>
        </w:rPr>
      </w:pPr>
    </w:p>
    <w:p>
      <w:pPr>
        <w:pStyle w:val="106"/>
        <w:spacing w:before="210" w:after="210"/>
        <w:ind w:firstLine="0" w:firstLineChars="0"/>
        <w:outlineLvl w:val="9"/>
        <w:rPr>
          <w:sz w:val="28"/>
          <w:szCs w:val="28"/>
          <w:highlight w:val="none"/>
        </w:rPr>
      </w:pPr>
    </w:p>
    <w:p>
      <w:pPr>
        <w:pStyle w:val="106"/>
        <w:spacing w:before="210" w:after="210"/>
        <w:ind w:firstLine="0" w:firstLineChars="0"/>
        <w:rPr>
          <w:sz w:val="28"/>
          <w:szCs w:val="28"/>
          <w:highlight w:val="none"/>
        </w:rPr>
      </w:pPr>
      <w:r>
        <w:rPr>
          <w:sz w:val="28"/>
          <w:szCs w:val="28"/>
          <w:highlight w:val="none"/>
        </w:rPr>
        <w:t>（</w:t>
      </w:r>
      <w:r>
        <w:rPr>
          <w:rFonts w:hint="eastAsia"/>
          <w:sz w:val="28"/>
          <w:szCs w:val="28"/>
          <w:highlight w:val="none"/>
          <w:lang w:val="en-US" w:eastAsia="zh-CN"/>
        </w:rPr>
        <w:t>十</w:t>
      </w:r>
      <w:r>
        <w:rPr>
          <w:sz w:val="28"/>
          <w:szCs w:val="28"/>
          <w:highlight w:val="none"/>
        </w:rPr>
        <w:t>）</w:t>
      </w:r>
      <w:r>
        <w:rPr>
          <w:rFonts w:hint="eastAsia"/>
          <w:sz w:val="28"/>
          <w:szCs w:val="28"/>
          <w:highlight w:val="none"/>
        </w:rPr>
        <w:t>招标文件</w:t>
      </w:r>
      <w:r>
        <w:rPr>
          <w:sz w:val="28"/>
          <w:szCs w:val="28"/>
          <w:highlight w:val="none"/>
        </w:rPr>
        <w:t>中要求的其他资格证明文件</w:t>
      </w:r>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r>
        <w:rPr>
          <w:sz w:val="28"/>
          <w:szCs w:val="28"/>
          <w:highlight w:val="none"/>
        </w:rPr>
        <w:t>第四部分</w:t>
      </w:r>
      <w:r>
        <w:rPr>
          <w:rFonts w:hint="eastAsia"/>
          <w:sz w:val="28"/>
          <w:szCs w:val="28"/>
          <w:highlight w:val="none"/>
        </w:rPr>
        <w:t xml:space="preserve">  </w:t>
      </w:r>
      <w:r>
        <w:rPr>
          <w:sz w:val="28"/>
          <w:szCs w:val="28"/>
          <w:highlight w:val="none"/>
        </w:rPr>
        <w:t>供应商概况</w:t>
      </w:r>
    </w:p>
    <w:p>
      <w:pPr>
        <w:pStyle w:val="106"/>
        <w:spacing w:before="210" w:after="210"/>
        <w:rPr>
          <w:sz w:val="28"/>
          <w:szCs w:val="28"/>
          <w:highlight w:val="none"/>
        </w:rPr>
      </w:pPr>
      <w:r>
        <w:rPr>
          <w:sz w:val="28"/>
          <w:szCs w:val="28"/>
          <w:highlight w:val="none"/>
        </w:rPr>
        <w:t>（一）供应商基本信息</w:t>
      </w:r>
    </w:p>
    <w:tbl>
      <w:tblPr>
        <w:tblStyle w:val="9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vAlign w:val="center"/>
          </w:tcPr>
          <w:p>
            <w:pPr>
              <w:ind w:firstLine="0"/>
              <w:jc w:val="center"/>
              <w:rPr>
                <w:rFonts w:ascii="仿宋" w:hAnsi="仿宋" w:eastAsia="仿宋"/>
                <w:kern w:val="2"/>
                <w:sz w:val="24"/>
                <w:szCs w:val="24"/>
                <w:highlight w:val="none"/>
              </w:rPr>
            </w:pPr>
            <w:r>
              <w:rPr>
                <w:rFonts w:ascii="仿宋" w:hAnsi="仿宋" w:eastAsia="仿宋"/>
                <w:kern w:val="2"/>
                <w:sz w:val="24"/>
                <w:szCs w:val="24"/>
                <w:highlight w:val="none"/>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供应商全称</w:t>
            </w: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注册地址</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成立时间</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统一社会信用代码</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单位性质</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法定代表人</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（主要负责人）</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所属行业</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基本存款账户</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开户银行</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基本存款</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账户账号</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上年度</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营业收入*</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资产总额</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经营范围</w:t>
            </w: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资质证书名称</w:t>
            </w:r>
          </w:p>
        </w:tc>
        <w:tc>
          <w:tcPr>
            <w:tcW w:w="2416" w:type="dxa"/>
            <w:gridSpan w:val="2"/>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证书号</w:t>
            </w: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等级</w:t>
            </w:r>
          </w:p>
        </w:tc>
        <w:tc>
          <w:tcPr>
            <w:tcW w:w="2929" w:type="dxa"/>
            <w:gridSpan w:val="2"/>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68" w:type="dxa"/>
            <w:gridSpan w:val="6"/>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vMerge w:val="restart"/>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从业人员总数</w:t>
            </w:r>
          </w:p>
        </w:tc>
        <w:tc>
          <w:tcPr>
            <w:tcW w:w="992" w:type="dxa"/>
            <w:vMerge w:val="restart"/>
          </w:tcPr>
          <w:p>
            <w:pPr>
              <w:ind w:firstLine="0"/>
              <w:jc w:val="both"/>
              <w:rPr>
                <w:rFonts w:ascii="仿宋" w:hAnsi="仿宋" w:eastAsia="仿宋"/>
                <w:kern w:val="2"/>
                <w:sz w:val="24"/>
                <w:szCs w:val="24"/>
                <w:highlight w:val="none"/>
              </w:rPr>
            </w:pPr>
          </w:p>
        </w:tc>
        <w:tc>
          <w:tcPr>
            <w:tcW w:w="142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管理人员</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411" w:type="dxa"/>
          </w:tcPr>
          <w:p>
            <w:pPr>
              <w:ind w:firstLine="0"/>
              <w:jc w:val="both"/>
              <w:rPr>
                <w:rFonts w:ascii="仿宋" w:hAnsi="仿宋" w:eastAsia="仿宋"/>
                <w:kern w:val="2"/>
                <w:sz w:val="24"/>
                <w:szCs w:val="24"/>
                <w:highlight w:val="none"/>
              </w:rPr>
            </w:pPr>
          </w:p>
        </w:tc>
        <w:tc>
          <w:tcPr>
            <w:tcW w:w="146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专业技术</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人员数量</w:t>
            </w:r>
          </w:p>
        </w:tc>
        <w:tc>
          <w:tcPr>
            <w:tcW w:w="1465" w:type="dxa"/>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vMerge w:val="continue"/>
          </w:tcPr>
          <w:p>
            <w:pPr>
              <w:ind w:firstLine="0"/>
              <w:jc w:val="both"/>
              <w:rPr>
                <w:rFonts w:ascii="仿宋" w:hAnsi="仿宋" w:eastAsia="仿宋"/>
                <w:kern w:val="2"/>
                <w:sz w:val="24"/>
                <w:szCs w:val="24"/>
                <w:highlight w:val="none"/>
              </w:rPr>
            </w:pPr>
          </w:p>
        </w:tc>
        <w:tc>
          <w:tcPr>
            <w:tcW w:w="992" w:type="dxa"/>
            <w:vMerge w:val="continue"/>
          </w:tcPr>
          <w:p>
            <w:pPr>
              <w:ind w:firstLine="0"/>
              <w:jc w:val="both"/>
              <w:rPr>
                <w:rFonts w:ascii="仿宋" w:hAnsi="仿宋" w:eastAsia="仿宋"/>
                <w:kern w:val="2"/>
                <w:sz w:val="24"/>
                <w:szCs w:val="24"/>
                <w:highlight w:val="none"/>
              </w:rPr>
            </w:pPr>
          </w:p>
        </w:tc>
        <w:tc>
          <w:tcPr>
            <w:tcW w:w="142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残疾人</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411" w:type="dxa"/>
          </w:tcPr>
          <w:p>
            <w:pPr>
              <w:ind w:firstLine="0"/>
              <w:jc w:val="both"/>
              <w:rPr>
                <w:rFonts w:ascii="仿宋" w:hAnsi="仿宋" w:eastAsia="仿宋"/>
                <w:kern w:val="2"/>
                <w:sz w:val="24"/>
                <w:szCs w:val="24"/>
                <w:highlight w:val="none"/>
              </w:rPr>
            </w:pPr>
          </w:p>
        </w:tc>
        <w:tc>
          <w:tcPr>
            <w:tcW w:w="146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少数民族</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465" w:type="dxa"/>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68" w:type="dxa"/>
            <w:gridSpan w:val="6"/>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关系</w:t>
            </w:r>
          </w:p>
        </w:tc>
        <w:tc>
          <w:tcPr>
            <w:tcW w:w="6756" w:type="dxa"/>
            <w:gridSpan w:val="5"/>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说明</w:t>
            </w:r>
          </w:p>
        </w:tc>
        <w:tc>
          <w:tcPr>
            <w:tcW w:w="6756" w:type="dxa"/>
            <w:gridSpan w:val="5"/>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1</w:t>
            </w:r>
            <w:r>
              <w:rPr>
                <w:rFonts w:hint="eastAsia" w:ascii="仿宋" w:hAnsi="仿宋" w:eastAsia="仿宋"/>
                <w:kern w:val="2"/>
                <w:sz w:val="24"/>
                <w:szCs w:val="24"/>
                <w:highlight w:val="none"/>
              </w:rPr>
              <w:t>.</w:t>
            </w:r>
            <w:r>
              <w:rPr>
                <w:rFonts w:ascii="仿宋" w:hAnsi="仿宋" w:eastAsia="仿宋"/>
                <w:kern w:val="2"/>
                <w:sz w:val="24"/>
                <w:szCs w:val="24"/>
                <w:highlight w:val="none"/>
              </w:rPr>
              <w:t>成立时间至提交</w:t>
            </w:r>
            <w:r>
              <w:rPr>
                <w:rFonts w:hint="eastAsia" w:ascii="仿宋" w:hAnsi="仿宋" w:eastAsia="仿宋"/>
                <w:kern w:val="2"/>
                <w:sz w:val="24"/>
                <w:szCs w:val="24"/>
                <w:highlight w:val="none"/>
              </w:rPr>
              <w:t>竞争性谈判响应文件</w:t>
            </w:r>
            <w:r>
              <w:rPr>
                <w:rFonts w:ascii="仿宋" w:hAnsi="仿宋" w:eastAsia="仿宋"/>
                <w:kern w:val="2"/>
                <w:sz w:val="24"/>
                <w:szCs w:val="24"/>
                <w:highlight w:val="none"/>
              </w:rPr>
              <w:t>截止时间不足一年的可不填写</w:t>
            </w:r>
            <w:r>
              <w:rPr>
                <w:rFonts w:hint="eastAsia" w:ascii="仿宋" w:hAnsi="仿宋" w:eastAsia="仿宋"/>
                <w:kern w:val="2"/>
                <w:sz w:val="24"/>
                <w:szCs w:val="24"/>
                <w:highlight w:val="none"/>
              </w:rPr>
              <w:t>“上年度营业收入”；</w:t>
            </w:r>
          </w:p>
          <w:p>
            <w:pPr>
              <w:ind w:firstLine="0"/>
              <w:jc w:val="both"/>
              <w:rPr>
                <w:rFonts w:ascii="仿宋" w:hAnsi="仿宋" w:eastAsia="仿宋"/>
                <w:kern w:val="2"/>
                <w:sz w:val="24"/>
                <w:szCs w:val="24"/>
                <w:highlight w:val="none"/>
              </w:rPr>
            </w:pPr>
            <w:r>
              <w:rPr>
                <w:rFonts w:hint="eastAsia" w:ascii="仿宋" w:hAnsi="仿宋" w:eastAsia="仿宋"/>
                <w:kern w:val="2"/>
                <w:sz w:val="24"/>
                <w:szCs w:val="24"/>
                <w:highlight w:val="none"/>
              </w:rPr>
              <w:t>2.竞争性谈判文件</w:t>
            </w:r>
            <w:r>
              <w:rPr>
                <w:rFonts w:ascii="仿宋" w:hAnsi="仿宋" w:eastAsia="仿宋"/>
                <w:kern w:val="2"/>
                <w:sz w:val="24"/>
                <w:szCs w:val="24"/>
                <w:highlight w:val="none"/>
              </w:rPr>
              <w:t>接受联合体的，联合体各方均应提供；</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3.表格空间不足时，请自行扩展。</w:t>
            </w:r>
          </w:p>
        </w:tc>
      </w:tr>
    </w:tbl>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pStyle w:val="106"/>
        <w:spacing w:before="210" w:after="210"/>
        <w:ind w:firstLine="3080" w:firstLineChars="1100"/>
        <w:outlineLvl w:val="9"/>
        <w:rPr>
          <w:rFonts w:ascii="仿宋" w:hAnsi="仿宋" w:eastAsia="仿宋" w:cs="Times New Roman"/>
          <w:b w:val="0"/>
          <w:bCs w:val="0"/>
          <w:sz w:val="28"/>
          <w:szCs w:val="28"/>
          <w:highlight w:val="none"/>
          <w:lang w:val="en-US" w:eastAsia="zh-CN" w:bidi="ar-SA"/>
        </w:rPr>
      </w:pPr>
      <w:r>
        <w:rPr>
          <w:rFonts w:ascii="仿宋" w:hAnsi="仿宋" w:eastAsia="仿宋" w:cs="Times New Roman"/>
          <w:b w:val="0"/>
          <w:bCs w:val="0"/>
          <w:sz w:val="28"/>
          <w:szCs w:val="28"/>
          <w:highlight w:val="none"/>
          <w:lang w:val="en-US" w:eastAsia="zh-CN" w:bidi="ar-SA"/>
        </w:rPr>
        <w:t>日期：      年  月  日</w:t>
      </w:r>
    </w:p>
    <w:p>
      <w:pPr>
        <w:pStyle w:val="106"/>
        <w:spacing w:before="210" w:after="210"/>
        <w:outlineLvl w:val="9"/>
        <w:rPr>
          <w:sz w:val="28"/>
          <w:szCs w:val="28"/>
          <w:highlight w:val="none"/>
        </w:rPr>
      </w:pPr>
    </w:p>
    <w:p>
      <w:pPr>
        <w:pStyle w:val="106"/>
        <w:spacing w:before="210" w:after="210"/>
        <w:rPr>
          <w:sz w:val="28"/>
          <w:szCs w:val="28"/>
          <w:highlight w:val="none"/>
        </w:rPr>
      </w:pPr>
      <w:r>
        <w:rPr>
          <w:sz w:val="28"/>
          <w:szCs w:val="28"/>
          <w:highlight w:val="none"/>
        </w:rPr>
        <w:t>（二）供应商性质</w:t>
      </w:r>
    </w:p>
    <w:p>
      <w:pPr>
        <w:pStyle w:val="105"/>
        <w:outlineLvl w:val="3"/>
        <w:rPr>
          <w:sz w:val="28"/>
          <w:szCs w:val="32"/>
          <w:highlight w:val="none"/>
        </w:rPr>
      </w:pPr>
      <w:r>
        <w:rPr>
          <w:rFonts w:hint="eastAsia"/>
          <w:sz w:val="28"/>
          <w:szCs w:val="32"/>
          <w:highlight w:val="none"/>
        </w:rPr>
        <w:t>1．中小企业声明函</w:t>
      </w:r>
    </w:p>
    <w:p>
      <w:pPr>
        <w:ind w:firstLine="560" w:firstLineChars="200"/>
        <w:rPr>
          <w:rFonts w:ascii="仿宋" w:hAnsi="仿宋" w:eastAsia="仿宋"/>
          <w:sz w:val="28"/>
          <w:szCs w:val="28"/>
          <w:highlight w:val="none"/>
        </w:rPr>
      </w:pPr>
      <w:r>
        <w:rPr>
          <w:rFonts w:ascii="仿宋" w:hAnsi="仿宋" w:eastAsia="仿宋"/>
          <w:sz w:val="28"/>
          <w:szCs w:val="28"/>
          <w:highlight w:val="none"/>
        </w:rPr>
        <w:t>说明：当且仅当</w:t>
      </w:r>
      <w:r>
        <w:rPr>
          <w:rFonts w:hint="eastAsia" w:ascii="仿宋" w:hAnsi="仿宋" w:eastAsia="仿宋"/>
          <w:sz w:val="28"/>
          <w:szCs w:val="28"/>
          <w:highlight w:val="none"/>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仿宋" w:hAnsi="仿宋" w:eastAsia="仿宋"/>
          <w:sz w:val="28"/>
          <w:szCs w:val="28"/>
          <w:highlight w:val="none"/>
        </w:rPr>
        <w:t>20</w:t>
      </w:r>
      <w:r>
        <w:rPr>
          <w:rFonts w:hint="eastAsia" w:ascii="仿宋" w:hAnsi="仿宋" w:eastAsia="仿宋"/>
          <w:sz w:val="28"/>
          <w:szCs w:val="28"/>
          <w:highlight w:val="none"/>
        </w:rPr>
        <w:t>〕</w:t>
      </w:r>
      <w:r>
        <w:rPr>
          <w:rFonts w:ascii="仿宋" w:hAnsi="仿宋" w:eastAsia="仿宋"/>
          <w:sz w:val="28"/>
          <w:szCs w:val="28"/>
          <w:highlight w:val="none"/>
        </w:rPr>
        <w:t>46</w:t>
      </w:r>
      <w:r>
        <w:rPr>
          <w:rFonts w:hint="eastAsia" w:ascii="仿宋" w:hAnsi="仿宋" w:eastAsia="仿宋"/>
          <w:sz w:val="28"/>
          <w:szCs w:val="28"/>
          <w:highlight w:val="none"/>
        </w:rPr>
        <w:t>号）相关规定。</w:t>
      </w:r>
    </w:p>
    <w:p>
      <w:pPr>
        <w:rPr>
          <w:rFonts w:ascii="仿宋" w:hAnsi="仿宋" w:eastAsia="仿宋"/>
          <w:sz w:val="28"/>
          <w:szCs w:val="28"/>
          <w:highlight w:val="none"/>
        </w:rPr>
      </w:pPr>
      <w:r>
        <w:rPr>
          <w:rFonts w:ascii="仿宋" w:hAnsi="仿宋" w:eastAsia="仿宋"/>
          <w:sz w:val="28"/>
          <w:szCs w:val="28"/>
          <w:highlight w:val="none"/>
        </w:rPr>
        <w:br w:type="page"/>
      </w:r>
    </w:p>
    <w:p>
      <w:pPr>
        <w:jc w:val="center"/>
        <w:outlineLvl w:val="9"/>
        <w:rPr>
          <w:rFonts w:hint="eastAsia" w:ascii="宋体" w:hAnsi="宋体" w:eastAsia="宋体" w:cs="宋体"/>
          <w:b/>
          <w:bCs/>
          <w:sz w:val="32"/>
          <w:szCs w:val="32"/>
          <w:highlight w:val="none"/>
        </w:rPr>
      </w:pPr>
      <w:r>
        <w:rPr>
          <w:rFonts w:hint="eastAsia"/>
          <w:sz w:val="32"/>
          <w:szCs w:val="32"/>
          <w:highlight w:val="none"/>
        </w:rPr>
        <w:t>中小企业声明函</w:t>
      </w:r>
    </w:p>
    <w:p>
      <w:pPr>
        <w:spacing w:line="560" w:lineRule="exact"/>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本公司郑重声明，根据《政府采购促进中小企业发展管理办法》（财库〔2020〕46号）的规定，本公司参加</w:t>
      </w:r>
      <w:r>
        <w:rPr>
          <w:rFonts w:ascii="仿宋" w:hAnsi="仿宋" w:eastAsia="仿宋"/>
          <w:sz w:val="28"/>
          <w:szCs w:val="28"/>
          <w:highlight w:val="none"/>
          <w:u w:val="single"/>
        </w:rPr>
        <w:t>〈项目名称〉（项目编号：〈项目编号〉）</w:t>
      </w:r>
      <w:r>
        <w:rPr>
          <w:rFonts w:ascii="仿宋" w:hAnsi="仿宋" w:eastAsia="仿宋"/>
          <w:sz w:val="28"/>
          <w:szCs w:val="28"/>
          <w:highlight w:val="none"/>
        </w:rPr>
        <w:t>第_</w:t>
      </w:r>
      <w:r>
        <w:rPr>
          <w:rFonts w:hint="eastAsia" w:ascii="仿宋" w:hAnsi="仿宋" w:eastAsia="仿宋"/>
          <w:sz w:val="28"/>
          <w:szCs w:val="28"/>
          <w:highlight w:val="none"/>
          <w:lang w:val="en-US" w:eastAsia="zh-CN"/>
        </w:rPr>
        <w:t>/</w:t>
      </w:r>
      <w:r>
        <w:rPr>
          <w:rFonts w:ascii="仿宋" w:hAnsi="仿宋" w:eastAsia="仿宋"/>
          <w:sz w:val="28"/>
          <w:szCs w:val="28"/>
          <w:highlight w:val="none"/>
        </w:rPr>
        <w:t>_标段采购活动，提供的货物全部由符合政策要求的中小企业制造。相关企业（含联合体中的中小企业、签订分包意向协议的中小企业）的具体情况如下：</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u w:val="single"/>
        </w:rPr>
        <w:t>〈标的名称〉</w:t>
      </w:r>
      <w:r>
        <w:rPr>
          <w:rFonts w:ascii="仿宋" w:hAnsi="仿宋" w:eastAsia="仿宋"/>
          <w:sz w:val="28"/>
          <w:szCs w:val="28"/>
          <w:highlight w:val="none"/>
        </w:rPr>
        <w:t>，属于〈采购文件中明确的所属行业〉；制造商为</w:t>
      </w:r>
      <w:r>
        <w:rPr>
          <w:rFonts w:ascii="仿宋" w:hAnsi="仿宋" w:eastAsia="仿宋"/>
          <w:sz w:val="28"/>
          <w:szCs w:val="28"/>
          <w:highlight w:val="none"/>
          <w:u w:val="single"/>
        </w:rPr>
        <w:t>〈企业名称〉</w:t>
      </w:r>
      <w:r>
        <w:rPr>
          <w:rFonts w:ascii="仿宋" w:hAnsi="仿宋" w:eastAsia="仿宋"/>
          <w:sz w:val="28"/>
          <w:szCs w:val="28"/>
          <w:highlight w:val="none"/>
        </w:rPr>
        <w:t>，从业人员</w:t>
      </w:r>
      <w:r>
        <w:rPr>
          <w:rFonts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u w:val="single"/>
        </w:rPr>
        <w:t>   </w:t>
      </w:r>
      <w:r>
        <w:rPr>
          <w:rFonts w:ascii="仿宋" w:hAnsi="仿宋" w:eastAsia="仿宋"/>
          <w:sz w:val="28"/>
          <w:szCs w:val="28"/>
          <w:highlight w:val="none"/>
        </w:rPr>
        <w:t>人，营业收入为</w:t>
      </w:r>
      <w:r>
        <w:rPr>
          <w:rFonts w:ascii="仿宋" w:hAnsi="仿宋" w:eastAsia="仿宋"/>
          <w:sz w:val="28"/>
          <w:szCs w:val="28"/>
          <w:highlight w:val="none"/>
          <w:u w:val="single"/>
        </w:rPr>
        <w:t>      </w:t>
      </w:r>
      <w:r>
        <w:rPr>
          <w:rFonts w:ascii="仿宋" w:hAnsi="仿宋" w:eastAsia="仿宋"/>
          <w:sz w:val="28"/>
          <w:szCs w:val="28"/>
          <w:highlight w:val="none"/>
        </w:rPr>
        <w:t>万元，资产总额为</w:t>
      </w:r>
      <w:r>
        <w:rPr>
          <w:rFonts w:ascii="仿宋" w:hAnsi="仿宋" w:eastAsia="仿宋"/>
          <w:sz w:val="28"/>
          <w:szCs w:val="28"/>
          <w:highlight w:val="none"/>
          <w:u w:val="single"/>
        </w:rPr>
        <w:t>      </w:t>
      </w:r>
      <w:r>
        <w:rPr>
          <w:rFonts w:ascii="仿宋" w:hAnsi="仿宋" w:eastAsia="仿宋"/>
          <w:sz w:val="28"/>
          <w:szCs w:val="28"/>
          <w:highlight w:val="none"/>
        </w:rPr>
        <w:t>万元，属于</w:t>
      </w:r>
      <w:r>
        <w:rPr>
          <w:rFonts w:ascii="仿宋" w:hAnsi="仿宋" w:eastAsia="仿宋"/>
          <w:sz w:val="28"/>
          <w:szCs w:val="28"/>
          <w:highlight w:val="none"/>
          <w:u w:val="single"/>
        </w:rPr>
        <w:t>      </w:t>
      </w:r>
      <w:r>
        <w:rPr>
          <w:rFonts w:ascii="仿宋" w:hAnsi="仿宋" w:eastAsia="仿宋"/>
          <w:sz w:val="28"/>
          <w:szCs w:val="28"/>
          <w:highlight w:val="none"/>
        </w:rPr>
        <w:t>企业（选填中型企业、小型企业、微型企业）；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u w:val="single"/>
        </w:rPr>
        <w:t>〈标的名称〉</w:t>
      </w:r>
      <w:r>
        <w:rPr>
          <w:rFonts w:ascii="仿宋" w:hAnsi="仿宋" w:eastAsia="仿宋"/>
          <w:sz w:val="28"/>
          <w:szCs w:val="28"/>
          <w:highlight w:val="none"/>
        </w:rPr>
        <w:t>，属于〈采购文件中明确的所属行业〉；制造商为</w:t>
      </w:r>
      <w:r>
        <w:rPr>
          <w:rFonts w:ascii="仿宋" w:hAnsi="仿宋" w:eastAsia="仿宋"/>
          <w:sz w:val="28"/>
          <w:szCs w:val="28"/>
          <w:highlight w:val="none"/>
          <w:u w:val="single"/>
        </w:rPr>
        <w:t>〈企业名称〉</w:t>
      </w:r>
      <w:r>
        <w:rPr>
          <w:rFonts w:ascii="仿宋" w:hAnsi="仿宋" w:eastAsia="仿宋"/>
          <w:sz w:val="28"/>
          <w:szCs w:val="28"/>
          <w:highlight w:val="none"/>
        </w:rPr>
        <w:t>，从业人员</w:t>
      </w:r>
      <w:r>
        <w:rPr>
          <w:rFonts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u w:val="single"/>
        </w:rPr>
        <w:t>   </w:t>
      </w:r>
      <w:r>
        <w:rPr>
          <w:rFonts w:ascii="仿宋" w:hAnsi="仿宋" w:eastAsia="仿宋"/>
          <w:sz w:val="28"/>
          <w:szCs w:val="28"/>
          <w:highlight w:val="none"/>
        </w:rPr>
        <w:t>人，营业收入为</w:t>
      </w:r>
      <w:r>
        <w:rPr>
          <w:rFonts w:ascii="仿宋" w:hAnsi="仿宋" w:eastAsia="仿宋"/>
          <w:sz w:val="28"/>
          <w:szCs w:val="28"/>
          <w:highlight w:val="none"/>
          <w:u w:val="single"/>
        </w:rPr>
        <w:t>      </w:t>
      </w:r>
      <w:r>
        <w:rPr>
          <w:rFonts w:ascii="仿宋" w:hAnsi="仿宋" w:eastAsia="仿宋"/>
          <w:sz w:val="28"/>
          <w:szCs w:val="28"/>
          <w:highlight w:val="none"/>
        </w:rPr>
        <w:t>万元，资产总额为</w:t>
      </w:r>
      <w:r>
        <w:rPr>
          <w:rFonts w:ascii="仿宋" w:hAnsi="仿宋" w:eastAsia="仿宋"/>
          <w:sz w:val="28"/>
          <w:szCs w:val="28"/>
          <w:highlight w:val="none"/>
          <w:u w:val="single"/>
        </w:rPr>
        <w:t>      </w:t>
      </w:r>
      <w:r>
        <w:rPr>
          <w:rFonts w:ascii="仿宋" w:hAnsi="仿宋" w:eastAsia="仿宋"/>
          <w:sz w:val="28"/>
          <w:szCs w:val="28"/>
          <w:highlight w:val="none"/>
        </w:rPr>
        <w:t>万元，属于</w:t>
      </w:r>
      <w:r>
        <w:rPr>
          <w:rFonts w:ascii="仿宋" w:hAnsi="仿宋" w:eastAsia="仿宋"/>
          <w:sz w:val="28"/>
          <w:szCs w:val="28"/>
          <w:highlight w:val="none"/>
          <w:u w:val="single"/>
        </w:rPr>
        <w:t>      </w:t>
      </w:r>
      <w:r>
        <w:rPr>
          <w:rFonts w:ascii="仿宋" w:hAnsi="仿宋" w:eastAsia="仿宋"/>
          <w:sz w:val="28"/>
          <w:szCs w:val="28"/>
          <w:highlight w:val="none"/>
        </w:rPr>
        <w:t>企业（选填中型企业、小型企业、微型企业）；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以上企业，不属于大企业的分支机构，不存在控股股东为大企业的情形，也不存在与大企业的负责人为同一人的情形。</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本企业对上述声明内容的真实性负责。如有虚假，将依法承担相应责任。</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日  期：    年  月  日</w:t>
      </w:r>
    </w:p>
    <w:p>
      <w:pPr>
        <w:spacing w:line="560" w:lineRule="exact"/>
        <w:ind w:firstLine="560" w:firstLineChars="200"/>
        <w:jc w:val="both"/>
        <w:outlineLvl w:val="9"/>
        <w:rPr>
          <w:rFonts w:hint="eastAsia" w:ascii="仿宋" w:hAnsi="仿宋" w:eastAsia="仿宋"/>
          <w:sz w:val="28"/>
          <w:szCs w:val="28"/>
          <w:highlight w:val="none"/>
        </w:rPr>
      </w:pPr>
    </w:p>
    <w:p>
      <w:pPr>
        <w:spacing w:line="560" w:lineRule="exact"/>
        <w:ind w:firstLine="560" w:firstLineChars="200"/>
        <w:jc w:val="both"/>
        <w:outlineLvl w:val="9"/>
        <w:rPr>
          <w:rFonts w:hint="eastAsia" w:ascii="仿宋" w:hAnsi="仿宋" w:eastAsia="仿宋"/>
          <w:sz w:val="28"/>
          <w:szCs w:val="28"/>
          <w:highlight w:val="none"/>
        </w:rPr>
      </w:pPr>
    </w:p>
    <w:p>
      <w:pPr>
        <w:spacing w:line="560" w:lineRule="exact"/>
        <w:ind w:firstLine="560" w:firstLineChars="200"/>
        <w:jc w:val="both"/>
        <w:outlineLvl w:val="3"/>
        <w:rPr>
          <w:rFonts w:ascii="仿宋" w:hAnsi="仿宋" w:eastAsia="仿宋"/>
          <w:sz w:val="28"/>
          <w:szCs w:val="28"/>
          <w:highlight w:val="none"/>
        </w:rPr>
      </w:pPr>
      <w:r>
        <w:rPr>
          <w:rFonts w:hint="eastAsia" w:ascii="仿宋" w:hAnsi="仿宋" w:eastAsia="仿宋"/>
          <w:sz w:val="28"/>
          <w:szCs w:val="28"/>
          <w:highlight w:val="none"/>
        </w:rPr>
        <w:t>2．残疾人福利性单位声明函</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说明：</w:t>
      </w:r>
      <w:r>
        <w:rPr>
          <w:rFonts w:ascii="仿宋" w:hAnsi="仿宋" w:eastAsia="仿宋"/>
          <w:sz w:val="28"/>
          <w:szCs w:val="28"/>
          <w:highlight w:val="none"/>
        </w:rPr>
        <w:t>当且仅当</w:t>
      </w:r>
      <w:r>
        <w:rPr>
          <w:rFonts w:hint="eastAsia" w:ascii="仿宋" w:hAnsi="仿宋" w:eastAsia="仿宋"/>
          <w:sz w:val="28"/>
          <w:szCs w:val="28"/>
          <w:highlight w:val="none"/>
        </w:rPr>
        <w:t>供应商为残疾人福利性单位的，应按下文给定格式填写声明函。</w:t>
      </w:r>
      <w:r>
        <w:rPr>
          <w:rFonts w:ascii="仿宋" w:hAnsi="仿宋" w:eastAsia="仿宋"/>
          <w:sz w:val="28"/>
          <w:szCs w:val="28"/>
          <w:highlight w:val="none"/>
        </w:rPr>
        <w:t>未提供或未按给定格式提供声明函的，</w:t>
      </w:r>
      <w:r>
        <w:rPr>
          <w:rFonts w:hint="eastAsia" w:ascii="仿宋" w:hAnsi="仿宋" w:eastAsia="仿宋"/>
          <w:sz w:val="28"/>
          <w:szCs w:val="28"/>
          <w:highlight w:val="none"/>
        </w:rPr>
        <w:t>将不能享受竞争性谈判文件规定的价格优惠政策，但不影响竞争性谈判响应文件的有效性。</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供应商在填报前请认真阅读《财政部、民政部、中国残疾人联合会关于促进残疾人就业政府采购政策的通知》（财库〔2017〕141号）相关规定。</w:t>
      </w:r>
    </w:p>
    <w:p>
      <w:pPr>
        <w:rPr>
          <w:rFonts w:ascii="仿宋" w:hAnsi="仿宋" w:eastAsia="仿宋"/>
          <w:sz w:val="28"/>
          <w:szCs w:val="28"/>
          <w:highlight w:val="none"/>
        </w:rPr>
      </w:pPr>
      <w:r>
        <w:rPr>
          <w:rFonts w:ascii="仿宋" w:hAnsi="仿宋" w:eastAsia="仿宋"/>
          <w:sz w:val="28"/>
          <w:szCs w:val="28"/>
          <w:highlight w:val="none"/>
        </w:rPr>
        <w:br w:type="page"/>
      </w:r>
    </w:p>
    <w:p>
      <w:pPr>
        <w:jc w:val="center"/>
        <w:outlineLvl w:val="9"/>
        <w:rPr>
          <w:sz w:val="32"/>
          <w:szCs w:val="32"/>
          <w:highlight w:val="none"/>
        </w:rPr>
      </w:pPr>
      <w:r>
        <w:rPr>
          <w:sz w:val="32"/>
          <w:szCs w:val="32"/>
          <w:highlight w:val="none"/>
        </w:rPr>
        <w:t>残疾人福利性单位声明函（格式）</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本单位对上述声明的真实性负责。如有虚假，将依法承担相应责任。</w:t>
      </w:r>
    </w:p>
    <w:p>
      <w:pPr>
        <w:spacing w:line="560" w:lineRule="exact"/>
        <w:ind w:firstLine="560" w:firstLineChars="200"/>
        <w:jc w:val="both"/>
        <w:rPr>
          <w:rFonts w:ascii="仿宋" w:hAnsi="仿宋" w:eastAsia="仿宋"/>
          <w:sz w:val="28"/>
          <w:szCs w:val="28"/>
          <w:highlight w:val="none"/>
        </w:rPr>
      </w:pP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日  期：    年  月  日</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spacing w:line="560" w:lineRule="exact"/>
        <w:ind w:firstLine="560" w:firstLineChars="200"/>
        <w:jc w:val="both"/>
        <w:outlineLvl w:val="3"/>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．监狱企业证明函</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说明：当且仅当供应商为监狱企业</w:t>
      </w:r>
      <w:r>
        <w:rPr>
          <w:rFonts w:hint="eastAsia" w:ascii="仿宋" w:hAnsi="仿宋" w:eastAsia="仿宋"/>
          <w:sz w:val="28"/>
          <w:szCs w:val="28"/>
          <w:highlight w:val="none"/>
        </w:rPr>
        <w:t>的</w:t>
      </w:r>
      <w:r>
        <w:rPr>
          <w:rFonts w:ascii="仿宋" w:hAnsi="仿宋" w:eastAsia="仿宋"/>
          <w:sz w:val="28"/>
          <w:szCs w:val="28"/>
          <w:highlight w:val="none"/>
        </w:rPr>
        <w:t>，应当提供由省级以上监狱管理局、戒毒管理局（含新疆生产建设兵团）出具的属于监狱企业的证明</w:t>
      </w:r>
      <w:r>
        <w:rPr>
          <w:rFonts w:hint="eastAsia" w:ascii="仿宋" w:hAnsi="仿宋" w:eastAsia="仿宋"/>
          <w:sz w:val="28"/>
          <w:szCs w:val="28"/>
          <w:highlight w:val="none"/>
        </w:rPr>
        <w:t>函</w:t>
      </w:r>
      <w:r>
        <w:rPr>
          <w:rFonts w:ascii="仿宋" w:hAnsi="仿宋" w:eastAsia="仿宋"/>
          <w:sz w:val="28"/>
          <w:szCs w:val="28"/>
          <w:highlight w:val="none"/>
        </w:rPr>
        <w:t>（格式不</w:t>
      </w:r>
      <w:r>
        <w:rPr>
          <w:rFonts w:hint="eastAsia" w:ascii="仿宋" w:hAnsi="仿宋" w:eastAsia="仿宋"/>
          <w:sz w:val="28"/>
          <w:szCs w:val="28"/>
          <w:highlight w:val="none"/>
        </w:rPr>
        <w:t>限</w:t>
      </w:r>
      <w:r>
        <w:rPr>
          <w:rFonts w:ascii="仿宋" w:hAnsi="仿宋" w:eastAsia="仿宋"/>
          <w:sz w:val="28"/>
          <w:szCs w:val="28"/>
          <w:highlight w:val="none"/>
        </w:rPr>
        <w:t>）。未提供证明</w:t>
      </w:r>
      <w:r>
        <w:rPr>
          <w:rFonts w:hint="eastAsia" w:ascii="仿宋" w:hAnsi="仿宋" w:eastAsia="仿宋"/>
          <w:sz w:val="28"/>
          <w:szCs w:val="28"/>
          <w:highlight w:val="none"/>
        </w:rPr>
        <w:t>函</w:t>
      </w:r>
      <w:r>
        <w:rPr>
          <w:rFonts w:ascii="仿宋" w:hAnsi="仿宋" w:eastAsia="仿宋"/>
          <w:sz w:val="28"/>
          <w:szCs w:val="28"/>
          <w:highlight w:val="none"/>
        </w:rPr>
        <w:t>的</w:t>
      </w:r>
      <w:r>
        <w:rPr>
          <w:rFonts w:hint="eastAsia" w:ascii="仿宋" w:hAnsi="仿宋" w:eastAsia="仿宋"/>
          <w:sz w:val="28"/>
          <w:szCs w:val="28"/>
          <w:highlight w:val="none"/>
        </w:rPr>
        <w:t>，</w:t>
      </w:r>
      <w:r>
        <w:rPr>
          <w:rFonts w:ascii="仿宋" w:hAnsi="仿宋" w:eastAsia="仿宋"/>
          <w:sz w:val="28"/>
          <w:szCs w:val="28"/>
          <w:highlight w:val="none"/>
        </w:rPr>
        <w:t>将不能享受</w:t>
      </w:r>
      <w:r>
        <w:rPr>
          <w:rFonts w:hint="eastAsia" w:ascii="仿宋" w:hAnsi="仿宋" w:eastAsia="仿宋"/>
          <w:sz w:val="28"/>
          <w:szCs w:val="28"/>
          <w:highlight w:val="none"/>
        </w:rPr>
        <w:t>竞争性谈判文件</w:t>
      </w:r>
      <w:r>
        <w:rPr>
          <w:rFonts w:ascii="仿宋" w:hAnsi="仿宋" w:eastAsia="仿宋"/>
          <w:sz w:val="28"/>
          <w:szCs w:val="28"/>
          <w:highlight w:val="none"/>
        </w:rPr>
        <w:t>规定的价格</w:t>
      </w:r>
      <w:r>
        <w:rPr>
          <w:rFonts w:hint="eastAsia" w:ascii="仿宋" w:hAnsi="仿宋" w:eastAsia="仿宋"/>
          <w:sz w:val="28"/>
          <w:szCs w:val="28"/>
          <w:highlight w:val="none"/>
        </w:rPr>
        <w:t>优惠政策</w:t>
      </w:r>
      <w:r>
        <w:rPr>
          <w:rFonts w:ascii="仿宋" w:hAnsi="仿宋" w:eastAsia="仿宋"/>
          <w:sz w:val="28"/>
          <w:szCs w:val="28"/>
          <w:highlight w:val="none"/>
        </w:rPr>
        <w:t>，但不影响</w:t>
      </w:r>
      <w:r>
        <w:rPr>
          <w:rFonts w:hint="eastAsia" w:ascii="仿宋" w:hAnsi="仿宋" w:eastAsia="仿宋"/>
          <w:sz w:val="28"/>
          <w:szCs w:val="28"/>
          <w:highlight w:val="none"/>
        </w:rPr>
        <w:t>竞争性谈判响应文件</w:t>
      </w:r>
      <w:r>
        <w:rPr>
          <w:rFonts w:ascii="仿宋" w:hAnsi="仿宋" w:eastAsia="仿宋"/>
          <w:sz w:val="28"/>
          <w:szCs w:val="28"/>
          <w:highlight w:val="none"/>
        </w:rPr>
        <w:t>的有效性。</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监狱企业证明函</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监狱企业参加政府采购活动时，应当提供由省级以上监狱管理局、戒毒管理局（含新疆生产建设兵团）出具的属于监狱企业的证明文件。</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pStyle w:val="3"/>
        <w:rPr>
          <w:sz w:val="28"/>
          <w:szCs w:val="28"/>
          <w:highlight w:val="none"/>
        </w:rPr>
      </w:pPr>
      <w:r>
        <w:rPr>
          <w:sz w:val="28"/>
          <w:szCs w:val="28"/>
          <w:highlight w:val="none"/>
        </w:rPr>
        <w:t>第五部分</w:t>
      </w:r>
      <w:r>
        <w:rPr>
          <w:rFonts w:hint="eastAsia"/>
          <w:sz w:val="28"/>
          <w:szCs w:val="28"/>
          <w:highlight w:val="none"/>
        </w:rPr>
        <w:t xml:space="preserve">  </w:t>
      </w:r>
      <w:r>
        <w:rPr>
          <w:sz w:val="28"/>
          <w:szCs w:val="28"/>
          <w:highlight w:val="none"/>
        </w:rPr>
        <w:t>供应商参加政府采购活动承诺书</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未签署下列承诺书的，将被视为无效投标，其责任由供应商自行承担。</w:t>
      </w:r>
    </w:p>
    <w:p>
      <w:pPr>
        <w:pStyle w:val="3"/>
        <w:rPr>
          <w:sz w:val="28"/>
          <w:szCs w:val="28"/>
          <w:highlight w:val="none"/>
        </w:rPr>
      </w:pPr>
      <w:r>
        <w:rPr>
          <w:rFonts w:hint="eastAsia"/>
          <w:sz w:val="28"/>
          <w:szCs w:val="28"/>
          <w:highlight w:val="none"/>
        </w:rPr>
        <w:t>（一）质量安全责任承诺书</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为保证本采购项目顺利进行，作为投标供应商，现郑重承诺：</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我方所投产品的生产（包括设计、制造、安装、改造、维修等）、投入使用的材料等均完全符合国家现行质量、安全、环保标准和要求。</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对于因产品生产质量以及储存、运输、安装调试、服务、施工等过程中产生的任何安全事故，我方承担全部责任。</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ascii="仿宋" w:hAnsi="仿宋" w:eastAsia="仿宋"/>
          <w:sz w:val="28"/>
          <w:szCs w:val="28"/>
          <w:highlight w:val="none"/>
        </w:rPr>
      </w:pPr>
    </w:p>
    <w:p>
      <w:pPr>
        <w:spacing w:line="560" w:lineRule="exact"/>
        <w:ind w:firstLine="2240" w:firstLineChars="8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outlineLvl w:val="9"/>
        <w:rPr>
          <w:rFonts w:ascii="仿宋" w:hAnsi="仿宋" w:eastAsia="仿宋"/>
          <w:sz w:val="28"/>
          <w:szCs w:val="28"/>
          <w:highlight w:val="none"/>
        </w:rPr>
      </w:pPr>
    </w:p>
    <w:p>
      <w:pPr>
        <w:outlineLvl w:val="9"/>
        <w:rPr>
          <w:rFonts w:hint="eastAsia"/>
          <w:sz w:val="28"/>
          <w:szCs w:val="28"/>
          <w:highlight w:val="none"/>
        </w:rPr>
      </w:pPr>
    </w:p>
    <w:p>
      <w:pPr>
        <w:outlineLvl w:val="9"/>
        <w:rPr>
          <w:rFonts w:hint="eastAsia"/>
          <w:sz w:val="28"/>
          <w:szCs w:val="28"/>
          <w:highlight w:val="none"/>
        </w:rPr>
      </w:pPr>
    </w:p>
    <w:p>
      <w:pPr>
        <w:outlineLvl w:val="9"/>
        <w:rPr>
          <w:rFonts w:hint="eastAsia"/>
          <w:sz w:val="28"/>
          <w:szCs w:val="28"/>
          <w:highlight w:val="none"/>
        </w:rPr>
      </w:pPr>
    </w:p>
    <w:p>
      <w:pPr>
        <w:rPr>
          <w:rFonts w:hint="eastAsia"/>
          <w:sz w:val="28"/>
          <w:szCs w:val="28"/>
          <w:highlight w:val="none"/>
        </w:rPr>
      </w:pPr>
      <w:r>
        <w:rPr>
          <w:rFonts w:hint="eastAsia"/>
          <w:sz w:val="28"/>
          <w:szCs w:val="28"/>
          <w:highlight w:val="none"/>
        </w:rPr>
        <w:br w:type="page"/>
      </w:r>
    </w:p>
    <w:p>
      <w:pPr>
        <w:pStyle w:val="3"/>
        <w:rPr>
          <w:sz w:val="28"/>
          <w:szCs w:val="28"/>
          <w:highlight w:val="none"/>
        </w:rPr>
      </w:pPr>
      <w:r>
        <w:rPr>
          <w:rFonts w:hint="eastAsia"/>
          <w:sz w:val="28"/>
          <w:szCs w:val="28"/>
          <w:highlight w:val="none"/>
        </w:rPr>
        <w:t>（二）参加政府采购活动行为自律承诺书</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作为参加本次政府采购项目的供应商，我方郑重承诺在参与政府采购活动中遵纪守法、公平竞争、诚实守信，如有违反愿承担一切责任及后果：</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不与采购人、采购代理机构、政府采购评审专家恶意串通，不向其行贿或提供其他不正当利益；</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不与其他供应商恶意串通，采取“围标、串标、陪标”等商业欺诈手段谋取</w:t>
      </w:r>
      <w:r>
        <w:rPr>
          <w:rFonts w:hint="eastAsia" w:ascii="仿宋" w:hAnsi="仿宋" w:eastAsia="仿宋"/>
          <w:sz w:val="28"/>
          <w:szCs w:val="28"/>
          <w:highlight w:val="none"/>
          <w:lang w:eastAsia="zh-CN"/>
        </w:rPr>
        <w:t>成交</w:t>
      </w:r>
      <w:r>
        <w:rPr>
          <w:rFonts w:ascii="仿宋" w:hAnsi="仿宋" w:eastAsia="仿宋"/>
          <w:sz w:val="28"/>
          <w:szCs w:val="28"/>
          <w:highlight w:val="none"/>
        </w:rPr>
        <w:t>、成交；</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不提供虚假或无效证明文件（包括但不限于资格证明文件、合同及验收文件、检验检测报告、从业人员资格证书、机构或所投产品的各类认证证书等）或虚假材料谋取</w:t>
      </w:r>
      <w:r>
        <w:rPr>
          <w:rFonts w:hint="eastAsia" w:ascii="仿宋" w:hAnsi="仿宋" w:eastAsia="仿宋"/>
          <w:sz w:val="28"/>
          <w:szCs w:val="28"/>
          <w:highlight w:val="none"/>
          <w:lang w:eastAsia="zh-CN"/>
        </w:rPr>
        <w:t>成交</w:t>
      </w:r>
      <w:r>
        <w:rPr>
          <w:rFonts w:ascii="仿宋" w:hAnsi="仿宋" w:eastAsia="仿宋"/>
          <w:sz w:val="28"/>
          <w:szCs w:val="28"/>
          <w:highlight w:val="none"/>
        </w:rPr>
        <w:t>、成交；</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不采取不正当手段诋毁、排挤其他供应商；</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w:t>
      </w:r>
      <w:r>
        <w:rPr>
          <w:rFonts w:ascii="仿宋" w:hAnsi="仿宋" w:eastAsia="仿宋"/>
          <w:sz w:val="28"/>
          <w:szCs w:val="28"/>
          <w:highlight w:val="none"/>
        </w:rPr>
        <w:t>不以不正当理由拒不与采购人签订政府采购合同，或逾期签订政府采购合同，或不按照采购文件确定的事项签订政府采购合同；</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w:t>
      </w:r>
      <w:r>
        <w:rPr>
          <w:rFonts w:ascii="仿宋" w:hAnsi="仿宋" w:eastAsia="仿宋"/>
          <w:sz w:val="28"/>
          <w:szCs w:val="28"/>
          <w:highlight w:val="none"/>
        </w:rPr>
        <w:t>不以不正当理由拒绝履行合同义务，不会擅自变更、中止或者终止政府采购合同或将政府采购合同转包；</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7</w:t>
      </w:r>
      <w:r>
        <w:rPr>
          <w:rFonts w:hint="eastAsia" w:ascii="仿宋" w:hAnsi="仿宋" w:eastAsia="仿宋"/>
          <w:sz w:val="28"/>
          <w:szCs w:val="28"/>
          <w:highlight w:val="none"/>
        </w:rPr>
        <w:t>．</w:t>
      </w:r>
      <w:r>
        <w:rPr>
          <w:rFonts w:ascii="仿宋" w:hAnsi="仿宋" w:eastAsia="仿宋"/>
          <w:sz w:val="28"/>
          <w:szCs w:val="28"/>
          <w:highlight w:val="none"/>
        </w:rPr>
        <w:t>不在提供商品、服务或工程施工过程中提供假冒伪劣产品，损害采购人的合法权益或公共利益；</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8</w:t>
      </w:r>
      <w:r>
        <w:rPr>
          <w:rFonts w:hint="eastAsia" w:ascii="仿宋" w:hAnsi="仿宋" w:eastAsia="仿宋"/>
          <w:sz w:val="28"/>
          <w:szCs w:val="28"/>
          <w:highlight w:val="none"/>
        </w:rPr>
        <w:t>．</w:t>
      </w:r>
      <w:r>
        <w:rPr>
          <w:rFonts w:ascii="仿宋" w:hAnsi="仿宋" w:eastAsia="仿宋"/>
          <w:sz w:val="28"/>
          <w:szCs w:val="28"/>
          <w:highlight w:val="none"/>
        </w:rPr>
        <w:t>不采取捏造事实、提供虚假材料或者以非法手段取得证明材料进行质疑和投诉；</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9</w:t>
      </w:r>
      <w:r>
        <w:rPr>
          <w:rFonts w:hint="eastAsia" w:ascii="仿宋" w:hAnsi="仿宋" w:eastAsia="仿宋"/>
          <w:sz w:val="28"/>
          <w:szCs w:val="28"/>
          <w:highlight w:val="none"/>
        </w:rPr>
        <w:t>．</w:t>
      </w:r>
      <w:r>
        <w:rPr>
          <w:rFonts w:ascii="仿宋" w:hAnsi="仿宋" w:eastAsia="仿宋"/>
          <w:sz w:val="28"/>
          <w:szCs w:val="28"/>
          <w:highlight w:val="none"/>
        </w:rPr>
        <w:t>不发生其他有悖于政府采购公开、公平、公正和诚信原则的行为。</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10</w:t>
      </w:r>
      <w:r>
        <w:rPr>
          <w:rFonts w:hint="eastAsia" w:ascii="仿宋" w:hAnsi="仿宋" w:eastAsia="仿宋"/>
          <w:sz w:val="28"/>
          <w:szCs w:val="28"/>
          <w:highlight w:val="none"/>
        </w:rPr>
        <w:t>．</w:t>
      </w:r>
      <w:r>
        <w:rPr>
          <w:rFonts w:ascii="仿宋" w:hAnsi="仿宋" w:eastAsia="仿宋"/>
          <w:sz w:val="28"/>
          <w:szCs w:val="28"/>
          <w:highlight w:val="none"/>
        </w:rPr>
        <w:t>尊重和接受政府采购监督管理部门的监督和采购人、采购代理机构的政府采购工作要求，愿意承担因违约行为给采购人造成的损失。</w:t>
      </w:r>
    </w:p>
    <w:p>
      <w:pPr>
        <w:spacing w:line="560" w:lineRule="exact"/>
        <w:ind w:firstLine="560" w:firstLineChars="200"/>
        <w:jc w:val="both"/>
        <w:rPr>
          <w:rFonts w:ascii="仿宋" w:hAnsi="仿宋" w:eastAsia="仿宋"/>
          <w:sz w:val="28"/>
          <w:szCs w:val="28"/>
          <w:highlight w:val="none"/>
        </w:rPr>
      </w:pP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r>
        <w:rPr>
          <w:sz w:val="28"/>
          <w:szCs w:val="28"/>
          <w:highlight w:val="none"/>
        </w:rPr>
        <w:t>第六部分</w:t>
      </w:r>
      <w:r>
        <w:rPr>
          <w:rFonts w:hint="eastAsia"/>
          <w:sz w:val="28"/>
          <w:szCs w:val="28"/>
          <w:highlight w:val="none"/>
        </w:rPr>
        <w:t xml:space="preserve">  </w:t>
      </w:r>
      <w:r>
        <w:rPr>
          <w:rFonts w:hint="eastAsia"/>
          <w:sz w:val="28"/>
          <w:szCs w:val="28"/>
          <w:highlight w:val="none"/>
          <w:lang w:val="en-US" w:eastAsia="zh-CN"/>
        </w:rPr>
        <w:t>谈判</w:t>
      </w:r>
      <w:r>
        <w:rPr>
          <w:sz w:val="28"/>
          <w:szCs w:val="28"/>
          <w:highlight w:val="none"/>
        </w:rPr>
        <w:t>方案</w:t>
      </w:r>
    </w:p>
    <w:p>
      <w:pPr>
        <w:rPr>
          <w:sz w:val="22"/>
          <w:szCs w:val="22"/>
          <w:highlight w:val="none"/>
        </w:rPr>
      </w:pPr>
    </w:p>
    <w:p>
      <w:pPr>
        <w:pStyle w:val="106"/>
        <w:spacing w:before="210" w:after="210"/>
        <w:outlineLvl w:val="1"/>
        <w:rPr>
          <w:sz w:val="28"/>
          <w:szCs w:val="28"/>
          <w:highlight w:val="none"/>
        </w:rPr>
      </w:pPr>
      <w:r>
        <w:rPr>
          <w:rFonts w:hint="eastAsia"/>
          <w:sz w:val="28"/>
          <w:szCs w:val="28"/>
          <w:highlight w:val="none"/>
        </w:rPr>
        <w:t>（一）</w:t>
      </w:r>
      <w:r>
        <w:rPr>
          <w:rFonts w:hint="eastAsia"/>
          <w:sz w:val="28"/>
          <w:szCs w:val="28"/>
          <w:highlight w:val="none"/>
          <w:lang w:eastAsia="zh-CN"/>
        </w:rPr>
        <w:t>技术响应</w:t>
      </w:r>
      <w:r>
        <w:rPr>
          <w:rFonts w:hint="eastAsia"/>
          <w:sz w:val="28"/>
          <w:szCs w:val="28"/>
          <w:highlight w:val="none"/>
        </w:rPr>
        <w:t>偏离表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321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竞争性谈判文件</w:t>
            </w:r>
          </w:p>
          <w:p>
            <w:pPr>
              <w:jc w:val="center"/>
              <w:rPr>
                <w:rFonts w:ascii="仿宋" w:hAnsi="仿宋" w:eastAsia="仿宋"/>
                <w:b/>
                <w:bCs/>
                <w:sz w:val="24"/>
                <w:szCs w:val="24"/>
                <w:highlight w:val="none"/>
              </w:rPr>
            </w:pPr>
            <w:r>
              <w:rPr>
                <w:rFonts w:hint="eastAsia" w:ascii="仿宋" w:hAnsi="仿宋" w:eastAsia="仿宋"/>
                <w:b/>
                <w:bCs/>
                <w:sz w:val="24"/>
                <w:szCs w:val="24"/>
                <w:highlight w:val="none"/>
              </w:rPr>
              <w:t>条款</w:t>
            </w:r>
            <w:r>
              <w:rPr>
                <w:rFonts w:ascii="仿宋" w:hAnsi="仿宋" w:eastAsia="仿宋"/>
                <w:b/>
                <w:bCs/>
                <w:sz w:val="24"/>
                <w:szCs w:val="24"/>
                <w:highlight w:val="none"/>
              </w:rPr>
              <w:t>明细</w:t>
            </w:r>
          </w:p>
        </w:tc>
        <w:tc>
          <w:tcPr>
            <w:tcW w:w="334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响应</w:t>
            </w:r>
            <w:r>
              <w:rPr>
                <w:rFonts w:hint="eastAsia" w:ascii="仿宋" w:hAnsi="仿宋" w:eastAsia="仿宋"/>
                <w:b/>
                <w:bCs/>
                <w:sz w:val="24"/>
                <w:szCs w:val="24"/>
                <w:highlight w:val="none"/>
              </w:rPr>
              <w:t>条款</w:t>
            </w:r>
          </w:p>
        </w:tc>
        <w:tc>
          <w:tcPr>
            <w:tcW w:w="146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tcBorders>
              <w:top w:val="single" w:color="auto" w:sz="2" w:space="0"/>
            </w:tcBorders>
            <w:vAlign w:val="center"/>
          </w:tcPr>
          <w:p>
            <w:pPr>
              <w:jc w:val="center"/>
              <w:rPr>
                <w:rFonts w:ascii="仿宋" w:hAnsi="仿宋" w:eastAsia="仿宋"/>
                <w:sz w:val="24"/>
                <w:szCs w:val="24"/>
                <w:highlight w:val="none"/>
              </w:rPr>
            </w:pPr>
          </w:p>
        </w:tc>
        <w:tc>
          <w:tcPr>
            <w:tcW w:w="3213" w:type="dxa"/>
            <w:tcBorders>
              <w:top w:val="single" w:color="auto" w:sz="2" w:space="0"/>
            </w:tcBorders>
            <w:vAlign w:val="center"/>
          </w:tcPr>
          <w:p>
            <w:pPr>
              <w:jc w:val="center"/>
              <w:rPr>
                <w:rFonts w:ascii="仿宋" w:hAnsi="仿宋" w:eastAsia="仿宋"/>
                <w:sz w:val="24"/>
                <w:szCs w:val="24"/>
                <w:highlight w:val="none"/>
              </w:rPr>
            </w:pPr>
          </w:p>
        </w:tc>
        <w:tc>
          <w:tcPr>
            <w:tcW w:w="3343" w:type="dxa"/>
            <w:tcBorders>
              <w:top w:val="single" w:color="auto" w:sz="2" w:space="0"/>
            </w:tcBorders>
            <w:vAlign w:val="center"/>
          </w:tcPr>
          <w:p>
            <w:pPr>
              <w:jc w:val="center"/>
              <w:rPr>
                <w:rFonts w:ascii="仿宋" w:hAnsi="仿宋" w:eastAsia="仿宋"/>
                <w:sz w:val="24"/>
                <w:szCs w:val="24"/>
                <w:highlight w:val="none"/>
              </w:rPr>
            </w:pPr>
          </w:p>
        </w:tc>
        <w:tc>
          <w:tcPr>
            <w:tcW w:w="1466" w:type="dxa"/>
            <w:tcBorders>
              <w:top w:val="single" w:color="auto" w:sz="2" w:space="0"/>
            </w:tcBorders>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r>
              <w:rPr>
                <w:rFonts w:ascii="仿宋" w:hAnsi="仿宋" w:eastAsia="仿宋"/>
                <w:sz w:val="24"/>
                <w:szCs w:val="24"/>
                <w:highlight w:val="none"/>
              </w:rPr>
              <w:t>备注</w:t>
            </w:r>
          </w:p>
        </w:tc>
        <w:tc>
          <w:tcPr>
            <w:tcW w:w="8022" w:type="dxa"/>
            <w:gridSpan w:val="3"/>
            <w:vAlign w:val="center"/>
          </w:tcPr>
          <w:p>
            <w:pPr>
              <w:jc w:val="both"/>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对第三章中的</w:t>
            </w:r>
            <w:r>
              <w:rPr>
                <w:rFonts w:hint="eastAsia" w:ascii="仿宋" w:hAnsi="仿宋" w:eastAsia="仿宋"/>
                <w:sz w:val="24"/>
                <w:szCs w:val="24"/>
                <w:highlight w:val="none"/>
                <w:lang w:val="en-US" w:eastAsia="zh-CN"/>
              </w:rPr>
              <w:t>采购内容</w:t>
            </w:r>
            <w:r>
              <w:rPr>
                <w:rFonts w:ascii="仿宋" w:hAnsi="仿宋" w:eastAsia="仿宋"/>
                <w:sz w:val="24"/>
                <w:szCs w:val="24"/>
                <w:highlight w:val="none"/>
              </w:rPr>
              <w:t>做出响应。其中，属于实质性要求的，最好在“</w:t>
            </w:r>
            <w:r>
              <w:rPr>
                <w:rFonts w:hint="eastAsia" w:ascii="仿宋" w:hAnsi="仿宋" w:eastAsia="仿宋"/>
                <w:sz w:val="24"/>
                <w:szCs w:val="24"/>
                <w:highlight w:val="none"/>
              </w:rPr>
              <w:t>竞争性谈判文件</w:t>
            </w:r>
            <w:r>
              <w:rPr>
                <w:rFonts w:ascii="仿宋" w:hAnsi="仿宋" w:eastAsia="仿宋"/>
                <w:sz w:val="24"/>
                <w:szCs w:val="24"/>
                <w:highlight w:val="none"/>
              </w:rPr>
              <w:t>条款明细”保留原实质性要求中的</w:t>
            </w:r>
            <w:r>
              <w:rPr>
                <w:rFonts w:hint="eastAsia" w:ascii="仿宋" w:hAnsi="仿宋" w:eastAsia="仿宋"/>
                <w:sz w:val="24"/>
                <w:szCs w:val="24"/>
                <w:highlight w:val="none"/>
              </w:rPr>
              <w:t>内容</w:t>
            </w:r>
            <w:r>
              <w:rPr>
                <w:rFonts w:ascii="仿宋" w:hAnsi="仿宋" w:eastAsia="仿宋"/>
                <w:sz w:val="24"/>
                <w:szCs w:val="24"/>
                <w:highlight w:val="none"/>
              </w:rPr>
              <w:t>。</w:t>
            </w:r>
          </w:p>
          <w:p>
            <w:pPr>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响应说明按实际响应情况填写“优于”、“</w:t>
            </w:r>
            <w:r>
              <w:rPr>
                <w:rFonts w:hint="eastAsia" w:ascii="仿宋" w:hAnsi="仿宋" w:eastAsia="仿宋"/>
                <w:sz w:val="24"/>
                <w:szCs w:val="24"/>
                <w:highlight w:val="none"/>
              </w:rPr>
              <w:t>响应</w:t>
            </w:r>
            <w:r>
              <w:rPr>
                <w:rFonts w:ascii="仿宋" w:hAnsi="仿宋" w:eastAsia="仿宋"/>
                <w:sz w:val="24"/>
                <w:szCs w:val="24"/>
                <w:highlight w:val="none"/>
              </w:rPr>
              <w:t>”、“</w:t>
            </w:r>
            <w:r>
              <w:rPr>
                <w:rFonts w:hint="eastAsia" w:ascii="仿宋" w:hAnsi="仿宋" w:eastAsia="仿宋"/>
                <w:sz w:val="24"/>
                <w:szCs w:val="24"/>
                <w:highlight w:val="none"/>
              </w:rPr>
              <w:t>不响应</w:t>
            </w:r>
            <w:r>
              <w:rPr>
                <w:rFonts w:ascii="仿宋" w:hAnsi="仿宋" w:eastAsia="仿宋"/>
                <w:sz w:val="24"/>
                <w:szCs w:val="24"/>
                <w:highlight w:val="none"/>
              </w:rPr>
              <w:t>”。</w:t>
            </w:r>
          </w:p>
          <w:p>
            <w:pPr>
              <w:jc w:val="both"/>
              <w:rPr>
                <w:rFonts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sz w:val="24"/>
                <w:szCs w:val="24"/>
                <w:highlight w:val="none"/>
                <w:lang w:eastAsia="zh-CN"/>
              </w:rPr>
              <w:t>技术响应</w:t>
            </w:r>
            <w:r>
              <w:rPr>
                <w:rFonts w:hint="eastAsia" w:ascii="仿宋" w:hAnsi="仿宋" w:eastAsia="仿宋"/>
                <w:sz w:val="24"/>
                <w:szCs w:val="24"/>
                <w:highlight w:val="none"/>
              </w:rPr>
              <w:t>内容供应商未按要求响应的，漏项的，</w:t>
            </w:r>
            <w:r>
              <w:rPr>
                <w:rFonts w:hint="eastAsia" w:ascii="仿宋" w:hAnsi="仿宋" w:eastAsia="仿宋"/>
                <w:sz w:val="24"/>
                <w:szCs w:val="24"/>
                <w:highlight w:val="none"/>
                <w:lang w:val="en-US" w:eastAsia="zh-CN"/>
              </w:rPr>
              <w:t>与本项目采购内容不符的，</w:t>
            </w:r>
            <w:r>
              <w:rPr>
                <w:rFonts w:hint="eastAsia" w:ascii="仿宋" w:hAnsi="仿宋" w:eastAsia="仿宋"/>
                <w:sz w:val="24"/>
                <w:szCs w:val="24"/>
                <w:highlight w:val="none"/>
              </w:rPr>
              <w:t>自行承担被视为无效竞争性谈判响应文件的风险。</w:t>
            </w:r>
          </w:p>
        </w:tc>
      </w:tr>
    </w:tbl>
    <w:p>
      <w:pPr>
        <w:spacing w:line="560" w:lineRule="exact"/>
        <w:ind w:firstLine="2520" w:firstLineChars="9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附：</w:t>
      </w:r>
      <w:r>
        <w:rPr>
          <w:rFonts w:hint="eastAsia" w:ascii="仿宋" w:hAnsi="仿宋" w:eastAsia="仿宋"/>
          <w:sz w:val="28"/>
          <w:szCs w:val="28"/>
          <w:highlight w:val="none"/>
          <w:lang w:eastAsia="zh-CN"/>
        </w:rPr>
        <w:t>技术响应</w:t>
      </w:r>
      <w:r>
        <w:rPr>
          <w:rFonts w:ascii="仿宋" w:hAnsi="仿宋" w:eastAsia="仿宋"/>
          <w:sz w:val="28"/>
          <w:szCs w:val="28"/>
          <w:highlight w:val="none"/>
        </w:rPr>
        <w:t>方案</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p>
    <w:p>
      <w:pPr>
        <w:numPr>
          <w:ilvl w:val="0"/>
          <w:numId w:val="5"/>
        </w:numPr>
        <w:spacing w:line="560" w:lineRule="exact"/>
        <w:jc w:val="both"/>
        <w:outlineLvl w:val="1"/>
        <w:rPr>
          <w:rFonts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t>商务响应偏离表</w:t>
      </w:r>
    </w:p>
    <w:p>
      <w:pPr>
        <w:pStyle w:val="15"/>
        <w:rPr>
          <w:sz w:val="24"/>
          <w:szCs w:val="21"/>
          <w:highlight w:val="none"/>
        </w:rPr>
      </w:pP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3213"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竞争性谈判文件条款</w:t>
            </w:r>
            <w:r>
              <w:rPr>
                <w:rFonts w:ascii="仿宋" w:hAnsi="仿宋" w:eastAsia="仿宋"/>
                <w:b/>
                <w:bCs/>
                <w:sz w:val="24"/>
                <w:szCs w:val="24"/>
                <w:highlight w:val="none"/>
              </w:rPr>
              <w:t>明细</w:t>
            </w:r>
          </w:p>
        </w:tc>
        <w:tc>
          <w:tcPr>
            <w:tcW w:w="3343"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响应</w:t>
            </w:r>
            <w:r>
              <w:rPr>
                <w:rFonts w:hint="eastAsia" w:ascii="仿宋" w:hAnsi="仿宋" w:eastAsia="仿宋"/>
                <w:b/>
                <w:bCs/>
                <w:sz w:val="24"/>
                <w:szCs w:val="24"/>
                <w:highlight w:val="none"/>
              </w:rPr>
              <w:t>条款</w:t>
            </w:r>
          </w:p>
        </w:tc>
        <w:tc>
          <w:tcPr>
            <w:tcW w:w="146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tcBorders>
              <w:top w:val="single" w:color="auto" w:sz="2" w:space="0"/>
            </w:tcBorders>
            <w:vAlign w:val="center"/>
          </w:tcPr>
          <w:p>
            <w:pPr>
              <w:spacing w:line="560" w:lineRule="exact"/>
              <w:jc w:val="center"/>
              <w:rPr>
                <w:rFonts w:ascii="仿宋" w:hAnsi="仿宋" w:eastAsia="仿宋"/>
                <w:sz w:val="24"/>
                <w:szCs w:val="24"/>
                <w:highlight w:val="none"/>
              </w:rPr>
            </w:pPr>
          </w:p>
        </w:tc>
        <w:tc>
          <w:tcPr>
            <w:tcW w:w="3213" w:type="dxa"/>
            <w:tcBorders>
              <w:top w:val="single" w:color="auto" w:sz="2" w:space="0"/>
            </w:tcBorders>
            <w:vAlign w:val="center"/>
          </w:tcPr>
          <w:p>
            <w:pPr>
              <w:spacing w:line="560" w:lineRule="exact"/>
              <w:jc w:val="center"/>
              <w:rPr>
                <w:rFonts w:ascii="仿宋" w:hAnsi="仿宋" w:eastAsia="仿宋"/>
                <w:sz w:val="24"/>
                <w:szCs w:val="24"/>
                <w:highlight w:val="none"/>
              </w:rPr>
            </w:pPr>
          </w:p>
        </w:tc>
        <w:tc>
          <w:tcPr>
            <w:tcW w:w="3343" w:type="dxa"/>
            <w:tcBorders>
              <w:top w:val="single" w:color="auto" w:sz="2" w:space="0"/>
            </w:tcBorders>
            <w:vAlign w:val="center"/>
          </w:tcPr>
          <w:p>
            <w:pPr>
              <w:spacing w:line="560" w:lineRule="exact"/>
              <w:jc w:val="center"/>
              <w:rPr>
                <w:rFonts w:ascii="仿宋" w:hAnsi="仿宋" w:eastAsia="仿宋"/>
                <w:sz w:val="24"/>
                <w:szCs w:val="24"/>
                <w:highlight w:val="none"/>
              </w:rPr>
            </w:pPr>
          </w:p>
        </w:tc>
        <w:tc>
          <w:tcPr>
            <w:tcW w:w="1466" w:type="dxa"/>
            <w:tcBorders>
              <w:top w:val="single" w:color="auto" w:sz="2" w:space="0"/>
            </w:tcBorders>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r>
              <w:rPr>
                <w:rFonts w:ascii="仿宋" w:hAnsi="仿宋" w:eastAsia="仿宋"/>
                <w:sz w:val="24"/>
                <w:szCs w:val="24"/>
                <w:highlight w:val="none"/>
              </w:rPr>
              <w:t>备注</w:t>
            </w:r>
          </w:p>
        </w:tc>
        <w:tc>
          <w:tcPr>
            <w:tcW w:w="8022" w:type="dxa"/>
            <w:gridSpan w:val="3"/>
            <w:vAlign w:val="center"/>
          </w:tcPr>
          <w:p>
            <w:pPr>
              <w:spacing w:line="560" w:lineRule="exact"/>
              <w:jc w:val="both"/>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对第三章中的商务要求做出响应。其中，属于实质性要求的，最好在“</w:t>
            </w:r>
            <w:r>
              <w:rPr>
                <w:rFonts w:hint="eastAsia" w:ascii="仿宋" w:hAnsi="仿宋" w:eastAsia="仿宋"/>
                <w:sz w:val="24"/>
                <w:szCs w:val="24"/>
                <w:highlight w:val="none"/>
              </w:rPr>
              <w:t>竞争性谈判文件</w:t>
            </w:r>
            <w:r>
              <w:rPr>
                <w:rFonts w:ascii="仿宋" w:hAnsi="仿宋" w:eastAsia="仿宋"/>
                <w:sz w:val="24"/>
                <w:szCs w:val="24"/>
                <w:highlight w:val="none"/>
              </w:rPr>
              <w:t>条款明细”保留原实质性要求中的</w:t>
            </w:r>
            <w:r>
              <w:rPr>
                <w:rFonts w:hint="eastAsia" w:ascii="仿宋" w:hAnsi="仿宋" w:eastAsia="仿宋"/>
                <w:sz w:val="24"/>
                <w:szCs w:val="24"/>
                <w:highlight w:val="none"/>
              </w:rPr>
              <w:t>内容</w:t>
            </w:r>
            <w:r>
              <w:rPr>
                <w:rFonts w:ascii="仿宋" w:hAnsi="仿宋" w:eastAsia="仿宋"/>
                <w:sz w:val="24"/>
                <w:szCs w:val="24"/>
                <w:highlight w:val="none"/>
              </w:rPr>
              <w:t>。</w:t>
            </w:r>
          </w:p>
          <w:p>
            <w:pPr>
              <w:spacing w:line="560" w:lineRule="exact"/>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响应说明按实际响应情况填写“优于”、“</w:t>
            </w:r>
            <w:r>
              <w:rPr>
                <w:rFonts w:hint="eastAsia" w:ascii="仿宋" w:hAnsi="仿宋" w:eastAsia="仿宋"/>
                <w:sz w:val="24"/>
                <w:szCs w:val="24"/>
                <w:highlight w:val="none"/>
              </w:rPr>
              <w:t>响应</w:t>
            </w:r>
            <w:r>
              <w:rPr>
                <w:rFonts w:ascii="仿宋" w:hAnsi="仿宋" w:eastAsia="仿宋"/>
                <w:sz w:val="24"/>
                <w:szCs w:val="24"/>
                <w:highlight w:val="none"/>
              </w:rPr>
              <w:t>”、“</w:t>
            </w:r>
            <w:r>
              <w:rPr>
                <w:rFonts w:hint="eastAsia" w:ascii="仿宋" w:hAnsi="仿宋" w:eastAsia="仿宋"/>
                <w:sz w:val="24"/>
                <w:szCs w:val="24"/>
                <w:highlight w:val="none"/>
              </w:rPr>
              <w:t>不响应</w:t>
            </w:r>
            <w:r>
              <w:rPr>
                <w:rFonts w:ascii="仿宋" w:hAnsi="仿宋" w:eastAsia="仿宋"/>
                <w:sz w:val="24"/>
                <w:szCs w:val="24"/>
                <w:highlight w:val="none"/>
              </w:rPr>
              <w:t>”。</w:t>
            </w:r>
          </w:p>
          <w:p>
            <w:pPr>
              <w:spacing w:line="560" w:lineRule="exact"/>
              <w:jc w:val="both"/>
              <w:rPr>
                <w:rFonts w:ascii="仿宋" w:hAnsi="仿宋" w:eastAsia="仿宋"/>
                <w:sz w:val="24"/>
                <w:szCs w:val="24"/>
                <w:highlight w:val="none"/>
              </w:rPr>
            </w:pPr>
            <w:r>
              <w:rPr>
                <w:rFonts w:hint="eastAsia" w:ascii="仿宋" w:hAnsi="仿宋" w:eastAsia="仿宋"/>
                <w:sz w:val="24"/>
                <w:szCs w:val="24"/>
                <w:highlight w:val="none"/>
              </w:rPr>
              <w:t>3.供应商未按要求响应的，漏项的，自行承担被视为无效竞争性谈判响应文件的风险。</w:t>
            </w:r>
          </w:p>
        </w:tc>
      </w:tr>
    </w:tbl>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附：商务响应方案</w:t>
      </w:r>
    </w:p>
    <w:p>
      <w:pPr>
        <w:spacing w:line="560" w:lineRule="exact"/>
        <w:jc w:val="both"/>
        <w:rPr>
          <w:rFonts w:ascii="仿宋" w:hAnsi="仿宋" w:eastAsia="仿宋"/>
          <w:sz w:val="28"/>
          <w:szCs w:val="28"/>
          <w:highlight w:val="none"/>
        </w:rPr>
      </w:pPr>
      <w:r>
        <w:rPr>
          <w:rFonts w:ascii="仿宋" w:hAnsi="仿宋" w:eastAsia="仿宋"/>
          <w:sz w:val="28"/>
          <w:szCs w:val="28"/>
          <w:highlight w:val="none"/>
        </w:rPr>
        <w:br w:type="page"/>
      </w:r>
    </w:p>
    <w:p>
      <w:pPr>
        <w:pStyle w:val="106"/>
        <w:spacing w:before="210" w:after="210"/>
        <w:rPr>
          <w:sz w:val="28"/>
          <w:szCs w:val="28"/>
          <w:highlight w:val="none"/>
        </w:rPr>
      </w:pPr>
      <w:r>
        <w:rPr>
          <w:rFonts w:hint="eastAsia"/>
          <w:sz w:val="28"/>
          <w:szCs w:val="28"/>
          <w:highlight w:val="none"/>
        </w:rPr>
        <w:t>（</w:t>
      </w:r>
      <w:r>
        <w:rPr>
          <w:rFonts w:hint="eastAsia"/>
          <w:sz w:val="28"/>
          <w:szCs w:val="28"/>
          <w:highlight w:val="none"/>
          <w:lang w:val="en-US" w:eastAsia="zh-CN"/>
        </w:rPr>
        <w:t>三</w:t>
      </w:r>
      <w:r>
        <w:rPr>
          <w:rFonts w:hint="eastAsia"/>
          <w:sz w:val="28"/>
          <w:szCs w:val="28"/>
          <w:highlight w:val="none"/>
        </w:rPr>
        <w:t>）其他需要供应商提供的材料</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项目实施人员情况表</w:t>
      </w:r>
    </w:p>
    <w:tbl>
      <w:tblPr>
        <w:tblStyle w:val="2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23"/>
        <w:gridCol w:w="1315"/>
        <w:gridCol w:w="17"/>
        <w:gridCol w:w="6"/>
        <w:gridCol w:w="1524"/>
        <w:gridCol w:w="1677"/>
        <w:gridCol w:w="4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ascii="仿宋" w:hAnsi="仿宋" w:eastAsia="仿宋"/>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17" w:type="dxa"/>
            <w:vAlign w:val="center"/>
          </w:tcPr>
          <w:p>
            <w:pPr>
              <w:jc w:val="both"/>
              <w:rPr>
                <w:rFonts w:ascii="仿宋" w:hAnsi="仿宋" w:eastAsia="仿宋"/>
                <w:sz w:val="24"/>
                <w:szCs w:val="24"/>
                <w:highlight w:val="none"/>
              </w:rPr>
            </w:pPr>
            <w:r>
              <w:rPr>
                <w:rFonts w:ascii="仿宋" w:hAnsi="仿宋" w:eastAsia="仿宋"/>
                <w:sz w:val="24"/>
                <w:szCs w:val="24"/>
                <w:highlight w:val="none"/>
              </w:rPr>
              <w:t>资格</w:t>
            </w:r>
          </w:p>
        </w:tc>
        <w:tc>
          <w:tcPr>
            <w:tcW w:w="1338"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47" w:type="dxa"/>
            <w:gridSpan w:val="3"/>
            <w:vAlign w:val="center"/>
          </w:tcPr>
          <w:p>
            <w:pPr>
              <w:jc w:val="both"/>
              <w:rPr>
                <w:rFonts w:ascii="仿宋" w:hAnsi="仿宋" w:eastAsia="仿宋"/>
                <w:sz w:val="24"/>
                <w:szCs w:val="24"/>
                <w:highlight w:val="none"/>
              </w:rPr>
            </w:pPr>
            <w:r>
              <w:rPr>
                <w:rFonts w:ascii="仿宋" w:hAnsi="仿宋" w:eastAsia="仿宋"/>
                <w:sz w:val="24"/>
                <w:szCs w:val="24"/>
                <w:highlight w:val="none"/>
              </w:rPr>
              <w:t>在本行业从业工作年限</w:t>
            </w:r>
          </w:p>
        </w:tc>
        <w:tc>
          <w:tcPr>
            <w:tcW w:w="1677" w:type="dxa"/>
            <w:tcBorders>
              <w:righ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55" w:type="dxa"/>
            <w:gridSpan w:val="2"/>
            <w:tcBorders>
              <w:left w:val="single" w:color="auto" w:sz="2" w:space="0"/>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38" w:type="dxa"/>
            <w:gridSpan w:val="2"/>
            <w:vAlign w:val="center"/>
          </w:tcPr>
          <w:p>
            <w:pPr>
              <w:jc w:val="both"/>
              <w:rPr>
                <w:rFonts w:ascii="仿宋" w:hAnsi="仿宋" w:eastAsia="仿宋"/>
                <w:sz w:val="24"/>
                <w:szCs w:val="24"/>
                <w:highlight w:val="none"/>
              </w:rPr>
            </w:pPr>
          </w:p>
        </w:tc>
        <w:tc>
          <w:tcPr>
            <w:tcW w:w="1547" w:type="dxa"/>
            <w:gridSpan w:val="3"/>
            <w:vAlign w:val="center"/>
          </w:tcPr>
          <w:p>
            <w:pPr>
              <w:jc w:val="both"/>
              <w:rPr>
                <w:rFonts w:ascii="仿宋" w:hAnsi="仿宋" w:eastAsia="仿宋"/>
                <w:sz w:val="24"/>
                <w:szCs w:val="24"/>
                <w:highlight w:val="none"/>
              </w:rPr>
            </w:pPr>
          </w:p>
        </w:tc>
        <w:tc>
          <w:tcPr>
            <w:tcW w:w="1677" w:type="dxa"/>
            <w:tcBorders>
              <w:right w:val="single" w:color="auto" w:sz="2" w:space="0"/>
            </w:tcBorders>
            <w:vAlign w:val="center"/>
          </w:tcPr>
          <w:p>
            <w:pPr>
              <w:jc w:val="both"/>
              <w:rPr>
                <w:rFonts w:ascii="仿宋" w:hAnsi="仿宋" w:eastAsia="仿宋"/>
                <w:sz w:val="24"/>
                <w:szCs w:val="24"/>
                <w:highlight w:val="none"/>
              </w:rPr>
            </w:pPr>
          </w:p>
        </w:tc>
        <w:tc>
          <w:tcPr>
            <w:tcW w:w="1055" w:type="dxa"/>
            <w:gridSpan w:val="2"/>
            <w:tcBorders>
              <w:left w:val="single" w:color="auto" w:sz="2" w:space="0"/>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38" w:type="dxa"/>
            <w:gridSpan w:val="2"/>
            <w:vAlign w:val="center"/>
          </w:tcPr>
          <w:p>
            <w:pPr>
              <w:jc w:val="both"/>
              <w:rPr>
                <w:rFonts w:ascii="仿宋" w:hAnsi="仿宋" w:eastAsia="仿宋"/>
                <w:sz w:val="24"/>
                <w:szCs w:val="24"/>
                <w:highlight w:val="none"/>
              </w:rPr>
            </w:pPr>
          </w:p>
        </w:tc>
        <w:tc>
          <w:tcPr>
            <w:tcW w:w="1547" w:type="dxa"/>
            <w:gridSpan w:val="3"/>
            <w:vAlign w:val="center"/>
          </w:tcPr>
          <w:p>
            <w:pPr>
              <w:jc w:val="both"/>
              <w:rPr>
                <w:rFonts w:ascii="仿宋" w:hAnsi="仿宋" w:eastAsia="仿宋"/>
                <w:sz w:val="24"/>
                <w:szCs w:val="24"/>
                <w:highlight w:val="none"/>
              </w:rPr>
            </w:pPr>
          </w:p>
        </w:tc>
        <w:tc>
          <w:tcPr>
            <w:tcW w:w="1677" w:type="dxa"/>
            <w:tcBorders>
              <w:right w:val="single" w:color="auto" w:sz="2" w:space="0"/>
            </w:tcBorders>
            <w:vAlign w:val="center"/>
          </w:tcPr>
          <w:p>
            <w:pPr>
              <w:jc w:val="both"/>
              <w:rPr>
                <w:rFonts w:ascii="仿宋" w:hAnsi="仿宋" w:eastAsia="仿宋"/>
                <w:sz w:val="24"/>
                <w:szCs w:val="24"/>
                <w:highlight w:val="none"/>
              </w:rPr>
            </w:pPr>
          </w:p>
        </w:tc>
        <w:tc>
          <w:tcPr>
            <w:tcW w:w="1055" w:type="dxa"/>
            <w:gridSpan w:val="2"/>
            <w:tcBorders>
              <w:left w:val="single" w:color="auto" w:sz="2" w:space="0"/>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ascii="仿宋" w:hAnsi="仿宋" w:eastAsia="仿宋"/>
                <w:sz w:val="24"/>
                <w:szCs w:val="24"/>
                <w:highlight w:val="none"/>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17" w:type="dxa"/>
            <w:vAlign w:val="center"/>
          </w:tcPr>
          <w:p>
            <w:pPr>
              <w:jc w:val="both"/>
              <w:rPr>
                <w:rFonts w:ascii="仿宋" w:hAnsi="仿宋" w:eastAsia="仿宋"/>
                <w:sz w:val="24"/>
                <w:szCs w:val="24"/>
                <w:highlight w:val="none"/>
              </w:rPr>
            </w:pPr>
            <w:r>
              <w:rPr>
                <w:rFonts w:ascii="仿宋" w:hAnsi="仿宋" w:eastAsia="仿宋"/>
                <w:sz w:val="24"/>
                <w:szCs w:val="24"/>
                <w:highlight w:val="none"/>
              </w:rPr>
              <w:t>资格</w:t>
            </w:r>
          </w:p>
        </w:tc>
        <w:tc>
          <w:tcPr>
            <w:tcW w:w="1355" w:type="dxa"/>
            <w:gridSpan w:val="3"/>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30"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在本行业从业工作年限</w:t>
            </w:r>
          </w:p>
        </w:tc>
        <w:tc>
          <w:tcPr>
            <w:tcW w:w="1717"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15" w:type="dxa"/>
            <w:tcBorders>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55" w:type="dxa"/>
            <w:gridSpan w:val="3"/>
            <w:vAlign w:val="center"/>
          </w:tcPr>
          <w:p>
            <w:pPr>
              <w:jc w:val="both"/>
              <w:rPr>
                <w:rFonts w:ascii="仿宋" w:hAnsi="仿宋" w:eastAsia="仿宋"/>
                <w:sz w:val="24"/>
                <w:szCs w:val="24"/>
                <w:highlight w:val="none"/>
              </w:rPr>
            </w:pPr>
          </w:p>
        </w:tc>
        <w:tc>
          <w:tcPr>
            <w:tcW w:w="1530" w:type="dxa"/>
            <w:gridSpan w:val="2"/>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55" w:type="dxa"/>
            <w:gridSpan w:val="3"/>
            <w:vAlign w:val="center"/>
          </w:tcPr>
          <w:p>
            <w:pPr>
              <w:jc w:val="both"/>
              <w:rPr>
                <w:rFonts w:ascii="仿宋" w:hAnsi="仿宋" w:eastAsia="仿宋"/>
                <w:sz w:val="24"/>
                <w:szCs w:val="24"/>
                <w:highlight w:val="none"/>
              </w:rPr>
            </w:pPr>
          </w:p>
        </w:tc>
        <w:tc>
          <w:tcPr>
            <w:tcW w:w="1530" w:type="dxa"/>
            <w:gridSpan w:val="2"/>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55" w:type="dxa"/>
            <w:gridSpan w:val="3"/>
            <w:vAlign w:val="center"/>
          </w:tcPr>
          <w:p>
            <w:pPr>
              <w:jc w:val="both"/>
              <w:rPr>
                <w:rFonts w:ascii="仿宋" w:hAnsi="仿宋" w:eastAsia="仿宋"/>
                <w:sz w:val="24"/>
                <w:szCs w:val="24"/>
                <w:highlight w:val="none"/>
              </w:rPr>
            </w:pPr>
          </w:p>
        </w:tc>
        <w:tc>
          <w:tcPr>
            <w:tcW w:w="1530" w:type="dxa"/>
            <w:gridSpan w:val="2"/>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40" w:type="dxa"/>
            <w:gridSpan w:val="2"/>
            <w:tcBorders>
              <w:righ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学历</w:t>
            </w:r>
          </w:p>
        </w:tc>
        <w:tc>
          <w:tcPr>
            <w:tcW w:w="1338" w:type="dxa"/>
            <w:gridSpan w:val="3"/>
            <w:tcBorders>
              <w:lef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24" w:type="dxa"/>
            <w:vAlign w:val="center"/>
          </w:tcPr>
          <w:p>
            <w:pPr>
              <w:jc w:val="both"/>
              <w:rPr>
                <w:rFonts w:ascii="仿宋" w:hAnsi="仿宋" w:eastAsia="仿宋"/>
                <w:sz w:val="24"/>
                <w:szCs w:val="24"/>
                <w:highlight w:val="none"/>
              </w:rPr>
            </w:pPr>
            <w:r>
              <w:rPr>
                <w:rFonts w:ascii="仿宋" w:hAnsi="仿宋" w:eastAsia="仿宋"/>
                <w:sz w:val="24"/>
                <w:szCs w:val="24"/>
                <w:highlight w:val="none"/>
              </w:rPr>
              <w:t>从事类似项目工作年限</w:t>
            </w:r>
          </w:p>
        </w:tc>
        <w:tc>
          <w:tcPr>
            <w:tcW w:w="1717"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15" w:type="dxa"/>
            <w:tcBorders>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40" w:type="dxa"/>
            <w:gridSpan w:val="2"/>
            <w:tcBorders>
              <w:righ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学历</w:t>
            </w:r>
          </w:p>
        </w:tc>
        <w:tc>
          <w:tcPr>
            <w:tcW w:w="1338" w:type="dxa"/>
            <w:gridSpan w:val="3"/>
            <w:tcBorders>
              <w:lef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24" w:type="dxa"/>
            <w:vAlign w:val="center"/>
          </w:tcPr>
          <w:p>
            <w:pPr>
              <w:jc w:val="both"/>
              <w:rPr>
                <w:rFonts w:ascii="仿宋" w:hAnsi="仿宋" w:eastAsia="仿宋"/>
                <w:sz w:val="24"/>
                <w:szCs w:val="24"/>
                <w:highlight w:val="none"/>
              </w:rPr>
            </w:pPr>
            <w:r>
              <w:rPr>
                <w:rFonts w:ascii="仿宋" w:hAnsi="仿宋" w:eastAsia="仿宋"/>
                <w:sz w:val="24"/>
                <w:szCs w:val="24"/>
                <w:highlight w:val="none"/>
              </w:rPr>
              <w:t>从事类似项目工作年限</w:t>
            </w:r>
          </w:p>
        </w:tc>
        <w:tc>
          <w:tcPr>
            <w:tcW w:w="1717"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15" w:type="dxa"/>
            <w:tcBorders>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12"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备注</w:t>
            </w:r>
          </w:p>
        </w:tc>
        <w:tc>
          <w:tcPr>
            <w:tcW w:w="7772" w:type="dxa"/>
            <w:gridSpan w:val="10"/>
            <w:tcBorders>
              <w:left w:val="single" w:color="auto" w:sz="6" w:space="0"/>
              <w:bottom w:val="single" w:color="auto" w:sz="12" w:space="0"/>
              <w:right w:val="single" w:color="auto" w:sz="12" w:space="0"/>
            </w:tcBorders>
            <w:vAlign w:val="center"/>
          </w:tcPr>
          <w:p>
            <w:pPr>
              <w:jc w:val="both"/>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表格行数不足时请自行扩展。</w:t>
            </w:r>
          </w:p>
          <w:p>
            <w:pPr>
              <w:jc w:val="both"/>
              <w:rPr>
                <w:rFonts w:ascii="仿宋" w:hAnsi="仿宋" w:eastAsia="仿宋"/>
                <w:sz w:val="24"/>
                <w:szCs w:val="24"/>
                <w:highlight w:val="none"/>
              </w:rPr>
            </w:pPr>
            <w:r>
              <w:rPr>
                <w:rFonts w:hint="eastAsia" w:ascii="仿宋" w:hAnsi="仿宋" w:eastAsia="仿宋"/>
                <w:sz w:val="24"/>
                <w:szCs w:val="24"/>
                <w:highlight w:val="none"/>
              </w:rPr>
              <w:t>2．表中所列“项目负责人、管理人员、服务人员、辅助人员”仅为示例，供应商可根据竞争性谈判文件要求自行安排人员类别。</w:t>
            </w:r>
          </w:p>
          <w:p>
            <w:pPr>
              <w:jc w:val="both"/>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．竞争性谈判文件对人员“资格\学历\职称”提出要求的，应在本表下方附相应的“资格证\学历证\职称证”等证明文件。</w:t>
            </w:r>
          </w:p>
        </w:tc>
      </w:tr>
    </w:tbl>
    <w:p>
      <w:pPr>
        <w:spacing w:line="560" w:lineRule="exact"/>
        <w:ind w:firstLine="1960" w:firstLineChars="7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2．拟投入项目的专业设备情况表</w:t>
      </w:r>
    </w:p>
    <w:tbl>
      <w:tblPr>
        <w:tblStyle w:val="9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136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序号</w:t>
            </w:r>
          </w:p>
        </w:tc>
        <w:tc>
          <w:tcPr>
            <w:tcW w:w="136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设备名称</w:t>
            </w:r>
          </w:p>
        </w:tc>
        <w:tc>
          <w:tcPr>
            <w:tcW w:w="1474"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计量单位</w:t>
            </w:r>
          </w:p>
        </w:tc>
        <w:tc>
          <w:tcPr>
            <w:tcW w:w="85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559"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生产企业</w:t>
            </w:r>
          </w:p>
        </w:tc>
        <w:tc>
          <w:tcPr>
            <w:tcW w:w="1418"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使用年限</w:t>
            </w:r>
          </w:p>
        </w:tc>
        <w:tc>
          <w:tcPr>
            <w:tcW w:w="1653"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自购</w:t>
            </w:r>
            <w:r>
              <w:rPr>
                <w:rFonts w:hint="eastAsia" w:ascii="仿宋" w:hAnsi="仿宋" w:eastAsia="仿宋"/>
                <w:kern w:val="2"/>
                <w:sz w:val="24"/>
                <w:szCs w:val="24"/>
                <w:highlight w:val="none"/>
              </w:rPr>
              <w:t>/外协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361"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474"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851"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559"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418"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653"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备注</w:t>
            </w:r>
          </w:p>
        </w:tc>
        <w:tc>
          <w:tcPr>
            <w:tcW w:w="8316" w:type="dxa"/>
            <w:gridSpan w:val="6"/>
            <w:shd w:val="clear" w:color="auto" w:fill="auto"/>
            <w:vAlign w:val="center"/>
          </w:tcPr>
          <w:p>
            <w:pPr>
              <w:ind w:firstLine="0"/>
              <w:jc w:val="both"/>
              <w:rPr>
                <w:rFonts w:ascii="仿宋" w:hAnsi="仿宋" w:eastAsia="仿宋"/>
                <w:kern w:val="2"/>
                <w:sz w:val="24"/>
                <w:szCs w:val="24"/>
                <w:highlight w:val="none"/>
              </w:rPr>
            </w:pPr>
            <w:r>
              <w:rPr>
                <w:rFonts w:hint="eastAsia" w:ascii="仿宋" w:hAnsi="仿宋" w:eastAsia="仿宋"/>
                <w:kern w:val="2"/>
                <w:sz w:val="24"/>
                <w:szCs w:val="24"/>
                <w:highlight w:val="none"/>
              </w:rPr>
              <w:t>1．</w:t>
            </w:r>
            <w:r>
              <w:rPr>
                <w:rFonts w:ascii="仿宋" w:hAnsi="仿宋" w:eastAsia="仿宋"/>
                <w:kern w:val="2"/>
                <w:sz w:val="24"/>
                <w:szCs w:val="24"/>
                <w:highlight w:val="none"/>
              </w:rPr>
              <w:t>表格行数不足时请自行扩展。</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2</w:t>
            </w:r>
            <w:r>
              <w:rPr>
                <w:rFonts w:hint="eastAsia" w:ascii="仿宋" w:hAnsi="仿宋" w:eastAsia="仿宋"/>
                <w:kern w:val="2"/>
                <w:sz w:val="24"/>
                <w:szCs w:val="24"/>
                <w:highlight w:val="none"/>
              </w:rPr>
              <w:t>．设备可以填写单台设备，也可以填写成套设备。</w:t>
            </w:r>
          </w:p>
        </w:tc>
      </w:tr>
    </w:tbl>
    <w:p>
      <w:pPr>
        <w:spacing w:line="560" w:lineRule="exact"/>
        <w:ind w:firstLine="1960" w:firstLineChars="7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3．业绩</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lang w:val="en-US" w:eastAsia="zh-CN"/>
        </w:rPr>
        <w:t>注：</w:t>
      </w:r>
      <w:r>
        <w:rPr>
          <w:rFonts w:hint="eastAsia" w:ascii="仿宋" w:hAnsi="仿宋" w:eastAsia="仿宋"/>
          <w:sz w:val="24"/>
          <w:szCs w:val="24"/>
          <w:highlight w:val="none"/>
          <w:lang w:val="en-US" w:eastAsia="zh-CN"/>
        </w:rPr>
        <w:t>以合同为准</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4.其他（根据竞争性谈判文件要求自行补充）</w:t>
      </w:r>
    </w:p>
    <w:p>
      <w:pPr>
        <w:spacing w:line="560" w:lineRule="exact"/>
        <w:ind w:firstLine="560" w:firstLineChars="200"/>
        <w:jc w:val="both"/>
        <w:rPr>
          <w:rFonts w:ascii="仿宋" w:hAnsi="仿宋" w:eastAsia="仿宋"/>
          <w:sz w:val="28"/>
          <w:szCs w:val="28"/>
          <w:highlight w:val="none"/>
        </w:rPr>
      </w:pPr>
    </w:p>
    <w:sectPr>
      <w:footerReference r:id="rId7" w:type="default"/>
      <w:footerReference r:id="rId8" w:type="even"/>
      <w:pgSz w:w="11906" w:h="16838"/>
      <w:pgMar w:top="1440" w:right="1800" w:bottom="1440" w:left="1800" w:header="851" w:footer="992" w:gutter="0"/>
      <w:pgNumType w:fmt="decimal" w:start="1"/>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C71D6"/>
    <w:multiLevelType w:val="singleLevel"/>
    <w:tmpl w:val="8B1C71D6"/>
    <w:lvl w:ilvl="0" w:tentative="0">
      <w:start w:val="1"/>
      <w:numFmt w:val="decimal"/>
      <w:lvlText w:val="%1."/>
      <w:lvlJc w:val="left"/>
      <w:pPr>
        <w:ind w:left="1145" w:hanging="425"/>
      </w:pPr>
      <w:rPr>
        <w:rFonts w:hint="default"/>
      </w:rPr>
    </w:lvl>
  </w:abstractNum>
  <w:abstractNum w:abstractNumId="1">
    <w:nsid w:val="E584E835"/>
    <w:multiLevelType w:val="singleLevel"/>
    <w:tmpl w:val="E584E835"/>
    <w:lvl w:ilvl="0" w:tentative="0">
      <w:start w:val="2"/>
      <w:numFmt w:val="chineseCounting"/>
      <w:suff w:val="nothing"/>
      <w:lvlText w:val="（%1）"/>
      <w:lvlJc w:val="left"/>
      <w:rPr>
        <w:rFonts w:hint="eastAsia"/>
      </w:rPr>
    </w:lvl>
  </w:abstractNum>
  <w:abstractNum w:abstractNumId="2">
    <w:nsid w:val="62F210A6"/>
    <w:multiLevelType w:val="singleLevel"/>
    <w:tmpl w:val="62F210A6"/>
    <w:lvl w:ilvl="0" w:tentative="0">
      <w:start w:val="2"/>
      <w:numFmt w:val="chineseCounting"/>
      <w:suff w:val="space"/>
      <w:lvlText w:val="第%1部分"/>
      <w:lvlJc w:val="left"/>
      <w:rPr>
        <w:rFonts w:hint="eastAsia"/>
      </w:rPr>
    </w:lvl>
  </w:abstractNum>
  <w:abstractNum w:abstractNumId="3">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6DE269F6"/>
    <w:multiLevelType w:val="singleLevel"/>
    <w:tmpl w:val="6DE269F6"/>
    <w:lvl w:ilvl="0" w:tentative="0">
      <w:start w:val="2"/>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Y2Y0MWRhMWUwMzYyYTBlZTk3ODFkM2FmMjJiMWIifQ=="/>
  </w:docVars>
  <w:rsids>
    <w:rsidRoot w:val="00A16F26"/>
    <w:rsid w:val="00671047"/>
    <w:rsid w:val="00800036"/>
    <w:rsid w:val="00A16F26"/>
    <w:rsid w:val="00CA5010"/>
    <w:rsid w:val="00D131C4"/>
    <w:rsid w:val="00D85131"/>
    <w:rsid w:val="01245BEB"/>
    <w:rsid w:val="01E924B1"/>
    <w:rsid w:val="036D7252"/>
    <w:rsid w:val="044F3946"/>
    <w:rsid w:val="048765FD"/>
    <w:rsid w:val="050635CA"/>
    <w:rsid w:val="09B568AE"/>
    <w:rsid w:val="0B0727B1"/>
    <w:rsid w:val="0C667FB3"/>
    <w:rsid w:val="10CC380A"/>
    <w:rsid w:val="11F854C5"/>
    <w:rsid w:val="12E8656E"/>
    <w:rsid w:val="14303A55"/>
    <w:rsid w:val="16DD55DA"/>
    <w:rsid w:val="16EB3EBF"/>
    <w:rsid w:val="17A857FD"/>
    <w:rsid w:val="1A613215"/>
    <w:rsid w:val="1A8F0322"/>
    <w:rsid w:val="1ACF794A"/>
    <w:rsid w:val="20AD5E3A"/>
    <w:rsid w:val="20FE4D60"/>
    <w:rsid w:val="22041A39"/>
    <w:rsid w:val="23E76803"/>
    <w:rsid w:val="270926D0"/>
    <w:rsid w:val="291A2FA7"/>
    <w:rsid w:val="298F1184"/>
    <w:rsid w:val="304A6CD1"/>
    <w:rsid w:val="30604096"/>
    <w:rsid w:val="30835441"/>
    <w:rsid w:val="3CC571DC"/>
    <w:rsid w:val="3CD64F45"/>
    <w:rsid w:val="406D3E12"/>
    <w:rsid w:val="40C54034"/>
    <w:rsid w:val="41657C63"/>
    <w:rsid w:val="47F81B79"/>
    <w:rsid w:val="4D685499"/>
    <w:rsid w:val="502D6FB1"/>
    <w:rsid w:val="50504BB7"/>
    <w:rsid w:val="538E17C3"/>
    <w:rsid w:val="57512875"/>
    <w:rsid w:val="57D83E10"/>
    <w:rsid w:val="58093FC9"/>
    <w:rsid w:val="58AC780A"/>
    <w:rsid w:val="5A186745"/>
    <w:rsid w:val="5B457DD2"/>
    <w:rsid w:val="5C482ECB"/>
    <w:rsid w:val="5D775266"/>
    <w:rsid w:val="5DA62130"/>
    <w:rsid w:val="5EF94822"/>
    <w:rsid w:val="6011207C"/>
    <w:rsid w:val="60962CB6"/>
    <w:rsid w:val="6627281A"/>
    <w:rsid w:val="6ACE2DB1"/>
    <w:rsid w:val="6D98446C"/>
    <w:rsid w:val="6F3371B1"/>
    <w:rsid w:val="70FF791B"/>
    <w:rsid w:val="71B47161"/>
    <w:rsid w:val="73125A00"/>
    <w:rsid w:val="738C05EB"/>
    <w:rsid w:val="753A052A"/>
    <w:rsid w:val="787C3EEC"/>
    <w:rsid w:val="794525B9"/>
    <w:rsid w:val="79E717A7"/>
    <w:rsid w:val="79F35511"/>
    <w:rsid w:val="7DAD4147"/>
    <w:rsid w:val="7F91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70"/>
    <w:autoRedefine/>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link w:val="71"/>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link w:val="72"/>
    <w:autoRedefine/>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link w:val="73"/>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74"/>
    <w:autoRedefine/>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75"/>
    <w:autoRedefine/>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76"/>
    <w:autoRedefine/>
    <w:unhideWhenUsed/>
    <w:qFormat/>
    <w:uiPriority w:val="9"/>
    <w:pPr>
      <w:numPr>
        <w:ilvl w:val="6"/>
        <w:numId w:val="1"/>
      </w:numPr>
      <w:spacing w:before="240" w:after="60"/>
      <w:outlineLvl w:val="6"/>
    </w:pPr>
  </w:style>
  <w:style w:type="paragraph" w:styleId="9">
    <w:name w:val="heading 8"/>
    <w:basedOn w:val="1"/>
    <w:next w:val="1"/>
    <w:link w:val="77"/>
    <w:autoRedefine/>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78"/>
    <w:autoRedefine/>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pPr>
    <w:rPr>
      <w:szCs w:val="20"/>
    </w:rPr>
  </w:style>
  <w:style w:type="paragraph" w:styleId="12">
    <w:name w:val="caption"/>
    <w:basedOn w:val="1"/>
    <w:next w:val="1"/>
    <w:autoRedefine/>
    <w:unhideWhenUsed/>
    <w:qFormat/>
    <w:uiPriority w:val="35"/>
    <w:rPr>
      <w:rFonts w:eastAsia="黑体" w:asciiTheme="majorHAnsi" w:hAnsiTheme="majorHAnsi" w:cstheme="majorBidi"/>
      <w:sz w:val="20"/>
      <w:szCs w:val="20"/>
    </w:rPr>
  </w:style>
  <w:style w:type="paragraph" w:styleId="13">
    <w:name w:val="Document Map"/>
    <w:basedOn w:val="1"/>
    <w:link w:val="102"/>
    <w:autoRedefine/>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94"/>
    <w:autoRedefine/>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next w:val="1"/>
    <w:autoRedefine/>
    <w:qFormat/>
    <w:uiPriority w:val="0"/>
    <w:pPr>
      <w:spacing w:after="120"/>
    </w:pPr>
    <w:rPr>
      <w:rFonts w:ascii="Times New Roman" w:hAnsi="Times New Roman"/>
      <w:sz w:val="28"/>
      <w:szCs w:val="22"/>
    </w:rPr>
  </w:style>
  <w:style w:type="paragraph" w:styleId="16">
    <w:name w:val="Plain Text"/>
    <w:basedOn w:val="1"/>
    <w:autoRedefine/>
    <w:qFormat/>
    <w:uiPriority w:val="0"/>
    <w:rPr>
      <w:rFonts w:ascii="宋体" w:hAnsi="Courier New"/>
      <w:sz w:val="20"/>
      <w:szCs w:val="21"/>
    </w:rPr>
  </w:style>
  <w:style w:type="paragraph" w:styleId="17">
    <w:name w:val="Date"/>
    <w:basedOn w:val="1"/>
    <w:next w:val="1"/>
    <w:link w:val="67"/>
    <w:autoRedefine/>
    <w:unhideWhenUsed/>
    <w:qFormat/>
    <w:uiPriority w:val="99"/>
    <w:pPr>
      <w:ind w:left="100" w:leftChars="2500"/>
    </w:pPr>
  </w:style>
  <w:style w:type="paragraph" w:styleId="18">
    <w:name w:val="Balloon Text"/>
    <w:basedOn w:val="1"/>
    <w:link w:val="93"/>
    <w:autoRedefine/>
    <w:unhideWhenUsed/>
    <w:qFormat/>
    <w:uiPriority w:val="99"/>
    <w:rPr>
      <w:sz w:val="18"/>
      <w:szCs w:val="18"/>
    </w:rPr>
  </w:style>
  <w:style w:type="paragraph" w:styleId="19">
    <w:name w:val="footer"/>
    <w:basedOn w:val="1"/>
    <w:link w:val="69"/>
    <w:autoRedefine/>
    <w:unhideWhenUsed/>
    <w:qFormat/>
    <w:uiPriority w:val="99"/>
    <w:pPr>
      <w:tabs>
        <w:tab w:val="center" w:pos="4153"/>
        <w:tab w:val="right" w:pos="8306"/>
      </w:tabs>
      <w:snapToGrid w:val="0"/>
      <w:spacing w:line="240" w:lineRule="atLeast"/>
    </w:pPr>
    <w:rPr>
      <w:sz w:val="18"/>
      <w:szCs w:val="18"/>
    </w:rPr>
  </w:style>
  <w:style w:type="paragraph" w:styleId="20">
    <w:name w:val="header"/>
    <w:basedOn w:val="1"/>
    <w:link w:val="68"/>
    <w:autoRedefine/>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2">
    <w:name w:val="Subtitle"/>
    <w:basedOn w:val="1"/>
    <w:next w:val="1"/>
    <w:link w:val="80"/>
    <w:autoRedefine/>
    <w:qFormat/>
    <w:uiPriority w:val="11"/>
    <w:pPr>
      <w:keepNext/>
      <w:spacing w:before="50" w:beforeLines="50" w:after="50" w:afterLines="50"/>
      <w:jc w:val="center"/>
      <w:outlineLvl w:val="1"/>
    </w:pPr>
    <w:rPr>
      <w:rFonts w:ascii="Calibri" w:hAnsi="Calibri" w:eastAsia="黑体" w:cstheme="majorBidi"/>
      <w:sz w:val="32"/>
    </w:rPr>
  </w:style>
  <w:style w:type="paragraph" w:styleId="2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rPr>
  </w:style>
  <w:style w:type="paragraph" w:styleId="24">
    <w:name w:val="Normal (Web)"/>
    <w:basedOn w:val="1"/>
    <w:autoRedefine/>
    <w:qFormat/>
    <w:uiPriority w:val="99"/>
  </w:style>
  <w:style w:type="paragraph" w:styleId="25">
    <w:name w:val="Title"/>
    <w:basedOn w:val="1"/>
    <w:next w:val="1"/>
    <w:link w:val="79"/>
    <w:autoRedefine/>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6">
    <w:name w:val="annotation subject"/>
    <w:basedOn w:val="14"/>
    <w:next w:val="14"/>
    <w:link w:val="101"/>
    <w:autoRedefine/>
    <w:unhideWhenUsed/>
    <w:qFormat/>
    <w:uiPriority w:val="99"/>
    <w:rPr>
      <w:b/>
      <w:bCs/>
    </w:rPr>
  </w:style>
  <w:style w:type="paragraph" w:styleId="27">
    <w:name w:val="Body Text First Indent"/>
    <w:basedOn w:val="15"/>
    <w:autoRedefine/>
    <w:unhideWhenUsed/>
    <w:qFormat/>
    <w:uiPriority w:val="99"/>
    <w:pPr>
      <w:ind w:firstLine="420" w:firstLineChars="100"/>
    </w:pPr>
  </w:style>
  <w:style w:type="paragraph" w:styleId="28">
    <w:name w:val="Body Text First Indent 2"/>
    <w:basedOn w:val="1"/>
    <w:next w:val="27"/>
    <w:autoRedefine/>
    <w:qFormat/>
    <w:uiPriority w:val="0"/>
    <w:pPr>
      <w:spacing w:line="360" w:lineRule="auto"/>
      <w:ind w:firstLine="200" w:firstLineChars="200"/>
    </w:pPr>
    <w:rPr>
      <w:rFonts w:eastAsia="仿宋_GB2312"/>
      <w:sz w:val="30"/>
      <w:szCs w:val="20"/>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rPr>
      <w:b/>
      <w:bCs/>
    </w:rPr>
  </w:style>
  <w:style w:type="character" w:styleId="33">
    <w:name w:val="page number"/>
    <w:autoRedefine/>
    <w:qFormat/>
    <w:uiPriority w:val="0"/>
    <w:rPr>
      <w:rFonts w:ascii="Times New Roman" w:hAnsi="Times New Roman" w:eastAsia="宋体" w:cs="Times New Roman"/>
    </w:rPr>
  </w:style>
  <w:style w:type="character" w:styleId="34">
    <w:name w:val="FollowedHyperlink"/>
    <w:basedOn w:val="31"/>
    <w:autoRedefine/>
    <w:unhideWhenUsed/>
    <w:qFormat/>
    <w:uiPriority w:val="99"/>
    <w:rPr>
      <w:color w:val="954F72" w:themeColor="followedHyperlink"/>
      <w:u w:val="single"/>
      <w14:textFill>
        <w14:solidFill>
          <w14:schemeClr w14:val="folHlink"/>
        </w14:solidFill>
      </w14:textFill>
    </w:rPr>
  </w:style>
  <w:style w:type="character" w:styleId="35">
    <w:name w:val="Emphasis"/>
    <w:basedOn w:val="31"/>
    <w:autoRedefine/>
    <w:qFormat/>
    <w:uiPriority w:val="20"/>
    <w:rPr>
      <w:rFonts w:asciiTheme="minorHAnsi" w:hAnsiTheme="minorHAnsi"/>
      <w:b/>
      <w:i/>
      <w:iCs/>
    </w:rPr>
  </w:style>
  <w:style w:type="character" w:styleId="36">
    <w:name w:val="HTML Definition"/>
    <w:basedOn w:val="31"/>
    <w:autoRedefine/>
    <w:semiHidden/>
    <w:unhideWhenUsed/>
    <w:qFormat/>
    <w:uiPriority w:val="99"/>
  </w:style>
  <w:style w:type="character" w:styleId="37">
    <w:name w:val="HTML Typewriter"/>
    <w:basedOn w:val="31"/>
    <w:autoRedefine/>
    <w:semiHidden/>
    <w:unhideWhenUsed/>
    <w:qFormat/>
    <w:uiPriority w:val="99"/>
    <w:rPr>
      <w:rFonts w:hint="default" w:ascii="monospace" w:hAnsi="monospace" w:eastAsia="monospace" w:cs="monospace"/>
      <w:sz w:val="20"/>
    </w:rPr>
  </w:style>
  <w:style w:type="character" w:styleId="38">
    <w:name w:val="HTML Acronym"/>
    <w:basedOn w:val="31"/>
    <w:autoRedefine/>
    <w:semiHidden/>
    <w:unhideWhenUsed/>
    <w:qFormat/>
    <w:uiPriority w:val="99"/>
  </w:style>
  <w:style w:type="character" w:styleId="39">
    <w:name w:val="HTML Variable"/>
    <w:basedOn w:val="31"/>
    <w:autoRedefine/>
    <w:semiHidden/>
    <w:unhideWhenUsed/>
    <w:qFormat/>
    <w:uiPriority w:val="99"/>
  </w:style>
  <w:style w:type="character" w:styleId="40">
    <w:name w:val="Hyperlink"/>
    <w:basedOn w:val="31"/>
    <w:autoRedefine/>
    <w:unhideWhenUsed/>
    <w:qFormat/>
    <w:uiPriority w:val="99"/>
    <w:rPr>
      <w:color w:val="0563C1" w:themeColor="hyperlink"/>
      <w:u w:val="single"/>
      <w14:textFill>
        <w14:solidFill>
          <w14:schemeClr w14:val="hlink"/>
        </w14:solidFill>
      </w14:textFill>
    </w:rPr>
  </w:style>
  <w:style w:type="character" w:styleId="41">
    <w:name w:val="HTML Code"/>
    <w:basedOn w:val="31"/>
    <w:autoRedefine/>
    <w:semiHidden/>
    <w:unhideWhenUsed/>
    <w:qFormat/>
    <w:uiPriority w:val="99"/>
    <w:rPr>
      <w:rFonts w:ascii="monospace" w:hAnsi="monospace" w:eastAsia="monospace" w:cs="monospace"/>
      <w:sz w:val="20"/>
    </w:rPr>
  </w:style>
  <w:style w:type="character" w:styleId="42">
    <w:name w:val="annotation reference"/>
    <w:basedOn w:val="31"/>
    <w:autoRedefine/>
    <w:unhideWhenUsed/>
    <w:qFormat/>
    <w:uiPriority w:val="99"/>
    <w:rPr>
      <w:sz w:val="21"/>
      <w:szCs w:val="21"/>
    </w:rPr>
  </w:style>
  <w:style w:type="character" w:styleId="43">
    <w:name w:val="HTML Cite"/>
    <w:basedOn w:val="31"/>
    <w:autoRedefine/>
    <w:semiHidden/>
    <w:unhideWhenUsed/>
    <w:qFormat/>
    <w:uiPriority w:val="99"/>
  </w:style>
  <w:style w:type="character" w:styleId="44">
    <w:name w:val="HTML Keyboard"/>
    <w:basedOn w:val="31"/>
    <w:autoRedefine/>
    <w:semiHidden/>
    <w:unhideWhenUsed/>
    <w:qFormat/>
    <w:uiPriority w:val="99"/>
    <w:rPr>
      <w:rFonts w:hint="default" w:ascii="monospace" w:hAnsi="monospace" w:eastAsia="monospace" w:cs="monospace"/>
      <w:sz w:val="20"/>
    </w:rPr>
  </w:style>
  <w:style w:type="character" w:styleId="45">
    <w:name w:val="HTML Sample"/>
    <w:basedOn w:val="31"/>
    <w:autoRedefine/>
    <w:semiHidden/>
    <w:unhideWhenUsed/>
    <w:qFormat/>
    <w:uiPriority w:val="99"/>
    <w:rPr>
      <w:rFonts w:hint="default" w:ascii="monospace" w:hAnsi="monospace" w:eastAsia="monospace" w:cs="monospace"/>
    </w:rPr>
  </w:style>
  <w:style w:type="paragraph" w:customStyle="1" w:styleId="46">
    <w:name w:val="Default"/>
    <w:autoRedefine/>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7">
    <w:name w:val="※封面大标题"/>
    <w:basedOn w:val="1"/>
    <w:next w:val="1"/>
    <w:autoRedefine/>
    <w:qFormat/>
    <w:uiPriority w:val="0"/>
    <w:pPr>
      <w:jc w:val="center"/>
    </w:pPr>
    <w:rPr>
      <w:rFonts w:ascii="华文中宋" w:hAnsi="华文中宋" w:eastAsia="华文中宋"/>
      <w:sz w:val="96"/>
      <w:szCs w:val="96"/>
    </w:rPr>
  </w:style>
  <w:style w:type="paragraph" w:customStyle="1" w:styleId="48">
    <w:name w:val="※封面题颌"/>
    <w:basedOn w:val="1"/>
    <w:next w:val="1"/>
    <w:autoRedefine/>
    <w:qFormat/>
    <w:uiPriority w:val="0"/>
    <w:pPr>
      <w:jc w:val="center"/>
    </w:pPr>
    <w:rPr>
      <w:rFonts w:ascii="Calibri Light" w:hAnsi="Calibri Light" w:eastAsia="华文仿宋"/>
      <w:sz w:val="36"/>
      <w:szCs w:val="36"/>
    </w:rPr>
  </w:style>
  <w:style w:type="paragraph" w:customStyle="1" w:styleId="49">
    <w:name w:val="※封面题眉"/>
    <w:basedOn w:val="1"/>
    <w:next w:val="47"/>
    <w:autoRedefine/>
    <w:qFormat/>
    <w:uiPriority w:val="0"/>
    <w:pPr>
      <w:jc w:val="center"/>
    </w:pPr>
    <w:rPr>
      <w:rFonts w:ascii="华文仿宋" w:hAnsi="华文仿宋" w:eastAsia="华文仿宋"/>
      <w:sz w:val="52"/>
      <w:szCs w:val="28"/>
    </w:rPr>
  </w:style>
  <w:style w:type="paragraph" w:customStyle="1" w:styleId="50">
    <w:name w:val="※封面题须"/>
    <w:basedOn w:val="1"/>
    <w:autoRedefine/>
    <w:qFormat/>
    <w:uiPriority w:val="0"/>
    <w:pPr>
      <w:ind w:left="850" w:leftChars="350" w:right="250" w:rightChars="250" w:hanging="500" w:hangingChars="500"/>
    </w:pPr>
    <w:rPr>
      <w:rFonts w:ascii="Calibri" w:hAnsi="Calibri" w:eastAsia="宋体"/>
      <w:sz w:val="36"/>
      <w:szCs w:val="36"/>
    </w:rPr>
  </w:style>
  <w:style w:type="paragraph" w:customStyle="1" w:styleId="51">
    <w:name w:val="※目录（次）"/>
    <w:basedOn w:val="1"/>
    <w:autoRedefine/>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2">
    <w:name w:val="※目录（主）"/>
    <w:basedOn w:val="1"/>
    <w:autoRedefine/>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3">
    <w:name w:val="※小标题 1"/>
    <w:basedOn w:val="1"/>
    <w:next w:val="1"/>
    <w:autoRedefine/>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4">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55">
    <w:name w:val="※小标题 一"/>
    <w:basedOn w:val="54"/>
    <w:next w:val="54"/>
    <w:autoRedefine/>
    <w:qFormat/>
    <w:uiPriority w:val="0"/>
    <w:pPr>
      <w:spacing w:before="120" w:line="240" w:lineRule="auto"/>
      <w:outlineLvl w:val="2"/>
    </w:pPr>
    <w:rPr>
      <w:b/>
      <w:color w:val="203864" w:themeColor="accent5" w:themeShade="80"/>
      <w:sz w:val="32"/>
    </w:rPr>
  </w:style>
  <w:style w:type="paragraph" w:customStyle="1" w:styleId="56">
    <w:name w:val="※小标题（1）"/>
    <w:basedOn w:val="1"/>
    <w:next w:val="54"/>
    <w:autoRedefine/>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7">
    <w:name w:val="※小标题（一）"/>
    <w:basedOn w:val="1"/>
    <w:next w:val="54"/>
    <w:autoRedefine/>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8">
    <w:name w:val="※页脚（横屏）"/>
    <w:basedOn w:val="1"/>
    <w:autoRedefine/>
    <w:qFormat/>
    <w:uiPriority w:val="0"/>
    <w:pPr>
      <w:tabs>
        <w:tab w:val="center" w:pos="7000"/>
      </w:tabs>
      <w:wordWrap w:val="0"/>
      <w:spacing w:line="240" w:lineRule="atLeast"/>
    </w:pPr>
    <w:rPr>
      <w:rFonts w:ascii="宋体" w:hAnsi="宋体" w:eastAsia="宋体"/>
      <w:sz w:val="18"/>
      <w:szCs w:val="18"/>
    </w:rPr>
  </w:style>
  <w:style w:type="paragraph" w:customStyle="1" w:styleId="59">
    <w:name w:val="※页脚（竖屏）"/>
    <w:basedOn w:val="1"/>
    <w:autoRedefine/>
    <w:qFormat/>
    <w:uiPriority w:val="0"/>
    <w:pPr>
      <w:tabs>
        <w:tab w:val="center" w:pos="4536"/>
      </w:tabs>
      <w:wordWrap w:val="0"/>
      <w:spacing w:line="240" w:lineRule="atLeast"/>
    </w:pPr>
    <w:rPr>
      <w:rFonts w:ascii="宋体" w:hAnsi="宋体" w:eastAsia="宋体"/>
      <w:sz w:val="18"/>
      <w:szCs w:val="18"/>
    </w:rPr>
  </w:style>
  <w:style w:type="paragraph" w:customStyle="1" w:styleId="60">
    <w:name w:val="※页眉"/>
    <w:basedOn w:val="54"/>
    <w:autoRedefine/>
    <w:qFormat/>
    <w:uiPriority w:val="0"/>
    <w:pPr>
      <w:pBdr>
        <w:bottom w:val="single" w:color="auto" w:sz="4" w:space="1"/>
      </w:pBdr>
      <w:spacing w:line="240" w:lineRule="atLeast"/>
      <w:jc w:val="right"/>
    </w:pPr>
    <w:rPr>
      <w:rFonts w:ascii="宋体" w:hAnsi="宋体" w:eastAsia="宋体"/>
      <w:sz w:val="18"/>
    </w:rPr>
  </w:style>
  <w:style w:type="paragraph" w:customStyle="1" w:styleId="61">
    <w:name w:val="※章节标题（第X章）"/>
    <w:basedOn w:val="1"/>
    <w:autoRedefine/>
    <w:qFormat/>
    <w:uiPriority w:val="0"/>
    <w:pPr>
      <w:jc w:val="center"/>
      <w:outlineLvl w:val="0"/>
    </w:pPr>
    <w:rPr>
      <w:rFonts w:ascii="Calibri Light" w:hAnsi="Calibri Light" w:eastAsia="黑体"/>
      <w:sz w:val="36"/>
      <w:szCs w:val="28"/>
    </w:rPr>
  </w:style>
  <w:style w:type="paragraph" w:customStyle="1" w:styleId="62">
    <w:name w:val="※章节标题（第Y部分）"/>
    <w:basedOn w:val="1"/>
    <w:next w:val="1"/>
    <w:autoRedefine/>
    <w:qFormat/>
    <w:uiPriority w:val="0"/>
    <w:pPr>
      <w:jc w:val="center"/>
      <w:outlineLvl w:val="1"/>
    </w:pPr>
    <w:rPr>
      <w:rFonts w:ascii="Calibri Light" w:hAnsi="Calibri Light" w:eastAsia="黑体"/>
      <w:color w:val="1F4E79" w:themeColor="accent1" w:themeShade="80"/>
      <w:sz w:val="32"/>
      <w:szCs w:val="36"/>
    </w:rPr>
  </w:style>
  <w:style w:type="paragraph" w:customStyle="1" w:styleId="63">
    <w:name w:val="※章节标题（第Z部分分项）"/>
    <w:basedOn w:val="62"/>
    <w:autoRedefine/>
    <w:qFormat/>
    <w:uiPriority w:val="0"/>
    <w:pPr>
      <w:outlineLvl w:val="2"/>
    </w:pPr>
  </w:style>
  <w:style w:type="paragraph" w:customStyle="1" w:styleId="64">
    <w:name w:val="※正文（落款）"/>
    <w:basedOn w:val="1"/>
    <w:autoRedefine/>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5">
    <w:name w:val="※正文（缩进2）"/>
    <w:basedOn w:val="54"/>
    <w:autoRedefine/>
    <w:qFormat/>
    <w:uiPriority w:val="0"/>
    <w:pPr>
      <w:ind w:firstLine="200" w:firstLineChars="200"/>
    </w:pPr>
  </w:style>
  <w:style w:type="paragraph" w:customStyle="1" w:styleId="66">
    <w:name w:val="※正文（缩进4）"/>
    <w:basedOn w:val="54"/>
    <w:autoRedefine/>
    <w:qFormat/>
    <w:uiPriority w:val="0"/>
    <w:pPr>
      <w:ind w:firstLine="400" w:firstLineChars="400"/>
    </w:pPr>
  </w:style>
  <w:style w:type="character" w:customStyle="1" w:styleId="67">
    <w:name w:val="日期 Char"/>
    <w:basedOn w:val="31"/>
    <w:link w:val="17"/>
    <w:autoRedefine/>
    <w:semiHidden/>
    <w:qFormat/>
    <w:uiPriority w:val="99"/>
    <w:rPr>
      <w:rFonts w:ascii="华文仿宋" w:hAnsi="华文仿宋" w:eastAsia="华文仿宋"/>
      <w:sz w:val="28"/>
      <w:szCs w:val="28"/>
    </w:rPr>
  </w:style>
  <w:style w:type="character" w:customStyle="1" w:styleId="68">
    <w:name w:val="页眉 Char"/>
    <w:basedOn w:val="31"/>
    <w:link w:val="20"/>
    <w:autoRedefine/>
    <w:qFormat/>
    <w:uiPriority w:val="0"/>
    <w:rPr>
      <w:rFonts w:ascii="华文仿宋" w:hAnsi="华文仿宋" w:eastAsia="华文仿宋"/>
      <w:sz w:val="18"/>
      <w:szCs w:val="18"/>
    </w:rPr>
  </w:style>
  <w:style w:type="character" w:customStyle="1" w:styleId="69">
    <w:name w:val="页脚 Char"/>
    <w:basedOn w:val="31"/>
    <w:link w:val="19"/>
    <w:autoRedefine/>
    <w:qFormat/>
    <w:uiPriority w:val="99"/>
    <w:rPr>
      <w:rFonts w:ascii="华文仿宋" w:hAnsi="华文仿宋" w:eastAsia="华文仿宋"/>
      <w:sz w:val="18"/>
      <w:szCs w:val="18"/>
    </w:rPr>
  </w:style>
  <w:style w:type="character" w:customStyle="1" w:styleId="70">
    <w:name w:val="标题 1 Char"/>
    <w:basedOn w:val="31"/>
    <w:link w:val="2"/>
    <w:autoRedefine/>
    <w:qFormat/>
    <w:uiPriority w:val="9"/>
    <w:rPr>
      <w:rFonts w:ascii="方正小标宋_GBK" w:hAnsi="仿宋" w:eastAsia="方正小标宋_GBK"/>
      <w:sz w:val="44"/>
      <w:szCs w:val="44"/>
    </w:rPr>
  </w:style>
  <w:style w:type="character" w:customStyle="1" w:styleId="71">
    <w:name w:val="标题 2 Char"/>
    <w:basedOn w:val="31"/>
    <w:link w:val="3"/>
    <w:autoRedefine/>
    <w:qFormat/>
    <w:uiPriority w:val="9"/>
    <w:rPr>
      <w:rFonts w:ascii="楷体" w:hAnsi="楷体" w:eastAsia="黑体"/>
      <w:sz w:val="32"/>
      <w:szCs w:val="32"/>
    </w:rPr>
  </w:style>
  <w:style w:type="character" w:customStyle="1" w:styleId="72">
    <w:name w:val="标题 3 Char"/>
    <w:basedOn w:val="31"/>
    <w:link w:val="4"/>
    <w:autoRedefine/>
    <w:qFormat/>
    <w:uiPriority w:val="9"/>
    <w:rPr>
      <w:rFonts w:ascii="方正小标宋_GBK" w:hAnsi="仿宋" w:eastAsia="方正小标宋_GBK"/>
      <w:sz w:val="36"/>
      <w:szCs w:val="36"/>
    </w:rPr>
  </w:style>
  <w:style w:type="character" w:customStyle="1" w:styleId="73">
    <w:name w:val="标题 4 Char"/>
    <w:basedOn w:val="31"/>
    <w:link w:val="5"/>
    <w:autoRedefine/>
    <w:semiHidden/>
    <w:qFormat/>
    <w:uiPriority w:val="9"/>
    <w:rPr>
      <w:rFonts w:cstheme="majorBidi"/>
      <w:b/>
      <w:bCs/>
      <w:sz w:val="28"/>
      <w:szCs w:val="28"/>
    </w:rPr>
  </w:style>
  <w:style w:type="character" w:customStyle="1" w:styleId="74">
    <w:name w:val="标题 5 Char"/>
    <w:basedOn w:val="31"/>
    <w:link w:val="6"/>
    <w:autoRedefine/>
    <w:semiHidden/>
    <w:qFormat/>
    <w:uiPriority w:val="9"/>
    <w:rPr>
      <w:b/>
      <w:bCs/>
      <w:i/>
      <w:iCs/>
      <w:sz w:val="26"/>
      <w:szCs w:val="26"/>
    </w:rPr>
  </w:style>
  <w:style w:type="character" w:customStyle="1" w:styleId="75">
    <w:name w:val="标题 6 Char"/>
    <w:basedOn w:val="31"/>
    <w:link w:val="7"/>
    <w:autoRedefine/>
    <w:semiHidden/>
    <w:qFormat/>
    <w:uiPriority w:val="9"/>
    <w:rPr>
      <w:rFonts w:cstheme="majorBidi"/>
      <w:b/>
      <w:bCs/>
    </w:rPr>
  </w:style>
  <w:style w:type="character" w:customStyle="1" w:styleId="76">
    <w:name w:val="标题 7 Char"/>
    <w:basedOn w:val="31"/>
    <w:link w:val="8"/>
    <w:autoRedefine/>
    <w:semiHidden/>
    <w:qFormat/>
    <w:uiPriority w:val="9"/>
    <w:rPr>
      <w:sz w:val="24"/>
      <w:szCs w:val="24"/>
    </w:rPr>
  </w:style>
  <w:style w:type="character" w:customStyle="1" w:styleId="77">
    <w:name w:val="标题 8 Char"/>
    <w:basedOn w:val="31"/>
    <w:link w:val="9"/>
    <w:autoRedefine/>
    <w:semiHidden/>
    <w:qFormat/>
    <w:uiPriority w:val="9"/>
    <w:rPr>
      <w:rFonts w:cstheme="majorBidi"/>
      <w:i/>
      <w:iCs/>
      <w:sz w:val="24"/>
      <w:szCs w:val="24"/>
    </w:rPr>
  </w:style>
  <w:style w:type="character" w:customStyle="1" w:styleId="78">
    <w:name w:val="标题 9 Char"/>
    <w:basedOn w:val="31"/>
    <w:link w:val="10"/>
    <w:autoRedefine/>
    <w:semiHidden/>
    <w:qFormat/>
    <w:uiPriority w:val="9"/>
    <w:rPr>
      <w:rFonts w:asciiTheme="majorHAnsi" w:hAnsiTheme="majorHAnsi" w:eastAsiaTheme="majorEastAsia" w:cstheme="majorBidi"/>
    </w:rPr>
  </w:style>
  <w:style w:type="character" w:customStyle="1" w:styleId="79">
    <w:name w:val="标题 Char"/>
    <w:basedOn w:val="31"/>
    <w:link w:val="25"/>
    <w:autoRedefine/>
    <w:qFormat/>
    <w:uiPriority w:val="10"/>
    <w:rPr>
      <w:rFonts w:asciiTheme="majorHAnsi" w:hAnsiTheme="majorHAnsi" w:eastAsiaTheme="majorEastAsia" w:cstheme="majorBidi"/>
      <w:b/>
      <w:bCs/>
      <w:kern w:val="28"/>
      <w:sz w:val="32"/>
      <w:szCs w:val="32"/>
    </w:rPr>
  </w:style>
  <w:style w:type="character" w:customStyle="1" w:styleId="80">
    <w:name w:val="副标题 Char"/>
    <w:basedOn w:val="31"/>
    <w:link w:val="22"/>
    <w:autoRedefine/>
    <w:qFormat/>
    <w:uiPriority w:val="11"/>
    <w:rPr>
      <w:rFonts w:ascii="Calibri" w:hAnsi="Calibri" w:eastAsia="黑体" w:cstheme="majorBidi"/>
      <w:sz w:val="32"/>
      <w:szCs w:val="24"/>
    </w:rPr>
  </w:style>
  <w:style w:type="paragraph" w:customStyle="1" w:styleId="81">
    <w:name w:val="无间隔1"/>
    <w:basedOn w:val="1"/>
    <w:autoRedefine/>
    <w:qFormat/>
    <w:uiPriority w:val="1"/>
    <w:rPr>
      <w:szCs w:val="32"/>
    </w:rPr>
  </w:style>
  <w:style w:type="paragraph" w:customStyle="1" w:styleId="82">
    <w:name w:val="列出段落1"/>
    <w:basedOn w:val="1"/>
    <w:autoRedefine/>
    <w:qFormat/>
    <w:uiPriority w:val="0"/>
    <w:pPr>
      <w:ind w:left="720"/>
      <w:contextualSpacing/>
    </w:pPr>
  </w:style>
  <w:style w:type="paragraph" w:customStyle="1" w:styleId="83">
    <w:name w:val="引用1"/>
    <w:basedOn w:val="1"/>
    <w:next w:val="1"/>
    <w:link w:val="84"/>
    <w:autoRedefine/>
    <w:qFormat/>
    <w:uiPriority w:val="29"/>
    <w:rPr>
      <w:i/>
    </w:rPr>
  </w:style>
  <w:style w:type="character" w:customStyle="1" w:styleId="84">
    <w:name w:val="引用 字符"/>
    <w:basedOn w:val="31"/>
    <w:link w:val="83"/>
    <w:autoRedefine/>
    <w:qFormat/>
    <w:uiPriority w:val="29"/>
    <w:rPr>
      <w:i/>
      <w:sz w:val="24"/>
      <w:szCs w:val="24"/>
    </w:rPr>
  </w:style>
  <w:style w:type="paragraph" w:customStyle="1" w:styleId="85">
    <w:name w:val="明显引用1"/>
    <w:basedOn w:val="1"/>
    <w:next w:val="1"/>
    <w:link w:val="86"/>
    <w:autoRedefine/>
    <w:qFormat/>
    <w:uiPriority w:val="30"/>
    <w:pPr>
      <w:ind w:left="720" w:right="720"/>
    </w:pPr>
    <w:rPr>
      <w:b/>
      <w:i/>
      <w:szCs w:val="22"/>
    </w:rPr>
  </w:style>
  <w:style w:type="character" w:customStyle="1" w:styleId="86">
    <w:name w:val="明显引用 字符"/>
    <w:basedOn w:val="31"/>
    <w:link w:val="85"/>
    <w:autoRedefine/>
    <w:qFormat/>
    <w:uiPriority w:val="30"/>
    <w:rPr>
      <w:b/>
      <w:i/>
      <w:sz w:val="24"/>
    </w:rPr>
  </w:style>
  <w:style w:type="character" w:customStyle="1" w:styleId="87">
    <w:name w:val="不明显强调1"/>
    <w:autoRedefine/>
    <w:qFormat/>
    <w:uiPriority w:val="19"/>
    <w:rPr>
      <w:i/>
      <w:color w:val="595959" w:themeColor="text1" w:themeTint="A6"/>
      <w14:textFill>
        <w14:solidFill>
          <w14:schemeClr w14:val="tx1">
            <w14:lumMod w14:val="65000"/>
            <w14:lumOff w14:val="35000"/>
          </w14:schemeClr>
        </w14:solidFill>
      </w14:textFill>
    </w:rPr>
  </w:style>
  <w:style w:type="character" w:customStyle="1" w:styleId="88">
    <w:name w:val="明显强调1"/>
    <w:basedOn w:val="31"/>
    <w:autoRedefine/>
    <w:qFormat/>
    <w:uiPriority w:val="21"/>
    <w:rPr>
      <w:b/>
      <w:i/>
      <w:sz w:val="24"/>
      <w:szCs w:val="24"/>
      <w:u w:val="single"/>
    </w:rPr>
  </w:style>
  <w:style w:type="character" w:customStyle="1" w:styleId="89">
    <w:name w:val="不明显参考1"/>
    <w:basedOn w:val="31"/>
    <w:autoRedefine/>
    <w:qFormat/>
    <w:uiPriority w:val="31"/>
    <w:rPr>
      <w:sz w:val="24"/>
      <w:szCs w:val="24"/>
      <w:u w:val="single"/>
    </w:rPr>
  </w:style>
  <w:style w:type="character" w:customStyle="1" w:styleId="90">
    <w:name w:val="明显参考1"/>
    <w:basedOn w:val="31"/>
    <w:autoRedefine/>
    <w:qFormat/>
    <w:uiPriority w:val="32"/>
    <w:rPr>
      <w:b/>
      <w:sz w:val="24"/>
      <w:u w:val="single"/>
    </w:rPr>
  </w:style>
  <w:style w:type="character" w:customStyle="1" w:styleId="91">
    <w:name w:val="书籍标题1"/>
    <w:basedOn w:val="31"/>
    <w:autoRedefine/>
    <w:qFormat/>
    <w:uiPriority w:val="33"/>
    <w:rPr>
      <w:rFonts w:asciiTheme="majorHAnsi" w:hAnsiTheme="majorHAnsi" w:eastAsiaTheme="majorEastAsia"/>
      <w:b/>
      <w:i/>
      <w:sz w:val="24"/>
      <w:szCs w:val="24"/>
    </w:rPr>
  </w:style>
  <w:style w:type="paragraph" w:customStyle="1" w:styleId="92">
    <w:name w:val="TOC 标题1"/>
    <w:basedOn w:val="2"/>
    <w:next w:val="1"/>
    <w:autoRedefine/>
    <w:unhideWhenUsed/>
    <w:qFormat/>
    <w:uiPriority w:val="39"/>
    <w:pPr>
      <w:outlineLvl w:val="9"/>
    </w:pPr>
  </w:style>
  <w:style w:type="character" w:customStyle="1" w:styleId="93">
    <w:name w:val="批注框文本 Char"/>
    <w:basedOn w:val="31"/>
    <w:link w:val="18"/>
    <w:autoRedefine/>
    <w:semiHidden/>
    <w:qFormat/>
    <w:uiPriority w:val="99"/>
    <w:rPr>
      <w:sz w:val="18"/>
      <w:szCs w:val="18"/>
    </w:rPr>
  </w:style>
  <w:style w:type="character" w:customStyle="1" w:styleId="94">
    <w:name w:val="批注文字 Char"/>
    <w:basedOn w:val="31"/>
    <w:link w:val="14"/>
    <w:autoRedefine/>
    <w:qFormat/>
    <w:uiPriority w:val="99"/>
    <w:rPr>
      <w:rFonts w:ascii="Calibri Light" w:hAnsi="Calibri Light" w:eastAsia="华文仿宋" w:cs="Calibri Light"/>
      <w:kern w:val="2"/>
      <w:sz w:val="28"/>
      <w:szCs w:val="28"/>
    </w:rPr>
  </w:style>
  <w:style w:type="paragraph" w:customStyle="1" w:styleId="95">
    <w:name w:val="@正文"/>
    <w:basedOn w:val="54"/>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6">
    <w:name w:val="@一级小标题"/>
    <w:basedOn w:val="1"/>
    <w:next w:val="95"/>
    <w:autoRedefine/>
    <w:qFormat/>
    <w:uiPriority w:val="0"/>
    <w:pPr>
      <w:keepNext/>
      <w:spacing w:before="120" w:after="60"/>
      <w:outlineLvl w:val="2"/>
    </w:pPr>
    <w:rPr>
      <w:rFonts w:ascii="Calibri" w:hAnsi="Calibri" w:eastAsia="黑体"/>
      <w:kern w:val="28"/>
      <w:sz w:val="28"/>
    </w:rPr>
  </w:style>
  <w:style w:type="paragraph" w:customStyle="1" w:styleId="97">
    <w:name w:val="@标题"/>
    <w:basedOn w:val="1"/>
    <w:next w:val="95"/>
    <w:autoRedefine/>
    <w:qFormat/>
    <w:uiPriority w:val="0"/>
    <w:pPr>
      <w:keepNext/>
      <w:spacing w:before="50" w:beforeLines="50" w:after="50" w:afterLines="50"/>
      <w:jc w:val="center"/>
      <w:outlineLvl w:val="1"/>
    </w:pPr>
    <w:rPr>
      <w:rFonts w:ascii="Calibri" w:hAnsi="Calibri" w:eastAsia="黑体"/>
      <w:kern w:val="32"/>
      <w:sz w:val="32"/>
    </w:rPr>
  </w:style>
  <w:style w:type="table" w:customStyle="1" w:styleId="98">
    <w:name w:val="网格型1"/>
    <w:basedOn w:val="29"/>
    <w:autoRedefine/>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页眉 Char1"/>
    <w:basedOn w:val="31"/>
    <w:autoRedefine/>
    <w:semiHidden/>
    <w:qFormat/>
    <w:uiPriority w:val="99"/>
    <w:rPr>
      <w:rFonts w:cs="Calibri Light"/>
      <w:sz w:val="18"/>
      <w:szCs w:val="18"/>
    </w:rPr>
  </w:style>
  <w:style w:type="character" w:customStyle="1" w:styleId="100">
    <w:name w:val="页脚 Char1"/>
    <w:basedOn w:val="31"/>
    <w:autoRedefine/>
    <w:semiHidden/>
    <w:qFormat/>
    <w:uiPriority w:val="99"/>
    <w:rPr>
      <w:rFonts w:cs="Calibri Light"/>
      <w:sz w:val="18"/>
      <w:szCs w:val="18"/>
    </w:rPr>
  </w:style>
  <w:style w:type="character" w:customStyle="1" w:styleId="101">
    <w:name w:val="批注主题 Char"/>
    <w:basedOn w:val="94"/>
    <w:link w:val="26"/>
    <w:autoRedefine/>
    <w:semiHidden/>
    <w:qFormat/>
    <w:uiPriority w:val="99"/>
    <w:rPr>
      <w:rFonts w:ascii="Calibri Light" w:hAnsi="Calibri Light" w:eastAsia="华文仿宋" w:cs="Calibri Light"/>
      <w:b/>
      <w:bCs/>
      <w:kern w:val="2"/>
      <w:sz w:val="28"/>
      <w:szCs w:val="28"/>
    </w:rPr>
  </w:style>
  <w:style w:type="character" w:customStyle="1" w:styleId="102">
    <w:name w:val="文档结构图 Char"/>
    <w:basedOn w:val="31"/>
    <w:link w:val="13"/>
    <w:autoRedefine/>
    <w:semiHidden/>
    <w:qFormat/>
    <w:uiPriority w:val="99"/>
    <w:rPr>
      <w:rFonts w:ascii="宋体" w:hAnsi="Calibri Light" w:eastAsia="宋体" w:cs="Calibri Light"/>
      <w:kern w:val="2"/>
      <w:sz w:val="18"/>
      <w:szCs w:val="18"/>
    </w:rPr>
  </w:style>
  <w:style w:type="character" w:customStyle="1" w:styleId="103">
    <w:name w:val="占位符文本1"/>
    <w:basedOn w:val="31"/>
    <w:autoRedefine/>
    <w:semiHidden/>
    <w:qFormat/>
    <w:uiPriority w:val="99"/>
    <w:rPr>
      <w:color w:val="808080"/>
    </w:rPr>
  </w:style>
  <w:style w:type="character" w:customStyle="1" w:styleId="104">
    <w:name w:val="Unresolved Mention"/>
    <w:basedOn w:val="31"/>
    <w:autoRedefine/>
    <w:unhideWhenUsed/>
    <w:qFormat/>
    <w:uiPriority w:val="99"/>
    <w:rPr>
      <w:color w:val="605E5C"/>
      <w:shd w:val="clear" w:color="auto" w:fill="E1DFDD"/>
    </w:rPr>
  </w:style>
  <w:style w:type="paragraph" w:customStyle="1" w:styleId="105">
    <w:name w:val="样式1"/>
    <w:basedOn w:val="4"/>
    <w:link w:val="107"/>
    <w:autoRedefine/>
    <w:qFormat/>
    <w:uiPriority w:val="0"/>
    <w:pPr>
      <w:jc w:val="left"/>
    </w:pPr>
    <w:rPr>
      <w:rFonts w:eastAsia="楷体"/>
      <w:sz w:val="32"/>
    </w:rPr>
  </w:style>
  <w:style w:type="paragraph" w:customStyle="1" w:styleId="106">
    <w:name w:val="样式2"/>
    <w:basedOn w:val="97"/>
    <w:link w:val="109"/>
    <w:autoRedefine/>
    <w:qFormat/>
    <w:uiPriority w:val="0"/>
    <w:pPr>
      <w:spacing w:line="560" w:lineRule="exact"/>
      <w:ind w:firstLine="643" w:firstLineChars="200"/>
      <w:jc w:val="both"/>
    </w:pPr>
    <w:rPr>
      <w:rFonts w:ascii="仿宋_GB2312" w:hAnsi="仿宋" w:eastAsia="仿宋_GB2312"/>
      <w:b/>
      <w:bCs/>
      <w:szCs w:val="32"/>
    </w:rPr>
  </w:style>
  <w:style w:type="character" w:customStyle="1" w:styleId="107">
    <w:name w:val="样式1 字符"/>
    <w:basedOn w:val="71"/>
    <w:link w:val="105"/>
    <w:autoRedefine/>
    <w:qFormat/>
    <w:uiPriority w:val="0"/>
    <w:rPr>
      <w:rFonts w:ascii="方正小标宋_GBK" w:hAnsi="仿宋" w:eastAsia="楷体"/>
      <w:sz w:val="32"/>
      <w:szCs w:val="36"/>
    </w:rPr>
  </w:style>
  <w:style w:type="paragraph" w:customStyle="1" w:styleId="108">
    <w:name w:val="样式3"/>
    <w:basedOn w:val="1"/>
    <w:link w:val="110"/>
    <w:autoRedefine/>
    <w:qFormat/>
    <w:uiPriority w:val="0"/>
    <w:pPr>
      <w:spacing w:line="560" w:lineRule="exact"/>
      <w:jc w:val="center"/>
    </w:pPr>
    <w:rPr>
      <w:rFonts w:ascii="方正小标宋_GBK" w:hAnsi="仿宋" w:eastAsia="方正小标宋_GBK"/>
      <w:sz w:val="36"/>
      <w:szCs w:val="36"/>
    </w:rPr>
  </w:style>
  <w:style w:type="character" w:customStyle="1" w:styleId="109">
    <w:name w:val="样式2 字符"/>
    <w:basedOn w:val="31"/>
    <w:link w:val="106"/>
    <w:autoRedefine/>
    <w:qFormat/>
    <w:uiPriority w:val="0"/>
    <w:rPr>
      <w:rFonts w:ascii="仿宋_GB2312" w:hAnsi="仿宋" w:eastAsia="仿宋_GB2312"/>
      <w:b/>
      <w:bCs/>
      <w:kern w:val="32"/>
      <w:sz w:val="32"/>
      <w:szCs w:val="32"/>
    </w:rPr>
  </w:style>
  <w:style w:type="character" w:customStyle="1" w:styleId="110">
    <w:name w:val="样式3 字符"/>
    <w:basedOn w:val="31"/>
    <w:link w:val="108"/>
    <w:autoRedefine/>
    <w:qFormat/>
    <w:uiPriority w:val="0"/>
    <w:rPr>
      <w:rFonts w:ascii="方正小标宋_GBK" w:hAnsi="仿宋" w:eastAsia="方正小标宋_GBK"/>
      <w:sz w:val="36"/>
      <w:szCs w:val="36"/>
    </w:rPr>
  </w:style>
  <w:style w:type="paragraph" w:customStyle="1" w:styleId="111">
    <w:name w:val="09正文_wh"/>
    <w:autoRedefine/>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112">
    <w:name w:val="表格文字"/>
    <w:basedOn w:val="1"/>
    <w:next w:val="15"/>
    <w:autoRedefine/>
    <w:qFormat/>
    <w:uiPriority w:val="0"/>
    <w:rPr>
      <w:rFonts w:ascii="Times New Roman" w:hAnsi="Times New Roman"/>
      <w:sz w:val="21"/>
    </w:rPr>
  </w:style>
  <w:style w:type="paragraph" w:customStyle="1" w:styleId="113">
    <w:name w:val="reader-word-layer"/>
    <w:basedOn w:val="1"/>
    <w:autoRedefine/>
    <w:qFormat/>
    <w:uiPriority w:val="99"/>
    <w:pPr>
      <w:spacing w:before="100" w:beforeAutospacing="1" w:after="100" w:afterAutospacing="1"/>
    </w:pPr>
    <w:rPr>
      <w:rFonts w:ascii="宋体" w:hAnsi="宋体" w:cs="宋体"/>
    </w:rPr>
  </w:style>
  <w:style w:type="paragraph" w:customStyle="1" w:styleId="114">
    <w:name w:val="WPSOffice手动目录 1"/>
    <w:autoRedefine/>
    <w:qFormat/>
    <w:uiPriority w:val="0"/>
    <w:rPr>
      <w:rFonts w:cs="Times New Roman" w:asciiTheme="minorHAnsi" w:hAnsiTheme="minorHAnsi" w:eastAsiaTheme="minorEastAsia"/>
      <w:lang w:val="en-US" w:eastAsia="zh-CN" w:bidi="ar-SA"/>
    </w:rPr>
  </w:style>
  <w:style w:type="character" w:customStyle="1" w:styleId="115">
    <w:name w:val="mini-tree-nodetext2"/>
    <w:basedOn w:val="31"/>
    <w:autoRedefine/>
    <w:qFormat/>
    <w:uiPriority w:val="0"/>
  </w:style>
  <w:style w:type="character" w:customStyle="1" w:styleId="116">
    <w:name w:val="mini-tree-nodetext3"/>
    <w:basedOn w:val="31"/>
    <w:autoRedefine/>
    <w:qFormat/>
    <w:uiPriority w:val="0"/>
  </w:style>
  <w:style w:type="paragraph" w:customStyle="1" w:styleId="117">
    <w:name w:val="Table Text"/>
    <w:basedOn w:val="1"/>
    <w:autoRedefine/>
    <w:semiHidden/>
    <w:qFormat/>
    <w:uiPriority w:val="0"/>
    <w:rPr>
      <w:rFonts w:ascii="宋体" w:hAnsi="宋体" w:eastAsia="宋体" w:cs="宋体"/>
      <w:sz w:val="23"/>
      <w:szCs w:val="23"/>
      <w:lang w:val="en-US" w:eastAsia="en-US" w:bidi="ar-SA"/>
    </w:rPr>
  </w:style>
  <w:style w:type="table" w:customStyle="1" w:styleId="118">
    <w:name w:val="Table Normal"/>
    <w:autoRedefine/>
    <w:semiHidden/>
    <w:unhideWhenUsed/>
    <w:qFormat/>
    <w:uiPriority w:val="0"/>
    <w:tblPr>
      <w:tblCellMar>
        <w:top w:w="0" w:type="dxa"/>
        <w:left w:w="0" w:type="dxa"/>
        <w:bottom w:w="0" w:type="dxa"/>
        <w:right w:w="0" w:type="dxa"/>
      </w:tblCellMar>
    </w:tblPr>
  </w:style>
  <w:style w:type="paragraph" w:customStyle="1" w:styleId="119">
    <w:name w:val="l正文"/>
    <w:basedOn w:val="1"/>
    <w:autoRedefine/>
    <w:qFormat/>
    <w:uiPriority w:val="0"/>
    <w:pPr>
      <w:spacing w:line="360" w:lineRule="auto"/>
      <w:ind w:firstLine="200" w:firstLineChars="200"/>
    </w:pPr>
    <w:rPr>
      <w:rFonts w:asciiTheme="minorEastAsia" w:hAnsiTheme="minorEastAsia"/>
      <w:sz w:val="24"/>
      <w:szCs w:val="24"/>
    </w:rPr>
  </w:style>
  <w:style w:type="paragraph" w:styleId="120">
    <w:name w:val="List Paragraph"/>
    <w:basedOn w:val="1"/>
    <w:autoRedefine/>
    <w:qFormat/>
    <w:uiPriority w:val="34"/>
    <w:pPr>
      <w:ind w:firstLine="420" w:firstLineChars="200"/>
    </w:pPr>
  </w:style>
  <w:style w:type="paragraph" w:customStyle="1" w:styleId="121">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96</Pages>
  <Words>4113</Words>
  <Characters>4927</Characters>
  <Lines>287</Lines>
  <Paragraphs>80</Paragraphs>
  <TotalTime>3</TotalTime>
  <ScaleCrop>false</ScaleCrop>
  <LinksUpToDate>false</LinksUpToDate>
  <CharactersWithSpaces>5034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2022-04-07T16:51:00Z</dcterms:created>
  <dc:creator>lenovo</dc:creator>
  <cp:lastModifiedBy>蒽</cp:lastModifiedBy>
  <cp:lastPrinted>2025-10-30T05:51:00Z</cp:lastPrinted>
  <dcterms:modified xsi:type="dcterms:W3CDTF">2025-11-04T08:42:55Z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88D33CEEE3B94B3297C4A1C24514B7A1_13</vt:lpwstr>
  </property>
  <property fmtid="{D5CDD505-2E9C-101B-9397-08002B2CF9AE}" pid="4" name="KSOTemplateDocerSaveRecord">
    <vt:lpwstr>eyJoZGlkIjoiYmIxNTQ5ZWVhZTAyYjdjNGQ4ZTkwMmNmNGU3MGI3MzciLCJ1c2VySWQiOiIzNzQzNDk3NjMifQ==</vt:lpwstr>
  </property>
</Properties>
</file>