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1E150">
      <w:pPr>
        <w:pStyle w:val="2"/>
        <w:numPr>
          <w:numId w:val="0"/>
        </w:numPr>
        <w:spacing w:before="0" w:after="0" w:line="360" w:lineRule="auto"/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lang w:val="en-US" w:eastAsia="zh-CN"/>
        </w:rPr>
        <w:t>采购需求及要求</w:t>
      </w:r>
    </w:p>
    <w:p w14:paraId="0EA78A9B">
      <w:pPr>
        <w:pStyle w:val="4"/>
        <w:numPr>
          <w:ilvl w:val="0"/>
          <w:numId w:val="1"/>
        </w:numPr>
        <w:spacing w:before="0" w:line="360" w:lineRule="auto"/>
        <w:jc w:val="left"/>
        <w:outlineLvl w:val="1"/>
        <w:rPr>
          <w:rFonts w:hint="eastAsia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采购清单</w:t>
      </w:r>
    </w:p>
    <w:p w14:paraId="5DD5F75B"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合同包1</w:t>
      </w:r>
    </w:p>
    <w:tbl>
      <w:tblPr>
        <w:tblStyle w:val="5"/>
        <w:tblW w:w="91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274"/>
        <w:gridCol w:w="1246"/>
        <w:gridCol w:w="1215"/>
        <w:gridCol w:w="1520"/>
        <w:gridCol w:w="1028"/>
        <w:gridCol w:w="825"/>
      </w:tblGrid>
      <w:tr w14:paraId="78E27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91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采购内容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B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采购数量</w:t>
            </w:r>
          </w:p>
          <w:p w14:paraId="40695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2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采购预算（万元）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6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最高限价（万元）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26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交货期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B8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质保期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9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06334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528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眼底激光治疗仪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5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94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EC9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50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C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合同签订后  30个日历日交货并投入使用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5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D43B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</w:tbl>
    <w:p w14:paraId="653E4B22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7E47116">
      <w:pPr>
        <w:pStyle w:val="4"/>
        <w:spacing w:before="0" w:line="240" w:lineRule="auto"/>
        <w:jc w:val="left"/>
        <w:outlineLvl w:val="1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二、技术参数要求</w:t>
      </w:r>
    </w:p>
    <w:p w14:paraId="2B9CD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包1 眼底激光治疗仪参数</w:t>
      </w:r>
    </w:p>
    <w:p w14:paraId="51E8E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1.治疗激光</w:t>
      </w:r>
    </w:p>
    <w:p w14:paraId="37E91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▲1.1类型：半导体固体激光器；</w:t>
      </w:r>
    </w:p>
    <w:p w14:paraId="62AB6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1.2波长：532nm/577nm；</w:t>
      </w:r>
    </w:p>
    <w:p w14:paraId="37516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1.3输出功率：50mW~1200mW，分档可调；</w:t>
      </w:r>
    </w:p>
    <w:p w14:paraId="05ED2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1.4脉冲宽度：0.01s~3s，分档可调；</w:t>
      </w:r>
    </w:p>
    <w:p w14:paraId="07569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1.5脉冲间隔：0.05s~1s，分档可调，或者单脉冲；</w:t>
      </w:r>
    </w:p>
    <w:p w14:paraId="4E4F6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1.6光斑尺寸：50μm~500μm，连续可调。</w:t>
      </w:r>
    </w:p>
    <w:p w14:paraId="48EA8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2.瞄准光</w:t>
      </w:r>
    </w:p>
    <w:p w14:paraId="48642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2.1类型：半导体激光器；</w:t>
      </w:r>
    </w:p>
    <w:p w14:paraId="4E7D2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2.2波长：630nm~680nm；</w:t>
      </w:r>
    </w:p>
    <w:p w14:paraId="0226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2.3输出功率：≤1.0mW, 可调。</w:t>
      </w:r>
    </w:p>
    <w:p w14:paraId="57755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▲3.采用风冷+TEC（或半导体）冷却或自动温度控制系统。</w:t>
      </w:r>
    </w:p>
    <w:p w14:paraId="3DADA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4.满足门诊、手术两用，可连接光纤用于手术中视网膜光凝。</w:t>
      </w:r>
    </w:p>
    <w:p w14:paraId="197D6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5.配置全视网膜镜（165D）、三面镜、黄斑镜。</w:t>
      </w:r>
    </w:p>
    <w:p w14:paraId="01C49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6.具有共焦式变焦功能。</w:t>
      </w:r>
    </w:p>
    <w:p w14:paraId="78CF8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7.支持裂隙灯适配器，光纤探针等多种输出方式。</w:t>
      </w:r>
    </w:p>
    <w:p w14:paraId="6B528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8.输出方式：裂隙灯适配器和眼内探针。</w:t>
      </w:r>
    </w:p>
    <w:p w14:paraId="77921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▲9.具有光斑匀化技术。</w:t>
      </w:r>
    </w:p>
    <w:p w14:paraId="6B4D9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触摸显示屏≥5英寸。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44DB3"/>
    <w:multiLevelType w:val="singleLevel"/>
    <w:tmpl w:val="BCF44D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64E22"/>
    <w:rsid w:val="60E6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3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2025-11-18T14:02:00Z</dcterms:created>
  <dc:creator>十九</dc:creator>
  <cp:lastModifiedBy>十九</cp:lastModifiedBy>
  <dcterms:modified xsi:type="dcterms:W3CDTF">2025-11-18T14:03:09Z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D3244A8EADB74ED38A807746647413E4_11</vt:lpwstr>
  </property>
  <property fmtid="{D5CDD505-2E9C-101B-9397-08002B2CF9AE}" pid="4" name="KSOTemplateDocerSaveRecord">
    <vt:lpwstr>eyJoZGlkIjoiMzJkZjNmNDY4MWJjNDMxNjY3NTg3NTM4ZmRjYWQzNDEiLCJ1c2VySWQiOiI0MjAwODYzNjMifQ==</vt:lpwstr>
  </property>
</Properties>
</file>