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34927B">
      <w:pPr>
        <w:adjustRightInd w:val="0"/>
        <w:snapToGrid w:val="0"/>
        <w:spacing w:line="360" w:lineRule="auto"/>
        <w:jc w:val="right"/>
        <w:rPr>
          <w:rFonts w:hint="eastAsia" w:ascii="宋体" w:hAnsi="宋体" w:eastAsia="宋体" w:cs="宋体"/>
          <w:b/>
          <w:bCs/>
          <w:color w:val="auto"/>
          <w:sz w:val="30"/>
          <w:szCs w:val="30"/>
        </w:rPr>
      </w:pPr>
      <w:bookmarkStart w:id="0" w:name="OLE_LINK9"/>
      <w:r>
        <w:rPr>
          <w:rFonts w:hint="eastAsia" w:ascii="宋体" w:hAnsi="宋体" w:eastAsia="宋体" w:cs="宋体"/>
          <w:b/>
          <w:bCs/>
          <w:color w:val="auto"/>
          <w:sz w:val="30"/>
          <w:szCs w:val="30"/>
        </w:rPr>
        <w:t>政府采购项目</w:t>
      </w:r>
    </w:p>
    <w:p w14:paraId="5E928C88">
      <w:pPr>
        <w:tabs>
          <w:tab w:val="left" w:pos="7400"/>
        </w:tabs>
        <w:adjustRightInd w:val="0"/>
        <w:snapToGrid w:val="0"/>
        <w:spacing w:line="360" w:lineRule="auto"/>
        <w:jc w:val="both"/>
        <w:rPr>
          <w:rFonts w:hint="eastAsia" w:ascii="宋体" w:hAnsi="宋体" w:eastAsia="宋体" w:cs="宋体"/>
          <w:b/>
          <w:bCs/>
          <w:sz w:val="44"/>
          <w:szCs w:val="44"/>
        </w:rPr>
      </w:pPr>
      <w:r>
        <w:rPr>
          <w:rFonts w:hint="eastAsia" w:ascii="宋体" w:hAnsi="宋体" w:eastAsia="宋体" w:cs="宋体"/>
          <w:b/>
          <w:bCs/>
          <w:color w:val="auto"/>
          <w:sz w:val="30"/>
          <w:szCs w:val="30"/>
        </w:rPr>
        <w:t>项目编号：</w:t>
      </w:r>
      <w:r>
        <w:rPr>
          <w:rFonts w:hint="eastAsia" w:ascii="宋体" w:hAnsi="宋体" w:cs="宋体"/>
          <w:b/>
          <w:bCs/>
          <w:color w:val="auto"/>
          <w:sz w:val="30"/>
          <w:szCs w:val="30"/>
          <w:lang w:eastAsia="zh-CN"/>
        </w:rPr>
        <w:t>AKSH2025-ZCS-144</w:t>
      </w:r>
      <w:r>
        <w:rPr>
          <w:rFonts w:hint="eastAsia" w:ascii="宋体" w:hAnsi="宋体" w:eastAsia="宋体" w:cs="宋体"/>
          <w:b/>
          <w:bCs/>
          <w:sz w:val="44"/>
          <w:szCs w:val="44"/>
        </w:rPr>
        <w:tab/>
      </w:r>
    </w:p>
    <w:p w14:paraId="4847E3AB">
      <w:pPr>
        <w:tabs>
          <w:tab w:val="left" w:pos="7400"/>
        </w:tabs>
        <w:adjustRightInd w:val="0"/>
        <w:snapToGrid w:val="0"/>
        <w:spacing w:line="360" w:lineRule="auto"/>
        <w:rPr>
          <w:rFonts w:hint="eastAsia" w:ascii="宋体" w:hAnsi="宋体" w:eastAsia="宋体" w:cs="宋体"/>
          <w:b/>
          <w:bCs/>
          <w:sz w:val="36"/>
          <w:szCs w:val="36"/>
        </w:rPr>
      </w:pPr>
    </w:p>
    <w:p w14:paraId="0426235F">
      <w:pPr>
        <w:pStyle w:val="30"/>
        <w:rPr>
          <w:rFonts w:hint="eastAsia"/>
        </w:rPr>
      </w:pPr>
    </w:p>
    <w:p w14:paraId="16D00DA5">
      <w:pPr>
        <w:pStyle w:val="22"/>
        <w:jc w:val="center"/>
        <w:rPr>
          <w:rFonts w:hint="eastAsia" w:ascii="宋体" w:hAnsi="宋体" w:eastAsia="宋体" w:cs="宋体"/>
          <w:b/>
          <w:bCs/>
          <w:kern w:val="2"/>
          <w:sz w:val="56"/>
          <w:szCs w:val="56"/>
          <w:lang w:val="en-US" w:eastAsia="zh-CN" w:bidi="ar-SA"/>
        </w:rPr>
      </w:pPr>
      <w:r>
        <w:rPr>
          <w:rFonts w:hint="eastAsia" w:ascii="宋体" w:hAnsi="宋体" w:cs="宋体"/>
          <w:b/>
          <w:bCs/>
          <w:kern w:val="2"/>
          <w:sz w:val="56"/>
          <w:szCs w:val="56"/>
          <w:lang w:val="en-US" w:eastAsia="zh-CN" w:bidi="ar-SA"/>
        </w:rPr>
        <w:t>安康市毛绒玩具产业链升级培训服务采购项目</w:t>
      </w:r>
    </w:p>
    <w:p w14:paraId="4964F55F">
      <w:pPr>
        <w:pStyle w:val="22"/>
        <w:rPr>
          <w:rFonts w:hint="eastAsia" w:ascii="宋体" w:hAnsi="宋体" w:eastAsia="宋体" w:cs="宋体"/>
        </w:rPr>
      </w:pPr>
    </w:p>
    <w:p w14:paraId="435746A3">
      <w:pPr>
        <w:pStyle w:val="22"/>
        <w:tabs>
          <w:tab w:val="left" w:pos="7460"/>
          <w:tab w:val="clear" w:pos="4153"/>
        </w:tabs>
        <w:rPr>
          <w:rFonts w:hint="eastAsia" w:ascii="宋体" w:hAnsi="宋体" w:eastAsia="宋体" w:cs="宋体"/>
          <w:lang w:eastAsia="zh-CN"/>
        </w:rPr>
      </w:pPr>
      <w:r>
        <w:rPr>
          <w:rFonts w:hint="eastAsia" w:ascii="宋体" w:hAnsi="宋体" w:cs="宋体"/>
          <w:lang w:eastAsia="zh-CN"/>
        </w:rPr>
        <w:tab/>
      </w:r>
    </w:p>
    <w:p w14:paraId="2106C7FC">
      <w:pPr>
        <w:pStyle w:val="22"/>
        <w:rPr>
          <w:rFonts w:hint="eastAsia" w:ascii="宋体" w:hAnsi="宋体" w:eastAsia="宋体" w:cs="宋体"/>
        </w:rPr>
      </w:pPr>
    </w:p>
    <w:p w14:paraId="05E25FB3">
      <w:pPr>
        <w:tabs>
          <w:tab w:val="left" w:pos="8414"/>
        </w:tabs>
        <w:adjustRightInd w:val="0"/>
        <w:snapToGrid w:val="0"/>
        <w:spacing w:line="360" w:lineRule="auto"/>
        <w:jc w:val="left"/>
        <w:rPr>
          <w:rFonts w:hint="eastAsia" w:ascii="宋体" w:hAnsi="宋体" w:eastAsia="宋体" w:cs="宋体"/>
          <w:b/>
          <w:bCs/>
          <w:sz w:val="52"/>
          <w:szCs w:val="52"/>
          <w:lang w:eastAsia="zh-CN"/>
        </w:rPr>
      </w:pPr>
      <w:r>
        <w:rPr>
          <w:rFonts w:hint="eastAsia" w:ascii="宋体" w:hAnsi="宋体" w:eastAsia="宋体" w:cs="宋体"/>
        </w:rPr>
        <w:drawing>
          <wp:anchor distT="0" distB="0" distL="114300" distR="114300" simplePos="0" relativeHeight="251663360" behindDoc="0" locked="0" layoutInCell="1" allowOverlap="1">
            <wp:simplePos x="0" y="0"/>
            <wp:positionH relativeFrom="column">
              <wp:posOffset>2165350</wp:posOffset>
            </wp:positionH>
            <wp:positionV relativeFrom="paragraph">
              <wp:posOffset>181610</wp:posOffset>
            </wp:positionV>
            <wp:extent cx="1552575" cy="1123950"/>
            <wp:effectExtent l="0" t="0" r="9525" b="0"/>
            <wp:wrapNone/>
            <wp:docPr id="12" name="图片 12" descr="_尚昊 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_尚昊 标"/>
                    <pic:cNvPicPr>
                      <a:picLocks noChangeAspect="1"/>
                    </pic:cNvPicPr>
                  </pic:nvPicPr>
                  <pic:blipFill>
                    <a:blip r:embed="rId20"/>
                    <a:stretch>
                      <a:fillRect/>
                    </a:stretch>
                  </pic:blipFill>
                  <pic:spPr>
                    <a:xfrm>
                      <a:off x="0" y="0"/>
                      <a:ext cx="1599474" cy="1157901"/>
                    </a:xfrm>
                    <a:prstGeom prst="rect">
                      <a:avLst/>
                    </a:prstGeom>
                  </pic:spPr>
                </pic:pic>
              </a:graphicData>
            </a:graphic>
          </wp:anchor>
        </w:drawing>
      </w:r>
      <w:r>
        <w:rPr>
          <w:rFonts w:hint="eastAsia" w:ascii="宋体" w:hAnsi="宋体" w:eastAsia="宋体" w:cs="宋体"/>
          <w:b/>
          <w:bCs/>
          <w:sz w:val="52"/>
          <w:szCs w:val="52"/>
        </w:rPr>
        <w:t xml:space="preserve"> </w:t>
      </w:r>
      <w:r>
        <w:rPr>
          <w:rFonts w:hint="eastAsia" w:ascii="宋体" w:hAnsi="宋体" w:cs="宋体"/>
          <w:b/>
          <w:bCs/>
          <w:sz w:val="52"/>
          <w:szCs w:val="52"/>
          <w:lang w:eastAsia="zh-CN"/>
        </w:rPr>
        <w:tab/>
      </w:r>
    </w:p>
    <w:p w14:paraId="2B5E99C5">
      <w:pPr>
        <w:adjustRightInd w:val="0"/>
        <w:snapToGrid w:val="0"/>
        <w:spacing w:line="360" w:lineRule="auto"/>
        <w:jc w:val="left"/>
        <w:rPr>
          <w:rFonts w:hint="eastAsia" w:ascii="宋体" w:hAnsi="宋体" w:eastAsia="宋体" w:cs="宋体"/>
          <w:b/>
          <w:bCs/>
          <w:sz w:val="52"/>
          <w:szCs w:val="52"/>
        </w:rPr>
      </w:pPr>
      <w:r>
        <w:rPr>
          <w:rFonts w:hint="eastAsia" w:ascii="宋体" w:hAnsi="宋体" w:eastAsia="宋体" w:cs="宋体"/>
          <w:b/>
          <w:bCs/>
          <w:sz w:val="52"/>
          <w:szCs w:val="52"/>
        </w:rPr>
        <w:t xml:space="preserve">          </w:t>
      </w:r>
    </w:p>
    <w:p w14:paraId="11C4131B">
      <w:pPr>
        <w:pStyle w:val="11"/>
        <w:rPr>
          <w:rFonts w:hint="eastAsia" w:ascii="宋体" w:hAnsi="宋体" w:eastAsia="宋体" w:cs="宋体"/>
        </w:rPr>
      </w:pPr>
    </w:p>
    <w:p w14:paraId="1811B0D8">
      <w:pPr>
        <w:tabs>
          <w:tab w:val="left" w:pos="0"/>
        </w:tabs>
        <w:adjustRightInd w:val="0"/>
        <w:snapToGrid w:val="0"/>
        <w:spacing w:line="360" w:lineRule="auto"/>
        <w:ind w:firstLine="2811" w:firstLineChars="500"/>
        <w:rPr>
          <w:rFonts w:hint="eastAsia" w:ascii="宋体" w:hAnsi="宋体" w:eastAsia="宋体" w:cs="宋体"/>
          <w:b/>
          <w:bCs/>
          <w:sz w:val="56"/>
          <w:szCs w:val="56"/>
        </w:rPr>
      </w:pPr>
      <w:r>
        <w:rPr>
          <w:rFonts w:hint="eastAsia" w:ascii="宋体" w:hAnsi="宋体" w:eastAsia="宋体" w:cs="宋体"/>
          <w:b/>
          <w:bCs/>
          <w:sz w:val="56"/>
          <w:szCs w:val="56"/>
        </w:rPr>
        <w:t>竞争性磋商文件</w:t>
      </w:r>
    </w:p>
    <w:p w14:paraId="73C47450">
      <w:pPr>
        <w:pStyle w:val="22"/>
        <w:rPr>
          <w:rFonts w:hint="eastAsia" w:ascii="宋体" w:hAnsi="宋体" w:eastAsia="宋体" w:cs="宋体"/>
        </w:rPr>
      </w:pPr>
    </w:p>
    <w:p w14:paraId="3E64D049">
      <w:pPr>
        <w:pStyle w:val="22"/>
        <w:rPr>
          <w:rFonts w:hint="eastAsia" w:ascii="宋体" w:hAnsi="宋体" w:eastAsia="宋体" w:cs="宋体"/>
        </w:rPr>
      </w:pPr>
    </w:p>
    <w:p w14:paraId="70BF3D45">
      <w:pPr>
        <w:pStyle w:val="22"/>
        <w:rPr>
          <w:rFonts w:hint="eastAsia" w:ascii="宋体" w:hAnsi="宋体" w:eastAsia="宋体" w:cs="宋体"/>
        </w:rPr>
      </w:pPr>
    </w:p>
    <w:p w14:paraId="3E70D36B">
      <w:pPr>
        <w:pStyle w:val="22"/>
        <w:rPr>
          <w:rFonts w:hint="eastAsia" w:ascii="宋体" w:hAnsi="宋体" w:eastAsia="宋体" w:cs="宋体"/>
        </w:rPr>
      </w:pPr>
    </w:p>
    <w:p w14:paraId="0760C696">
      <w:pPr>
        <w:pStyle w:val="22"/>
        <w:rPr>
          <w:rFonts w:hint="eastAsia" w:ascii="宋体" w:hAnsi="宋体" w:eastAsia="宋体" w:cs="宋体"/>
        </w:rPr>
      </w:pPr>
    </w:p>
    <w:p w14:paraId="00A36D47">
      <w:pPr>
        <w:pStyle w:val="22"/>
        <w:rPr>
          <w:rFonts w:hint="eastAsia" w:ascii="宋体" w:hAnsi="宋体" w:eastAsia="宋体" w:cs="宋体"/>
        </w:rPr>
      </w:pPr>
    </w:p>
    <w:p w14:paraId="1AB98C5C">
      <w:pPr>
        <w:pStyle w:val="22"/>
        <w:rPr>
          <w:rFonts w:hint="eastAsia" w:ascii="宋体" w:hAnsi="宋体" w:eastAsia="宋体" w:cs="宋体"/>
        </w:rPr>
      </w:pPr>
    </w:p>
    <w:p w14:paraId="1CC55224">
      <w:pPr>
        <w:pStyle w:val="22"/>
        <w:rPr>
          <w:rFonts w:hint="eastAsia" w:ascii="宋体" w:hAnsi="宋体" w:eastAsia="宋体" w:cs="宋体"/>
        </w:rPr>
      </w:pPr>
    </w:p>
    <w:p w14:paraId="78E35F93">
      <w:pPr>
        <w:pStyle w:val="22"/>
        <w:rPr>
          <w:rFonts w:hint="eastAsia" w:ascii="宋体" w:hAnsi="宋体" w:eastAsia="宋体" w:cs="宋体"/>
        </w:rPr>
      </w:pPr>
    </w:p>
    <w:p w14:paraId="3E211A33">
      <w:pPr>
        <w:pStyle w:val="22"/>
        <w:jc w:val="both"/>
        <w:rPr>
          <w:rFonts w:hint="eastAsia" w:ascii="宋体" w:hAnsi="宋体" w:eastAsia="宋体" w:cs="宋体"/>
        </w:rPr>
      </w:pPr>
    </w:p>
    <w:p w14:paraId="5111C38B">
      <w:pPr>
        <w:keepNext w:val="0"/>
        <w:keepLines w:val="0"/>
        <w:pageBreakBefore w:val="0"/>
        <w:widowControl w:val="0"/>
        <w:kinsoku/>
        <w:wordWrap/>
        <w:overflowPunct/>
        <w:topLinePunct w:val="0"/>
        <w:autoSpaceDE/>
        <w:autoSpaceDN/>
        <w:bidi w:val="0"/>
        <w:adjustRightInd w:val="0"/>
        <w:snapToGrid w:val="0"/>
        <w:spacing w:line="480" w:lineRule="auto"/>
        <w:ind w:left="630" w:leftChars="300" w:firstLine="602" w:firstLineChars="200"/>
        <w:jc w:val="both"/>
        <w:textAlignment w:val="auto"/>
        <w:rPr>
          <w:rFonts w:hint="eastAsia" w:ascii="宋体" w:hAnsi="宋体" w:eastAsia="宋体" w:cs="宋体"/>
          <w:b/>
          <w:bCs/>
          <w:sz w:val="30"/>
          <w:szCs w:val="30"/>
          <w:lang w:eastAsia="zh-CN"/>
        </w:rPr>
      </w:pPr>
      <w:r>
        <w:rPr>
          <w:rFonts w:hint="eastAsia" w:ascii="宋体" w:hAnsi="宋体" w:eastAsia="宋体" w:cs="宋体"/>
          <w:b/>
          <w:bCs/>
          <w:sz w:val="30"/>
          <w:szCs w:val="30"/>
        </w:rPr>
        <w:t>采</w:t>
      </w:r>
      <w:r>
        <w:rPr>
          <w:rFonts w:hint="eastAsia" w:ascii="宋体" w:hAnsi="宋体" w:eastAsia="宋体" w:cs="宋体"/>
          <w:b/>
          <w:bCs/>
          <w:sz w:val="30"/>
          <w:szCs w:val="30"/>
          <w:lang w:val="en-US" w:eastAsia="zh-CN"/>
        </w:rPr>
        <w:t xml:space="preserve"> </w:t>
      </w:r>
      <w:r>
        <w:rPr>
          <w:rFonts w:hint="eastAsia" w:ascii="宋体" w:hAnsi="宋体" w:eastAsia="宋体" w:cs="宋体"/>
          <w:b/>
          <w:bCs/>
          <w:sz w:val="30"/>
          <w:szCs w:val="30"/>
        </w:rPr>
        <w:t>购</w:t>
      </w:r>
      <w:r>
        <w:rPr>
          <w:rFonts w:hint="eastAsia" w:ascii="宋体" w:hAnsi="宋体" w:eastAsia="宋体" w:cs="宋体"/>
          <w:b/>
          <w:bCs/>
          <w:sz w:val="30"/>
          <w:szCs w:val="30"/>
          <w:lang w:val="en-US" w:eastAsia="zh-CN"/>
        </w:rPr>
        <w:t xml:space="preserve"> </w:t>
      </w:r>
      <w:r>
        <w:rPr>
          <w:rFonts w:hint="eastAsia" w:ascii="宋体" w:hAnsi="宋体" w:eastAsia="宋体" w:cs="宋体"/>
          <w:b/>
          <w:bCs/>
          <w:sz w:val="30"/>
          <w:szCs w:val="30"/>
        </w:rPr>
        <w:t>人：</w:t>
      </w:r>
      <w:r>
        <w:rPr>
          <w:rFonts w:hint="eastAsia" w:ascii="宋体" w:hAnsi="宋体" w:cs="宋体"/>
          <w:b/>
          <w:bCs/>
          <w:sz w:val="30"/>
          <w:szCs w:val="30"/>
          <w:lang w:eastAsia="zh-CN"/>
        </w:rPr>
        <w:t>安康市创业就业服务中心</w:t>
      </w:r>
    </w:p>
    <w:p w14:paraId="6B4C7012">
      <w:pPr>
        <w:keepNext w:val="0"/>
        <w:keepLines w:val="0"/>
        <w:pageBreakBefore w:val="0"/>
        <w:widowControl w:val="0"/>
        <w:kinsoku/>
        <w:wordWrap/>
        <w:overflowPunct/>
        <w:topLinePunct w:val="0"/>
        <w:autoSpaceDE/>
        <w:autoSpaceDN/>
        <w:bidi w:val="0"/>
        <w:adjustRightInd w:val="0"/>
        <w:snapToGrid w:val="0"/>
        <w:spacing w:line="480" w:lineRule="auto"/>
        <w:ind w:left="630" w:leftChars="300" w:firstLine="602" w:firstLineChars="200"/>
        <w:jc w:val="both"/>
        <w:textAlignment w:val="auto"/>
        <w:rPr>
          <w:rFonts w:hint="eastAsia" w:ascii="宋体" w:hAnsi="宋体" w:eastAsia="宋体" w:cs="宋体"/>
          <w:b/>
          <w:bCs/>
          <w:sz w:val="30"/>
          <w:szCs w:val="30"/>
        </w:rPr>
      </w:pPr>
      <w:r>
        <w:rPr>
          <w:rFonts w:hint="eastAsia" w:ascii="宋体" w:hAnsi="宋体" w:eastAsia="宋体" w:cs="宋体"/>
          <w:b/>
          <w:bCs/>
          <w:sz w:val="30"/>
          <w:szCs w:val="30"/>
        </w:rPr>
        <w:t>代理机构：安康尚昊招标代理有限公司</w:t>
      </w:r>
    </w:p>
    <w:p w14:paraId="1E3BBEF4">
      <w:pPr>
        <w:keepNext w:val="0"/>
        <w:keepLines w:val="0"/>
        <w:pageBreakBefore w:val="0"/>
        <w:widowControl w:val="0"/>
        <w:kinsoku/>
        <w:wordWrap/>
        <w:overflowPunct/>
        <w:topLinePunct w:val="0"/>
        <w:autoSpaceDE/>
        <w:autoSpaceDN/>
        <w:bidi w:val="0"/>
        <w:adjustRightInd w:val="0"/>
        <w:snapToGrid w:val="0"/>
        <w:spacing w:line="480" w:lineRule="auto"/>
        <w:ind w:left="630" w:leftChars="300" w:firstLine="602" w:firstLineChars="200"/>
        <w:jc w:val="both"/>
        <w:textAlignment w:val="auto"/>
        <w:rPr>
          <w:rFonts w:hint="eastAsia" w:ascii="宋体" w:hAnsi="宋体" w:eastAsia="宋体" w:cs="宋体"/>
          <w:b/>
          <w:bCs/>
          <w:sz w:val="30"/>
          <w:szCs w:val="30"/>
        </w:rPr>
        <w:sectPr>
          <w:headerReference r:id="rId4" w:type="first"/>
          <w:headerReference r:id="rId3" w:type="default"/>
          <w:footerReference r:id="rId5" w:type="default"/>
          <w:pgSz w:w="11905" w:h="16838"/>
          <w:pgMar w:top="1417" w:right="1417" w:bottom="1587" w:left="1417" w:header="907" w:footer="850" w:gutter="0"/>
          <w:pgBorders>
            <w:top w:val="none" w:sz="0" w:space="0"/>
            <w:left w:val="none" w:sz="0" w:space="0"/>
            <w:bottom w:val="none" w:sz="0" w:space="0"/>
            <w:right w:val="none" w:sz="0" w:space="0"/>
          </w:pgBorders>
          <w:pgNumType w:fmt="decimal"/>
          <w:cols w:space="0" w:num="1"/>
          <w:rtlGutter w:val="0"/>
          <w:docGrid w:linePitch="326" w:charSpace="0"/>
        </w:sectPr>
      </w:pPr>
      <w:r>
        <w:rPr>
          <w:rFonts w:hint="eastAsia" w:ascii="宋体" w:hAnsi="宋体" w:eastAsia="宋体" w:cs="宋体"/>
          <w:b/>
          <w:bCs/>
          <w:sz w:val="30"/>
          <w:szCs w:val="30"/>
          <w:lang w:val="en-US" w:eastAsia="zh-CN"/>
        </w:rPr>
        <w:t>时    间：二〇二</w:t>
      </w:r>
      <w:r>
        <w:rPr>
          <w:rFonts w:hint="eastAsia" w:ascii="宋体" w:hAnsi="宋体" w:cs="宋体"/>
          <w:b/>
          <w:bCs/>
          <w:sz w:val="30"/>
          <w:szCs w:val="30"/>
          <w:lang w:val="en-US" w:eastAsia="zh-CN"/>
        </w:rPr>
        <w:t>五</w:t>
      </w:r>
      <w:r>
        <w:rPr>
          <w:rFonts w:hint="eastAsia" w:ascii="宋体" w:hAnsi="宋体" w:eastAsia="宋体" w:cs="宋体"/>
          <w:b/>
          <w:bCs/>
          <w:sz w:val="30"/>
          <w:szCs w:val="30"/>
          <w:lang w:val="en-US" w:eastAsia="zh-CN"/>
        </w:rPr>
        <w:t>年</w:t>
      </w:r>
      <w:r>
        <w:rPr>
          <w:rFonts w:hint="eastAsia" w:ascii="宋体" w:hAnsi="宋体" w:cs="宋体"/>
          <w:b/>
          <w:bCs/>
          <w:sz w:val="30"/>
          <w:szCs w:val="30"/>
          <w:lang w:val="en-US" w:eastAsia="zh-CN"/>
        </w:rPr>
        <w:t>十一</w:t>
      </w:r>
      <w:r>
        <w:rPr>
          <w:rFonts w:hint="eastAsia" w:ascii="宋体" w:hAnsi="宋体" w:eastAsia="宋体" w:cs="宋体"/>
          <w:b/>
          <w:bCs/>
          <w:sz w:val="30"/>
          <w:szCs w:val="30"/>
        </w:rPr>
        <w:t>月</w:t>
      </w:r>
    </w:p>
    <w:p w14:paraId="0C679964">
      <w:pPr>
        <w:pStyle w:val="24"/>
        <w:tabs>
          <w:tab w:val="center" w:pos="4819"/>
          <w:tab w:val="left" w:pos="6069"/>
          <w:tab w:val="right" w:leader="dot" w:pos="8306"/>
        </w:tabs>
        <w:spacing w:before="0" w:after="0" w:line="480" w:lineRule="exact"/>
        <w:rPr>
          <w:rFonts w:hint="eastAsia" w:ascii="宋体" w:hAnsi="宋体" w:eastAsia="宋体" w:cs="宋体"/>
          <w:b w:val="0"/>
          <w:bCs w:val="0"/>
          <w:sz w:val="48"/>
          <w:szCs w:val="52"/>
        </w:rPr>
      </w:pPr>
      <w:r>
        <w:rPr>
          <w:rFonts w:hint="eastAsia" w:ascii="宋体" w:hAnsi="宋体" w:eastAsia="宋体" w:cs="宋体"/>
          <w:b w:val="0"/>
          <w:bCs w:val="0"/>
          <w:sz w:val="48"/>
          <w:szCs w:val="52"/>
        </w:rPr>
        <w:tab/>
      </w:r>
    </w:p>
    <w:p w14:paraId="340759A1">
      <w:pPr>
        <w:pStyle w:val="24"/>
        <w:tabs>
          <w:tab w:val="center" w:pos="4819"/>
          <w:tab w:val="left" w:pos="6069"/>
          <w:tab w:val="right" w:leader="dot" w:pos="8306"/>
        </w:tabs>
        <w:spacing w:before="0" w:after="0" w:line="480" w:lineRule="exact"/>
        <w:rPr>
          <w:rFonts w:hint="eastAsia" w:ascii="宋体" w:hAnsi="宋体" w:eastAsia="宋体" w:cs="宋体"/>
          <w:b w:val="0"/>
          <w:bCs w:val="0"/>
          <w:sz w:val="48"/>
          <w:szCs w:val="52"/>
        </w:rPr>
      </w:pPr>
    </w:p>
    <w:p w14:paraId="77E6EAE4">
      <w:pPr>
        <w:pStyle w:val="24"/>
        <w:tabs>
          <w:tab w:val="center" w:pos="4819"/>
          <w:tab w:val="left" w:pos="6069"/>
          <w:tab w:val="right" w:leader="dot" w:pos="8306"/>
        </w:tabs>
        <w:spacing w:before="0" w:after="0" w:line="480" w:lineRule="exact"/>
        <w:jc w:val="center"/>
        <w:rPr>
          <w:rFonts w:hint="eastAsia" w:ascii="宋体" w:hAnsi="宋体" w:eastAsia="宋体" w:cs="宋体"/>
          <w:b w:val="0"/>
          <w:bCs w:val="0"/>
          <w:sz w:val="48"/>
          <w:szCs w:val="52"/>
        </w:rPr>
      </w:pPr>
      <w:r>
        <w:rPr>
          <w:rFonts w:hint="eastAsia" w:ascii="宋体" w:hAnsi="宋体" w:eastAsia="宋体" w:cs="宋体"/>
          <w:b w:val="0"/>
          <w:bCs w:val="0"/>
          <w:sz w:val="48"/>
          <w:szCs w:val="52"/>
        </w:rPr>
        <w:t>目  录</w:t>
      </w:r>
    </w:p>
    <w:p w14:paraId="381A5D43">
      <w:pPr>
        <w:rPr>
          <w:rFonts w:hint="eastAsia" w:ascii="宋体" w:hAnsi="宋体" w:eastAsia="宋体" w:cs="宋体"/>
        </w:rPr>
      </w:pPr>
    </w:p>
    <w:p w14:paraId="0551BB1A">
      <w:pPr>
        <w:rPr>
          <w:rFonts w:hint="eastAsia" w:ascii="宋体" w:hAnsi="宋体" w:eastAsia="宋体" w:cs="宋体"/>
        </w:rPr>
      </w:pPr>
    </w:p>
    <w:p w14:paraId="2BE9572F">
      <w:pPr>
        <w:rPr>
          <w:rFonts w:hint="eastAsia" w:ascii="宋体" w:hAnsi="宋体" w:eastAsia="宋体" w:cs="宋体"/>
        </w:rPr>
      </w:pPr>
    </w:p>
    <w:p w14:paraId="64BFC0A3">
      <w:pPr>
        <w:jc w:val="left"/>
        <w:rPr>
          <w:rFonts w:hint="eastAsia" w:ascii="宋体" w:hAnsi="宋体" w:eastAsia="宋体" w:cs="宋体"/>
        </w:rPr>
      </w:pPr>
    </w:p>
    <w:p w14:paraId="63AA7E70">
      <w:pPr>
        <w:pStyle w:val="24"/>
        <w:pageBreakBefore w:val="0"/>
        <w:widowControl w:val="0"/>
        <w:tabs>
          <w:tab w:val="right" w:leader="dot" w:pos="9071"/>
        </w:tabs>
        <w:kinsoku/>
        <w:wordWrap/>
        <w:overflowPunct/>
        <w:topLinePunct w:val="0"/>
        <w:autoSpaceDE/>
        <w:autoSpaceDN/>
        <w:bidi w:val="0"/>
        <w:adjustRightInd w:val="0"/>
        <w:snapToGrid w:val="0"/>
        <w:spacing w:before="0" w:after="0" w:line="480" w:lineRule="auto"/>
        <w:textAlignment w:val="auto"/>
        <w:rPr>
          <w:rFonts w:hint="eastAsia" w:ascii="宋体" w:hAnsi="宋体" w:eastAsia="宋体" w:cs="宋体"/>
          <w:sz w:val="32"/>
          <w:szCs w:val="32"/>
        </w:rPr>
      </w:pPr>
      <w:bookmarkStart w:id="1" w:name="_Toc536202376"/>
      <w:bookmarkStart w:id="2" w:name="_Toc536429369"/>
      <w:bookmarkStart w:id="3" w:name="_Toc536202282"/>
      <w:bookmarkStart w:id="4" w:name="_Toc19543333"/>
      <w:bookmarkStart w:id="5" w:name="OLE_LINK3"/>
      <w:bookmarkStart w:id="6" w:name="_Toc30089"/>
      <w:bookmarkStart w:id="7" w:name="_Toc438048787"/>
      <w:r>
        <w:rPr>
          <w:rFonts w:hint="eastAsia" w:ascii="宋体" w:hAnsi="宋体" w:eastAsia="宋体" w:cs="宋体"/>
          <w:caps w:val="0"/>
          <w:sz w:val="32"/>
          <w:szCs w:val="32"/>
        </w:rPr>
        <w:fldChar w:fldCharType="begin"/>
      </w:r>
      <w:r>
        <w:rPr>
          <w:rFonts w:hint="eastAsia" w:ascii="宋体" w:hAnsi="宋体" w:eastAsia="宋体" w:cs="宋体"/>
          <w:caps w:val="0"/>
          <w:sz w:val="32"/>
          <w:szCs w:val="32"/>
        </w:rPr>
        <w:instrText xml:space="preserve"> TOC \o "1-1" \h \z \u </w:instrText>
      </w:r>
      <w:r>
        <w:rPr>
          <w:rFonts w:hint="eastAsia" w:ascii="宋体" w:hAnsi="宋体" w:eastAsia="宋体" w:cs="宋体"/>
          <w:caps w:val="0"/>
          <w:sz w:val="32"/>
          <w:szCs w:val="32"/>
        </w:rPr>
        <w:fldChar w:fldCharType="separate"/>
      </w:r>
      <w:r>
        <w:rPr>
          <w:rFonts w:hint="eastAsia" w:ascii="宋体" w:hAnsi="宋体" w:eastAsia="宋体" w:cs="宋体"/>
          <w:caps w:val="0"/>
          <w:sz w:val="32"/>
          <w:szCs w:val="32"/>
        </w:rPr>
        <w:fldChar w:fldCharType="begin"/>
      </w:r>
      <w:r>
        <w:rPr>
          <w:rFonts w:hint="eastAsia" w:ascii="宋体" w:hAnsi="宋体" w:eastAsia="宋体" w:cs="宋体"/>
          <w:caps w:val="0"/>
          <w:sz w:val="32"/>
          <w:szCs w:val="32"/>
        </w:rPr>
        <w:instrText xml:space="preserve"> HYPERLINK \l _Toc14738 </w:instrText>
      </w:r>
      <w:r>
        <w:rPr>
          <w:rFonts w:hint="eastAsia" w:ascii="宋体" w:hAnsi="宋体" w:eastAsia="宋体" w:cs="宋体"/>
          <w:caps w:val="0"/>
          <w:sz w:val="32"/>
          <w:szCs w:val="32"/>
        </w:rPr>
        <w:fldChar w:fldCharType="separate"/>
      </w:r>
      <w:r>
        <w:rPr>
          <w:rFonts w:hint="eastAsia" w:ascii="宋体" w:hAnsi="宋体" w:eastAsia="宋体" w:cs="宋体"/>
          <w:sz w:val="32"/>
          <w:szCs w:val="32"/>
        </w:rPr>
        <w:t>第一部分  竞争性磋商公告</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_Toc14738 \h </w:instrText>
      </w:r>
      <w:r>
        <w:rPr>
          <w:rFonts w:hint="eastAsia" w:ascii="宋体" w:hAnsi="宋体" w:eastAsia="宋体" w:cs="宋体"/>
          <w:sz w:val="32"/>
          <w:szCs w:val="32"/>
        </w:rPr>
        <w:fldChar w:fldCharType="separate"/>
      </w:r>
      <w:r>
        <w:rPr>
          <w:rFonts w:hint="eastAsia" w:ascii="宋体" w:hAnsi="宋体" w:eastAsia="宋体" w:cs="宋体"/>
          <w:sz w:val="32"/>
          <w:szCs w:val="32"/>
        </w:rPr>
        <w:t>2</w:t>
      </w:r>
      <w:r>
        <w:rPr>
          <w:rFonts w:hint="eastAsia" w:ascii="宋体" w:hAnsi="宋体" w:eastAsia="宋体" w:cs="宋体"/>
          <w:sz w:val="32"/>
          <w:szCs w:val="32"/>
        </w:rPr>
        <w:fldChar w:fldCharType="end"/>
      </w:r>
      <w:r>
        <w:rPr>
          <w:rFonts w:hint="eastAsia" w:ascii="宋体" w:hAnsi="宋体" w:eastAsia="宋体" w:cs="宋体"/>
          <w:caps w:val="0"/>
          <w:sz w:val="32"/>
          <w:szCs w:val="32"/>
        </w:rPr>
        <w:fldChar w:fldCharType="end"/>
      </w:r>
    </w:p>
    <w:p w14:paraId="7650C813">
      <w:pPr>
        <w:pStyle w:val="24"/>
        <w:pageBreakBefore w:val="0"/>
        <w:widowControl w:val="0"/>
        <w:tabs>
          <w:tab w:val="right" w:leader="dot" w:pos="9071"/>
        </w:tabs>
        <w:kinsoku/>
        <w:wordWrap/>
        <w:overflowPunct/>
        <w:topLinePunct w:val="0"/>
        <w:autoSpaceDE/>
        <w:autoSpaceDN/>
        <w:bidi w:val="0"/>
        <w:adjustRightInd w:val="0"/>
        <w:snapToGrid w:val="0"/>
        <w:spacing w:before="0" w:after="0" w:line="480" w:lineRule="auto"/>
        <w:textAlignment w:val="auto"/>
        <w:rPr>
          <w:rFonts w:hint="eastAsia" w:ascii="宋体" w:hAnsi="宋体" w:eastAsia="宋体" w:cs="宋体"/>
          <w:sz w:val="32"/>
          <w:szCs w:val="32"/>
        </w:rPr>
      </w:pPr>
      <w:r>
        <w:rPr>
          <w:rFonts w:hint="eastAsia" w:ascii="宋体" w:hAnsi="宋体" w:eastAsia="宋体" w:cs="宋体"/>
          <w:caps/>
          <w:kern w:val="2"/>
          <w:sz w:val="32"/>
          <w:szCs w:val="32"/>
        </w:rPr>
        <w:fldChar w:fldCharType="begin"/>
      </w:r>
      <w:r>
        <w:rPr>
          <w:rFonts w:hint="eastAsia" w:ascii="宋体" w:hAnsi="宋体" w:eastAsia="宋体" w:cs="宋体"/>
          <w:caps/>
          <w:kern w:val="2"/>
          <w:sz w:val="32"/>
          <w:szCs w:val="32"/>
        </w:rPr>
        <w:instrText xml:space="preserve"> HYPERLINK \l _Toc25036 </w:instrText>
      </w:r>
      <w:r>
        <w:rPr>
          <w:rFonts w:hint="eastAsia" w:ascii="宋体" w:hAnsi="宋体" w:eastAsia="宋体" w:cs="宋体"/>
          <w:caps/>
          <w:kern w:val="2"/>
          <w:sz w:val="32"/>
          <w:szCs w:val="32"/>
        </w:rPr>
        <w:fldChar w:fldCharType="separate"/>
      </w:r>
      <w:r>
        <w:rPr>
          <w:rFonts w:hint="eastAsia" w:ascii="宋体" w:hAnsi="宋体" w:eastAsia="宋体" w:cs="宋体"/>
          <w:sz w:val="32"/>
          <w:szCs w:val="32"/>
        </w:rPr>
        <w:t>第二部分  供应商须知前附表</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_Toc25036 \h </w:instrText>
      </w:r>
      <w:r>
        <w:rPr>
          <w:rFonts w:hint="eastAsia" w:ascii="宋体" w:hAnsi="宋体" w:eastAsia="宋体" w:cs="宋体"/>
          <w:sz w:val="32"/>
          <w:szCs w:val="32"/>
        </w:rPr>
        <w:fldChar w:fldCharType="separate"/>
      </w:r>
      <w:r>
        <w:rPr>
          <w:rFonts w:hint="eastAsia" w:ascii="宋体" w:hAnsi="宋体" w:eastAsia="宋体" w:cs="宋体"/>
          <w:sz w:val="32"/>
          <w:szCs w:val="32"/>
        </w:rPr>
        <w:t>6</w:t>
      </w:r>
      <w:r>
        <w:rPr>
          <w:rFonts w:hint="eastAsia" w:ascii="宋体" w:hAnsi="宋体" w:eastAsia="宋体" w:cs="宋体"/>
          <w:sz w:val="32"/>
          <w:szCs w:val="32"/>
        </w:rPr>
        <w:fldChar w:fldCharType="end"/>
      </w:r>
      <w:r>
        <w:rPr>
          <w:rFonts w:hint="eastAsia" w:ascii="宋体" w:hAnsi="宋体" w:eastAsia="宋体" w:cs="宋体"/>
          <w:caps/>
          <w:kern w:val="2"/>
          <w:sz w:val="32"/>
          <w:szCs w:val="32"/>
        </w:rPr>
        <w:fldChar w:fldCharType="end"/>
      </w:r>
    </w:p>
    <w:p w14:paraId="4175AF69">
      <w:pPr>
        <w:pStyle w:val="24"/>
        <w:pageBreakBefore w:val="0"/>
        <w:widowControl w:val="0"/>
        <w:tabs>
          <w:tab w:val="right" w:leader="dot" w:pos="9071"/>
        </w:tabs>
        <w:kinsoku/>
        <w:wordWrap/>
        <w:overflowPunct/>
        <w:topLinePunct w:val="0"/>
        <w:autoSpaceDE/>
        <w:autoSpaceDN/>
        <w:bidi w:val="0"/>
        <w:adjustRightInd w:val="0"/>
        <w:snapToGrid w:val="0"/>
        <w:spacing w:before="0" w:after="0" w:line="480" w:lineRule="auto"/>
        <w:textAlignment w:val="auto"/>
        <w:rPr>
          <w:rFonts w:hint="eastAsia" w:ascii="宋体" w:hAnsi="宋体" w:eastAsia="宋体" w:cs="宋体"/>
          <w:sz w:val="32"/>
          <w:szCs w:val="32"/>
        </w:rPr>
      </w:pPr>
      <w:r>
        <w:rPr>
          <w:rFonts w:hint="eastAsia" w:ascii="宋体" w:hAnsi="宋体" w:eastAsia="宋体" w:cs="宋体"/>
          <w:caps/>
          <w:kern w:val="2"/>
          <w:sz w:val="32"/>
          <w:szCs w:val="32"/>
        </w:rPr>
        <w:fldChar w:fldCharType="begin"/>
      </w:r>
      <w:r>
        <w:rPr>
          <w:rFonts w:hint="eastAsia" w:ascii="宋体" w:hAnsi="宋体" w:eastAsia="宋体" w:cs="宋体"/>
          <w:caps/>
          <w:kern w:val="2"/>
          <w:sz w:val="32"/>
          <w:szCs w:val="32"/>
        </w:rPr>
        <w:instrText xml:space="preserve"> HYPERLINK \l _Toc17920 </w:instrText>
      </w:r>
      <w:r>
        <w:rPr>
          <w:rFonts w:hint="eastAsia" w:ascii="宋体" w:hAnsi="宋体" w:eastAsia="宋体" w:cs="宋体"/>
          <w:caps/>
          <w:kern w:val="2"/>
          <w:sz w:val="32"/>
          <w:szCs w:val="32"/>
        </w:rPr>
        <w:fldChar w:fldCharType="separate"/>
      </w:r>
      <w:r>
        <w:rPr>
          <w:rFonts w:hint="eastAsia" w:ascii="宋体" w:hAnsi="宋体" w:eastAsia="宋体" w:cs="宋体"/>
          <w:sz w:val="32"/>
          <w:szCs w:val="32"/>
        </w:rPr>
        <w:t xml:space="preserve">第三部分 </w:t>
      </w:r>
      <w:r>
        <w:rPr>
          <w:rFonts w:hint="eastAsia" w:ascii="宋体" w:hAnsi="宋体" w:eastAsia="宋体" w:cs="宋体"/>
          <w:sz w:val="32"/>
          <w:szCs w:val="32"/>
          <w:lang w:val="en-US" w:eastAsia="zh-CN"/>
        </w:rPr>
        <w:t xml:space="preserve"> </w:t>
      </w:r>
      <w:r>
        <w:rPr>
          <w:rFonts w:hint="eastAsia" w:ascii="宋体" w:hAnsi="宋体" w:eastAsia="宋体" w:cs="宋体"/>
          <w:sz w:val="32"/>
          <w:szCs w:val="32"/>
        </w:rPr>
        <w:t>供应商须知</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_Toc17920 \h </w:instrText>
      </w:r>
      <w:r>
        <w:rPr>
          <w:rFonts w:hint="eastAsia" w:ascii="宋体" w:hAnsi="宋体" w:eastAsia="宋体" w:cs="宋体"/>
          <w:sz w:val="32"/>
          <w:szCs w:val="32"/>
        </w:rPr>
        <w:fldChar w:fldCharType="separate"/>
      </w:r>
      <w:r>
        <w:rPr>
          <w:rFonts w:hint="eastAsia" w:ascii="宋体" w:hAnsi="宋体" w:eastAsia="宋体" w:cs="宋体"/>
          <w:sz w:val="32"/>
          <w:szCs w:val="32"/>
        </w:rPr>
        <w:t>9</w:t>
      </w:r>
      <w:r>
        <w:rPr>
          <w:rFonts w:hint="eastAsia" w:ascii="宋体" w:hAnsi="宋体" w:eastAsia="宋体" w:cs="宋体"/>
          <w:sz w:val="32"/>
          <w:szCs w:val="32"/>
        </w:rPr>
        <w:fldChar w:fldCharType="end"/>
      </w:r>
      <w:r>
        <w:rPr>
          <w:rFonts w:hint="eastAsia" w:ascii="宋体" w:hAnsi="宋体" w:eastAsia="宋体" w:cs="宋体"/>
          <w:caps/>
          <w:kern w:val="2"/>
          <w:sz w:val="32"/>
          <w:szCs w:val="32"/>
        </w:rPr>
        <w:fldChar w:fldCharType="end"/>
      </w:r>
    </w:p>
    <w:p w14:paraId="7270F84E">
      <w:pPr>
        <w:pStyle w:val="24"/>
        <w:pageBreakBefore w:val="0"/>
        <w:widowControl w:val="0"/>
        <w:tabs>
          <w:tab w:val="right" w:leader="dot" w:pos="9071"/>
        </w:tabs>
        <w:kinsoku/>
        <w:wordWrap/>
        <w:overflowPunct/>
        <w:topLinePunct w:val="0"/>
        <w:autoSpaceDE/>
        <w:autoSpaceDN/>
        <w:bidi w:val="0"/>
        <w:adjustRightInd w:val="0"/>
        <w:snapToGrid w:val="0"/>
        <w:spacing w:before="0" w:after="0" w:line="480" w:lineRule="auto"/>
        <w:textAlignment w:val="auto"/>
        <w:rPr>
          <w:rFonts w:hint="eastAsia" w:ascii="宋体" w:hAnsi="宋体" w:eastAsia="宋体" w:cs="宋体"/>
          <w:sz w:val="32"/>
          <w:szCs w:val="32"/>
        </w:rPr>
      </w:pPr>
      <w:r>
        <w:rPr>
          <w:rFonts w:hint="eastAsia" w:ascii="宋体" w:hAnsi="宋体" w:eastAsia="宋体" w:cs="宋体"/>
          <w:caps/>
          <w:kern w:val="2"/>
          <w:sz w:val="32"/>
          <w:szCs w:val="32"/>
        </w:rPr>
        <w:fldChar w:fldCharType="begin"/>
      </w:r>
      <w:r>
        <w:rPr>
          <w:rFonts w:hint="eastAsia" w:ascii="宋体" w:hAnsi="宋体" w:eastAsia="宋体" w:cs="宋体"/>
          <w:caps/>
          <w:kern w:val="2"/>
          <w:sz w:val="32"/>
          <w:szCs w:val="32"/>
        </w:rPr>
        <w:instrText xml:space="preserve"> HYPERLINK \l _Toc3434 </w:instrText>
      </w:r>
      <w:r>
        <w:rPr>
          <w:rFonts w:hint="eastAsia" w:ascii="宋体" w:hAnsi="宋体" w:eastAsia="宋体" w:cs="宋体"/>
          <w:caps/>
          <w:kern w:val="2"/>
          <w:sz w:val="32"/>
          <w:szCs w:val="32"/>
        </w:rPr>
        <w:fldChar w:fldCharType="separate"/>
      </w:r>
      <w:r>
        <w:rPr>
          <w:rFonts w:hint="eastAsia" w:ascii="宋体" w:hAnsi="宋体" w:eastAsia="宋体" w:cs="宋体"/>
          <w:sz w:val="32"/>
          <w:szCs w:val="32"/>
        </w:rPr>
        <w:t xml:space="preserve">第四部分 </w:t>
      </w:r>
      <w:r>
        <w:rPr>
          <w:rFonts w:hint="eastAsia" w:ascii="宋体" w:hAnsi="宋体" w:eastAsia="宋体" w:cs="宋体"/>
          <w:sz w:val="32"/>
          <w:szCs w:val="32"/>
          <w:lang w:val="en-US" w:eastAsia="zh-CN"/>
        </w:rPr>
        <w:t xml:space="preserve"> </w:t>
      </w:r>
      <w:r>
        <w:rPr>
          <w:rFonts w:hint="eastAsia" w:ascii="宋体" w:hAnsi="宋体" w:eastAsia="宋体" w:cs="宋体"/>
          <w:sz w:val="32"/>
          <w:szCs w:val="32"/>
        </w:rPr>
        <w:t>评分标准</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_Toc3434 \h </w:instrText>
      </w:r>
      <w:r>
        <w:rPr>
          <w:rFonts w:hint="eastAsia" w:ascii="宋体" w:hAnsi="宋体" w:eastAsia="宋体" w:cs="宋体"/>
          <w:sz w:val="32"/>
          <w:szCs w:val="32"/>
        </w:rPr>
        <w:fldChar w:fldCharType="separate"/>
      </w:r>
      <w:r>
        <w:rPr>
          <w:rFonts w:hint="eastAsia" w:ascii="宋体" w:hAnsi="宋体" w:eastAsia="宋体" w:cs="宋体"/>
          <w:sz w:val="32"/>
          <w:szCs w:val="32"/>
        </w:rPr>
        <w:t>25</w:t>
      </w:r>
      <w:r>
        <w:rPr>
          <w:rFonts w:hint="eastAsia" w:ascii="宋体" w:hAnsi="宋体" w:eastAsia="宋体" w:cs="宋体"/>
          <w:sz w:val="32"/>
          <w:szCs w:val="32"/>
        </w:rPr>
        <w:fldChar w:fldCharType="end"/>
      </w:r>
      <w:r>
        <w:rPr>
          <w:rFonts w:hint="eastAsia" w:ascii="宋体" w:hAnsi="宋体" w:eastAsia="宋体" w:cs="宋体"/>
          <w:caps/>
          <w:kern w:val="2"/>
          <w:sz w:val="32"/>
          <w:szCs w:val="32"/>
        </w:rPr>
        <w:fldChar w:fldCharType="end"/>
      </w:r>
    </w:p>
    <w:p w14:paraId="7143BC5B">
      <w:pPr>
        <w:pStyle w:val="24"/>
        <w:pageBreakBefore w:val="0"/>
        <w:widowControl w:val="0"/>
        <w:tabs>
          <w:tab w:val="right" w:leader="dot" w:pos="9071"/>
        </w:tabs>
        <w:kinsoku/>
        <w:wordWrap/>
        <w:overflowPunct/>
        <w:topLinePunct w:val="0"/>
        <w:autoSpaceDE/>
        <w:autoSpaceDN/>
        <w:bidi w:val="0"/>
        <w:adjustRightInd w:val="0"/>
        <w:snapToGrid w:val="0"/>
        <w:spacing w:before="0" w:after="0" w:line="480" w:lineRule="auto"/>
        <w:textAlignment w:val="auto"/>
        <w:rPr>
          <w:rFonts w:hint="eastAsia" w:ascii="宋体" w:hAnsi="宋体" w:eastAsia="宋体" w:cs="宋体"/>
          <w:sz w:val="32"/>
          <w:szCs w:val="32"/>
        </w:rPr>
      </w:pPr>
      <w:r>
        <w:rPr>
          <w:rFonts w:hint="eastAsia" w:ascii="宋体" w:hAnsi="宋体" w:eastAsia="宋体" w:cs="宋体"/>
          <w:caps/>
          <w:kern w:val="2"/>
          <w:sz w:val="32"/>
          <w:szCs w:val="32"/>
        </w:rPr>
        <w:fldChar w:fldCharType="begin"/>
      </w:r>
      <w:r>
        <w:rPr>
          <w:rFonts w:hint="eastAsia" w:ascii="宋体" w:hAnsi="宋体" w:eastAsia="宋体" w:cs="宋体"/>
          <w:caps/>
          <w:kern w:val="2"/>
          <w:sz w:val="32"/>
          <w:szCs w:val="32"/>
        </w:rPr>
        <w:instrText xml:space="preserve"> HYPERLINK \l _Toc31495 </w:instrText>
      </w:r>
      <w:r>
        <w:rPr>
          <w:rFonts w:hint="eastAsia" w:ascii="宋体" w:hAnsi="宋体" w:eastAsia="宋体" w:cs="宋体"/>
          <w:caps/>
          <w:kern w:val="2"/>
          <w:sz w:val="32"/>
          <w:szCs w:val="32"/>
        </w:rPr>
        <w:fldChar w:fldCharType="separate"/>
      </w:r>
      <w:r>
        <w:rPr>
          <w:rFonts w:hint="eastAsia" w:ascii="宋体" w:hAnsi="宋体" w:eastAsia="宋体" w:cs="宋体"/>
          <w:sz w:val="32"/>
          <w:szCs w:val="32"/>
        </w:rPr>
        <w:t xml:space="preserve">第五部分 </w:t>
      </w:r>
      <w:r>
        <w:rPr>
          <w:rFonts w:hint="eastAsia" w:ascii="宋体" w:hAnsi="宋体" w:eastAsia="宋体" w:cs="宋体"/>
          <w:sz w:val="32"/>
          <w:szCs w:val="32"/>
          <w:lang w:val="en-US" w:eastAsia="zh-CN"/>
        </w:rPr>
        <w:t xml:space="preserve"> </w:t>
      </w:r>
      <w:r>
        <w:rPr>
          <w:rFonts w:hint="eastAsia" w:ascii="宋体" w:hAnsi="宋体" w:eastAsia="宋体" w:cs="宋体"/>
          <w:sz w:val="32"/>
          <w:szCs w:val="32"/>
        </w:rPr>
        <w:t>采购内容及</w:t>
      </w:r>
      <w:r>
        <w:rPr>
          <w:rFonts w:hint="eastAsia" w:ascii="宋体" w:hAnsi="宋体" w:eastAsia="宋体" w:cs="宋体"/>
          <w:sz w:val="32"/>
          <w:szCs w:val="32"/>
          <w:lang w:eastAsia="zh-CN"/>
        </w:rPr>
        <w:t>要求</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_Toc31495 \h </w:instrText>
      </w:r>
      <w:r>
        <w:rPr>
          <w:rFonts w:hint="eastAsia" w:ascii="宋体" w:hAnsi="宋体" w:eastAsia="宋体" w:cs="宋体"/>
          <w:sz w:val="32"/>
          <w:szCs w:val="32"/>
        </w:rPr>
        <w:fldChar w:fldCharType="separate"/>
      </w:r>
      <w:r>
        <w:rPr>
          <w:rFonts w:hint="eastAsia" w:ascii="宋体" w:hAnsi="宋体" w:eastAsia="宋体" w:cs="宋体"/>
          <w:sz w:val="32"/>
          <w:szCs w:val="32"/>
        </w:rPr>
        <w:t>28</w:t>
      </w:r>
      <w:r>
        <w:rPr>
          <w:rFonts w:hint="eastAsia" w:ascii="宋体" w:hAnsi="宋体" w:eastAsia="宋体" w:cs="宋体"/>
          <w:sz w:val="32"/>
          <w:szCs w:val="32"/>
        </w:rPr>
        <w:fldChar w:fldCharType="end"/>
      </w:r>
      <w:r>
        <w:rPr>
          <w:rFonts w:hint="eastAsia" w:ascii="宋体" w:hAnsi="宋体" w:eastAsia="宋体" w:cs="宋体"/>
          <w:caps/>
          <w:kern w:val="2"/>
          <w:sz w:val="32"/>
          <w:szCs w:val="32"/>
        </w:rPr>
        <w:fldChar w:fldCharType="end"/>
      </w:r>
    </w:p>
    <w:p w14:paraId="0390EB88">
      <w:pPr>
        <w:pStyle w:val="24"/>
        <w:pageBreakBefore w:val="0"/>
        <w:widowControl w:val="0"/>
        <w:tabs>
          <w:tab w:val="right" w:leader="dot" w:pos="9071"/>
        </w:tabs>
        <w:kinsoku/>
        <w:wordWrap/>
        <w:overflowPunct/>
        <w:topLinePunct w:val="0"/>
        <w:autoSpaceDE/>
        <w:autoSpaceDN/>
        <w:bidi w:val="0"/>
        <w:adjustRightInd w:val="0"/>
        <w:snapToGrid w:val="0"/>
        <w:spacing w:before="0" w:after="0" w:line="480" w:lineRule="auto"/>
        <w:textAlignment w:val="auto"/>
        <w:rPr>
          <w:rFonts w:hint="eastAsia" w:ascii="宋体" w:hAnsi="宋体" w:eastAsia="宋体" w:cs="宋体"/>
          <w:sz w:val="32"/>
          <w:szCs w:val="32"/>
        </w:rPr>
      </w:pPr>
      <w:r>
        <w:rPr>
          <w:rFonts w:hint="eastAsia" w:ascii="宋体" w:hAnsi="宋体" w:eastAsia="宋体" w:cs="宋体"/>
          <w:caps/>
          <w:kern w:val="2"/>
          <w:sz w:val="32"/>
          <w:szCs w:val="32"/>
        </w:rPr>
        <w:fldChar w:fldCharType="begin"/>
      </w:r>
      <w:r>
        <w:rPr>
          <w:rFonts w:hint="eastAsia" w:ascii="宋体" w:hAnsi="宋体" w:eastAsia="宋体" w:cs="宋体"/>
          <w:caps/>
          <w:kern w:val="2"/>
          <w:sz w:val="32"/>
          <w:szCs w:val="32"/>
        </w:rPr>
        <w:instrText xml:space="preserve"> HYPERLINK \l _Toc18129 </w:instrText>
      </w:r>
      <w:r>
        <w:rPr>
          <w:rFonts w:hint="eastAsia" w:ascii="宋体" w:hAnsi="宋体" w:eastAsia="宋体" w:cs="宋体"/>
          <w:caps/>
          <w:kern w:val="2"/>
          <w:sz w:val="32"/>
          <w:szCs w:val="32"/>
        </w:rPr>
        <w:fldChar w:fldCharType="separate"/>
      </w:r>
      <w:r>
        <w:rPr>
          <w:rFonts w:hint="eastAsia" w:ascii="宋体" w:hAnsi="宋体" w:eastAsia="宋体" w:cs="宋体"/>
          <w:sz w:val="32"/>
          <w:szCs w:val="32"/>
        </w:rPr>
        <w:t xml:space="preserve">第六部分 </w:t>
      </w:r>
      <w:r>
        <w:rPr>
          <w:rFonts w:hint="eastAsia" w:ascii="宋体" w:hAnsi="宋体" w:eastAsia="宋体" w:cs="宋体"/>
          <w:sz w:val="32"/>
          <w:szCs w:val="32"/>
          <w:lang w:val="en-US" w:eastAsia="zh-CN"/>
        </w:rPr>
        <w:t xml:space="preserve"> 合同主要条款</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_Toc18129 \h </w:instrText>
      </w:r>
      <w:r>
        <w:rPr>
          <w:rFonts w:hint="eastAsia" w:ascii="宋体" w:hAnsi="宋体" w:eastAsia="宋体" w:cs="宋体"/>
          <w:sz w:val="32"/>
          <w:szCs w:val="32"/>
        </w:rPr>
        <w:fldChar w:fldCharType="separate"/>
      </w:r>
      <w:r>
        <w:rPr>
          <w:rFonts w:hint="eastAsia" w:ascii="宋体" w:hAnsi="宋体" w:eastAsia="宋体" w:cs="宋体"/>
          <w:sz w:val="32"/>
          <w:szCs w:val="32"/>
        </w:rPr>
        <w:t>28</w:t>
      </w:r>
      <w:r>
        <w:rPr>
          <w:rFonts w:hint="eastAsia" w:ascii="宋体" w:hAnsi="宋体" w:eastAsia="宋体" w:cs="宋体"/>
          <w:sz w:val="32"/>
          <w:szCs w:val="32"/>
        </w:rPr>
        <w:fldChar w:fldCharType="end"/>
      </w:r>
      <w:r>
        <w:rPr>
          <w:rFonts w:hint="eastAsia" w:ascii="宋体" w:hAnsi="宋体" w:eastAsia="宋体" w:cs="宋体"/>
          <w:caps/>
          <w:kern w:val="2"/>
          <w:sz w:val="32"/>
          <w:szCs w:val="32"/>
        </w:rPr>
        <w:fldChar w:fldCharType="end"/>
      </w:r>
    </w:p>
    <w:p w14:paraId="397F2663">
      <w:pPr>
        <w:pStyle w:val="24"/>
        <w:pageBreakBefore w:val="0"/>
        <w:widowControl w:val="0"/>
        <w:tabs>
          <w:tab w:val="right" w:leader="dot" w:pos="9071"/>
        </w:tabs>
        <w:kinsoku/>
        <w:wordWrap/>
        <w:overflowPunct/>
        <w:topLinePunct w:val="0"/>
        <w:autoSpaceDE/>
        <w:autoSpaceDN/>
        <w:bidi w:val="0"/>
        <w:adjustRightInd w:val="0"/>
        <w:snapToGrid w:val="0"/>
        <w:spacing w:before="0" w:after="0" w:line="480" w:lineRule="auto"/>
        <w:textAlignment w:val="auto"/>
        <w:rPr>
          <w:rFonts w:hint="eastAsia" w:ascii="宋体" w:hAnsi="宋体" w:eastAsia="宋体" w:cs="宋体"/>
          <w:sz w:val="32"/>
          <w:szCs w:val="32"/>
        </w:rPr>
      </w:pPr>
      <w:r>
        <w:rPr>
          <w:rFonts w:hint="eastAsia" w:ascii="宋体" w:hAnsi="宋体" w:eastAsia="宋体" w:cs="宋体"/>
          <w:caps/>
          <w:kern w:val="2"/>
          <w:sz w:val="32"/>
          <w:szCs w:val="32"/>
        </w:rPr>
        <w:fldChar w:fldCharType="begin"/>
      </w:r>
      <w:r>
        <w:rPr>
          <w:rFonts w:hint="eastAsia" w:ascii="宋体" w:hAnsi="宋体" w:eastAsia="宋体" w:cs="宋体"/>
          <w:caps/>
          <w:kern w:val="2"/>
          <w:sz w:val="32"/>
          <w:szCs w:val="32"/>
        </w:rPr>
        <w:instrText xml:space="preserve"> HYPERLINK \l _Toc1916 </w:instrText>
      </w:r>
      <w:r>
        <w:rPr>
          <w:rFonts w:hint="eastAsia" w:ascii="宋体" w:hAnsi="宋体" w:eastAsia="宋体" w:cs="宋体"/>
          <w:caps/>
          <w:kern w:val="2"/>
          <w:sz w:val="32"/>
          <w:szCs w:val="32"/>
        </w:rPr>
        <w:fldChar w:fldCharType="separate"/>
      </w:r>
      <w:r>
        <w:rPr>
          <w:rFonts w:hint="eastAsia" w:ascii="宋体" w:hAnsi="宋体" w:eastAsia="宋体" w:cs="宋体"/>
          <w:sz w:val="32"/>
          <w:szCs w:val="32"/>
          <w:lang w:val="en-US" w:eastAsia="zh-CN"/>
        </w:rPr>
        <w:t>第七部分  响应文件格式</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_Toc1916 \h </w:instrText>
      </w:r>
      <w:r>
        <w:rPr>
          <w:rFonts w:hint="eastAsia" w:ascii="宋体" w:hAnsi="宋体" w:eastAsia="宋体" w:cs="宋体"/>
          <w:sz w:val="32"/>
          <w:szCs w:val="32"/>
        </w:rPr>
        <w:fldChar w:fldCharType="separate"/>
      </w:r>
      <w:r>
        <w:rPr>
          <w:rFonts w:hint="eastAsia" w:ascii="宋体" w:hAnsi="宋体" w:eastAsia="宋体" w:cs="宋体"/>
          <w:sz w:val="32"/>
          <w:szCs w:val="32"/>
        </w:rPr>
        <w:t>36</w:t>
      </w:r>
      <w:r>
        <w:rPr>
          <w:rFonts w:hint="eastAsia" w:ascii="宋体" w:hAnsi="宋体" w:eastAsia="宋体" w:cs="宋体"/>
          <w:sz w:val="32"/>
          <w:szCs w:val="32"/>
        </w:rPr>
        <w:fldChar w:fldCharType="end"/>
      </w:r>
      <w:r>
        <w:rPr>
          <w:rFonts w:hint="eastAsia" w:ascii="宋体" w:hAnsi="宋体" w:eastAsia="宋体" w:cs="宋体"/>
          <w:caps/>
          <w:kern w:val="2"/>
          <w:sz w:val="32"/>
          <w:szCs w:val="32"/>
        </w:rPr>
        <w:fldChar w:fldCharType="end"/>
      </w:r>
    </w:p>
    <w:p w14:paraId="7CF8E19F">
      <w:pPr>
        <w:pStyle w:val="2"/>
        <w:pageBreakBefore w:val="0"/>
        <w:widowControl w:val="0"/>
        <w:tabs>
          <w:tab w:val="left" w:pos="206"/>
        </w:tabs>
        <w:kinsoku/>
        <w:wordWrap/>
        <w:overflowPunct/>
        <w:topLinePunct w:val="0"/>
        <w:autoSpaceDE/>
        <w:autoSpaceDN/>
        <w:bidi w:val="0"/>
        <w:adjustRightInd w:val="0"/>
        <w:snapToGrid w:val="0"/>
        <w:spacing w:line="480" w:lineRule="auto"/>
        <w:jc w:val="left"/>
        <w:textAlignment w:val="auto"/>
        <w:rPr>
          <w:rFonts w:hint="eastAsia" w:ascii="宋体" w:hAnsi="宋体" w:eastAsia="宋体" w:cs="宋体"/>
        </w:rPr>
        <w:sectPr>
          <w:headerReference r:id="rId7" w:type="first"/>
          <w:footerReference r:id="rId9" w:type="first"/>
          <w:headerReference r:id="rId6" w:type="default"/>
          <w:footerReference r:id="rId8" w:type="default"/>
          <w:pgSz w:w="11905" w:h="16838"/>
          <w:pgMar w:top="1417" w:right="1417" w:bottom="1587" w:left="1417" w:header="907" w:footer="850" w:gutter="0"/>
          <w:pgBorders>
            <w:top w:val="none" w:sz="0" w:space="0"/>
            <w:left w:val="none" w:sz="0" w:space="0"/>
            <w:bottom w:val="none" w:sz="0" w:space="0"/>
            <w:right w:val="none" w:sz="0" w:space="0"/>
          </w:pgBorders>
          <w:pgNumType w:fmt="decimal" w:start="1"/>
          <w:cols w:space="0" w:num="1"/>
          <w:rtlGutter w:val="0"/>
          <w:docGrid w:linePitch="326" w:charSpace="0"/>
        </w:sectPr>
      </w:pPr>
      <w:r>
        <w:rPr>
          <w:rFonts w:hint="eastAsia" w:ascii="宋体" w:hAnsi="宋体" w:eastAsia="宋体" w:cs="宋体"/>
          <w:caps/>
          <w:kern w:val="2"/>
          <w:sz w:val="32"/>
          <w:szCs w:val="32"/>
        </w:rPr>
        <w:fldChar w:fldCharType="end"/>
      </w:r>
    </w:p>
    <w:p w14:paraId="1F738702">
      <w:pPr>
        <w:pStyle w:val="2"/>
        <w:pageBreakBefore w:val="0"/>
        <w:widowControl w:val="0"/>
        <w:tabs>
          <w:tab w:val="left" w:pos="206"/>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rPr>
      </w:pPr>
      <w:bookmarkStart w:id="8" w:name="_Toc14738"/>
      <w:r>
        <w:rPr>
          <w:rFonts w:hint="eastAsia" w:ascii="宋体" w:hAnsi="宋体" w:eastAsia="宋体" w:cs="宋体"/>
        </w:rPr>
        <w:t xml:space="preserve">第一部分  </w:t>
      </w:r>
      <w:bookmarkStart w:id="9" w:name="OLE_LINK4"/>
      <w:bookmarkStart w:id="10" w:name="OLE_LINK1"/>
      <w:r>
        <w:rPr>
          <w:rFonts w:hint="eastAsia" w:ascii="宋体" w:hAnsi="宋体" w:eastAsia="宋体" w:cs="宋体"/>
        </w:rPr>
        <w:t>竞争性磋商公告</w:t>
      </w:r>
      <w:bookmarkEnd w:id="1"/>
      <w:bookmarkEnd w:id="2"/>
      <w:bookmarkEnd w:id="3"/>
      <w:bookmarkEnd w:id="4"/>
      <w:bookmarkEnd w:id="8"/>
    </w:p>
    <w:bookmarkEnd w:id="5"/>
    <w:bookmarkEnd w:id="9"/>
    <w:bookmarkEnd w:id="10"/>
    <w:p w14:paraId="4EAE963B">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color w:val="auto"/>
          <w:kern w:val="0"/>
          <w:sz w:val="24"/>
          <w:szCs w:val="24"/>
        </w:rPr>
      </w:pPr>
      <w:bookmarkStart w:id="11" w:name="_Toc536202377"/>
      <w:bookmarkStart w:id="12" w:name="_Toc536429317"/>
      <w:bookmarkStart w:id="13" w:name="_Toc536429370"/>
      <w:bookmarkStart w:id="14" w:name="_Toc5018"/>
      <w:bookmarkStart w:id="15" w:name="_Toc536202283"/>
      <w:r>
        <w:rPr>
          <w:rFonts w:hint="eastAsia" w:ascii="宋体" w:hAnsi="宋体" w:cs="宋体"/>
          <w:kern w:val="0"/>
          <w:sz w:val="24"/>
          <w:szCs w:val="24"/>
          <w:lang w:val="en-US" w:eastAsia="zh-CN"/>
        </w:rPr>
        <w:t>安康市毛绒玩具产业链升级培训服务采购项目</w:t>
      </w:r>
      <w:r>
        <w:rPr>
          <w:rFonts w:hint="eastAsia" w:ascii="宋体" w:hAnsi="宋体" w:eastAsia="宋体" w:cs="宋体"/>
          <w:kern w:val="0"/>
          <w:sz w:val="24"/>
          <w:szCs w:val="24"/>
        </w:rPr>
        <w:t>的潜在</w:t>
      </w:r>
      <w:r>
        <w:rPr>
          <w:rFonts w:hint="eastAsia" w:ascii="宋体" w:hAnsi="宋体" w:eastAsia="宋体" w:cs="宋体"/>
          <w:color w:val="auto"/>
          <w:kern w:val="0"/>
          <w:sz w:val="24"/>
          <w:szCs w:val="24"/>
        </w:rPr>
        <w:t>供应商应在</w:t>
      </w:r>
      <w:r>
        <w:rPr>
          <w:rFonts w:hint="eastAsia" w:ascii="宋体" w:hAnsi="宋体" w:eastAsia="宋体" w:cs="宋体"/>
          <w:color w:val="auto"/>
          <w:kern w:val="0"/>
          <w:sz w:val="24"/>
          <w:szCs w:val="24"/>
          <w:lang w:eastAsia="zh-CN"/>
        </w:rPr>
        <w:t>安康市高新区高新观澜8幢2单元801室</w:t>
      </w:r>
      <w:r>
        <w:rPr>
          <w:rFonts w:hint="eastAsia" w:ascii="宋体" w:hAnsi="宋体" w:eastAsia="宋体" w:cs="宋体"/>
          <w:color w:val="auto"/>
          <w:kern w:val="0"/>
          <w:sz w:val="24"/>
          <w:szCs w:val="24"/>
        </w:rPr>
        <w:t>获取采购文件。并于2025年</w:t>
      </w:r>
      <w:r>
        <w:rPr>
          <w:rFonts w:hint="eastAsia" w:ascii="宋体" w:hAnsi="宋体" w:cs="宋体"/>
          <w:color w:val="auto"/>
          <w:kern w:val="0"/>
          <w:sz w:val="24"/>
          <w:szCs w:val="24"/>
          <w:lang w:val="en-US" w:eastAsia="zh-CN"/>
        </w:rPr>
        <w:t>11</w:t>
      </w:r>
      <w:r>
        <w:rPr>
          <w:rFonts w:hint="eastAsia" w:ascii="宋体" w:hAnsi="宋体" w:eastAsia="宋体" w:cs="宋体"/>
          <w:color w:val="auto"/>
          <w:kern w:val="0"/>
          <w:sz w:val="24"/>
          <w:szCs w:val="24"/>
        </w:rPr>
        <w:t>月</w:t>
      </w:r>
      <w:r>
        <w:rPr>
          <w:rFonts w:hint="eastAsia" w:ascii="宋体" w:hAnsi="宋体" w:cs="宋体"/>
          <w:color w:val="auto"/>
          <w:kern w:val="0"/>
          <w:sz w:val="24"/>
          <w:szCs w:val="24"/>
          <w:lang w:val="en-US" w:eastAsia="zh-CN"/>
        </w:rPr>
        <w:t>14</w:t>
      </w:r>
      <w:r>
        <w:rPr>
          <w:rFonts w:hint="eastAsia" w:ascii="宋体" w:hAnsi="宋体" w:eastAsia="宋体" w:cs="宋体"/>
          <w:color w:val="auto"/>
          <w:kern w:val="0"/>
          <w:sz w:val="24"/>
          <w:szCs w:val="24"/>
        </w:rPr>
        <w:t>日</w:t>
      </w:r>
      <w:r>
        <w:rPr>
          <w:rFonts w:hint="eastAsia" w:ascii="宋体" w:hAnsi="宋体" w:cs="宋体"/>
          <w:color w:val="auto"/>
          <w:kern w:val="0"/>
          <w:sz w:val="24"/>
          <w:szCs w:val="24"/>
          <w:lang w:val="en-US" w:eastAsia="zh-CN"/>
        </w:rPr>
        <w:t>15</w:t>
      </w:r>
      <w:r>
        <w:rPr>
          <w:rFonts w:hint="eastAsia" w:ascii="宋体" w:hAnsi="宋体" w:eastAsia="宋体" w:cs="宋体"/>
          <w:color w:val="auto"/>
          <w:kern w:val="0"/>
          <w:sz w:val="24"/>
          <w:szCs w:val="24"/>
        </w:rPr>
        <w:t>时00分（北京时间）前提交响应文件。</w:t>
      </w:r>
    </w:p>
    <w:p w14:paraId="7DFF3B18">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right="0" w:rightChars="0"/>
        <w:jc w:val="left"/>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lang w:val="en-US" w:eastAsia="zh-CN" w:bidi="ar-SA"/>
        </w:rPr>
        <w:t>一、</w:t>
      </w:r>
      <w:r>
        <w:rPr>
          <w:rFonts w:hint="eastAsia" w:ascii="宋体" w:hAnsi="宋体" w:eastAsia="宋体" w:cs="宋体"/>
          <w:b/>
          <w:bCs/>
          <w:color w:val="auto"/>
          <w:kern w:val="0"/>
          <w:sz w:val="24"/>
          <w:szCs w:val="24"/>
        </w:rPr>
        <w:t>项目基本情况</w:t>
      </w:r>
    </w:p>
    <w:p w14:paraId="0C74FD0C">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bidi="ar-SA"/>
        </w:rPr>
        <w:t>1.</w:t>
      </w:r>
      <w:r>
        <w:rPr>
          <w:rFonts w:hint="eastAsia" w:ascii="宋体" w:hAnsi="宋体" w:eastAsia="宋体" w:cs="宋体"/>
          <w:color w:val="auto"/>
          <w:kern w:val="0"/>
          <w:sz w:val="24"/>
          <w:szCs w:val="24"/>
        </w:rPr>
        <w:t>项目编号：</w:t>
      </w:r>
      <w:r>
        <w:rPr>
          <w:rFonts w:hint="eastAsia" w:ascii="宋体" w:hAnsi="宋体" w:cs="宋体"/>
          <w:color w:val="auto"/>
          <w:kern w:val="0"/>
          <w:sz w:val="24"/>
          <w:szCs w:val="24"/>
          <w:lang w:eastAsia="zh-CN"/>
        </w:rPr>
        <w:t>AKSH2025-ZCS-144</w:t>
      </w:r>
    </w:p>
    <w:p w14:paraId="57268917">
      <w:pPr>
        <w:pStyle w:val="46"/>
        <w:keepNext w:val="0"/>
        <w:keepLines w:val="0"/>
        <w:pageBreakBefore w:val="0"/>
        <w:numPr>
          <w:ilvl w:val="0"/>
          <w:numId w:val="0"/>
        </w:numPr>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cs="宋体"/>
          <w:kern w:val="0"/>
          <w:sz w:val="24"/>
          <w:szCs w:val="24"/>
          <w:lang w:val="en-US" w:eastAsia="zh-CN"/>
        </w:rPr>
      </w:pPr>
      <w:r>
        <w:rPr>
          <w:rFonts w:hint="eastAsia" w:ascii="宋体" w:hAnsi="宋体" w:eastAsia="宋体" w:cs="宋体"/>
          <w:kern w:val="0"/>
          <w:sz w:val="24"/>
          <w:szCs w:val="24"/>
          <w:lang w:val="en-US" w:eastAsia="zh-CN" w:bidi="ar-SA"/>
        </w:rPr>
        <w:t>2.</w:t>
      </w:r>
      <w:r>
        <w:rPr>
          <w:rFonts w:hint="eastAsia" w:ascii="宋体" w:hAnsi="宋体" w:eastAsia="宋体" w:cs="宋体"/>
          <w:kern w:val="0"/>
          <w:sz w:val="24"/>
          <w:szCs w:val="24"/>
        </w:rPr>
        <w:t>项目名称：</w:t>
      </w:r>
      <w:r>
        <w:rPr>
          <w:rFonts w:hint="eastAsia" w:ascii="宋体" w:hAnsi="宋体" w:cs="宋体"/>
          <w:kern w:val="0"/>
          <w:sz w:val="24"/>
          <w:szCs w:val="24"/>
          <w:lang w:val="en-US" w:eastAsia="zh-CN"/>
        </w:rPr>
        <w:t>安康市毛绒玩具产业链升级培训服务采购项目</w:t>
      </w:r>
    </w:p>
    <w:p w14:paraId="014A789B">
      <w:pPr>
        <w:pStyle w:val="46"/>
        <w:keepNext w:val="0"/>
        <w:keepLines w:val="0"/>
        <w:pageBreakBefore w:val="0"/>
        <w:numPr>
          <w:ilvl w:val="0"/>
          <w:numId w:val="0"/>
        </w:numPr>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SA"/>
        </w:rPr>
        <w:t>3.</w:t>
      </w:r>
      <w:r>
        <w:rPr>
          <w:rFonts w:hint="eastAsia" w:ascii="宋体" w:hAnsi="宋体" w:eastAsia="宋体" w:cs="宋体"/>
          <w:kern w:val="0"/>
          <w:sz w:val="24"/>
          <w:szCs w:val="24"/>
        </w:rPr>
        <w:t>采购方式：竞争性磋商</w:t>
      </w:r>
    </w:p>
    <w:p w14:paraId="1463C5A4">
      <w:pPr>
        <w:keepNext w:val="0"/>
        <w:keepLines w:val="0"/>
        <w:pageBreakBefore w:val="0"/>
        <w:widowControl/>
        <w:tabs>
          <w:tab w:val="left" w:pos="1620"/>
        </w:tabs>
        <w:kinsoku/>
        <w:wordWrap/>
        <w:overflowPunct/>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kern w:val="0"/>
          <w:sz w:val="24"/>
          <w:szCs w:val="24"/>
        </w:rPr>
        <w:t>4</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预算金额</w:t>
      </w:r>
      <w:r>
        <w:rPr>
          <w:rFonts w:hint="eastAsia" w:ascii="宋体" w:hAnsi="宋体" w:cs="宋体"/>
          <w:kern w:val="0"/>
          <w:sz w:val="24"/>
          <w:szCs w:val="24"/>
          <w:lang w:eastAsia="zh-CN"/>
        </w:rPr>
        <w:t>：199800</w:t>
      </w:r>
      <w:r>
        <w:rPr>
          <w:rFonts w:hint="eastAsia" w:ascii="宋体" w:hAnsi="宋体" w:cs="宋体"/>
          <w:kern w:val="0"/>
          <w:sz w:val="24"/>
          <w:szCs w:val="24"/>
          <w:lang w:val="en-US" w:eastAsia="zh-CN"/>
        </w:rPr>
        <w:t>.00</w:t>
      </w:r>
      <w:r>
        <w:rPr>
          <w:rFonts w:hint="eastAsia" w:ascii="宋体" w:hAnsi="宋体" w:cs="宋体"/>
          <w:kern w:val="0"/>
          <w:sz w:val="24"/>
          <w:szCs w:val="24"/>
          <w:lang w:eastAsia="zh-CN"/>
        </w:rPr>
        <w:t>元</w:t>
      </w:r>
    </w:p>
    <w:p w14:paraId="0A3A9270">
      <w:pPr>
        <w:pStyle w:val="46"/>
        <w:keepNext w:val="0"/>
        <w:keepLines w:val="0"/>
        <w:pageBreakBefore w:val="0"/>
        <w:kinsoku/>
        <w:wordWrap/>
        <w:overflowPunct/>
        <w:topLinePunct w:val="0"/>
        <w:autoSpaceDE/>
        <w:autoSpaceDN/>
        <w:bidi w:val="0"/>
        <w:adjustRightInd w:val="0"/>
        <w:snapToGrid w:val="0"/>
        <w:spacing w:line="360" w:lineRule="auto"/>
        <w:ind w:left="0" w:leftChars="0"/>
        <w:textAlignment w:val="auto"/>
        <w:outlineLvl w:val="9"/>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5</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采购需求</w:t>
      </w:r>
      <w:r>
        <w:rPr>
          <w:rFonts w:hint="eastAsia" w:ascii="宋体" w:hAnsi="宋体" w:eastAsia="宋体" w:cs="宋体"/>
          <w:color w:val="auto"/>
          <w:kern w:val="0"/>
          <w:sz w:val="24"/>
          <w:szCs w:val="24"/>
          <w:highlight w:val="none"/>
          <w:lang w:eastAsia="zh-CN"/>
        </w:rPr>
        <w:t>：</w:t>
      </w:r>
      <w:r>
        <w:rPr>
          <w:rFonts w:hint="eastAsia" w:ascii="宋体" w:hAnsi="宋体" w:cs="宋体"/>
          <w:color w:val="auto"/>
          <w:kern w:val="0"/>
          <w:sz w:val="24"/>
          <w:szCs w:val="24"/>
          <w:highlight w:val="none"/>
          <w:lang w:eastAsia="zh-CN"/>
        </w:rPr>
        <w:t>安康市毛绒玩具产业链升级培训服务采购项目</w:t>
      </w:r>
      <w:r>
        <w:rPr>
          <w:rFonts w:hint="eastAsia" w:ascii="宋体" w:hAnsi="宋体" w:eastAsia="宋体" w:cs="宋体"/>
          <w:color w:val="000000" w:themeColor="text1"/>
          <w:sz w:val="24"/>
          <w:szCs w:val="24"/>
          <w14:textFill>
            <w14:solidFill>
              <w14:schemeClr w14:val="tx1"/>
            </w14:solidFill>
          </w14:textFill>
        </w:rPr>
        <w:t>。简要技术要求、用途：自用，技术要求详见询价文件“采购内容及要求”。</w:t>
      </w:r>
    </w:p>
    <w:p w14:paraId="365B864E">
      <w:pPr>
        <w:keepNext w:val="0"/>
        <w:keepLines w:val="0"/>
        <w:pageBreakBefore w:val="0"/>
        <w:widowControl w:val="0"/>
        <w:tabs>
          <w:tab w:val="left" w:pos="3947"/>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FF"/>
          <w:sz w:val="24"/>
          <w:lang w:eastAsia="zh-CN"/>
        </w:rPr>
      </w:pPr>
      <w:r>
        <w:rPr>
          <w:rFonts w:hint="eastAsia" w:ascii="宋体" w:hAnsi="宋体" w:eastAsia="宋体" w:cs="宋体"/>
          <w:color w:val="auto"/>
          <w:kern w:val="0"/>
          <w:sz w:val="24"/>
          <w:szCs w:val="24"/>
          <w:highlight w:val="none"/>
          <w:lang w:val="en-US" w:eastAsia="zh-CN" w:bidi="ar-SA"/>
        </w:rPr>
        <w:t>6.合同履行期限：拟定11月底前完成培训</w:t>
      </w:r>
      <w:r>
        <w:rPr>
          <w:rFonts w:hint="eastAsia" w:ascii="宋体" w:hAnsi="宋体" w:eastAsia="宋体" w:cs="宋体"/>
          <w:color w:val="auto"/>
          <w:sz w:val="24"/>
          <w:szCs w:val="24"/>
        </w:rPr>
        <w:t>（具体时间由双方根据实际情况协商确定）</w:t>
      </w:r>
      <w:r>
        <w:rPr>
          <w:rFonts w:hint="eastAsia" w:ascii="宋体" w:hAnsi="宋体" w:eastAsia="宋体" w:cs="宋体"/>
          <w:color w:val="auto"/>
          <w:kern w:val="0"/>
          <w:sz w:val="24"/>
          <w:szCs w:val="24"/>
          <w:highlight w:val="none"/>
          <w:lang w:val="en-US" w:eastAsia="zh-CN" w:bidi="ar-SA"/>
        </w:rPr>
        <w:t>。</w:t>
      </w:r>
      <w:r>
        <w:rPr>
          <w:rFonts w:hint="eastAsia" w:ascii="宋体" w:hAnsi="宋体" w:eastAsia="宋体" w:cs="宋体"/>
          <w:color w:val="0000FF"/>
          <w:kern w:val="0"/>
          <w:sz w:val="24"/>
          <w:szCs w:val="24"/>
          <w:highlight w:val="none"/>
          <w:lang w:val="en-US" w:eastAsia="zh-CN" w:bidi="ar-SA"/>
        </w:rPr>
        <w:tab/>
      </w:r>
      <w:r>
        <w:rPr>
          <w:rFonts w:hint="eastAsia" w:ascii="宋体" w:hAnsi="宋体" w:cs="宋体"/>
          <w:color w:val="0000FF"/>
          <w:kern w:val="0"/>
          <w:sz w:val="24"/>
          <w:szCs w:val="24"/>
          <w:highlight w:val="none"/>
          <w:lang w:val="en-US" w:eastAsia="zh-CN" w:bidi="ar-SA"/>
        </w:rPr>
        <w:tab/>
      </w:r>
    </w:p>
    <w:p w14:paraId="2C7D31EF">
      <w:pPr>
        <w:pStyle w:val="46"/>
        <w:keepNext w:val="0"/>
        <w:keepLines w:val="0"/>
        <w:pageBreakBefore w:val="0"/>
        <w:kinsoku/>
        <w:wordWrap/>
        <w:overflowPunct/>
        <w:topLinePunct w:val="0"/>
        <w:autoSpaceDE/>
        <w:autoSpaceDN/>
        <w:bidi w:val="0"/>
        <w:adjustRightInd w:val="0"/>
        <w:snapToGrid w:val="0"/>
        <w:spacing w:line="360" w:lineRule="auto"/>
        <w:ind w:left="0" w:leftChars="0"/>
        <w:textAlignment w:val="auto"/>
        <w:outlineLvl w:val="9"/>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7.本项目不接受联合体投标。</w:t>
      </w:r>
    </w:p>
    <w:p w14:paraId="2934AB79">
      <w:pPr>
        <w:keepNext w:val="0"/>
        <w:keepLines w:val="0"/>
        <w:pageBreakBefore w:val="0"/>
        <w:widowControl/>
        <w:tabs>
          <w:tab w:val="left" w:pos="1620"/>
          <w:tab w:val="left" w:pos="8283"/>
        </w:tabs>
        <w:kinsoku/>
        <w:wordWrap/>
        <w:overflowPunct/>
        <w:topLinePunct w:val="0"/>
        <w:autoSpaceDE/>
        <w:autoSpaceDN/>
        <w:bidi w:val="0"/>
        <w:adjustRightInd w:val="0"/>
        <w:snapToGrid w:val="0"/>
        <w:spacing w:line="360" w:lineRule="auto"/>
        <w:ind w:left="0" w:leftChars="0" w:right="0" w:rightChars="0"/>
        <w:jc w:val="left"/>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rPr>
        <w:t>二</w:t>
      </w:r>
      <w:r>
        <w:rPr>
          <w:rFonts w:hint="eastAsia" w:ascii="宋体" w:hAnsi="宋体" w:eastAsia="宋体" w:cs="宋体"/>
          <w:b/>
          <w:bCs/>
          <w:kern w:val="0"/>
          <w:sz w:val="24"/>
          <w:szCs w:val="24"/>
        </w:rPr>
        <w:t>、投标人的资格要求：</w:t>
      </w:r>
      <w:r>
        <w:rPr>
          <w:rFonts w:hint="eastAsia" w:ascii="宋体" w:hAnsi="宋体" w:cs="宋体"/>
          <w:b/>
          <w:bCs/>
          <w:kern w:val="0"/>
          <w:sz w:val="24"/>
          <w:szCs w:val="24"/>
          <w:lang w:eastAsia="zh-CN"/>
        </w:rPr>
        <w:tab/>
      </w:r>
    </w:p>
    <w:p w14:paraId="3A3D72A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（一）</w:t>
      </w:r>
      <w:r>
        <w:rPr>
          <w:rFonts w:hint="eastAsia" w:ascii="宋体" w:hAnsi="宋体" w:eastAsia="宋体" w:cs="宋体"/>
          <w:sz w:val="24"/>
          <w:szCs w:val="24"/>
        </w:rPr>
        <w:t>满足《中华人民共和国政府采购法》第二十二条的规定；</w:t>
      </w:r>
    </w:p>
    <w:p w14:paraId="1E76359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（二）</w:t>
      </w:r>
      <w:r>
        <w:rPr>
          <w:rFonts w:hint="eastAsia" w:ascii="宋体" w:hAnsi="宋体" w:eastAsia="宋体" w:cs="宋体"/>
          <w:sz w:val="24"/>
          <w:szCs w:val="24"/>
        </w:rPr>
        <w:t xml:space="preserve">特定资格条件： </w:t>
      </w:r>
    </w:p>
    <w:p w14:paraId="5F76EAD7">
      <w:pPr>
        <w:pStyle w:val="1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379" w:firstLineChars="158"/>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1.</w:t>
      </w:r>
      <w:r>
        <w:rPr>
          <w:rFonts w:hint="eastAsia" w:ascii="宋体" w:hAnsi="宋体" w:eastAsia="宋体" w:cs="宋体"/>
          <w:color w:val="auto"/>
          <w:sz w:val="24"/>
          <w:szCs w:val="24"/>
          <w:lang w:val="en-US" w:eastAsia="zh-CN"/>
        </w:rPr>
        <w:t>具有独立承担民事责任能力的法人、非法人组织或自然人，提供合法有效的营业执照/事业单位法人证书/专业服务机构执业许可证/民办非企业单位登记证书等相关证明，自然人参与的提供其身份证明。</w:t>
      </w:r>
    </w:p>
    <w:p w14:paraId="6BBD7515">
      <w:pPr>
        <w:pStyle w:val="1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379" w:firstLineChars="158"/>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2.法定代表人参加投标的，须提供本人身份证原件或复印件加盖供应商公章（附到资格证明文件中）；法定代表人授权他人参加投标的须提供以下资格证明文件：①法定代表人委托授权书原件②被授权代表的身份证原件或复印件加盖供应商公章（附到资格证明文件中）。</w:t>
      </w:r>
    </w:p>
    <w:p w14:paraId="73E7354D">
      <w:pPr>
        <w:pStyle w:val="1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379" w:firstLineChars="158"/>
        <w:textAlignment w:val="auto"/>
        <w:rPr>
          <w:rFonts w:hint="eastAsia" w:ascii="宋体" w:hAnsi="宋体" w:eastAsia="宋体" w:cs="宋体"/>
          <w:sz w:val="24"/>
          <w:szCs w:val="24"/>
        </w:rPr>
      </w:pPr>
      <w:bookmarkStart w:id="16" w:name="OLE_LINK5"/>
      <w:r>
        <w:rPr>
          <w:rFonts w:hint="eastAsia" w:ascii="宋体" w:hAnsi="宋体" w:eastAsia="宋体" w:cs="宋体"/>
          <w:color w:val="000000"/>
          <w:kern w:val="0"/>
          <w:sz w:val="24"/>
          <w:szCs w:val="24"/>
          <w:lang w:val="en-US" w:eastAsia="zh-CN" w:bidi="ar-SA"/>
        </w:rPr>
        <w:t>3.</w:t>
      </w:r>
      <w:r>
        <w:rPr>
          <w:rFonts w:hint="eastAsia" w:ascii="宋体" w:hAnsi="宋体" w:eastAsia="宋体" w:cs="宋体"/>
          <w:color w:val="auto"/>
          <w:sz w:val="24"/>
          <w:szCs w:val="24"/>
          <w:lang w:val="en-US" w:eastAsia="zh-CN"/>
        </w:rPr>
        <w:t>信用记录：投标人通过“信用中国”网站（www.creditchina.gov.cn)、中国政府采购网（www.ccgp.gov.cn）等渠道查询相关主体无失信记录。对列入失信被执行人、重大税收违法案件当事人名单、政府采购严重违法失信行为记录名单的投标人，将拒绝其参与政府采购活动；以“信用中国”网站（www.creditchina.gov.cn）或中国政府采购网（www.ccgp.gov.cn) 查询结果为准。</w:t>
      </w:r>
    </w:p>
    <w:bookmarkEnd w:id="16"/>
    <w:p w14:paraId="4713AC57">
      <w:pPr>
        <w:keepNext w:val="0"/>
        <w:keepLines w:val="0"/>
        <w:pageBreakBefore w:val="0"/>
        <w:kinsoku/>
        <w:wordWrap/>
        <w:overflowPunct/>
        <w:topLinePunct w:val="0"/>
        <w:autoSpaceDE/>
        <w:autoSpaceDN/>
        <w:bidi w:val="0"/>
        <w:adjustRightInd w:val="0"/>
        <w:snapToGrid w:val="0"/>
        <w:spacing w:line="360" w:lineRule="auto"/>
        <w:ind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 xml:space="preserve">书面声明：投标人必须提供参加政府采购活动前3年内在经营活动中没有重大违法记录的书面声明。 </w:t>
      </w:r>
    </w:p>
    <w:p w14:paraId="7694A0B5">
      <w:pPr>
        <w:keepNext w:val="0"/>
        <w:keepLines w:val="0"/>
        <w:pageBreakBefore w:val="0"/>
        <w:kinsoku/>
        <w:wordWrap/>
        <w:overflowPunct/>
        <w:topLinePunct w:val="0"/>
        <w:autoSpaceDE/>
        <w:autoSpaceDN/>
        <w:bidi w:val="0"/>
        <w:adjustRightInd w:val="0"/>
        <w:snapToGrid w:val="0"/>
        <w:spacing w:line="360" w:lineRule="auto"/>
        <w:ind w:leftChars="0"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b w:val="0"/>
          <w:bCs w:val="0"/>
          <w:color w:val="auto"/>
          <w:kern w:val="2"/>
          <w:sz w:val="24"/>
          <w:szCs w:val="24"/>
          <w:lang w:val="en-US" w:eastAsia="zh-CN" w:bidi="ar-SA"/>
        </w:rPr>
        <w:t>5.</w:t>
      </w:r>
      <w:r>
        <w:rPr>
          <w:rFonts w:hint="eastAsia" w:ascii="宋体" w:hAnsi="宋体" w:eastAsia="宋体" w:cs="宋体"/>
          <w:color w:val="auto"/>
          <w:sz w:val="24"/>
          <w:szCs w:val="24"/>
          <w:lang w:val="en-US" w:eastAsia="zh-CN"/>
        </w:rPr>
        <w:t>财务状况报告：提供2023年度或2024年度经审计的财务审计报告或投标截止时间前六个月内基本开户银行出具的资信证明（成立时间至提交响应文件截止时间不足一年的可提供成立后任意时段的资产负债表）。</w:t>
      </w:r>
    </w:p>
    <w:p w14:paraId="7BEB068C">
      <w:pPr>
        <w:keepNext w:val="0"/>
        <w:keepLines w:val="0"/>
        <w:pageBreakBefore w:val="0"/>
        <w:kinsoku/>
        <w:wordWrap/>
        <w:overflowPunct/>
        <w:topLinePunct w:val="0"/>
        <w:autoSpaceDE/>
        <w:autoSpaceDN/>
        <w:bidi w:val="0"/>
        <w:adjustRightInd w:val="0"/>
        <w:snapToGrid w:val="0"/>
        <w:spacing w:line="360" w:lineRule="auto"/>
        <w:ind w:leftChars="0"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6.社会保障资金缴纳证明：</w:t>
      </w:r>
      <w:r>
        <w:rPr>
          <w:rFonts w:hint="eastAsia" w:ascii="宋体" w:hAnsi="宋体" w:eastAsia="宋体" w:cs="宋体"/>
          <w:color w:val="000000"/>
          <w:sz w:val="24"/>
          <w:szCs w:val="24"/>
          <w:highlight w:val="none"/>
          <w:lang w:val="en-US" w:eastAsia="zh-CN"/>
        </w:rPr>
        <w:t>提供</w:t>
      </w:r>
      <w:r>
        <w:rPr>
          <w:rFonts w:hint="eastAsia" w:ascii="宋体" w:hAnsi="宋体" w:cs="宋体"/>
          <w:color w:val="000000"/>
          <w:sz w:val="24"/>
          <w:szCs w:val="24"/>
          <w:highlight w:val="none"/>
          <w:lang w:val="en-US" w:eastAsia="zh-CN"/>
        </w:rPr>
        <w:t>2025</w:t>
      </w:r>
      <w:r>
        <w:rPr>
          <w:rFonts w:hint="eastAsia" w:ascii="宋体" w:hAnsi="宋体" w:eastAsia="宋体" w:cs="宋体"/>
          <w:color w:val="000000"/>
          <w:sz w:val="24"/>
          <w:szCs w:val="24"/>
          <w:highlight w:val="none"/>
          <w:lang w:val="en-US" w:eastAsia="zh-CN"/>
        </w:rPr>
        <w:t>年</w:t>
      </w:r>
      <w:r>
        <w:rPr>
          <w:rFonts w:hint="eastAsia" w:ascii="宋体" w:hAnsi="宋体" w:cs="宋体"/>
          <w:color w:val="000000"/>
          <w:sz w:val="24"/>
          <w:szCs w:val="24"/>
          <w:highlight w:val="none"/>
          <w:lang w:val="en-US" w:eastAsia="zh-CN"/>
        </w:rPr>
        <w:t>1</w:t>
      </w:r>
      <w:r>
        <w:rPr>
          <w:rFonts w:hint="eastAsia" w:ascii="宋体" w:hAnsi="宋体" w:eastAsia="宋体" w:cs="宋体"/>
          <w:color w:val="000000"/>
          <w:sz w:val="24"/>
          <w:szCs w:val="24"/>
          <w:highlight w:val="none"/>
          <w:lang w:val="en-US" w:eastAsia="zh-CN"/>
        </w:rPr>
        <w:t>月至今任意</w:t>
      </w:r>
      <w:r>
        <w:rPr>
          <w:rFonts w:hint="eastAsia" w:ascii="宋体" w:hAnsi="宋体" w:cs="宋体"/>
          <w:color w:val="000000"/>
          <w:sz w:val="24"/>
          <w:szCs w:val="24"/>
          <w:lang w:val="en-US" w:eastAsia="zh-CN"/>
        </w:rPr>
        <w:t>一</w:t>
      </w:r>
      <w:r>
        <w:rPr>
          <w:rFonts w:hint="eastAsia" w:ascii="宋体" w:hAnsi="宋体" w:eastAsia="宋体" w:cs="宋体"/>
          <w:color w:val="000000"/>
          <w:sz w:val="24"/>
          <w:szCs w:val="24"/>
          <w:lang w:val="en-US" w:eastAsia="zh-CN"/>
        </w:rPr>
        <w:t>个月社会保障资金缴存单据或社保机构开具的社会保险参保缴费情况证明，依法不需要缴纳社会保险资金的单位应提供相关证明材料，单据或证明上应有社保机构或代收机构的印章（成立时间至提交响应文件截止时间不足三个月的可不提供）。</w:t>
      </w:r>
    </w:p>
    <w:p w14:paraId="3369F5E8">
      <w:pPr>
        <w:keepNext w:val="0"/>
        <w:keepLines w:val="0"/>
        <w:pageBreakBefore w:val="0"/>
        <w:kinsoku/>
        <w:wordWrap/>
        <w:overflowPunct/>
        <w:topLinePunct w:val="0"/>
        <w:autoSpaceDE/>
        <w:autoSpaceDN/>
        <w:bidi w:val="0"/>
        <w:adjustRightInd w:val="0"/>
        <w:snapToGrid w:val="0"/>
        <w:spacing w:line="360" w:lineRule="auto"/>
        <w:ind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税收缴纳证</w:t>
      </w:r>
      <w:r>
        <w:rPr>
          <w:rFonts w:hint="eastAsia" w:ascii="宋体" w:hAnsi="宋体" w:eastAsia="宋体" w:cs="宋体"/>
          <w:color w:val="auto"/>
          <w:sz w:val="24"/>
          <w:szCs w:val="24"/>
          <w:highlight w:val="none"/>
        </w:rPr>
        <w:t>明：提供</w:t>
      </w:r>
      <w:r>
        <w:rPr>
          <w:rFonts w:hint="eastAsia" w:ascii="宋体" w:hAnsi="宋体" w:cs="宋体"/>
          <w:color w:val="auto"/>
          <w:sz w:val="24"/>
          <w:szCs w:val="24"/>
          <w:highlight w:val="none"/>
          <w:lang w:val="en-US" w:eastAsia="zh-CN"/>
        </w:rPr>
        <w:t>2025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月至今任意</w:t>
      </w:r>
      <w:r>
        <w:rPr>
          <w:rFonts w:hint="eastAsia" w:ascii="宋体" w:hAnsi="宋体" w:cs="宋体"/>
          <w:color w:val="auto"/>
          <w:sz w:val="24"/>
          <w:szCs w:val="24"/>
          <w:lang w:val="en-US" w:eastAsia="zh-CN"/>
        </w:rPr>
        <w:t>一</w:t>
      </w:r>
      <w:r>
        <w:rPr>
          <w:rFonts w:hint="eastAsia" w:ascii="宋体" w:hAnsi="宋体" w:eastAsia="宋体" w:cs="宋体"/>
          <w:color w:val="auto"/>
          <w:sz w:val="24"/>
          <w:szCs w:val="24"/>
        </w:rPr>
        <w:t>个月缴纳的纳税证明或完税证明，依法免税或缓缴的单位应提供相关证明材料，纳税证明或完税证明上应有代收机构或税务机关的公章或业务专用章（成立时间至提交响应文件截止时间不足三个月的可不提供）。</w:t>
      </w:r>
    </w:p>
    <w:p w14:paraId="718C9AD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right="0" w:rightChars="0" w:firstLine="480" w:firstLineChars="200"/>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8.本项目专门面向中小企业采购，投标人须提供《中小企业声明函》</w:t>
      </w:r>
      <w:r>
        <w:rPr>
          <w:rFonts w:hint="eastAsia" w:ascii="宋体" w:hAnsi="宋体" w:eastAsia="宋体" w:cs="宋体"/>
          <w:color w:val="auto"/>
          <w:sz w:val="24"/>
          <w:szCs w:val="24"/>
          <w:lang w:eastAsia="zh-CN"/>
        </w:rPr>
        <w:t>。</w:t>
      </w:r>
    </w:p>
    <w:p w14:paraId="31716B1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right="0" w:rightChars="0" w:firstLine="480" w:firstLineChars="200"/>
        <w:textAlignment w:val="baseline"/>
        <w:rPr>
          <w:rFonts w:hint="eastAsia" w:ascii="宋体" w:hAnsi="宋体" w:eastAsia="宋体" w:cs="宋体"/>
          <w:sz w:val="24"/>
          <w:szCs w:val="24"/>
        </w:rPr>
      </w:pPr>
      <w:r>
        <w:rPr>
          <w:rFonts w:hint="eastAsia" w:ascii="宋体" w:hAnsi="宋体" w:cs="宋体"/>
          <w:color w:val="auto"/>
          <w:sz w:val="24"/>
          <w:szCs w:val="24"/>
          <w:lang w:val="en-US" w:eastAsia="zh-CN"/>
        </w:rPr>
        <w:t>9.</w:t>
      </w:r>
      <w:r>
        <w:rPr>
          <w:rFonts w:hint="eastAsia" w:ascii="宋体" w:hAnsi="宋体" w:eastAsia="宋体" w:cs="宋体"/>
          <w:color w:val="auto"/>
          <w:sz w:val="24"/>
          <w:szCs w:val="24"/>
          <w:lang w:val="en-US" w:eastAsia="zh-CN"/>
        </w:rPr>
        <w:t>本项目不接受联合体投标。</w:t>
      </w:r>
    </w:p>
    <w:p w14:paraId="66D2666D">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481"/>
        <w:textAlignment w:val="auto"/>
        <w:rPr>
          <w:rFonts w:hint="eastAsia" w:ascii="宋体" w:hAnsi="宋体" w:eastAsia="宋体" w:cs="宋体"/>
          <w:sz w:val="24"/>
          <w:szCs w:val="24"/>
        </w:rPr>
      </w:pPr>
      <w:r>
        <w:rPr>
          <w:rFonts w:hint="eastAsia" w:ascii="宋体" w:hAnsi="宋体" w:eastAsia="宋体" w:cs="宋体"/>
          <w:sz w:val="24"/>
          <w:szCs w:val="24"/>
          <w:lang w:eastAsia="zh-CN"/>
        </w:rPr>
        <w:t>（三）</w:t>
      </w:r>
      <w:r>
        <w:rPr>
          <w:rFonts w:hint="eastAsia" w:ascii="宋体" w:hAnsi="宋体" w:eastAsia="宋体" w:cs="宋体"/>
          <w:sz w:val="24"/>
          <w:szCs w:val="24"/>
        </w:rPr>
        <w:t>采购项目需要落实的政府采购政策</w:t>
      </w:r>
    </w:p>
    <w:p w14:paraId="3F9F4816">
      <w:pPr>
        <w:keepNext w:val="0"/>
        <w:keepLines w:val="0"/>
        <w:pageBreakBefore w:val="0"/>
        <w:kinsoku/>
        <w:wordWrap/>
        <w:overflowPunct/>
        <w:topLinePunct w:val="0"/>
        <w:autoSpaceDE/>
        <w:autoSpaceDN/>
        <w:bidi w:val="0"/>
        <w:adjustRightInd w:val="0"/>
        <w:snapToGrid w:val="0"/>
        <w:spacing w:line="360" w:lineRule="auto"/>
        <w:ind w:leftChars="0" w:firstLine="480" w:firstLineChars="200"/>
        <w:textAlignment w:val="auto"/>
        <w:rPr>
          <w:rFonts w:hint="eastAsia" w:ascii="宋体" w:hAnsi="宋体" w:eastAsia="宋体" w:cs="宋体"/>
          <w:color w:val="auto"/>
          <w:sz w:val="24"/>
          <w:szCs w:val="24"/>
          <w:lang w:val="en-US" w:eastAsia="zh-CN"/>
        </w:rPr>
      </w:pPr>
      <w:bookmarkStart w:id="17" w:name="OLE_LINK61"/>
      <w:r>
        <w:rPr>
          <w:rFonts w:hint="eastAsia" w:ascii="宋体" w:hAnsi="宋体" w:eastAsia="宋体" w:cs="宋体"/>
          <w:color w:val="auto"/>
          <w:sz w:val="24"/>
          <w:szCs w:val="24"/>
          <w:lang w:val="en-US" w:eastAsia="zh-CN"/>
        </w:rPr>
        <w:t>依据《中华人民共和国政府采购法》和《中华人民共和国政府采购法实施条例》的有关规定，落实政府采购“优先购买节能环保产品、扶持小微企业、监狱企业、福利企业”等相关政策：</w:t>
      </w:r>
    </w:p>
    <w:bookmarkEnd w:id="17"/>
    <w:p w14:paraId="3DE28DB0">
      <w:pPr>
        <w:keepNext w:val="0"/>
        <w:keepLines w:val="0"/>
        <w:pageBreakBefore w:val="0"/>
        <w:kinsoku/>
        <w:wordWrap/>
        <w:overflowPunct/>
        <w:topLinePunct w:val="0"/>
        <w:autoSpaceDE/>
        <w:autoSpaceDN/>
        <w:bidi w:val="0"/>
        <w:adjustRightInd w:val="0"/>
        <w:snapToGrid w:val="0"/>
        <w:spacing w:line="360" w:lineRule="auto"/>
        <w:ind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1.《政府采购促进中小企业发展管理办法》（财库〔2020〕46号）；</w:t>
      </w:r>
    </w:p>
    <w:p w14:paraId="5A583AAC">
      <w:pPr>
        <w:keepNext w:val="0"/>
        <w:keepLines w:val="0"/>
        <w:pageBreakBefore w:val="0"/>
        <w:kinsoku/>
        <w:wordWrap/>
        <w:overflowPunct/>
        <w:topLinePunct w:val="0"/>
        <w:autoSpaceDE/>
        <w:autoSpaceDN/>
        <w:bidi w:val="0"/>
        <w:adjustRightInd w:val="0"/>
        <w:snapToGrid w:val="0"/>
        <w:spacing w:line="360" w:lineRule="auto"/>
        <w:ind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2.《财政部司法部关于政府采购支持监狱企业发展有关问题的通知》（财库〔2014〕68号）；</w:t>
      </w:r>
    </w:p>
    <w:p w14:paraId="3E15E84D">
      <w:pPr>
        <w:keepNext w:val="0"/>
        <w:keepLines w:val="0"/>
        <w:pageBreakBefore w:val="0"/>
        <w:kinsoku/>
        <w:wordWrap/>
        <w:overflowPunct/>
        <w:topLinePunct w:val="0"/>
        <w:autoSpaceDE/>
        <w:autoSpaceDN/>
        <w:bidi w:val="0"/>
        <w:adjustRightInd w:val="0"/>
        <w:snapToGrid w:val="0"/>
        <w:spacing w:line="360" w:lineRule="auto"/>
        <w:ind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3.《财政部发展改革委生态环境部市场监管总局关于调整优化节能产品、环境标志产品政府采购执行机制的通知》（财库〔2019〕9号）；</w:t>
      </w:r>
    </w:p>
    <w:p w14:paraId="53116CC0">
      <w:pPr>
        <w:keepNext w:val="0"/>
        <w:keepLines w:val="0"/>
        <w:pageBreakBefore w:val="0"/>
        <w:kinsoku/>
        <w:wordWrap/>
        <w:overflowPunct/>
        <w:topLinePunct w:val="0"/>
        <w:autoSpaceDE/>
        <w:autoSpaceDN/>
        <w:bidi w:val="0"/>
        <w:adjustRightInd w:val="0"/>
        <w:snapToGrid w:val="0"/>
        <w:spacing w:line="360" w:lineRule="auto"/>
        <w:ind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4.《财政部民政部中国残疾人联合会关于促进残疾人就业政府采购政策的通知》（财库〔2017〕141号）；</w:t>
      </w:r>
    </w:p>
    <w:p w14:paraId="7B4CBD26">
      <w:pPr>
        <w:keepNext w:val="0"/>
        <w:keepLines w:val="0"/>
        <w:pageBreakBefore w:val="0"/>
        <w:kinsoku/>
        <w:wordWrap/>
        <w:overflowPunct/>
        <w:topLinePunct w:val="0"/>
        <w:autoSpaceDE/>
        <w:autoSpaceDN/>
        <w:bidi w:val="0"/>
        <w:adjustRightInd w:val="0"/>
        <w:snapToGrid w:val="0"/>
        <w:spacing w:line="360" w:lineRule="auto"/>
        <w:ind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5.《财政部农业农村部国家乡村振兴局关于运用政府采购政策支持乡村产业振兴的通知》财库〔2021〕19号；</w:t>
      </w:r>
    </w:p>
    <w:p w14:paraId="636171EE">
      <w:pPr>
        <w:keepNext w:val="0"/>
        <w:keepLines w:val="0"/>
        <w:pageBreakBefore w:val="0"/>
        <w:kinsoku/>
        <w:wordWrap/>
        <w:overflowPunct/>
        <w:topLinePunct w:val="0"/>
        <w:autoSpaceDE/>
        <w:autoSpaceDN/>
        <w:bidi w:val="0"/>
        <w:adjustRightInd w:val="0"/>
        <w:snapToGrid w:val="0"/>
        <w:spacing w:line="360" w:lineRule="auto"/>
        <w:ind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6.《陕西省财政厅关于加快推进我省中小企业政府采购信用融资工作的通知》（陕 财办采〔2020〕15号）、陕西省财政厅关于印发《陕西省中小企业政府采购信用融资办法》（陕财办采〔2018〕23号）；</w:t>
      </w:r>
    </w:p>
    <w:p w14:paraId="7CEF1C56">
      <w:pPr>
        <w:keepNext w:val="0"/>
        <w:keepLines w:val="0"/>
        <w:pageBreakBefore w:val="0"/>
        <w:kinsoku/>
        <w:wordWrap/>
        <w:overflowPunct/>
        <w:topLinePunct w:val="0"/>
        <w:autoSpaceDE/>
        <w:autoSpaceDN/>
        <w:bidi w:val="0"/>
        <w:adjustRightInd w:val="0"/>
        <w:snapToGrid w:val="0"/>
        <w:spacing w:line="360" w:lineRule="auto"/>
        <w:ind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7.其他需要落实的政府采购政策。</w:t>
      </w:r>
    </w:p>
    <w:p w14:paraId="229E075E">
      <w:pPr>
        <w:keepNext w:val="0"/>
        <w:keepLines w:val="0"/>
        <w:pageBreakBefore w:val="0"/>
        <w:kinsoku/>
        <w:wordWrap/>
        <w:overflowPunct/>
        <w:topLinePunct w:val="0"/>
        <w:autoSpaceDE/>
        <w:autoSpaceDN/>
        <w:bidi w:val="0"/>
        <w:adjustRightInd w:val="0"/>
        <w:snapToGrid w:val="0"/>
        <w:spacing w:line="360" w:lineRule="auto"/>
        <w:ind w:left="0" w:leftChars="0" w:right="0" w:rightChars="0"/>
        <w:textAlignment w:val="auto"/>
        <w:rPr>
          <w:rFonts w:hint="eastAsia" w:ascii="宋体" w:hAnsi="宋体" w:eastAsia="宋体" w:cs="宋体"/>
          <w:b/>
          <w:bCs/>
          <w:sz w:val="24"/>
          <w:szCs w:val="24"/>
        </w:rPr>
      </w:pPr>
      <w:r>
        <w:rPr>
          <w:rFonts w:hint="eastAsia" w:ascii="宋体" w:hAnsi="宋体" w:eastAsia="宋体" w:cs="宋体"/>
          <w:b/>
          <w:bCs/>
          <w:sz w:val="24"/>
          <w:szCs w:val="24"/>
        </w:rPr>
        <w:t xml:space="preserve">三、磋商文件获取 </w:t>
      </w:r>
    </w:p>
    <w:p w14:paraId="0C43A6C5">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lang w:val="en-US" w:eastAsia="zh-CN" w:bidi="ar-SA"/>
        </w:rPr>
      </w:pPr>
      <w:bookmarkStart w:id="18" w:name="_Toc35529352"/>
      <w:r>
        <w:rPr>
          <w:rFonts w:hint="eastAsia" w:ascii="宋体" w:hAnsi="宋体" w:eastAsia="宋体" w:cs="宋体"/>
          <w:color w:val="auto"/>
          <w:kern w:val="0"/>
          <w:sz w:val="24"/>
          <w:szCs w:val="24"/>
        </w:rPr>
        <w:t>1</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获取时间：</w:t>
      </w:r>
      <w:bookmarkEnd w:id="18"/>
      <w:r>
        <w:rPr>
          <w:rFonts w:hint="eastAsia" w:ascii="宋体" w:hAnsi="宋体" w:eastAsia="宋体" w:cs="宋体"/>
          <w:color w:val="auto"/>
          <w:kern w:val="0"/>
          <w:sz w:val="24"/>
          <w:szCs w:val="24"/>
        </w:rPr>
        <w:t>2025年</w:t>
      </w:r>
      <w:r>
        <w:rPr>
          <w:rFonts w:hint="eastAsia" w:ascii="宋体" w:hAnsi="宋体" w:cs="宋体"/>
          <w:color w:val="auto"/>
          <w:kern w:val="0"/>
          <w:sz w:val="24"/>
          <w:szCs w:val="24"/>
          <w:lang w:val="en-US" w:eastAsia="zh-CN"/>
        </w:rPr>
        <w:t>11</w:t>
      </w:r>
      <w:r>
        <w:rPr>
          <w:rFonts w:hint="eastAsia" w:ascii="宋体" w:hAnsi="宋体" w:eastAsia="宋体" w:cs="宋体"/>
          <w:color w:val="auto"/>
          <w:kern w:val="0"/>
          <w:sz w:val="24"/>
          <w:szCs w:val="24"/>
        </w:rPr>
        <w:t>月</w:t>
      </w:r>
      <w:r>
        <w:rPr>
          <w:rFonts w:hint="eastAsia" w:ascii="宋体" w:hAnsi="宋体" w:cs="宋体"/>
          <w:color w:val="auto"/>
          <w:kern w:val="0"/>
          <w:sz w:val="24"/>
          <w:szCs w:val="24"/>
          <w:lang w:val="en-US" w:eastAsia="zh-CN"/>
        </w:rPr>
        <w:t>04</w:t>
      </w:r>
      <w:r>
        <w:rPr>
          <w:rFonts w:hint="eastAsia" w:ascii="宋体" w:hAnsi="宋体" w:eastAsia="宋体" w:cs="宋体"/>
          <w:color w:val="auto"/>
          <w:kern w:val="0"/>
          <w:sz w:val="24"/>
          <w:szCs w:val="24"/>
        </w:rPr>
        <w:t>日至2025年</w:t>
      </w:r>
      <w:r>
        <w:rPr>
          <w:rFonts w:hint="eastAsia" w:ascii="宋体" w:hAnsi="宋体" w:cs="宋体"/>
          <w:color w:val="auto"/>
          <w:kern w:val="0"/>
          <w:sz w:val="24"/>
          <w:szCs w:val="24"/>
          <w:lang w:val="en-US" w:eastAsia="zh-CN"/>
        </w:rPr>
        <w:t>11</w:t>
      </w:r>
      <w:r>
        <w:rPr>
          <w:rFonts w:hint="eastAsia" w:ascii="宋体" w:hAnsi="宋体" w:eastAsia="宋体" w:cs="宋体"/>
          <w:color w:val="auto"/>
          <w:kern w:val="0"/>
          <w:sz w:val="24"/>
          <w:szCs w:val="24"/>
        </w:rPr>
        <w:t>月</w:t>
      </w:r>
      <w:r>
        <w:rPr>
          <w:rFonts w:hint="eastAsia" w:ascii="宋体" w:hAnsi="宋体" w:cs="宋体"/>
          <w:color w:val="auto"/>
          <w:kern w:val="0"/>
          <w:sz w:val="24"/>
          <w:szCs w:val="24"/>
          <w:lang w:val="en-US" w:eastAsia="zh-CN"/>
        </w:rPr>
        <w:t>10</w:t>
      </w:r>
      <w:r>
        <w:rPr>
          <w:rFonts w:hint="eastAsia" w:ascii="宋体" w:hAnsi="宋体" w:eastAsia="宋体" w:cs="宋体"/>
          <w:color w:val="auto"/>
          <w:kern w:val="0"/>
          <w:sz w:val="24"/>
          <w:szCs w:val="24"/>
        </w:rPr>
        <w:t>日，每天上午08:00:00至12:00:00，下午14:00:00至18:00:00（北京时间）</w:t>
      </w:r>
    </w:p>
    <w:p w14:paraId="274E5DF2">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color w:val="000000" w:themeColor="text1"/>
          <w:kern w:val="0"/>
          <w:sz w:val="24"/>
          <w:szCs w:val="24"/>
          <w14:textFill>
            <w14:solidFill>
              <w14:schemeClr w14:val="tx1"/>
            </w14:solidFill>
          </w14:textFill>
        </w:rPr>
      </w:pPr>
      <w:bookmarkStart w:id="19" w:name="_Toc35529353"/>
      <w:r>
        <w:rPr>
          <w:rFonts w:hint="eastAsia" w:ascii="宋体" w:hAnsi="宋体" w:eastAsia="宋体" w:cs="宋体"/>
          <w:color w:val="000000" w:themeColor="text1"/>
          <w:kern w:val="0"/>
          <w:sz w:val="24"/>
          <w:szCs w:val="24"/>
          <w14:textFill>
            <w14:solidFill>
              <w14:schemeClr w14:val="tx1"/>
            </w14:solidFill>
          </w14:textFill>
        </w:rPr>
        <w:t>2</w:t>
      </w:r>
      <w:r>
        <w:rPr>
          <w:rFonts w:hint="eastAsia" w:ascii="宋体" w:hAnsi="宋体" w:eastAsia="宋体" w:cs="宋体"/>
          <w:color w:val="000000" w:themeColor="text1"/>
          <w:kern w:val="0"/>
          <w:sz w:val="24"/>
          <w:szCs w:val="24"/>
          <w:lang w:eastAsia="zh-CN"/>
          <w14:textFill>
            <w14:solidFill>
              <w14:schemeClr w14:val="tx1"/>
            </w14:solidFill>
          </w14:textFill>
        </w:rPr>
        <w:t>.</w:t>
      </w:r>
      <w:r>
        <w:rPr>
          <w:rFonts w:hint="eastAsia" w:ascii="宋体" w:hAnsi="宋体" w:eastAsia="宋体" w:cs="宋体"/>
          <w:color w:val="000000" w:themeColor="text1"/>
          <w:kern w:val="0"/>
          <w:sz w:val="24"/>
          <w:szCs w:val="24"/>
          <w14:textFill>
            <w14:solidFill>
              <w14:schemeClr w14:val="tx1"/>
            </w14:solidFill>
          </w14:textFill>
        </w:rPr>
        <w:t>获取地点：</w:t>
      </w:r>
      <w:bookmarkEnd w:id="19"/>
      <w:r>
        <w:rPr>
          <w:rFonts w:hint="eastAsia" w:ascii="宋体" w:hAnsi="宋体" w:eastAsia="宋体" w:cs="宋体"/>
          <w:color w:val="000000" w:themeColor="text1"/>
          <w:kern w:val="0"/>
          <w:sz w:val="24"/>
          <w:szCs w:val="24"/>
          <w:lang w:eastAsia="zh-CN"/>
          <w14:textFill>
            <w14:solidFill>
              <w14:schemeClr w14:val="tx1"/>
            </w14:solidFill>
          </w14:textFill>
        </w:rPr>
        <w:t>安康市高新区高新观澜8幢2单元801室</w:t>
      </w:r>
    </w:p>
    <w:p w14:paraId="7028D7F5">
      <w:pPr>
        <w:pStyle w:val="46"/>
        <w:keepNext w:val="0"/>
        <w:keepLines w:val="0"/>
        <w:pageBreakBefore w:val="0"/>
        <w:kinsoku/>
        <w:wordWrap/>
        <w:overflowPunct/>
        <w:topLinePunct w:val="0"/>
        <w:autoSpaceDE/>
        <w:autoSpaceDN/>
        <w:bidi w:val="0"/>
        <w:adjustRightInd w:val="0"/>
        <w:snapToGrid w:val="0"/>
        <w:spacing w:line="360" w:lineRule="auto"/>
        <w:ind w:left="0" w:leftChars="0" w:right="0" w:rightChars="0" w:firstLine="48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获取方式：现场</w:t>
      </w:r>
      <w:r>
        <w:rPr>
          <w:rFonts w:hint="eastAsia" w:ascii="宋体" w:hAnsi="宋体" w:eastAsia="宋体" w:cs="宋体"/>
          <w:color w:val="auto"/>
          <w:kern w:val="0"/>
          <w:sz w:val="24"/>
          <w:szCs w:val="24"/>
          <w:highlight w:val="none"/>
          <w:lang w:val="en-US" w:eastAsia="zh-CN"/>
        </w:rPr>
        <w:t>获取</w:t>
      </w:r>
    </w:p>
    <w:p w14:paraId="5D9364F4">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kern w:val="0"/>
          <w:sz w:val="24"/>
          <w:szCs w:val="24"/>
          <w:lang w:val="en-US" w:eastAsia="zh-CN"/>
        </w:rPr>
      </w:pPr>
      <w:bookmarkStart w:id="20" w:name="_Toc35529355"/>
      <w:bookmarkStart w:id="21" w:name="_Toc35529356"/>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磋商文件的</w:t>
      </w:r>
      <w:r>
        <w:rPr>
          <w:rFonts w:hint="eastAsia" w:ascii="宋体" w:hAnsi="宋体" w:eastAsia="宋体" w:cs="宋体"/>
          <w:kern w:val="0"/>
          <w:sz w:val="24"/>
          <w:szCs w:val="24"/>
          <w:lang w:val="en-US" w:eastAsia="zh-CN"/>
        </w:rPr>
        <w:t>获取</w:t>
      </w:r>
      <w:r>
        <w:rPr>
          <w:rFonts w:hint="eastAsia" w:ascii="宋体" w:hAnsi="宋体" w:eastAsia="宋体" w:cs="宋体"/>
          <w:kern w:val="0"/>
          <w:sz w:val="24"/>
          <w:szCs w:val="24"/>
        </w:rPr>
        <w:t>期限：自本公告发布之日起不得少于5个工作日</w:t>
      </w:r>
      <w:bookmarkEnd w:id="20"/>
      <w:r>
        <w:rPr>
          <w:rFonts w:hint="eastAsia" w:ascii="宋体" w:hAnsi="宋体" w:eastAsia="宋体" w:cs="宋体"/>
          <w:kern w:val="0"/>
          <w:sz w:val="24"/>
          <w:szCs w:val="24"/>
        </w:rPr>
        <w:t xml:space="preserve"> </w:t>
      </w:r>
      <w:r>
        <w:rPr>
          <w:rFonts w:hint="eastAsia" w:ascii="宋体" w:hAnsi="宋体" w:eastAsia="宋体" w:cs="宋体"/>
          <w:kern w:val="0"/>
          <w:sz w:val="24"/>
          <w:szCs w:val="24"/>
          <w:lang w:val="en-US" w:eastAsia="zh-CN"/>
        </w:rPr>
        <w:t xml:space="preserve"> </w:t>
      </w:r>
    </w:p>
    <w:bookmarkEnd w:id="21"/>
    <w:p w14:paraId="345C5350">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highlight w:val="none"/>
          <w:lang w:val="en-US" w:eastAsia="zh-CN"/>
        </w:rPr>
        <w:t>获取</w:t>
      </w:r>
      <w:r>
        <w:rPr>
          <w:rFonts w:hint="eastAsia" w:ascii="宋体" w:hAnsi="宋体" w:eastAsia="宋体" w:cs="宋体"/>
          <w:b/>
          <w:bCs/>
          <w:sz w:val="24"/>
          <w:szCs w:val="24"/>
          <w:highlight w:val="none"/>
        </w:rPr>
        <w:t>须知：投</w:t>
      </w:r>
      <w:r>
        <w:rPr>
          <w:rFonts w:hint="eastAsia" w:ascii="宋体" w:hAnsi="宋体" w:eastAsia="宋体" w:cs="宋体"/>
          <w:b/>
          <w:bCs/>
          <w:sz w:val="24"/>
          <w:szCs w:val="24"/>
        </w:rPr>
        <w:t>标供应商请在文件</w:t>
      </w:r>
      <w:r>
        <w:rPr>
          <w:rFonts w:hint="eastAsia" w:ascii="宋体" w:hAnsi="宋体" w:eastAsia="宋体" w:cs="宋体"/>
          <w:b/>
          <w:bCs/>
          <w:sz w:val="24"/>
          <w:szCs w:val="24"/>
          <w:lang w:val="en-US" w:eastAsia="zh-CN"/>
        </w:rPr>
        <w:t>获取</w:t>
      </w:r>
      <w:r>
        <w:rPr>
          <w:rFonts w:hint="eastAsia" w:ascii="宋体" w:hAnsi="宋体" w:eastAsia="宋体" w:cs="宋体"/>
          <w:b/>
          <w:bCs/>
          <w:sz w:val="24"/>
          <w:szCs w:val="24"/>
        </w:rPr>
        <w:t>时间以内将单位介绍信（备注经办人联系电话及电子邮箱）</w:t>
      </w:r>
      <w:r>
        <w:rPr>
          <w:rFonts w:hint="eastAsia" w:ascii="宋体" w:hAnsi="宋体" w:eastAsia="宋体" w:cs="宋体"/>
          <w:b/>
          <w:bCs/>
          <w:sz w:val="24"/>
          <w:szCs w:val="24"/>
          <w:lang w:eastAsia="zh-CN"/>
        </w:rPr>
        <w:t>及</w:t>
      </w:r>
      <w:r>
        <w:rPr>
          <w:rFonts w:hint="eastAsia" w:ascii="宋体" w:hAnsi="宋体" w:eastAsia="宋体" w:cs="宋体"/>
          <w:b/>
          <w:bCs/>
          <w:sz w:val="24"/>
          <w:szCs w:val="24"/>
        </w:rPr>
        <w:t>身份证复印件加盖公章递</w:t>
      </w:r>
      <w:r>
        <w:rPr>
          <w:rFonts w:hint="eastAsia" w:ascii="宋体" w:hAnsi="宋体" w:eastAsia="宋体" w:cs="宋体"/>
          <w:b/>
          <w:bCs/>
          <w:sz w:val="24"/>
          <w:szCs w:val="24"/>
          <w:lang w:val="en-US" w:eastAsia="zh-CN"/>
        </w:rPr>
        <w:t>交</w:t>
      </w:r>
      <w:r>
        <w:rPr>
          <w:rFonts w:hint="eastAsia" w:ascii="宋体" w:hAnsi="宋体" w:eastAsia="宋体" w:cs="宋体"/>
          <w:b/>
          <w:bCs/>
          <w:sz w:val="24"/>
          <w:szCs w:val="24"/>
        </w:rPr>
        <w:t>至安康尚昊招标代理有限公司</w:t>
      </w:r>
      <w:r>
        <w:rPr>
          <w:rFonts w:hint="eastAsia" w:ascii="宋体" w:hAnsi="宋体" w:eastAsia="宋体" w:cs="宋体"/>
          <w:b/>
          <w:bCs/>
          <w:sz w:val="24"/>
          <w:szCs w:val="24"/>
          <w:lang w:eastAsia="zh-CN"/>
        </w:rPr>
        <w:t>（安康市高新区高新观澜8幢2单元801室</w:t>
      </w:r>
      <w:r>
        <w:rPr>
          <w:rFonts w:hint="eastAsia" w:ascii="宋体" w:hAnsi="宋体" w:cs="宋体"/>
          <w:b/>
          <w:bCs/>
          <w:sz w:val="24"/>
          <w:szCs w:val="24"/>
          <w:lang w:eastAsia="zh-CN"/>
        </w:rPr>
        <w:t>，</w:t>
      </w:r>
      <w:r>
        <w:rPr>
          <w:rFonts w:hint="eastAsia" w:ascii="宋体" w:hAnsi="宋体" w:cs="宋体"/>
          <w:b/>
          <w:bCs/>
          <w:sz w:val="24"/>
          <w:szCs w:val="24"/>
          <w:lang w:val="en-US" w:eastAsia="zh-CN"/>
        </w:rPr>
        <w:t>邮箱769697590@qq.com</w:t>
      </w:r>
      <w:r>
        <w:rPr>
          <w:rFonts w:hint="eastAsia" w:ascii="宋体" w:hAnsi="宋体" w:eastAsia="宋体" w:cs="宋体"/>
          <w:b/>
          <w:bCs/>
          <w:sz w:val="24"/>
          <w:szCs w:val="24"/>
          <w:lang w:eastAsia="zh-CN"/>
        </w:rPr>
        <w:t>），由</w:t>
      </w:r>
      <w:r>
        <w:rPr>
          <w:rFonts w:hint="eastAsia" w:ascii="宋体" w:hAnsi="宋体" w:eastAsia="宋体" w:cs="宋体"/>
          <w:b/>
          <w:bCs/>
          <w:sz w:val="24"/>
          <w:szCs w:val="24"/>
        </w:rPr>
        <w:t>采购代理机构</w:t>
      </w:r>
      <w:r>
        <w:rPr>
          <w:rFonts w:hint="eastAsia" w:ascii="宋体" w:hAnsi="宋体" w:eastAsia="宋体" w:cs="宋体"/>
          <w:b/>
          <w:bCs/>
          <w:sz w:val="24"/>
          <w:szCs w:val="24"/>
          <w:lang w:val="en-US" w:eastAsia="zh-CN"/>
        </w:rPr>
        <w:t>进行</w:t>
      </w:r>
      <w:r>
        <w:rPr>
          <w:rFonts w:hint="eastAsia" w:ascii="宋体" w:hAnsi="宋体" w:eastAsia="宋体" w:cs="宋体"/>
          <w:b/>
          <w:bCs/>
          <w:sz w:val="24"/>
          <w:szCs w:val="24"/>
        </w:rPr>
        <w:t>确认</w:t>
      </w:r>
      <w:r>
        <w:rPr>
          <w:rFonts w:hint="eastAsia" w:ascii="宋体" w:hAnsi="宋体" w:eastAsia="宋体" w:cs="宋体"/>
          <w:b/>
          <w:bCs/>
          <w:sz w:val="24"/>
          <w:szCs w:val="24"/>
          <w:lang w:eastAsia="zh-CN"/>
        </w:rPr>
        <w:t>，</w:t>
      </w:r>
      <w:r>
        <w:rPr>
          <w:rFonts w:hint="eastAsia" w:ascii="宋体" w:hAnsi="宋体" w:eastAsia="宋体" w:cs="宋体"/>
          <w:b/>
          <w:bCs/>
          <w:sz w:val="24"/>
          <w:szCs w:val="24"/>
        </w:rPr>
        <w:t>确认完毕后采购代理机构</w:t>
      </w:r>
      <w:r>
        <w:rPr>
          <w:rFonts w:hint="eastAsia" w:ascii="宋体" w:hAnsi="宋体" w:eastAsia="宋体" w:cs="宋体"/>
          <w:b/>
          <w:bCs/>
          <w:sz w:val="24"/>
          <w:szCs w:val="24"/>
          <w:lang w:eastAsia="zh-CN"/>
        </w:rPr>
        <w:t>将通过邮箱传送磋商文件，请注意查收。</w:t>
      </w:r>
    </w:p>
    <w:p w14:paraId="49AABD1A">
      <w:pPr>
        <w:keepNext w:val="0"/>
        <w:keepLines w:val="0"/>
        <w:pageBreakBefore w:val="0"/>
        <w:kinsoku/>
        <w:wordWrap/>
        <w:overflowPunct/>
        <w:topLinePunct w:val="0"/>
        <w:autoSpaceDE/>
        <w:autoSpaceDN/>
        <w:bidi w:val="0"/>
        <w:adjustRightInd w:val="0"/>
        <w:snapToGrid w:val="0"/>
        <w:spacing w:line="360" w:lineRule="auto"/>
        <w:ind w:left="0" w:leftChars="0" w:right="0" w:rightChars="0"/>
        <w:textAlignment w:val="auto"/>
        <w:rPr>
          <w:rFonts w:hint="eastAsia" w:ascii="宋体" w:hAnsi="宋体" w:eastAsia="宋体" w:cs="宋体"/>
          <w:color w:val="auto"/>
          <w:kern w:val="0"/>
          <w:sz w:val="24"/>
          <w:szCs w:val="24"/>
        </w:rPr>
      </w:pPr>
      <w:r>
        <w:rPr>
          <w:rFonts w:hint="eastAsia" w:ascii="宋体" w:hAnsi="宋体" w:eastAsia="宋体" w:cs="宋体"/>
          <w:b/>
          <w:bCs/>
          <w:sz w:val="24"/>
          <w:szCs w:val="24"/>
        </w:rPr>
        <w:t>四、</w:t>
      </w:r>
      <w:r>
        <w:rPr>
          <w:rFonts w:hint="eastAsia" w:ascii="宋体" w:hAnsi="宋体" w:eastAsia="宋体" w:cs="宋体"/>
          <w:b/>
          <w:bCs/>
          <w:kern w:val="0"/>
          <w:sz w:val="24"/>
          <w:szCs w:val="24"/>
        </w:rPr>
        <w:t>响应文件递交：</w:t>
      </w:r>
    </w:p>
    <w:p w14:paraId="0AF71587">
      <w:pPr>
        <w:keepNext w:val="0"/>
        <w:keepLines w:val="0"/>
        <w:pageBreakBefore w:val="0"/>
        <w:widowControl/>
        <w:tabs>
          <w:tab w:val="left" w:pos="0"/>
        </w:tabs>
        <w:kinsoku/>
        <w:wordWrap/>
        <w:overflowPunct/>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响应文件递交截止时间：2025年</w:t>
      </w:r>
      <w:r>
        <w:rPr>
          <w:rFonts w:hint="eastAsia" w:ascii="宋体" w:hAnsi="宋体" w:cs="宋体"/>
          <w:color w:val="auto"/>
          <w:kern w:val="0"/>
          <w:sz w:val="24"/>
          <w:szCs w:val="24"/>
          <w:lang w:val="en-US" w:eastAsia="zh-CN"/>
        </w:rPr>
        <w:t>11</w:t>
      </w:r>
      <w:r>
        <w:rPr>
          <w:rFonts w:hint="eastAsia" w:ascii="宋体" w:hAnsi="宋体" w:eastAsia="宋体" w:cs="宋体"/>
          <w:color w:val="auto"/>
          <w:kern w:val="0"/>
          <w:sz w:val="24"/>
          <w:szCs w:val="24"/>
        </w:rPr>
        <w:t>月</w:t>
      </w:r>
      <w:r>
        <w:rPr>
          <w:rFonts w:hint="eastAsia" w:ascii="宋体" w:hAnsi="宋体" w:cs="宋体"/>
          <w:color w:val="auto"/>
          <w:kern w:val="0"/>
          <w:sz w:val="24"/>
          <w:szCs w:val="24"/>
          <w:lang w:val="en-US" w:eastAsia="zh-CN"/>
        </w:rPr>
        <w:t>14</w:t>
      </w:r>
      <w:r>
        <w:rPr>
          <w:rFonts w:hint="eastAsia" w:ascii="宋体" w:hAnsi="宋体" w:eastAsia="宋体" w:cs="宋体"/>
          <w:color w:val="auto"/>
          <w:kern w:val="0"/>
          <w:sz w:val="24"/>
          <w:szCs w:val="24"/>
        </w:rPr>
        <w:t>日</w:t>
      </w:r>
      <w:r>
        <w:rPr>
          <w:rFonts w:hint="eastAsia" w:ascii="宋体" w:hAnsi="宋体" w:cs="宋体"/>
          <w:color w:val="auto"/>
          <w:kern w:val="0"/>
          <w:sz w:val="24"/>
          <w:szCs w:val="24"/>
          <w:lang w:val="en-US" w:eastAsia="zh-CN"/>
        </w:rPr>
        <w:t>15</w:t>
      </w:r>
      <w:r>
        <w:rPr>
          <w:rFonts w:hint="eastAsia" w:ascii="宋体" w:hAnsi="宋体" w:eastAsia="宋体" w:cs="宋体"/>
          <w:color w:val="auto"/>
          <w:kern w:val="0"/>
          <w:sz w:val="24"/>
          <w:szCs w:val="24"/>
        </w:rPr>
        <w:t xml:space="preserve">时00分（北京时间）前 </w:t>
      </w:r>
    </w:p>
    <w:p w14:paraId="4B76EAB2">
      <w:pPr>
        <w:keepNext w:val="0"/>
        <w:keepLines w:val="0"/>
        <w:pageBreakBefore w:val="0"/>
        <w:widowControl/>
        <w:tabs>
          <w:tab w:val="left" w:pos="1620"/>
        </w:tabs>
        <w:kinsoku/>
        <w:wordWrap/>
        <w:overflowPunct/>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响应文件递交地点：</w:t>
      </w:r>
      <w:r>
        <w:rPr>
          <w:rFonts w:hint="eastAsia" w:ascii="宋体" w:hAnsi="宋体" w:eastAsia="宋体" w:cs="宋体"/>
          <w:color w:val="000000" w:themeColor="text1"/>
          <w:sz w:val="24"/>
          <w:szCs w:val="24"/>
          <w:lang w:eastAsia="zh-CN"/>
          <w14:textFill>
            <w14:solidFill>
              <w14:schemeClr w14:val="tx1"/>
            </w14:solidFill>
          </w14:textFill>
        </w:rPr>
        <w:t>安康市高新区高新观澜8幢2单元801室</w:t>
      </w:r>
    </w:p>
    <w:p w14:paraId="00A24026">
      <w:pPr>
        <w:keepNext w:val="0"/>
        <w:keepLines w:val="0"/>
        <w:pageBreakBefore w:val="0"/>
        <w:widowControl/>
        <w:tabs>
          <w:tab w:val="left" w:pos="1620"/>
        </w:tabs>
        <w:kinsoku/>
        <w:wordWrap/>
        <w:overflowPunct/>
        <w:topLinePunct w:val="0"/>
        <w:autoSpaceDE/>
        <w:autoSpaceDN/>
        <w:bidi w:val="0"/>
        <w:adjustRightInd w:val="0"/>
        <w:snapToGrid w:val="0"/>
        <w:spacing w:line="360" w:lineRule="auto"/>
        <w:ind w:left="0" w:leftChars="0" w:right="0" w:rightChars="0"/>
        <w:jc w:val="left"/>
        <w:textAlignment w:val="auto"/>
        <w:rPr>
          <w:rFonts w:hint="eastAsia" w:ascii="宋体" w:hAnsi="宋体" w:eastAsia="宋体" w:cs="宋体"/>
          <w:kern w:val="0"/>
          <w:sz w:val="24"/>
          <w:szCs w:val="24"/>
        </w:rPr>
      </w:pPr>
      <w:r>
        <w:rPr>
          <w:rFonts w:hint="eastAsia" w:ascii="宋体" w:hAnsi="宋体" w:eastAsia="宋体" w:cs="宋体"/>
          <w:b/>
          <w:bCs/>
          <w:kern w:val="0"/>
          <w:sz w:val="24"/>
          <w:szCs w:val="24"/>
        </w:rPr>
        <w:t>五、公告期限：</w:t>
      </w:r>
      <w:r>
        <w:rPr>
          <w:rFonts w:hint="eastAsia" w:ascii="宋体" w:hAnsi="宋体" w:eastAsia="宋体" w:cs="宋体"/>
          <w:kern w:val="0"/>
          <w:sz w:val="24"/>
          <w:szCs w:val="24"/>
        </w:rPr>
        <w:t>自本公告发布之日起3个工作日。</w:t>
      </w:r>
    </w:p>
    <w:p w14:paraId="2AEC710A">
      <w:pPr>
        <w:keepNext w:val="0"/>
        <w:keepLines w:val="0"/>
        <w:pageBreakBefore w:val="0"/>
        <w:widowControl/>
        <w:tabs>
          <w:tab w:val="left" w:pos="1620"/>
        </w:tabs>
        <w:kinsoku/>
        <w:wordWrap/>
        <w:overflowPunct/>
        <w:topLinePunct w:val="0"/>
        <w:autoSpaceDE/>
        <w:autoSpaceDN/>
        <w:bidi w:val="0"/>
        <w:adjustRightInd w:val="0"/>
        <w:snapToGrid w:val="0"/>
        <w:spacing w:line="360" w:lineRule="auto"/>
        <w:ind w:left="0" w:leftChars="0" w:right="0" w:rightChars="0"/>
        <w:jc w:val="left"/>
        <w:textAlignment w:val="auto"/>
        <w:rPr>
          <w:rFonts w:hint="eastAsia" w:ascii="宋体" w:hAnsi="宋体" w:eastAsia="宋体" w:cs="宋体"/>
          <w:b/>
          <w:bCs/>
          <w:kern w:val="0"/>
          <w:sz w:val="24"/>
          <w:szCs w:val="24"/>
          <w:lang w:eastAsia="zh-CN"/>
        </w:rPr>
      </w:pPr>
      <w:r>
        <w:rPr>
          <w:rFonts w:hint="eastAsia" w:ascii="宋体" w:hAnsi="宋体" w:eastAsia="宋体" w:cs="宋体"/>
          <w:b/>
          <w:bCs/>
          <w:kern w:val="0"/>
          <w:sz w:val="24"/>
          <w:szCs w:val="24"/>
        </w:rPr>
        <w:t>六、其他补充事宜：</w:t>
      </w:r>
      <w:r>
        <w:rPr>
          <w:rFonts w:hint="eastAsia" w:ascii="宋体" w:hAnsi="宋体" w:eastAsia="宋体" w:cs="宋体"/>
          <w:b w:val="0"/>
          <w:bCs w:val="0"/>
          <w:kern w:val="0"/>
          <w:sz w:val="24"/>
          <w:szCs w:val="24"/>
          <w:lang w:eastAsia="zh-CN"/>
        </w:rPr>
        <w:t>无</w:t>
      </w:r>
    </w:p>
    <w:p w14:paraId="05AC2A69">
      <w:pPr>
        <w:pStyle w:val="46"/>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七、对本次采购提出询问，请按以下方式联系</w:t>
      </w:r>
    </w:p>
    <w:p w14:paraId="0CAE4DB5">
      <w:pPr>
        <w:pStyle w:val="46"/>
        <w:keepNext w:val="0"/>
        <w:keepLines w:val="0"/>
        <w:pageBreakBefore w:val="0"/>
        <w:numPr>
          <w:ilvl w:val="0"/>
          <w:numId w:val="0"/>
        </w:numPr>
        <w:kinsoku/>
        <w:wordWrap/>
        <w:overflowPunct/>
        <w:topLinePunct w:val="0"/>
        <w:autoSpaceDE/>
        <w:autoSpaceDN/>
        <w:bidi w:val="0"/>
        <w:adjustRightInd w:val="0"/>
        <w:snapToGrid w:val="0"/>
        <w:spacing w:line="360" w:lineRule="auto"/>
        <w:ind w:leftChars="0" w:right="0" w:rightChars="0"/>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rPr>
        <w:t>采购人信息</w:t>
      </w:r>
    </w:p>
    <w:p w14:paraId="13BD1E00">
      <w:pPr>
        <w:pStyle w:val="46"/>
        <w:keepNext w:val="0"/>
        <w:keepLines w:val="0"/>
        <w:pageBreakBefore w:val="0"/>
        <w:wordWrap/>
        <w:overflowPunct/>
        <w:topLinePunct w:val="0"/>
        <w:bidi w:val="0"/>
        <w:adjustRightInd w:val="0"/>
        <w:snapToGrid w:val="0"/>
        <w:spacing w:line="360" w:lineRule="auto"/>
        <w:ind w:leftChars="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名    称：</w:t>
      </w:r>
      <w:r>
        <w:rPr>
          <w:rFonts w:hint="eastAsia" w:ascii="宋体" w:hAnsi="宋体" w:cs="宋体"/>
          <w:color w:val="auto"/>
          <w:kern w:val="0"/>
          <w:sz w:val="24"/>
          <w:szCs w:val="24"/>
          <w:lang w:val="en-US" w:eastAsia="zh-CN"/>
        </w:rPr>
        <w:t>安康市创业就业服务中心</w:t>
      </w:r>
    </w:p>
    <w:p w14:paraId="2E4FC2FB">
      <w:pPr>
        <w:pStyle w:val="46"/>
        <w:keepNext w:val="0"/>
        <w:keepLines w:val="0"/>
        <w:pageBreakBefore w:val="0"/>
        <w:wordWrap/>
        <w:overflowPunct/>
        <w:topLinePunct w:val="0"/>
        <w:bidi w:val="0"/>
        <w:adjustRightInd w:val="0"/>
        <w:snapToGrid w:val="0"/>
        <w:spacing w:line="360" w:lineRule="auto"/>
        <w:ind w:leftChars="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地    址：安康市安康大道18号创业大厦</w:t>
      </w:r>
      <w:r>
        <w:rPr>
          <w:rFonts w:hint="eastAsia" w:ascii="宋体" w:hAnsi="宋体" w:cs="宋体"/>
          <w:color w:val="auto"/>
          <w:kern w:val="0"/>
          <w:sz w:val="24"/>
          <w:szCs w:val="24"/>
          <w:lang w:val="en-US" w:eastAsia="zh-CN"/>
        </w:rPr>
        <w:t xml:space="preserve"> </w:t>
      </w:r>
    </w:p>
    <w:p w14:paraId="2BC726D6">
      <w:pPr>
        <w:pStyle w:val="46"/>
        <w:keepNext w:val="0"/>
        <w:keepLines w:val="0"/>
        <w:pageBreakBefore w:val="0"/>
        <w:wordWrap/>
        <w:overflowPunct/>
        <w:topLinePunct w:val="0"/>
        <w:bidi w:val="0"/>
        <w:adjustRightInd w:val="0"/>
        <w:snapToGrid w:val="0"/>
        <w:spacing w:line="360" w:lineRule="auto"/>
        <w:ind w:leftChars="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联 系 人：马老师</w:t>
      </w:r>
      <w:r>
        <w:rPr>
          <w:rFonts w:hint="eastAsia" w:ascii="宋体" w:hAnsi="宋体" w:cs="宋体"/>
          <w:color w:val="auto"/>
          <w:kern w:val="0"/>
          <w:sz w:val="24"/>
          <w:szCs w:val="24"/>
          <w:lang w:val="en-US" w:eastAsia="zh-CN"/>
        </w:rPr>
        <w:t xml:space="preserve"> </w:t>
      </w:r>
    </w:p>
    <w:p w14:paraId="5C22E27C">
      <w:pPr>
        <w:pStyle w:val="46"/>
        <w:keepNext w:val="0"/>
        <w:keepLines w:val="0"/>
        <w:pageBreakBefore w:val="0"/>
        <w:wordWrap/>
        <w:overflowPunct/>
        <w:topLinePunct w:val="0"/>
        <w:bidi w:val="0"/>
        <w:adjustRightInd w:val="0"/>
        <w:snapToGrid w:val="0"/>
        <w:spacing w:line="360" w:lineRule="auto"/>
        <w:ind w:leftChars="0"/>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联系方式：</w:t>
      </w:r>
      <w:r>
        <w:rPr>
          <w:rFonts w:hint="eastAsia" w:ascii="宋体" w:hAnsi="宋体" w:cs="宋体"/>
          <w:color w:val="auto"/>
          <w:kern w:val="0"/>
          <w:sz w:val="24"/>
          <w:szCs w:val="24"/>
          <w:lang w:val="en-US" w:eastAsia="zh-CN"/>
        </w:rPr>
        <w:t>0915-3312272</w:t>
      </w:r>
    </w:p>
    <w:p w14:paraId="0AD522BD">
      <w:pPr>
        <w:pStyle w:val="46"/>
        <w:keepNext w:val="0"/>
        <w:keepLines w:val="0"/>
        <w:pageBreakBefore w:val="0"/>
        <w:wordWrap/>
        <w:overflowPunct/>
        <w:topLinePunct w:val="0"/>
        <w:bidi w:val="0"/>
        <w:adjustRightInd w:val="0"/>
        <w:snapToGrid w:val="0"/>
        <w:spacing w:line="360" w:lineRule="auto"/>
        <w:ind w:leftChars="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2.采购代理机构信息</w:t>
      </w:r>
    </w:p>
    <w:p w14:paraId="18DA11B0">
      <w:pPr>
        <w:pStyle w:val="46"/>
        <w:keepNext w:val="0"/>
        <w:keepLines w:val="0"/>
        <w:pageBreakBefore w:val="0"/>
        <w:wordWrap/>
        <w:overflowPunct/>
        <w:topLinePunct w:val="0"/>
        <w:bidi w:val="0"/>
        <w:adjustRightInd w:val="0"/>
        <w:snapToGrid w:val="0"/>
        <w:spacing w:line="360" w:lineRule="auto"/>
        <w:ind w:leftChars="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名    称：安康尚昊招标代理有限公司</w:t>
      </w:r>
    </w:p>
    <w:p w14:paraId="20EB5A28">
      <w:pPr>
        <w:pStyle w:val="46"/>
        <w:keepNext w:val="0"/>
        <w:keepLines w:val="0"/>
        <w:pageBreakBefore w:val="0"/>
        <w:wordWrap/>
        <w:overflowPunct/>
        <w:topLinePunct w:val="0"/>
        <w:bidi w:val="0"/>
        <w:adjustRightInd w:val="0"/>
        <w:snapToGrid w:val="0"/>
        <w:spacing w:line="360" w:lineRule="auto"/>
        <w:ind w:leftChars="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地    址：安康市高新区高新观澜8幢2单元801室</w:t>
      </w:r>
    </w:p>
    <w:p w14:paraId="7CCB99A0">
      <w:pPr>
        <w:pStyle w:val="46"/>
        <w:keepNext w:val="0"/>
        <w:keepLines w:val="0"/>
        <w:pageBreakBefore w:val="0"/>
        <w:wordWrap/>
        <w:overflowPunct/>
        <w:topLinePunct w:val="0"/>
        <w:bidi w:val="0"/>
        <w:adjustRightInd w:val="0"/>
        <w:snapToGrid w:val="0"/>
        <w:spacing w:line="360" w:lineRule="auto"/>
        <w:ind w:leftChars="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联系方式：15991480332</w:t>
      </w:r>
    </w:p>
    <w:p w14:paraId="53AE0206">
      <w:pPr>
        <w:pStyle w:val="46"/>
        <w:keepNext w:val="0"/>
        <w:keepLines w:val="0"/>
        <w:pageBreakBefore w:val="0"/>
        <w:wordWrap/>
        <w:overflowPunct/>
        <w:topLinePunct w:val="0"/>
        <w:bidi w:val="0"/>
        <w:adjustRightInd w:val="0"/>
        <w:snapToGrid w:val="0"/>
        <w:spacing w:line="360" w:lineRule="auto"/>
        <w:ind w:leftChars="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3.项目联系方式</w:t>
      </w:r>
    </w:p>
    <w:p w14:paraId="2E76EC22">
      <w:pPr>
        <w:pStyle w:val="46"/>
        <w:keepNext w:val="0"/>
        <w:keepLines w:val="0"/>
        <w:pageBreakBefore w:val="0"/>
        <w:wordWrap/>
        <w:overflowPunct/>
        <w:topLinePunct w:val="0"/>
        <w:bidi w:val="0"/>
        <w:adjustRightInd w:val="0"/>
        <w:snapToGrid w:val="0"/>
        <w:spacing w:line="360" w:lineRule="auto"/>
        <w:ind w:leftChars="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项目联系人：陈工</w:t>
      </w:r>
    </w:p>
    <w:p w14:paraId="74330519">
      <w:pPr>
        <w:pStyle w:val="46"/>
        <w:keepNext w:val="0"/>
        <w:keepLines w:val="0"/>
        <w:pageBreakBefore w:val="0"/>
        <w:wordWrap/>
        <w:overflowPunct/>
        <w:topLinePunct w:val="0"/>
        <w:bidi w:val="0"/>
        <w:adjustRightInd w:val="0"/>
        <w:snapToGrid w:val="0"/>
        <w:spacing w:line="360" w:lineRule="auto"/>
        <w:ind w:leftChars="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电      话：15991480332</w:t>
      </w:r>
    </w:p>
    <w:p w14:paraId="08DAC4F0">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480" w:firstLineChars="200"/>
        <w:jc w:val="right"/>
        <w:textAlignment w:val="auto"/>
        <w:rPr>
          <w:rFonts w:hint="eastAsia" w:ascii="宋体" w:hAnsi="宋体" w:eastAsia="宋体" w:cs="宋体"/>
          <w:kern w:val="0"/>
          <w:sz w:val="24"/>
          <w:szCs w:val="24"/>
        </w:rPr>
      </w:pPr>
    </w:p>
    <w:p w14:paraId="056A8CA5">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480" w:firstLineChars="200"/>
        <w:jc w:val="right"/>
        <w:textAlignment w:val="auto"/>
        <w:rPr>
          <w:rFonts w:hint="eastAsia" w:ascii="宋体" w:hAnsi="宋体" w:eastAsia="宋体" w:cs="宋体"/>
          <w:color w:val="auto"/>
          <w:kern w:val="0"/>
          <w:sz w:val="24"/>
          <w:szCs w:val="24"/>
        </w:rPr>
      </w:pPr>
      <w:r>
        <w:rPr>
          <w:rFonts w:hint="eastAsia" w:ascii="宋体" w:hAnsi="宋体" w:eastAsia="宋体" w:cs="宋体"/>
          <w:kern w:val="0"/>
          <w:sz w:val="24"/>
          <w:szCs w:val="24"/>
        </w:rPr>
        <w:t>安康尚昊</w:t>
      </w:r>
      <w:r>
        <w:rPr>
          <w:rFonts w:hint="eastAsia" w:ascii="宋体" w:hAnsi="宋体" w:eastAsia="宋体" w:cs="宋体"/>
          <w:color w:val="auto"/>
          <w:kern w:val="0"/>
          <w:sz w:val="24"/>
          <w:szCs w:val="24"/>
        </w:rPr>
        <w:t>招标代理有限公司</w:t>
      </w:r>
    </w:p>
    <w:p w14:paraId="578D3250">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480" w:firstLineChars="200"/>
        <w:jc w:val="center"/>
        <w:textAlignment w:val="auto"/>
        <w:rPr>
          <w:rFonts w:hint="eastAsia" w:ascii="宋体" w:hAnsi="宋体" w:eastAsia="宋体" w:cs="宋体"/>
          <w:sz w:val="24"/>
          <w:szCs w:val="24"/>
        </w:rPr>
      </w:pP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lang w:val="en-US" w:eastAsia="zh-CN"/>
        </w:rPr>
        <w:t xml:space="preserve"> </w:t>
      </w:r>
      <w:r>
        <w:rPr>
          <w:rFonts w:hint="eastAsia" w:ascii="宋体" w:hAnsi="宋体" w:eastAsia="宋体" w:cs="宋体"/>
          <w:color w:val="auto"/>
          <w:kern w:val="0"/>
          <w:sz w:val="24"/>
          <w:szCs w:val="24"/>
        </w:rPr>
        <w:t xml:space="preserve"> </w:t>
      </w:r>
      <w:r>
        <w:rPr>
          <w:rFonts w:hint="eastAsia" w:ascii="宋体" w:hAnsi="宋体" w:cs="宋体"/>
          <w:color w:val="auto"/>
          <w:kern w:val="0"/>
          <w:sz w:val="24"/>
          <w:szCs w:val="24"/>
          <w:lang w:val="en-US" w:eastAsia="zh-CN"/>
        </w:rPr>
        <w:t xml:space="preserve"> </w:t>
      </w:r>
      <w:r>
        <w:rPr>
          <w:rFonts w:hint="eastAsia" w:ascii="宋体" w:hAnsi="宋体" w:eastAsia="宋体" w:cs="宋体"/>
          <w:color w:val="auto"/>
          <w:kern w:val="0"/>
          <w:sz w:val="24"/>
          <w:szCs w:val="24"/>
        </w:rPr>
        <w:t>2025年</w:t>
      </w:r>
      <w:r>
        <w:rPr>
          <w:rFonts w:hint="eastAsia" w:ascii="宋体" w:hAnsi="宋体" w:cs="宋体"/>
          <w:color w:val="auto"/>
          <w:kern w:val="0"/>
          <w:sz w:val="24"/>
          <w:szCs w:val="24"/>
          <w:lang w:val="en-US" w:eastAsia="zh-CN"/>
        </w:rPr>
        <w:t>11</w:t>
      </w:r>
      <w:r>
        <w:rPr>
          <w:rFonts w:hint="eastAsia" w:ascii="宋体" w:hAnsi="宋体" w:eastAsia="宋体" w:cs="宋体"/>
          <w:color w:val="auto"/>
          <w:kern w:val="0"/>
          <w:sz w:val="24"/>
          <w:szCs w:val="24"/>
        </w:rPr>
        <w:t>月</w:t>
      </w:r>
      <w:r>
        <w:rPr>
          <w:rFonts w:hint="eastAsia" w:ascii="宋体" w:hAnsi="宋体" w:cs="宋体"/>
          <w:color w:val="auto"/>
          <w:kern w:val="0"/>
          <w:sz w:val="24"/>
          <w:szCs w:val="24"/>
          <w:lang w:val="en-US" w:eastAsia="zh-CN"/>
        </w:rPr>
        <w:t>03</w:t>
      </w:r>
      <w:r>
        <w:rPr>
          <w:rFonts w:hint="eastAsia" w:ascii="宋体" w:hAnsi="宋体" w:eastAsia="宋体" w:cs="宋体"/>
          <w:color w:val="auto"/>
          <w:kern w:val="0"/>
          <w:sz w:val="24"/>
          <w:szCs w:val="24"/>
        </w:rPr>
        <w:t>日</w:t>
      </w:r>
    </w:p>
    <w:p w14:paraId="446F7F1B">
      <w:pPr>
        <w:pStyle w:val="2"/>
        <w:jc w:val="both"/>
        <w:rPr>
          <w:rFonts w:hint="eastAsia" w:ascii="宋体" w:hAnsi="宋体" w:eastAsia="宋体" w:cs="宋体"/>
        </w:rPr>
      </w:pPr>
    </w:p>
    <w:p w14:paraId="54D11EC7">
      <w:pPr>
        <w:rPr>
          <w:rFonts w:hint="eastAsia"/>
        </w:rPr>
        <w:sectPr>
          <w:headerReference r:id="rId10" w:type="default"/>
          <w:footerReference r:id="rId11" w:type="default"/>
          <w:pgSz w:w="11905" w:h="16838"/>
          <w:pgMar w:top="1417" w:right="1417" w:bottom="1587" w:left="1417" w:header="907" w:footer="850" w:gutter="0"/>
          <w:pgBorders>
            <w:top w:val="none" w:sz="0" w:space="0"/>
            <w:left w:val="none" w:sz="0" w:space="0"/>
            <w:bottom w:val="none" w:sz="0" w:space="0"/>
            <w:right w:val="none" w:sz="0" w:space="0"/>
          </w:pgBorders>
          <w:pgNumType w:fmt="decimal"/>
          <w:cols w:space="0" w:num="1"/>
          <w:rtlGutter w:val="0"/>
          <w:docGrid w:linePitch="326" w:charSpace="0"/>
        </w:sectPr>
      </w:pPr>
    </w:p>
    <w:p w14:paraId="345B47E1">
      <w:pPr>
        <w:pStyle w:val="2"/>
        <w:spacing w:line="360" w:lineRule="auto"/>
        <w:rPr>
          <w:rFonts w:hint="eastAsia" w:ascii="宋体" w:hAnsi="宋体" w:eastAsia="宋体" w:cs="宋体"/>
        </w:rPr>
      </w:pPr>
      <w:bookmarkStart w:id="22" w:name="_Toc25036"/>
      <w:r>
        <w:rPr>
          <w:rFonts w:hint="eastAsia" w:ascii="宋体" w:hAnsi="宋体" w:eastAsia="宋体" w:cs="宋体"/>
        </w:rPr>
        <w:t>第二部分  供应商须知前附表</w:t>
      </w:r>
      <w:bookmarkEnd w:id="22"/>
    </w:p>
    <w:p w14:paraId="07E2B5D5">
      <w:pPr>
        <w:pStyle w:val="46"/>
        <w:rPr>
          <w:rFonts w:hint="eastAsia" w:ascii="宋体" w:hAnsi="宋体" w:eastAsia="宋体" w:cs="宋体"/>
          <w:lang w:val="en-US" w:eastAsia="zh-CN"/>
        </w:rPr>
      </w:pPr>
    </w:p>
    <w:tbl>
      <w:tblPr>
        <w:tblStyle w:val="79"/>
        <w:tblW w:w="9734" w:type="dxa"/>
        <w:jc w:val="center"/>
        <w:tblLayout w:type="fixed"/>
        <w:tblCellMar>
          <w:top w:w="147" w:type="dxa"/>
          <w:left w:w="108" w:type="dxa"/>
          <w:bottom w:w="56" w:type="dxa"/>
          <w:right w:w="0" w:type="dxa"/>
        </w:tblCellMar>
      </w:tblPr>
      <w:tblGrid>
        <w:gridCol w:w="704"/>
        <w:gridCol w:w="1990"/>
        <w:gridCol w:w="7040"/>
      </w:tblGrid>
      <w:tr w14:paraId="3A5E9D51">
        <w:tblPrEx>
          <w:tblCellMar>
            <w:top w:w="147" w:type="dxa"/>
            <w:left w:w="108" w:type="dxa"/>
            <w:bottom w:w="56" w:type="dxa"/>
            <w:right w:w="0" w:type="dxa"/>
          </w:tblCellMar>
        </w:tblPrEx>
        <w:trPr>
          <w:trHeight w:val="9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053AEBD9">
            <w:pPr>
              <w:keepNext w:val="0"/>
              <w:keepLines w:val="0"/>
              <w:pageBreakBefore w:val="0"/>
              <w:widowControl w:val="0"/>
              <w:kinsoku/>
              <w:wordWrap/>
              <w:overflowPunct/>
              <w:topLinePunct w:val="0"/>
              <w:autoSpaceDE/>
              <w:autoSpaceDN/>
              <w:bidi w:val="0"/>
              <w:adjustRightInd/>
              <w:snapToGrid w:val="0"/>
              <w:spacing w:line="460" w:lineRule="exact"/>
              <w:jc w:val="center"/>
              <w:textAlignment w:val="auto"/>
              <w:rPr>
                <w:rFonts w:hint="eastAsia" w:ascii="宋体" w:hAnsi="宋体" w:eastAsia="宋体" w:cs="宋体"/>
                <w:sz w:val="24"/>
                <w:szCs w:val="24"/>
              </w:rPr>
            </w:pPr>
            <w:bookmarkStart w:id="23" w:name="_Toc19543334"/>
            <w:r>
              <w:rPr>
                <w:rFonts w:hint="eastAsia" w:ascii="宋体" w:hAnsi="宋体" w:eastAsia="宋体" w:cs="宋体"/>
                <w:sz w:val="24"/>
                <w:szCs w:val="24"/>
              </w:rPr>
              <w:t>序号</w:t>
            </w:r>
          </w:p>
        </w:tc>
        <w:tc>
          <w:tcPr>
            <w:tcW w:w="1990" w:type="dxa"/>
            <w:tcBorders>
              <w:top w:val="single" w:color="000000" w:sz="4" w:space="0"/>
              <w:left w:val="single" w:color="000000" w:sz="4" w:space="0"/>
              <w:bottom w:val="single" w:color="000000" w:sz="4" w:space="0"/>
              <w:right w:val="single" w:color="000000" w:sz="4" w:space="0"/>
            </w:tcBorders>
            <w:vAlign w:val="center"/>
          </w:tcPr>
          <w:p w14:paraId="53493731">
            <w:pPr>
              <w:keepNext w:val="0"/>
              <w:keepLines w:val="0"/>
              <w:pageBreakBefore w:val="0"/>
              <w:kinsoku/>
              <w:wordWrap/>
              <w:overflowPunct/>
              <w:topLinePunct w:val="0"/>
              <w:autoSpaceDE/>
              <w:autoSpaceDN/>
              <w:bidi w:val="0"/>
              <w:adjustRightInd/>
              <w:snapToGrid/>
              <w:spacing w:line="300" w:lineRule="exact"/>
              <w:ind w:right="310"/>
              <w:jc w:val="center"/>
              <w:textAlignment w:val="auto"/>
              <w:rPr>
                <w:rFonts w:hint="eastAsia" w:ascii="宋体" w:hAnsi="宋体" w:eastAsia="宋体" w:cs="宋体"/>
                <w:sz w:val="24"/>
                <w:szCs w:val="24"/>
              </w:rPr>
            </w:pPr>
            <w:r>
              <w:rPr>
                <w:rFonts w:hint="eastAsia" w:ascii="宋体" w:hAnsi="宋体" w:eastAsia="宋体" w:cs="宋体"/>
                <w:sz w:val="24"/>
                <w:szCs w:val="24"/>
              </w:rPr>
              <w:t>内 容</w:t>
            </w:r>
          </w:p>
        </w:tc>
        <w:tc>
          <w:tcPr>
            <w:tcW w:w="7040" w:type="dxa"/>
            <w:tcBorders>
              <w:top w:val="single" w:color="000000" w:sz="4" w:space="0"/>
              <w:left w:val="single" w:color="000000" w:sz="4" w:space="0"/>
              <w:bottom w:val="single" w:color="000000" w:sz="4" w:space="0"/>
              <w:right w:val="single" w:color="000000" w:sz="4" w:space="0"/>
            </w:tcBorders>
            <w:vAlign w:val="center"/>
          </w:tcPr>
          <w:p w14:paraId="3FDE06C2">
            <w:pPr>
              <w:keepNext w:val="0"/>
              <w:keepLines w:val="0"/>
              <w:pageBreakBefore w:val="0"/>
              <w:kinsoku/>
              <w:wordWrap/>
              <w:overflowPunct/>
              <w:topLinePunct w:val="0"/>
              <w:autoSpaceDE/>
              <w:autoSpaceDN/>
              <w:bidi w:val="0"/>
              <w:adjustRightInd/>
              <w:snapToGrid/>
              <w:spacing w:line="300" w:lineRule="exact"/>
              <w:ind w:left="840" w:right="111"/>
              <w:jc w:val="center"/>
              <w:textAlignment w:val="auto"/>
              <w:rPr>
                <w:rFonts w:hint="eastAsia" w:ascii="宋体" w:hAnsi="宋体" w:eastAsia="宋体" w:cs="宋体"/>
                <w:sz w:val="24"/>
                <w:szCs w:val="24"/>
              </w:rPr>
            </w:pPr>
            <w:r>
              <w:rPr>
                <w:rFonts w:hint="eastAsia" w:ascii="宋体" w:hAnsi="宋体" w:eastAsia="宋体" w:cs="宋体"/>
                <w:sz w:val="24"/>
                <w:szCs w:val="24"/>
              </w:rPr>
              <w:t>说明与要求</w:t>
            </w:r>
          </w:p>
        </w:tc>
      </w:tr>
      <w:tr w14:paraId="79477AA2">
        <w:tblPrEx>
          <w:tblCellMar>
            <w:top w:w="147" w:type="dxa"/>
            <w:left w:w="108" w:type="dxa"/>
            <w:bottom w:w="56" w:type="dxa"/>
            <w:right w:w="0" w:type="dxa"/>
          </w:tblCellMar>
        </w:tblPrEx>
        <w:trPr>
          <w:trHeight w:val="471"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0D05EABC">
            <w:pPr>
              <w:pStyle w:val="78"/>
              <w:keepNext w:val="0"/>
              <w:keepLines w:val="0"/>
              <w:pageBreakBefore w:val="0"/>
              <w:numPr>
                <w:ilvl w:val="0"/>
                <w:numId w:val="1"/>
              </w:numPr>
              <w:kinsoku/>
              <w:wordWrap/>
              <w:overflowPunct/>
              <w:topLinePunct w:val="0"/>
              <w:autoSpaceDE/>
              <w:autoSpaceDN/>
              <w:bidi w:val="0"/>
              <w:adjustRightInd/>
              <w:snapToGrid/>
              <w:spacing w:line="300" w:lineRule="exact"/>
              <w:ind w:left="630" w:leftChars="0" w:right="110" w:firstLineChars="0"/>
              <w:jc w:val="center"/>
              <w:textAlignment w:val="auto"/>
              <w:rPr>
                <w:rFonts w:hint="eastAsia" w:ascii="宋体" w:hAnsi="宋体" w:eastAsia="宋体" w:cs="宋体"/>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5857D84C">
            <w:pPr>
              <w:keepNext w:val="0"/>
              <w:keepLines w:val="0"/>
              <w:pageBreakBefore w:val="0"/>
              <w:kinsoku/>
              <w:wordWrap/>
              <w:overflowPunct/>
              <w:topLinePunct w:val="0"/>
              <w:autoSpaceDE/>
              <w:autoSpaceDN/>
              <w:bidi w:val="0"/>
              <w:adjustRightInd/>
              <w:snapToGrid/>
              <w:spacing w:line="300" w:lineRule="exact"/>
              <w:ind w:right="109"/>
              <w:jc w:val="center"/>
              <w:textAlignment w:val="auto"/>
              <w:rPr>
                <w:rFonts w:hint="eastAsia" w:ascii="宋体" w:hAnsi="宋体" w:eastAsia="宋体" w:cs="宋体"/>
                <w:sz w:val="24"/>
                <w:szCs w:val="24"/>
              </w:rPr>
            </w:pPr>
            <w:r>
              <w:rPr>
                <w:rFonts w:hint="eastAsia" w:ascii="宋体" w:hAnsi="宋体" w:eastAsia="宋体" w:cs="宋体"/>
                <w:sz w:val="24"/>
                <w:szCs w:val="24"/>
              </w:rPr>
              <w:t>采购人</w:t>
            </w:r>
          </w:p>
        </w:tc>
        <w:tc>
          <w:tcPr>
            <w:tcW w:w="7040" w:type="dxa"/>
            <w:tcBorders>
              <w:top w:val="single" w:color="000000" w:sz="4" w:space="0"/>
              <w:left w:val="single" w:color="000000" w:sz="4" w:space="0"/>
              <w:bottom w:val="single" w:color="000000" w:sz="4" w:space="0"/>
              <w:right w:val="single" w:color="000000" w:sz="4" w:space="0"/>
            </w:tcBorders>
            <w:vAlign w:val="center"/>
          </w:tcPr>
          <w:p w14:paraId="553B19CB">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安康市创业就业服务中心</w:t>
            </w:r>
          </w:p>
        </w:tc>
      </w:tr>
      <w:tr w14:paraId="7B3B181A">
        <w:tblPrEx>
          <w:tblCellMar>
            <w:top w:w="147" w:type="dxa"/>
            <w:left w:w="108" w:type="dxa"/>
            <w:bottom w:w="56" w:type="dxa"/>
            <w:right w:w="0" w:type="dxa"/>
          </w:tblCellMar>
        </w:tblPrEx>
        <w:trPr>
          <w:trHeight w:val="411"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45DDFA8F">
            <w:pPr>
              <w:pStyle w:val="78"/>
              <w:keepNext w:val="0"/>
              <w:keepLines w:val="0"/>
              <w:pageBreakBefore w:val="0"/>
              <w:numPr>
                <w:ilvl w:val="0"/>
                <w:numId w:val="1"/>
              </w:numPr>
              <w:kinsoku/>
              <w:wordWrap/>
              <w:overflowPunct/>
              <w:topLinePunct w:val="0"/>
              <w:autoSpaceDE/>
              <w:autoSpaceDN/>
              <w:bidi w:val="0"/>
              <w:adjustRightInd/>
              <w:snapToGrid/>
              <w:spacing w:line="300" w:lineRule="exact"/>
              <w:ind w:left="630" w:leftChars="0" w:right="110" w:firstLineChars="0"/>
              <w:jc w:val="center"/>
              <w:textAlignment w:val="auto"/>
              <w:rPr>
                <w:rFonts w:hint="eastAsia" w:ascii="宋体" w:hAnsi="宋体" w:eastAsia="宋体" w:cs="宋体"/>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29B0771F">
            <w:pPr>
              <w:keepNext w:val="0"/>
              <w:keepLines w:val="0"/>
              <w:pageBreakBefore w:val="0"/>
              <w:kinsoku/>
              <w:wordWrap/>
              <w:overflowPunct/>
              <w:topLinePunct w:val="0"/>
              <w:autoSpaceDE/>
              <w:autoSpaceDN/>
              <w:bidi w:val="0"/>
              <w:adjustRightInd/>
              <w:snapToGrid/>
              <w:spacing w:line="300" w:lineRule="exact"/>
              <w:ind w:right="109"/>
              <w:jc w:val="center"/>
              <w:textAlignment w:val="auto"/>
              <w:rPr>
                <w:rFonts w:hint="eastAsia" w:ascii="宋体" w:hAnsi="宋体" w:eastAsia="宋体" w:cs="宋体"/>
                <w:sz w:val="24"/>
                <w:szCs w:val="24"/>
              </w:rPr>
            </w:pPr>
            <w:r>
              <w:rPr>
                <w:rFonts w:hint="eastAsia" w:ascii="宋体" w:hAnsi="宋体" w:eastAsia="宋体" w:cs="宋体"/>
                <w:sz w:val="24"/>
                <w:szCs w:val="24"/>
              </w:rPr>
              <w:t>代理机构</w:t>
            </w:r>
          </w:p>
        </w:tc>
        <w:tc>
          <w:tcPr>
            <w:tcW w:w="7040" w:type="dxa"/>
            <w:tcBorders>
              <w:top w:val="single" w:color="000000" w:sz="4" w:space="0"/>
              <w:left w:val="single" w:color="000000" w:sz="4" w:space="0"/>
              <w:bottom w:val="single" w:color="000000" w:sz="4" w:space="0"/>
              <w:right w:val="single" w:color="000000" w:sz="4" w:space="0"/>
            </w:tcBorders>
            <w:vAlign w:val="center"/>
          </w:tcPr>
          <w:p w14:paraId="1E285C39">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安康尚昊招标代理有限公司</w:t>
            </w:r>
          </w:p>
        </w:tc>
      </w:tr>
      <w:tr w14:paraId="5A3B89DE">
        <w:tblPrEx>
          <w:tblCellMar>
            <w:top w:w="147" w:type="dxa"/>
            <w:left w:w="108" w:type="dxa"/>
            <w:bottom w:w="56" w:type="dxa"/>
            <w:right w:w="0" w:type="dxa"/>
          </w:tblCellMar>
        </w:tblPrEx>
        <w:trPr>
          <w:trHeight w:val="452"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273EDA96">
            <w:pPr>
              <w:pStyle w:val="78"/>
              <w:keepNext w:val="0"/>
              <w:keepLines w:val="0"/>
              <w:pageBreakBefore w:val="0"/>
              <w:numPr>
                <w:ilvl w:val="0"/>
                <w:numId w:val="1"/>
              </w:numPr>
              <w:kinsoku/>
              <w:wordWrap/>
              <w:overflowPunct/>
              <w:topLinePunct w:val="0"/>
              <w:autoSpaceDE/>
              <w:autoSpaceDN/>
              <w:bidi w:val="0"/>
              <w:adjustRightInd/>
              <w:snapToGrid/>
              <w:spacing w:line="300" w:lineRule="exact"/>
              <w:ind w:left="630" w:leftChars="0" w:right="110" w:firstLineChars="0"/>
              <w:jc w:val="center"/>
              <w:textAlignment w:val="auto"/>
              <w:rPr>
                <w:rFonts w:hint="eastAsia" w:ascii="宋体" w:hAnsi="宋体" w:eastAsia="宋体" w:cs="宋体"/>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0D06087E">
            <w:pPr>
              <w:keepNext w:val="0"/>
              <w:keepLines w:val="0"/>
              <w:pageBreakBefore w:val="0"/>
              <w:kinsoku/>
              <w:wordWrap/>
              <w:overflowPunct/>
              <w:topLinePunct w:val="0"/>
              <w:autoSpaceDE/>
              <w:autoSpaceDN/>
              <w:bidi w:val="0"/>
              <w:adjustRightInd/>
              <w:snapToGrid/>
              <w:spacing w:line="300" w:lineRule="exact"/>
              <w:ind w:right="111"/>
              <w:jc w:val="center"/>
              <w:textAlignment w:val="auto"/>
              <w:rPr>
                <w:rFonts w:hint="eastAsia" w:ascii="宋体" w:hAnsi="宋体" w:eastAsia="宋体" w:cs="宋体"/>
                <w:sz w:val="24"/>
                <w:szCs w:val="24"/>
              </w:rPr>
            </w:pPr>
            <w:r>
              <w:rPr>
                <w:rFonts w:hint="eastAsia" w:ascii="宋体" w:hAnsi="宋体" w:eastAsia="宋体" w:cs="宋体"/>
                <w:sz w:val="24"/>
                <w:szCs w:val="24"/>
              </w:rPr>
              <w:t>项目名称</w:t>
            </w:r>
          </w:p>
        </w:tc>
        <w:tc>
          <w:tcPr>
            <w:tcW w:w="7040" w:type="dxa"/>
            <w:tcBorders>
              <w:top w:val="single" w:color="000000" w:sz="4" w:space="0"/>
              <w:left w:val="single" w:color="000000" w:sz="4" w:space="0"/>
              <w:bottom w:val="single" w:color="000000" w:sz="4" w:space="0"/>
              <w:right w:val="single" w:color="000000" w:sz="4" w:space="0"/>
            </w:tcBorders>
            <w:vAlign w:val="center"/>
          </w:tcPr>
          <w:p w14:paraId="7A33732C">
            <w:pPr>
              <w:pStyle w:val="46"/>
              <w:keepNext w:val="0"/>
              <w:keepLines w:val="0"/>
              <w:pageBreakBefore w:val="0"/>
              <w:kinsoku/>
              <w:wordWrap/>
              <w:overflowPunct/>
              <w:topLinePunct w:val="0"/>
              <w:autoSpaceDE/>
              <w:autoSpaceDN/>
              <w:bidi w:val="0"/>
              <w:adjustRightInd/>
              <w:spacing w:line="460" w:lineRule="exact"/>
              <w:ind w:left="0" w:leftChars="0" w:right="0" w:rightChars="0" w:firstLine="0" w:firstLineChars="0"/>
              <w:textAlignment w:val="auto"/>
              <w:rPr>
                <w:rFonts w:hint="eastAsia" w:ascii="宋体" w:hAnsi="宋体" w:eastAsia="宋体" w:cs="宋体"/>
                <w:sz w:val="24"/>
                <w:szCs w:val="24"/>
              </w:rPr>
            </w:pPr>
            <w:r>
              <w:rPr>
                <w:rFonts w:hint="eastAsia" w:ascii="宋体" w:hAnsi="宋体" w:eastAsia="宋体" w:cs="宋体"/>
                <w:color w:val="000000" w:themeColor="text1"/>
                <w:sz w:val="24"/>
                <w:szCs w:val="24"/>
                <w14:textFill>
                  <w14:solidFill>
                    <w14:schemeClr w14:val="tx1"/>
                  </w14:solidFill>
                </w14:textFill>
              </w:rPr>
              <mc:AlternateContent>
                <mc:Choice Requires="wps">
                  <w:drawing>
                    <wp:anchor distT="0" distB="0" distL="114300" distR="114300" simplePos="0" relativeHeight="251667456" behindDoc="0" locked="0" layoutInCell="1" allowOverlap="1">
                      <wp:simplePos x="0" y="0"/>
                      <wp:positionH relativeFrom="margin">
                        <wp:posOffset>7500620</wp:posOffset>
                      </wp:positionH>
                      <wp:positionV relativeFrom="paragraph">
                        <wp:posOffset>-354330</wp:posOffset>
                      </wp:positionV>
                      <wp:extent cx="974725" cy="147955"/>
                      <wp:effectExtent l="0" t="0" r="0" b="0"/>
                      <wp:wrapNone/>
                      <wp:docPr id="3" name="文本框 3"/>
                      <wp:cNvGraphicFramePr/>
                      <a:graphic xmlns:a="http://schemas.openxmlformats.org/drawingml/2006/main">
                        <a:graphicData uri="http://schemas.microsoft.com/office/word/2010/wordprocessingShape">
                          <wps:wsp>
                            <wps:cNvSpPr txBox="1"/>
                            <wps:spPr>
                              <a:xfrm>
                                <a:off x="0" y="0"/>
                                <a:ext cx="974725" cy="147955"/>
                              </a:xfrm>
                              <a:prstGeom prst="rect">
                                <a:avLst/>
                              </a:prstGeom>
                              <a:noFill/>
                              <a:ln w="6350">
                                <a:noFill/>
                              </a:ln>
                              <a:effectLst/>
                            </wps:spPr>
                            <wps:txbx>
                              <w:txbxContent>
                                <w:p w14:paraId="6E5B47AD">
                                  <w:pPr>
                                    <w:pStyle w:val="22"/>
                                  </w:pPr>
                                  <w:r>
                                    <w:rPr>
                                      <w:rFonts w:hint="eastAsia"/>
                                    </w:rPr>
                                    <w:t xml:space="preserve">第 </w:t>
                                  </w:r>
                                  <w:r>
                                    <w:fldChar w:fldCharType="begin"/>
                                  </w:r>
                                  <w:r>
                                    <w:instrText xml:space="preserve"> PAGE  \* MERGEFORMAT </w:instrText>
                                  </w:r>
                                  <w:r>
                                    <w:fldChar w:fldCharType="separate"/>
                                  </w:r>
                                  <w:r>
                                    <w:t>6</w:t>
                                  </w:r>
                                  <w:r>
                                    <w:fldChar w:fldCharType="end"/>
                                  </w:r>
                                  <w:r>
                                    <w:rPr>
                                      <w:rFonts w:hint="eastAsia"/>
                                    </w:rPr>
                                    <w:t xml:space="preserve"> 页 共 </w:t>
                                  </w:r>
                                  <w:r>
                                    <w:fldChar w:fldCharType="begin"/>
                                  </w:r>
                                  <w:r>
                                    <w:instrText xml:space="preserve"> NUMPAGES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590.6pt;margin-top:-27.9pt;height:11.65pt;width:76.75pt;mso-position-horizontal-relative:margin;mso-wrap-style:none;z-index:251667456;mso-width-relative:page;mso-height-relative:page;" filled="f" stroked="f" coordsize="21600,21600" o:gfxdata="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PjLec9kAAAANAQAADwAAAAAAAAABACAAAAAiAAAAZHJzL2Rv&#10;d25yZXYueG1sUEsBAhQAFAAAAAgAh07iQGV79G85AgAAYQQAAA4AAAAAAAAAAQAgAAAAKAEAAGRy&#10;cy9lMm9Eb2MueG1sUEsFBgAAAAAGAAYAWQEAANMFAAAAAA==&#10;">
                      <v:fill on="f" focussize="0,0"/>
                      <v:stroke on="f" weight="0.5pt"/>
                      <v:imagedata o:title=""/>
                      <o:lock v:ext="edit" aspectratio="f"/>
                      <v:textbox inset="0mm,0mm,0mm,0mm" style="mso-fit-shape-to-text:t;">
                        <w:txbxContent>
                          <w:p w14:paraId="6E5B47AD">
                            <w:pPr>
                              <w:pStyle w:val="22"/>
                            </w:pPr>
                            <w:r>
                              <w:rPr>
                                <w:rFonts w:hint="eastAsia"/>
                              </w:rPr>
                              <w:t xml:space="preserve">第 </w:t>
                            </w:r>
                            <w:r>
                              <w:fldChar w:fldCharType="begin"/>
                            </w:r>
                            <w:r>
                              <w:instrText xml:space="preserve"> PAGE  \* MERGEFORMAT </w:instrText>
                            </w:r>
                            <w:r>
                              <w:fldChar w:fldCharType="separate"/>
                            </w:r>
                            <w:r>
                              <w:t>6</w:t>
                            </w:r>
                            <w:r>
                              <w:fldChar w:fldCharType="end"/>
                            </w:r>
                            <w:r>
                              <w:rPr>
                                <w:rFonts w:hint="eastAsia"/>
                              </w:rPr>
                              <w:t xml:space="preserve"> 页 共 </w:t>
                            </w:r>
                            <w:r>
                              <w:fldChar w:fldCharType="begin"/>
                            </w:r>
                            <w:r>
                              <w:instrText xml:space="preserve"> NUMPAGES  \* MERGEFORMAT </w:instrText>
                            </w:r>
                            <w:r>
                              <w:fldChar w:fldCharType="separate"/>
                            </w:r>
                            <w:r>
                              <w:t>55</w:t>
                            </w:r>
                            <w:r>
                              <w:fldChar w:fldCharType="end"/>
                            </w:r>
                          </w:p>
                        </w:txbxContent>
                      </v:textbox>
                    </v:shape>
                  </w:pict>
                </mc:Fallback>
              </mc:AlternateContent>
            </w:r>
            <w:r>
              <w:rPr>
                <w:rFonts w:hint="eastAsia" w:ascii="宋体" w:hAnsi="宋体" w:cs="宋体"/>
                <w:sz w:val="24"/>
                <w:szCs w:val="24"/>
                <w:lang w:val="en-US" w:eastAsia="zh-CN"/>
              </w:rPr>
              <w:t>安康市毛绒玩具产业链升级培训服务采购项目</w:t>
            </w:r>
          </w:p>
        </w:tc>
      </w:tr>
      <w:tr w14:paraId="7D01A115">
        <w:tblPrEx>
          <w:tblCellMar>
            <w:top w:w="147" w:type="dxa"/>
            <w:left w:w="108" w:type="dxa"/>
            <w:bottom w:w="56" w:type="dxa"/>
            <w:right w:w="0" w:type="dxa"/>
          </w:tblCellMar>
        </w:tblPrEx>
        <w:trPr>
          <w:trHeight w:val="1068"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4BD2AEC2">
            <w:pPr>
              <w:pStyle w:val="78"/>
              <w:keepNext w:val="0"/>
              <w:keepLines w:val="0"/>
              <w:pageBreakBefore w:val="0"/>
              <w:numPr>
                <w:ilvl w:val="0"/>
                <w:numId w:val="1"/>
              </w:numPr>
              <w:kinsoku/>
              <w:wordWrap/>
              <w:overflowPunct/>
              <w:topLinePunct w:val="0"/>
              <w:autoSpaceDE/>
              <w:autoSpaceDN/>
              <w:bidi w:val="0"/>
              <w:adjustRightInd/>
              <w:snapToGrid/>
              <w:spacing w:line="300" w:lineRule="exact"/>
              <w:ind w:left="630" w:leftChars="0" w:right="110" w:firstLineChars="0"/>
              <w:jc w:val="center"/>
              <w:textAlignment w:val="auto"/>
              <w:rPr>
                <w:rFonts w:hint="eastAsia" w:ascii="宋体" w:hAnsi="宋体" w:eastAsia="宋体" w:cs="宋体"/>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696DDB78">
            <w:pPr>
              <w:keepNext w:val="0"/>
              <w:keepLines w:val="0"/>
              <w:pageBreakBefore w:val="0"/>
              <w:kinsoku/>
              <w:wordWrap/>
              <w:overflowPunct/>
              <w:topLinePunct w:val="0"/>
              <w:autoSpaceDE/>
              <w:autoSpaceDN/>
              <w:bidi w:val="0"/>
              <w:adjustRightInd/>
              <w:snapToGrid/>
              <w:spacing w:line="300" w:lineRule="exact"/>
              <w:ind w:right="111" w:rightChars="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采购内容</w:t>
            </w:r>
          </w:p>
        </w:tc>
        <w:tc>
          <w:tcPr>
            <w:tcW w:w="7040" w:type="dxa"/>
            <w:tcBorders>
              <w:top w:val="single" w:color="000000" w:sz="4" w:space="0"/>
              <w:left w:val="single" w:color="000000" w:sz="4" w:space="0"/>
              <w:bottom w:val="single" w:color="000000" w:sz="4" w:space="0"/>
              <w:right w:val="single" w:color="000000" w:sz="4" w:space="0"/>
            </w:tcBorders>
            <w:vAlign w:val="center"/>
          </w:tcPr>
          <w:p w14:paraId="3416B225">
            <w:pPr>
              <w:pStyle w:val="46"/>
              <w:keepNext w:val="0"/>
              <w:keepLines w:val="0"/>
              <w:pageBreakBefore w:val="0"/>
              <w:kinsoku/>
              <w:wordWrap/>
              <w:overflowPunct/>
              <w:topLinePunct w:val="0"/>
              <w:autoSpaceDE/>
              <w:autoSpaceDN/>
              <w:bidi w:val="0"/>
              <w:adjustRightInd w:val="0"/>
              <w:snapToGrid w:val="0"/>
              <w:spacing w:line="360" w:lineRule="auto"/>
              <w:ind w:left="0" w:leftChars="0"/>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auto"/>
                <w:kern w:val="0"/>
                <w:sz w:val="24"/>
                <w:szCs w:val="24"/>
                <w:highlight w:val="none"/>
                <w:lang w:eastAsia="zh-CN"/>
              </w:rPr>
              <w:t>安康市毛绒玩具产业链升级培训服务采购项目</w:t>
            </w:r>
            <w:r>
              <w:rPr>
                <w:rFonts w:hint="eastAsia" w:ascii="宋体" w:hAnsi="宋体" w:eastAsia="宋体" w:cs="宋体"/>
                <w:color w:val="000000" w:themeColor="text1"/>
                <w:sz w:val="24"/>
                <w:szCs w:val="24"/>
                <w14:textFill>
                  <w14:solidFill>
                    <w14:schemeClr w14:val="tx1"/>
                  </w14:solidFill>
                </w14:textFill>
              </w:rPr>
              <w:t>。简要技术要求、用途：自用，技术要求详见询价文件“采购内容及要求”。</w:t>
            </w:r>
          </w:p>
        </w:tc>
      </w:tr>
      <w:tr w14:paraId="4036592E">
        <w:tblPrEx>
          <w:tblCellMar>
            <w:top w:w="147" w:type="dxa"/>
            <w:left w:w="108" w:type="dxa"/>
            <w:bottom w:w="56" w:type="dxa"/>
            <w:right w:w="0" w:type="dxa"/>
          </w:tblCellMar>
        </w:tblPrEx>
        <w:trPr>
          <w:trHeight w:val="520" w:hRule="exac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6AE0B394">
            <w:pPr>
              <w:pStyle w:val="78"/>
              <w:keepNext w:val="0"/>
              <w:keepLines w:val="0"/>
              <w:pageBreakBefore w:val="0"/>
              <w:numPr>
                <w:ilvl w:val="0"/>
                <w:numId w:val="1"/>
              </w:numPr>
              <w:kinsoku/>
              <w:wordWrap/>
              <w:overflowPunct/>
              <w:topLinePunct w:val="0"/>
              <w:autoSpaceDE/>
              <w:autoSpaceDN/>
              <w:bidi w:val="0"/>
              <w:adjustRightInd/>
              <w:snapToGrid/>
              <w:spacing w:line="300" w:lineRule="exact"/>
              <w:ind w:left="630" w:leftChars="0" w:right="110" w:firstLineChars="0"/>
              <w:jc w:val="center"/>
              <w:textAlignment w:val="auto"/>
              <w:rPr>
                <w:rFonts w:hint="eastAsia" w:ascii="宋体" w:hAnsi="宋体" w:eastAsia="宋体" w:cs="宋体"/>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6666445D">
            <w:pPr>
              <w:keepNext w:val="0"/>
              <w:keepLines w:val="0"/>
              <w:pageBreakBefore w:val="0"/>
              <w:kinsoku/>
              <w:wordWrap/>
              <w:overflowPunct/>
              <w:topLinePunct w:val="0"/>
              <w:autoSpaceDE/>
              <w:autoSpaceDN/>
              <w:bidi w:val="0"/>
              <w:adjustRightInd/>
              <w:snapToGrid/>
              <w:spacing w:line="300" w:lineRule="exact"/>
              <w:ind w:right="111" w:rightChars="0"/>
              <w:jc w:val="center"/>
              <w:textAlignment w:val="auto"/>
              <w:rPr>
                <w:rFonts w:hint="eastAsia" w:ascii="宋体" w:hAnsi="宋体" w:eastAsia="宋体" w:cs="宋体"/>
                <w:sz w:val="24"/>
                <w:szCs w:val="24"/>
              </w:rPr>
            </w:pPr>
            <w:r>
              <w:rPr>
                <w:rFonts w:hint="eastAsia" w:ascii="宋体" w:hAnsi="宋体" w:eastAsia="宋体" w:cs="宋体"/>
                <w:sz w:val="24"/>
                <w:szCs w:val="24"/>
              </w:rPr>
              <w:t>预算金额</w:t>
            </w:r>
          </w:p>
        </w:tc>
        <w:tc>
          <w:tcPr>
            <w:tcW w:w="7040" w:type="dxa"/>
            <w:tcBorders>
              <w:top w:val="single" w:color="000000" w:sz="4" w:space="0"/>
              <w:left w:val="single" w:color="000000" w:sz="4" w:space="0"/>
              <w:bottom w:val="single" w:color="000000" w:sz="4" w:space="0"/>
              <w:right w:val="single" w:color="000000" w:sz="4" w:space="0"/>
            </w:tcBorders>
            <w:vAlign w:val="center"/>
          </w:tcPr>
          <w:p w14:paraId="4C55A8DF">
            <w:pPr>
              <w:keepNext w:val="0"/>
              <w:keepLines w:val="0"/>
              <w:pageBreakBefore w:val="0"/>
              <w:kinsoku/>
              <w:wordWrap/>
              <w:overflowPunct/>
              <w:topLinePunct w:val="0"/>
              <w:autoSpaceDE/>
              <w:autoSpaceDN/>
              <w:bidi w:val="0"/>
              <w:adjustRightInd/>
              <w:snapToGrid/>
              <w:spacing w:line="300" w:lineRule="exact"/>
              <w:ind w:right="111" w:rightChars="0"/>
              <w:jc w:val="left"/>
              <w:textAlignment w:val="auto"/>
              <w:rPr>
                <w:rFonts w:hint="eastAsia" w:ascii="宋体" w:hAnsi="宋体" w:eastAsia="宋体" w:cs="宋体"/>
                <w:sz w:val="24"/>
                <w:szCs w:val="24"/>
                <w:lang w:val="en-US" w:eastAsia="zh-CN"/>
              </w:rPr>
            </w:pPr>
            <w:r>
              <w:rPr>
                <w:rFonts w:hint="eastAsia" w:ascii="宋体" w:hAnsi="宋体" w:cs="宋体"/>
                <w:kern w:val="0"/>
                <w:sz w:val="24"/>
                <w:szCs w:val="24"/>
                <w:lang w:eastAsia="zh-CN"/>
              </w:rPr>
              <w:t>199800</w:t>
            </w:r>
            <w:r>
              <w:rPr>
                <w:rFonts w:hint="eastAsia" w:ascii="宋体" w:hAnsi="宋体" w:cs="宋体"/>
                <w:kern w:val="0"/>
                <w:sz w:val="24"/>
                <w:szCs w:val="24"/>
                <w:lang w:val="en-US" w:eastAsia="zh-CN"/>
              </w:rPr>
              <w:t>.00</w:t>
            </w:r>
            <w:r>
              <w:rPr>
                <w:rFonts w:hint="eastAsia" w:ascii="宋体" w:hAnsi="宋体" w:eastAsia="宋体" w:cs="宋体"/>
                <w:sz w:val="24"/>
                <w:szCs w:val="24"/>
                <w:lang w:val="en-US" w:eastAsia="zh-CN"/>
              </w:rPr>
              <w:t>元</w:t>
            </w:r>
          </w:p>
        </w:tc>
      </w:tr>
      <w:tr w14:paraId="30C42F74">
        <w:tblPrEx>
          <w:tblCellMar>
            <w:top w:w="147" w:type="dxa"/>
            <w:left w:w="108" w:type="dxa"/>
            <w:bottom w:w="56" w:type="dxa"/>
            <w:right w:w="0" w:type="dxa"/>
          </w:tblCellMar>
        </w:tblPrEx>
        <w:trPr>
          <w:trHeight w:val="651" w:hRule="exac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1BBFCF46">
            <w:pPr>
              <w:pStyle w:val="78"/>
              <w:numPr>
                <w:ilvl w:val="0"/>
                <w:numId w:val="1"/>
              </w:numPr>
              <w:spacing w:line="259" w:lineRule="auto"/>
              <w:ind w:left="630" w:leftChars="0" w:right="110" w:firstLineChars="0"/>
              <w:jc w:val="center"/>
              <w:rPr>
                <w:rFonts w:hint="eastAsia" w:ascii="宋体" w:hAnsi="宋体" w:eastAsia="宋体" w:cs="宋体"/>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236579C0">
            <w:pPr>
              <w:keepNext w:val="0"/>
              <w:keepLines w:val="0"/>
              <w:pageBreakBefore w:val="0"/>
              <w:kinsoku/>
              <w:wordWrap/>
              <w:overflowPunct/>
              <w:topLinePunct w:val="0"/>
              <w:autoSpaceDE/>
              <w:autoSpaceDN/>
              <w:bidi w:val="0"/>
              <w:adjustRightInd/>
              <w:snapToGrid/>
              <w:spacing w:line="360" w:lineRule="auto"/>
              <w:ind w:right="111" w:rightChars="0"/>
              <w:jc w:val="center"/>
              <w:textAlignment w:val="auto"/>
              <w:rPr>
                <w:rFonts w:hint="eastAsia" w:ascii="宋体" w:hAnsi="宋体" w:eastAsia="宋体" w:cs="宋体"/>
                <w:color w:val="auto"/>
                <w:sz w:val="24"/>
                <w:szCs w:val="24"/>
                <w:lang w:eastAsia="zh-CN"/>
              </w:rPr>
            </w:pPr>
            <w:r>
              <w:rPr>
                <w:rFonts w:hint="eastAsia" w:ascii="宋体" w:hAnsi="宋体" w:eastAsia="宋体" w:cs="宋体"/>
                <w:b w:val="0"/>
                <w:bCs w:val="0"/>
                <w:color w:val="auto"/>
                <w:sz w:val="24"/>
                <w:szCs w:val="24"/>
                <w:highlight w:val="none"/>
                <w:lang w:val="en-US" w:eastAsia="zh-CN"/>
              </w:rPr>
              <w:t>合同履行期限</w:t>
            </w:r>
          </w:p>
        </w:tc>
        <w:tc>
          <w:tcPr>
            <w:tcW w:w="7040" w:type="dxa"/>
            <w:tcBorders>
              <w:top w:val="single" w:color="000000" w:sz="4" w:space="0"/>
              <w:left w:val="single" w:color="000000" w:sz="4" w:space="0"/>
              <w:bottom w:val="single" w:color="000000" w:sz="4" w:space="0"/>
              <w:right w:val="single" w:color="000000" w:sz="4" w:space="0"/>
            </w:tcBorders>
            <w:vAlign w:val="center"/>
          </w:tcPr>
          <w:p w14:paraId="4167635F">
            <w:pPr>
              <w:pStyle w:val="46"/>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outlineLvl w:val="9"/>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拟定11月底前完成培训</w:t>
            </w:r>
            <w:r>
              <w:rPr>
                <w:rFonts w:hint="eastAsia" w:ascii="宋体" w:hAnsi="宋体" w:eastAsia="宋体" w:cs="宋体"/>
                <w:color w:val="000000" w:themeColor="text1"/>
                <w:sz w:val="24"/>
                <w:szCs w:val="24"/>
                <w14:textFill>
                  <w14:solidFill>
                    <w14:schemeClr w14:val="tx1"/>
                  </w14:solidFill>
                </w14:textFill>
              </w:rPr>
              <w:t>（具体时间由双方根据实际情况协商确定）</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ab/>
            </w:r>
          </w:p>
        </w:tc>
      </w:tr>
      <w:tr w14:paraId="76BDFE97">
        <w:tblPrEx>
          <w:tblCellMar>
            <w:top w:w="147" w:type="dxa"/>
            <w:left w:w="108" w:type="dxa"/>
            <w:bottom w:w="56" w:type="dxa"/>
            <w:right w:w="0" w:type="dxa"/>
          </w:tblCellMar>
        </w:tblPrEx>
        <w:trPr>
          <w:trHeight w:val="468" w:hRule="exac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63C79F1E">
            <w:pPr>
              <w:pStyle w:val="78"/>
              <w:numPr>
                <w:ilvl w:val="0"/>
                <w:numId w:val="1"/>
              </w:numPr>
              <w:spacing w:line="259" w:lineRule="auto"/>
              <w:ind w:left="630" w:leftChars="0" w:right="110" w:firstLineChars="0"/>
              <w:jc w:val="center"/>
              <w:rPr>
                <w:rFonts w:hint="eastAsia" w:ascii="宋体" w:hAnsi="宋体" w:eastAsia="宋体" w:cs="宋体"/>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0178020D">
            <w:pPr>
              <w:keepNext w:val="0"/>
              <w:keepLines w:val="0"/>
              <w:pageBreakBefore w:val="0"/>
              <w:kinsoku/>
              <w:wordWrap/>
              <w:overflowPunct/>
              <w:topLinePunct w:val="0"/>
              <w:autoSpaceDE/>
              <w:autoSpaceDN/>
              <w:bidi w:val="0"/>
              <w:adjustRightInd/>
              <w:snapToGrid/>
              <w:spacing w:line="360" w:lineRule="auto"/>
              <w:ind w:right="111" w:rightChars="0"/>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服务地点</w:t>
            </w:r>
          </w:p>
        </w:tc>
        <w:tc>
          <w:tcPr>
            <w:tcW w:w="7040" w:type="dxa"/>
            <w:tcBorders>
              <w:top w:val="single" w:color="000000" w:sz="4" w:space="0"/>
              <w:left w:val="single" w:color="000000" w:sz="4" w:space="0"/>
              <w:bottom w:val="single" w:color="000000" w:sz="4" w:space="0"/>
              <w:right w:val="single" w:color="000000" w:sz="4" w:space="0"/>
            </w:tcBorders>
            <w:vAlign w:val="center"/>
          </w:tcPr>
          <w:p w14:paraId="5E53DD3E">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采购人指定地点</w:t>
            </w:r>
          </w:p>
        </w:tc>
      </w:tr>
      <w:tr w14:paraId="04C1896E">
        <w:tblPrEx>
          <w:tblCellMar>
            <w:top w:w="147" w:type="dxa"/>
            <w:left w:w="108" w:type="dxa"/>
            <w:bottom w:w="56" w:type="dxa"/>
            <w:right w:w="0" w:type="dxa"/>
          </w:tblCellMar>
        </w:tblPrEx>
        <w:trPr>
          <w:trHeight w:val="502" w:hRule="exac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1A021FD3">
            <w:pPr>
              <w:pStyle w:val="78"/>
              <w:numPr>
                <w:ilvl w:val="0"/>
                <w:numId w:val="1"/>
              </w:numPr>
              <w:spacing w:line="259" w:lineRule="auto"/>
              <w:ind w:left="630" w:leftChars="0" w:right="110" w:firstLineChars="0"/>
              <w:jc w:val="center"/>
              <w:rPr>
                <w:rFonts w:hint="eastAsia" w:ascii="宋体" w:hAnsi="宋体" w:eastAsia="宋体" w:cs="宋体"/>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7E8FDDA0">
            <w:pPr>
              <w:spacing w:line="259" w:lineRule="auto"/>
              <w:jc w:val="center"/>
              <w:rPr>
                <w:rFonts w:hint="eastAsia" w:ascii="宋体" w:hAnsi="宋体" w:eastAsia="宋体" w:cs="宋体"/>
                <w:sz w:val="24"/>
                <w:szCs w:val="24"/>
              </w:rPr>
            </w:pPr>
            <w:r>
              <w:rPr>
                <w:rFonts w:hint="eastAsia" w:ascii="宋体" w:hAnsi="宋体" w:eastAsia="宋体" w:cs="宋体"/>
                <w:sz w:val="24"/>
                <w:szCs w:val="24"/>
              </w:rPr>
              <w:t>资格审查方式</w:t>
            </w:r>
          </w:p>
        </w:tc>
        <w:tc>
          <w:tcPr>
            <w:tcW w:w="7040" w:type="dxa"/>
            <w:tcBorders>
              <w:top w:val="single" w:color="000000" w:sz="4" w:space="0"/>
              <w:left w:val="single" w:color="000000" w:sz="4" w:space="0"/>
              <w:bottom w:val="single" w:color="000000" w:sz="4" w:space="0"/>
              <w:right w:val="single" w:color="000000" w:sz="4" w:space="0"/>
            </w:tcBorders>
            <w:vAlign w:val="center"/>
          </w:tcPr>
          <w:p w14:paraId="045BC6BF">
            <w:pPr>
              <w:spacing w:line="259" w:lineRule="auto"/>
              <w:jc w:val="left"/>
              <w:rPr>
                <w:rFonts w:hint="eastAsia" w:ascii="宋体" w:hAnsi="宋体" w:eastAsia="宋体" w:cs="宋体"/>
                <w:sz w:val="24"/>
                <w:szCs w:val="24"/>
              </w:rPr>
            </w:pPr>
            <w:r>
              <w:rPr>
                <w:rFonts w:hint="eastAsia" w:ascii="宋体" w:hAnsi="宋体" w:eastAsia="宋体" w:cs="宋体"/>
                <w:sz w:val="24"/>
                <w:szCs w:val="24"/>
              </w:rPr>
              <w:t>资格后审</w:t>
            </w:r>
          </w:p>
        </w:tc>
      </w:tr>
      <w:tr w14:paraId="4055D935">
        <w:tblPrEx>
          <w:tblCellMar>
            <w:top w:w="147" w:type="dxa"/>
            <w:left w:w="108" w:type="dxa"/>
            <w:bottom w:w="56" w:type="dxa"/>
            <w:right w:w="0" w:type="dxa"/>
          </w:tblCellMar>
        </w:tblPrEx>
        <w:trPr>
          <w:trHeight w:val="9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375720E1">
            <w:pPr>
              <w:pStyle w:val="78"/>
              <w:numPr>
                <w:ilvl w:val="0"/>
                <w:numId w:val="1"/>
              </w:numPr>
              <w:spacing w:line="259" w:lineRule="auto"/>
              <w:ind w:left="630" w:leftChars="0" w:right="110" w:firstLineChars="0"/>
              <w:jc w:val="center"/>
              <w:rPr>
                <w:rFonts w:hint="eastAsia" w:ascii="宋体" w:hAnsi="宋体" w:eastAsia="宋体" w:cs="宋体"/>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1201811F">
            <w:pPr>
              <w:spacing w:line="259" w:lineRule="auto"/>
              <w:ind w:right="29"/>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投标人</w:t>
            </w:r>
            <w:r>
              <w:rPr>
                <w:rFonts w:hint="eastAsia" w:ascii="宋体" w:hAnsi="宋体" w:cs="宋体"/>
                <w:color w:val="000000" w:themeColor="text1"/>
                <w:sz w:val="24"/>
                <w:szCs w:val="24"/>
                <w:lang w:val="en-US" w:eastAsia="zh-CN"/>
                <w14:textFill>
                  <w14:solidFill>
                    <w14:schemeClr w14:val="tx1"/>
                  </w14:solidFill>
                </w14:textFill>
              </w:rPr>
              <w:t>资格</w:t>
            </w:r>
            <w:r>
              <w:rPr>
                <w:rFonts w:hint="eastAsia" w:ascii="宋体" w:hAnsi="宋体" w:eastAsia="宋体" w:cs="宋体"/>
                <w:color w:val="000000" w:themeColor="text1"/>
                <w:sz w:val="24"/>
                <w:szCs w:val="24"/>
                <w14:textFill>
                  <w14:solidFill>
                    <w14:schemeClr w14:val="tx1"/>
                  </w14:solidFill>
                </w14:textFill>
              </w:rPr>
              <w:t>要求</w:t>
            </w:r>
          </w:p>
        </w:tc>
        <w:tc>
          <w:tcPr>
            <w:tcW w:w="7040" w:type="dxa"/>
            <w:tcBorders>
              <w:top w:val="single" w:color="000000" w:sz="4" w:space="0"/>
              <w:left w:val="single" w:color="000000" w:sz="4" w:space="0"/>
              <w:bottom w:val="single" w:color="000000" w:sz="4" w:space="0"/>
              <w:right w:val="single" w:color="000000" w:sz="4" w:space="0"/>
            </w:tcBorders>
          </w:tcPr>
          <w:p w14:paraId="30CDAD3C">
            <w:pPr>
              <w:pStyle w:val="1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379" w:firstLineChars="158"/>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1.</w:t>
            </w:r>
            <w:r>
              <w:rPr>
                <w:rFonts w:hint="eastAsia" w:ascii="宋体" w:hAnsi="宋体" w:eastAsia="宋体" w:cs="宋体"/>
                <w:color w:val="auto"/>
                <w:sz w:val="24"/>
                <w:szCs w:val="24"/>
                <w:lang w:val="en-US" w:eastAsia="zh-CN"/>
              </w:rPr>
              <w:t>具有独立承担民事责任能力的法人、非法人组织或自然人，提供合法有效的营业执照/事业单位法人证书/专业服务机构执业许可证/民办非企业单位登记证书等相关证明，自然人参与的提供其身份证明。</w:t>
            </w:r>
          </w:p>
          <w:p w14:paraId="4120C195">
            <w:pPr>
              <w:pStyle w:val="1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379" w:firstLineChars="158"/>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2.法定代表人参加投标的，须提供本人身份证原件或复印件加盖供应商公章（附到资格证明文件中）；法定代表人授权他人参加投标的须提供以下资格证明文件：①法定代表人委托授权书原件②被授权代表的身份证原件或复印件加盖供应商公章（附到资格证明文件中）。</w:t>
            </w:r>
          </w:p>
          <w:p w14:paraId="4DBF1617">
            <w:pPr>
              <w:pStyle w:val="1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379" w:firstLineChars="158"/>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SA"/>
              </w:rPr>
              <w:t>3.</w:t>
            </w:r>
            <w:r>
              <w:rPr>
                <w:rFonts w:hint="eastAsia" w:ascii="宋体" w:hAnsi="宋体" w:eastAsia="宋体" w:cs="宋体"/>
                <w:color w:val="auto"/>
                <w:sz w:val="24"/>
                <w:szCs w:val="24"/>
                <w:lang w:val="en-US" w:eastAsia="zh-CN"/>
              </w:rPr>
              <w:t>信用记录：投标人通过“信用中国”网站（www.creditchina.gov.cn)、中国政府采购网（www.ccgp.gov.cn）等渠道查询相关主体无失信记录。对列入失信被执行人、重大税收违法案件当事人名单、政府采购严重违法失信行为记录名单的投标人，将拒绝其参与政府采购活动；以“信用中国”网站（www.creditchina.gov.cn）或中国政府采购网（www.ccgp.gov.cn) 查询结果为准。</w:t>
            </w:r>
          </w:p>
          <w:p w14:paraId="637C23E2">
            <w:pPr>
              <w:keepNext w:val="0"/>
              <w:keepLines w:val="0"/>
              <w:pageBreakBefore w:val="0"/>
              <w:kinsoku/>
              <w:wordWrap/>
              <w:overflowPunct/>
              <w:topLinePunct w:val="0"/>
              <w:autoSpaceDE/>
              <w:autoSpaceDN/>
              <w:bidi w:val="0"/>
              <w:adjustRightInd w:val="0"/>
              <w:snapToGrid w:val="0"/>
              <w:spacing w:line="360" w:lineRule="auto"/>
              <w:ind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 xml:space="preserve">书面声明：投标人必须提供参加政府采购活动前3年内在经营活动中没有重大违法记录的书面声明。 </w:t>
            </w:r>
          </w:p>
          <w:p w14:paraId="5B6F7507">
            <w:pPr>
              <w:keepNext w:val="0"/>
              <w:keepLines w:val="0"/>
              <w:pageBreakBefore w:val="0"/>
              <w:kinsoku/>
              <w:wordWrap/>
              <w:overflowPunct/>
              <w:topLinePunct w:val="0"/>
              <w:autoSpaceDE/>
              <w:autoSpaceDN/>
              <w:bidi w:val="0"/>
              <w:adjustRightInd w:val="0"/>
              <w:snapToGrid w:val="0"/>
              <w:spacing w:line="360" w:lineRule="auto"/>
              <w:ind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kern w:val="2"/>
                <w:sz w:val="24"/>
                <w:szCs w:val="24"/>
                <w:lang w:val="en-US" w:eastAsia="zh-CN" w:bidi="ar-SA"/>
              </w:rPr>
              <w:t>5.</w:t>
            </w:r>
            <w:r>
              <w:rPr>
                <w:rFonts w:hint="eastAsia" w:ascii="宋体" w:hAnsi="宋体" w:eastAsia="宋体" w:cs="宋体"/>
                <w:color w:val="auto"/>
                <w:sz w:val="24"/>
                <w:szCs w:val="24"/>
                <w:lang w:val="en-US" w:eastAsia="zh-CN"/>
              </w:rPr>
              <w:t>财务状况报告：财务状况报告：提供2023年度或2024年度经审计的财务审计报告或投标截止时间前六个月内基本开户银行出具的资信证明（成立时间至提交响应文件截止时间不足一年的可提供成立后任意时段的资产负债表）</w:t>
            </w:r>
            <w:r>
              <w:rPr>
                <w:rFonts w:hint="eastAsia" w:ascii="宋体" w:hAnsi="宋体" w:eastAsia="宋体" w:cs="宋体"/>
                <w:color w:val="auto"/>
                <w:sz w:val="24"/>
                <w:szCs w:val="24"/>
                <w:highlight w:val="none"/>
                <w:lang w:val="en-US" w:eastAsia="zh-CN"/>
              </w:rPr>
              <w:t>。</w:t>
            </w:r>
          </w:p>
          <w:p w14:paraId="31ADE9F4">
            <w:pPr>
              <w:keepNext w:val="0"/>
              <w:keepLines w:val="0"/>
              <w:pageBreakBefore w:val="0"/>
              <w:kinsoku/>
              <w:wordWrap/>
              <w:overflowPunct/>
              <w:topLinePunct w:val="0"/>
              <w:autoSpaceDE/>
              <w:autoSpaceDN/>
              <w:bidi w:val="0"/>
              <w:adjustRightInd w:val="0"/>
              <w:snapToGrid w:val="0"/>
              <w:spacing w:line="360" w:lineRule="auto"/>
              <w:ind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6.社会保障资金缴纳证明：提供</w:t>
            </w:r>
            <w:r>
              <w:rPr>
                <w:rFonts w:hint="eastAsia" w:ascii="宋体" w:hAnsi="宋体" w:cs="宋体"/>
                <w:color w:val="auto"/>
                <w:sz w:val="24"/>
                <w:szCs w:val="24"/>
                <w:highlight w:val="none"/>
                <w:lang w:val="en-US" w:eastAsia="zh-CN"/>
              </w:rPr>
              <w:t>2025</w:t>
            </w:r>
            <w:r>
              <w:rPr>
                <w:rFonts w:hint="eastAsia" w:ascii="宋体" w:hAnsi="宋体" w:eastAsia="宋体" w:cs="宋体"/>
                <w:color w:val="auto"/>
                <w:sz w:val="24"/>
                <w:szCs w:val="24"/>
                <w:highlight w:val="none"/>
                <w:lang w:val="en-US" w:eastAsia="zh-CN"/>
              </w:rPr>
              <w:t>年</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月至今任意</w:t>
            </w:r>
            <w:r>
              <w:rPr>
                <w:rFonts w:hint="eastAsia" w:ascii="宋体" w:hAnsi="宋体" w:cs="宋体"/>
                <w:color w:val="auto"/>
                <w:sz w:val="24"/>
                <w:szCs w:val="24"/>
                <w:highlight w:val="none"/>
                <w:lang w:val="en-US" w:eastAsia="zh-CN"/>
              </w:rPr>
              <w:t>一</w:t>
            </w:r>
            <w:r>
              <w:rPr>
                <w:rFonts w:hint="eastAsia" w:ascii="宋体" w:hAnsi="宋体" w:eastAsia="宋体" w:cs="宋体"/>
                <w:color w:val="auto"/>
                <w:sz w:val="24"/>
                <w:szCs w:val="24"/>
                <w:highlight w:val="none"/>
                <w:lang w:val="en-US" w:eastAsia="zh-CN"/>
              </w:rPr>
              <w:t>个月社会保障资金缴存单据或社保机构开具的社会保险参保缴费情况证明，依法不需要缴纳社会保险资金的单位应提供相关证明材料，单据或证明上应有社保机构或代收机构的印章（成立时间至提交响应文件截止时间不足三个月的可不提供）。</w:t>
            </w:r>
          </w:p>
          <w:p w14:paraId="5BF8A484">
            <w:pPr>
              <w:keepNext w:val="0"/>
              <w:keepLines w:val="0"/>
              <w:pageBreakBefore w:val="0"/>
              <w:kinsoku/>
              <w:wordWrap/>
              <w:overflowPunct/>
              <w:topLinePunct w:val="0"/>
              <w:autoSpaceDE/>
              <w:autoSpaceDN/>
              <w:bidi w:val="0"/>
              <w:adjustRightInd w:val="0"/>
              <w:snapToGrid w:val="0"/>
              <w:spacing w:line="360" w:lineRule="auto"/>
              <w:ind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税收缴纳证明：提供</w:t>
            </w:r>
            <w:r>
              <w:rPr>
                <w:rFonts w:hint="eastAsia" w:ascii="宋体" w:hAnsi="宋体" w:cs="宋体"/>
                <w:color w:val="auto"/>
                <w:sz w:val="24"/>
                <w:szCs w:val="24"/>
                <w:highlight w:val="none"/>
                <w:lang w:val="en-US" w:eastAsia="zh-CN"/>
              </w:rPr>
              <w:t>2025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月至今任意</w:t>
            </w:r>
            <w:r>
              <w:rPr>
                <w:rFonts w:hint="eastAsia" w:ascii="宋体" w:hAnsi="宋体" w:cs="宋体"/>
                <w:color w:val="auto"/>
                <w:sz w:val="24"/>
                <w:szCs w:val="24"/>
                <w:highlight w:val="none"/>
                <w:lang w:val="en-US" w:eastAsia="zh-CN"/>
              </w:rPr>
              <w:t>一</w:t>
            </w:r>
            <w:r>
              <w:rPr>
                <w:rFonts w:hint="eastAsia" w:ascii="宋体" w:hAnsi="宋体" w:eastAsia="宋体" w:cs="宋体"/>
                <w:color w:val="auto"/>
                <w:sz w:val="24"/>
                <w:szCs w:val="24"/>
              </w:rPr>
              <w:t>个月缴纳的纳税证明或完税证明，依法免税或缓缴的单位应提供相关证明材料，纳税证明或完税证明上应有代收机构或税务机关的公章或业务专用章（成立时间至提交响应文件截止时间不足三个月的可不提供）。</w:t>
            </w:r>
          </w:p>
          <w:p w14:paraId="5852FB9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right="0" w:rightChars="0" w:firstLine="480" w:firstLineChars="200"/>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8.本项目专门面向中小企业采购，投标人须提供《中小企业声明函》</w:t>
            </w:r>
            <w:r>
              <w:rPr>
                <w:rFonts w:hint="eastAsia" w:ascii="宋体" w:hAnsi="宋体" w:eastAsia="宋体" w:cs="宋体"/>
                <w:color w:val="auto"/>
                <w:sz w:val="24"/>
                <w:szCs w:val="24"/>
                <w:lang w:eastAsia="zh-CN"/>
              </w:rPr>
              <w:t>。</w:t>
            </w:r>
          </w:p>
          <w:p w14:paraId="4712F0D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right="0" w:rightChars="0" w:firstLine="480" w:firstLineChars="200"/>
              <w:textAlignment w:val="baseline"/>
              <w:rPr>
                <w:rFonts w:hint="eastAsia" w:ascii="宋体" w:hAnsi="宋体" w:eastAsia="宋体" w:cs="宋体"/>
                <w:sz w:val="24"/>
                <w:szCs w:val="24"/>
              </w:rPr>
            </w:pPr>
            <w:r>
              <w:rPr>
                <w:rFonts w:hint="eastAsia" w:ascii="宋体" w:hAnsi="宋体" w:cs="宋体"/>
                <w:color w:val="auto"/>
                <w:sz w:val="24"/>
                <w:szCs w:val="24"/>
                <w:lang w:val="en-US" w:eastAsia="zh-CN"/>
              </w:rPr>
              <w:t>9.</w:t>
            </w:r>
            <w:r>
              <w:rPr>
                <w:rFonts w:hint="eastAsia" w:ascii="宋体" w:hAnsi="宋体" w:eastAsia="宋体" w:cs="宋体"/>
                <w:color w:val="auto"/>
                <w:sz w:val="24"/>
                <w:szCs w:val="24"/>
                <w:lang w:val="en-US" w:eastAsia="zh-CN"/>
              </w:rPr>
              <w:t>本项目不接受联合体投标。</w:t>
            </w:r>
          </w:p>
          <w:p w14:paraId="69B0ABF7">
            <w:pPr>
              <w:keepNext w:val="0"/>
              <w:keepLines w:val="0"/>
              <w:pageBreakBefore w:val="0"/>
              <w:widowControl w:val="0"/>
              <w:kinsoku/>
              <w:wordWrap/>
              <w:overflowPunct/>
              <w:topLinePunct w:val="0"/>
              <w:autoSpaceDE/>
              <w:autoSpaceDN/>
              <w:bidi w:val="0"/>
              <w:adjustRightInd/>
              <w:snapToGrid w:val="0"/>
              <w:spacing w:line="460" w:lineRule="exact"/>
              <w:ind w:right="0" w:rightChars="0" w:firstLine="240" w:firstLineChars="10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 </w:t>
            </w:r>
            <w:r>
              <w:rPr>
                <w:rFonts w:hint="eastAsia" w:ascii="宋体" w:hAnsi="宋体" w:eastAsia="宋体" w:cs="宋体"/>
                <w:b/>
                <w:bCs/>
                <w:color w:val="000000" w:themeColor="text1"/>
                <w:kern w:val="0"/>
                <w:sz w:val="24"/>
                <w:szCs w:val="24"/>
                <w14:textFill>
                  <w14:solidFill>
                    <w14:schemeClr w14:val="tx1"/>
                  </w14:solidFill>
                </w14:textFill>
              </w:rPr>
              <w:t>注：上述</w:t>
            </w:r>
            <w:r>
              <w:rPr>
                <w:rFonts w:hint="eastAsia" w:ascii="宋体" w:hAnsi="宋体" w:cs="宋体"/>
                <w:b/>
                <w:bCs/>
                <w:color w:val="000000" w:themeColor="text1"/>
                <w:kern w:val="0"/>
                <w:sz w:val="24"/>
                <w:szCs w:val="24"/>
                <w:lang w:val="en-US" w:eastAsia="zh-CN"/>
                <w14:textFill>
                  <w14:solidFill>
                    <w14:schemeClr w14:val="tx1"/>
                  </w14:solidFill>
                </w14:textFill>
              </w:rPr>
              <w:t>资格</w:t>
            </w:r>
            <w:r>
              <w:rPr>
                <w:rFonts w:hint="eastAsia" w:ascii="宋体" w:hAnsi="宋体" w:eastAsia="宋体" w:cs="宋体"/>
                <w:b/>
                <w:bCs/>
                <w:color w:val="000000" w:themeColor="text1"/>
                <w:kern w:val="0"/>
                <w:sz w:val="24"/>
                <w:szCs w:val="24"/>
                <w14:textFill>
                  <w14:solidFill>
                    <w14:schemeClr w14:val="tx1"/>
                  </w14:solidFill>
                </w14:textFill>
              </w:rPr>
              <w:t>为必备</w:t>
            </w:r>
            <w:r>
              <w:rPr>
                <w:rFonts w:hint="eastAsia" w:ascii="宋体" w:hAnsi="宋体" w:cs="宋体"/>
                <w:b/>
                <w:bCs/>
                <w:color w:val="000000" w:themeColor="text1"/>
                <w:kern w:val="0"/>
                <w:sz w:val="24"/>
                <w:szCs w:val="24"/>
                <w:lang w:val="en-US" w:eastAsia="zh-CN"/>
                <w14:textFill>
                  <w14:solidFill>
                    <w14:schemeClr w14:val="tx1"/>
                  </w14:solidFill>
                </w14:textFill>
              </w:rPr>
              <w:t>资格</w:t>
            </w:r>
            <w:r>
              <w:rPr>
                <w:rFonts w:hint="eastAsia" w:ascii="宋体" w:hAnsi="宋体" w:eastAsia="宋体" w:cs="宋体"/>
                <w:b/>
                <w:bCs/>
                <w:color w:val="000000" w:themeColor="text1"/>
                <w:kern w:val="0"/>
                <w:sz w:val="24"/>
                <w:szCs w:val="24"/>
                <w14:textFill>
                  <w14:solidFill>
                    <w14:schemeClr w14:val="tx1"/>
                  </w14:solidFill>
                </w14:textFill>
              </w:rPr>
              <w:t>，其中任何一项</w:t>
            </w:r>
            <w:r>
              <w:rPr>
                <w:rFonts w:hint="eastAsia" w:ascii="宋体" w:hAnsi="宋体" w:cs="宋体"/>
                <w:b/>
                <w:bCs/>
                <w:color w:val="000000" w:themeColor="text1"/>
                <w:kern w:val="0"/>
                <w:sz w:val="24"/>
                <w:szCs w:val="24"/>
                <w:lang w:val="en-US" w:eastAsia="zh-CN"/>
                <w14:textFill>
                  <w14:solidFill>
                    <w14:schemeClr w14:val="tx1"/>
                  </w14:solidFill>
                </w14:textFill>
              </w:rPr>
              <w:t>不符合要求</w:t>
            </w:r>
            <w:r>
              <w:rPr>
                <w:rFonts w:hint="eastAsia" w:ascii="宋体" w:hAnsi="宋体" w:eastAsia="宋体" w:cs="宋体"/>
                <w:b/>
                <w:bCs/>
                <w:color w:val="000000" w:themeColor="text1"/>
                <w:kern w:val="0"/>
                <w:sz w:val="24"/>
                <w:szCs w:val="24"/>
                <w14:textFill>
                  <w14:solidFill>
                    <w14:schemeClr w14:val="tx1"/>
                  </w14:solidFill>
                </w14:textFill>
              </w:rPr>
              <w:t>按无效文件处理。参加招标会议时须提供上述</w:t>
            </w:r>
            <w:r>
              <w:rPr>
                <w:rFonts w:hint="eastAsia" w:ascii="宋体" w:hAnsi="宋体" w:cs="宋体"/>
                <w:b/>
                <w:bCs/>
                <w:color w:val="000000" w:themeColor="text1"/>
                <w:kern w:val="0"/>
                <w:sz w:val="24"/>
                <w:szCs w:val="24"/>
                <w:lang w:val="en-US" w:eastAsia="zh-CN"/>
                <w14:textFill>
                  <w14:solidFill>
                    <w14:schemeClr w14:val="tx1"/>
                  </w14:solidFill>
                </w14:textFill>
              </w:rPr>
              <w:t>资格</w:t>
            </w:r>
            <w:r>
              <w:rPr>
                <w:rFonts w:hint="eastAsia" w:ascii="宋体" w:hAnsi="宋体" w:eastAsia="宋体" w:cs="宋体"/>
                <w:b/>
                <w:bCs/>
                <w:color w:val="000000" w:themeColor="text1"/>
                <w:kern w:val="0"/>
                <w:sz w:val="24"/>
                <w:szCs w:val="24"/>
                <w14:textFill>
                  <w14:solidFill>
                    <w14:schemeClr w14:val="tx1"/>
                  </w14:solidFill>
                </w14:textFill>
              </w:rPr>
              <w:t>文件（密封）单独递交进行审查，否则</w:t>
            </w:r>
            <w:r>
              <w:rPr>
                <w:rFonts w:hint="eastAsia" w:ascii="宋体" w:hAnsi="宋体" w:eastAsia="宋体" w:cs="宋体"/>
                <w:b/>
                <w:bCs/>
                <w:color w:val="000000" w:themeColor="text1"/>
                <w:kern w:val="0"/>
                <w:sz w:val="24"/>
                <w:szCs w:val="24"/>
                <w:lang w:eastAsia="zh-CN"/>
                <w14:textFill>
                  <w14:solidFill>
                    <w14:schemeClr w14:val="tx1"/>
                  </w14:solidFill>
                </w14:textFill>
              </w:rPr>
              <w:t>按无效文件处理</w:t>
            </w:r>
            <w:r>
              <w:rPr>
                <w:rFonts w:hint="eastAsia" w:ascii="宋体" w:hAnsi="宋体" w:eastAsia="宋体" w:cs="宋体"/>
                <w:b/>
                <w:bCs/>
                <w:color w:val="000000" w:themeColor="text1"/>
                <w:kern w:val="0"/>
                <w:sz w:val="24"/>
                <w:szCs w:val="24"/>
                <w14:textFill>
                  <w14:solidFill>
                    <w14:schemeClr w14:val="tx1"/>
                  </w14:solidFill>
                </w14:textFill>
              </w:rPr>
              <w:t>。响应文件（正、副本）中应附一套加盖投标人公章（红章）的上述</w:t>
            </w:r>
            <w:r>
              <w:rPr>
                <w:rFonts w:hint="eastAsia" w:ascii="宋体" w:hAnsi="宋体" w:cs="宋体"/>
                <w:b/>
                <w:bCs/>
                <w:color w:val="000000" w:themeColor="text1"/>
                <w:kern w:val="0"/>
                <w:sz w:val="24"/>
                <w:szCs w:val="24"/>
                <w:lang w:val="en-US" w:eastAsia="zh-CN"/>
                <w14:textFill>
                  <w14:solidFill>
                    <w14:schemeClr w14:val="tx1"/>
                  </w14:solidFill>
                </w14:textFill>
              </w:rPr>
              <w:t>资格</w:t>
            </w:r>
            <w:r>
              <w:rPr>
                <w:rFonts w:hint="eastAsia" w:ascii="宋体" w:hAnsi="宋体" w:eastAsia="宋体" w:cs="宋体"/>
                <w:b/>
                <w:bCs/>
                <w:color w:val="000000" w:themeColor="text1"/>
                <w:kern w:val="0"/>
                <w:sz w:val="24"/>
                <w:szCs w:val="24"/>
                <w14:textFill>
                  <w14:solidFill>
                    <w14:schemeClr w14:val="tx1"/>
                  </w14:solidFill>
                </w14:textFill>
              </w:rPr>
              <w:t>文件的复印件。投标人须保证</w:t>
            </w:r>
            <w:r>
              <w:rPr>
                <w:rFonts w:hint="eastAsia" w:ascii="宋体" w:hAnsi="宋体" w:cs="宋体"/>
                <w:b/>
                <w:bCs/>
                <w:color w:val="000000" w:themeColor="text1"/>
                <w:kern w:val="0"/>
                <w:sz w:val="24"/>
                <w:szCs w:val="24"/>
                <w:lang w:val="en-US" w:eastAsia="zh-CN"/>
                <w14:textFill>
                  <w14:solidFill>
                    <w14:schemeClr w14:val="tx1"/>
                  </w14:solidFill>
                </w14:textFill>
              </w:rPr>
              <w:t>资格</w:t>
            </w:r>
            <w:r>
              <w:rPr>
                <w:rFonts w:hint="eastAsia" w:ascii="宋体" w:hAnsi="宋体" w:eastAsia="宋体" w:cs="宋体"/>
                <w:b/>
                <w:bCs/>
                <w:color w:val="000000" w:themeColor="text1"/>
                <w:kern w:val="0"/>
                <w:sz w:val="24"/>
                <w:szCs w:val="24"/>
                <w14:textFill>
                  <w14:solidFill>
                    <w14:schemeClr w14:val="tx1"/>
                  </w14:solidFill>
                </w14:textFill>
              </w:rPr>
              <w:t>文件的真实、合法、有效，因</w:t>
            </w:r>
            <w:r>
              <w:rPr>
                <w:rFonts w:hint="eastAsia" w:ascii="宋体" w:hAnsi="宋体" w:cs="宋体"/>
                <w:b/>
                <w:bCs/>
                <w:color w:val="000000" w:themeColor="text1"/>
                <w:kern w:val="0"/>
                <w:sz w:val="24"/>
                <w:szCs w:val="24"/>
                <w:lang w:val="en-US" w:eastAsia="zh-CN"/>
                <w14:textFill>
                  <w14:solidFill>
                    <w14:schemeClr w14:val="tx1"/>
                  </w14:solidFill>
                </w14:textFill>
              </w:rPr>
              <w:t>资格</w:t>
            </w:r>
            <w:r>
              <w:rPr>
                <w:rFonts w:hint="eastAsia" w:ascii="宋体" w:hAnsi="宋体" w:eastAsia="宋体" w:cs="宋体"/>
                <w:b/>
                <w:bCs/>
                <w:color w:val="000000" w:themeColor="text1"/>
                <w:kern w:val="0"/>
                <w:sz w:val="24"/>
                <w:szCs w:val="24"/>
                <w14:textFill>
                  <w14:solidFill>
                    <w14:schemeClr w14:val="tx1"/>
                  </w14:solidFill>
                </w14:textFill>
              </w:rPr>
              <w:t>产生的一切纠纷由投标人承担法律责任。</w:t>
            </w:r>
          </w:p>
        </w:tc>
      </w:tr>
      <w:tr w14:paraId="0576E3BC">
        <w:tblPrEx>
          <w:tblCellMar>
            <w:top w:w="147" w:type="dxa"/>
            <w:left w:w="108" w:type="dxa"/>
            <w:bottom w:w="56" w:type="dxa"/>
            <w:right w:w="0" w:type="dxa"/>
          </w:tblCellMar>
        </w:tblPrEx>
        <w:trPr>
          <w:trHeight w:val="9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38ADB72F">
            <w:pPr>
              <w:pStyle w:val="78"/>
              <w:numPr>
                <w:ilvl w:val="0"/>
                <w:numId w:val="1"/>
              </w:numPr>
              <w:spacing w:line="259" w:lineRule="auto"/>
              <w:ind w:left="630" w:leftChars="0" w:firstLineChars="0"/>
              <w:jc w:val="center"/>
              <w:rPr>
                <w:rFonts w:hint="eastAsia" w:ascii="宋体" w:hAnsi="宋体" w:eastAsia="宋体" w:cs="宋体"/>
                <w:sz w:val="24"/>
                <w:szCs w:val="24"/>
              </w:rPr>
            </w:pPr>
          </w:p>
        </w:tc>
        <w:tc>
          <w:tcPr>
            <w:tcW w:w="1990" w:type="dxa"/>
            <w:tcBorders>
              <w:top w:val="single" w:color="000000" w:sz="4" w:space="0"/>
              <w:left w:val="single" w:color="000000" w:sz="4" w:space="0"/>
              <w:bottom w:val="single" w:color="000000" w:sz="4" w:space="0"/>
              <w:right w:val="single" w:color="000000" w:sz="4" w:space="0"/>
            </w:tcBorders>
          </w:tcPr>
          <w:p w14:paraId="54FCCC0C">
            <w:pPr>
              <w:spacing w:line="259" w:lineRule="auto"/>
              <w:jc w:val="center"/>
              <w:rPr>
                <w:rFonts w:hint="eastAsia" w:ascii="宋体" w:hAnsi="宋体" w:eastAsia="宋体" w:cs="宋体"/>
                <w:sz w:val="24"/>
                <w:szCs w:val="24"/>
              </w:rPr>
            </w:pPr>
            <w:r>
              <w:rPr>
                <w:rFonts w:hint="eastAsia" w:ascii="宋体" w:hAnsi="宋体" w:eastAsia="宋体" w:cs="宋体"/>
                <w:sz w:val="24"/>
                <w:szCs w:val="24"/>
              </w:rPr>
              <w:t>是否接受联合体</w:t>
            </w:r>
          </w:p>
          <w:p w14:paraId="6FB41BCA">
            <w:pPr>
              <w:spacing w:line="259" w:lineRule="auto"/>
              <w:jc w:val="center"/>
              <w:rPr>
                <w:rFonts w:hint="eastAsia" w:ascii="宋体" w:hAnsi="宋体" w:eastAsia="宋体" w:cs="宋体"/>
                <w:sz w:val="24"/>
                <w:szCs w:val="24"/>
              </w:rPr>
            </w:pPr>
            <w:r>
              <w:rPr>
                <w:rFonts w:hint="eastAsia" w:ascii="宋体" w:hAnsi="宋体" w:eastAsia="宋体" w:cs="宋体"/>
                <w:sz w:val="24"/>
                <w:szCs w:val="24"/>
              </w:rPr>
              <w:t>投标</w:t>
            </w:r>
          </w:p>
        </w:tc>
        <w:tc>
          <w:tcPr>
            <w:tcW w:w="7040" w:type="dxa"/>
            <w:tcBorders>
              <w:top w:val="single" w:color="000000" w:sz="4" w:space="0"/>
              <w:left w:val="single" w:color="000000" w:sz="4" w:space="0"/>
              <w:bottom w:val="single" w:color="000000" w:sz="4" w:space="0"/>
              <w:right w:val="single" w:color="000000" w:sz="4" w:space="0"/>
            </w:tcBorders>
            <w:vAlign w:val="center"/>
          </w:tcPr>
          <w:p w14:paraId="02414809">
            <w:pPr>
              <w:spacing w:line="259" w:lineRule="auto"/>
              <w:rPr>
                <w:rFonts w:hint="eastAsia" w:ascii="宋体" w:hAnsi="宋体" w:eastAsia="宋体" w:cs="宋体"/>
                <w:sz w:val="24"/>
                <w:szCs w:val="24"/>
              </w:rPr>
            </w:pPr>
            <w:r>
              <w:rPr>
                <w:rFonts w:hint="eastAsia" w:ascii="宋体" w:hAnsi="宋体" w:eastAsia="宋体" w:cs="宋体"/>
                <w:color w:val="FF0000"/>
                <w:sz w:val="24"/>
                <w:szCs w:val="24"/>
              </w:rPr>
              <w:t xml:space="preserve"> </w:t>
            </w:r>
            <w:r>
              <w:rPr>
                <w:rFonts w:hint="eastAsia" w:ascii="宋体" w:hAnsi="宋体" w:eastAsia="宋体" w:cs="宋体"/>
                <w:sz w:val="24"/>
                <w:szCs w:val="24"/>
              </w:rPr>
              <w:t>不接受联合体磋商。</w:t>
            </w:r>
          </w:p>
        </w:tc>
      </w:tr>
      <w:tr w14:paraId="53A1B43D">
        <w:tblPrEx>
          <w:tblCellMar>
            <w:top w:w="147" w:type="dxa"/>
            <w:left w:w="108" w:type="dxa"/>
            <w:bottom w:w="56" w:type="dxa"/>
            <w:right w:w="0" w:type="dxa"/>
          </w:tblCellMar>
        </w:tblPrEx>
        <w:trPr>
          <w:trHeight w:val="425"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44BD0B6F">
            <w:pPr>
              <w:pStyle w:val="78"/>
              <w:numPr>
                <w:ilvl w:val="0"/>
                <w:numId w:val="1"/>
              </w:numPr>
              <w:spacing w:line="259" w:lineRule="auto"/>
              <w:ind w:left="630" w:leftChars="0" w:firstLineChars="0"/>
              <w:jc w:val="center"/>
              <w:rPr>
                <w:rFonts w:hint="eastAsia" w:ascii="宋体" w:hAnsi="宋体" w:eastAsia="宋体" w:cs="宋体"/>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3D1B3A1A">
            <w:pPr>
              <w:spacing w:line="259" w:lineRule="auto"/>
              <w:ind w:right="111"/>
              <w:jc w:val="center"/>
              <w:rPr>
                <w:rFonts w:hint="eastAsia" w:ascii="宋体" w:hAnsi="宋体" w:eastAsia="宋体" w:cs="宋体"/>
                <w:sz w:val="24"/>
                <w:szCs w:val="24"/>
              </w:rPr>
            </w:pPr>
            <w:r>
              <w:rPr>
                <w:rFonts w:hint="eastAsia" w:ascii="宋体" w:hAnsi="宋体" w:eastAsia="宋体" w:cs="宋体"/>
                <w:sz w:val="24"/>
                <w:szCs w:val="24"/>
              </w:rPr>
              <w:t>现场踏勘</w:t>
            </w:r>
          </w:p>
        </w:tc>
        <w:tc>
          <w:tcPr>
            <w:tcW w:w="7040" w:type="dxa"/>
            <w:tcBorders>
              <w:top w:val="single" w:color="000000" w:sz="4" w:space="0"/>
              <w:left w:val="single" w:color="000000" w:sz="4" w:space="0"/>
              <w:bottom w:val="single" w:color="000000" w:sz="4" w:space="0"/>
              <w:right w:val="single" w:color="000000" w:sz="4" w:space="0"/>
            </w:tcBorders>
          </w:tcPr>
          <w:p w14:paraId="1952D5DE">
            <w:pPr>
              <w:spacing w:line="259" w:lineRule="auto"/>
              <w:rPr>
                <w:rFonts w:hint="eastAsia" w:ascii="宋体" w:hAnsi="宋体" w:eastAsia="宋体" w:cs="宋体"/>
                <w:sz w:val="24"/>
                <w:szCs w:val="24"/>
              </w:rPr>
            </w:pPr>
            <w:r>
              <w:rPr>
                <w:rFonts w:hint="eastAsia" w:ascii="宋体" w:hAnsi="宋体" w:cs="宋体"/>
                <w:sz w:val="24"/>
                <w:szCs w:val="24"/>
                <w:lang w:val="en-US" w:eastAsia="zh-CN"/>
              </w:rPr>
              <w:t>不组织</w:t>
            </w:r>
            <w:r>
              <w:rPr>
                <w:rFonts w:hint="eastAsia" w:ascii="宋体" w:hAnsi="宋体" w:eastAsia="宋体" w:cs="宋体"/>
                <w:sz w:val="24"/>
                <w:szCs w:val="24"/>
              </w:rPr>
              <w:t xml:space="preserve">。 </w:t>
            </w:r>
          </w:p>
        </w:tc>
      </w:tr>
      <w:tr w14:paraId="783D441E">
        <w:tblPrEx>
          <w:tblCellMar>
            <w:top w:w="147" w:type="dxa"/>
            <w:left w:w="108" w:type="dxa"/>
            <w:bottom w:w="56" w:type="dxa"/>
            <w:right w:w="0" w:type="dxa"/>
          </w:tblCellMar>
        </w:tblPrEx>
        <w:trPr>
          <w:trHeight w:val="107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50FCF6BF">
            <w:pPr>
              <w:pStyle w:val="78"/>
              <w:numPr>
                <w:ilvl w:val="0"/>
                <w:numId w:val="1"/>
              </w:numPr>
              <w:spacing w:line="259" w:lineRule="auto"/>
              <w:ind w:left="630" w:leftChars="0" w:firstLineChars="0"/>
              <w:jc w:val="center"/>
              <w:rPr>
                <w:rFonts w:hint="eastAsia" w:ascii="宋体" w:hAnsi="宋体" w:eastAsia="宋体" w:cs="宋体"/>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71F7814C">
            <w:pPr>
              <w:spacing w:line="259"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磋商时间和地点</w:t>
            </w:r>
          </w:p>
        </w:tc>
        <w:tc>
          <w:tcPr>
            <w:tcW w:w="7040" w:type="dxa"/>
            <w:tcBorders>
              <w:top w:val="single" w:color="000000" w:sz="4" w:space="0"/>
              <w:left w:val="single" w:color="000000" w:sz="4" w:space="0"/>
              <w:bottom w:val="single" w:color="000000" w:sz="4" w:space="0"/>
              <w:right w:val="single" w:color="000000" w:sz="4" w:space="0"/>
            </w:tcBorders>
          </w:tcPr>
          <w:p w14:paraId="3F6A738D">
            <w:pPr>
              <w:spacing w:line="259" w:lineRule="auto"/>
              <w:rPr>
                <w:rFonts w:hint="eastAsia" w:ascii="宋体" w:hAnsi="宋体" w:eastAsia="宋体" w:cs="宋体"/>
                <w:color w:val="auto"/>
                <w:sz w:val="24"/>
                <w:szCs w:val="24"/>
              </w:rPr>
            </w:pPr>
            <w:r>
              <w:rPr>
                <w:rFonts w:hint="eastAsia" w:ascii="宋体" w:hAnsi="宋体" w:eastAsia="宋体" w:cs="宋体"/>
                <w:color w:val="auto"/>
                <w:sz w:val="24"/>
                <w:szCs w:val="24"/>
              </w:rPr>
              <w:t>磋商时间：</w:t>
            </w:r>
            <w:r>
              <w:rPr>
                <w:rFonts w:hint="eastAsia" w:ascii="宋体" w:hAnsi="宋体" w:eastAsia="宋体" w:cs="宋体"/>
                <w:color w:val="auto"/>
                <w:kern w:val="0"/>
                <w:sz w:val="24"/>
                <w:szCs w:val="24"/>
              </w:rPr>
              <w:t>2025年</w:t>
            </w:r>
            <w:r>
              <w:rPr>
                <w:rFonts w:hint="eastAsia" w:ascii="宋体" w:hAnsi="宋体" w:cs="宋体"/>
                <w:color w:val="auto"/>
                <w:kern w:val="0"/>
                <w:sz w:val="24"/>
                <w:szCs w:val="24"/>
                <w:lang w:val="en-US" w:eastAsia="zh-CN"/>
              </w:rPr>
              <w:t>11</w:t>
            </w:r>
            <w:r>
              <w:rPr>
                <w:rFonts w:hint="eastAsia" w:ascii="宋体" w:hAnsi="宋体" w:eastAsia="宋体" w:cs="宋体"/>
                <w:color w:val="auto"/>
                <w:kern w:val="0"/>
                <w:sz w:val="24"/>
                <w:szCs w:val="24"/>
              </w:rPr>
              <w:t>月</w:t>
            </w:r>
            <w:r>
              <w:rPr>
                <w:rFonts w:hint="eastAsia" w:ascii="宋体" w:hAnsi="宋体" w:cs="宋体"/>
                <w:color w:val="auto"/>
                <w:kern w:val="0"/>
                <w:sz w:val="24"/>
                <w:szCs w:val="24"/>
                <w:lang w:val="en-US" w:eastAsia="zh-CN"/>
              </w:rPr>
              <w:t>14</w:t>
            </w:r>
            <w:r>
              <w:rPr>
                <w:rFonts w:hint="eastAsia" w:ascii="宋体" w:hAnsi="宋体" w:eastAsia="宋体" w:cs="宋体"/>
                <w:color w:val="auto"/>
                <w:kern w:val="0"/>
                <w:sz w:val="24"/>
                <w:szCs w:val="24"/>
              </w:rPr>
              <w:t>日</w:t>
            </w:r>
            <w:r>
              <w:rPr>
                <w:rFonts w:hint="eastAsia" w:ascii="宋体" w:hAnsi="宋体" w:cs="宋体"/>
                <w:color w:val="auto"/>
                <w:kern w:val="0"/>
                <w:sz w:val="24"/>
                <w:szCs w:val="24"/>
                <w:lang w:val="en-US" w:eastAsia="zh-CN"/>
              </w:rPr>
              <w:t>15</w:t>
            </w:r>
            <w:r>
              <w:rPr>
                <w:rFonts w:hint="eastAsia" w:ascii="宋体" w:hAnsi="宋体" w:eastAsia="宋体" w:cs="宋体"/>
                <w:color w:val="auto"/>
                <w:kern w:val="0"/>
                <w:sz w:val="24"/>
                <w:szCs w:val="24"/>
              </w:rPr>
              <w:t>时00分</w:t>
            </w:r>
            <w:r>
              <w:rPr>
                <w:rFonts w:hint="eastAsia" w:ascii="宋体" w:hAnsi="宋体" w:eastAsia="宋体" w:cs="宋体"/>
                <w:color w:val="auto"/>
                <w:sz w:val="24"/>
                <w:szCs w:val="24"/>
              </w:rPr>
              <w:t xml:space="preserve"> </w:t>
            </w:r>
          </w:p>
          <w:p w14:paraId="19B4DABF">
            <w:pPr>
              <w:pageBreakBefore w:val="0"/>
              <w:widowControl/>
              <w:tabs>
                <w:tab w:val="left" w:pos="1620"/>
              </w:tabs>
              <w:kinsoku/>
              <w:wordWrap/>
              <w:overflowPunct/>
              <w:topLinePunct w:val="0"/>
              <w:autoSpaceDE/>
              <w:autoSpaceDN/>
              <w:bidi w:val="0"/>
              <w:adjustRightInd/>
              <w:snapToGrid w:val="0"/>
              <w:spacing w:line="360" w:lineRule="auto"/>
              <w:ind w:right="0" w:right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磋商地点：</w:t>
            </w:r>
            <w:r>
              <w:rPr>
                <w:rFonts w:hint="eastAsia" w:ascii="宋体" w:hAnsi="宋体" w:eastAsia="宋体" w:cs="宋体"/>
                <w:color w:val="auto"/>
                <w:sz w:val="24"/>
                <w:szCs w:val="24"/>
                <w:lang w:eastAsia="zh-CN"/>
              </w:rPr>
              <w:t>安康市高新区高新观澜8幢2单元801室</w:t>
            </w:r>
          </w:p>
          <w:p w14:paraId="0D223EEE">
            <w:pPr>
              <w:spacing w:line="259"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（如有变动，另行通知）。 </w:t>
            </w:r>
          </w:p>
        </w:tc>
      </w:tr>
      <w:tr w14:paraId="343295F9">
        <w:tblPrEx>
          <w:tblCellMar>
            <w:top w:w="147" w:type="dxa"/>
            <w:left w:w="108" w:type="dxa"/>
            <w:bottom w:w="56" w:type="dxa"/>
            <w:right w:w="0" w:type="dxa"/>
          </w:tblCellMar>
        </w:tblPrEx>
        <w:trPr>
          <w:trHeight w:val="679"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7F292B5B">
            <w:pPr>
              <w:pStyle w:val="78"/>
              <w:numPr>
                <w:ilvl w:val="0"/>
                <w:numId w:val="1"/>
              </w:numPr>
              <w:spacing w:line="259" w:lineRule="auto"/>
              <w:ind w:left="630" w:leftChars="0" w:firstLineChars="0"/>
              <w:jc w:val="center"/>
              <w:rPr>
                <w:rFonts w:hint="eastAsia" w:ascii="宋体" w:hAnsi="宋体" w:eastAsia="宋体" w:cs="宋体"/>
                <w:sz w:val="24"/>
                <w:szCs w:val="24"/>
              </w:rPr>
            </w:pPr>
          </w:p>
        </w:tc>
        <w:tc>
          <w:tcPr>
            <w:tcW w:w="1990" w:type="dxa"/>
            <w:tcBorders>
              <w:top w:val="single" w:color="000000" w:sz="4" w:space="0"/>
              <w:left w:val="single" w:color="000000" w:sz="4" w:space="0"/>
              <w:bottom w:val="single" w:color="000000" w:sz="4" w:space="0"/>
              <w:right w:val="single" w:color="000000" w:sz="4" w:space="0"/>
            </w:tcBorders>
          </w:tcPr>
          <w:p w14:paraId="1A6609E2">
            <w:pPr>
              <w:spacing w:line="259"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磋商响应文件递交截止时间地点</w:t>
            </w:r>
          </w:p>
        </w:tc>
        <w:tc>
          <w:tcPr>
            <w:tcW w:w="7040" w:type="dxa"/>
            <w:tcBorders>
              <w:top w:val="single" w:color="000000" w:sz="4" w:space="0"/>
              <w:left w:val="single" w:color="000000" w:sz="4" w:space="0"/>
              <w:bottom w:val="single" w:color="000000" w:sz="4" w:space="0"/>
              <w:right w:val="single" w:color="000000" w:sz="4" w:space="0"/>
            </w:tcBorders>
            <w:vAlign w:val="center"/>
          </w:tcPr>
          <w:p w14:paraId="729C8EFA">
            <w:pPr>
              <w:spacing w:line="259"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递交截止时间：</w:t>
            </w:r>
            <w:r>
              <w:rPr>
                <w:rFonts w:hint="eastAsia" w:ascii="宋体" w:hAnsi="宋体" w:eastAsia="宋体" w:cs="宋体"/>
                <w:color w:val="auto"/>
                <w:kern w:val="0"/>
                <w:sz w:val="24"/>
                <w:szCs w:val="24"/>
              </w:rPr>
              <w:t>2025年</w:t>
            </w:r>
            <w:r>
              <w:rPr>
                <w:rFonts w:hint="eastAsia" w:ascii="宋体" w:hAnsi="宋体" w:cs="宋体"/>
                <w:color w:val="auto"/>
                <w:kern w:val="0"/>
                <w:sz w:val="24"/>
                <w:szCs w:val="24"/>
                <w:lang w:val="en-US" w:eastAsia="zh-CN"/>
              </w:rPr>
              <w:t>11</w:t>
            </w:r>
            <w:r>
              <w:rPr>
                <w:rFonts w:hint="eastAsia" w:ascii="宋体" w:hAnsi="宋体" w:eastAsia="宋体" w:cs="宋体"/>
                <w:color w:val="auto"/>
                <w:kern w:val="0"/>
                <w:sz w:val="24"/>
                <w:szCs w:val="24"/>
              </w:rPr>
              <w:t>月</w:t>
            </w:r>
            <w:r>
              <w:rPr>
                <w:rFonts w:hint="eastAsia" w:ascii="宋体" w:hAnsi="宋体" w:cs="宋体"/>
                <w:color w:val="auto"/>
                <w:kern w:val="0"/>
                <w:sz w:val="24"/>
                <w:szCs w:val="24"/>
                <w:lang w:val="en-US" w:eastAsia="zh-CN"/>
              </w:rPr>
              <w:t>14</w:t>
            </w:r>
            <w:r>
              <w:rPr>
                <w:rFonts w:hint="eastAsia" w:ascii="宋体" w:hAnsi="宋体" w:eastAsia="宋体" w:cs="宋体"/>
                <w:color w:val="auto"/>
                <w:kern w:val="0"/>
                <w:sz w:val="24"/>
                <w:szCs w:val="24"/>
              </w:rPr>
              <w:t>日</w:t>
            </w:r>
            <w:r>
              <w:rPr>
                <w:rFonts w:hint="eastAsia" w:ascii="宋体" w:hAnsi="宋体" w:cs="宋体"/>
                <w:color w:val="auto"/>
                <w:kern w:val="0"/>
                <w:sz w:val="24"/>
                <w:szCs w:val="24"/>
                <w:lang w:val="en-US" w:eastAsia="zh-CN"/>
              </w:rPr>
              <w:t>15</w:t>
            </w:r>
            <w:r>
              <w:rPr>
                <w:rFonts w:hint="eastAsia" w:ascii="宋体" w:hAnsi="宋体" w:eastAsia="宋体" w:cs="宋体"/>
                <w:color w:val="auto"/>
                <w:kern w:val="0"/>
                <w:sz w:val="24"/>
                <w:szCs w:val="24"/>
              </w:rPr>
              <w:t>时00分</w:t>
            </w:r>
            <w:r>
              <w:rPr>
                <w:rFonts w:hint="eastAsia" w:ascii="宋体" w:hAnsi="宋体" w:eastAsia="宋体" w:cs="宋体"/>
                <w:color w:val="auto"/>
                <w:sz w:val="24"/>
                <w:szCs w:val="24"/>
                <w:lang w:val="en-US" w:eastAsia="zh-CN"/>
              </w:rPr>
              <w:t>止</w:t>
            </w:r>
          </w:p>
          <w:p w14:paraId="04842945">
            <w:pPr>
              <w:spacing w:line="259" w:lineRule="auto"/>
              <w:rPr>
                <w:rFonts w:hint="eastAsia" w:ascii="宋体" w:hAnsi="宋体" w:eastAsia="宋体" w:cs="宋体"/>
                <w:color w:val="auto"/>
                <w:sz w:val="24"/>
                <w:szCs w:val="24"/>
              </w:rPr>
            </w:pPr>
            <w:r>
              <w:rPr>
                <w:rFonts w:hint="eastAsia" w:ascii="宋体" w:hAnsi="宋体" w:eastAsia="宋体" w:cs="宋体"/>
                <w:color w:val="auto"/>
                <w:sz w:val="24"/>
                <w:szCs w:val="24"/>
              </w:rPr>
              <w:t>递交地点：</w:t>
            </w:r>
            <w:r>
              <w:rPr>
                <w:rFonts w:hint="eastAsia" w:ascii="宋体" w:hAnsi="宋体" w:eastAsia="宋体" w:cs="宋体"/>
                <w:color w:val="auto"/>
                <w:sz w:val="24"/>
                <w:szCs w:val="24"/>
                <w:lang w:eastAsia="zh-CN"/>
              </w:rPr>
              <w:t>安康市高新区高新观澜8幢2单元801室</w:t>
            </w:r>
            <w:r>
              <w:rPr>
                <w:rFonts w:hint="eastAsia" w:ascii="宋体" w:hAnsi="宋体" w:eastAsia="宋体" w:cs="宋体"/>
                <w:color w:val="auto"/>
                <w:sz w:val="24"/>
                <w:szCs w:val="24"/>
              </w:rPr>
              <w:t xml:space="preserve"> </w:t>
            </w:r>
          </w:p>
        </w:tc>
      </w:tr>
      <w:tr w14:paraId="3AD453E0">
        <w:tblPrEx>
          <w:tblCellMar>
            <w:top w:w="147" w:type="dxa"/>
            <w:left w:w="108" w:type="dxa"/>
            <w:bottom w:w="56" w:type="dxa"/>
            <w:right w:w="0" w:type="dxa"/>
          </w:tblCellMar>
        </w:tblPrEx>
        <w:trPr>
          <w:trHeight w:val="90" w:hRule="atLeast"/>
          <w:jc w:val="center"/>
        </w:trPr>
        <w:tc>
          <w:tcPr>
            <w:tcW w:w="704" w:type="dxa"/>
            <w:tcBorders>
              <w:top w:val="single" w:color="000000" w:sz="4" w:space="0"/>
              <w:left w:val="single" w:color="000000" w:sz="4" w:space="0"/>
              <w:bottom w:val="single" w:color="000000" w:sz="4" w:space="0"/>
              <w:right w:val="single" w:color="000000" w:sz="4" w:space="0"/>
            </w:tcBorders>
          </w:tcPr>
          <w:p w14:paraId="76A855C3">
            <w:pPr>
              <w:pStyle w:val="78"/>
              <w:numPr>
                <w:ilvl w:val="0"/>
                <w:numId w:val="1"/>
              </w:numPr>
              <w:spacing w:line="259" w:lineRule="auto"/>
              <w:ind w:left="630" w:leftChars="0" w:firstLineChars="0"/>
              <w:jc w:val="center"/>
              <w:rPr>
                <w:rFonts w:hint="eastAsia" w:ascii="宋体" w:hAnsi="宋体" w:eastAsia="宋体" w:cs="宋体"/>
                <w:sz w:val="24"/>
                <w:szCs w:val="24"/>
              </w:rPr>
            </w:pPr>
          </w:p>
        </w:tc>
        <w:tc>
          <w:tcPr>
            <w:tcW w:w="1990" w:type="dxa"/>
            <w:tcBorders>
              <w:top w:val="single" w:color="000000" w:sz="4" w:space="0"/>
              <w:left w:val="single" w:color="000000" w:sz="4" w:space="0"/>
              <w:bottom w:val="single" w:color="000000" w:sz="4" w:space="0"/>
              <w:right w:val="single" w:color="000000" w:sz="4" w:space="0"/>
            </w:tcBorders>
          </w:tcPr>
          <w:p w14:paraId="3185A6F5">
            <w:pPr>
              <w:spacing w:line="259" w:lineRule="auto"/>
              <w:jc w:val="center"/>
              <w:rPr>
                <w:rFonts w:hint="eastAsia" w:ascii="宋体" w:hAnsi="宋体" w:eastAsia="宋体" w:cs="宋体"/>
                <w:sz w:val="24"/>
                <w:szCs w:val="24"/>
              </w:rPr>
            </w:pPr>
            <w:r>
              <w:rPr>
                <w:rFonts w:hint="eastAsia" w:ascii="宋体" w:hAnsi="宋体" w:eastAsia="宋体" w:cs="宋体"/>
                <w:sz w:val="24"/>
                <w:szCs w:val="24"/>
              </w:rPr>
              <w:t>响应有效期</w:t>
            </w:r>
          </w:p>
        </w:tc>
        <w:tc>
          <w:tcPr>
            <w:tcW w:w="7040" w:type="dxa"/>
            <w:tcBorders>
              <w:top w:val="single" w:color="000000" w:sz="4" w:space="0"/>
              <w:left w:val="single" w:color="000000" w:sz="4" w:space="0"/>
              <w:bottom w:val="single" w:color="000000" w:sz="4" w:space="0"/>
              <w:right w:val="single" w:color="000000" w:sz="4" w:space="0"/>
            </w:tcBorders>
          </w:tcPr>
          <w:p w14:paraId="5E578B07">
            <w:pPr>
              <w:spacing w:line="259" w:lineRule="auto"/>
              <w:rPr>
                <w:rFonts w:hint="eastAsia" w:ascii="宋体" w:hAnsi="宋体" w:eastAsia="宋体" w:cs="宋体"/>
                <w:sz w:val="24"/>
                <w:szCs w:val="24"/>
              </w:rPr>
            </w:pPr>
            <w:r>
              <w:rPr>
                <w:rFonts w:hint="eastAsia" w:ascii="宋体" w:hAnsi="宋体" w:eastAsia="宋体" w:cs="宋体"/>
                <w:sz w:val="24"/>
                <w:szCs w:val="24"/>
                <w:u w:val="single" w:color="000000"/>
              </w:rPr>
              <w:t>90</w:t>
            </w:r>
            <w:r>
              <w:rPr>
                <w:rFonts w:hint="eastAsia" w:ascii="宋体" w:hAnsi="宋体" w:eastAsia="宋体" w:cs="宋体"/>
                <w:sz w:val="24"/>
                <w:szCs w:val="24"/>
              </w:rPr>
              <w:t xml:space="preserve">日历天（从提交响应文件日起计算） </w:t>
            </w:r>
          </w:p>
        </w:tc>
      </w:tr>
      <w:tr w14:paraId="6C7E1504">
        <w:tblPrEx>
          <w:tblCellMar>
            <w:top w:w="147" w:type="dxa"/>
            <w:left w:w="108" w:type="dxa"/>
            <w:bottom w:w="56" w:type="dxa"/>
            <w:right w:w="0" w:type="dxa"/>
          </w:tblCellMar>
        </w:tblPrEx>
        <w:trPr>
          <w:trHeight w:val="421" w:hRule="atLeast"/>
          <w:jc w:val="center"/>
        </w:trPr>
        <w:tc>
          <w:tcPr>
            <w:tcW w:w="704" w:type="dxa"/>
            <w:tcBorders>
              <w:top w:val="single" w:color="000000" w:sz="4" w:space="0"/>
              <w:left w:val="single" w:color="000000" w:sz="4" w:space="0"/>
              <w:bottom w:val="single" w:color="000000" w:sz="4" w:space="0"/>
              <w:right w:val="single" w:color="000000" w:sz="4" w:space="0"/>
            </w:tcBorders>
          </w:tcPr>
          <w:p w14:paraId="2B5028E4">
            <w:pPr>
              <w:pStyle w:val="78"/>
              <w:numPr>
                <w:ilvl w:val="0"/>
                <w:numId w:val="1"/>
              </w:numPr>
              <w:spacing w:line="259" w:lineRule="auto"/>
              <w:ind w:left="630" w:leftChars="0" w:firstLineChars="0"/>
              <w:jc w:val="center"/>
              <w:rPr>
                <w:rFonts w:hint="eastAsia" w:ascii="宋体" w:hAnsi="宋体" w:eastAsia="宋体" w:cs="宋体"/>
                <w:sz w:val="24"/>
                <w:szCs w:val="24"/>
              </w:rPr>
            </w:pPr>
          </w:p>
        </w:tc>
        <w:tc>
          <w:tcPr>
            <w:tcW w:w="1990" w:type="dxa"/>
            <w:tcBorders>
              <w:top w:val="single" w:color="000000" w:sz="4" w:space="0"/>
              <w:left w:val="single" w:color="000000" w:sz="4" w:space="0"/>
              <w:bottom w:val="single" w:color="000000" w:sz="4" w:space="0"/>
              <w:right w:val="single" w:color="000000" w:sz="4" w:space="0"/>
            </w:tcBorders>
          </w:tcPr>
          <w:p w14:paraId="0ADE002D">
            <w:pPr>
              <w:spacing w:line="259"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响应文件份数</w:t>
            </w:r>
          </w:p>
        </w:tc>
        <w:tc>
          <w:tcPr>
            <w:tcW w:w="7040" w:type="dxa"/>
            <w:tcBorders>
              <w:top w:val="single" w:color="000000" w:sz="4" w:space="0"/>
              <w:left w:val="single" w:color="000000" w:sz="4" w:space="0"/>
              <w:bottom w:val="single" w:color="000000" w:sz="4" w:space="0"/>
              <w:right w:val="single" w:color="000000" w:sz="4" w:space="0"/>
            </w:tcBorders>
          </w:tcPr>
          <w:p w14:paraId="2106AABA">
            <w:pPr>
              <w:spacing w:line="259" w:lineRule="auto"/>
              <w:rPr>
                <w:rFonts w:hint="eastAsia" w:ascii="宋体" w:hAnsi="宋体" w:eastAsia="宋体" w:cs="宋体"/>
                <w:color w:val="auto"/>
                <w:sz w:val="24"/>
                <w:szCs w:val="24"/>
              </w:rPr>
            </w:pPr>
            <w:r>
              <w:rPr>
                <w:rFonts w:hint="eastAsia" w:ascii="宋体" w:hAnsi="宋体" w:cs="宋体"/>
                <w:color w:val="auto"/>
                <w:sz w:val="24"/>
                <w:szCs w:val="24"/>
                <w:lang w:val="en-US" w:eastAsia="zh-CN"/>
              </w:rPr>
              <w:t>资格</w:t>
            </w:r>
            <w:r>
              <w:rPr>
                <w:rFonts w:hint="eastAsia" w:ascii="宋体" w:hAnsi="宋体" w:eastAsia="宋体" w:cs="宋体"/>
                <w:color w:val="auto"/>
                <w:sz w:val="24"/>
                <w:szCs w:val="24"/>
              </w:rPr>
              <w:t xml:space="preserve">文件壹份、正本壹份、副本贰份，电子版壹份。 </w:t>
            </w:r>
          </w:p>
        </w:tc>
      </w:tr>
      <w:tr w14:paraId="522C97C6">
        <w:tblPrEx>
          <w:tblCellMar>
            <w:top w:w="147" w:type="dxa"/>
            <w:left w:w="108" w:type="dxa"/>
            <w:bottom w:w="56" w:type="dxa"/>
            <w:right w:w="0" w:type="dxa"/>
          </w:tblCellMar>
        </w:tblPrEx>
        <w:trPr>
          <w:trHeight w:val="827" w:hRule="atLeast"/>
          <w:jc w:val="center"/>
        </w:trPr>
        <w:tc>
          <w:tcPr>
            <w:tcW w:w="704" w:type="dxa"/>
            <w:tcBorders>
              <w:top w:val="single" w:color="000000" w:sz="4" w:space="0"/>
              <w:left w:val="single" w:color="000000" w:sz="4" w:space="0"/>
              <w:bottom w:val="single" w:color="000000" w:sz="4" w:space="0"/>
              <w:right w:val="single" w:color="000000" w:sz="4" w:space="0"/>
            </w:tcBorders>
          </w:tcPr>
          <w:p w14:paraId="35B93F20">
            <w:pPr>
              <w:pStyle w:val="78"/>
              <w:numPr>
                <w:ilvl w:val="0"/>
                <w:numId w:val="1"/>
              </w:numPr>
              <w:spacing w:line="259" w:lineRule="auto"/>
              <w:ind w:left="630" w:leftChars="0" w:firstLineChars="0"/>
              <w:jc w:val="center"/>
              <w:rPr>
                <w:rFonts w:hint="eastAsia" w:ascii="宋体" w:hAnsi="宋体" w:eastAsia="宋体" w:cs="宋体"/>
                <w:sz w:val="24"/>
                <w:szCs w:val="24"/>
              </w:rPr>
            </w:pPr>
          </w:p>
        </w:tc>
        <w:tc>
          <w:tcPr>
            <w:tcW w:w="1990" w:type="dxa"/>
            <w:tcBorders>
              <w:top w:val="single" w:color="000000" w:sz="4" w:space="0"/>
              <w:left w:val="single" w:color="000000" w:sz="4" w:space="0"/>
              <w:bottom w:val="single" w:color="000000" w:sz="4" w:space="0"/>
              <w:right w:val="single" w:color="000000" w:sz="4" w:space="0"/>
            </w:tcBorders>
          </w:tcPr>
          <w:p w14:paraId="5E2FDC28">
            <w:pPr>
              <w:spacing w:line="259" w:lineRule="auto"/>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装订要求</w:t>
            </w:r>
          </w:p>
        </w:tc>
        <w:tc>
          <w:tcPr>
            <w:tcW w:w="7040" w:type="dxa"/>
            <w:tcBorders>
              <w:top w:val="single" w:color="000000" w:sz="4" w:space="0"/>
              <w:left w:val="single" w:color="000000" w:sz="4" w:space="0"/>
              <w:bottom w:val="single" w:color="000000" w:sz="4" w:space="0"/>
              <w:right w:val="single" w:color="000000" w:sz="4" w:space="0"/>
            </w:tcBorders>
          </w:tcPr>
          <w:p w14:paraId="4A5726D9">
            <w:pPr>
              <w:spacing w:line="259" w:lineRule="auto"/>
              <w:rPr>
                <w:rFonts w:hint="eastAsia" w:ascii="宋体" w:hAnsi="宋体" w:eastAsia="宋体" w:cs="宋体"/>
                <w:color w:val="auto"/>
                <w:sz w:val="24"/>
                <w:szCs w:val="24"/>
              </w:rPr>
            </w:pPr>
            <w:r>
              <w:rPr>
                <w:rFonts w:hint="eastAsia" w:ascii="宋体" w:hAnsi="宋体" w:eastAsia="宋体" w:cs="宋体"/>
                <w:color w:val="auto"/>
                <w:kern w:val="0"/>
                <w:sz w:val="24"/>
                <w:szCs w:val="24"/>
              </w:rPr>
              <w:t>响应文件正本和副本均应采用胶封方式装订，不得采用活页夹等可随时拆换的方式装订。</w:t>
            </w:r>
          </w:p>
        </w:tc>
      </w:tr>
      <w:tr w14:paraId="14B3D6B7">
        <w:tblPrEx>
          <w:tblCellMar>
            <w:top w:w="147" w:type="dxa"/>
            <w:left w:w="108" w:type="dxa"/>
            <w:bottom w:w="56" w:type="dxa"/>
            <w:right w:w="0" w:type="dxa"/>
          </w:tblCellMar>
        </w:tblPrEx>
        <w:trPr>
          <w:trHeight w:val="533"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36AE3DD4">
            <w:pPr>
              <w:pStyle w:val="78"/>
              <w:numPr>
                <w:ilvl w:val="0"/>
                <w:numId w:val="1"/>
              </w:numPr>
              <w:spacing w:line="259" w:lineRule="auto"/>
              <w:ind w:left="630" w:leftChars="0" w:firstLineChars="0"/>
              <w:jc w:val="center"/>
              <w:rPr>
                <w:rFonts w:hint="eastAsia" w:ascii="宋体" w:hAnsi="宋体" w:eastAsia="宋体" w:cs="宋体"/>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0EE1A998">
            <w:pPr>
              <w:spacing w:line="259" w:lineRule="auto"/>
              <w:ind w:right="111"/>
              <w:jc w:val="center"/>
              <w:rPr>
                <w:rFonts w:hint="eastAsia" w:ascii="宋体" w:hAnsi="宋体" w:eastAsia="宋体" w:cs="宋体"/>
                <w:sz w:val="24"/>
                <w:szCs w:val="24"/>
              </w:rPr>
            </w:pPr>
            <w:r>
              <w:rPr>
                <w:rFonts w:hint="eastAsia" w:ascii="宋体" w:hAnsi="宋体" w:eastAsia="宋体" w:cs="宋体"/>
                <w:sz w:val="24"/>
                <w:szCs w:val="24"/>
              </w:rPr>
              <w:t>评分办法</w:t>
            </w:r>
          </w:p>
        </w:tc>
        <w:tc>
          <w:tcPr>
            <w:tcW w:w="7040" w:type="dxa"/>
            <w:tcBorders>
              <w:top w:val="single" w:color="000000" w:sz="4" w:space="0"/>
              <w:left w:val="single" w:color="000000" w:sz="4" w:space="0"/>
              <w:bottom w:val="single" w:color="000000" w:sz="4" w:space="0"/>
              <w:right w:val="single" w:color="000000" w:sz="4" w:space="0"/>
            </w:tcBorders>
          </w:tcPr>
          <w:p w14:paraId="1976BCEB">
            <w:pPr>
              <w:spacing w:line="259" w:lineRule="auto"/>
              <w:rPr>
                <w:rFonts w:hint="eastAsia" w:ascii="宋体" w:hAnsi="宋体" w:eastAsia="宋体" w:cs="宋体"/>
                <w:sz w:val="24"/>
                <w:szCs w:val="24"/>
              </w:rPr>
            </w:pPr>
            <w:r>
              <w:rPr>
                <w:rFonts w:hint="eastAsia" w:ascii="宋体" w:hAnsi="宋体" w:eastAsia="宋体" w:cs="宋体"/>
                <w:sz w:val="24"/>
                <w:szCs w:val="24"/>
              </w:rPr>
              <w:t xml:space="preserve">综合评分法 </w:t>
            </w:r>
          </w:p>
        </w:tc>
      </w:tr>
      <w:tr w14:paraId="251699D7">
        <w:tblPrEx>
          <w:tblCellMar>
            <w:top w:w="147" w:type="dxa"/>
            <w:left w:w="108" w:type="dxa"/>
            <w:bottom w:w="56" w:type="dxa"/>
            <w:right w:w="0" w:type="dxa"/>
          </w:tblCellMar>
        </w:tblPrEx>
        <w:trPr>
          <w:trHeight w:val="676"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2224A545">
            <w:pPr>
              <w:pStyle w:val="78"/>
              <w:numPr>
                <w:ilvl w:val="0"/>
                <w:numId w:val="1"/>
              </w:numPr>
              <w:spacing w:line="259" w:lineRule="auto"/>
              <w:ind w:left="630" w:leftChars="0" w:firstLineChars="0"/>
              <w:jc w:val="center"/>
              <w:rPr>
                <w:rFonts w:hint="eastAsia" w:ascii="宋体" w:hAnsi="宋体" w:eastAsia="宋体" w:cs="宋体"/>
                <w:color w:val="auto"/>
                <w:sz w:val="24"/>
                <w:szCs w:val="24"/>
                <w:highlight w:val="none"/>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5553A574">
            <w:pPr>
              <w:spacing w:line="259" w:lineRule="auto"/>
              <w:ind w:right="-11" w:rightChars="0" w:firstLine="240" w:firstLineChars="10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磋商小组构成</w:t>
            </w:r>
          </w:p>
        </w:tc>
        <w:tc>
          <w:tcPr>
            <w:tcW w:w="7040" w:type="dxa"/>
            <w:tcBorders>
              <w:top w:val="single" w:color="000000" w:sz="4" w:space="0"/>
              <w:left w:val="single" w:color="000000" w:sz="4" w:space="0"/>
              <w:bottom w:val="single" w:color="000000" w:sz="4" w:space="0"/>
              <w:right w:val="single" w:color="000000" w:sz="4" w:space="0"/>
            </w:tcBorders>
          </w:tcPr>
          <w:p w14:paraId="2DD49E83">
            <w:pPr>
              <w:keepNext w:val="0"/>
              <w:keepLines w:val="0"/>
              <w:pageBreakBefore w:val="0"/>
              <w:widowControl w:val="0"/>
              <w:kinsoku/>
              <w:wordWrap/>
              <w:overflowPunct/>
              <w:topLinePunct w:val="0"/>
              <w:autoSpaceDE/>
              <w:autoSpaceDN/>
              <w:bidi w:val="0"/>
              <w:adjustRightInd/>
              <w:snapToGrid/>
              <w:spacing w:line="460" w:lineRule="exact"/>
              <w:ind w:right="-11" w:rightChars="0"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根据《中华人民共和国政府采购法》《</w:t>
            </w:r>
            <w:r>
              <w:rPr>
                <w:rFonts w:hint="eastAsia" w:ascii="宋体" w:hAnsi="宋体" w:eastAsia="宋体" w:cs="宋体"/>
                <w:sz w:val="24"/>
                <w:szCs w:val="24"/>
                <w:lang w:val="en-US" w:eastAsia="zh-CN"/>
              </w:rPr>
              <w:t>政府采购竞争性磋商采购方式管理暂行办法</w:t>
            </w:r>
            <w:r>
              <w:rPr>
                <w:rFonts w:hint="eastAsia" w:ascii="宋体" w:hAnsi="宋体" w:eastAsia="宋体" w:cs="宋体"/>
                <w:sz w:val="24"/>
                <w:szCs w:val="24"/>
                <w:lang w:eastAsia="zh-CN"/>
              </w:rPr>
              <w:t xml:space="preserve">》等有关法律规定组建磋商小组。 </w:t>
            </w:r>
          </w:p>
        </w:tc>
      </w:tr>
      <w:tr w14:paraId="516A0FC7">
        <w:tblPrEx>
          <w:tblCellMar>
            <w:top w:w="147" w:type="dxa"/>
            <w:left w:w="108" w:type="dxa"/>
            <w:bottom w:w="56" w:type="dxa"/>
            <w:right w:w="0" w:type="dxa"/>
          </w:tblCellMar>
        </w:tblPrEx>
        <w:trPr>
          <w:trHeight w:val="56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3091BFD1">
            <w:pPr>
              <w:pStyle w:val="78"/>
              <w:numPr>
                <w:ilvl w:val="0"/>
                <w:numId w:val="1"/>
              </w:numPr>
              <w:spacing w:line="259" w:lineRule="auto"/>
              <w:ind w:left="630" w:leftChars="0" w:firstLineChars="0"/>
              <w:jc w:val="center"/>
              <w:rPr>
                <w:rFonts w:hint="eastAsia" w:ascii="宋体" w:hAnsi="宋体" w:eastAsia="宋体" w:cs="宋体"/>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1B005D4C">
            <w:pPr>
              <w:spacing w:line="259" w:lineRule="auto"/>
              <w:ind w:right="111" w:right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付款</w:t>
            </w:r>
            <w:r>
              <w:rPr>
                <w:rFonts w:hint="eastAsia" w:ascii="宋体" w:hAnsi="宋体" w:eastAsia="宋体" w:cs="宋体"/>
                <w:color w:val="auto"/>
                <w:sz w:val="24"/>
                <w:szCs w:val="24"/>
              </w:rPr>
              <w:t>方式</w:t>
            </w:r>
          </w:p>
        </w:tc>
        <w:tc>
          <w:tcPr>
            <w:tcW w:w="7040" w:type="dxa"/>
            <w:tcBorders>
              <w:top w:val="single" w:color="000000" w:sz="4" w:space="0"/>
              <w:left w:val="single" w:color="000000" w:sz="4" w:space="0"/>
              <w:bottom w:val="single" w:color="000000" w:sz="4" w:space="0"/>
              <w:right w:val="single" w:color="000000" w:sz="4" w:space="0"/>
            </w:tcBorders>
            <w:vAlign w:val="center"/>
          </w:tcPr>
          <w:p w14:paraId="2D87696B">
            <w:pPr>
              <w:wordWrap w:val="0"/>
              <w:spacing w:line="360" w:lineRule="auto"/>
              <w:ind w:right="6"/>
              <w:jc w:val="left"/>
              <w:rPr>
                <w:rFonts w:hint="default" w:ascii="宋体" w:hAnsi="宋体" w:eastAsia="宋体" w:cs="宋体"/>
                <w:color w:val="auto"/>
                <w:kern w:val="0"/>
                <w:sz w:val="24"/>
                <w:lang w:val="en-US" w:eastAsia="zh-CN"/>
              </w:rPr>
            </w:pPr>
            <w:r>
              <w:rPr>
                <w:rFonts w:hint="default" w:ascii="宋体" w:hAnsi="宋体" w:eastAsia="宋体" w:cs="宋体"/>
                <w:color w:val="auto"/>
                <w:kern w:val="0"/>
                <w:sz w:val="24"/>
                <w:lang w:val="en-US" w:eastAsia="zh-CN"/>
              </w:rPr>
              <w:t>培训结束后一次性付清。</w:t>
            </w:r>
          </w:p>
        </w:tc>
      </w:tr>
      <w:tr w14:paraId="7AD4D746">
        <w:tblPrEx>
          <w:tblCellMar>
            <w:top w:w="147" w:type="dxa"/>
            <w:left w:w="108" w:type="dxa"/>
            <w:bottom w:w="56" w:type="dxa"/>
            <w:right w:w="0" w:type="dxa"/>
          </w:tblCellMar>
        </w:tblPrEx>
        <w:trPr>
          <w:trHeight w:val="487" w:hRule="atLeast"/>
          <w:jc w:val="center"/>
        </w:trPr>
        <w:tc>
          <w:tcPr>
            <w:tcW w:w="704" w:type="dxa"/>
            <w:tcBorders>
              <w:top w:val="single" w:color="000000" w:sz="4" w:space="0"/>
              <w:left w:val="single" w:color="000000" w:sz="4" w:space="0"/>
              <w:bottom w:val="single" w:color="000000" w:sz="4" w:space="0"/>
              <w:right w:val="single" w:color="000000" w:sz="4" w:space="0"/>
            </w:tcBorders>
          </w:tcPr>
          <w:p w14:paraId="670D811B">
            <w:pPr>
              <w:pStyle w:val="78"/>
              <w:numPr>
                <w:ilvl w:val="0"/>
                <w:numId w:val="1"/>
              </w:numPr>
              <w:spacing w:line="259" w:lineRule="auto"/>
              <w:ind w:left="630" w:leftChars="0" w:firstLineChars="0"/>
              <w:jc w:val="center"/>
              <w:rPr>
                <w:rFonts w:hint="eastAsia" w:ascii="宋体" w:hAnsi="宋体" w:eastAsia="宋体" w:cs="宋体"/>
                <w:sz w:val="24"/>
                <w:szCs w:val="24"/>
              </w:rPr>
            </w:pPr>
          </w:p>
        </w:tc>
        <w:tc>
          <w:tcPr>
            <w:tcW w:w="1990" w:type="dxa"/>
            <w:tcBorders>
              <w:top w:val="single" w:color="000000" w:sz="4" w:space="0"/>
              <w:left w:val="single" w:color="000000" w:sz="4" w:space="0"/>
              <w:bottom w:val="single" w:color="000000" w:sz="4" w:space="0"/>
              <w:right w:val="single" w:color="000000" w:sz="4" w:space="0"/>
            </w:tcBorders>
          </w:tcPr>
          <w:p w14:paraId="318326EB">
            <w:pPr>
              <w:spacing w:line="259" w:lineRule="auto"/>
              <w:ind w:right="109"/>
              <w:jc w:val="center"/>
              <w:rPr>
                <w:rFonts w:hint="eastAsia" w:ascii="宋体" w:hAnsi="宋体" w:eastAsia="宋体" w:cs="宋体"/>
                <w:sz w:val="24"/>
                <w:szCs w:val="24"/>
              </w:rPr>
            </w:pPr>
            <w:r>
              <w:rPr>
                <w:rFonts w:hint="eastAsia" w:ascii="宋体" w:hAnsi="宋体" w:eastAsia="宋体" w:cs="宋体"/>
                <w:sz w:val="24"/>
                <w:szCs w:val="24"/>
              </w:rPr>
              <w:t>答疑</w:t>
            </w:r>
          </w:p>
        </w:tc>
        <w:tc>
          <w:tcPr>
            <w:tcW w:w="7040" w:type="dxa"/>
            <w:tcBorders>
              <w:top w:val="single" w:color="000000" w:sz="4" w:space="0"/>
              <w:left w:val="single" w:color="000000" w:sz="4" w:space="0"/>
              <w:bottom w:val="single" w:color="000000" w:sz="4" w:space="0"/>
              <w:right w:val="single" w:color="000000" w:sz="4" w:space="0"/>
            </w:tcBorders>
          </w:tcPr>
          <w:p w14:paraId="04EB1466">
            <w:pPr>
              <w:spacing w:line="259" w:lineRule="auto"/>
              <w:ind w:right="-11"/>
              <w:rPr>
                <w:rFonts w:hint="eastAsia" w:ascii="宋体" w:hAnsi="宋体" w:eastAsia="宋体" w:cs="宋体"/>
                <w:sz w:val="24"/>
                <w:szCs w:val="24"/>
              </w:rPr>
            </w:pPr>
            <w:r>
              <w:rPr>
                <w:rFonts w:hint="eastAsia" w:ascii="宋体" w:hAnsi="宋体" w:eastAsia="宋体" w:cs="宋体"/>
                <w:sz w:val="24"/>
                <w:szCs w:val="24"/>
              </w:rPr>
              <w:t xml:space="preserve">如有疑问，投标人需书面提出，经采购人收集问题后，统一答疑。 </w:t>
            </w:r>
          </w:p>
        </w:tc>
      </w:tr>
      <w:tr w14:paraId="3FFC175B">
        <w:tblPrEx>
          <w:tblCellMar>
            <w:top w:w="147" w:type="dxa"/>
            <w:left w:w="108" w:type="dxa"/>
            <w:bottom w:w="56" w:type="dxa"/>
            <w:right w:w="0" w:type="dxa"/>
          </w:tblCellMar>
        </w:tblPrEx>
        <w:trPr>
          <w:trHeight w:val="323"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5F39B3F4">
            <w:pPr>
              <w:pStyle w:val="78"/>
              <w:numPr>
                <w:ilvl w:val="0"/>
                <w:numId w:val="1"/>
              </w:numPr>
              <w:spacing w:line="259" w:lineRule="auto"/>
              <w:ind w:left="630" w:leftChars="0" w:firstLineChars="0"/>
              <w:jc w:val="both"/>
              <w:rPr>
                <w:rFonts w:hint="eastAsia" w:ascii="宋体" w:hAnsi="宋体" w:eastAsia="宋体" w:cs="宋体"/>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1ECFE21B">
            <w:pPr>
              <w:spacing w:line="259" w:lineRule="auto"/>
              <w:ind w:right="-11" w:rightChars="0" w:firstLine="240" w:firstLineChars="100"/>
              <w:jc w:val="both"/>
              <w:rPr>
                <w:rFonts w:hint="eastAsia" w:ascii="宋体" w:hAnsi="宋体" w:eastAsia="宋体" w:cs="宋体"/>
                <w:color w:val="auto"/>
                <w:sz w:val="24"/>
                <w:szCs w:val="24"/>
              </w:rPr>
            </w:pPr>
            <w:r>
              <w:rPr>
                <w:rFonts w:hint="eastAsia" w:ascii="宋体" w:hAnsi="宋体" w:eastAsia="宋体" w:cs="宋体"/>
                <w:color w:val="auto"/>
                <w:sz w:val="24"/>
                <w:szCs w:val="24"/>
              </w:rPr>
              <w:t>其他说明事项</w:t>
            </w:r>
          </w:p>
        </w:tc>
        <w:tc>
          <w:tcPr>
            <w:tcW w:w="7040" w:type="dxa"/>
            <w:tcBorders>
              <w:top w:val="single" w:color="000000" w:sz="4" w:space="0"/>
              <w:left w:val="single" w:color="000000" w:sz="4" w:space="0"/>
              <w:bottom w:val="single" w:color="000000" w:sz="4" w:space="0"/>
              <w:right w:val="single" w:color="000000" w:sz="4" w:space="0"/>
            </w:tcBorders>
            <w:vAlign w:val="center"/>
          </w:tcPr>
          <w:p w14:paraId="4A19FC3C">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lang w:val="en-US" w:eastAsia="zh-CN"/>
              </w:rPr>
            </w:pPr>
            <w:r>
              <w:rPr>
                <w:rFonts w:hint="eastAsia" w:ascii="宋体" w:hAnsi="宋体" w:eastAsia="宋体" w:cs="Times New Roman"/>
                <w:color w:val="auto"/>
                <w:sz w:val="24"/>
                <w:szCs w:val="24"/>
                <w:highlight w:val="none"/>
                <w:lang w:val="en-US" w:eastAsia="zh-CN"/>
              </w:rPr>
              <w:t>根据《中小企业划型标准规定》（工信部联企业〔2011〕300号），本项目采购标的所属行业为其他未列明行业。</w:t>
            </w:r>
            <w:r>
              <w:rPr>
                <w:rFonts w:hint="eastAsia" w:ascii="宋体" w:hAnsi="宋体" w:eastAsia="宋体" w:cs="Times New Roman"/>
                <w:color w:val="auto"/>
                <w:sz w:val="24"/>
                <w:szCs w:val="24"/>
                <w:highlight w:val="none"/>
              </w:rPr>
              <w:t>其他未列明行业</w:t>
            </w:r>
            <w:r>
              <w:rPr>
                <w:rFonts w:hint="eastAsia" w:ascii="宋体" w:hAnsi="宋体" w:cs="Times New Roman"/>
                <w:color w:val="auto"/>
                <w:sz w:val="24"/>
                <w:szCs w:val="24"/>
                <w:highlight w:val="none"/>
                <w:lang w:eastAsia="zh-CN"/>
              </w:rPr>
              <w:t>：</w:t>
            </w:r>
            <w:r>
              <w:rPr>
                <w:rFonts w:hint="eastAsia" w:ascii="宋体" w:hAnsi="宋体" w:eastAsia="宋体" w:cs="Times New Roman"/>
                <w:color w:val="auto"/>
                <w:sz w:val="24"/>
                <w:szCs w:val="24"/>
                <w:highlight w:val="none"/>
              </w:rPr>
              <w:t>从业人员300人以下的为中小微型企业。其中，从业人员100人及以上的为中型企业；从业人员10人及以上的为小型企业；从业人员10人以下的为微型企业。</w:t>
            </w:r>
          </w:p>
        </w:tc>
      </w:tr>
      <w:bookmarkEnd w:id="6"/>
      <w:bookmarkEnd w:id="7"/>
      <w:bookmarkEnd w:id="11"/>
      <w:bookmarkEnd w:id="12"/>
      <w:bookmarkEnd w:id="13"/>
      <w:bookmarkEnd w:id="14"/>
      <w:bookmarkEnd w:id="15"/>
      <w:bookmarkEnd w:id="23"/>
    </w:tbl>
    <w:p w14:paraId="74171D89">
      <w:pPr>
        <w:pStyle w:val="2"/>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rPr>
        <w:sectPr>
          <w:pgSz w:w="11905" w:h="16838"/>
          <w:pgMar w:top="1417" w:right="1417" w:bottom="1587" w:left="1417" w:header="907" w:footer="850" w:gutter="0"/>
          <w:pgBorders>
            <w:top w:val="none" w:sz="0" w:space="0"/>
            <w:left w:val="none" w:sz="0" w:space="0"/>
            <w:bottom w:val="none" w:sz="0" w:space="0"/>
            <w:right w:val="none" w:sz="0" w:space="0"/>
          </w:pgBorders>
          <w:pgNumType w:fmt="decimal"/>
          <w:cols w:space="0" w:num="1"/>
          <w:rtlGutter w:val="0"/>
          <w:docGrid w:linePitch="326" w:charSpace="0"/>
        </w:sectPr>
      </w:pPr>
      <w:bookmarkStart w:id="24" w:name="_Toc19543335"/>
      <w:bookmarkStart w:id="25" w:name="_Toc536429371"/>
      <w:bookmarkStart w:id="26" w:name="_Toc536202378"/>
      <w:bookmarkStart w:id="27" w:name="_Toc536202284"/>
      <w:bookmarkStart w:id="28" w:name="_Toc21495"/>
      <w:bookmarkStart w:id="29" w:name="_Toc536429318"/>
      <w:bookmarkStart w:id="30" w:name="_Toc19272"/>
    </w:p>
    <w:p w14:paraId="08892EA6">
      <w:pPr>
        <w:pStyle w:val="2"/>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rPr>
      </w:pPr>
      <w:bookmarkStart w:id="31" w:name="_Toc17920"/>
      <w:r>
        <w:rPr>
          <w:rFonts w:hint="eastAsia" w:ascii="宋体" w:hAnsi="宋体" w:eastAsia="宋体" w:cs="宋体"/>
        </w:rPr>
        <w:t>第三部分   供应商须知</w:t>
      </w:r>
      <w:bookmarkEnd w:id="24"/>
      <w:bookmarkEnd w:id="25"/>
      <w:bookmarkEnd w:id="26"/>
      <w:bookmarkEnd w:id="27"/>
      <w:bookmarkEnd w:id="28"/>
      <w:bookmarkEnd w:id="29"/>
      <w:bookmarkEnd w:id="30"/>
      <w:bookmarkEnd w:id="31"/>
    </w:p>
    <w:p w14:paraId="6D6DAF6C">
      <w:pPr>
        <w:keepLines w:val="0"/>
        <w:pageBreakBefore w:val="0"/>
        <w:widowControl/>
        <w:numPr>
          <w:ilvl w:val="0"/>
          <w:numId w:val="2"/>
        </w:numPr>
        <w:kinsoku/>
        <w:wordWrap/>
        <w:overflowPunct/>
        <w:topLinePunct w:val="0"/>
        <w:autoSpaceDE/>
        <w:autoSpaceDN/>
        <w:bidi w:val="0"/>
        <w:adjustRightInd/>
        <w:snapToGrid/>
        <w:spacing w:line="460" w:lineRule="exact"/>
        <w:ind w:firstLine="643" w:firstLineChars="200"/>
        <w:jc w:val="center"/>
        <w:textAlignment w:val="auto"/>
        <w:outlineLvl w:val="1"/>
        <w:rPr>
          <w:rFonts w:hint="eastAsia" w:ascii="宋体" w:hAnsi="宋体" w:eastAsia="宋体" w:cs="宋体"/>
          <w:b/>
          <w:bCs/>
          <w:kern w:val="0"/>
          <w:sz w:val="32"/>
          <w:szCs w:val="32"/>
        </w:rPr>
      </w:pPr>
      <w:bookmarkStart w:id="32" w:name="_Toc536429319"/>
      <w:bookmarkStart w:id="33" w:name="_Toc26739"/>
      <w:bookmarkStart w:id="34" w:name="_Toc536429372"/>
      <w:bookmarkStart w:id="35" w:name="_Toc536202379"/>
      <w:bookmarkStart w:id="36" w:name="_Toc17059"/>
      <w:bookmarkStart w:id="37" w:name="_Toc19543336"/>
      <w:bookmarkStart w:id="38" w:name="_Toc536202285"/>
      <w:r>
        <w:rPr>
          <w:rFonts w:hint="eastAsia" w:ascii="宋体" w:hAnsi="宋体" w:eastAsia="宋体" w:cs="宋体"/>
          <w:b/>
          <w:bCs/>
          <w:kern w:val="0"/>
          <w:sz w:val="32"/>
          <w:szCs w:val="32"/>
        </w:rPr>
        <w:t>总 则</w:t>
      </w:r>
      <w:bookmarkEnd w:id="32"/>
      <w:bookmarkEnd w:id="33"/>
      <w:bookmarkEnd w:id="34"/>
      <w:bookmarkEnd w:id="35"/>
      <w:bookmarkEnd w:id="36"/>
      <w:bookmarkEnd w:id="37"/>
      <w:bookmarkEnd w:id="38"/>
    </w:p>
    <w:p w14:paraId="3980035A">
      <w:pPr>
        <w:pageBreakBefore w:val="0"/>
        <w:widowControl/>
        <w:numPr>
          <w:ilvl w:val="0"/>
          <w:numId w:val="0"/>
        </w:numPr>
        <w:wordWrap/>
        <w:topLinePunct w:val="0"/>
        <w:autoSpaceDE/>
        <w:autoSpaceDN/>
        <w:bidi w:val="0"/>
        <w:snapToGrid w:val="0"/>
        <w:spacing w:line="360" w:lineRule="auto"/>
        <w:ind w:left="0" w:leftChars="0" w:right="0" w:rightChars="0"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kern w:val="2"/>
          <w:sz w:val="24"/>
          <w:szCs w:val="24"/>
          <w:lang w:val="en-US" w:eastAsia="zh-CN" w:bidi="ar-SA"/>
        </w:rPr>
        <w:t>1.</w:t>
      </w:r>
      <w:r>
        <w:rPr>
          <w:rFonts w:hint="eastAsia" w:ascii="宋体" w:hAnsi="宋体" w:eastAsia="宋体" w:cs="宋体"/>
          <w:b/>
          <w:bCs/>
          <w:sz w:val="24"/>
          <w:szCs w:val="24"/>
        </w:rPr>
        <w:t>适用范围</w:t>
      </w:r>
    </w:p>
    <w:p w14:paraId="50B47194">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1.1本磋商文件适用于本次采购活动的全过程。</w:t>
      </w:r>
    </w:p>
    <w:p w14:paraId="764B5505">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1.2本次采购</w:t>
      </w:r>
      <w:r>
        <w:rPr>
          <w:rFonts w:hint="eastAsia" w:ascii="宋体" w:hAnsi="宋体" w:cs="宋体"/>
          <w:bCs/>
          <w:sz w:val="24"/>
          <w:szCs w:val="24"/>
          <w:lang w:val="en-US" w:eastAsia="zh-CN"/>
        </w:rPr>
        <w:t>参照</w:t>
      </w:r>
      <w:r>
        <w:rPr>
          <w:rFonts w:hint="eastAsia" w:ascii="宋体" w:hAnsi="宋体" w:eastAsia="宋体" w:cs="宋体"/>
          <w:bCs/>
          <w:sz w:val="24"/>
          <w:szCs w:val="24"/>
        </w:rPr>
        <w:t>政府采购，采购人、采购代理机构、供应商、磋商小组的相关行为均受《中华人民共和国政府采购法》及实施条例、财政部规章及政府采购项目所在地有关法规、规章的约束，其权利受到上述法律法规的保护。</w:t>
      </w:r>
    </w:p>
    <w:p w14:paraId="0B239342">
      <w:pPr>
        <w:pageBreakBefore w:val="0"/>
        <w:widowControl/>
        <w:numPr>
          <w:ilvl w:val="0"/>
          <w:numId w:val="0"/>
        </w:numPr>
        <w:wordWrap/>
        <w:topLinePunct w:val="0"/>
        <w:autoSpaceDE/>
        <w:autoSpaceDN/>
        <w:bidi w:val="0"/>
        <w:snapToGrid w:val="0"/>
        <w:spacing w:line="360" w:lineRule="auto"/>
        <w:ind w:left="0" w:leftChars="0" w:right="0" w:rightChars="0"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kern w:val="2"/>
          <w:sz w:val="24"/>
          <w:szCs w:val="24"/>
          <w:lang w:val="en-US" w:eastAsia="zh-CN" w:bidi="ar-SA"/>
        </w:rPr>
        <w:t>2.</w:t>
      </w:r>
      <w:r>
        <w:rPr>
          <w:rFonts w:hint="eastAsia" w:ascii="宋体" w:hAnsi="宋体" w:eastAsia="宋体" w:cs="宋体"/>
          <w:b/>
          <w:bCs/>
          <w:sz w:val="24"/>
          <w:szCs w:val="24"/>
        </w:rPr>
        <w:t>定义</w:t>
      </w:r>
    </w:p>
    <w:p w14:paraId="1D66C562">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sz w:val="24"/>
          <w:szCs w:val="24"/>
          <w:lang w:eastAsia="zh-CN"/>
        </w:rPr>
      </w:pPr>
      <w:r>
        <w:rPr>
          <w:rFonts w:hint="eastAsia" w:ascii="宋体" w:hAnsi="宋体" w:eastAsia="宋体" w:cs="宋体"/>
          <w:bCs/>
          <w:sz w:val="24"/>
          <w:szCs w:val="24"/>
        </w:rPr>
        <w:t>2.1采购人：</w:t>
      </w:r>
      <w:r>
        <w:rPr>
          <w:rFonts w:hint="eastAsia" w:ascii="宋体" w:hAnsi="宋体" w:cs="宋体"/>
          <w:bCs/>
          <w:sz w:val="24"/>
          <w:szCs w:val="24"/>
          <w:lang w:eastAsia="zh-CN"/>
        </w:rPr>
        <w:t>安康市创业就业服务中心</w:t>
      </w:r>
    </w:p>
    <w:p w14:paraId="32FEEDF0">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2.2采购代理机构：安康尚昊招标代理有限公司</w:t>
      </w:r>
    </w:p>
    <w:p w14:paraId="6141E7B9">
      <w:pPr>
        <w:pageBreakBefore w:val="0"/>
        <w:widowControl/>
        <w:wordWrap/>
        <w:topLinePunct w:val="0"/>
        <w:autoSpaceDE/>
        <w:autoSpaceDN/>
        <w:bidi w:val="0"/>
        <w:snapToGrid w:val="0"/>
        <w:spacing w:line="336" w:lineRule="auto"/>
        <w:ind w:right="-90" w:rightChars="-43" w:firstLine="480" w:firstLineChars="200"/>
        <w:jc w:val="left"/>
        <w:textAlignment w:val="auto"/>
        <w:rPr>
          <w:rFonts w:hint="default" w:ascii="宋体" w:hAnsi="宋体" w:eastAsia="宋体" w:cs="宋体"/>
          <w:bCs/>
          <w:color w:val="0000FF"/>
          <w:sz w:val="24"/>
          <w:szCs w:val="24"/>
          <w:lang w:val="en-US" w:eastAsia="zh-CN"/>
        </w:rPr>
      </w:pPr>
      <w:r>
        <w:rPr>
          <w:rFonts w:hint="eastAsia" w:ascii="宋体" w:hAnsi="宋体" w:eastAsia="宋体" w:cs="宋体"/>
          <w:bCs/>
          <w:sz w:val="24"/>
          <w:szCs w:val="24"/>
          <w:lang w:val="en-US" w:eastAsia="zh-CN"/>
        </w:rPr>
        <w:t>2.3</w:t>
      </w:r>
      <w:r>
        <w:rPr>
          <w:rFonts w:hint="eastAsia" w:ascii="宋体" w:hAnsi="宋体" w:eastAsia="宋体" w:cs="宋体"/>
          <w:bCs/>
          <w:sz w:val="24"/>
          <w:szCs w:val="24"/>
          <w:lang w:eastAsia="zh-CN"/>
        </w:rPr>
        <w:t>监管机构：</w:t>
      </w:r>
      <w:r>
        <w:rPr>
          <w:rFonts w:hint="eastAsia" w:ascii="宋体" w:hAnsi="宋体" w:cs="宋体"/>
          <w:bCs/>
          <w:sz w:val="24"/>
          <w:szCs w:val="24"/>
          <w:lang w:eastAsia="zh-CN"/>
        </w:rPr>
        <w:t>安康市</w:t>
      </w:r>
      <w:r>
        <w:rPr>
          <w:rFonts w:hint="eastAsia" w:ascii="宋体" w:hAnsi="宋体" w:cs="宋体"/>
          <w:bCs/>
          <w:sz w:val="24"/>
          <w:szCs w:val="24"/>
          <w:lang w:val="en-US" w:eastAsia="zh-CN"/>
        </w:rPr>
        <w:t>财政局</w:t>
      </w:r>
    </w:p>
    <w:p w14:paraId="51409CD8">
      <w:pPr>
        <w:pageBreakBefore w:val="0"/>
        <w:widowControl/>
        <w:wordWrap/>
        <w:topLinePunct w:val="0"/>
        <w:autoSpaceDE/>
        <w:autoSpaceDN/>
        <w:bidi w:val="0"/>
        <w:snapToGrid w:val="0"/>
        <w:spacing w:line="360" w:lineRule="auto"/>
        <w:ind w:right="0" w:rightChars="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2.</w:t>
      </w:r>
      <w:r>
        <w:rPr>
          <w:rFonts w:hint="eastAsia" w:ascii="宋体" w:hAnsi="宋体" w:eastAsia="宋体" w:cs="宋体"/>
          <w:bCs/>
          <w:sz w:val="24"/>
          <w:szCs w:val="24"/>
          <w:lang w:val="en-US" w:eastAsia="zh-CN"/>
        </w:rPr>
        <w:t>4</w:t>
      </w:r>
      <w:r>
        <w:rPr>
          <w:rFonts w:hint="eastAsia" w:ascii="宋体" w:hAnsi="宋体" w:eastAsia="宋体" w:cs="宋体"/>
          <w:bCs/>
          <w:sz w:val="24"/>
          <w:szCs w:val="24"/>
        </w:rPr>
        <w:t>供应商：是参与本项目磋商活动的法人、其他组织或自然人。</w:t>
      </w:r>
    </w:p>
    <w:p w14:paraId="25B9033A">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2.</w:t>
      </w:r>
      <w:r>
        <w:rPr>
          <w:rFonts w:hint="eastAsia" w:ascii="宋体" w:hAnsi="宋体" w:eastAsia="宋体" w:cs="宋体"/>
          <w:bCs/>
          <w:sz w:val="24"/>
          <w:szCs w:val="24"/>
          <w:lang w:val="en-US" w:eastAsia="zh-CN"/>
        </w:rPr>
        <w:t>5</w:t>
      </w:r>
      <w:r>
        <w:rPr>
          <w:rFonts w:hint="eastAsia" w:ascii="宋体" w:hAnsi="宋体" w:eastAsia="宋体" w:cs="宋体"/>
          <w:bCs/>
          <w:sz w:val="24"/>
          <w:szCs w:val="24"/>
        </w:rPr>
        <w:t>货物：是指本次投标所需的各种形态和种类的物品。</w:t>
      </w:r>
    </w:p>
    <w:p w14:paraId="3614D96C">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sz w:val="24"/>
          <w:szCs w:val="24"/>
        </w:rPr>
        <w:t>2.</w:t>
      </w:r>
      <w:r>
        <w:rPr>
          <w:rFonts w:hint="eastAsia" w:ascii="宋体" w:hAnsi="宋体" w:eastAsia="宋体" w:cs="宋体"/>
          <w:bCs/>
          <w:sz w:val="24"/>
          <w:szCs w:val="24"/>
          <w:lang w:val="en-US" w:eastAsia="zh-CN"/>
        </w:rPr>
        <w:t>6</w:t>
      </w:r>
      <w:r>
        <w:rPr>
          <w:rFonts w:hint="eastAsia" w:ascii="宋体" w:hAnsi="宋体" w:eastAsia="宋体" w:cs="宋体"/>
          <w:bCs/>
          <w:sz w:val="24"/>
          <w:szCs w:val="24"/>
        </w:rPr>
        <w:t>服务：指除了货物和工程外的其他政府采购对象，包含除货物以外规定由供应商承担的</w:t>
      </w:r>
      <w:r>
        <w:rPr>
          <w:rFonts w:hint="eastAsia" w:ascii="宋体" w:hAnsi="宋体" w:eastAsia="宋体" w:cs="宋体"/>
          <w:bCs/>
          <w:color w:val="000000" w:themeColor="text1"/>
          <w:sz w:val="24"/>
          <w:szCs w:val="24"/>
          <w14:textFill>
            <w14:solidFill>
              <w14:schemeClr w14:val="tx1"/>
            </w14:solidFill>
          </w14:textFill>
        </w:rPr>
        <w:t>与货物有关的辅助服务。</w:t>
      </w:r>
    </w:p>
    <w:p w14:paraId="13FA5FB3">
      <w:pPr>
        <w:pageBreakBefore w:val="0"/>
        <w:widowControl/>
        <w:numPr>
          <w:ilvl w:val="0"/>
          <w:numId w:val="0"/>
        </w:numPr>
        <w:wordWrap/>
        <w:topLinePunct w:val="0"/>
        <w:autoSpaceDE/>
        <w:autoSpaceDN/>
        <w:bidi w:val="0"/>
        <w:snapToGrid w:val="0"/>
        <w:spacing w:line="360" w:lineRule="auto"/>
        <w:ind w:leftChars="200" w:right="0" w:rightChars="0"/>
        <w:jc w:val="left"/>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3.</w:t>
      </w:r>
      <w:r>
        <w:rPr>
          <w:rFonts w:hint="eastAsia" w:ascii="宋体" w:hAnsi="宋体" w:eastAsia="宋体" w:cs="宋体"/>
          <w:b/>
          <w:bCs/>
          <w:color w:val="000000" w:themeColor="text1"/>
          <w:sz w:val="24"/>
          <w:szCs w:val="24"/>
          <w14:textFill>
            <w14:solidFill>
              <w14:schemeClr w14:val="tx1"/>
            </w14:solidFill>
          </w14:textFill>
        </w:rPr>
        <w:t>合格的供应商</w:t>
      </w:r>
    </w:p>
    <w:p w14:paraId="77B865F3">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3.1具有本项目生产、制造、加工、供应或实施能力，符合、承认并承诺履行本磋商文件各项规定的国内供应商。</w:t>
      </w:r>
    </w:p>
    <w:p w14:paraId="11ADAAC6">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3.2供应商应遵守有关的国家</w:t>
      </w:r>
      <w:r>
        <w:rPr>
          <w:rFonts w:hint="eastAsia" w:ascii="宋体" w:hAnsi="宋体" w:eastAsia="宋体" w:cs="宋体"/>
          <w:bCs/>
          <w:color w:val="000000" w:themeColor="text1"/>
          <w:sz w:val="24"/>
          <w:szCs w:val="24"/>
          <w:lang w:eastAsia="zh-CN"/>
          <w14:textFill>
            <w14:solidFill>
              <w14:schemeClr w14:val="tx1"/>
            </w14:solidFill>
          </w14:textFill>
        </w:rPr>
        <w:t>法律法规</w:t>
      </w:r>
      <w:r>
        <w:rPr>
          <w:rFonts w:hint="eastAsia" w:ascii="宋体" w:hAnsi="宋体" w:eastAsia="宋体" w:cs="宋体"/>
          <w:bCs/>
          <w:color w:val="000000" w:themeColor="text1"/>
          <w:sz w:val="24"/>
          <w:szCs w:val="24"/>
          <w14:textFill>
            <w14:solidFill>
              <w14:schemeClr w14:val="tx1"/>
            </w14:solidFill>
          </w14:textFill>
        </w:rPr>
        <w:t>和条例，具备《中华人民共和国政府采购法》和本文件中规定的条件：</w:t>
      </w:r>
    </w:p>
    <w:p w14:paraId="39F74F5F">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（1）具有独立承担民事责任的能力；</w:t>
      </w:r>
    </w:p>
    <w:p w14:paraId="035B6785">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（2）具有良好的商业信誉和健全的财务会计制度；</w:t>
      </w:r>
    </w:p>
    <w:p w14:paraId="1D843B52">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（3）具有履行合同所必需的产品和专业技术能力；</w:t>
      </w:r>
    </w:p>
    <w:p w14:paraId="63E61DDD">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（4）具有依法缴纳税收和社会保障资金的良好记录；</w:t>
      </w:r>
    </w:p>
    <w:p w14:paraId="657041FD">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（5）参加此项采购活动前三年内，在经营活动中没有重大违法记录；</w:t>
      </w:r>
    </w:p>
    <w:p w14:paraId="31354E65">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（6）法律、行政法规规定的其他条件。</w:t>
      </w:r>
    </w:p>
    <w:p w14:paraId="506D3F00">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3.3供应商</w:t>
      </w:r>
      <w:r>
        <w:rPr>
          <w:rFonts w:hint="eastAsia" w:ascii="宋体" w:hAnsi="宋体" w:cs="宋体"/>
          <w:bCs/>
          <w:color w:val="000000" w:themeColor="text1"/>
          <w:sz w:val="24"/>
          <w:szCs w:val="24"/>
          <w:lang w:val="en-US" w:eastAsia="zh-CN"/>
          <w14:textFill>
            <w14:solidFill>
              <w14:schemeClr w14:val="tx1"/>
            </w14:solidFill>
          </w14:textFill>
        </w:rPr>
        <w:t>获取</w:t>
      </w:r>
      <w:r>
        <w:rPr>
          <w:rFonts w:hint="eastAsia" w:ascii="宋体" w:hAnsi="宋体" w:eastAsia="宋体" w:cs="宋体"/>
          <w:bCs/>
          <w:color w:val="000000" w:themeColor="text1"/>
          <w:sz w:val="24"/>
          <w:szCs w:val="24"/>
          <w14:textFill>
            <w14:solidFill>
              <w14:schemeClr w14:val="tx1"/>
            </w14:solidFill>
          </w14:textFill>
        </w:rPr>
        <w:t>磋商文件时应提供有效联系方式。</w:t>
      </w:r>
    </w:p>
    <w:p w14:paraId="3AE0D3FE">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 xml:space="preserve">3.4如供应商代表不是法定代表人，须持有《法定代表人授权委托书》 </w:t>
      </w:r>
      <w:r>
        <w:rPr>
          <w:rFonts w:hint="eastAsia" w:ascii="宋体" w:hAnsi="宋体" w:eastAsia="宋体" w:cs="宋体"/>
          <w:bCs/>
          <w:color w:val="000000" w:themeColor="text1"/>
          <w:sz w:val="24"/>
          <w:szCs w:val="24"/>
          <w:lang w:eastAsia="zh-CN"/>
          <w14:textFill>
            <w14:solidFill>
              <w14:schemeClr w14:val="tx1"/>
            </w14:solidFill>
          </w14:textFill>
        </w:rPr>
        <w:t>（</w:t>
      </w:r>
      <w:r>
        <w:rPr>
          <w:rFonts w:hint="eastAsia" w:ascii="宋体" w:hAnsi="宋体" w:eastAsia="宋体" w:cs="宋体"/>
          <w:bCs/>
          <w:color w:val="000000" w:themeColor="text1"/>
          <w:sz w:val="24"/>
          <w:szCs w:val="24"/>
          <w14:textFill>
            <w14:solidFill>
              <w14:schemeClr w14:val="tx1"/>
            </w14:solidFill>
          </w14:textFill>
        </w:rPr>
        <w:t>按磋商文件提供的格式填写</w:t>
      </w:r>
      <w:r>
        <w:rPr>
          <w:rFonts w:hint="eastAsia" w:ascii="宋体" w:hAnsi="宋体" w:eastAsia="宋体" w:cs="宋体"/>
          <w:bCs/>
          <w:color w:val="000000" w:themeColor="text1"/>
          <w:sz w:val="24"/>
          <w:szCs w:val="24"/>
          <w:lang w:eastAsia="zh-CN"/>
          <w14:textFill>
            <w14:solidFill>
              <w14:schemeClr w14:val="tx1"/>
            </w14:solidFill>
          </w14:textFill>
        </w:rPr>
        <w:t>）</w:t>
      </w:r>
      <w:r>
        <w:rPr>
          <w:rFonts w:hint="eastAsia" w:ascii="宋体" w:hAnsi="宋体" w:eastAsia="宋体" w:cs="宋体"/>
          <w:bCs/>
          <w:color w:val="000000" w:themeColor="text1"/>
          <w:sz w:val="24"/>
          <w:szCs w:val="24"/>
          <w14:textFill>
            <w14:solidFill>
              <w14:schemeClr w14:val="tx1"/>
            </w14:solidFill>
          </w14:textFill>
        </w:rPr>
        <w:t>。</w:t>
      </w:r>
    </w:p>
    <w:p w14:paraId="3BE77F03">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3.5供应商应独立于采购人，不得直接或间接地与采购人为采购本次招标的货物或服务进行设计、编制技术规格</w:t>
      </w:r>
      <w:r>
        <w:rPr>
          <w:rFonts w:hint="eastAsia" w:ascii="宋体" w:hAnsi="宋体" w:eastAsia="宋体" w:cs="宋体"/>
          <w:bCs/>
          <w:color w:val="000000" w:themeColor="text1"/>
          <w:sz w:val="24"/>
          <w:szCs w:val="24"/>
          <w:lang w:eastAsia="zh-CN"/>
          <w14:textFill>
            <w14:solidFill>
              <w14:schemeClr w14:val="tx1"/>
            </w14:solidFill>
          </w14:textFill>
        </w:rPr>
        <w:t>和其他</w:t>
      </w:r>
      <w:r>
        <w:rPr>
          <w:rFonts w:hint="eastAsia" w:ascii="宋体" w:hAnsi="宋体" w:eastAsia="宋体" w:cs="宋体"/>
          <w:bCs/>
          <w:color w:val="000000" w:themeColor="text1"/>
          <w:sz w:val="24"/>
          <w:szCs w:val="24"/>
          <w14:textFill>
            <w14:solidFill>
              <w14:schemeClr w14:val="tx1"/>
            </w14:solidFill>
          </w14:textFill>
        </w:rPr>
        <w:t>文件所委托的咨询公司或其附属机构有任何关联。</w:t>
      </w:r>
    </w:p>
    <w:p w14:paraId="73D23298">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3.6供应商不得存在下列情形之一：</w:t>
      </w:r>
    </w:p>
    <w:p w14:paraId="2B6CCD72">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（1）与采购人或采购代理机构存在隶属关系或者其他利害关系；</w:t>
      </w:r>
    </w:p>
    <w:p w14:paraId="699DC6FC">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（2）与其他供应商的法定代表人（或者负责人）为同一人，或者与其他供应商存在直接控股、管理关系；</w:t>
      </w:r>
    </w:p>
    <w:p w14:paraId="1C34FACA">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（3）受到刑事处罚，或者受到</w:t>
      </w:r>
      <w:r>
        <w:rPr>
          <w:rFonts w:hint="eastAsia" w:ascii="宋体" w:hAnsi="宋体" w:cs="宋体"/>
          <w:bCs/>
          <w:color w:val="000000" w:themeColor="text1"/>
          <w:sz w:val="24"/>
          <w:szCs w:val="24"/>
          <w:lang w:val="en-US" w:eastAsia="zh-CN"/>
          <w14:textFill>
            <w14:solidFill>
              <w14:schemeClr w14:val="tx1"/>
            </w14:solidFill>
          </w14:textFill>
        </w:rPr>
        <w:t>200</w:t>
      </w:r>
      <w:r>
        <w:rPr>
          <w:rFonts w:hint="eastAsia" w:ascii="宋体" w:hAnsi="宋体" w:eastAsia="宋体" w:cs="宋体"/>
          <w:bCs/>
          <w:color w:val="000000" w:themeColor="text1"/>
          <w:sz w:val="24"/>
          <w:szCs w:val="24"/>
          <w14:textFill>
            <w14:solidFill>
              <w14:schemeClr w14:val="tx1"/>
            </w14:solidFill>
          </w14:textFill>
        </w:rPr>
        <w:t>万元以上罚款，责令停产停业、在一年至三年内禁止参加政府采购活动、吊销许可证、吊销执照等情形之一的行政处罚，或者存在财政部门认定的其他重大违法记录。</w:t>
      </w:r>
    </w:p>
    <w:p w14:paraId="3E3A04DD">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4）供应商在投标截止日前在信用中国网（www.creditchina.gov.cn）被列入失信被执行人、重大税收违法案件当事人名单或在中国政府采购网（www.ccgp.gov.cn）被列入政府采购严重违法失信行为记录名单（处罚期限届满的除外，如相关失信记录已失效，供应商需提供相关证明资料），须提供信用中国网及中国政府采购网相应查询结果的网站截图（加盖企业公章）</w:t>
      </w:r>
      <w:r>
        <w:rPr>
          <w:rFonts w:hint="eastAsia" w:ascii="宋体" w:hAnsi="宋体" w:cs="宋体"/>
          <w:bCs/>
          <w:color w:val="000000" w:themeColor="text1"/>
          <w:sz w:val="24"/>
          <w:szCs w:val="24"/>
          <w:lang w:eastAsia="zh-CN"/>
          <w14:textFill>
            <w14:solidFill>
              <w14:schemeClr w14:val="tx1"/>
            </w14:solidFill>
          </w14:textFill>
        </w:rPr>
        <w:t>，</w:t>
      </w:r>
      <w:r>
        <w:rPr>
          <w:rFonts w:hint="eastAsia" w:ascii="宋体" w:hAnsi="宋体" w:eastAsia="宋体" w:cs="宋体"/>
          <w:color w:val="auto"/>
          <w:sz w:val="24"/>
          <w:szCs w:val="24"/>
          <w:lang w:val="en-US" w:eastAsia="zh-CN"/>
        </w:rPr>
        <w:t>查询日期为从磋商文件发出之日起至投标截止日前，评标现场通过网站对信用记录进行核实</w:t>
      </w:r>
      <w:r>
        <w:rPr>
          <w:rFonts w:hint="eastAsia" w:ascii="宋体" w:hAnsi="宋体" w:cs="宋体"/>
          <w:color w:val="auto"/>
          <w:sz w:val="24"/>
          <w:szCs w:val="24"/>
          <w:lang w:val="en-US" w:eastAsia="zh-CN"/>
        </w:rPr>
        <w:t>。</w:t>
      </w:r>
    </w:p>
    <w:p w14:paraId="125B409B">
      <w:pPr>
        <w:pageBreakBefore w:val="0"/>
        <w:widowControl/>
        <w:wordWrap/>
        <w:topLinePunct w:val="0"/>
        <w:autoSpaceDE/>
        <w:autoSpaceDN/>
        <w:bidi w:val="0"/>
        <w:snapToGrid w:val="0"/>
        <w:spacing w:line="360" w:lineRule="auto"/>
        <w:ind w:left="0" w:leftChars="0" w:right="0" w:rightChars="0" w:firstLine="482" w:firstLineChars="200"/>
        <w:jc w:val="left"/>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4</w:t>
      </w:r>
      <w:r>
        <w:rPr>
          <w:rFonts w:hint="eastAsia" w:ascii="宋体" w:hAnsi="宋体" w:cs="宋体"/>
          <w:b/>
          <w:bCs/>
          <w:color w:val="000000" w:themeColor="text1"/>
          <w:sz w:val="24"/>
          <w:szCs w:val="24"/>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14:textFill>
            <w14:solidFill>
              <w14:schemeClr w14:val="tx1"/>
            </w14:solidFill>
          </w14:textFill>
        </w:rPr>
        <w:t>政府采购政策支持</w:t>
      </w:r>
    </w:p>
    <w:p w14:paraId="2C5F557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根据《政府采购促进中小企业发展管理办法》（财库〔2020〕46号）和《陕西省财政厅关于加快推进我省中小企业政府采购信用融资工作的通知》（陕财办采〔2020〕15 号）有关要求，对政府采购相关政策落实如下：</w:t>
      </w:r>
    </w:p>
    <w:p w14:paraId="5CB1F15A">
      <w:pPr>
        <w:tabs>
          <w:tab w:val="left" w:pos="0"/>
        </w:tabs>
        <w:autoSpaceDE w:val="0"/>
        <w:autoSpaceDN w:val="0"/>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根据《政府采购促进中小企业发展管理办法》（财库〔2020〕46号）的有关规定，小微企业提供本企业制造的货物、承担的工程或者服务，或者提供其他小微企业制造的货物（不包括使用大型、中型企业注册商标的货物）参与政府采购活动时对小型和微型企业产品的价格给予</w:t>
      </w:r>
      <w:r>
        <w:rPr>
          <w:rFonts w:hint="eastAsia" w:ascii="宋体" w:hAnsi="宋体" w:eastAsia="宋体" w:cs="宋体"/>
          <w:sz w:val="24"/>
          <w:szCs w:val="24"/>
          <w:lang w:val="en-US" w:eastAsia="zh-CN"/>
        </w:rPr>
        <w:t>10%</w:t>
      </w:r>
      <w:r>
        <w:rPr>
          <w:rFonts w:hint="eastAsia" w:ascii="宋体" w:hAnsi="宋体" w:eastAsia="宋体" w:cs="宋体"/>
          <w:sz w:val="24"/>
          <w:szCs w:val="24"/>
        </w:rPr>
        <w:t xml:space="preserve">的价格扣除，用扣除后的价格参与评标。  </w:t>
      </w:r>
    </w:p>
    <w:p w14:paraId="28B5F8DD">
      <w:pPr>
        <w:tabs>
          <w:tab w:val="left" w:pos="0"/>
        </w:tabs>
        <w:autoSpaceDE w:val="0"/>
        <w:autoSpaceDN w:val="0"/>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（2）根据财政部、司法部联合下发的《关于政府采购支持监狱企业发展有关问题的通知》（财库〔2014〕68号）的规定，监狱企业视同小型、微型企业。评标时，对监狱企业</w:t>
      </w:r>
      <w:r>
        <w:rPr>
          <w:rFonts w:hint="eastAsia" w:ascii="宋体" w:hAnsi="宋体" w:eastAsia="宋体" w:cs="宋体"/>
          <w:sz w:val="24"/>
          <w:szCs w:val="24"/>
          <w:lang w:eastAsia="zh-CN"/>
        </w:rPr>
        <w:t>给予</w:t>
      </w:r>
      <w:r>
        <w:rPr>
          <w:rFonts w:hint="eastAsia" w:ascii="宋体" w:hAnsi="宋体" w:eastAsia="宋体" w:cs="宋体"/>
          <w:sz w:val="24"/>
          <w:szCs w:val="24"/>
          <w:lang w:val="en-US" w:eastAsia="zh-CN"/>
        </w:rPr>
        <w:t>10%</w:t>
      </w:r>
      <w:r>
        <w:rPr>
          <w:rFonts w:hint="eastAsia" w:ascii="宋体" w:hAnsi="宋体" w:eastAsia="宋体" w:cs="宋体"/>
          <w:sz w:val="24"/>
          <w:szCs w:val="24"/>
        </w:rPr>
        <w:t>的价格扣除，用扣除后的价格参与评审；</w:t>
      </w:r>
    </w:p>
    <w:p w14:paraId="4683943E">
      <w:pPr>
        <w:tabs>
          <w:tab w:val="left" w:pos="0"/>
        </w:tabs>
        <w:autoSpaceDE w:val="0"/>
        <w:autoSpaceDN w:val="0"/>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 根据财政部、民政部、中国残疾人联合会下发的《关于促进残疾人就业政府采购政策的通知》（财库〔2017〕141号）的规定，残疾人福利性单位提供本单位制造的货物、承担的工程或者服务，或者提供其他残疾人福利性单位制造的货物（不包括使用非残疾人福利性单位注册商标的货物）参与政府采购活动时，视同小型、微型企业，享受预留份额、评审中价格扣除等促进中小企业发展的政府采购政策。</w:t>
      </w:r>
    </w:p>
    <w:p w14:paraId="2C41EF6A">
      <w:pPr>
        <w:tabs>
          <w:tab w:val="left" w:pos="0"/>
        </w:tabs>
        <w:autoSpaceDE w:val="0"/>
        <w:autoSpaceDN w:val="0"/>
        <w:adjustRightInd w:val="0"/>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（4）对专门面向中小企业采购项目，不再执行价格扣除政策。</w:t>
      </w:r>
    </w:p>
    <w:p w14:paraId="28D51445">
      <w:pPr>
        <w:tabs>
          <w:tab w:val="left" w:pos="0"/>
        </w:tabs>
        <w:autoSpaceDE w:val="0"/>
        <w:autoSpaceDN w:val="0"/>
        <w:adjustRightInd w:val="0"/>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（5）对非专门面向中小企业采购项目，执行以上价格扣除政策。</w:t>
      </w:r>
    </w:p>
    <w:p w14:paraId="49D134A0">
      <w:pPr>
        <w:spacing w:line="360" w:lineRule="auto"/>
        <w:ind w:firstLine="482" w:firstLineChars="200"/>
        <w:rPr>
          <w:rFonts w:hint="eastAsia" w:ascii="宋体" w:hAnsi="宋体" w:eastAsia="宋体" w:cs="宋体"/>
          <w:sz w:val="24"/>
          <w:szCs w:val="24"/>
        </w:rPr>
      </w:pPr>
      <w:r>
        <w:rPr>
          <w:rFonts w:hint="eastAsia" w:ascii="宋体" w:hAnsi="宋体" w:eastAsia="宋体" w:cs="宋体"/>
          <w:b/>
          <w:sz w:val="24"/>
          <w:szCs w:val="24"/>
        </w:rPr>
        <w:t>注：</w:t>
      </w:r>
      <w:r>
        <w:rPr>
          <w:rFonts w:hint="eastAsia" w:ascii="宋体" w:hAnsi="宋体" w:eastAsia="宋体" w:cs="宋体"/>
          <w:sz w:val="24"/>
          <w:szCs w:val="24"/>
        </w:rPr>
        <w:t>参加政府采购活动的中小企业/残疾人单位应提供《中小企业声明函》原件或《残疾人福利性单位声明函》原件。投标产品中有监狱企业生产的产品的，应提供由省级以上监狱管理局、戒毒管理局（含新疆生产建设兵团）出具的生产厂商属于监狱企业的证明文件复印件。未提供上述声明函原件/证明文件复印件的，不能享受</w:t>
      </w:r>
      <w:r>
        <w:rPr>
          <w:rFonts w:hint="eastAsia" w:ascii="宋体" w:hAnsi="宋体" w:cs="宋体"/>
          <w:sz w:val="24"/>
          <w:szCs w:val="24"/>
          <w:lang w:val="en-US" w:eastAsia="zh-CN"/>
        </w:rPr>
        <w:t>磋商</w:t>
      </w:r>
      <w:r>
        <w:rPr>
          <w:rFonts w:hint="eastAsia" w:ascii="宋体" w:hAnsi="宋体" w:eastAsia="宋体" w:cs="宋体"/>
          <w:sz w:val="24"/>
          <w:szCs w:val="24"/>
        </w:rPr>
        <w:t>文件规定的价格扣除，但不影响响应文件的有效性</w:t>
      </w:r>
      <w:r>
        <w:rPr>
          <w:rFonts w:hint="eastAsia" w:ascii="宋体" w:hAnsi="宋体" w:eastAsia="宋体" w:cs="宋体"/>
          <w:sz w:val="24"/>
          <w:szCs w:val="24"/>
          <w:lang w:eastAsia="zh-CN"/>
        </w:rPr>
        <w:t>，</w:t>
      </w:r>
      <w:r>
        <w:rPr>
          <w:rFonts w:hint="eastAsia" w:ascii="宋体" w:hAnsi="宋体" w:eastAsia="宋体" w:cs="宋体"/>
          <w:sz w:val="24"/>
          <w:szCs w:val="24"/>
        </w:rPr>
        <w:t>对既属于监狱企业、福利企业，同时又满足中小微企业规定的投标单位，其价格扣除仅适用一次。</w:t>
      </w:r>
    </w:p>
    <w:p w14:paraId="66A7A22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rPr>
        <w:t>) ①根据财政部、</w:t>
      </w:r>
      <w:r>
        <w:rPr>
          <w:rFonts w:hint="eastAsia" w:ascii="宋体" w:hAnsi="宋体" w:eastAsia="宋体" w:cs="宋体"/>
          <w:sz w:val="24"/>
          <w:szCs w:val="24"/>
        </w:rPr>
        <w:t>国家发展改革委《关于印发〈节能产品政府采购实施意见〉的通知》（财库〔2004〕185号）</w:t>
      </w:r>
      <w:r>
        <w:rPr>
          <w:rFonts w:hint="eastAsia" w:ascii="宋体" w:hAnsi="宋体" w:eastAsia="宋体" w:cs="宋体"/>
          <w:sz w:val="24"/>
          <w:szCs w:val="24"/>
          <w:lang w:eastAsia="zh-CN"/>
        </w:rPr>
        <w:t>所涉</w:t>
      </w:r>
      <w:r>
        <w:rPr>
          <w:rFonts w:hint="eastAsia" w:ascii="宋体" w:hAnsi="宋体" w:eastAsia="宋体" w:cs="宋体"/>
          <w:sz w:val="24"/>
          <w:szCs w:val="24"/>
        </w:rPr>
        <w:t>产品属于节能产品政府采购清单所列产品，在技术、服务同等的条件下，应当优先采用清单中的节能产品；</w:t>
      </w:r>
    </w:p>
    <w:p w14:paraId="42E02E5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②所投产品为“环境标志产品政府采购清单”所列产品，在性能、技术、服务等指标同等的条件下，应当优先采用；</w:t>
      </w:r>
    </w:p>
    <w:p w14:paraId="32A2EB9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③节能产品根据《国务院办公厅关于建立政府强制采购节能产品制度的通知》国办发</w:t>
      </w:r>
      <w:r>
        <w:rPr>
          <w:rFonts w:hint="eastAsia" w:ascii="宋体" w:hAnsi="宋体" w:eastAsia="宋体" w:cs="宋体"/>
          <w:sz w:val="24"/>
          <w:szCs w:val="24"/>
          <w:lang w:eastAsia="zh-CN"/>
        </w:rPr>
        <w:t>〔</w:t>
      </w:r>
      <w:r>
        <w:rPr>
          <w:rFonts w:hint="eastAsia" w:ascii="宋体" w:hAnsi="宋体" w:eastAsia="宋体" w:cs="宋体"/>
          <w:sz w:val="24"/>
          <w:szCs w:val="24"/>
        </w:rPr>
        <w:t>2007</w:t>
      </w:r>
      <w:r>
        <w:rPr>
          <w:rFonts w:hint="eastAsia" w:ascii="宋体" w:hAnsi="宋体" w:eastAsia="宋体" w:cs="宋体"/>
          <w:sz w:val="24"/>
          <w:szCs w:val="24"/>
          <w:lang w:eastAsia="zh-CN"/>
        </w:rPr>
        <w:t>〕</w:t>
      </w:r>
      <w:r>
        <w:rPr>
          <w:rFonts w:hint="eastAsia" w:ascii="宋体" w:hAnsi="宋体" w:eastAsia="宋体" w:cs="宋体"/>
          <w:sz w:val="24"/>
          <w:szCs w:val="24"/>
        </w:rPr>
        <w:t>51号的规定，以中国政府采购网（http://www.ccgp.gov.cn/）公布的最新一期节能产品政府采购清单为准；</w:t>
      </w:r>
    </w:p>
    <w:p w14:paraId="32CFD15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④环境标志产品根据《环境标志产品政府采购实施的意见》（财库</w:t>
      </w:r>
      <w:r>
        <w:rPr>
          <w:rFonts w:hint="eastAsia" w:ascii="宋体" w:hAnsi="宋体" w:cs="宋体"/>
          <w:sz w:val="24"/>
          <w:szCs w:val="24"/>
          <w:lang w:eastAsia="zh-CN"/>
        </w:rPr>
        <w:t>〔2006〕90号</w:t>
      </w:r>
      <w:r>
        <w:rPr>
          <w:rFonts w:hint="eastAsia" w:ascii="宋体" w:hAnsi="宋体" w:eastAsia="宋体" w:cs="宋体"/>
          <w:sz w:val="24"/>
          <w:szCs w:val="24"/>
        </w:rPr>
        <w:t>）的规定，以中国政府采购网（http://www.ccgp.gov.cn/）公布的最新一期环境标志产品政府采购清单为准；</w:t>
      </w:r>
    </w:p>
    <w:p w14:paraId="502F60C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⑤若节能、环保、环境标志清单内的产品</w:t>
      </w:r>
      <w:r>
        <w:rPr>
          <w:rFonts w:hint="eastAsia" w:ascii="宋体" w:hAnsi="宋体" w:eastAsia="宋体" w:cs="宋体"/>
          <w:sz w:val="24"/>
          <w:szCs w:val="24"/>
          <w:lang w:eastAsia="zh-CN"/>
        </w:rPr>
        <w:t>仅</w:t>
      </w:r>
      <w:r>
        <w:rPr>
          <w:rFonts w:hint="eastAsia" w:ascii="宋体" w:hAnsi="宋体" w:eastAsia="宋体" w:cs="宋体"/>
          <w:sz w:val="24"/>
          <w:szCs w:val="24"/>
        </w:rPr>
        <w:t>构成投标产品的部件、组件或零件的，则该投标产品不享受鼓励优惠政策；</w:t>
      </w:r>
    </w:p>
    <w:p w14:paraId="6142B954">
      <w:pPr>
        <w:ind w:firstLine="480" w:firstLineChars="200"/>
        <w:rPr>
          <w:rFonts w:hint="eastAsia" w:ascii="宋体" w:hAnsi="宋体" w:eastAsia="宋体" w:cs="宋体"/>
        </w:rPr>
      </w:pP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rPr>
        <w:t>）关于</w:t>
      </w:r>
      <w:r>
        <w:rPr>
          <w:rFonts w:hint="eastAsia" w:ascii="宋体" w:hAnsi="宋体" w:eastAsia="宋体" w:cs="宋体"/>
          <w:sz w:val="24"/>
          <w:szCs w:val="24"/>
        </w:rPr>
        <w:t>信用记录的查询和使用</w:t>
      </w:r>
    </w:p>
    <w:p w14:paraId="6672D26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采购人将在资格审查阶段通过【</w:t>
      </w:r>
      <w:r>
        <w:rPr>
          <w:rFonts w:hint="eastAsia" w:ascii="宋体" w:hAnsi="宋体" w:eastAsia="宋体" w:cs="宋体"/>
        </w:rPr>
        <w:fldChar w:fldCharType="begin"/>
      </w:r>
      <w:r>
        <w:rPr>
          <w:rFonts w:hint="eastAsia" w:ascii="宋体" w:hAnsi="宋体" w:eastAsia="宋体" w:cs="宋体"/>
        </w:rPr>
        <w:instrText xml:space="preserve"> HYPERLINK "http://www.creditchina.gov.cn" </w:instrText>
      </w:r>
      <w:r>
        <w:rPr>
          <w:rFonts w:hint="eastAsia" w:ascii="宋体" w:hAnsi="宋体" w:eastAsia="宋体" w:cs="宋体"/>
        </w:rPr>
        <w:fldChar w:fldCharType="separate"/>
      </w:r>
      <w:r>
        <w:rPr>
          <w:rFonts w:hint="eastAsia" w:ascii="宋体" w:hAnsi="宋体" w:eastAsia="宋体" w:cs="宋体"/>
          <w:sz w:val="24"/>
          <w:szCs w:val="24"/>
        </w:rPr>
        <w:t>信用中国</w:t>
      </w:r>
      <w:r>
        <w:rPr>
          <w:rFonts w:hint="eastAsia" w:ascii="宋体" w:hAnsi="宋体" w:eastAsia="宋体" w:cs="宋体"/>
          <w:sz w:val="24"/>
          <w:szCs w:val="24"/>
        </w:rPr>
        <w:fldChar w:fldCharType="end"/>
      </w:r>
      <w:r>
        <w:rPr>
          <w:rFonts w:hint="eastAsia" w:ascii="宋体" w:hAnsi="宋体" w:eastAsia="宋体" w:cs="宋体"/>
          <w:sz w:val="24"/>
          <w:szCs w:val="24"/>
        </w:rPr>
        <w:t>（www.creditchina.gov.cn）】、【</w:t>
      </w:r>
      <w:r>
        <w:rPr>
          <w:rFonts w:hint="eastAsia" w:ascii="宋体" w:hAnsi="宋体" w:eastAsia="宋体" w:cs="宋体"/>
        </w:rPr>
        <w:fldChar w:fldCharType="begin"/>
      </w:r>
      <w:r>
        <w:rPr>
          <w:rFonts w:hint="eastAsia" w:ascii="宋体" w:hAnsi="宋体" w:eastAsia="宋体" w:cs="宋体"/>
        </w:rPr>
        <w:instrText xml:space="preserve"> HYPERLINK "http://www.ccgp.gov.cn/cr/list" </w:instrText>
      </w:r>
      <w:r>
        <w:rPr>
          <w:rFonts w:hint="eastAsia" w:ascii="宋体" w:hAnsi="宋体" w:eastAsia="宋体" w:cs="宋体"/>
        </w:rPr>
        <w:fldChar w:fldCharType="separate"/>
      </w:r>
      <w:r>
        <w:rPr>
          <w:rFonts w:hint="eastAsia" w:ascii="宋体" w:hAnsi="宋体" w:eastAsia="宋体" w:cs="宋体"/>
          <w:sz w:val="24"/>
          <w:szCs w:val="24"/>
        </w:rPr>
        <w:t>中国政府采购网</w:t>
      </w:r>
      <w:r>
        <w:rPr>
          <w:rFonts w:hint="eastAsia" w:ascii="宋体" w:hAnsi="宋体" w:eastAsia="宋体" w:cs="宋体"/>
          <w:sz w:val="24"/>
          <w:szCs w:val="24"/>
        </w:rPr>
        <w:fldChar w:fldCharType="end"/>
      </w:r>
      <w:r>
        <w:rPr>
          <w:rFonts w:hint="eastAsia" w:ascii="宋体" w:hAnsi="宋体" w:eastAsia="宋体" w:cs="宋体"/>
          <w:sz w:val="24"/>
          <w:szCs w:val="24"/>
        </w:rPr>
        <w:t>（www.ccgp.gov.cn）】网站对响应文件中的《投标人书面声明函》的信用情况进行甄别。对列入失信被执行人、重大税收违法案件当事人名单、政府采购严重违法失信行为记录名单及其他不符合《中华人民共和国政府采购法》第二十二条规定条件的投标人，根据《关于在政府采购活动中查询及使用信用记录有关问题的通知》（财库〔2016〕125号）的第二条第（三）款规定，其投标或中标资格将被取消；</w:t>
      </w:r>
    </w:p>
    <w:p w14:paraId="0624C83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投标人在参加政府采购活动前3年内因违法经营被禁止在一定期限内参加政府采购活动，期限届满的，可以参加政府采购活动的，但投标人应提供相关证明材料；</w:t>
      </w:r>
    </w:p>
    <w:p w14:paraId="1FE057F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eastAsia="zh-CN"/>
        </w:rPr>
        <w:t>.</w:t>
      </w:r>
      <w:r>
        <w:rPr>
          <w:rFonts w:hint="eastAsia" w:ascii="宋体" w:hAnsi="宋体" w:eastAsia="宋体" w:cs="宋体"/>
          <w:sz w:val="24"/>
          <w:szCs w:val="24"/>
        </w:rPr>
        <w:t>信用记录查询的截止时点为“</w:t>
      </w:r>
      <w:r>
        <w:rPr>
          <w:rFonts w:hint="eastAsia" w:ascii="宋体" w:hAnsi="宋体" w:cs="宋体"/>
          <w:sz w:val="24"/>
          <w:szCs w:val="24"/>
          <w:lang w:val="en-US" w:eastAsia="zh-CN"/>
        </w:rPr>
        <w:t>磋商</w:t>
      </w:r>
      <w:r>
        <w:rPr>
          <w:rFonts w:hint="eastAsia" w:ascii="宋体" w:hAnsi="宋体" w:eastAsia="宋体" w:cs="宋体"/>
          <w:sz w:val="24"/>
          <w:szCs w:val="24"/>
        </w:rPr>
        <w:t>文件</w:t>
      </w:r>
      <w:r>
        <w:rPr>
          <w:rFonts w:hint="eastAsia" w:ascii="宋体" w:hAnsi="宋体" w:cs="宋体"/>
          <w:sz w:val="24"/>
          <w:szCs w:val="24"/>
          <w:lang w:val="en-US" w:eastAsia="zh-CN"/>
        </w:rPr>
        <w:t>获取</w:t>
      </w:r>
      <w:r>
        <w:rPr>
          <w:rFonts w:hint="eastAsia" w:ascii="宋体" w:hAnsi="宋体" w:eastAsia="宋体" w:cs="宋体"/>
          <w:sz w:val="24"/>
          <w:szCs w:val="24"/>
        </w:rPr>
        <w:t>之日起至投标截止日前”。信用记录查询的结果，将以纸质截图或将截图保存至电子介质的形式留存。投标人未如实填报《投标人书面声明函》的，视为“投标人提供虚假材料谋取中标、成交的”行为。</w:t>
      </w:r>
    </w:p>
    <w:p w14:paraId="0EAB4FF1">
      <w:pPr>
        <w:ind w:firstLine="480" w:firstLineChars="200"/>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w:t>
      </w:r>
      <w:r>
        <w:rPr>
          <w:rFonts w:hint="eastAsia" w:ascii="宋体" w:hAnsi="宋体" w:cs="宋体"/>
          <w:sz w:val="24"/>
          <w:szCs w:val="24"/>
          <w:lang w:val="en-US" w:eastAsia="zh-CN"/>
        </w:rPr>
        <w:t>8</w:t>
      </w:r>
      <w:r>
        <w:rPr>
          <w:rFonts w:hint="eastAsia" w:ascii="宋体" w:hAnsi="宋体" w:eastAsia="宋体" w:cs="宋体"/>
          <w:sz w:val="24"/>
          <w:szCs w:val="24"/>
          <w:lang w:val="zh-CN" w:eastAsia="zh-CN"/>
        </w:rPr>
        <w:t>）融资政策</w:t>
      </w:r>
    </w:p>
    <w:p w14:paraId="7B25910B">
      <w:pPr>
        <w:spacing w:line="360" w:lineRule="auto"/>
        <w:ind w:firstLine="480" w:firstLineChars="20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sz w:val="24"/>
          <w:szCs w:val="24"/>
          <w:lang w:val="zh-CN"/>
        </w:rPr>
        <w:t>根据《陕西省财政厅关于加快推进我省中小企业政府采购信用融资工作的通知》（陕财办采</w:t>
      </w:r>
      <w:r>
        <w:rPr>
          <w:rFonts w:hint="eastAsia" w:ascii="宋体" w:hAnsi="宋体" w:eastAsia="宋体" w:cs="宋体"/>
          <w:sz w:val="24"/>
          <w:szCs w:val="24"/>
        </w:rPr>
        <w:t>〔</w:t>
      </w:r>
      <w:r>
        <w:rPr>
          <w:rFonts w:hint="eastAsia" w:ascii="宋体" w:hAnsi="宋体" w:eastAsia="宋体" w:cs="宋体"/>
          <w:sz w:val="24"/>
          <w:szCs w:val="24"/>
          <w:lang w:val="zh-CN"/>
        </w:rPr>
        <w:t>2020</w:t>
      </w:r>
      <w:r>
        <w:rPr>
          <w:rFonts w:hint="eastAsia" w:ascii="宋体" w:hAnsi="宋体" w:eastAsia="宋体" w:cs="宋体"/>
          <w:sz w:val="24"/>
          <w:szCs w:val="24"/>
        </w:rPr>
        <w:t>〕</w:t>
      </w:r>
      <w:r>
        <w:rPr>
          <w:rFonts w:hint="eastAsia" w:ascii="宋体" w:hAnsi="宋体" w:eastAsia="宋体" w:cs="宋体"/>
          <w:sz w:val="24"/>
          <w:szCs w:val="24"/>
          <w:lang w:val="zh-CN"/>
        </w:rPr>
        <w:t>15号）文件精神，有融资需求的</w:t>
      </w:r>
      <w:r>
        <w:rPr>
          <w:rFonts w:hint="eastAsia" w:ascii="宋体" w:hAnsi="宋体" w:eastAsia="宋体" w:cs="宋体"/>
          <w:sz w:val="24"/>
          <w:szCs w:val="24"/>
        </w:rPr>
        <w:t>中标（成交）人</w:t>
      </w:r>
      <w:r>
        <w:rPr>
          <w:rFonts w:hint="eastAsia" w:ascii="宋体" w:hAnsi="宋体" w:eastAsia="宋体" w:cs="宋体"/>
          <w:sz w:val="24"/>
          <w:szCs w:val="24"/>
          <w:lang w:val="zh-CN"/>
        </w:rPr>
        <w:t>可根据自身情况，在陕西省政府采购信用融资平台（含各市分平台）自主选择金融机构及其融资产品，凭政府采购中标（成交）通知书或政府采购合同向金融机构提出融资申请。陕西省政府采购信用融资平台网址：http://www.ccgp-shaanxi.gov.cn/zcdservice/zcd/shanxi/s</w:t>
      </w:r>
    </w:p>
    <w:p w14:paraId="3DDDB296">
      <w:pPr>
        <w:pageBreakBefore w:val="0"/>
        <w:widowControl/>
        <w:numPr>
          <w:ilvl w:val="0"/>
          <w:numId w:val="3"/>
        </w:numPr>
        <w:wordWrap/>
        <w:topLinePunct w:val="0"/>
        <w:autoSpaceDE/>
        <w:autoSpaceDN/>
        <w:bidi w:val="0"/>
        <w:snapToGrid w:val="0"/>
        <w:spacing w:line="360" w:lineRule="auto"/>
        <w:ind w:left="0" w:leftChars="0" w:right="0" w:rightChars="0" w:firstLine="482" w:firstLineChars="200"/>
        <w:jc w:val="left"/>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费用承担</w:t>
      </w:r>
    </w:p>
    <w:p w14:paraId="7C48C050">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供应商准备和参加磋商活动发生的费用自理。</w:t>
      </w:r>
    </w:p>
    <w:p w14:paraId="71FAF905">
      <w:pPr>
        <w:pageBreakBefore w:val="0"/>
        <w:widowControl/>
        <w:numPr>
          <w:ilvl w:val="0"/>
          <w:numId w:val="3"/>
        </w:numPr>
        <w:wordWrap/>
        <w:topLinePunct w:val="0"/>
        <w:autoSpaceDE/>
        <w:autoSpaceDN/>
        <w:bidi w:val="0"/>
        <w:snapToGrid w:val="0"/>
        <w:spacing w:line="360" w:lineRule="auto"/>
        <w:ind w:left="0" w:leftChars="0" w:right="0" w:rightChars="0"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保密</w:t>
      </w:r>
    </w:p>
    <w:p w14:paraId="44A322DE">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参与磋商活动的各方应对磋商文件和响应文件的商业和技术等秘密保密，违者应对由此造成的后果承担法律责任。</w:t>
      </w:r>
    </w:p>
    <w:p w14:paraId="0B4BCC50">
      <w:pPr>
        <w:pageBreakBefore w:val="0"/>
        <w:widowControl/>
        <w:numPr>
          <w:ilvl w:val="0"/>
          <w:numId w:val="3"/>
        </w:numPr>
        <w:wordWrap/>
        <w:topLinePunct w:val="0"/>
        <w:autoSpaceDE/>
        <w:autoSpaceDN/>
        <w:bidi w:val="0"/>
        <w:snapToGrid w:val="0"/>
        <w:spacing w:line="360" w:lineRule="auto"/>
        <w:ind w:left="0" w:leftChars="0" w:right="0" w:rightChars="0"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语言文字</w:t>
      </w:r>
    </w:p>
    <w:p w14:paraId="1ABD6675">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除专用术语外，与磋商文件有关的语言均使用中文；必要时专用术语应附有中文注释。</w:t>
      </w:r>
    </w:p>
    <w:p w14:paraId="7A2AE9E6">
      <w:pPr>
        <w:pageBreakBefore w:val="0"/>
        <w:widowControl/>
        <w:numPr>
          <w:ilvl w:val="0"/>
          <w:numId w:val="3"/>
        </w:numPr>
        <w:wordWrap/>
        <w:topLinePunct w:val="0"/>
        <w:autoSpaceDE/>
        <w:autoSpaceDN/>
        <w:bidi w:val="0"/>
        <w:snapToGrid w:val="0"/>
        <w:spacing w:line="360" w:lineRule="auto"/>
        <w:ind w:left="0" w:leftChars="0" w:right="0" w:rightChars="0"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计量单位</w:t>
      </w:r>
    </w:p>
    <w:p w14:paraId="131783ED">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所有计量均采用中华人民共和国法定计量单位。</w:t>
      </w:r>
    </w:p>
    <w:p w14:paraId="3291530D">
      <w:pPr>
        <w:pageBreakBefore w:val="0"/>
        <w:widowControl/>
        <w:numPr>
          <w:ilvl w:val="0"/>
          <w:numId w:val="3"/>
        </w:numPr>
        <w:wordWrap/>
        <w:topLinePunct w:val="0"/>
        <w:autoSpaceDE/>
        <w:autoSpaceDN/>
        <w:bidi w:val="0"/>
        <w:snapToGrid w:val="0"/>
        <w:spacing w:line="360" w:lineRule="auto"/>
        <w:ind w:left="0" w:leftChars="0" w:right="0" w:rightChars="0"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踏勘现场</w:t>
      </w:r>
    </w:p>
    <w:p w14:paraId="1FBF6889">
      <w:pPr>
        <w:pStyle w:val="11"/>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自行勘察，未勘察现场造成的一切后果由投标人自行承担。（一切费用自理）。</w:t>
      </w:r>
    </w:p>
    <w:p w14:paraId="7F052F85">
      <w:pPr>
        <w:pageBreakBefore w:val="0"/>
        <w:widowControl/>
        <w:numPr>
          <w:ilvl w:val="0"/>
          <w:numId w:val="3"/>
        </w:numPr>
        <w:wordWrap/>
        <w:topLinePunct w:val="0"/>
        <w:autoSpaceDE/>
        <w:autoSpaceDN/>
        <w:bidi w:val="0"/>
        <w:snapToGrid w:val="0"/>
        <w:spacing w:line="360" w:lineRule="auto"/>
        <w:ind w:left="0" w:leftChars="0" w:right="0" w:rightChars="0"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偏离</w:t>
      </w:r>
    </w:p>
    <w:p w14:paraId="20184FEC">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除供应商须知前附表另有规定外，供应商递交的响应文件不允许严重负偏离。</w:t>
      </w:r>
    </w:p>
    <w:p w14:paraId="55A84C44">
      <w:pPr>
        <w:pageBreakBefore w:val="0"/>
        <w:widowControl/>
        <w:numPr>
          <w:ilvl w:val="0"/>
          <w:numId w:val="2"/>
        </w:numPr>
        <w:wordWrap/>
        <w:topLinePunct w:val="0"/>
        <w:autoSpaceDE/>
        <w:autoSpaceDN/>
        <w:bidi w:val="0"/>
        <w:spacing w:line="360" w:lineRule="auto"/>
        <w:ind w:left="0" w:leftChars="0" w:right="0" w:rightChars="0" w:firstLine="643" w:firstLineChars="200"/>
        <w:jc w:val="center"/>
        <w:textAlignment w:val="auto"/>
        <w:outlineLvl w:val="1"/>
        <w:rPr>
          <w:rFonts w:hint="eastAsia" w:ascii="宋体" w:hAnsi="宋体" w:eastAsia="宋体" w:cs="宋体"/>
          <w:b/>
          <w:bCs/>
          <w:kern w:val="0"/>
          <w:sz w:val="32"/>
          <w:szCs w:val="32"/>
        </w:rPr>
      </w:pPr>
      <w:bookmarkStart w:id="39" w:name="_Toc536202288"/>
      <w:bookmarkStart w:id="40" w:name="_Toc536202380"/>
      <w:bookmarkStart w:id="41" w:name="_Toc536429373"/>
      <w:bookmarkStart w:id="42" w:name="_Toc536429320"/>
      <w:bookmarkStart w:id="43" w:name="_Toc3976"/>
      <w:bookmarkStart w:id="44" w:name="_Toc19543337"/>
      <w:r>
        <w:rPr>
          <w:rFonts w:hint="eastAsia" w:ascii="宋体" w:hAnsi="宋体" w:eastAsia="宋体" w:cs="宋体"/>
          <w:b/>
          <w:bCs/>
          <w:kern w:val="0"/>
          <w:sz w:val="32"/>
          <w:szCs w:val="32"/>
        </w:rPr>
        <w:t>竞争性磋商文件</w:t>
      </w:r>
      <w:bookmarkEnd w:id="39"/>
      <w:bookmarkEnd w:id="40"/>
      <w:bookmarkEnd w:id="41"/>
      <w:bookmarkEnd w:id="42"/>
      <w:bookmarkEnd w:id="43"/>
      <w:bookmarkEnd w:id="44"/>
    </w:p>
    <w:p w14:paraId="26F8B770">
      <w:pPr>
        <w:pStyle w:val="4"/>
        <w:pageBreakBefore w:val="0"/>
        <w:numPr>
          <w:ilvl w:val="0"/>
          <w:numId w:val="0"/>
        </w:numPr>
        <w:wordWrap/>
        <w:topLinePunct w:val="0"/>
        <w:autoSpaceDE/>
        <w:autoSpaceDN/>
        <w:bidi w:val="0"/>
        <w:spacing w:line="360" w:lineRule="auto"/>
        <w:ind w:leftChars="200" w:right="0" w:rightChars="0"/>
        <w:textAlignment w:val="auto"/>
        <w:rPr>
          <w:rFonts w:hint="eastAsia" w:ascii="宋体" w:hAnsi="宋体" w:eastAsia="宋体" w:cs="宋体"/>
          <w:sz w:val="24"/>
          <w:szCs w:val="28"/>
        </w:rPr>
      </w:pPr>
      <w:bookmarkStart w:id="45" w:name="_Toc536202289"/>
      <w:bookmarkStart w:id="46" w:name="_Toc5801"/>
      <w:r>
        <w:rPr>
          <w:rFonts w:hint="eastAsia" w:ascii="宋体" w:hAnsi="宋体" w:cs="宋体"/>
          <w:sz w:val="24"/>
          <w:szCs w:val="28"/>
          <w:lang w:val="en-US" w:eastAsia="zh-CN"/>
        </w:rPr>
        <w:t>1.</w:t>
      </w:r>
      <w:r>
        <w:rPr>
          <w:rFonts w:hint="eastAsia" w:ascii="宋体" w:hAnsi="宋体" w:eastAsia="宋体" w:cs="宋体"/>
          <w:sz w:val="24"/>
          <w:szCs w:val="28"/>
        </w:rPr>
        <w:t>竞争性磋商文件的构成</w:t>
      </w:r>
      <w:bookmarkEnd w:id="45"/>
      <w:bookmarkEnd w:id="46"/>
    </w:p>
    <w:p w14:paraId="3DC0FF78">
      <w:pPr>
        <w:pageBreakBefore w:val="0"/>
        <w:tabs>
          <w:tab w:val="left" w:pos="0"/>
        </w:tabs>
        <w:wordWrap/>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 xml:space="preserve">竞争性磋商文件是供应商准备响应文件和参加磋商的依据，同时也是评审的重要依据，具有准法律文件性质。竞争性磋商文件用以阐明采购项目所需的资质、技术、服务及报价等要求、磋商程序、有关规定和注意事项以及合同主要条款等。本竞争性磋商文件包括以下内容： </w:t>
      </w:r>
    </w:p>
    <w:p w14:paraId="17FB338A">
      <w:pPr>
        <w:pageBreakBefore w:val="0"/>
        <w:numPr>
          <w:ilvl w:val="0"/>
          <w:numId w:val="4"/>
        </w:numPr>
        <w:tabs>
          <w:tab w:val="left" w:pos="0"/>
        </w:tabs>
        <w:wordWrap/>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竞争性磋商公告；</w:t>
      </w:r>
    </w:p>
    <w:p w14:paraId="479A4E53">
      <w:pPr>
        <w:pageBreakBefore w:val="0"/>
        <w:numPr>
          <w:ilvl w:val="0"/>
          <w:numId w:val="4"/>
        </w:numPr>
        <w:tabs>
          <w:tab w:val="left" w:pos="0"/>
        </w:tabs>
        <w:wordWrap/>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供应商须知前附表；</w:t>
      </w:r>
    </w:p>
    <w:p w14:paraId="1CBF1441">
      <w:pPr>
        <w:pageBreakBefore w:val="0"/>
        <w:numPr>
          <w:ilvl w:val="0"/>
          <w:numId w:val="4"/>
        </w:numPr>
        <w:tabs>
          <w:tab w:val="left" w:pos="0"/>
        </w:tabs>
        <w:wordWrap/>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供应商须知；</w:t>
      </w:r>
    </w:p>
    <w:p w14:paraId="5F97F5EA">
      <w:pPr>
        <w:pageBreakBefore w:val="0"/>
        <w:numPr>
          <w:ilvl w:val="0"/>
          <w:numId w:val="4"/>
        </w:numPr>
        <w:tabs>
          <w:tab w:val="left" w:pos="0"/>
        </w:tabs>
        <w:wordWrap/>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评分标准；</w:t>
      </w:r>
    </w:p>
    <w:p w14:paraId="014B0181">
      <w:pPr>
        <w:pageBreakBefore w:val="0"/>
        <w:numPr>
          <w:ilvl w:val="0"/>
          <w:numId w:val="4"/>
        </w:numPr>
        <w:tabs>
          <w:tab w:val="left" w:pos="0"/>
        </w:tabs>
        <w:wordWrap/>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采购</w:t>
      </w:r>
      <w:r>
        <w:rPr>
          <w:rFonts w:hint="eastAsia" w:ascii="宋体" w:hAnsi="宋体" w:cs="宋体"/>
          <w:sz w:val="24"/>
          <w:szCs w:val="28"/>
          <w:lang w:val="en-US" w:eastAsia="zh-CN"/>
        </w:rPr>
        <w:t>内容及要求</w:t>
      </w:r>
      <w:r>
        <w:rPr>
          <w:rFonts w:hint="eastAsia" w:ascii="宋体" w:hAnsi="宋体" w:eastAsia="宋体" w:cs="宋体"/>
          <w:sz w:val="24"/>
          <w:szCs w:val="28"/>
        </w:rPr>
        <w:t>；</w:t>
      </w:r>
    </w:p>
    <w:p w14:paraId="6E7F43BC">
      <w:pPr>
        <w:pageBreakBefore w:val="0"/>
        <w:numPr>
          <w:ilvl w:val="0"/>
          <w:numId w:val="4"/>
        </w:numPr>
        <w:tabs>
          <w:tab w:val="left" w:pos="0"/>
        </w:tabs>
        <w:wordWrap/>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合同</w:t>
      </w:r>
      <w:r>
        <w:rPr>
          <w:rFonts w:hint="eastAsia" w:ascii="宋体" w:hAnsi="宋体" w:cs="宋体"/>
          <w:sz w:val="24"/>
          <w:szCs w:val="28"/>
          <w:lang w:val="en-US" w:eastAsia="zh-CN"/>
        </w:rPr>
        <w:t>主要</w:t>
      </w:r>
      <w:r>
        <w:rPr>
          <w:rFonts w:hint="eastAsia" w:ascii="宋体" w:hAnsi="宋体" w:eastAsia="宋体" w:cs="宋体"/>
          <w:sz w:val="24"/>
          <w:szCs w:val="28"/>
        </w:rPr>
        <w:t>条款；</w:t>
      </w:r>
    </w:p>
    <w:p w14:paraId="4A54ABFA">
      <w:pPr>
        <w:pageBreakBefore w:val="0"/>
        <w:numPr>
          <w:ilvl w:val="0"/>
          <w:numId w:val="4"/>
        </w:numPr>
        <w:tabs>
          <w:tab w:val="left" w:pos="0"/>
        </w:tabs>
        <w:wordWrap/>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响应文件格式。</w:t>
      </w:r>
    </w:p>
    <w:p w14:paraId="3720C3EA">
      <w:pPr>
        <w:pStyle w:val="4"/>
        <w:pageBreakBefore w:val="0"/>
        <w:numPr>
          <w:ilvl w:val="0"/>
          <w:numId w:val="0"/>
        </w:numPr>
        <w:wordWrap/>
        <w:topLinePunct w:val="0"/>
        <w:autoSpaceDE/>
        <w:autoSpaceDN/>
        <w:bidi w:val="0"/>
        <w:spacing w:line="360" w:lineRule="auto"/>
        <w:ind w:leftChars="200" w:right="0" w:rightChars="0"/>
        <w:textAlignment w:val="auto"/>
        <w:rPr>
          <w:rFonts w:hint="eastAsia" w:ascii="宋体" w:hAnsi="宋体" w:eastAsia="宋体" w:cs="宋体"/>
          <w:sz w:val="24"/>
          <w:szCs w:val="28"/>
        </w:rPr>
      </w:pPr>
      <w:bookmarkStart w:id="47" w:name="_Toc536202290"/>
      <w:r>
        <w:rPr>
          <w:rFonts w:hint="eastAsia" w:ascii="宋体" w:hAnsi="宋体" w:cs="宋体"/>
          <w:sz w:val="24"/>
          <w:szCs w:val="28"/>
          <w:lang w:val="en-US" w:eastAsia="zh-CN"/>
        </w:rPr>
        <w:t>2.</w:t>
      </w:r>
      <w:r>
        <w:rPr>
          <w:rFonts w:hint="eastAsia" w:ascii="宋体" w:hAnsi="宋体" w:eastAsia="宋体" w:cs="宋体"/>
          <w:sz w:val="24"/>
          <w:szCs w:val="28"/>
        </w:rPr>
        <w:t>磋商文件的检查及阅读</w:t>
      </w:r>
      <w:bookmarkEnd w:id="47"/>
    </w:p>
    <w:p w14:paraId="79BDA21E">
      <w:pPr>
        <w:pageBreakBefore w:val="0"/>
        <w:tabs>
          <w:tab w:val="left" w:pos="0"/>
        </w:tabs>
        <w:wordWrap/>
        <w:topLinePunct w:val="0"/>
        <w:autoSpaceDE/>
        <w:autoSpaceDN/>
        <w:bidi w:val="0"/>
        <w:adjustRightInd w:val="0"/>
        <w:snapToGrid w:val="0"/>
        <w:spacing w:line="360" w:lineRule="auto"/>
        <w:ind w:left="0" w:leftChars="0" w:right="0" w:rightChars="0" w:firstLine="600" w:firstLineChars="250"/>
        <w:jc w:val="left"/>
        <w:textAlignment w:val="auto"/>
        <w:rPr>
          <w:rFonts w:hint="eastAsia" w:ascii="宋体" w:hAnsi="宋体" w:eastAsia="宋体" w:cs="宋体"/>
          <w:sz w:val="24"/>
          <w:szCs w:val="28"/>
        </w:rPr>
      </w:pPr>
      <w:r>
        <w:rPr>
          <w:rFonts w:hint="eastAsia" w:ascii="宋体" w:hAnsi="宋体" w:eastAsia="宋体" w:cs="宋体"/>
          <w:sz w:val="24"/>
          <w:szCs w:val="28"/>
        </w:rPr>
        <w:t>供应商应认真阅读和充分理解竞争性磋商文件中所有的事项、格式条款和规范要求。供应商没有对竞争性磋商文件全面做出实质性响应是供应商的风险。没有按照竞争性磋商文件要求作出实质性响应的响应文件应作</w:t>
      </w:r>
      <w:r>
        <w:rPr>
          <w:rFonts w:hint="eastAsia" w:ascii="宋体" w:hAnsi="宋体" w:eastAsia="宋体" w:cs="宋体"/>
          <w:sz w:val="24"/>
          <w:szCs w:val="28"/>
          <w:lang w:val="en-US" w:eastAsia="zh-CN"/>
        </w:rPr>
        <w:t>无效文件</w:t>
      </w:r>
      <w:r>
        <w:rPr>
          <w:rFonts w:hint="eastAsia" w:ascii="宋体" w:hAnsi="宋体" w:eastAsia="宋体" w:cs="宋体"/>
          <w:sz w:val="24"/>
          <w:szCs w:val="28"/>
        </w:rPr>
        <w:t>处理。</w:t>
      </w:r>
    </w:p>
    <w:p w14:paraId="774CA598">
      <w:pPr>
        <w:pStyle w:val="4"/>
        <w:pageBreakBefore w:val="0"/>
        <w:numPr>
          <w:ilvl w:val="0"/>
          <w:numId w:val="0"/>
        </w:numPr>
        <w:wordWrap/>
        <w:topLinePunct w:val="0"/>
        <w:autoSpaceDE/>
        <w:autoSpaceDN/>
        <w:bidi w:val="0"/>
        <w:spacing w:line="360" w:lineRule="auto"/>
        <w:ind w:leftChars="200" w:right="0" w:rightChars="0"/>
        <w:textAlignment w:val="auto"/>
        <w:rPr>
          <w:rFonts w:hint="eastAsia" w:ascii="宋体" w:hAnsi="宋体" w:eastAsia="宋体" w:cs="宋体"/>
          <w:color w:val="000000" w:themeColor="text1"/>
          <w:sz w:val="24"/>
          <w:szCs w:val="28"/>
          <w14:textFill>
            <w14:solidFill>
              <w14:schemeClr w14:val="tx1"/>
            </w14:solidFill>
          </w14:textFill>
        </w:rPr>
      </w:pPr>
      <w:bookmarkStart w:id="48" w:name="_Toc536202292"/>
      <w:r>
        <w:rPr>
          <w:rFonts w:hint="eastAsia" w:ascii="宋体" w:hAnsi="宋体" w:cs="宋体"/>
          <w:color w:val="000000" w:themeColor="text1"/>
          <w:sz w:val="24"/>
          <w:szCs w:val="28"/>
          <w:lang w:val="en-US" w:eastAsia="zh-CN"/>
          <w14:textFill>
            <w14:solidFill>
              <w14:schemeClr w14:val="tx1"/>
            </w14:solidFill>
          </w14:textFill>
        </w:rPr>
        <w:t>3.</w:t>
      </w:r>
      <w:r>
        <w:rPr>
          <w:rFonts w:hint="eastAsia" w:ascii="宋体" w:hAnsi="宋体" w:eastAsia="宋体" w:cs="宋体"/>
          <w:color w:val="000000" w:themeColor="text1"/>
          <w:sz w:val="24"/>
          <w:szCs w:val="28"/>
          <w14:textFill>
            <w14:solidFill>
              <w14:schemeClr w14:val="tx1"/>
            </w14:solidFill>
          </w14:textFill>
        </w:rPr>
        <w:t>现场踏勘及磋商文件答疑</w:t>
      </w:r>
      <w:bookmarkEnd w:id="48"/>
    </w:p>
    <w:p w14:paraId="6E115092">
      <w:pPr>
        <w:pageBreakBefore w:val="0"/>
        <w:tabs>
          <w:tab w:val="left" w:pos="0"/>
        </w:tabs>
        <w:wordWrap/>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招标代理机构将视情况确定是否有必要召开标前答疑会。如果召开标前答疑会，招标代理机构将通知所有已报名领取了磋商文件的潜在供应商。在规定的时间，各供应商派技术、预算等相关人员进行现场踏勘和答疑，答疑的问题各供应商以书面形式提交。招标代理机构、采购人共同对各供应商提出的问题进行答复，形成答疑会议纪要。答疑会议纪要与磋商文件中不一致的内容，以答疑会议纪要为准。凡未参加答疑和现场踏勘的供应商，由此造成的偏差由各供应商自行负责。</w:t>
      </w:r>
    </w:p>
    <w:p w14:paraId="6398D4B3">
      <w:pPr>
        <w:pStyle w:val="4"/>
        <w:pageBreakBefore w:val="0"/>
        <w:numPr>
          <w:ilvl w:val="0"/>
          <w:numId w:val="0"/>
        </w:numPr>
        <w:wordWrap/>
        <w:topLinePunct w:val="0"/>
        <w:autoSpaceDE/>
        <w:autoSpaceDN/>
        <w:bidi w:val="0"/>
        <w:spacing w:line="360" w:lineRule="auto"/>
        <w:ind w:leftChars="200" w:right="0" w:rightChars="0"/>
        <w:textAlignment w:val="auto"/>
        <w:rPr>
          <w:rFonts w:hint="eastAsia" w:ascii="宋体" w:hAnsi="宋体" w:eastAsia="宋体" w:cs="宋体"/>
          <w:sz w:val="24"/>
          <w:szCs w:val="28"/>
        </w:rPr>
      </w:pPr>
      <w:bookmarkStart w:id="49" w:name="_Toc19797"/>
      <w:bookmarkStart w:id="50" w:name="_Toc536202293"/>
      <w:r>
        <w:rPr>
          <w:rFonts w:hint="eastAsia" w:ascii="宋体" w:hAnsi="宋体" w:cs="宋体"/>
          <w:sz w:val="24"/>
          <w:szCs w:val="28"/>
          <w:lang w:val="en-US" w:eastAsia="zh-CN"/>
        </w:rPr>
        <w:t>4.</w:t>
      </w:r>
      <w:r>
        <w:rPr>
          <w:rFonts w:hint="eastAsia" w:ascii="宋体" w:hAnsi="宋体" w:eastAsia="宋体" w:cs="宋体"/>
          <w:sz w:val="24"/>
          <w:szCs w:val="28"/>
        </w:rPr>
        <w:t>竞争性磋商文件的澄清</w:t>
      </w:r>
      <w:bookmarkEnd w:id="49"/>
      <w:bookmarkEnd w:id="50"/>
    </w:p>
    <w:p w14:paraId="76E94737">
      <w:pPr>
        <w:pageBreakBefore w:val="0"/>
        <w:wordWrap/>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4.1供应商应认真阅读和充分理解竞争性磋商文件中所有的事项，如有问题或疑议请及时函告。否则，视为同意竞争性磋商文件的一切条款和要求并承担由此引起的一切法律责任。凡因供应商对竞争性磋商文件阅读不深、理解不透、误解、疏漏</w:t>
      </w:r>
      <w:r>
        <w:rPr>
          <w:rFonts w:hint="eastAsia" w:ascii="宋体" w:hAnsi="宋体" w:eastAsia="宋体" w:cs="宋体"/>
          <w:sz w:val="24"/>
          <w:szCs w:val="28"/>
          <w:lang w:eastAsia="zh-CN"/>
        </w:rPr>
        <w:t>或</w:t>
      </w:r>
      <w:r>
        <w:rPr>
          <w:rFonts w:hint="eastAsia" w:ascii="宋体" w:hAnsi="宋体" w:eastAsia="宋体" w:cs="宋体"/>
          <w:sz w:val="24"/>
          <w:szCs w:val="28"/>
        </w:rPr>
        <w:t>因市场行情了解不清造成的后果和风险均由供应商自负。</w:t>
      </w:r>
    </w:p>
    <w:p w14:paraId="287F3C44">
      <w:pPr>
        <w:pageBreakBefore w:val="0"/>
        <w:tabs>
          <w:tab w:val="left" w:pos="0"/>
        </w:tabs>
        <w:wordWrap/>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4.2响应人若对磋商文件有任何疑问要求澄清，或认为有必要与采购人进行技术交流的，响应人在收到采购文件之日或者采购文件公告期限届满之</w:t>
      </w:r>
      <w:r>
        <w:rPr>
          <w:rFonts w:hint="eastAsia" w:ascii="宋体" w:hAnsi="宋体" w:cs="宋体"/>
          <w:sz w:val="24"/>
          <w:szCs w:val="28"/>
          <w:lang w:eastAsia="zh-CN"/>
        </w:rPr>
        <w:t>日起</w:t>
      </w:r>
      <w:r>
        <w:rPr>
          <w:rFonts w:hint="eastAsia" w:ascii="宋体" w:hAnsi="宋体" w:eastAsia="宋体" w:cs="宋体"/>
          <w:sz w:val="24"/>
          <w:szCs w:val="24"/>
        </w:rPr>
        <w:t>七个工作日内</w:t>
      </w:r>
      <w:r>
        <w:rPr>
          <w:rFonts w:hint="eastAsia" w:ascii="宋体" w:hAnsi="宋体" w:eastAsia="宋体" w:cs="宋体"/>
          <w:sz w:val="24"/>
          <w:szCs w:val="28"/>
        </w:rPr>
        <w:t>，以书面形式向招标代理机构提出。采购代理机构将视情况确定采用适当方式予以澄清或以书面形式予以答复，涉及变更或修正内容在相关媒体上发布变更公告。在此之后提出的询问或者质疑均为无效，采购代理机构不予受理。</w:t>
      </w:r>
    </w:p>
    <w:p w14:paraId="310E59AC">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4.3对于在规定时间内收到的投标人依法提出的询问或者质疑，采购代理机构将按程序及时</w:t>
      </w:r>
      <w:r>
        <w:rPr>
          <w:rFonts w:hint="eastAsia" w:ascii="宋体" w:hAnsi="宋体" w:eastAsia="宋体" w:cs="宋体"/>
          <w:sz w:val="24"/>
          <w:szCs w:val="24"/>
          <w:lang w:eastAsia="zh-CN"/>
        </w:rPr>
        <w:t>作出</w:t>
      </w:r>
      <w:r>
        <w:rPr>
          <w:rFonts w:hint="eastAsia" w:ascii="宋体" w:hAnsi="宋体" w:eastAsia="宋体" w:cs="宋体"/>
          <w:sz w:val="24"/>
          <w:szCs w:val="24"/>
        </w:rPr>
        <w:t>答复，若对</w:t>
      </w:r>
      <w:r>
        <w:rPr>
          <w:rFonts w:hint="eastAsia" w:ascii="宋体" w:hAnsi="宋体" w:cs="宋体"/>
          <w:sz w:val="24"/>
          <w:szCs w:val="24"/>
          <w:lang w:val="en-US" w:eastAsia="zh-CN"/>
        </w:rPr>
        <w:t>磋商</w:t>
      </w:r>
      <w:r>
        <w:rPr>
          <w:rFonts w:hint="eastAsia" w:ascii="宋体" w:hAnsi="宋体" w:eastAsia="宋体" w:cs="宋体"/>
          <w:sz w:val="24"/>
          <w:szCs w:val="24"/>
        </w:rPr>
        <w:t>文件做出实质性变动，则按照相关规定延长投标截止时间。</w:t>
      </w:r>
    </w:p>
    <w:p w14:paraId="23D2FF3A">
      <w:pPr>
        <w:pStyle w:val="7"/>
        <w:pageBreakBefore w:val="0"/>
        <w:wordWrap/>
        <w:topLinePunct w:val="0"/>
        <w:autoSpaceDE/>
        <w:autoSpaceDN/>
        <w:bidi w:val="0"/>
        <w:spacing w:line="360" w:lineRule="auto"/>
        <w:ind w:left="0" w:leftChars="0" w:right="0" w:rightChars="0"/>
        <w:textAlignment w:val="auto"/>
        <w:rPr>
          <w:rFonts w:hint="eastAsia" w:ascii="宋体" w:hAnsi="宋体" w:eastAsia="宋体" w:cs="宋体"/>
        </w:rPr>
      </w:pPr>
      <w:r>
        <w:rPr>
          <w:rFonts w:hint="eastAsia" w:ascii="宋体" w:hAnsi="宋体" w:eastAsia="宋体" w:cs="宋体"/>
          <w:sz w:val="24"/>
          <w:szCs w:val="24"/>
        </w:rPr>
        <w:t>4.4投标人提出质疑应当有明确的请求和必要的证明材料。</w:t>
      </w:r>
    </w:p>
    <w:p w14:paraId="040C15C3">
      <w:pPr>
        <w:pStyle w:val="4"/>
        <w:pageBreakBefore w:val="0"/>
        <w:numPr>
          <w:ilvl w:val="0"/>
          <w:numId w:val="0"/>
        </w:numPr>
        <w:wordWrap/>
        <w:topLinePunct w:val="0"/>
        <w:autoSpaceDE/>
        <w:autoSpaceDN/>
        <w:bidi w:val="0"/>
        <w:spacing w:line="360" w:lineRule="auto"/>
        <w:ind w:leftChars="200" w:right="0" w:rightChars="0"/>
        <w:textAlignment w:val="auto"/>
        <w:rPr>
          <w:rFonts w:hint="eastAsia" w:ascii="宋体" w:hAnsi="宋体" w:eastAsia="宋体" w:cs="宋体"/>
          <w:sz w:val="24"/>
          <w:szCs w:val="28"/>
        </w:rPr>
      </w:pPr>
      <w:bookmarkStart w:id="51" w:name="_Toc536202294"/>
      <w:bookmarkStart w:id="52" w:name="_Toc6390"/>
      <w:r>
        <w:rPr>
          <w:rFonts w:hint="eastAsia" w:ascii="宋体" w:hAnsi="宋体" w:cs="宋体"/>
          <w:sz w:val="24"/>
          <w:szCs w:val="28"/>
          <w:lang w:val="en-US" w:eastAsia="zh-CN"/>
        </w:rPr>
        <w:t>5.</w:t>
      </w:r>
      <w:r>
        <w:rPr>
          <w:rFonts w:hint="eastAsia" w:ascii="宋体" w:hAnsi="宋体" w:eastAsia="宋体" w:cs="宋体"/>
          <w:sz w:val="24"/>
          <w:szCs w:val="28"/>
        </w:rPr>
        <w:t>竞争性磋商文件的修改</w:t>
      </w:r>
      <w:bookmarkEnd w:id="51"/>
      <w:bookmarkEnd w:id="52"/>
    </w:p>
    <w:p w14:paraId="30CF46FA">
      <w:pPr>
        <w:pageBreakBefore w:val="0"/>
        <w:wordWrap/>
        <w:overflowPunct w:val="0"/>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8"/>
        </w:rPr>
        <w:t>5.1 在磋商截止时间五日前，无论出于何种原因，代理机构可主动或在解答供应商提出的澄清问题时，对竞争性磋商文件进行修改，</w:t>
      </w:r>
      <w:r>
        <w:rPr>
          <w:rFonts w:hint="eastAsia" w:ascii="宋体" w:hAnsi="宋体" w:eastAsia="宋体" w:cs="宋体"/>
          <w:sz w:val="24"/>
          <w:szCs w:val="24"/>
        </w:rPr>
        <w:t>不足5日的，顺延提交响应文件的截止时间</w:t>
      </w:r>
      <w:r>
        <w:rPr>
          <w:rFonts w:hint="eastAsia" w:ascii="宋体" w:hAnsi="宋体" w:eastAsia="宋体" w:cs="宋体"/>
          <w:sz w:val="24"/>
          <w:szCs w:val="28"/>
        </w:rPr>
        <w:t>，并</w:t>
      </w:r>
      <w:r>
        <w:rPr>
          <w:rFonts w:hint="eastAsia" w:ascii="宋体" w:hAnsi="宋体" w:eastAsia="宋体" w:cs="宋体"/>
          <w:sz w:val="24"/>
          <w:szCs w:val="24"/>
        </w:rPr>
        <w:t>在发布磋商公告的媒体上发布变更公告，并以书面形式通知所有</w:t>
      </w:r>
      <w:r>
        <w:rPr>
          <w:rFonts w:hint="eastAsia" w:ascii="宋体" w:hAnsi="宋体" w:cs="宋体"/>
          <w:sz w:val="24"/>
          <w:szCs w:val="24"/>
          <w:lang w:val="en-US" w:eastAsia="zh-CN"/>
        </w:rPr>
        <w:t>获取</w:t>
      </w:r>
      <w:r>
        <w:rPr>
          <w:rFonts w:hint="eastAsia" w:ascii="宋体" w:hAnsi="宋体" w:eastAsia="宋体" w:cs="宋体"/>
          <w:sz w:val="24"/>
          <w:szCs w:val="24"/>
        </w:rPr>
        <w:t>磋商文件的单位。该澄清或者修改的内容为</w:t>
      </w:r>
      <w:r>
        <w:rPr>
          <w:rFonts w:hint="eastAsia" w:ascii="宋体" w:hAnsi="宋体" w:cs="宋体"/>
          <w:sz w:val="24"/>
          <w:szCs w:val="24"/>
          <w:lang w:val="en-US" w:eastAsia="zh-CN"/>
        </w:rPr>
        <w:t>磋商</w:t>
      </w:r>
      <w:r>
        <w:rPr>
          <w:rFonts w:hint="eastAsia" w:ascii="宋体" w:hAnsi="宋体" w:eastAsia="宋体" w:cs="宋体"/>
          <w:sz w:val="24"/>
          <w:szCs w:val="24"/>
        </w:rPr>
        <w:t>文件的组成部分。</w:t>
      </w:r>
    </w:p>
    <w:p w14:paraId="6E83D5B3">
      <w:pPr>
        <w:pageBreakBefore w:val="0"/>
        <w:wordWrap/>
        <w:overflowPunct w:val="0"/>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5.2</w:t>
      </w:r>
      <w:r>
        <w:rPr>
          <w:rFonts w:hint="eastAsia" w:ascii="宋体" w:hAnsi="宋体" w:cs="宋体"/>
          <w:sz w:val="24"/>
          <w:szCs w:val="24"/>
          <w:lang w:val="en-US" w:eastAsia="zh-CN"/>
        </w:rPr>
        <w:t>磋商</w:t>
      </w:r>
      <w:r>
        <w:rPr>
          <w:rFonts w:hint="eastAsia" w:ascii="宋体" w:hAnsi="宋体" w:eastAsia="宋体" w:cs="宋体"/>
          <w:sz w:val="24"/>
          <w:szCs w:val="24"/>
        </w:rPr>
        <w:t>文件的修改书将构成</w:t>
      </w:r>
      <w:r>
        <w:rPr>
          <w:rFonts w:hint="eastAsia" w:ascii="宋体" w:hAnsi="宋体" w:cs="宋体"/>
          <w:sz w:val="24"/>
          <w:szCs w:val="24"/>
          <w:lang w:val="en-US" w:eastAsia="zh-CN"/>
        </w:rPr>
        <w:t>磋商</w:t>
      </w:r>
      <w:r>
        <w:rPr>
          <w:rFonts w:hint="eastAsia" w:ascii="宋体" w:hAnsi="宋体" w:eastAsia="宋体" w:cs="宋体"/>
          <w:sz w:val="24"/>
          <w:szCs w:val="24"/>
        </w:rPr>
        <w:t>文件的一部分，对采购人和投标人都具有约束力。</w:t>
      </w:r>
    </w:p>
    <w:p w14:paraId="5E89C166">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rPr>
      </w:pPr>
      <w:r>
        <w:rPr>
          <w:rFonts w:hint="eastAsia" w:ascii="宋体" w:hAnsi="宋体" w:eastAsia="宋体" w:cs="宋体"/>
          <w:sz w:val="24"/>
          <w:szCs w:val="24"/>
        </w:rPr>
        <w:t>5.3采购代理机构可以视采购具体情况，延长投标截止时间和开标时间。延长投标截止时间和开标时间将在财政部门指定的媒体上发布变更公告，同时将变更时间书面通知所有</w:t>
      </w:r>
      <w:r>
        <w:rPr>
          <w:rFonts w:hint="eastAsia" w:ascii="宋体" w:hAnsi="宋体" w:cs="宋体"/>
          <w:sz w:val="24"/>
          <w:szCs w:val="24"/>
          <w:lang w:val="en-US" w:eastAsia="zh-CN"/>
        </w:rPr>
        <w:t>获取</w:t>
      </w:r>
      <w:r>
        <w:rPr>
          <w:rFonts w:hint="eastAsia" w:ascii="宋体" w:hAnsi="宋体" w:eastAsia="宋体" w:cs="宋体"/>
          <w:sz w:val="24"/>
          <w:szCs w:val="24"/>
        </w:rPr>
        <w:t>磋商文件的单位。</w:t>
      </w:r>
    </w:p>
    <w:p w14:paraId="3B258774">
      <w:pPr>
        <w:pStyle w:val="4"/>
        <w:pageBreakBefore w:val="0"/>
        <w:numPr>
          <w:ilvl w:val="0"/>
          <w:numId w:val="0"/>
        </w:numPr>
        <w:wordWrap/>
        <w:topLinePunct w:val="0"/>
        <w:autoSpaceDE/>
        <w:autoSpaceDN/>
        <w:bidi w:val="0"/>
        <w:spacing w:line="360" w:lineRule="auto"/>
        <w:ind w:left="420" w:leftChars="0" w:right="0" w:rightChars="0"/>
        <w:textAlignment w:val="auto"/>
        <w:rPr>
          <w:rFonts w:hint="eastAsia" w:ascii="宋体" w:hAnsi="宋体" w:eastAsia="宋体" w:cs="宋体"/>
          <w:sz w:val="24"/>
          <w:szCs w:val="28"/>
        </w:rPr>
      </w:pPr>
      <w:bookmarkStart w:id="53" w:name="_Toc31188"/>
      <w:bookmarkStart w:id="54" w:name="_Toc536202295"/>
      <w:r>
        <w:rPr>
          <w:rFonts w:hint="eastAsia" w:ascii="宋体" w:hAnsi="宋体" w:cs="宋体"/>
          <w:sz w:val="24"/>
          <w:szCs w:val="28"/>
          <w:lang w:val="en-US" w:eastAsia="zh-CN"/>
        </w:rPr>
        <w:t>6.</w:t>
      </w:r>
      <w:r>
        <w:rPr>
          <w:rFonts w:hint="eastAsia" w:ascii="宋体" w:hAnsi="宋体" w:eastAsia="宋体" w:cs="宋体"/>
          <w:sz w:val="24"/>
          <w:szCs w:val="28"/>
        </w:rPr>
        <w:t>质疑</w:t>
      </w:r>
    </w:p>
    <w:p w14:paraId="1A4AE1D4">
      <w:pPr>
        <w:pStyle w:val="4"/>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b w:val="0"/>
          <w:sz w:val="24"/>
          <w:szCs w:val="28"/>
        </w:rPr>
      </w:pPr>
      <w:r>
        <w:rPr>
          <w:rFonts w:hint="eastAsia" w:ascii="宋体" w:hAnsi="宋体" w:eastAsia="宋体" w:cs="宋体"/>
          <w:b w:val="0"/>
          <w:sz w:val="24"/>
          <w:szCs w:val="28"/>
        </w:rPr>
        <w:t>供应商认为磋商文件、招标过程和中标结果使自己的权益受到损害的，可以</w:t>
      </w:r>
      <w:r>
        <w:rPr>
          <w:rFonts w:hint="eastAsia" w:ascii="宋体" w:hAnsi="宋体" w:cs="宋体"/>
          <w:b w:val="0"/>
          <w:sz w:val="24"/>
          <w:szCs w:val="28"/>
          <w:lang w:eastAsia="zh-CN"/>
        </w:rPr>
        <w:t>按照</w:t>
      </w:r>
      <w:r>
        <w:rPr>
          <w:rFonts w:hint="eastAsia" w:ascii="宋体" w:hAnsi="宋体" w:eastAsia="宋体" w:cs="宋体"/>
          <w:b w:val="0"/>
          <w:sz w:val="24"/>
          <w:szCs w:val="28"/>
        </w:rPr>
        <w:t>《</w:t>
      </w:r>
      <w:r>
        <w:rPr>
          <w:rFonts w:hint="eastAsia" w:ascii="宋体" w:hAnsi="宋体" w:cs="宋体"/>
          <w:b w:val="0"/>
          <w:sz w:val="24"/>
          <w:szCs w:val="28"/>
          <w:lang w:eastAsia="zh-CN"/>
        </w:rPr>
        <w:t>中华人民共和国政府采购法》第五十二条</w:t>
      </w:r>
      <w:r>
        <w:rPr>
          <w:rFonts w:hint="eastAsia" w:ascii="宋体" w:hAnsi="宋体" w:eastAsia="宋体" w:cs="宋体"/>
          <w:b w:val="0"/>
          <w:sz w:val="24"/>
          <w:szCs w:val="28"/>
        </w:rPr>
        <w:t>执行。</w:t>
      </w:r>
    </w:p>
    <w:p w14:paraId="0C6CD2DE">
      <w:pPr>
        <w:pStyle w:val="4"/>
        <w:pageBreakBefore w:val="0"/>
        <w:numPr>
          <w:ilvl w:val="0"/>
          <w:numId w:val="0"/>
        </w:numPr>
        <w:wordWrap/>
        <w:topLinePunct w:val="0"/>
        <w:autoSpaceDE/>
        <w:autoSpaceDN/>
        <w:bidi w:val="0"/>
        <w:spacing w:line="360" w:lineRule="auto"/>
        <w:ind w:leftChars="200" w:right="0" w:rightChars="0"/>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lang w:val="en-US" w:eastAsia="zh-CN"/>
          <w14:textFill>
            <w14:solidFill>
              <w14:schemeClr w14:val="tx1"/>
            </w14:solidFill>
          </w14:textFill>
        </w:rPr>
        <w:t>7.</w:t>
      </w:r>
      <w:r>
        <w:rPr>
          <w:rFonts w:hint="eastAsia" w:ascii="宋体" w:hAnsi="宋体" w:eastAsia="宋体" w:cs="宋体"/>
          <w:color w:val="000000" w:themeColor="text1"/>
          <w:sz w:val="24"/>
          <w:szCs w:val="28"/>
          <w14:textFill>
            <w14:solidFill>
              <w14:schemeClr w14:val="tx1"/>
            </w14:solidFill>
          </w14:textFill>
        </w:rPr>
        <w:t>竞争性磋商文件的获取</w:t>
      </w:r>
      <w:bookmarkEnd w:id="53"/>
      <w:bookmarkEnd w:id="54"/>
    </w:p>
    <w:p w14:paraId="7B756DC6">
      <w:pPr>
        <w:pageBreakBefore w:val="0"/>
        <w:widowControl/>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供应商必须从代理机构</w:t>
      </w:r>
      <w:r>
        <w:rPr>
          <w:rFonts w:hint="eastAsia" w:ascii="宋体" w:hAnsi="宋体" w:cs="宋体"/>
          <w:color w:val="000000" w:themeColor="text1"/>
          <w:sz w:val="24"/>
          <w:szCs w:val="28"/>
          <w:highlight w:val="none"/>
          <w:lang w:val="en-US" w:eastAsia="zh-CN"/>
          <w14:textFill>
            <w14:solidFill>
              <w14:schemeClr w14:val="tx1"/>
            </w14:solidFill>
          </w14:textFill>
        </w:rPr>
        <w:t>获取</w:t>
      </w:r>
      <w:r>
        <w:rPr>
          <w:rFonts w:hint="eastAsia" w:ascii="宋体" w:hAnsi="宋体" w:eastAsia="宋体" w:cs="宋体"/>
          <w:color w:val="000000" w:themeColor="text1"/>
          <w:sz w:val="24"/>
          <w:szCs w:val="28"/>
          <w:highlight w:val="none"/>
          <w14:textFill>
            <w14:solidFill>
              <w14:schemeClr w14:val="tx1"/>
            </w14:solidFill>
          </w14:textFill>
        </w:rPr>
        <w:t>竞</w:t>
      </w:r>
      <w:r>
        <w:rPr>
          <w:rFonts w:hint="eastAsia" w:ascii="宋体" w:hAnsi="宋体" w:eastAsia="宋体" w:cs="宋体"/>
          <w:color w:val="000000" w:themeColor="text1"/>
          <w:sz w:val="24"/>
          <w:szCs w:val="28"/>
          <w14:textFill>
            <w14:solidFill>
              <w14:schemeClr w14:val="tx1"/>
            </w14:solidFill>
          </w14:textFill>
        </w:rPr>
        <w:t>争性磋商文件，供应商自行转让或复制竞争性磋商文件视为无效。仅作为本次竞争性磋商使用。</w:t>
      </w:r>
    </w:p>
    <w:p w14:paraId="352CC39E">
      <w:pPr>
        <w:pStyle w:val="7"/>
        <w:pageBreakBefore w:val="0"/>
        <w:wordWrap/>
        <w:topLinePunct w:val="0"/>
        <w:autoSpaceDE/>
        <w:autoSpaceDN/>
        <w:bidi w:val="0"/>
        <w:spacing w:line="360" w:lineRule="auto"/>
        <w:ind w:left="0" w:leftChars="0" w:right="0" w:rightChars="0" w:firstLine="482" w:firstLineChars="200"/>
        <w:jc w:val="left"/>
        <w:textAlignment w:val="auto"/>
        <w:rPr>
          <w:rFonts w:hint="eastAsia" w:ascii="宋体" w:hAnsi="宋体" w:eastAsia="宋体" w:cs="宋体"/>
          <w:sz w:val="24"/>
          <w:szCs w:val="28"/>
        </w:rPr>
      </w:pPr>
      <w:bookmarkStart w:id="55" w:name="_Toc5095"/>
      <w:bookmarkStart w:id="56" w:name="_Toc536202296"/>
      <w:r>
        <w:rPr>
          <w:rFonts w:hint="eastAsia" w:ascii="宋体" w:hAnsi="宋体" w:cs="宋体"/>
          <w:b/>
          <w:bCs/>
          <w:sz w:val="24"/>
          <w:szCs w:val="28"/>
          <w:lang w:val="en-US" w:eastAsia="zh-CN"/>
        </w:rPr>
        <w:t>8.</w:t>
      </w:r>
      <w:r>
        <w:rPr>
          <w:rFonts w:hint="eastAsia" w:ascii="宋体" w:hAnsi="宋体" w:eastAsia="宋体" w:cs="宋体"/>
          <w:b/>
          <w:bCs/>
          <w:sz w:val="24"/>
          <w:szCs w:val="28"/>
        </w:rPr>
        <w:t>竞争性磋商文件的解释权归代理机构</w:t>
      </w:r>
      <w:bookmarkEnd w:id="55"/>
      <w:bookmarkEnd w:id="56"/>
      <w:r>
        <w:rPr>
          <w:rFonts w:hint="eastAsia" w:ascii="宋体" w:hAnsi="宋体" w:eastAsia="宋体" w:cs="宋体"/>
          <w:sz w:val="24"/>
          <w:szCs w:val="28"/>
        </w:rPr>
        <w:t>（ 如发现</w:t>
      </w:r>
      <w:r>
        <w:rPr>
          <w:rFonts w:hint="eastAsia" w:ascii="宋体" w:hAnsi="宋体" w:cs="宋体"/>
          <w:sz w:val="24"/>
          <w:szCs w:val="28"/>
          <w:lang w:val="en-US" w:eastAsia="zh-CN"/>
        </w:rPr>
        <w:t>磋商</w:t>
      </w:r>
      <w:r>
        <w:rPr>
          <w:rFonts w:hint="eastAsia" w:ascii="宋体" w:hAnsi="宋体" w:eastAsia="宋体" w:cs="宋体"/>
          <w:sz w:val="24"/>
          <w:szCs w:val="28"/>
        </w:rPr>
        <w:t>文件内容与现行法律法规不相符的情况，以现行法律法规为准</w:t>
      </w:r>
      <w:r>
        <w:rPr>
          <w:rFonts w:hint="eastAsia" w:ascii="宋体" w:hAnsi="宋体" w:eastAsia="宋体" w:cs="宋体"/>
          <w:sz w:val="24"/>
          <w:szCs w:val="28"/>
          <w:lang w:eastAsia="zh-CN"/>
        </w:rPr>
        <w:t>）</w:t>
      </w:r>
    </w:p>
    <w:p w14:paraId="4673C539">
      <w:pPr>
        <w:pageBreakBefore w:val="0"/>
        <w:widowControl/>
        <w:numPr>
          <w:ilvl w:val="0"/>
          <w:numId w:val="2"/>
        </w:numPr>
        <w:wordWrap/>
        <w:topLinePunct w:val="0"/>
        <w:autoSpaceDE/>
        <w:autoSpaceDN/>
        <w:bidi w:val="0"/>
        <w:spacing w:line="360" w:lineRule="auto"/>
        <w:ind w:left="0" w:leftChars="0" w:right="0" w:rightChars="0" w:firstLine="562" w:firstLineChars="200"/>
        <w:jc w:val="center"/>
        <w:textAlignment w:val="auto"/>
        <w:outlineLvl w:val="1"/>
        <w:rPr>
          <w:rFonts w:hint="eastAsia" w:ascii="宋体" w:hAnsi="宋体" w:eastAsia="宋体" w:cs="宋体"/>
          <w:b/>
          <w:bCs/>
          <w:kern w:val="0"/>
          <w:sz w:val="28"/>
          <w:szCs w:val="32"/>
        </w:rPr>
      </w:pPr>
      <w:bookmarkStart w:id="57" w:name="_Toc536429321"/>
      <w:bookmarkStart w:id="58" w:name="_Toc19543338"/>
      <w:bookmarkStart w:id="59" w:name="_Toc622"/>
      <w:bookmarkStart w:id="60" w:name="_Toc536429374"/>
      <w:bookmarkStart w:id="61" w:name="_Toc536202381"/>
      <w:bookmarkStart w:id="62" w:name="_Toc536202297"/>
      <w:r>
        <w:rPr>
          <w:rFonts w:hint="eastAsia" w:ascii="宋体" w:hAnsi="宋体" w:eastAsia="宋体" w:cs="宋体"/>
          <w:b/>
          <w:bCs/>
          <w:kern w:val="0"/>
          <w:sz w:val="28"/>
          <w:szCs w:val="32"/>
        </w:rPr>
        <w:t>响应文件</w:t>
      </w:r>
      <w:bookmarkEnd w:id="57"/>
      <w:bookmarkEnd w:id="58"/>
      <w:bookmarkEnd w:id="59"/>
      <w:bookmarkEnd w:id="60"/>
      <w:bookmarkEnd w:id="61"/>
      <w:bookmarkEnd w:id="62"/>
    </w:p>
    <w:p w14:paraId="358C42B9">
      <w:pPr>
        <w:pStyle w:val="4"/>
        <w:pageBreakBefore w:val="0"/>
        <w:wordWrap/>
        <w:overflowPunct/>
        <w:topLinePunct w:val="0"/>
        <w:autoSpaceDE/>
        <w:autoSpaceDN/>
        <w:bidi w:val="0"/>
        <w:spacing w:line="312" w:lineRule="auto"/>
        <w:ind w:firstLine="480" w:firstLineChars="200"/>
        <w:textAlignment w:val="auto"/>
        <w:rPr>
          <w:rFonts w:hint="eastAsia" w:ascii="宋体" w:hAnsi="宋体" w:eastAsia="宋体" w:cs="宋体"/>
          <w:b w:val="0"/>
          <w:bCs w:val="0"/>
          <w:sz w:val="24"/>
          <w:szCs w:val="21"/>
        </w:rPr>
      </w:pPr>
      <w:r>
        <w:rPr>
          <w:rFonts w:hint="eastAsia" w:ascii="宋体" w:hAnsi="宋体" w:eastAsia="宋体" w:cs="宋体"/>
          <w:b w:val="0"/>
          <w:bCs w:val="0"/>
          <w:sz w:val="24"/>
          <w:szCs w:val="21"/>
        </w:rPr>
        <w:t>投标人应认真阅读磋商文件的所有内容，严格按照磋商文件的要求编制和提供磋商响应文件，并保证所提供的全部资料的真实性，使磋商响应文件对磋商文件作出实质性响应。如果投标人在磋商响应文件中没有按照磋商文件要求提交全部资料或者磋商响应文件没有对磋商文件在各方面都做出实质性响应，其磋商将被拒绝。</w:t>
      </w:r>
    </w:p>
    <w:p w14:paraId="23C9A304">
      <w:pPr>
        <w:pStyle w:val="4"/>
        <w:pageBreakBefore w:val="0"/>
        <w:wordWrap/>
        <w:overflowPunct/>
        <w:topLinePunct w:val="0"/>
        <w:autoSpaceDE/>
        <w:autoSpaceDN/>
        <w:bidi w:val="0"/>
        <w:spacing w:line="312" w:lineRule="auto"/>
        <w:ind w:firstLine="480" w:firstLineChars="200"/>
        <w:textAlignment w:val="auto"/>
        <w:rPr>
          <w:rFonts w:hint="eastAsia" w:ascii="宋体" w:hAnsi="宋体" w:eastAsia="宋体" w:cs="宋体"/>
          <w:b w:val="0"/>
          <w:bCs w:val="0"/>
          <w:sz w:val="24"/>
          <w:szCs w:val="21"/>
        </w:rPr>
      </w:pPr>
      <w:r>
        <w:rPr>
          <w:rFonts w:hint="eastAsia" w:ascii="宋体" w:hAnsi="宋体" w:eastAsia="宋体" w:cs="宋体"/>
          <w:b w:val="0"/>
          <w:bCs w:val="0"/>
          <w:sz w:val="24"/>
          <w:szCs w:val="21"/>
        </w:rPr>
        <w:t>投标人提交的磋商响应文件（包括产品的技术资料）以及投标人与采购代理机构就有关磋商的所有来往函电均应以中文书写。</w:t>
      </w:r>
    </w:p>
    <w:p w14:paraId="1C5129D7">
      <w:pPr>
        <w:pStyle w:val="4"/>
        <w:pageBreakBefore w:val="0"/>
        <w:numPr>
          <w:ilvl w:val="0"/>
          <w:numId w:val="0"/>
        </w:numPr>
        <w:wordWrap/>
        <w:topLinePunct w:val="0"/>
        <w:autoSpaceDE/>
        <w:autoSpaceDN/>
        <w:bidi w:val="0"/>
        <w:spacing w:line="360" w:lineRule="auto"/>
        <w:ind w:leftChars="200" w:right="0" w:rightChars="0"/>
        <w:textAlignment w:val="auto"/>
        <w:rPr>
          <w:rFonts w:hint="eastAsia" w:ascii="宋体" w:hAnsi="宋体" w:eastAsia="宋体" w:cs="宋体"/>
          <w:sz w:val="24"/>
          <w:szCs w:val="28"/>
        </w:rPr>
      </w:pPr>
      <w:r>
        <w:rPr>
          <w:rFonts w:hint="eastAsia" w:ascii="宋体" w:hAnsi="宋体" w:cs="宋体"/>
          <w:sz w:val="24"/>
          <w:szCs w:val="28"/>
          <w:lang w:val="en-US" w:eastAsia="zh-CN"/>
        </w:rPr>
        <w:t>1.</w:t>
      </w:r>
      <w:r>
        <w:rPr>
          <w:rFonts w:hint="eastAsia" w:ascii="宋体" w:hAnsi="宋体" w:eastAsia="宋体" w:cs="宋体"/>
          <w:sz w:val="24"/>
          <w:szCs w:val="28"/>
        </w:rPr>
        <w:t>响应文件构成和格式</w:t>
      </w:r>
    </w:p>
    <w:p w14:paraId="0CC19F8B">
      <w:pPr>
        <w:pageBreakBefore w:val="0"/>
        <w:widowControl/>
        <w:wordWrap/>
        <w:topLinePunct w:val="0"/>
        <w:autoSpaceDE/>
        <w:autoSpaceDN/>
        <w:bidi w:val="0"/>
        <w:spacing w:line="360" w:lineRule="auto"/>
        <w:ind w:left="0" w:leftChars="0" w:right="0" w:rightChars="0" w:firstLine="480" w:firstLineChars="200"/>
        <w:textAlignment w:val="auto"/>
        <w:outlineLvl w:val="1"/>
        <w:rPr>
          <w:rFonts w:hint="eastAsia" w:ascii="宋体" w:hAnsi="宋体" w:eastAsia="宋体" w:cs="宋体"/>
          <w:bCs/>
          <w:kern w:val="0"/>
          <w:sz w:val="24"/>
          <w:szCs w:val="24"/>
        </w:rPr>
      </w:pPr>
      <w:r>
        <w:rPr>
          <w:rFonts w:hint="eastAsia" w:ascii="宋体" w:hAnsi="宋体" w:eastAsia="宋体" w:cs="宋体"/>
          <w:bCs/>
          <w:kern w:val="0"/>
          <w:sz w:val="24"/>
          <w:szCs w:val="24"/>
        </w:rPr>
        <w:t>投标人应按照本须知响应文件构成和格式及第七部分提供的格式编写</w:t>
      </w:r>
      <w:r>
        <w:rPr>
          <w:rFonts w:hint="eastAsia" w:ascii="宋体" w:hAnsi="宋体" w:cs="宋体"/>
          <w:bCs/>
          <w:kern w:val="0"/>
          <w:sz w:val="24"/>
          <w:szCs w:val="24"/>
          <w:lang w:val="en-US" w:eastAsia="zh-CN"/>
        </w:rPr>
        <w:t>响应</w:t>
      </w:r>
      <w:r>
        <w:rPr>
          <w:rFonts w:hint="eastAsia" w:ascii="宋体" w:hAnsi="宋体" w:eastAsia="宋体" w:cs="宋体"/>
          <w:bCs/>
          <w:kern w:val="0"/>
          <w:sz w:val="24"/>
          <w:szCs w:val="24"/>
        </w:rPr>
        <w:t>文件，不得缺少</w:t>
      </w:r>
      <w:r>
        <w:rPr>
          <w:rFonts w:hint="eastAsia" w:ascii="宋体" w:hAnsi="宋体" w:cs="宋体"/>
          <w:bCs/>
          <w:kern w:val="0"/>
          <w:sz w:val="24"/>
          <w:szCs w:val="24"/>
          <w:lang w:val="en-US" w:eastAsia="zh-CN"/>
        </w:rPr>
        <w:t>磋商</w:t>
      </w:r>
      <w:r>
        <w:rPr>
          <w:rFonts w:hint="eastAsia" w:ascii="宋体" w:hAnsi="宋体" w:eastAsia="宋体" w:cs="宋体"/>
          <w:bCs/>
          <w:kern w:val="0"/>
          <w:sz w:val="24"/>
          <w:szCs w:val="24"/>
        </w:rPr>
        <w:t>文件要求填写的表格或提交的资料。</w:t>
      </w:r>
    </w:p>
    <w:p w14:paraId="1EDF95CF">
      <w:pPr>
        <w:pStyle w:val="4"/>
        <w:pageBreakBefore w:val="0"/>
        <w:numPr>
          <w:ilvl w:val="0"/>
          <w:numId w:val="0"/>
        </w:numPr>
        <w:wordWrap/>
        <w:topLinePunct w:val="0"/>
        <w:autoSpaceDE/>
        <w:autoSpaceDN/>
        <w:bidi w:val="0"/>
        <w:spacing w:line="360" w:lineRule="auto"/>
        <w:ind w:leftChars="200" w:right="0" w:rightChars="0"/>
        <w:textAlignment w:val="auto"/>
        <w:rPr>
          <w:rFonts w:hint="eastAsia" w:ascii="宋体" w:hAnsi="宋体" w:eastAsia="宋体" w:cs="宋体"/>
          <w:sz w:val="24"/>
          <w:szCs w:val="28"/>
        </w:rPr>
      </w:pPr>
      <w:bookmarkStart w:id="63" w:name="_Toc536202299"/>
      <w:r>
        <w:rPr>
          <w:rFonts w:hint="eastAsia" w:ascii="宋体" w:hAnsi="宋体" w:cs="宋体"/>
          <w:sz w:val="24"/>
          <w:szCs w:val="28"/>
          <w:lang w:val="en-US" w:eastAsia="zh-CN"/>
        </w:rPr>
        <w:t>2.</w:t>
      </w:r>
      <w:r>
        <w:rPr>
          <w:rFonts w:hint="eastAsia" w:ascii="宋体" w:hAnsi="宋体" w:eastAsia="宋体" w:cs="宋体"/>
          <w:sz w:val="24"/>
          <w:szCs w:val="28"/>
        </w:rPr>
        <w:t>磋商报价</w:t>
      </w:r>
      <w:bookmarkEnd w:id="63"/>
    </w:p>
    <w:p w14:paraId="2763E614">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8"/>
          <w:szCs w:val="22"/>
        </w:rPr>
      </w:pPr>
      <w:bookmarkStart w:id="64" w:name="_Toc29200"/>
      <w:bookmarkStart w:id="65" w:name="_Toc536202300"/>
      <w:r>
        <w:rPr>
          <w:rFonts w:hint="eastAsia" w:ascii="宋体" w:hAnsi="宋体" w:eastAsia="宋体" w:cs="宋体"/>
          <w:sz w:val="24"/>
        </w:rPr>
        <w:t>（1）磋商报价为供应商充分考虑磋商文件的各项条款和所掌握的市场情况及本项目的实际情况，根据自身情况自主报价。</w:t>
      </w:r>
    </w:p>
    <w:p w14:paraId="774696FA">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rPr>
      </w:pPr>
      <w:r>
        <w:rPr>
          <w:rFonts w:hint="eastAsia" w:ascii="宋体" w:hAnsi="宋体" w:eastAsia="宋体" w:cs="宋体"/>
          <w:sz w:val="24"/>
        </w:rPr>
        <w:t>（2）供应商应在响应报价表中标明本次招标所要求的货物、服务且验收合格的所有费用。</w:t>
      </w:r>
    </w:p>
    <w:p w14:paraId="1C17E4F5">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rPr>
      </w:pPr>
      <w:r>
        <w:rPr>
          <w:rFonts w:hint="eastAsia" w:ascii="宋体" w:hAnsi="宋体" w:eastAsia="宋体" w:cs="宋体"/>
          <w:sz w:val="24"/>
        </w:rPr>
        <w:t>（3）凡本磋商文件要求（或允许）及供应商认为需要进行报价的各项费用项目，（不论是否要求进入报价）若磋商时未报或未在响应文件中予以说明，采购人将按这些费用已包含在磋商报价中对待；</w:t>
      </w:r>
      <w:r>
        <w:rPr>
          <w:rFonts w:hint="eastAsia" w:ascii="宋体" w:hAnsi="宋体" w:eastAsia="宋体" w:cs="宋体"/>
          <w:spacing w:val="4"/>
          <w:sz w:val="24"/>
        </w:rPr>
        <w:t>供应商应考虑全部材料的风险，供应商一旦成交，采购人将不再对此部分进行调整；供应商的报价应将此差异考虑在</w:t>
      </w:r>
      <w:r>
        <w:rPr>
          <w:rFonts w:hint="eastAsia" w:ascii="宋体" w:hAnsi="宋体" w:cs="宋体"/>
          <w:spacing w:val="4"/>
          <w:sz w:val="24"/>
          <w:lang w:val="en-US" w:eastAsia="zh-CN"/>
        </w:rPr>
        <w:t>总</w:t>
      </w:r>
      <w:r>
        <w:rPr>
          <w:rFonts w:hint="eastAsia" w:ascii="宋体" w:hAnsi="宋体" w:eastAsia="宋体" w:cs="宋体"/>
          <w:spacing w:val="4"/>
          <w:sz w:val="24"/>
        </w:rPr>
        <w:t>价内，</w:t>
      </w:r>
      <w:r>
        <w:rPr>
          <w:rFonts w:hint="eastAsia" w:ascii="宋体" w:hAnsi="宋体" w:eastAsia="宋体" w:cs="宋体"/>
          <w:sz w:val="24"/>
          <w:szCs w:val="24"/>
        </w:rPr>
        <w:t>采购人不再</w:t>
      </w:r>
      <w:r>
        <w:rPr>
          <w:rFonts w:hint="eastAsia" w:ascii="宋体" w:hAnsi="宋体" w:cs="宋体"/>
          <w:sz w:val="24"/>
          <w:szCs w:val="24"/>
          <w:lang w:eastAsia="zh-CN"/>
        </w:rPr>
        <w:t>承担其他任何</w:t>
      </w:r>
      <w:r>
        <w:rPr>
          <w:rFonts w:hint="eastAsia" w:ascii="宋体" w:hAnsi="宋体" w:eastAsia="宋体" w:cs="宋体"/>
          <w:sz w:val="24"/>
          <w:szCs w:val="24"/>
        </w:rPr>
        <w:t>费用</w:t>
      </w:r>
      <w:r>
        <w:rPr>
          <w:rFonts w:hint="eastAsia" w:ascii="宋体" w:hAnsi="宋体" w:eastAsia="宋体" w:cs="宋体"/>
          <w:spacing w:val="4"/>
          <w:sz w:val="24"/>
        </w:rPr>
        <w:t>。</w:t>
      </w:r>
    </w:p>
    <w:p w14:paraId="58C8B068">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rPr>
      </w:pPr>
      <w:r>
        <w:rPr>
          <w:rFonts w:hint="eastAsia" w:ascii="宋体" w:hAnsi="宋体" w:eastAsia="宋体" w:cs="宋体"/>
          <w:sz w:val="24"/>
        </w:rPr>
        <w:t>（4）响应报价表应有法定代表人或被授权人的签字。</w:t>
      </w:r>
    </w:p>
    <w:p w14:paraId="19940321">
      <w:pPr>
        <w:pStyle w:val="4"/>
        <w:pageBreakBefore w:val="0"/>
        <w:numPr>
          <w:ilvl w:val="0"/>
          <w:numId w:val="0"/>
        </w:numPr>
        <w:wordWrap/>
        <w:topLinePunct w:val="0"/>
        <w:autoSpaceDE/>
        <w:autoSpaceDN/>
        <w:bidi w:val="0"/>
        <w:spacing w:line="360" w:lineRule="auto"/>
        <w:ind w:leftChars="200" w:right="0" w:rightChars="0"/>
        <w:textAlignment w:val="auto"/>
        <w:rPr>
          <w:rFonts w:hint="eastAsia" w:ascii="宋体" w:hAnsi="宋体" w:eastAsia="宋体" w:cs="宋体"/>
          <w:sz w:val="24"/>
          <w:szCs w:val="28"/>
        </w:rPr>
      </w:pPr>
      <w:r>
        <w:rPr>
          <w:rFonts w:hint="eastAsia" w:ascii="宋体" w:hAnsi="宋体" w:cs="宋体"/>
          <w:sz w:val="24"/>
          <w:szCs w:val="28"/>
          <w:lang w:val="en-US" w:eastAsia="zh-CN"/>
        </w:rPr>
        <w:t>3.</w:t>
      </w:r>
      <w:r>
        <w:rPr>
          <w:rFonts w:hint="eastAsia" w:ascii="宋体" w:hAnsi="宋体" w:eastAsia="宋体" w:cs="宋体"/>
          <w:sz w:val="24"/>
          <w:szCs w:val="28"/>
        </w:rPr>
        <w:t xml:space="preserve"> 磋商货币</w:t>
      </w:r>
      <w:bookmarkEnd w:id="64"/>
      <w:bookmarkEnd w:id="65"/>
    </w:p>
    <w:p w14:paraId="312A06FA">
      <w:pPr>
        <w:pageBreakBefore w:val="0"/>
        <w:widowControl/>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kern w:val="0"/>
          <w:sz w:val="24"/>
          <w:szCs w:val="28"/>
        </w:rPr>
      </w:pPr>
      <w:r>
        <w:rPr>
          <w:rFonts w:hint="eastAsia" w:ascii="宋体" w:hAnsi="宋体" w:eastAsia="宋体" w:cs="宋体"/>
          <w:kern w:val="0"/>
          <w:sz w:val="24"/>
          <w:szCs w:val="28"/>
        </w:rPr>
        <w:t>采购人只接受人民币作为唯一磋商货币。以人民币为投标货币。以元为报价单位，保留小数点后两位。</w:t>
      </w:r>
    </w:p>
    <w:p w14:paraId="38631DD9">
      <w:pPr>
        <w:pStyle w:val="4"/>
        <w:pageBreakBefore w:val="0"/>
        <w:numPr>
          <w:ilvl w:val="0"/>
          <w:numId w:val="0"/>
        </w:numPr>
        <w:wordWrap/>
        <w:topLinePunct w:val="0"/>
        <w:autoSpaceDE/>
        <w:autoSpaceDN/>
        <w:bidi w:val="0"/>
        <w:spacing w:line="360" w:lineRule="auto"/>
        <w:ind w:leftChars="200" w:right="0" w:rightChars="0"/>
        <w:textAlignment w:val="auto"/>
        <w:rPr>
          <w:rFonts w:hint="eastAsia" w:ascii="宋体" w:hAnsi="宋体" w:eastAsia="宋体" w:cs="宋体"/>
          <w:sz w:val="24"/>
          <w:szCs w:val="28"/>
        </w:rPr>
      </w:pPr>
      <w:bookmarkStart w:id="66" w:name="_Toc536202302"/>
      <w:r>
        <w:rPr>
          <w:rFonts w:hint="eastAsia" w:ascii="宋体" w:hAnsi="宋体" w:cs="宋体"/>
          <w:sz w:val="24"/>
          <w:szCs w:val="28"/>
          <w:lang w:val="en-US" w:eastAsia="zh-CN"/>
        </w:rPr>
        <w:t>4.</w:t>
      </w:r>
      <w:r>
        <w:rPr>
          <w:rFonts w:hint="eastAsia" w:ascii="宋体" w:hAnsi="宋体" w:eastAsia="宋体" w:cs="宋体"/>
          <w:sz w:val="24"/>
          <w:szCs w:val="28"/>
        </w:rPr>
        <w:t>响应有效期</w:t>
      </w:r>
      <w:bookmarkEnd w:id="66"/>
    </w:p>
    <w:p w14:paraId="57851DC7">
      <w:pPr>
        <w:pageBreakBefore w:val="0"/>
        <w:wordWrap/>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sz w:val="24"/>
          <w:szCs w:val="28"/>
        </w:rPr>
      </w:pPr>
      <w:r>
        <w:rPr>
          <w:rFonts w:hint="eastAsia" w:ascii="宋体" w:hAnsi="宋体" w:eastAsia="宋体" w:cs="宋体"/>
          <w:sz w:val="24"/>
          <w:szCs w:val="28"/>
        </w:rPr>
        <w:t>响应文件有效期及法定代表人授权书有效期为递交响应文件截止时间起90个日历日，响应有效期短于此规定期限的响应文件，视为无效文件，其磋商将被拒绝。成交单位的响应文件有效期延长至合同执行完毕。</w:t>
      </w:r>
    </w:p>
    <w:p w14:paraId="35F36E44">
      <w:pPr>
        <w:pStyle w:val="4"/>
        <w:pageBreakBefore w:val="0"/>
        <w:numPr>
          <w:ilvl w:val="0"/>
          <w:numId w:val="0"/>
        </w:numPr>
        <w:wordWrap/>
        <w:topLinePunct w:val="0"/>
        <w:autoSpaceDE/>
        <w:autoSpaceDN/>
        <w:bidi w:val="0"/>
        <w:spacing w:line="360" w:lineRule="auto"/>
        <w:ind w:leftChars="200" w:right="0" w:rightChars="0"/>
        <w:textAlignment w:val="auto"/>
        <w:rPr>
          <w:rFonts w:hint="eastAsia" w:ascii="宋体" w:hAnsi="宋体" w:eastAsia="宋体" w:cs="宋体"/>
          <w:sz w:val="24"/>
          <w:szCs w:val="28"/>
        </w:rPr>
      </w:pPr>
      <w:bookmarkStart w:id="67" w:name="_Toc536202303"/>
      <w:bookmarkStart w:id="68" w:name="_Toc24827"/>
      <w:r>
        <w:rPr>
          <w:rFonts w:hint="eastAsia" w:ascii="宋体" w:hAnsi="宋体" w:cs="宋体"/>
          <w:sz w:val="24"/>
          <w:szCs w:val="28"/>
          <w:lang w:val="en-US" w:eastAsia="zh-CN"/>
        </w:rPr>
        <w:t>5.</w:t>
      </w:r>
      <w:r>
        <w:rPr>
          <w:rFonts w:hint="eastAsia" w:ascii="宋体" w:hAnsi="宋体" w:eastAsia="宋体" w:cs="宋体"/>
          <w:sz w:val="24"/>
          <w:szCs w:val="28"/>
        </w:rPr>
        <w:t>响应文件的格式、装订、密封和签署</w:t>
      </w:r>
      <w:bookmarkEnd w:id="67"/>
      <w:bookmarkEnd w:id="68"/>
    </w:p>
    <w:p w14:paraId="3097583D">
      <w:pPr>
        <w:pageBreakBefore w:val="0"/>
        <w:tabs>
          <w:tab w:val="left" w:pos="7560"/>
        </w:tabs>
        <w:wordWrap/>
        <w:overflowPunct/>
        <w:topLinePunct w:val="0"/>
        <w:autoSpaceDE/>
        <w:autoSpaceDN/>
        <w:bidi w:val="0"/>
        <w:spacing w:line="312" w:lineRule="auto"/>
        <w:ind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lang w:val="en-US" w:eastAsia="zh-CN"/>
        </w:rPr>
        <w:t>5</w:t>
      </w:r>
      <w:r>
        <w:rPr>
          <w:rFonts w:hint="eastAsia" w:ascii="宋体" w:hAnsi="宋体" w:eastAsia="宋体" w:cs="宋体"/>
          <w:sz w:val="24"/>
          <w:szCs w:val="28"/>
        </w:rPr>
        <w:t>.1供应商须依据竞争性磋商文件内容和响应文件格式的要求编制响应文件；响应文件的正本和副本须用A4纸打印，并编制目录和页码，确保纸质响应文件应与电子响应文件一致。响应文件的打印（建议双面打印）和书写应清楚工整，任何行间插字、涂改和增删，必须由供应商的法定代表人或其授权代表签字或加盖个人印章，字迹潦草或表达不清或可能导致非唯一理解的响应文件可能视为无效文件；所有的副本可</w:t>
      </w:r>
      <w:r>
        <w:rPr>
          <w:rFonts w:hint="eastAsia" w:ascii="宋体" w:hAnsi="宋体" w:cs="宋体"/>
          <w:sz w:val="24"/>
          <w:szCs w:val="28"/>
          <w:lang w:eastAsia="zh-CN"/>
        </w:rPr>
        <w:t>以作</w:t>
      </w:r>
      <w:r>
        <w:rPr>
          <w:rFonts w:hint="eastAsia" w:ascii="宋体" w:hAnsi="宋体" w:eastAsia="宋体" w:cs="宋体"/>
          <w:sz w:val="24"/>
          <w:szCs w:val="28"/>
        </w:rPr>
        <w:t>为正本的复印件。</w:t>
      </w:r>
    </w:p>
    <w:p w14:paraId="6CA8539F">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lang w:val="en-US" w:eastAsia="zh-CN"/>
        </w:rPr>
        <w:t>5</w:t>
      </w:r>
      <w:r>
        <w:rPr>
          <w:rFonts w:hint="eastAsia" w:ascii="宋体" w:hAnsi="宋体" w:eastAsia="宋体" w:cs="宋体"/>
          <w:sz w:val="24"/>
          <w:szCs w:val="28"/>
        </w:rPr>
        <w:t>.2响应文件的装订</w:t>
      </w:r>
    </w:p>
    <w:p w14:paraId="4B582508">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sz w:val="24"/>
          <w:szCs w:val="28"/>
        </w:rPr>
        <w:t>响应文件正本壹份、副本贰份，分别胶装装订成册，且封面须清楚地标明“正本”或“副本”；若正本和副本不符，以正本书面文件为准；同时提供与正本内容一致的电子版</w:t>
      </w:r>
      <w:r>
        <w:rPr>
          <w:rFonts w:hint="eastAsia" w:ascii="宋体" w:hAnsi="宋体" w:eastAsia="宋体" w:cs="宋体"/>
          <w:sz w:val="24"/>
          <w:szCs w:val="24"/>
        </w:rPr>
        <w:t>（电子文件内容须为加盖响应单位公章正本响应文件全部内容的扫描件，格式为PDF</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8"/>
          <w14:textFill>
            <w14:solidFill>
              <w14:schemeClr w14:val="tx1"/>
            </w14:solidFill>
          </w14:textFill>
        </w:rPr>
        <w:t>，电子版放置“正本”密封袋内。</w:t>
      </w:r>
    </w:p>
    <w:p w14:paraId="14FDB1E0">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lang w:val="en-US" w:eastAsia="zh-CN"/>
        </w:rPr>
        <w:t>5</w:t>
      </w:r>
      <w:r>
        <w:rPr>
          <w:rFonts w:hint="eastAsia" w:ascii="宋体" w:hAnsi="宋体" w:eastAsia="宋体" w:cs="宋体"/>
          <w:sz w:val="24"/>
          <w:szCs w:val="28"/>
        </w:rPr>
        <w:t>.3响应文件的签署</w:t>
      </w:r>
    </w:p>
    <w:p w14:paraId="53DEF995">
      <w:pPr>
        <w:pageBreakBefore w:val="0"/>
        <w:numPr>
          <w:ilvl w:val="0"/>
          <w:numId w:val="5"/>
        </w:numPr>
        <w:wordWrap/>
        <w:topLinePunct w:val="0"/>
        <w:autoSpaceDE/>
        <w:autoSpaceDN/>
        <w:bidi w:val="0"/>
        <w:spacing w:line="360" w:lineRule="auto"/>
        <w:ind w:left="0" w:leftChars="0" w:right="0" w:rightChars="0"/>
        <w:jc w:val="left"/>
        <w:textAlignment w:val="auto"/>
        <w:rPr>
          <w:rFonts w:hint="eastAsia" w:ascii="宋体" w:hAnsi="宋体" w:eastAsia="宋体" w:cs="宋体"/>
          <w:sz w:val="24"/>
          <w:szCs w:val="28"/>
        </w:rPr>
      </w:pPr>
      <w:r>
        <w:rPr>
          <w:rFonts w:hint="eastAsia" w:ascii="宋体" w:hAnsi="宋体" w:eastAsia="宋体" w:cs="宋体"/>
          <w:sz w:val="24"/>
          <w:szCs w:val="28"/>
        </w:rPr>
        <w:t>供应商应在</w:t>
      </w:r>
      <w:r>
        <w:rPr>
          <w:rFonts w:hint="eastAsia" w:ascii="宋体" w:hAnsi="宋体" w:cs="宋体"/>
          <w:sz w:val="24"/>
          <w:szCs w:val="28"/>
          <w:lang w:val="en-US" w:eastAsia="zh-CN"/>
        </w:rPr>
        <w:t>响应</w:t>
      </w:r>
      <w:r>
        <w:rPr>
          <w:rFonts w:hint="eastAsia" w:ascii="宋体" w:hAnsi="宋体" w:eastAsia="宋体" w:cs="宋体"/>
          <w:sz w:val="24"/>
          <w:szCs w:val="28"/>
        </w:rPr>
        <w:t>文件正副本中指定的页面落款处填写供应商全称，并按要求加盖公章及签字</w:t>
      </w:r>
      <w:r>
        <w:rPr>
          <w:rFonts w:hint="eastAsia" w:ascii="宋体" w:hAnsi="宋体" w:eastAsia="宋体" w:cs="宋体"/>
          <w:sz w:val="24"/>
          <w:szCs w:val="28"/>
          <w:lang w:eastAsia="zh-CN"/>
        </w:rPr>
        <w:t>（</w:t>
      </w:r>
      <w:r>
        <w:rPr>
          <w:rFonts w:hint="eastAsia" w:ascii="宋体" w:hAnsi="宋体" w:eastAsia="宋体" w:cs="宋体"/>
          <w:sz w:val="24"/>
          <w:szCs w:val="28"/>
        </w:rPr>
        <w:t>包括</w:t>
      </w:r>
      <w:r>
        <w:rPr>
          <w:rFonts w:hint="eastAsia" w:ascii="宋体" w:hAnsi="宋体" w:cs="宋体"/>
          <w:sz w:val="24"/>
          <w:szCs w:val="28"/>
          <w:lang w:val="en-US" w:eastAsia="zh-CN"/>
        </w:rPr>
        <w:t>响应</w:t>
      </w:r>
      <w:r>
        <w:rPr>
          <w:rFonts w:hint="eastAsia" w:ascii="宋体" w:hAnsi="宋体" w:eastAsia="宋体" w:cs="宋体"/>
          <w:sz w:val="24"/>
          <w:szCs w:val="28"/>
        </w:rPr>
        <w:t>文件的封面）侧面还需加盖骑缝章。</w:t>
      </w:r>
    </w:p>
    <w:p w14:paraId="3C037759">
      <w:pPr>
        <w:pageBreakBefore w:val="0"/>
        <w:numPr>
          <w:ilvl w:val="0"/>
          <w:numId w:val="5"/>
        </w:numPr>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响应文件应字迹清楚、内容齐全、不得涂改或增删。如有修改和增删，必须有供应商公章及法定代表人或其授权代表签字。</w:t>
      </w:r>
    </w:p>
    <w:p w14:paraId="1A95BA65">
      <w:pPr>
        <w:pageBreakBefore w:val="0"/>
        <w:numPr>
          <w:ilvl w:val="0"/>
          <w:numId w:val="5"/>
        </w:numPr>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因响应文件字迹潦草或表达不清所引起的不利后果由供应商承担。</w:t>
      </w:r>
    </w:p>
    <w:p w14:paraId="38CCDEC0">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lang w:val="en-US" w:eastAsia="zh-CN"/>
        </w:rPr>
        <w:t>5</w:t>
      </w:r>
      <w:r>
        <w:rPr>
          <w:rFonts w:hint="eastAsia" w:ascii="宋体" w:hAnsi="宋体" w:eastAsia="宋体" w:cs="宋体"/>
          <w:sz w:val="24"/>
          <w:szCs w:val="28"/>
        </w:rPr>
        <w:t>.4响应文件的密封</w:t>
      </w:r>
    </w:p>
    <w:p w14:paraId="097F72C1">
      <w:pPr>
        <w:pageBreakBefore w:val="0"/>
        <w:wordWrap/>
        <w:topLinePunct w:val="0"/>
        <w:autoSpaceDE/>
        <w:autoSpaceDN/>
        <w:bidi w:val="0"/>
        <w:spacing w:line="360" w:lineRule="auto"/>
        <w:ind w:left="0" w:leftChars="0" w:right="0" w:rightChars="0" w:firstLine="600" w:firstLineChars="250"/>
        <w:jc w:val="left"/>
        <w:textAlignment w:val="auto"/>
        <w:rPr>
          <w:rFonts w:hint="eastAsia" w:ascii="宋体" w:hAnsi="宋体" w:eastAsia="宋体" w:cs="宋体"/>
          <w:color w:val="000000" w:themeColor="text1"/>
          <w:kern w:val="0"/>
          <w:sz w:val="24"/>
          <w:szCs w:val="28"/>
          <w14:textFill>
            <w14:solidFill>
              <w14:schemeClr w14:val="tx1"/>
            </w14:solidFill>
          </w14:textFill>
        </w:rPr>
      </w:pPr>
      <w:r>
        <w:rPr>
          <w:rFonts w:hint="eastAsia" w:ascii="宋体" w:hAnsi="宋体" w:cs="宋体"/>
          <w:color w:val="000000" w:themeColor="text1"/>
          <w:sz w:val="24"/>
          <w:szCs w:val="28"/>
          <w:lang w:val="en-US" w:eastAsia="zh-CN"/>
          <w14:textFill>
            <w14:solidFill>
              <w14:schemeClr w14:val="tx1"/>
            </w14:solidFill>
          </w14:textFill>
        </w:rPr>
        <w:t>资格</w:t>
      </w:r>
      <w:r>
        <w:rPr>
          <w:rFonts w:hint="eastAsia" w:ascii="宋体" w:hAnsi="宋体" w:eastAsia="宋体" w:cs="宋体"/>
          <w:color w:val="000000" w:themeColor="text1"/>
          <w:sz w:val="24"/>
          <w:szCs w:val="28"/>
          <w14:textFill>
            <w14:solidFill>
              <w14:schemeClr w14:val="tx1"/>
            </w14:solidFill>
          </w14:textFill>
        </w:rPr>
        <w:t>文件、响应文件正本、副本应分开封装在单独的封袋中（封袋不得有破损），且在封袋正面标明</w:t>
      </w:r>
      <w:r>
        <w:rPr>
          <w:rFonts w:hint="eastAsia" w:ascii="宋体" w:hAnsi="宋体" w:cs="宋体"/>
          <w:color w:val="000000" w:themeColor="text1"/>
          <w:sz w:val="24"/>
          <w:szCs w:val="28"/>
          <w:lang w:eastAsia="zh-CN"/>
          <w14:textFill>
            <w14:solidFill>
              <w14:schemeClr w14:val="tx1"/>
            </w14:solidFill>
          </w14:textFill>
        </w:rPr>
        <w:t>“</w:t>
      </w:r>
      <w:r>
        <w:rPr>
          <w:rFonts w:hint="eastAsia" w:ascii="宋体" w:hAnsi="宋体" w:cs="宋体"/>
          <w:color w:val="000000" w:themeColor="text1"/>
          <w:sz w:val="24"/>
          <w:szCs w:val="28"/>
          <w:lang w:val="en-US" w:eastAsia="zh-CN"/>
          <w14:textFill>
            <w14:solidFill>
              <w14:schemeClr w14:val="tx1"/>
            </w14:solidFill>
          </w14:textFill>
        </w:rPr>
        <w:t>资格证明</w:t>
      </w:r>
      <w:r>
        <w:rPr>
          <w:rFonts w:hint="eastAsia" w:ascii="宋体" w:hAnsi="宋体" w:eastAsia="宋体" w:cs="宋体"/>
          <w:color w:val="000000" w:themeColor="text1"/>
          <w:sz w:val="24"/>
          <w:szCs w:val="28"/>
          <w14:textFill>
            <w14:solidFill>
              <w14:schemeClr w14:val="tx1"/>
            </w14:solidFill>
          </w14:textFill>
        </w:rPr>
        <w:t>文件</w:t>
      </w:r>
      <w:r>
        <w:rPr>
          <w:rFonts w:hint="eastAsia" w:ascii="宋体" w:hAnsi="宋体" w:cs="宋体"/>
          <w:color w:val="000000" w:themeColor="text1"/>
          <w:sz w:val="24"/>
          <w:szCs w:val="28"/>
          <w:lang w:eastAsia="zh-CN"/>
          <w14:textFill>
            <w14:solidFill>
              <w14:schemeClr w14:val="tx1"/>
            </w14:solidFill>
          </w14:textFill>
        </w:rPr>
        <w:t>”</w:t>
      </w:r>
      <w:r>
        <w:rPr>
          <w:rFonts w:hint="eastAsia" w:ascii="宋体" w:hAnsi="宋体" w:eastAsia="宋体" w:cs="宋体"/>
          <w:color w:val="000000" w:themeColor="text1"/>
          <w:sz w:val="24"/>
          <w:szCs w:val="28"/>
          <w14:textFill>
            <w14:solidFill>
              <w14:schemeClr w14:val="tx1"/>
            </w14:solidFill>
          </w14:textFill>
        </w:rPr>
        <w:t>“正本”“副本”，电子版放置“正本”密封袋内。封袋应加贴封条，并在封线处加盖供应商鲜章，封袋正面要粘贴供应商全称、项目名称、编号、标段等标识</w:t>
      </w:r>
      <w:r>
        <w:rPr>
          <w:rFonts w:hint="eastAsia" w:ascii="宋体" w:hAnsi="宋体" w:eastAsia="宋体" w:cs="宋体"/>
          <w:color w:val="000000" w:themeColor="text1"/>
          <w:sz w:val="24"/>
          <w:szCs w:val="28"/>
          <w:lang w:eastAsia="zh-CN"/>
          <w14:textFill>
            <w14:solidFill>
              <w14:schemeClr w14:val="tx1"/>
            </w14:solidFill>
          </w14:textFill>
        </w:rPr>
        <w:t>且</w:t>
      </w:r>
      <w:r>
        <w:rPr>
          <w:rFonts w:hint="eastAsia" w:ascii="宋体" w:hAnsi="宋体" w:eastAsia="宋体" w:cs="宋体"/>
          <w:color w:val="000000" w:themeColor="text1"/>
          <w:kern w:val="0"/>
          <w:sz w:val="24"/>
          <w:szCs w:val="28"/>
          <w14:textFill>
            <w14:solidFill>
              <w14:schemeClr w14:val="tx1"/>
            </w14:solidFill>
          </w14:textFill>
        </w:rPr>
        <w:t>响应文件袋上应加盖供应商公章，如果未按上述规定进行密封，供应商的响应文件有权被拒绝</w:t>
      </w:r>
      <w:r>
        <w:rPr>
          <w:rFonts w:hint="eastAsia" w:ascii="宋体" w:hAnsi="宋体" w:eastAsia="宋体" w:cs="宋体"/>
          <w:color w:val="000000" w:themeColor="text1"/>
          <w:sz w:val="24"/>
          <w:szCs w:val="28"/>
          <w14:textFill>
            <w14:solidFill>
              <w14:schemeClr w14:val="tx1"/>
            </w14:solidFill>
          </w14:textFill>
        </w:rPr>
        <w:t>。</w:t>
      </w:r>
    </w:p>
    <w:p w14:paraId="48B88F28">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color w:val="000000" w:themeColor="text1"/>
          <w:sz w:val="24"/>
          <w:szCs w:val="28"/>
          <w14:textFill>
            <w14:solidFill>
              <w14:schemeClr w14:val="tx1"/>
            </w14:solidFill>
          </w14:textFill>
        </w:rPr>
        <w:t>如果供应商未按上述要求密封及加写标</w:t>
      </w:r>
      <w:r>
        <w:rPr>
          <w:rFonts w:hint="eastAsia" w:ascii="宋体" w:hAnsi="宋体" w:eastAsia="宋体" w:cs="宋体"/>
          <w:sz w:val="24"/>
          <w:szCs w:val="28"/>
        </w:rPr>
        <w:t>记，误投或过早启封的响应文件，将自行承担其响应文件被视为无效响应文件的风险。</w:t>
      </w:r>
    </w:p>
    <w:p w14:paraId="42B58975">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szCs w:val="28"/>
        </w:rPr>
      </w:pPr>
      <w:r>
        <w:rPr>
          <w:rFonts w:hint="eastAsia" w:ascii="宋体" w:hAnsi="宋体" w:eastAsia="宋体" w:cs="宋体"/>
          <w:sz w:val="24"/>
          <w:szCs w:val="28"/>
          <w:lang w:val="en-US" w:eastAsia="zh-CN"/>
        </w:rPr>
        <w:t>5</w:t>
      </w:r>
      <w:r>
        <w:rPr>
          <w:rFonts w:hint="eastAsia" w:ascii="宋体" w:hAnsi="宋体" w:eastAsia="宋体" w:cs="宋体"/>
          <w:sz w:val="24"/>
          <w:szCs w:val="28"/>
        </w:rPr>
        <w:t>.5本次磋商只接受简体中文文字的响应文件；如响应文件中出现外文资料，必须配以中文译文。否则，由此引发的一切责任由供应商自负。</w:t>
      </w:r>
    </w:p>
    <w:p w14:paraId="714191E8">
      <w:pPr>
        <w:pageBreakBefore w:val="0"/>
        <w:widowControl/>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kern w:val="0"/>
          <w:sz w:val="24"/>
          <w:szCs w:val="28"/>
        </w:rPr>
      </w:pPr>
      <w:r>
        <w:rPr>
          <w:rFonts w:hint="eastAsia" w:ascii="宋体" w:hAnsi="宋体" w:eastAsia="宋体" w:cs="宋体"/>
          <w:kern w:val="0"/>
          <w:sz w:val="24"/>
          <w:szCs w:val="28"/>
          <w:lang w:val="en-US" w:eastAsia="zh-CN"/>
        </w:rPr>
        <w:t>5</w:t>
      </w:r>
      <w:r>
        <w:rPr>
          <w:rFonts w:hint="eastAsia" w:ascii="宋体" w:hAnsi="宋体" w:eastAsia="宋体" w:cs="宋体"/>
          <w:kern w:val="0"/>
          <w:sz w:val="24"/>
          <w:szCs w:val="28"/>
        </w:rPr>
        <w:t>.6拒绝接受以电话、传真、电子邮件形式的磋商。</w:t>
      </w:r>
    </w:p>
    <w:p w14:paraId="10489CB9">
      <w:pPr>
        <w:pageBreakBefore w:val="0"/>
        <w:widowControl/>
        <w:numPr>
          <w:ilvl w:val="0"/>
          <w:numId w:val="2"/>
        </w:numPr>
        <w:wordWrap/>
        <w:topLinePunct w:val="0"/>
        <w:autoSpaceDE/>
        <w:autoSpaceDN/>
        <w:bidi w:val="0"/>
        <w:spacing w:line="360" w:lineRule="auto"/>
        <w:ind w:left="0" w:leftChars="0" w:right="0" w:rightChars="0" w:firstLine="562" w:firstLineChars="200"/>
        <w:jc w:val="center"/>
        <w:textAlignment w:val="auto"/>
        <w:outlineLvl w:val="1"/>
        <w:rPr>
          <w:rFonts w:hint="eastAsia" w:ascii="宋体" w:hAnsi="宋体" w:eastAsia="宋体" w:cs="宋体"/>
          <w:b/>
          <w:bCs/>
          <w:kern w:val="0"/>
          <w:sz w:val="28"/>
          <w:szCs w:val="32"/>
        </w:rPr>
      </w:pPr>
      <w:bookmarkStart w:id="69" w:name="_Toc19543339"/>
      <w:bookmarkStart w:id="70" w:name="_Toc536202305"/>
      <w:bookmarkStart w:id="71" w:name="_Toc4747"/>
      <w:bookmarkStart w:id="72" w:name="_Toc536429322"/>
      <w:bookmarkStart w:id="73" w:name="_Toc536429375"/>
      <w:bookmarkStart w:id="74" w:name="_Toc536202382"/>
      <w:bookmarkStart w:id="75" w:name="_Toc3565"/>
      <w:bookmarkStart w:id="76" w:name="_Toc3736"/>
      <w:r>
        <w:rPr>
          <w:rFonts w:hint="eastAsia" w:ascii="宋体" w:hAnsi="宋体" w:eastAsia="宋体" w:cs="宋体"/>
          <w:b/>
          <w:bCs/>
          <w:kern w:val="0"/>
          <w:sz w:val="28"/>
          <w:szCs w:val="32"/>
        </w:rPr>
        <w:t>响应文件的递交</w:t>
      </w:r>
      <w:bookmarkEnd w:id="69"/>
      <w:bookmarkEnd w:id="70"/>
      <w:bookmarkEnd w:id="71"/>
      <w:bookmarkEnd w:id="72"/>
      <w:bookmarkEnd w:id="73"/>
      <w:bookmarkEnd w:id="74"/>
      <w:bookmarkEnd w:id="75"/>
      <w:r>
        <w:rPr>
          <w:rFonts w:hint="eastAsia" w:ascii="宋体" w:hAnsi="宋体" w:eastAsia="宋体" w:cs="宋体"/>
          <w:b/>
          <w:bCs/>
          <w:kern w:val="0"/>
          <w:sz w:val="28"/>
          <w:szCs w:val="32"/>
        </w:rPr>
        <w:t xml:space="preserve"> </w:t>
      </w:r>
    </w:p>
    <w:bookmarkEnd w:id="76"/>
    <w:p w14:paraId="3BDE207B">
      <w:pPr>
        <w:pStyle w:val="4"/>
        <w:pageBreakBefore w:val="0"/>
        <w:numPr>
          <w:ilvl w:val="0"/>
          <w:numId w:val="0"/>
        </w:numPr>
        <w:wordWrap/>
        <w:topLinePunct w:val="0"/>
        <w:autoSpaceDE/>
        <w:autoSpaceDN/>
        <w:bidi w:val="0"/>
        <w:spacing w:line="360" w:lineRule="auto"/>
        <w:ind w:leftChars="200" w:right="0" w:rightChars="0"/>
        <w:textAlignment w:val="auto"/>
        <w:rPr>
          <w:rFonts w:hint="eastAsia" w:ascii="宋体" w:hAnsi="宋体" w:eastAsia="宋体" w:cs="宋体"/>
          <w:sz w:val="24"/>
          <w:szCs w:val="28"/>
        </w:rPr>
      </w:pPr>
      <w:bookmarkStart w:id="77" w:name="_Toc3685"/>
      <w:bookmarkStart w:id="78" w:name="_Toc536202306"/>
      <w:r>
        <w:rPr>
          <w:rFonts w:hint="eastAsia" w:ascii="宋体" w:hAnsi="宋体" w:cs="宋体"/>
          <w:sz w:val="24"/>
          <w:szCs w:val="28"/>
          <w:lang w:val="en-US" w:eastAsia="zh-CN"/>
        </w:rPr>
        <w:t>1.</w:t>
      </w:r>
      <w:r>
        <w:rPr>
          <w:rFonts w:hint="eastAsia" w:ascii="宋体" w:hAnsi="宋体" w:eastAsia="宋体" w:cs="宋体"/>
          <w:sz w:val="24"/>
          <w:szCs w:val="28"/>
        </w:rPr>
        <w:t>响应文件递交</w:t>
      </w:r>
      <w:bookmarkEnd w:id="77"/>
      <w:bookmarkEnd w:id="78"/>
    </w:p>
    <w:p w14:paraId="630BA051">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1.1供应商必须在竞争性磋商文件规定的响应文件递交截止时间之前，将全部响应文件递交至代理机构项目工作人员；代理机构项目承办人在竞争性磋商文件规定的响应文件递交截止时间前，只负责响应文件的接收、清点、造册登记工作，并请供应商代表签字确认，对其有效性不负任何责任。</w:t>
      </w:r>
    </w:p>
    <w:p w14:paraId="3ABB8E53">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1.2代理机构在宣布递交响应文件时间截止之后，拒绝接收任何人送达、递交的响应文件及其他资料；</w:t>
      </w:r>
    </w:p>
    <w:p w14:paraId="21D25E8E">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1.3代理机构不接受邮寄的响应文件；</w:t>
      </w:r>
    </w:p>
    <w:p w14:paraId="54FA298C">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1.4无论供应商成交与否，其响应文件恕不退还。</w:t>
      </w:r>
    </w:p>
    <w:p w14:paraId="5A4AD113">
      <w:pPr>
        <w:pStyle w:val="4"/>
        <w:pageBreakBefore w:val="0"/>
        <w:numPr>
          <w:ilvl w:val="0"/>
          <w:numId w:val="0"/>
        </w:numPr>
        <w:wordWrap/>
        <w:topLinePunct w:val="0"/>
        <w:autoSpaceDE/>
        <w:autoSpaceDN/>
        <w:bidi w:val="0"/>
        <w:spacing w:line="360" w:lineRule="auto"/>
        <w:ind w:left="420" w:leftChars="0" w:right="0" w:rightChars="0"/>
        <w:textAlignment w:val="auto"/>
        <w:rPr>
          <w:rFonts w:hint="eastAsia" w:ascii="宋体" w:hAnsi="宋体" w:eastAsia="宋体" w:cs="宋体"/>
          <w:sz w:val="24"/>
          <w:szCs w:val="28"/>
        </w:rPr>
      </w:pPr>
      <w:bookmarkStart w:id="79" w:name="_Toc536202307"/>
      <w:bookmarkStart w:id="80" w:name="_Toc12741"/>
      <w:r>
        <w:rPr>
          <w:rFonts w:hint="eastAsia" w:ascii="宋体" w:hAnsi="宋体" w:cs="宋体"/>
          <w:sz w:val="24"/>
          <w:szCs w:val="28"/>
          <w:lang w:val="en-US" w:eastAsia="zh-CN"/>
        </w:rPr>
        <w:t>2.</w:t>
      </w:r>
      <w:r>
        <w:rPr>
          <w:rFonts w:hint="eastAsia" w:ascii="宋体" w:hAnsi="宋体" w:eastAsia="宋体" w:cs="宋体"/>
          <w:sz w:val="24"/>
          <w:szCs w:val="28"/>
        </w:rPr>
        <w:t>响应文件的修改和撤回</w:t>
      </w:r>
      <w:bookmarkEnd w:id="79"/>
      <w:bookmarkEnd w:id="80"/>
    </w:p>
    <w:p w14:paraId="62D5CA00">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lang w:eastAsia="zh-CN"/>
        </w:rPr>
      </w:pPr>
      <w:r>
        <w:rPr>
          <w:rFonts w:hint="eastAsia" w:ascii="宋体" w:hAnsi="宋体" w:eastAsia="宋体" w:cs="宋体"/>
          <w:sz w:val="24"/>
          <w:szCs w:val="28"/>
        </w:rPr>
        <w:t>2.1供应商在递交响应文件以后，在规定的投标截止时间之前</w:t>
      </w:r>
      <w:r>
        <w:rPr>
          <w:rFonts w:hint="eastAsia" w:ascii="宋体" w:hAnsi="宋体" w:eastAsia="宋体" w:cs="宋体"/>
          <w:sz w:val="24"/>
          <w:szCs w:val="28"/>
          <w:lang w:eastAsia="zh-CN"/>
        </w:rPr>
        <w:t>，</w:t>
      </w:r>
      <w:r>
        <w:rPr>
          <w:rFonts w:hint="eastAsia" w:ascii="宋体" w:hAnsi="宋体" w:eastAsia="宋体" w:cs="宋体"/>
          <w:sz w:val="24"/>
          <w:szCs w:val="28"/>
        </w:rPr>
        <w:t>可以书面形式补充、修改或撤回已递交的响应文件，并以书面形式通知招标代理机构。补充、修改的内容应当按磋商文件要求密封、签署、盖章，并作为响应文件的组成部</w:t>
      </w:r>
      <w:r>
        <w:rPr>
          <w:rFonts w:hint="eastAsia" w:ascii="宋体" w:hAnsi="宋体" w:eastAsia="宋体" w:cs="宋体"/>
          <w:sz w:val="24"/>
          <w:szCs w:val="28"/>
          <w:highlight w:val="none"/>
        </w:rPr>
        <w:t>分</w:t>
      </w:r>
      <w:r>
        <w:rPr>
          <w:rFonts w:hint="eastAsia" w:ascii="宋体" w:hAnsi="宋体" w:cs="宋体"/>
          <w:sz w:val="24"/>
          <w:szCs w:val="28"/>
          <w:highlight w:val="none"/>
          <w:lang w:eastAsia="zh-CN"/>
        </w:rPr>
        <w:t>。</w:t>
      </w:r>
    </w:p>
    <w:p w14:paraId="10595C1F">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2.2供应商提出修改和撤标要求的，须在投标截止时间前密封送到招标代理机构，并在封面上加注“修改”或“撤回”字样。招标代理机构照相留存后，将响应文件（包含纸质及电子版）退还供应商。</w:t>
      </w:r>
    </w:p>
    <w:p w14:paraId="46F85F48">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2.3撤回响应文件应以书面形式由有权人（法人代表或授权代表）通知招标代理机构。如采取传真形式撤回投标，随后必须补充有法人代表或授权代表签署的要求撤回投标的正式文件。以在招标开始前送达安康尚昊招标代理有限公司为准。</w:t>
      </w:r>
    </w:p>
    <w:p w14:paraId="6BC65E2C">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2.4投标截止时间之后，供应商不得补充、修改响应文件。</w:t>
      </w:r>
    </w:p>
    <w:p w14:paraId="205702C8">
      <w:pPr>
        <w:pageBreakBefore w:val="0"/>
        <w:widowControl/>
        <w:numPr>
          <w:ilvl w:val="0"/>
          <w:numId w:val="2"/>
        </w:numPr>
        <w:wordWrap/>
        <w:topLinePunct w:val="0"/>
        <w:autoSpaceDE/>
        <w:autoSpaceDN/>
        <w:bidi w:val="0"/>
        <w:spacing w:line="360" w:lineRule="auto"/>
        <w:ind w:left="0" w:leftChars="0" w:right="0" w:rightChars="0" w:firstLine="562" w:firstLineChars="200"/>
        <w:jc w:val="center"/>
        <w:textAlignment w:val="auto"/>
        <w:outlineLvl w:val="1"/>
        <w:rPr>
          <w:rFonts w:hint="eastAsia" w:ascii="宋体" w:hAnsi="宋体" w:eastAsia="宋体" w:cs="宋体"/>
          <w:b/>
          <w:bCs/>
          <w:kern w:val="0"/>
          <w:sz w:val="28"/>
          <w:szCs w:val="28"/>
        </w:rPr>
      </w:pPr>
      <w:bookmarkStart w:id="81" w:name="_Toc536429323"/>
      <w:bookmarkStart w:id="82" w:name="_Toc536429376"/>
      <w:bookmarkStart w:id="83" w:name="_Toc14415"/>
      <w:bookmarkStart w:id="84" w:name="_Toc536202383"/>
      <w:bookmarkStart w:id="85" w:name="_Toc19543340"/>
      <w:bookmarkStart w:id="86" w:name="_Toc536202308"/>
      <w:bookmarkStart w:id="87" w:name="_Toc175"/>
      <w:bookmarkStart w:id="88" w:name="_Toc27066"/>
      <w:r>
        <w:rPr>
          <w:rFonts w:hint="eastAsia" w:ascii="宋体" w:hAnsi="宋体" w:eastAsia="宋体" w:cs="宋体"/>
          <w:b/>
          <w:bCs/>
          <w:kern w:val="0"/>
          <w:sz w:val="28"/>
          <w:szCs w:val="28"/>
        </w:rPr>
        <w:t>磋商、评审、定标</w:t>
      </w:r>
      <w:bookmarkEnd w:id="81"/>
      <w:bookmarkEnd w:id="82"/>
      <w:bookmarkEnd w:id="83"/>
      <w:bookmarkEnd w:id="84"/>
      <w:bookmarkEnd w:id="85"/>
      <w:bookmarkEnd w:id="86"/>
      <w:bookmarkEnd w:id="87"/>
      <w:bookmarkEnd w:id="88"/>
    </w:p>
    <w:p w14:paraId="1AFCF8B7">
      <w:pPr>
        <w:pStyle w:val="4"/>
        <w:pageBreakBefore w:val="0"/>
        <w:numPr>
          <w:ilvl w:val="0"/>
          <w:numId w:val="0"/>
        </w:numPr>
        <w:wordWrap/>
        <w:topLinePunct w:val="0"/>
        <w:autoSpaceDE/>
        <w:autoSpaceDN/>
        <w:bidi w:val="0"/>
        <w:spacing w:line="360" w:lineRule="auto"/>
        <w:ind w:leftChars="200" w:right="0" w:rightChars="0"/>
        <w:textAlignment w:val="auto"/>
        <w:rPr>
          <w:rFonts w:hint="eastAsia" w:ascii="宋体" w:hAnsi="宋体" w:eastAsia="宋体" w:cs="宋体"/>
          <w:sz w:val="24"/>
          <w:szCs w:val="28"/>
        </w:rPr>
      </w:pPr>
      <w:bookmarkStart w:id="89" w:name="_Toc536202309"/>
      <w:r>
        <w:rPr>
          <w:rFonts w:hint="eastAsia" w:ascii="宋体" w:hAnsi="宋体" w:cs="宋体"/>
          <w:sz w:val="24"/>
          <w:szCs w:val="28"/>
          <w:lang w:val="en-US" w:eastAsia="zh-CN"/>
        </w:rPr>
        <w:t>1.</w:t>
      </w:r>
      <w:r>
        <w:rPr>
          <w:rFonts w:hint="eastAsia" w:ascii="宋体" w:hAnsi="宋体" w:eastAsia="宋体" w:cs="宋体"/>
          <w:sz w:val="24"/>
          <w:szCs w:val="28"/>
        </w:rPr>
        <w:t>磋商</w:t>
      </w:r>
      <w:bookmarkEnd w:id="89"/>
    </w:p>
    <w:p w14:paraId="071DA652">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1.1采购代理机构按磋商公告中规定的时间和地点接收供应商递交的响应文件，主持磋商会议，邀请供应商代表及采购人代表参加。</w:t>
      </w:r>
      <w:r>
        <w:rPr>
          <w:rFonts w:hint="eastAsia" w:ascii="宋体" w:hAnsi="宋体" w:eastAsia="宋体" w:cs="宋体"/>
          <w:sz w:val="24"/>
          <w:szCs w:val="24"/>
        </w:rPr>
        <w:t>投标人应派法定代表人或者授权代表出席开标会，法定代表人或者授权代表须携带有效身份证件以便核查身份，参加开标的代表应签名报到，以证明其出席。法定代表人或者授权代表未出席的，按无效投标处理。</w:t>
      </w:r>
    </w:p>
    <w:p w14:paraId="0D415A71">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1.2磋商时，当众查验</w:t>
      </w:r>
      <w:r>
        <w:rPr>
          <w:rFonts w:hint="eastAsia" w:ascii="宋体" w:hAnsi="宋体" w:cs="宋体"/>
          <w:sz w:val="24"/>
          <w:szCs w:val="28"/>
          <w:lang w:val="en-US" w:eastAsia="zh-CN"/>
        </w:rPr>
        <w:t>响应</w:t>
      </w:r>
      <w:r>
        <w:rPr>
          <w:rFonts w:hint="eastAsia" w:ascii="宋体" w:hAnsi="宋体" w:eastAsia="宋体" w:cs="宋体"/>
          <w:sz w:val="24"/>
          <w:szCs w:val="28"/>
        </w:rPr>
        <w:t>文件密封情况，由投标人或者其推选的代表检查</w:t>
      </w:r>
      <w:r>
        <w:rPr>
          <w:rFonts w:hint="eastAsia" w:ascii="宋体" w:hAnsi="宋体" w:cs="宋体"/>
          <w:sz w:val="24"/>
          <w:szCs w:val="28"/>
          <w:lang w:val="en-US" w:eastAsia="zh-CN"/>
        </w:rPr>
        <w:t>响应</w:t>
      </w:r>
      <w:r>
        <w:rPr>
          <w:rFonts w:hint="eastAsia" w:ascii="宋体" w:hAnsi="宋体" w:eastAsia="宋体" w:cs="宋体"/>
          <w:sz w:val="24"/>
          <w:szCs w:val="28"/>
        </w:rPr>
        <w:t>文件的密封情况，以确认各投标人的</w:t>
      </w:r>
      <w:r>
        <w:rPr>
          <w:rFonts w:hint="eastAsia" w:ascii="宋体" w:hAnsi="宋体" w:cs="宋体"/>
          <w:sz w:val="24"/>
          <w:szCs w:val="28"/>
          <w:lang w:val="en-US" w:eastAsia="zh-CN"/>
        </w:rPr>
        <w:t>响应</w:t>
      </w:r>
      <w:r>
        <w:rPr>
          <w:rFonts w:hint="eastAsia" w:ascii="宋体" w:hAnsi="宋体" w:eastAsia="宋体" w:cs="宋体"/>
          <w:sz w:val="24"/>
          <w:szCs w:val="28"/>
        </w:rPr>
        <w:t>文件密封情况是否与递交时一致，没有被提前启封等异常情况。</w:t>
      </w:r>
    </w:p>
    <w:p w14:paraId="10813673">
      <w:pPr>
        <w:pageBreakBefore w:val="0"/>
        <w:wordWrap/>
        <w:overflowPunct w:val="0"/>
        <w:topLinePunct w:val="0"/>
        <w:autoSpaceDE/>
        <w:autoSpaceDN/>
        <w:bidi w:val="0"/>
        <w:adjustRightInd w:val="0"/>
        <w:snapToGrid w:val="0"/>
        <w:spacing w:line="360" w:lineRule="auto"/>
        <w:ind w:left="0" w:leftChars="0" w:right="0" w:rightChars="0" w:firstLine="600" w:firstLineChars="250"/>
        <w:textAlignment w:val="auto"/>
        <w:rPr>
          <w:rFonts w:hint="eastAsia" w:ascii="宋体" w:hAnsi="宋体" w:eastAsia="宋体" w:cs="宋体"/>
          <w:sz w:val="24"/>
          <w:szCs w:val="24"/>
        </w:rPr>
      </w:pPr>
      <w:r>
        <w:rPr>
          <w:rFonts w:hint="eastAsia" w:ascii="宋体" w:hAnsi="宋体" w:eastAsia="宋体" w:cs="宋体"/>
          <w:color w:val="000000"/>
          <w:sz w:val="24"/>
          <w:szCs w:val="28"/>
        </w:rPr>
        <w:t>1.3经确认无误后，</w:t>
      </w:r>
      <w:r>
        <w:rPr>
          <w:rFonts w:hint="eastAsia" w:ascii="宋体" w:hAnsi="宋体" w:eastAsia="宋体" w:cs="宋体"/>
          <w:sz w:val="24"/>
          <w:szCs w:val="24"/>
        </w:rPr>
        <w:t>对密封合格的</w:t>
      </w:r>
      <w:r>
        <w:rPr>
          <w:rFonts w:hint="eastAsia" w:ascii="宋体" w:hAnsi="宋体" w:cs="宋体"/>
          <w:sz w:val="24"/>
          <w:szCs w:val="24"/>
          <w:lang w:val="en-US" w:eastAsia="zh-CN"/>
        </w:rPr>
        <w:t>响应</w:t>
      </w:r>
      <w:r>
        <w:rPr>
          <w:rFonts w:hint="eastAsia" w:ascii="宋体" w:hAnsi="宋体" w:eastAsia="宋体" w:cs="宋体"/>
          <w:sz w:val="24"/>
          <w:szCs w:val="24"/>
        </w:rPr>
        <w:t>文件由代理机构工作人员现场拆封开启，密封不合格的</w:t>
      </w:r>
      <w:r>
        <w:rPr>
          <w:rFonts w:hint="eastAsia" w:ascii="宋体" w:hAnsi="宋体" w:cs="宋体"/>
          <w:sz w:val="24"/>
          <w:szCs w:val="24"/>
          <w:lang w:val="en-US" w:eastAsia="zh-CN"/>
        </w:rPr>
        <w:t>响应</w:t>
      </w:r>
      <w:r>
        <w:rPr>
          <w:rFonts w:hint="eastAsia" w:ascii="宋体" w:hAnsi="宋体" w:eastAsia="宋体" w:cs="宋体"/>
          <w:sz w:val="24"/>
          <w:szCs w:val="24"/>
        </w:rPr>
        <w:t>文件以及按照“响应文件的修改和撤回”规定，提交了可接受的“撤回”通知书的响应文件将不予拆封。</w:t>
      </w:r>
    </w:p>
    <w:p w14:paraId="3C3C7BDA">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sz w:val="24"/>
          <w:szCs w:val="28"/>
        </w:rPr>
      </w:pPr>
      <w:r>
        <w:rPr>
          <w:rFonts w:hint="eastAsia" w:ascii="宋体" w:hAnsi="宋体" w:eastAsia="宋体" w:cs="宋体"/>
          <w:sz w:val="24"/>
          <w:szCs w:val="24"/>
        </w:rPr>
        <w:t>1.4响应文件拆封后，宣读投标人名称</w:t>
      </w:r>
      <w:r>
        <w:rPr>
          <w:rFonts w:hint="eastAsia" w:ascii="宋体" w:hAnsi="宋体" w:eastAsia="宋体" w:cs="宋体"/>
          <w:bCs/>
          <w:color w:val="000000"/>
          <w:sz w:val="24"/>
          <w:szCs w:val="24"/>
        </w:rPr>
        <w:t>。</w:t>
      </w:r>
    </w:p>
    <w:p w14:paraId="4F3C209A">
      <w:pPr>
        <w:pStyle w:val="4"/>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sz w:val="24"/>
          <w:szCs w:val="28"/>
        </w:rPr>
      </w:pPr>
      <w:bookmarkStart w:id="90" w:name="_Toc536202310"/>
      <w:r>
        <w:rPr>
          <w:rFonts w:hint="eastAsia" w:ascii="宋体" w:hAnsi="宋体" w:eastAsia="宋体" w:cs="宋体"/>
          <w:sz w:val="24"/>
          <w:szCs w:val="28"/>
          <w:lang w:val="en-US" w:eastAsia="zh-CN"/>
        </w:rPr>
        <w:t>2</w:t>
      </w:r>
      <w:r>
        <w:rPr>
          <w:rFonts w:hint="eastAsia" w:ascii="宋体" w:hAnsi="宋体" w:cs="宋体"/>
          <w:sz w:val="24"/>
          <w:szCs w:val="28"/>
          <w:lang w:val="en-US" w:eastAsia="zh-CN"/>
        </w:rPr>
        <w:t>.</w:t>
      </w:r>
      <w:r>
        <w:rPr>
          <w:rFonts w:hint="eastAsia" w:ascii="宋体" w:hAnsi="宋体" w:eastAsia="宋体" w:cs="宋体"/>
          <w:sz w:val="24"/>
          <w:szCs w:val="28"/>
        </w:rPr>
        <w:t>磋商小组</w:t>
      </w:r>
      <w:bookmarkEnd w:id="90"/>
    </w:p>
    <w:p w14:paraId="5A35C364">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rPr>
      </w:pPr>
      <w:bookmarkStart w:id="91" w:name="_Toc536202311"/>
      <w:bookmarkStart w:id="92" w:name="_Toc385958808"/>
      <w:bookmarkStart w:id="93" w:name="_Toc27940"/>
      <w:bookmarkStart w:id="94" w:name="_Toc386129876"/>
      <w:bookmarkStart w:id="95" w:name="_Toc28085"/>
      <w:r>
        <w:rPr>
          <w:rFonts w:hint="eastAsia" w:ascii="宋体" w:hAnsi="宋体" w:eastAsia="宋体" w:cs="宋体"/>
          <w:sz w:val="24"/>
        </w:rPr>
        <w:t>为确保磋商工作公开、公平、公正，依法成立磋商小组。磋商小组由采购人及有关专家组成，其中技术方面的专家不少于磋商小组成员总数的三分之二，专家名单由有关人员在财政部门设立的政府采购评审专家库中随机抽取，磋商小组成员应当遵守并履行下列责任和义务：</w:t>
      </w:r>
    </w:p>
    <w:p w14:paraId="07713888">
      <w:pPr>
        <w:pageBreakBefore w:val="0"/>
        <w:wordWrap/>
        <w:topLinePunct w:val="0"/>
        <w:autoSpaceDE/>
        <w:autoSpaceDN/>
        <w:bidi w:val="0"/>
        <w:spacing w:line="360" w:lineRule="auto"/>
        <w:ind w:left="0" w:leftChars="0" w:right="0" w:rightChars="0" w:firstLine="458" w:firstLineChars="191"/>
        <w:textAlignment w:val="auto"/>
        <w:rPr>
          <w:rFonts w:hint="eastAsia" w:ascii="宋体" w:hAnsi="宋体" w:eastAsia="宋体" w:cs="宋体"/>
          <w:sz w:val="24"/>
        </w:rPr>
      </w:pPr>
      <w:r>
        <w:rPr>
          <w:rFonts w:hint="eastAsia" w:ascii="宋体" w:hAnsi="宋体" w:eastAsia="宋体" w:cs="宋体"/>
          <w:sz w:val="24"/>
        </w:rPr>
        <w:t>（1）要严格遵守政府采购相关法律制度，依法履行各自职责，公正、客观、审慎地组织和参与评审工作；</w:t>
      </w:r>
    </w:p>
    <w:p w14:paraId="065A7284">
      <w:pPr>
        <w:pageBreakBefore w:val="0"/>
        <w:tabs>
          <w:tab w:val="left" w:pos="1200"/>
        </w:tabs>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rPr>
      </w:pPr>
      <w:r>
        <w:rPr>
          <w:rFonts w:hint="eastAsia" w:ascii="宋体" w:hAnsi="宋体" w:eastAsia="宋体" w:cs="宋体"/>
          <w:sz w:val="24"/>
        </w:rPr>
        <w:t>（2）对所有响应文件逐一进行资格性、符合性审查，并</w:t>
      </w:r>
      <w:r>
        <w:rPr>
          <w:rFonts w:hint="eastAsia" w:ascii="宋体" w:hAnsi="宋体" w:eastAsia="宋体" w:cs="宋体"/>
          <w:sz w:val="24"/>
          <w:lang w:eastAsia="zh-CN"/>
        </w:rPr>
        <w:t>作出评价</w:t>
      </w:r>
      <w:r>
        <w:rPr>
          <w:rFonts w:hint="eastAsia" w:ascii="宋体" w:hAnsi="宋体" w:eastAsia="宋体" w:cs="宋体"/>
          <w:sz w:val="24"/>
        </w:rPr>
        <w:t>；</w:t>
      </w:r>
    </w:p>
    <w:p w14:paraId="2BD4FE33">
      <w:pPr>
        <w:pageBreakBefore w:val="0"/>
        <w:tabs>
          <w:tab w:val="left" w:pos="1200"/>
        </w:tabs>
        <w:wordWrap/>
        <w:topLinePunct w:val="0"/>
        <w:autoSpaceDE/>
        <w:autoSpaceDN/>
        <w:bidi w:val="0"/>
        <w:spacing w:line="360" w:lineRule="auto"/>
        <w:ind w:left="0" w:leftChars="0" w:right="0" w:rightChars="0" w:firstLine="458" w:firstLineChars="191"/>
        <w:textAlignment w:val="auto"/>
        <w:rPr>
          <w:rFonts w:hint="eastAsia" w:ascii="宋体" w:hAnsi="宋体" w:eastAsia="宋体" w:cs="宋体"/>
          <w:sz w:val="24"/>
        </w:rPr>
      </w:pPr>
      <w:r>
        <w:rPr>
          <w:rFonts w:hint="eastAsia" w:ascii="宋体" w:hAnsi="宋体" w:eastAsia="宋体" w:cs="宋体"/>
          <w:sz w:val="24"/>
        </w:rPr>
        <w:t>（3）按磋商文件规定的评审方法和标准，进行比较和评价；对供应商的价格分等客观评分项的评分应当一致；</w:t>
      </w:r>
    </w:p>
    <w:p w14:paraId="05048B51">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rPr>
      </w:pPr>
      <w:r>
        <w:rPr>
          <w:rFonts w:hint="eastAsia" w:ascii="宋体" w:hAnsi="宋体" w:eastAsia="宋体" w:cs="宋体"/>
          <w:sz w:val="24"/>
        </w:rPr>
        <w:t>（4）要求供应商对响应文件有关事项作出解释或澄清；</w:t>
      </w:r>
    </w:p>
    <w:p w14:paraId="798F3DA3">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rPr>
      </w:pPr>
      <w:r>
        <w:rPr>
          <w:rFonts w:hint="eastAsia" w:ascii="宋体" w:hAnsi="宋体" w:eastAsia="宋体" w:cs="宋体"/>
          <w:sz w:val="24"/>
        </w:rPr>
        <w:t>（5）要依法独立评审，按照磋商文件的要求和评标标准进行评标，推荐成交候选供应商名单，对评审意见承担个人责任；</w:t>
      </w:r>
    </w:p>
    <w:p w14:paraId="5024BEBA">
      <w:pPr>
        <w:pageBreakBefore w:val="0"/>
        <w:wordWrap/>
        <w:topLinePunct w:val="0"/>
        <w:autoSpaceDE/>
        <w:autoSpaceDN/>
        <w:bidi w:val="0"/>
        <w:spacing w:line="360" w:lineRule="auto"/>
        <w:ind w:right="0" w:rightChars="0" w:firstLine="480" w:firstLineChars="200"/>
        <w:textAlignment w:val="auto"/>
        <w:rPr>
          <w:rFonts w:hint="eastAsia" w:ascii="宋体" w:hAnsi="宋体" w:eastAsia="宋体" w:cs="宋体"/>
          <w:sz w:val="24"/>
        </w:rPr>
      </w:pPr>
      <w:r>
        <w:rPr>
          <w:rFonts w:hint="eastAsia" w:ascii="宋体" w:hAnsi="宋体" w:eastAsia="宋体" w:cs="宋体"/>
          <w:sz w:val="24"/>
        </w:rPr>
        <w:t>（6）对需要共同认定的事项存在争议的，按照少数服从多数的原则</w:t>
      </w:r>
      <w:r>
        <w:rPr>
          <w:rFonts w:hint="eastAsia" w:ascii="宋体" w:hAnsi="宋体" w:eastAsia="宋体" w:cs="宋体"/>
          <w:sz w:val="24"/>
          <w:lang w:eastAsia="zh-CN"/>
        </w:rPr>
        <w:t>作出</w:t>
      </w:r>
      <w:r>
        <w:rPr>
          <w:rFonts w:hint="eastAsia" w:ascii="宋体" w:hAnsi="宋体" w:eastAsia="宋体" w:cs="宋体"/>
          <w:sz w:val="24"/>
        </w:rPr>
        <w:t xml:space="preserve">结论。持不同意见的磋商小组成员应当在评审报告上签署不同意见并说明理由，否则视为同意； </w:t>
      </w:r>
    </w:p>
    <w:p w14:paraId="2209751A">
      <w:pPr>
        <w:pageBreakBefore w:val="0"/>
        <w:wordWrap/>
        <w:topLinePunct w:val="0"/>
        <w:autoSpaceDE/>
        <w:autoSpaceDN/>
        <w:bidi w:val="0"/>
        <w:spacing w:line="360" w:lineRule="auto"/>
        <w:ind w:right="0" w:rightChars="0" w:firstLine="480" w:firstLineChars="200"/>
        <w:textAlignment w:val="auto"/>
        <w:rPr>
          <w:rFonts w:hint="eastAsia" w:ascii="宋体" w:hAnsi="宋体" w:eastAsia="宋体" w:cs="宋体"/>
          <w:sz w:val="24"/>
        </w:rPr>
      </w:pPr>
      <w:r>
        <w:rPr>
          <w:rFonts w:hint="eastAsia" w:ascii="宋体" w:hAnsi="宋体" w:eastAsia="宋体" w:cs="宋体"/>
          <w:sz w:val="24"/>
        </w:rPr>
        <w:t>（7）对评审情况以及在评审过程中获悉的国家秘密、商业秘密负有保密责任；</w:t>
      </w:r>
    </w:p>
    <w:p w14:paraId="20F6B5FA">
      <w:pPr>
        <w:pageBreakBefore w:val="0"/>
        <w:wordWrap/>
        <w:topLinePunct w:val="0"/>
        <w:autoSpaceDE/>
        <w:autoSpaceDN/>
        <w:bidi w:val="0"/>
        <w:spacing w:line="360" w:lineRule="auto"/>
        <w:ind w:right="0" w:rightChars="0" w:firstLine="480" w:firstLineChars="200"/>
        <w:textAlignment w:val="auto"/>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8</w:t>
      </w:r>
      <w:r>
        <w:rPr>
          <w:rFonts w:hint="eastAsia" w:ascii="宋体" w:hAnsi="宋体" w:eastAsia="宋体" w:cs="宋体"/>
          <w:sz w:val="24"/>
          <w:lang w:eastAsia="zh-CN"/>
        </w:rPr>
        <w:t>）</w:t>
      </w:r>
      <w:r>
        <w:rPr>
          <w:rFonts w:hint="eastAsia" w:ascii="宋体" w:hAnsi="宋体" w:eastAsia="宋体" w:cs="宋体"/>
          <w:sz w:val="24"/>
        </w:rPr>
        <w:t xml:space="preserve"> 配合财政部门的投诉处理工作；</w:t>
      </w:r>
    </w:p>
    <w:p w14:paraId="4FC4F383">
      <w:pPr>
        <w:pageBreakBefore w:val="0"/>
        <w:wordWrap/>
        <w:topLinePunct w:val="0"/>
        <w:autoSpaceDE/>
        <w:autoSpaceDN/>
        <w:bidi w:val="0"/>
        <w:spacing w:line="360" w:lineRule="auto"/>
        <w:ind w:right="0" w:rightChars="0" w:firstLine="480" w:firstLineChars="200"/>
        <w:textAlignment w:val="auto"/>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9</w:t>
      </w:r>
      <w:r>
        <w:rPr>
          <w:rFonts w:hint="eastAsia" w:ascii="宋体" w:hAnsi="宋体" w:eastAsia="宋体" w:cs="宋体"/>
          <w:sz w:val="24"/>
          <w:lang w:eastAsia="zh-CN"/>
        </w:rPr>
        <w:t>）</w:t>
      </w:r>
      <w:r>
        <w:rPr>
          <w:rFonts w:hint="eastAsia" w:ascii="宋体" w:hAnsi="宋体" w:eastAsia="宋体" w:cs="宋体"/>
          <w:sz w:val="24"/>
        </w:rPr>
        <w:t>配合采购人、采购代理机构答复供应商提出的质疑。</w:t>
      </w:r>
    </w:p>
    <w:bookmarkEnd w:id="91"/>
    <w:bookmarkEnd w:id="92"/>
    <w:bookmarkEnd w:id="93"/>
    <w:bookmarkEnd w:id="94"/>
    <w:bookmarkEnd w:id="95"/>
    <w:p w14:paraId="25A6752D">
      <w:pPr>
        <w:pageBreakBefore w:val="0"/>
        <w:wordWrap/>
        <w:topLinePunct w:val="0"/>
        <w:autoSpaceDE/>
        <w:autoSpaceDN/>
        <w:bidi w:val="0"/>
        <w:spacing w:line="360" w:lineRule="auto"/>
        <w:ind w:right="0" w:rightChars="0" w:firstLine="482" w:firstLineChars="200"/>
        <w:textAlignment w:val="auto"/>
        <w:rPr>
          <w:rFonts w:hint="eastAsia" w:ascii="宋体" w:hAnsi="宋体" w:eastAsia="宋体" w:cs="宋体"/>
          <w:b/>
          <w:sz w:val="24"/>
        </w:rPr>
      </w:pPr>
      <w:bookmarkStart w:id="96" w:name="_Toc536202313"/>
      <w:r>
        <w:rPr>
          <w:rFonts w:hint="eastAsia" w:ascii="宋体" w:hAnsi="宋体" w:eastAsia="宋体" w:cs="宋体"/>
          <w:b/>
          <w:sz w:val="24"/>
        </w:rPr>
        <w:t>3</w:t>
      </w:r>
      <w:r>
        <w:rPr>
          <w:rFonts w:hint="eastAsia" w:ascii="宋体" w:hAnsi="宋体" w:cs="宋体"/>
          <w:b/>
          <w:sz w:val="24"/>
          <w:lang w:eastAsia="zh-CN"/>
        </w:rPr>
        <w:t>.</w:t>
      </w:r>
      <w:r>
        <w:rPr>
          <w:rFonts w:hint="eastAsia" w:ascii="宋体" w:hAnsi="宋体" w:eastAsia="宋体" w:cs="宋体"/>
          <w:b/>
          <w:sz w:val="24"/>
        </w:rPr>
        <w:t>响应文件的初审</w:t>
      </w:r>
    </w:p>
    <w:p w14:paraId="207BC4DE">
      <w:pPr>
        <w:pageBreakBefore w:val="0"/>
        <w:wordWrap/>
        <w:topLinePunct w:val="0"/>
        <w:autoSpaceDE/>
        <w:autoSpaceDN/>
        <w:bidi w:val="0"/>
        <w:spacing w:line="360" w:lineRule="auto"/>
        <w:ind w:left="0" w:leftChars="0" w:right="0" w:rightChars="0" w:firstLine="360" w:firstLineChars="150"/>
        <w:textAlignment w:val="auto"/>
        <w:rPr>
          <w:rFonts w:hint="eastAsia" w:ascii="宋体" w:hAnsi="宋体" w:eastAsia="宋体" w:cs="宋体"/>
          <w:sz w:val="24"/>
        </w:rPr>
      </w:pPr>
      <w:r>
        <w:rPr>
          <w:rFonts w:hint="eastAsia" w:ascii="宋体" w:hAnsi="宋体" w:eastAsia="宋体" w:cs="宋体"/>
          <w:sz w:val="24"/>
        </w:rPr>
        <w:t>（1）初审分为资格性审查和符合性审查。</w:t>
      </w:r>
    </w:p>
    <w:p w14:paraId="3012B2EF">
      <w:pPr>
        <w:pageBreakBefore w:val="0"/>
        <w:wordWrap/>
        <w:topLinePunct w:val="0"/>
        <w:autoSpaceDE/>
        <w:autoSpaceDN/>
        <w:bidi w:val="0"/>
        <w:spacing w:line="360" w:lineRule="auto"/>
        <w:ind w:left="0" w:leftChars="0" w:right="0" w:rightChars="0" w:firstLine="360" w:firstLineChars="150"/>
        <w:textAlignment w:val="auto"/>
        <w:rPr>
          <w:rFonts w:hint="eastAsia" w:ascii="宋体" w:hAnsi="宋体" w:eastAsia="宋体" w:cs="宋体"/>
          <w:sz w:val="24"/>
        </w:rPr>
      </w:pPr>
      <w:r>
        <w:rPr>
          <w:rFonts w:hint="eastAsia" w:ascii="宋体" w:hAnsi="宋体" w:eastAsia="宋体" w:cs="宋体"/>
          <w:sz w:val="24"/>
        </w:rPr>
        <w:t>（2）资格性审查：依据磋商文件</w:t>
      </w:r>
      <w:r>
        <w:rPr>
          <w:rFonts w:hint="eastAsia" w:ascii="宋体" w:hAnsi="宋体" w:cs="宋体"/>
          <w:sz w:val="24"/>
          <w:lang w:val="en-US" w:eastAsia="zh-CN"/>
        </w:rPr>
        <w:t>须知前附表</w:t>
      </w:r>
      <w:r>
        <w:rPr>
          <w:rFonts w:hint="eastAsia" w:ascii="宋体" w:hAnsi="宋体" w:eastAsia="宋体" w:cs="宋体"/>
          <w:color w:val="000000" w:themeColor="text1"/>
          <w:sz w:val="24"/>
          <w:szCs w:val="24"/>
          <w14:textFill>
            <w14:solidFill>
              <w14:schemeClr w14:val="tx1"/>
            </w14:solidFill>
          </w14:textFill>
        </w:rPr>
        <w:t>投标人</w:t>
      </w:r>
      <w:r>
        <w:rPr>
          <w:rFonts w:hint="eastAsia" w:ascii="宋体" w:hAnsi="宋体" w:cs="宋体"/>
          <w:color w:val="000000" w:themeColor="text1"/>
          <w:sz w:val="24"/>
          <w:szCs w:val="24"/>
          <w:lang w:val="en-US" w:eastAsia="zh-CN"/>
          <w14:textFill>
            <w14:solidFill>
              <w14:schemeClr w14:val="tx1"/>
            </w14:solidFill>
          </w14:textFill>
        </w:rPr>
        <w:t>资格</w:t>
      </w:r>
      <w:r>
        <w:rPr>
          <w:rFonts w:hint="eastAsia" w:ascii="宋体" w:hAnsi="宋体" w:eastAsia="宋体" w:cs="宋体"/>
          <w:color w:val="000000" w:themeColor="text1"/>
          <w:sz w:val="24"/>
          <w:szCs w:val="24"/>
          <w14:textFill>
            <w14:solidFill>
              <w14:schemeClr w14:val="tx1"/>
            </w14:solidFill>
          </w14:textFill>
        </w:rPr>
        <w:t>要求</w:t>
      </w:r>
      <w:r>
        <w:rPr>
          <w:rFonts w:hint="eastAsia" w:ascii="宋体" w:hAnsi="宋体" w:eastAsia="宋体" w:cs="宋体"/>
          <w:sz w:val="24"/>
        </w:rPr>
        <w:t>的规定，对供应商的资格证明文件进行审查，以确定供应商是否具备磋商资格。</w:t>
      </w:r>
    </w:p>
    <w:p w14:paraId="64945900">
      <w:pPr>
        <w:pageBreakBefore w:val="0"/>
        <w:wordWrap/>
        <w:topLinePunct w:val="0"/>
        <w:autoSpaceDE/>
        <w:autoSpaceDN/>
        <w:bidi w:val="0"/>
        <w:spacing w:line="360" w:lineRule="auto"/>
        <w:ind w:left="0" w:leftChars="0" w:right="0" w:rightChars="0" w:firstLine="360" w:firstLineChars="150"/>
        <w:textAlignment w:val="auto"/>
        <w:rPr>
          <w:rFonts w:hint="eastAsia" w:ascii="宋体" w:hAnsi="宋体" w:eastAsia="宋体" w:cs="宋体"/>
          <w:sz w:val="24"/>
        </w:rPr>
      </w:pPr>
      <w:r>
        <w:rPr>
          <w:rFonts w:hint="eastAsia" w:ascii="宋体" w:hAnsi="宋体" w:eastAsia="宋体" w:cs="宋体"/>
          <w:sz w:val="24"/>
        </w:rPr>
        <w:t>（3）符合性审查：依据磋商文件规定，从响应文件的有效性、完整性和对磋商文件的响应程度进行审查。</w:t>
      </w:r>
    </w:p>
    <w:tbl>
      <w:tblPr>
        <w:tblStyle w:val="36"/>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8"/>
        <w:gridCol w:w="2511"/>
        <w:gridCol w:w="3770"/>
        <w:gridCol w:w="1002"/>
        <w:gridCol w:w="1497"/>
      </w:tblGrid>
      <w:tr w14:paraId="11953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8" w:type="dxa"/>
            <w:tcBorders>
              <w:top w:val="single" w:color="auto" w:sz="4" w:space="0"/>
              <w:left w:val="single" w:color="auto" w:sz="4" w:space="0"/>
              <w:bottom w:val="single" w:color="auto" w:sz="4" w:space="0"/>
              <w:right w:val="single" w:color="auto" w:sz="4" w:space="0"/>
            </w:tcBorders>
            <w:shd w:val="clear" w:color="auto" w:fill="E5B8B7" w:themeFill="accent2" w:themeFillTint="66"/>
            <w:vAlign w:val="top"/>
          </w:tcPr>
          <w:p w14:paraId="5CDD6C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both"/>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序号</w:t>
            </w:r>
          </w:p>
        </w:tc>
        <w:tc>
          <w:tcPr>
            <w:tcW w:w="2511" w:type="dxa"/>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41B74A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符合性审查项</w:t>
            </w:r>
          </w:p>
        </w:tc>
        <w:tc>
          <w:tcPr>
            <w:tcW w:w="3770" w:type="dxa"/>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3A31F7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通过条件</w:t>
            </w:r>
          </w:p>
        </w:tc>
        <w:tc>
          <w:tcPr>
            <w:tcW w:w="1002" w:type="dxa"/>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6E6885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both"/>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结论</w:t>
            </w:r>
          </w:p>
        </w:tc>
        <w:tc>
          <w:tcPr>
            <w:tcW w:w="1497" w:type="dxa"/>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4F79FD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未通过原因</w:t>
            </w:r>
          </w:p>
        </w:tc>
      </w:tr>
      <w:tr w14:paraId="1B3E5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8" w:type="dxa"/>
            <w:tcBorders>
              <w:top w:val="single" w:color="auto" w:sz="4" w:space="0"/>
              <w:left w:val="single" w:color="auto" w:sz="4" w:space="0"/>
              <w:bottom w:val="single" w:color="auto" w:sz="4" w:space="0"/>
              <w:right w:val="single" w:color="auto" w:sz="4" w:space="0"/>
            </w:tcBorders>
            <w:vAlign w:val="top"/>
          </w:tcPr>
          <w:p w14:paraId="588D49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w:t>
            </w:r>
          </w:p>
        </w:tc>
        <w:tc>
          <w:tcPr>
            <w:tcW w:w="2511" w:type="dxa"/>
            <w:tcBorders>
              <w:top w:val="single" w:color="auto" w:sz="4" w:space="0"/>
              <w:left w:val="single" w:color="auto" w:sz="4" w:space="0"/>
              <w:bottom w:val="single" w:color="auto" w:sz="4" w:space="0"/>
              <w:right w:val="single" w:color="auto" w:sz="4" w:space="0"/>
            </w:tcBorders>
            <w:vAlign w:val="top"/>
          </w:tcPr>
          <w:p w14:paraId="7028EB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响应</w:t>
            </w:r>
            <w:r>
              <w:rPr>
                <w:rFonts w:hint="eastAsia" w:ascii="宋体" w:hAnsi="宋体" w:eastAsia="宋体" w:cs="宋体"/>
                <w:bCs/>
                <w:color w:val="auto"/>
                <w:kern w:val="0"/>
                <w:sz w:val="24"/>
                <w:szCs w:val="24"/>
                <w:highlight w:val="none"/>
              </w:rPr>
              <w:t>文件正、副本数量及装订方式</w:t>
            </w:r>
          </w:p>
        </w:tc>
        <w:tc>
          <w:tcPr>
            <w:tcW w:w="3770" w:type="dxa"/>
            <w:tcBorders>
              <w:top w:val="single" w:color="auto" w:sz="4" w:space="0"/>
              <w:left w:val="single" w:color="auto" w:sz="4" w:space="0"/>
              <w:bottom w:val="single" w:color="auto" w:sz="4" w:space="0"/>
              <w:right w:val="single" w:color="auto" w:sz="4" w:space="0"/>
            </w:tcBorders>
            <w:vAlign w:val="center"/>
          </w:tcPr>
          <w:p w14:paraId="2F3504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color w:val="auto"/>
                <w:sz w:val="24"/>
                <w:szCs w:val="24"/>
                <w:highlight w:val="none"/>
              </w:rPr>
              <w:t>均符合</w:t>
            </w:r>
            <w:r>
              <w:rPr>
                <w:rFonts w:hint="eastAsia" w:ascii="宋体" w:hAnsi="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文件要求。</w:t>
            </w:r>
          </w:p>
        </w:tc>
        <w:tc>
          <w:tcPr>
            <w:tcW w:w="1002" w:type="dxa"/>
            <w:tcBorders>
              <w:top w:val="single" w:color="auto" w:sz="4" w:space="0"/>
              <w:left w:val="single" w:color="auto" w:sz="4" w:space="0"/>
              <w:bottom w:val="single" w:color="auto" w:sz="4" w:space="0"/>
              <w:right w:val="single" w:color="auto" w:sz="4" w:space="0"/>
            </w:tcBorders>
            <w:vAlign w:val="top"/>
          </w:tcPr>
          <w:p w14:paraId="08FB3A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c>
          <w:tcPr>
            <w:tcW w:w="1497" w:type="dxa"/>
            <w:tcBorders>
              <w:top w:val="single" w:color="auto" w:sz="4" w:space="0"/>
              <w:left w:val="single" w:color="auto" w:sz="4" w:space="0"/>
              <w:bottom w:val="single" w:color="auto" w:sz="4" w:space="0"/>
              <w:right w:val="single" w:color="auto" w:sz="4" w:space="0"/>
            </w:tcBorders>
            <w:vAlign w:val="top"/>
          </w:tcPr>
          <w:p w14:paraId="3FB0E4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r>
      <w:tr w14:paraId="78468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8" w:hRule="atLeast"/>
        </w:trPr>
        <w:tc>
          <w:tcPr>
            <w:tcW w:w="508" w:type="dxa"/>
            <w:tcBorders>
              <w:top w:val="single" w:color="auto" w:sz="4" w:space="0"/>
              <w:left w:val="single" w:color="auto" w:sz="4" w:space="0"/>
              <w:bottom w:val="single" w:color="auto" w:sz="4" w:space="0"/>
              <w:right w:val="single" w:color="auto" w:sz="4" w:space="0"/>
            </w:tcBorders>
            <w:vAlign w:val="top"/>
          </w:tcPr>
          <w:p w14:paraId="427020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w:t>
            </w:r>
          </w:p>
        </w:tc>
        <w:tc>
          <w:tcPr>
            <w:tcW w:w="2511" w:type="dxa"/>
            <w:tcBorders>
              <w:top w:val="single" w:color="auto" w:sz="4" w:space="0"/>
              <w:left w:val="single" w:color="auto" w:sz="4" w:space="0"/>
              <w:bottom w:val="single" w:color="auto" w:sz="4" w:space="0"/>
              <w:right w:val="single" w:color="auto" w:sz="4" w:space="0"/>
            </w:tcBorders>
            <w:vAlign w:val="top"/>
          </w:tcPr>
          <w:p w14:paraId="45487B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Cs/>
                <w:color w:val="auto"/>
                <w:kern w:val="0"/>
                <w:sz w:val="24"/>
                <w:szCs w:val="24"/>
                <w:highlight w:val="none"/>
                <w:lang w:eastAsia="zh-CN"/>
              </w:rPr>
            </w:pPr>
            <w:r>
              <w:rPr>
                <w:rFonts w:hint="eastAsia" w:ascii="宋体" w:hAnsi="宋体" w:cs="宋体"/>
                <w:bCs/>
                <w:color w:val="auto"/>
                <w:kern w:val="0"/>
                <w:sz w:val="24"/>
                <w:szCs w:val="24"/>
                <w:highlight w:val="none"/>
                <w:lang w:val="en-US" w:eastAsia="zh-CN"/>
              </w:rPr>
              <w:t>响应</w:t>
            </w:r>
            <w:r>
              <w:rPr>
                <w:rFonts w:hint="eastAsia" w:ascii="宋体" w:hAnsi="宋体" w:eastAsia="宋体" w:cs="宋体"/>
                <w:bCs/>
                <w:color w:val="auto"/>
                <w:kern w:val="0"/>
                <w:sz w:val="24"/>
                <w:szCs w:val="24"/>
                <w:highlight w:val="none"/>
              </w:rPr>
              <w:t>文件封面、投标函、法定代表人委托授权书三处的项目名称、项目编号、标段</w:t>
            </w:r>
            <w:r>
              <w:rPr>
                <w:rFonts w:hint="eastAsia" w:ascii="宋体" w:hAnsi="宋体" w:cs="宋体"/>
                <w:bCs/>
                <w:color w:val="auto"/>
                <w:kern w:val="0"/>
                <w:sz w:val="24"/>
                <w:szCs w:val="24"/>
                <w:highlight w:val="none"/>
                <w:lang w:eastAsia="zh-CN"/>
              </w:rPr>
              <w:t>（</w:t>
            </w:r>
            <w:r>
              <w:rPr>
                <w:rFonts w:hint="eastAsia" w:ascii="宋体" w:hAnsi="宋体" w:cs="宋体"/>
                <w:bCs/>
                <w:color w:val="auto"/>
                <w:kern w:val="0"/>
                <w:sz w:val="24"/>
                <w:szCs w:val="24"/>
                <w:highlight w:val="none"/>
                <w:lang w:val="en-US" w:eastAsia="zh-CN"/>
              </w:rPr>
              <w:t>未分标段的除外</w:t>
            </w:r>
            <w:r>
              <w:rPr>
                <w:rFonts w:hint="eastAsia" w:ascii="宋体" w:hAnsi="宋体" w:cs="宋体"/>
                <w:bCs/>
                <w:color w:val="auto"/>
                <w:kern w:val="0"/>
                <w:sz w:val="24"/>
                <w:szCs w:val="24"/>
                <w:highlight w:val="none"/>
                <w:lang w:eastAsia="zh-CN"/>
              </w:rPr>
              <w:t>）</w:t>
            </w:r>
          </w:p>
        </w:tc>
        <w:tc>
          <w:tcPr>
            <w:tcW w:w="3770" w:type="dxa"/>
            <w:tcBorders>
              <w:top w:val="single" w:color="auto" w:sz="4" w:space="0"/>
              <w:left w:val="single" w:color="auto" w:sz="4" w:space="0"/>
              <w:bottom w:val="single" w:color="auto" w:sz="4" w:space="0"/>
              <w:right w:val="single" w:color="auto" w:sz="4" w:space="0"/>
            </w:tcBorders>
            <w:vAlign w:val="center"/>
          </w:tcPr>
          <w:p w14:paraId="0C21BF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三处均无遗漏，且与所投项目名称、项目编号、标段完全一致。</w:t>
            </w:r>
          </w:p>
        </w:tc>
        <w:tc>
          <w:tcPr>
            <w:tcW w:w="1002" w:type="dxa"/>
            <w:tcBorders>
              <w:top w:val="single" w:color="auto" w:sz="4" w:space="0"/>
              <w:left w:val="single" w:color="auto" w:sz="4" w:space="0"/>
              <w:bottom w:val="single" w:color="auto" w:sz="4" w:space="0"/>
              <w:right w:val="single" w:color="auto" w:sz="4" w:space="0"/>
            </w:tcBorders>
            <w:vAlign w:val="top"/>
          </w:tcPr>
          <w:p w14:paraId="253FE2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c>
          <w:tcPr>
            <w:tcW w:w="1497" w:type="dxa"/>
            <w:tcBorders>
              <w:top w:val="single" w:color="auto" w:sz="4" w:space="0"/>
              <w:left w:val="single" w:color="auto" w:sz="4" w:space="0"/>
              <w:bottom w:val="single" w:color="auto" w:sz="4" w:space="0"/>
              <w:right w:val="single" w:color="auto" w:sz="4" w:space="0"/>
            </w:tcBorders>
            <w:vAlign w:val="top"/>
          </w:tcPr>
          <w:p w14:paraId="3F8989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r>
      <w:tr w14:paraId="440B8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8" w:type="dxa"/>
            <w:tcBorders>
              <w:top w:val="single" w:color="auto" w:sz="4" w:space="0"/>
              <w:left w:val="single" w:color="auto" w:sz="4" w:space="0"/>
              <w:bottom w:val="single" w:color="auto" w:sz="4" w:space="0"/>
              <w:right w:val="single" w:color="auto" w:sz="4" w:space="0"/>
            </w:tcBorders>
            <w:vAlign w:val="top"/>
          </w:tcPr>
          <w:p w14:paraId="497221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3</w:t>
            </w:r>
          </w:p>
        </w:tc>
        <w:tc>
          <w:tcPr>
            <w:tcW w:w="2511" w:type="dxa"/>
            <w:tcBorders>
              <w:top w:val="single" w:color="auto" w:sz="4" w:space="0"/>
              <w:left w:val="single" w:color="auto" w:sz="4" w:space="0"/>
              <w:bottom w:val="single" w:color="auto" w:sz="4" w:space="0"/>
              <w:right w:val="single" w:color="auto" w:sz="4" w:space="0"/>
            </w:tcBorders>
            <w:vAlign w:val="center"/>
          </w:tcPr>
          <w:p w14:paraId="45151D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响应</w:t>
            </w:r>
            <w:r>
              <w:rPr>
                <w:rFonts w:hint="eastAsia" w:ascii="宋体" w:hAnsi="宋体" w:eastAsia="宋体" w:cs="宋体"/>
                <w:bCs/>
                <w:color w:val="auto"/>
                <w:kern w:val="0"/>
                <w:sz w:val="24"/>
                <w:szCs w:val="24"/>
                <w:highlight w:val="none"/>
              </w:rPr>
              <w:t>文件签署、盖章</w:t>
            </w:r>
          </w:p>
        </w:tc>
        <w:tc>
          <w:tcPr>
            <w:tcW w:w="3770" w:type="dxa"/>
            <w:tcBorders>
              <w:top w:val="single" w:color="auto" w:sz="4" w:space="0"/>
              <w:left w:val="single" w:color="auto" w:sz="4" w:space="0"/>
              <w:bottom w:val="single" w:color="auto" w:sz="4" w:space="0"/>
              <w:right w:val="single" w:color="auto" w:sz="4" w:space="0"/>
            </w:tcBorders>
            <w:vAlign w:val="top"/>
          </w:tcPr>
          <w:p w14:paraId="621D8B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color w:val="auto"/>
                <w:sz w:val="24"/>
                <w:szCs w:val="24"/>
                <w:highlight w:val="none"/>
              </w:rPr>
              <w:t>均按</w:t>
            </w:r>
            <w:r>
              <w:rPr>
                <w:rFonts w:hint="eastAsia" w:ascii="宋体" w:hAnsi="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文件要求签字、盖章。（《评标要素及分值一览表》中要求提供的证明材料除外）。</w:t>
            </w:r>
          </w:p>
        </w:tc>
        <w:tc>
          <w:tcPr>
            <w:tcW w:w="1002" w:type="dxa"/>
            <w:tcBorders>
              <w:top w:val="single" w:color="auto" w:sz="4" w:space="0"/>
              <w:left w:val="single" w:color="auto" w:sz="4" w:space="0"/>
              <w:bottom w:val="single" w:color="auto" w:sz="4" w:space="0"/>
              <w:right w:val="single" w:color="auto" w:sz="4" w:space="0"/>
            </w:tcBorders>
            <w:vAlign w:val="top"/>
          </w:tcPr>
          <w:p w14:paraId="59306E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c>
          <w:tcPr>
            <w:tcW w:w="1497" w:type="dxa"/>
            <w:tcBorders>
              <w:top w:val="single" w:color="auto" w:sz="4" w:space="0"/>
              <w:left w:val="single" w:color="auto" w:sz="4" w:space="0"/>
              <w:bottom w:val="single" w:color="auto" w:sz="4" w:space="0"/>
              <w:right w:val="single" w:color="auto" w:sz="4" w:space="0"/>
            </w:tcBorders>
            <w:vAlign w:val="top"/>
          </w:tcPr>
          <w:p w14:paraId="4B1972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r>
      <w:tr w14:paraId="10EA7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8" w:type="dxa"/>
            <w:tcBorders>
              <w:top w:val="single" w:color="auto" w:sz="4" w:space="0"/>
              <w:left w:val="single" w:color="auto" w:sz="4" w:space="0"/>
              <w:bottom w:val="single" w:color="auto" w:sz="4" w:space="0"/>
              <w:right w:val="single" w:color="auto" w:sz="4" w:space="0"/>
            </w:tcBorders>
            <w:vAlign w:val="top"/>
          </w:tcPr>
          <w:p w14:paraId="4C361C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4</w:t>
            </w:r>
          </w:p>
        </w:tc>
        <w:tc>
          <w:tcPr>
            <w:tcW w:w="2511" w:type="dxa"/>
            <w:tcBorders>
              <w:top w:val="single" w:color="auto" w:sz="4" w:space="0"/>
              <w:left w:val="single" w:color="auto" w:sz="4" w:space="0"/>
              <w:bottom w:val="single" w:color="auto" w:sz="4" w:space="0"/>
              <w:right w:val="single" w:color="auto" w:sz="4" w:space="0"/>
            </w:tcBorders>
            <w:vAlign w:val="center"/>
          </w:tcPr>
          <w:p w14:paraId="74218E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响应</w:t>
            </w:r>
            <w:r>
              <w:rPr>
                <w:rFonts w:hint="eastAsia" w:ascii="宋体" w:hAnsi="宋体" w:eastAsia="宋体" w:cs="宋体"/>
                <w:bCs/>
                <w:color w:val="auto"/>
                <w:kern w:val="0"/>
                <w:sz w:val="24"/>
                <w:szCs w:val="24"/>
                <w:highlight w:val="none"/>
              </w:rPr>
              <w:t>文件组成</w:t>
            </w:r>
          </w:p>
        </w:tc>
        <w:tc>
          <w:tcPr>
            <w:tcW w:w="3770" w:type="dxa"/>
            <w:tcBorders>
              <w:top w:val="single" w:color="auto" w:sz="4" w:space="0"/>
              <w:left w:val="single" w:color="auto" w:sz="4" w:space="0"/>
              <w:bottom w:val="single" w:color="auto" w:sz="4" w:space="0"/>
              <w:right w:val="single" w:color="auto" w:sz="4" w:space="0"/>
            </w:tcBorders>
            <w:vAlign w:val="top"/>
          </w:tcPr>
          <w:p w14:paraId="20074F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left"/>
              <w:textAlignment w:val="auto"/>
              <w:rPr>
                <w:rFonts w:hint="eastAsia" w:ascii="宋体" w:hAnsi="宋体" w:eastAsia="宋体" w:cs="宋体"/>
                <w:b w:val="0"/>
                <w:bCs w:val="0"/>
                <w:color w:val="auto"/>
                <w:sz w:val="24"/>
                <w:szCs w:val="24"/>
                <w:highlight w:val="none"/>
              </w:rPr>
            </w:pPr>
            <w:r>
              <w:rPr>
                <w:rFonts w:hint="eastAsia" w:ascii="宋体" w:hAnsi="宋体" w:cs="宋体"/>
                <w:bCs/>
                <w:color w:val="auto"/>
                <w:kern w:val="0"/>
                <w:sz w:val="24"/>
                <w:szCs w:val="24"/>
                <w:highlight w:val="none"/>
                <w:lang w:val="en-US" w:eastAsia="zh-CN"/>
              </w:rPr>
              <w:t>响应</w:t>
            </w:r>
            <w:r>
              <w:rPr>
                <w:rFonts w:hint="eastAsia" w:ascii="宋体" w:hAnsi="宋体" w:eastAsia="宋体" w:cs="宋体"/>
                <w:b w:val="0"/>
                <w:bCs w:val="0"/>
                <w:color w:val="auto"/>
                <w:sz w:val="24"/>
                <w:szCs w:val="24"/>
                <w:highlight w:val="none"/>
              </w:rPr>
              <w:t>文件应包含以下内容：</w:t>
            </w:r>
          </w:p>
          <w:p w14:paraId="6FCB8C55">
            <w:pPr>
              <w:pStyle w:val="22"/>
              <w:keepNext w:val="0"/>
              <w:keepLines w:val="0"/>
              <w:pageBreakBefore w:val="0"/>
              <w:numPr>
                <w:ilvl w:val="0"/>
                <w:numId w:val="0"/>
              </w:numPr>
              <w:suppressLineNumbers w:val="0"/>
              <w:kinsoku/>
              <w:wordWrap/>
              <w:overflowPunct/>
              <w:topLinePunct w:val="0"/>
              <w:autoSpaceDE/>
              <w:autoSpaceDN/>
              <w:bidi w:val="0"/>
              <w:adjustRightInd/>
              <w:spacing w:before="0" w:beforeAutospacing="0" w:after="0" w:afterAutospacing="0" w:line="288" w:lineRule="auto"/>
              <w:ind w:left="0" w:leftChars="0" w:right="0" w:rightChars="0" w:firstLine="0" w:firstLineChars="0"/>
              <w:jc w:val="left"/>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lang w:val="en-US" w:eastAsia="zh-CN" w:bidi="ar-SA"/>
              </w:rPr>
              <w:t>（一）</w:t>
            </w:r>
            <w:r>
              <w:rPr>
                <w:rFonts w:hint="eastAsia" w:ascii="宋体" w:hAnsi="宋体" w:eastAsia="宋体" w:cs="宋体"/>
                <w:b w:val="0"/>
                <w:bCs w:val="0"/>
                <w:color w:val="auto"/>
                <w:kern w:val="0"/>
                <w:sz w:val="24"/>
                <w:szCs w:val="24"/>
                <w:highlight w:val="none"/>
              </w:rPr>
              <w:t>响应函</w:t>
            </w:r>
          </w:p>
          <w:p w14:paraId="3BDDEBFC">
            <w:pPr>
              <w:pStyle w:val="22"/>
              <w:keepNext w:val="0"/>
              <w:keepLines w:val="0"/>
              <w:pageBreakBefore w:val="0"/>
              <w:numPr>
                <w:ilvl w:val="0"/>
                <w:numId w:val="0"/>
              </w:numPr>
              <w:suppressLineNumbers w:val="0"/>
              <w:kinsoku/>
              <w:wordWrap/>
              <w:overflowPunct/>
              <w:topLinePunct w:val="0"/>
              <w:autoSpaceDE/>
              <w:autoSpaceDN/>
              <w:bidi w:val="0"/>
              <w:adjustRightInd/>
              <w:spacing w:before="0" w:beforeAutospacing="0" w:after="0" w:afterAutospacing="0" w:line="288" w:lineRule="auto"/>
              <w:ind w:left="0" w:leftChars="0" w:right="0" w:rightChars="0" w:firstLine="0" w:firstLineChars="0"/>
              <w:jc w:val="left"/>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lang w:val="en-US" w:eastAsia="zh-CN" w:bidi="ar-SA"/>
              </w:rPr>
              <w:t>（二）</w:t>
            </w:r>
            <w:r>
              <w:rPr>
                <w:rFonts w:hint="eastAsia" w:ascii="宋体" w:hAnsi="宋体" w:eastAsia="宋体" w:cs="宋体"/>
                <w:b w:val="0"/>
                <w:bCs w:val="0"/>
                <w:color w:val="auto"/>
                <w:kern w:val="0"/>
                <w:sz w:val="24"/>
                <w:szCs w:val="24"/>
                <w:highlight w:val="none"/>
                <w:lang w:val="en-US" w:eastAsia="zh-CN"/>
              </w:rPr>
              <w:t>响应报价</w:t>
            </w:r>
            <w:r>
              <w:rPr>
                <w:rFonts w:hint="eastAsia" w:ascii="宋体" w:hAnsi="宋体" w:eastAsia="宋体" w:cs="宋体"/>
                <w:b w:val="0"/>
                <w:bCs w:val="0"/>
                <w:color w:val="auto"/>
                <w:kern w:val="0"/>
                <w:sz w:val="24"/>
                <w:szCs w:val="24"/>
                <w:highlight w:val="none"/>
              </w:rPr>
              <w:t>表</w:t>
            </w:r>
          </w:p>
          <w:p w14:paraId="0ED67665">
            <w:pPr>
              <w:pStyle w:val="22"/>
              <w:keepNext w:val="0"/>
              <w:keepLines w:val="0"/>
              <w:pageBreakBefore w:val="0"/>
              <w:numPr>
                <w:ilvl w:val="0"/>
                <w:numId w:val="0"/>
              </w:numPr>
              <w:suppressLineNumbers w:val="0"/>
              <w:kinsoku/>
              <w:wordWrap/>
              <w:overflowPunct/>
              <w:topLinePunct w:val="0"/>
              <w:autoSpaceDE/>
              <w:autoSpaceDN/>
              <w:bidi w:val="0"/>
              <w:adjustRightInd/>
              <w:spacing w:before="0" w:beforeAutospacing="0" w:after="0" w:afterAutospacing="0" w:line="288" w:lineRule="auto"/>
              <w:ind w:left="0" w:leftChars="0" w:right="0" w:rightChars="0" w:firstLine="0" w:firstLineChars="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lang w:val="en-US" w:eastAsia="zh-CN" w:bidi="ar-SA"/>
              </w:rPr>
              <w:t>（三）供应商</w:t>
            </w:r>
            <w:r>
              <w:rPr>
                <w:rFonts w:hint="eastAsia" w:ascii="宋体" w:hAnsi="宋体" w:cs="宋体"/>
                <w:b w:val="0"/>
                <w:bCs w:val="0"/>
                <w:color w:val="auto"/>
                <w:kern w:val="0"/>
                <w:sz w:val="24"/>
                <w:szCs w:val="24"/>
                <w:lang w:val="en-US" w:eastAsia="zh-CN" w:bidi="ar-SA"/>
              </w:rPr>
              <w:t>资格</w:t>
            </w:r>
            <w:r>
              <w:rPr>
                <w:rFonts w:hint="eastAsia" w:ascii="宋体" w:hAnsi="宋体" w:eastAsia="宋体" w:cs="宋体"/>
                <w:b w:val="0"/>
                <w:bCs w:val="0"/>
                <w:color w:val="auto"/>
                <w:kern w:val="0"/>
                <w:sz w:val="24"/>
                <w:szCs w:val="24"/>
                <w:lang w:val="en-US" w:eastAsia="zh-CN" w:bidi="ar-SA"/>
              </w:rPr>
              <w:t>证明文件</w:t>
            </w:r>
          </w:p>
          <w:p w14:paraId="1269C25F">
            <w:pPr>
              <w:pStyle w:val="22"/>
              <w:keepNext w:val="0"/>
              <w:keepLines w:val="0"/>
              <w:pageBreakBefore w:val="0"/>
              <w:numPr>
                <w:ilvl w:val="0"/>
                <w:numId w:val="0"/>
              </w:numPr>
              <w:suppressLineNumbers w:val="0"/>
              <w:kinsoku/>
              <w:wordWrap/>
              <w:overflowPunct/>
              <w:topLinePunct w:val="0"/>
              <w:autoSpaceDE/>
              <w:autoSpaceDN/>
              <w:bidi w:val="0"/>
              <w:adjustRightInd/>
              <w:spacing w:before="0" w:beforeAutospacing="0" w:after="0" w:afterAutospacing="0" w:line="288" w:lineRule="auto"/>
              <w:ind w:left="0" w:leftChars="0" w:right="0" w:rightChars="0" w:firstLine="0" w:firstLineChars="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lang w:val="en-US" w:eastAsia="zh-CN" w:bidi="ar-SA"/>
              </w:rPr>
              <w:t>（四）</w:t>
            </w:r>
            <w:r>
              <w:rPr>
                <w:rFonts w:hint="eastAsia" w:ascii="宋体" w:hAnsi="宋体" w:eastAsia="宋体" w:cs="宋体"/>
                <w:b w:val="0"/>
                <w:bCs w:val="0"/>
                <w:color w:val="auto"/>
                <w:kern w:val="0"/>
                <w:sz w:val="24"/>
                <w:szCs w:val="24"/>
                <w:highlight w:val="none"/>
                <w:lang w:val="en-US" w:eastAsia="zh-CN"/>
              </w:rPr>
              <w:t>商务响应偏离表</w:t>
            </w:r>
          </w:p>
          <w:p w14:paraId="3B9768A7">
            <w:pPr>
              <w:pStyle w:val="22"/>
              <w:keepNext w:val="0"/>
              <w:keepLines w:val="0"/>
              <w:pageBreakBefore w:val="0"/>
              <w:numPr>
                <w:ilvl w:val="0"/>
                <w:numId w:val="0"/>
              </w:numPr>
              <w:suppressLineNumbers w:val="0"/>
              <w:kinsoku/>
              <w:wordWrap/>
              <w:overflowPunct/>
              <w:topLinePunct w:val="0"/>
              <w:autoSpaceDE/>
              <w:autoSpaceDN/>
              <w:bidi w:val="0"/>
              <w:adjustRightInd/>
              <w:spacing w:before="0" w:beforeAutospacing="0" w:after="0" w:afterAutospacing="0" w:line="288" w:lineRule="auto"/>
              <w:ind w:left="0" w:leftChars="0" w:right="0" w:rightChars="0" w:firstLine="0" w:firstLineChars="0"/>
              <w:jc w:val="left"/>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lang w:val="en-US" w:eastAsia="zh-CN" w:bidi="ar-SA"/>
              </w:rPr>
              <w:t>（五）</w:t>
            </w:r>
            <w:r>
              <w:rPr>
                <w:rFonts w:hint="eastAsia" w:ascii="宋体" w:hAnsi="宋体" w:eastAsia="宋体" w:cs="宋体"/>
                <w:b w:val="0"/>
                <w:bCs w:val="0"/>
                <w:color w:val="auto"/>
                <w:kern w:val="0"/>
                <w:sz w:val="24"/>
                <w:szCs w:val="24"/>
                <w:highlight w:val="none"/>
                <w:lang w:val="en-US" w:eastAsia="zh-CN"/>
              </w:rPr>
              <w:t>响应方案</w:t>
            </w:r>
          </w:p>
          <w:p w14:paraId="2AFC2073">
            <w:pPr>
              <w:pStyle w:val="22"/>
              <w:keepNext w:val="0"/>
              <w:keepLines w:val="0"/>
              <w:pageBreakBefore w:val="0"/>
              <w:numPr>
                <w:ilvl w:val="0"/>
                <w:numId w:val="0"/>
              </w:numPr>
              <w:suppressLineNumbers w:val="0"/>
              <w:kinsoku/>
              <w:wordWrap/>
              <w:overflowPunct/>
              <w:topLinePunct w:val="0"/>
              <w:autoSpaceDE/>
              <w:autoSpaceDN/>
              <w:bidi w:val="0"/>
              <w:adjustRightInd/>
              <w:spacing w:before="0" w:beforeAutospacing="0" w:after="0" w:afterAutospacing="0" w:line="288" w:lineRule="auto"/>
              <w:ind w:left="0" w:leftChars="0" w:right="0" w:rightChars="0" w:firstLine="0" w:firstLineChars="0"/>
              <w:jc w:val="left"/>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lang w:val="en-US" w:eastAsia="zh-CN" w:bidi="ar-SA"/>
              </w:rPr>
              <w:t>（六）</w:t>
            </w:r>
            <w:r>
              <w:rPr>
                <w:rFonts w:hint="eastAsia" w:ascii="宋体" w:hAnsi="宋体" w:eastAsia="宋体" w:cs="宋体"/>
                <w:b w:val="0"/>
                <w:bCs w:val="0"/>
                <w:color w:val="auto"/>
                <w:kern w:val="0"/>
                <w:sz w:val="24"/>
                <w:szCs w:val="24"/>
                <w:highlight w:val="none"/>
                <w:lang w:val="en-US" w:eastAsia="zh-CN"/>
              </w:rPr>
              <w:t>供应商</w:t>
            </w:r>
            <w:r>
              <w:rPr>
                <w:rFonts w:hint="eastAsia" w:ascii="宋体" w:hAnsi="宋体" w:eastAsia="宋体" w:cs="宋体"/>
                <w:b w:val="0"/>
                <w:bCs w:val="0"/>
                <w:color w:val="auto"/>
                <w:kern w:val="0"/>
                <w:sz w:val="24"/>
                <w:szCs w:val="24"/>
                <w:highlight w:val="none"/>
              </w:rPr>
              <w:t>承诺书</w:t>
            </w:r>
          </w:p>
        </w:tc>
        <w:tc>
          <w:tcPr>
            <w:tcW w:w="1002" w:type="dxa"/>
            <w:tcBorders>
              <w:top w:val="single" w:color="auto" w:sz="4" w:space="0"/>
              <w:left w:val="single" w:color="auto" w:sz="4" w:space="0"/>
              <w:bottom w:val="single" w:color="auto" w:sz="4" w:space="0"/>
              <w:right w:val="single" w:color="auto" w:sz="4" w:space="0"/>
            </w:tcBorders>
            <w:vAlign w:val="top"/>
          </w:tcPr>
          <w:p w14:paraId="284476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c>
          <w:tcPr>
            <w:tcW w:w="1497" w:type="dxa"/>
            <w:tcBorders>
              <w:top w:val="single" w:color="auto" w:sz="4" w:space="0"/>
              <w:left w:val="single" w:color="auto" w:sz="4" w:space="0"/>
              <w:bottom w:val="single" w:color="auto" w:sz="4" w:space="0"/>
              <w:right w:val="single" w:color="auto" w:sz="4" w:space="0"/>
            </w:tcBorders>
            <w:vAlign w:val="top"/>
          </w:tcPr>
          <w:p w14:paraId="59DC1A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r>
      <w:tr w14:paraId="15B86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8" w:type="dxa"/>
            <w:tcBorders>
              <w:top w:val="single" w:color="auto" w:sz="4" w:space="0"/>
              <w:left w:val="single" w:color="auto" w:sz="4" w:space="0"/>
              <w:bottom w:val="single" w:color="auto" w:sz="4" w:space="0"/>
              <w:right w:val="single" w:color="auto" w:sz="4" w:space="0"/>
            </w:tcBorders>
            <w:vAlign w:val="top"/>
          </w:tcPr>
          <w:p w14:paraId="2992BF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5</w:t>
            </w:r>
          </w:p>
        </w:tc>
        <w:tc>
          <w:tcPr>
            <w:tcW w:w="2511" w:type="dxa"/>
            <w:tcBorders>
              <w:top w:val="single" w:color="auto" w:sz="4" w:space="0"/>
              <w:left w:val="single" w:color="auto" w:sz="4" w:space="0"/>
              <w:bottom w:val="single" w:color="auto" w:sz="4" w:space="0"/>
              <w:right w:val="single" w:color="auto" w:sz="4" w:space="0"/>
            </w:tcBorders>
            <w:vAlign w:val="center"/>
          </w:tcPr>
          <w:p w14:paraId="10BAED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响应</w:t>
            </w:r>
            <w:r>
              <w:rPr>
                <w:rFonts w:hint="eastAsia" w:ascii="宋体" w:hAnsi="宋体" w:eastAsia="宋体" w:cs="宋体"/>
                <w:bCs/>
                <w:color w:val="auto"/>
                <w:kern w:val="0"/>
                <w:sz w:val="24"/>
                <w:szCs w:val="24"/>
                <w:highlight w:val="none"/>
              </w:rPr>
              <w:t>文件的计量单位、语言、报价货币、投标有效期</w:t>
            </w:r>
          </w:p>
        </w:tc>
        <w:tc>
          <w:tcPr>
            <w:tcW w:w="3770" w:type="dxa"/>
            <w:tcBorders>
              <w:top w:val="single" w:color="auto" w:sz="4" w:space="0"/>
              <w:left w:val="single" w:color="auto" w:sz="4" w:space="0"/>
              <w:bottom w:val="single" w:color="auto" w:sz="4" w:space="0"/>
              <w:right w:val="single" w:color="auto" w:sz="4" w:space="0"/>
            </w:tcBorders>
            <w:vAlign w:val="center"/>
          </w:tcPr>
          <w:p w14:paraId="21C146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left"/>
              <w:textAlignment w:val="auto"/>
              <w:rPr>
                <w:rFonts w:hint="eastAsia" w:ascii="宋体" w:hAnsi="宋体" w:eastAsia="宋体" w:cs="宋体"/>
                <w:b/>
                <w:bCs/>
                <w:color w:val="auto"/>
                <w:kern w:val="0"/>
                <w:sz w:val="24"/>
                <w:szCs w:val="24"/>
                <w:highlight w:val="none"/>
              </w:rPr>
            </w:pPr>
            <w:r>
              <w:rPr>
                <w:rFonts w:hint="eastAsia" w:ascii="宋体" w:hAnsi="宋体" w:eastAsia="宋体" w:cs="宋体"/>
                <w:color w:val="auto"/>
                <w:sz w:val="24"/>
                <w:szCs w:val="24"/>
                <w:highlight w:val="none"/>
              </w:rPr>
              <w:t>计量单位、语言、报价货币、投标有效期均符合</w:t>
            </w:r>
            <w:r>
              <w:rPr>
                <w:rFonts w:hint="eastAsia" w:ascii="宋体" w:hAnsi="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文件的要求。</w:t>
            </w:r>
          </w:p>
        </w:tc>
        <w:tc>
          <w:tcPr>
            <w:tcW w:w="1002" w:type="dxa"/>
            <w:tcBorders>
              <w:top w:val="single" w:color="auto" w:sz="4" w:space="0"/>
              <w:left w:val="single" w:color="auto" w:sz="4" w:space="0"/>
              <w:bottom w:val="single" w:color="auto" w:sz="4" w:space="0"/>
              <w:right w:val="single" w:color="auto" w:sz="4" w:space="0"/>
            </w:tcBorders>
            <w:vAlign w:val="center"/>
          </w:tcPr>
          <w:p w14:paraId="6DD628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b/>
                <w:bCs/>
                <w:color w:val="auto"/>
                <w:kern w:val="0"/>
                <w:sz w:val="24"/>
                <w:szCs w:val="24"/>
                <w:highlight w:val="none"/>
              </w:rPr>
            </w:pPr>
          </w:p>
        </w:tc>
        <w:tc>
          <w:tcPr>
            <w:tcW w:w="1497" w:type="dxa"/>
            <w:tcBorders>
              <w:top w:val="single" w:color="auto" w:sz="4" w:space="0"/>
              <w:left w:val="single" w:color="auto" w:sz="4" w:space="0"/>
              <w:bottom w:val="single" w:color="auto" w:sz="4" w:space="0"/>
              <w:right w:val="single" w:color="auto" w:sz="4" w:space="0"/>
            </w:tcBorders>
            <w:vAlign w:val="top"/>
          </w:tcPr>
          <w:p w14:paraId="042024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r>
      <w:tr w14:paraId="039FF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8" w:type="dxa"/>
            <w:tcBorders>
              <w:top w:val="single" w:color="auto" w:sz="4" w:space="0"/>
              <w:left w:val="single" w:color="auto" w:sz="4" w:space="0"/>
              <w:bottom w:val="single" w:color="auto" w:sz="4" w:space="0"/>
              <w:right w:val="single" w:color="auto" w:sz="4" w:space="0"/>
            </w:tcBorders>
            <w:vAlign w:val="top"/>
          </w:tcPr>
          <w:p w14:paraId="118DBA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6</w:t>
            </w:r>
          </w:p>
        </w:tc>
        <w:tc>
          <w:tcPr>
            <w:tcW w:w="2511" w:type="dxa"/>
            <w:tcBorders>
              <w:top w:val="single" w:color="auto" w:sz="4" w:space="0"/>
              <w:left w:val="single" w:color="auto" w:sz="4" w:space="0"/>
              <w:bottom w:val="single" w:color="auto" w:sz="4" w:space="0"/>
              <w:right w:val="single" w:color="auto" w:sz="4" w:space="0"/>
            </w:tcBorders>
            <w:vAlign w:val="center"/>
          </w:tcPr>
          <w:p w14:paraId="69E07B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响应</w:t>
            </w:r>
            <w:r>
              <w:rPr>
                <w:rFonts w:hint="eastAsia" w:ascii="宋体" w:hAnsi="宋体" w:eastAsia="宋体" w:cs="宋体"/>
                <w:bCs/>
                <w:color w:val="auto"/>
                <w:kern w:val="0"/>
                <w:sz w:val="24"/>
                <w:szCs w:val="24"/>
                <w:highlight w:val="none"/>
              </w:rPr>
              <w:t>报价</w:t>
            </w:r>
          </w:p>
        </w:tc>
        <w:tc>
          <w:tcPr>
            <w:tcW w:w="3770" w:type="dxa"/>
            <w:tcBorders>
              <w:top w:val="single" w:color="auto" w:sz="4" w:space="0"/>
              <w:left w:val="single" w:color="auto" w:sz="4" w:space="0"/>
              <w:bottom w:val="single" w:color="auto" w:sz="4" w:space="0"/>
              <w:right w:val="single" w:color="auto" w:sz="4" w:space="0"/>
            </w:tcBorders>
            <w:vAlign w:val="top"/>
          </w:tcPr>
          <w:p w14:paraId="16B547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w:t>
            </w:r>
            <w:r>
              <w:rPr>
                <w:rFonts w:hint="eastAsia" w:ascii="宋体" w:hAnsi="宋体" w:cs="宋体"/>
                <w:bCs/>
                <w:color w:val="auto"/>
                <w:kern w:val="0"/>
                <w:sz w:val="24"/>
                <w:szCs w:val="24"/>
                <w:highlight w:val="none"/>
                <w:lang w:val="en-US" w:eastAsia="zh-CN"/>
              </w:rPr>
              <w:t>响应</w:t>
            </w:r>
            <w:r>
              <w:rPr>
                <w:rFonts w:hint="eastAsia" w:ascii="宋体" w:hAnsi="宋体" w:eastAsia="宋体" w:cs="宋体"/>
                <w:bCs/>
                <w:color w:val="auto"/>
                <w:kern w:val="0"/>
                <w:sz w:val="24"/>
                <w:szCs w:val="24"/>
                <w:highlight w:val="none"/>
              </w:rPr>
              <w:t>报价符合唯一性要求：</w:t>
            </w:r>
          </w:p>
          <w:p w14:paraId="3DA1BC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（2）开标一览表填写符合要求；</w:t>
            </w:r>
          </w:p>
          <w:p w14:paraId="0DE87E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kern w:val="0"/>
                <w:sz w:val="24"/>
                <w:szCs w:val="24"/>
                <w:highlight w:val="none"/>
              </w:rPr>
              <w:t>（3）未超出采购预算或</w:t>
            </w:r>
            <w:r>
              <w:rPr>
                <w:rFonts w:hint="eastAsia" w:ascii="宋体" w:hAnsi="宋体" w:cs="宋体"/>
                <w:bCs/>
                <w:color w:val="auto"/>
                <w:kern w:val="0"/>
                <w:sz w:val="24"/>
                <w:szCs w:val="24"/>
                <w:highlight w:val="none"/>
                <w:lang w:val="en-US" w:eastAsia="zh-CN"/>
              </w:rPr>
              <w:t>磋商</w:t>
            </w:r>
            <w:r>
              <w:rPr>
                <w:rFonts w:hint="eastAsia" w:ascii="宋体" w:hAnsi="宋体" w:eastAsia="宋体" w:cs="宋体"/>
                <w:bCs/>
                <w:color w:val="auto"/>
                <w:kern w:val="0"/>
                <w:sz w:val="24"/>
                <w:szCs w:val="24"/>
                <w:highlight w:val="none"/>
              </w:rPr>
              <w:t>文件规定的最高限价；</w:t>
            </w:r>
          </w:p>
        </w:tc>
        <w:tc>
          <w:tcPr>
            <w:tcW w:w="1002" w:type="dxa"/>
            <w:tcBorders>
              <w:top w:val="single" w:color="auto" w:sz="4" w:space="0"/>
              <w:left w:val="single" w:color="auto" w:sz="4" w:space="0"/>
              <w:bottom w:val="single" w:color="auto" w:sz="4" w:space="0"/>
              <w:right w:val="single" w:color="auto" w:sz="4" w:space="0"/>
            </w:tcBorders>
            <w:vAlign w:val="top"/>
          </w:tcPr>
          <w:p w14:paraId="1FE23C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c>
          <w:tcPr>
            <w:tcW w:w="1497" w:type="dxa"/>
            <w:tcBorders>
              <w:top w:val="single" w:color="auto" w:sz="4" w:space="0"/>
              <w:left w:val="single" w:color="auto" w:sz="4" w:space="0"/>
              <w:bottom w:val="single" w:color="auto" w:sz="4" w:space="0"/>
              <w:right w:val="single" w:color="auto" w:sz="4" w:space="0"/>
            </w:tcBorders>
            <w:vAlign w:val="top"/>
          </w:tcPr>
          <w:p w14:paraId="02A65D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r>
      <w:tr w14:paraId="0B657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8" w:type="dxa"/>
            <w:tcBorders>
              <w:top w:val="single" w:color="auto" w:sz="4" w:space="0"/>
              <w:left w:val="single" w:color="auto" w:sz="4" w:space="0"/>
              <w:bottom w:val="single" w:color="auto" w:sz="4" w:space="0"/>
              <w:right w:val="single" w:color="auto" w:sz="4" w:space="0"/>
            </w:tcBorders>
            <w:vAlign w:val="top"/>
          </w:tcPr>
          <w:p w14:paraId="62778F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7</w:t>
            </w:r>
          </w:p>
        </w:tc>
        <w:tc>
          <w:tcPr>
            <w:tcW w:w="2511" w:type="dxa"/>
            <w:tcBorders>
              <w:top w:val="single" w:color="auto" w:sz="4" w:space="0"/>
              <w:left w:val="single" w:color="auto" w:sz="4" w:space="0"/>
              <w:bottom w:val="single" w:color="auto" w:sz="4" w:space="0"/>
              <w:right w:val="single" w:color="auto" w:sz="4" w:space="0"/>
            </w:tcBorders>
            <w:vAlign w:val="center"/>
          </w:tcPr>
          <w:p w14:paraId="174D4D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磋商</w:t>
            </w:r>
            <w:r>
              <w:rPr>
                <w:rFonts w:hint="eastAsia" w:ascii="宋体" w:hAnsi="宋体" w:eastAsia="宋体" w:cs="宋体"/>
                <w:bCs/>
                <w:color w:val="auto"/>
                <w:kern w:val="0"/>
                <w:sz w:val="24"/>
                <w:szCs w:val="24"/>
                <w:highlight w:val="none"/>
              </w:rPr>
              <w:t>文件要求的实质性条款</w:t>
            </w:r>
          </w:p>
        </w:tc>
        <w:tc>
          <w:tcPr>
            <w:tcW w:w="3770" w:type="dxa"/>
            <w:tcBorders>
              <w:top w:val="single" w:color="auto" w:sz="4" w:space="0"/>
              <w:left w:val="single" w:color="auto" w:sz="4" w:space="0"/>
              <w:bottom w:val="single" w:color="auto" w:sz="4" w:space="0"/>
              <w:right w:val="single" w:color="auto" w:sz="4" w:space="0"/>
            </w:tcBorders>
            <w:vAlign w:val="center"/>
          </w:tcPr>
          <w:p w14:paraId="62BD5A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完全响应</w:t>
            </w:r>
            <w:r>
              <w:rPr>
                <w:rFonts w:hint="eastAsia" w:ascii="宋体" w:hAnsi="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文件要求的各项实质性条款。</w:t>
            </w:r>
          </w:p>
        </w:tc>
        <w:tc>
          <w:tcPr>
            <w:tcW w:w="1002" w:type="dxa"/>
            <w:tcBorders>
              <w:top w:val="single" w:color="auto" w:sz="4" w:space="0"/>
              <w:left w:val="single" w:color="auto" w:sz="4" w:space="0"/>
              <w:bottom w:val="single" w:color="auto" w:sz="4" w:space="0"/>
              <w:right w:val="single" w:color="auto" w:sz="4" w:space="0"/>
            </w:tcBorders>
            <w:vAlign w:val="top"/>
          </w:tcPr>
          <w:p w14:paraId="5CDDB7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c>
          <w:tcPr>
            <w:tcW w:w="1497" w:type="dxa"/>
            <w:tcBorders>
              <w:top w:val="single" w:color="auto" w:sz="4" w:space="0"/>
              <w:left w:val="single" w:color="auto" w:sz="4" w:space="0"/>
              <w:bottom w:val="single" w:color="auto" w:sz="4" w:space="0"/>
              <w:right w:val="single" w:color="auto" w:sz="4" w:space="0"/>
            </w:tcBorders>
            <w:vAlign w:val="top"/>
          </w:tcPr>
          <w:p w14:paraId="7A4C68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r>
      <w:tr w14:paraId="2A0D1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8" w:type="dxa"/>
            <w:tcBorders>
              <w:top w:val="single" w:color="auto" w:sz="4" w:space="0"/>
              <w:left w:val="single" w:color="auto" w:sz="4" w:space="0"/>
              <w:bottom w:val="single" w:color="auto" w:sz="4" w:space="0"/>
              <w:right w:val="single" w:color="auto" w:sz="4" w:space="0"/>
            </w:tcBorders>
            <w:vAlign w:val="top"/>
          </w:tcPr>
          <w:p w14:paraId="1FA02B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2511" w:type="dxa"/>
            <w:tcBorders>
              <w:top w:val="single" w:color="auto" w:sz="4" w:space="0"/>
              <w:left w:val="single" w:color="auto" w:sz="4" w:space="0"/>
              <w:bottom w:val="single" w:color="auto" w:sz="4" w:space="0"/>
              <w:right w:val="single" w:color="auto" w:sz="4" w:space="0"/>
            </w:tcBorders>
            <w:vAlign w:val="center"/>
          </w:tcPr>
          <w:p w14:paraId="19881A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center"/>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sz w:val="24"/>
                <w:szCs w:val="24"/>
                <w:highlight w:val="none"/>
              </w:rPr>
              <w:t>合同主要条款响应</w:t>
            </w:r>
          </w:p>
        </w:tc>
        <w:tc>
          <w:tcPr>
            <w:tcW w:w="3770" w:type="dxa"/>
            <w:tcBorders>
              <w:top w:val="single" w:color="auto" w:sz="4" w:space="0"/>
              <w:left w:val="single" w:color="auto" w:sz="4" w:space="0"/>
              <w:bottom w:val="single" w:color="auto" w:sz="4" w:space="0"/>
              <w:right w:val="single" w:color="auto" w:sz="4" w:space="0"/>
            </w:tcBorders>
            <w:vAlign w:val="center"/>
          </w:tcPr>
          <w:p w14:paraId="2ADC60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完整响应</w:t>
            </w:r>
            <w:r>
              <w:rPr>
                <w:rFonts w:hint="eastAsia" w:ascii="宋体" w:hAnsi="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文件合同主要条款。</w:t>
            </w:r>
          </w:p>
        </w:tc>
        <w:tc>
          <w:tcPr>
            <w:tcW w:w="1002" w:type="dxa"/>
            <w:tcBorders>
              <w:top w:val="single" w:color="auto" w:sz="4" w:space="0"/>
              <w:left w:val="single" w:color="auto" w:sz="4" w:space="0"/>
              <w:bottom w:val="single" w:color="auto" w:sz="4" w:space="0"/>
              <w:right w:val="single" w:color="auto" w:sz="4" w:space="0"/>
            </w:tcBorders>
            <w:vAlign w:val="top"/>
          </w:tcPr>
          <w:p w14:paraId="7D752F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c>
          <w:tcPr>
            <w:tcW w:w="1497" w:type="dxa"/>
            <w:tcBorders>
              <w:top w:val="single" w:color="auto" w:sz="4" w:space="0"/>
              <w:left w:val="single" w:color="auto" w:sz="4" w:space="0"/>
              <w:bottom w:val="single" w:color="auto" w:sz="4" w:space="0"/>
              <w:right w:val="single" w:color="auto" w:sz="4" w:space="0"/>
            </w:tcBorders>
            <w:vAlign w:val="top"/>
          </w:tcPr>
          <w:p w14:paraId="2DE1B9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r>
    </w:tbl>
    <w:p w14:paraId="50FC8ECD">
      <w:pPr>
        <w:pStyle w:val="11"/>
        <w:rPr>
          <w:rFonts w:hint="eastAsia" w:ascii="宋体" w:hAnsi="宋体" w:eastAsia="宋体" w:cs="宋体"/>
        </w:rPr>
      </w:pPr>
    </w:p>
    <w:p w14:paraId="1C7BEEAA">
      <w:pPr>
        <w:pageBreakBefore w:val="0"/>
        <w:wordWrap/>
        <w:topLinePunct w:val="0"/>
        <w:autoSpaceDE/>
        <w:autoSpaceDN/>
        <w:bidi w:val="0"/>
        <w:spacing w:line="360" w:lineRule="auto"/>
        <w:ind w:left="0" w:leftChars="0" w:right="0" w:rightChars="0" w:firstLine="360" w:firstLineChars="150"/>
        <w:textAlignment w:val="auto"/>
        <w:rPr>
          <w:rFonts w:hint="eastAsia" w:ascii="宋体" w:hAnsi="宋体" w:eastAsia="宋体" w:cs="宋体"/>
          <w:sz w:val="24"/>
        </w:rPr>
      </w:pPr>
      <w:r>
        <w:rPr>
          <w:rFonts w:hint="eastAsia" w:ascii="宋体" w:hAnsi="宋体" w:eastAsia="宋体" w:cs="宋体"/>
          <w:sz w:val="24"/>
        </w:rPr>
        <w:t>（4）磋商时，响应文件中出现下列情况，修正原则为：</w:t>
      </w:r>
    </w:p>
    <w:p w14:paraId="6CC278B1">
      <w:pPr>
        <w:pageBreakBefore w:val="0"/>
        <w:wordWrap/>
        <w:topLinePunct w:val="0"/>
        <w:autoSpaceDE/>
        <w:autoSpaceDN/>
        <w:bidi w:val="0"/>
        <w:spacing w:line="360" w:lineRule="auto"/>
        <w:ind w:left="0" w:leftChars="0" w:right="0" w:rightChars="0" w:firstLine="600" w:firstLineChars="250"/>
        <w:textAlignment w:val="auto"/>
        <w:rPr>
          <w:rFonts w:hint="eastAsia" w:ascii="宋体" w:hAnsi="宋体" w:eastAsia="宋体" w:cs="宋体"/>
          <w:sz w:val="24"/>
        </w:rPr>
      </w:pPr>
      <w:r>
        <w:rPr>
          <w:rFonts w:hint="eastAsia" w:ascii="宋体" w:hAnsi="宋体" w:eastAsia="宋体" w:cs="宋体"/>
          <w:color w:val="000000"/>
          <w:sz w:val="24"/>
        </w:rPr>
        <w:t>A</w:t>
      </w:r>
      <w:r>
        <w:rPr>
          <w:rFonts w:hint="eastAsia" w:ascii="宋体" w:hAnsi="宋体" w:eastAsia="宋体" w:cs="宋体"/>
          <w:color w:val="000000"/>
          <w:sz w:val="24"/>
          <w:lang w:eastAsia="zh-CN"/>
        </w:rPr>
        <w:t>.</w:t>
      </w:r>
      <w:r>
        <w:rPr>
          <w:rFonts w:hint="eastAsia" w:ascii="宋体" w:hAnsi="宋体" w:eastAsia="宋体" w:cs="宋体"/>
          <w:color w:val="000000"/>
          <w:sz w:val="24"/>
        </w:rPr>
        <w:t>响应文件中响应报价表内容与响应文件中明细内容不一致的，以响应报价表为准；</w:t>
      </w:r>
    </w:p>
    <w:p w14:paraId="2640F604">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rPr>
      </w:pPr>
      <w:r>
        <w:rPr>
          <w:rFonts w:hint="eastAsia" w:ascii="宋体" w:hAnsi="宋体" w:eastAsia="宋体" w:cs="宋体"/>
          <w:sz w:val="24"/>
        </w:rPr>
        <w:t xml:space="preserve"> B</w:t>
      </w:r>
      <w:r>
        <w:rPr>
          <w:rFonts w:hint="eastAsia" w:ascii="宋体" w:hAnsi="宋体" w:eastAsia="宋体" w:cs="宋体"/>
          <w:sz w:val="24"/>
          <w:lang w:eastAsia="zh-CN"/>
        </w:rPr>
        <w:t>.</w:t>
      </w:r>
      <w:r>
        <w:rPr>
          <w:rFonts w:hint="eastAsia" w:ascii="宋体" w:hAnsi="宋体" w:eastAsia="宋体" w:cs="宋体"/>
          <w:sz w:val="24"/>
        </w:rPr>
        <w:t>大写金额和小写金额不一致的，以大写金额为准；</w:t>
      </w:r>
    </w:p>
    <w:p w14:paraId="6436F5A1">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rPr>
      </w:pPr>
      <w:r>
        <w:rPr>
          <w:rFonts w:hint="eastAsia" w:ascii="宋体" w:hAnsi="宋体" w:eastAsia="宋体" w:cs="宋体"/>
          <w:sz w:val="24"/>
        </w:rPr>
        <w:t xml:space="preserve"> C</w:t>
      </w:r>
      <w:r>
        <w:rPr>
          <w:rFonts w:hint="eastAsia" w:ascii="宋体" w:hAnsi="宋体" w:eastAsia="宋体" w:cs="宋体"/>
          <w:sz w:val="24"/>
          <w:lang w:eastAsia="zh-CN"/>
        </w:rPr>
        <w:t>.</w:t>
      </w:r>
      <w:r>
        <w:rPr>
          <w:rFonts w:hint="eastAsia" w:ascii="宋体" w:hAnsi="宋体" w:eastAsia="宋体" w:cs="宋体"/>
          <w:sz w:val="24"/>
        </w:rPr>
        <w:t>单价金额小数点或者百分比有明显错位的，以</w:t>
      </w:r>
      <w:r>
        <w:rPr>
          <w:rFonts w:hint="eastAsia" w:ascii="宋体" w:hAnsi="宋体" w:eastAsia="宋体" w:cs="宋体"/>
          <w:color w:val="000000"/>
          <w:sz w:val="24"/>
        </w:rPr>
        <w:t>响应报价表</w:t>
      </w:r>
      <w:r>
        <w:rPr>
          <w:rFonts w:hint="eastAsia" w:ascii="宋体" w:hAnsi="宋体" w:eastAsia="宋体" w:cs="宋体"/>
          <w:sz w:val="24"/>
        </w:rPr>
        <w:t>的总价为准，并修改单价；</w:t>
      </w:r>
    </w:p>
    <w:p w14:paraId="61379133">
      <w:pPr>
        <w:pageBreakBefore w:val="0"/>
        <w:wordWrap/>
        <w:topLinePunct w:val="0"/>
        <w:autoSpaceDE/>
        <w:autoSpaceDN/>
        <w:bidi w:val="0"/>
        <w:spacing w:line="360" w:lineRule="auto"/>
        <w:ind w:left="0" w:leftChars="0" w:right="0" w:rightChars="0" w:firstLine="600" w:firstLineChars="250"/>
        <w:textAlignment w:val="auto"/>
        <w:rPr>
          <w:rFonts w:hint="eastAsia" w:ascii="宋体" w:hAnsi="宋体" w:eastAsia="宋体" w:cs="宋体"/>
          <w:sz w:val="24"/>
        </w:rPr>
      </w:pPr>
      <w:r>
        <w:rPr>
          <w:rFonts w:hint="eastAsia" w:ascii="宋体" w:hAnsi="宋体" w:eastAsia="宋体" w:cs="宋体"/>
          <w:sz w:val="24"/>
        </w:rPr>
        <w:t>D</w:t>
      </w:r>
      <w:r>
        <w:rPr>
          <w:rFonts w:hint="eastAsia" w:ascii="宋体" w:hAnsi="宋体" w:eastAsia="宋体" w:cs="宋体"/>
          <w:sz w:val="24"/>
          <w:lang w:eastAsia="zh-CN"/>
        </w:rPr>
        <w:t>.</w:t>
      </w:r>
      <w:r>
        <w:rPr>
          <w:rFonts w:hint="eastAsia" w:ascii="宋体" w:hAnsi="宋体" w:eastAsia="宋体" w:cs="宋体"/>
          <w:sz w:val="24"/>
        </w:rPr>
        <w:t xml:space="preserve">总价金额与按单价汇总金额不一致的，以单价金额计算结果为准； </w:t>
      </w:r>
    </w:p>
    <w:p w14:paraId="003A03E8">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rPr>
      </w:pPr>
      <w:r>
        <w:rPr>
          <w:rFonts w:hint="eastAsia" w:ascii="宋体" w:hAnsi="宋体" w:eastAsia="宋体" w:cs="宋体"/>
          <w:sz w:val="24"/>
        </w:rPr>
        <w:t xml:space="preserve"> E</w:t>
      </w:r>
      <w:r>
        <w:rPr>
          <w:rFonts w:hint="eastAsia" w:ascii="宋体" w:hAnsi="宋体" w:eastAsia="宋体" w:cs="宋体"/>
          <w:sz w:val="24"/>
          <w:lang w:eastAsia="zh-CN"/>
        </w:rPr>
        <w:t>.</w:t>
      </w:r>
      <w:r>
        <w:rPr>
          <w:rFonts w:hint="eastAsia" w:ascii="宋体" w:hAnsi="宋体" w:eastAsia="宋体" w:cs="宋体"/>
          <w:sz w:val="24"/>
        </w:rPr>
        <w:t>响应文件正本与副本不一致的，以正本为准；</w:t>
      </w:r>
    </w:p>
    <w:p w14:paraId="035DB82C">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rPr>
      </w:pPr>
      <w:r>
        <w:rPr>
          <w:rFonts w:hint="eastAsia" w:ascii="宋体" w:hAnsi="宋体" w:eastAsia="宋体" w:cs="宋体"/>
          <w:sz w:val="24"/>
        </w:rPr>
        <w:t xml:space="preserve"> F</w:t>
      </w:r>
      <w:r>
        <w:rPr>
          <w:rFonts w:hint="eastAsia" w:ascii="宋体" w:hAnsi="宋体" w:eastAsia="宋体" w:cs="宋体"/>
          <w:sz w:val="24"/>
          <w:lang w:eastAsia="zh-CN"/>
        </w:rPr>
        <w:t>.</w:t>
      </w:r>
      <w:r>
        <w:rPr>
          <w:rFonts w:hint="eastAsia" w:ascii="宋体" w:hAnsi="宋体" w:eastAsia="宋体" w:cs="宋体"/>
          <w:sz w:val="24"/>
        </w:rPr>
        <w:t>多处内容交叉不符时，以磋商小组评审结果为准；</w:t>
      </w:r>
    </w:p>
    <w:p w14:paraId="0301400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sz w:val="24"/>
          <w:u w:val="none"/>
        </w:rPr>
      </w:pPr>
      <w:r>
        <w:rPr>
          <w:rFonts w:hint="eastAsia" w:ascii="宋体" w:hAnsi="宋体" w:eastAsia="宋体" w:cs="宋体"/>
          <w:sz w:val="24"/>
          <w:u w:val="none"/>
        </w:rPr>
        <w:t xml:space="preserve"> G</w:t>
      </w:r>
      <w:r>
        <w:rPr>
          <w:rFonts w:hint="eastAsia" w:ascii="宋体" w:hAnsi="宋体" w:eastAsia="宋体" w:cs="宋体"/>
          <w:sz w:val="24"/>
          <w:u w:val="none"/>
          <w:lang w:eastAsia="zh-CN"/>
        </w:rPr>
        <w:t>.</w:t>
      </w:r>
      <w:r>
        <w:rPr>
          <w:rFonts w:hint="eastAsia" w:ascii="宋体" w:hAnsi="宋体" w:eastAsia="宋体" w:cs="宋体"/>
          <w:sz w:val="24"/>
          <w:u w:val="none"/>
        </w:rPr>
        <w:t>文字与图表不符的，以文字为准。</w:t>
      </w:r>
    </w:p>
    <w:p w14:paraId="3CADBD5C">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rPr>
      </w:pPr>
      <w:r>
        <w:rPr>
          <w:rFonts w:hint="eastAsia" w:ascii="宋体" w:hAnsi="宋体" w:eastAsia="宋体" w:cs="宋体"/>
          <w:sz w:val="24"/>
        </w:rPr>
        <w:t>同时出现两种以上不一致的，按照前款规定的顺序修正。按上述修正错误的原则及方法调整或修正响应文件的报价和内容，供应商同意后，调整后的报价和内容对供应商起约束作用。如果供应商不接受修正后的报价和内容，则其响应文件无效。</w:t>
      </w:r>
    </w:p>
    <w:p w14:paraId="092452DC">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rPr>
      </w:pPr>
      <w:r>
        <w:rPr>
          <w:rFonts w:hint="eastAsia" w:ascii="宋体" w:hAnsi="宋体" w:eastAsia="宋体" w:cs="宋体"/>
          <w:sz w:val="24"/>
        </w:rPr>
        <w:t>（5）磋商开始后，直到向成交供应商授予合同为止，凡审查、澄清、评价和比较磋商的有关资料，磋商小组成员均不得向供应商及与磋商无关的其他人透露。</w:t>
      </w:r>
    </w:p>
    <w:p w14:paraId="780E8668">
      <w:pPr>
        <w:pageBreakBefore w:val="0"/>
        <w:kinsoku w:val="0"/>
        <w:wordWrap/>
        <w:topLinePunct w:val="0"/>
        <w:autoSpaceDE/>
        <w:autoSpaceDN/>
        <w:bidi w:val="0"/>
        <w:spacing w:line="360" w:lineRule="auto"/>
        <w:ind w:right="0" w:rightChars="0" w:firstLine="482" w:firstLineChars="200"/>
        <w:textAlignment w:val="auto"/>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lang w:val="en-US" w:eastAsia="zh-CN"/>
          <w14:textFill>
            <w14:solidFill>
              <w14:schemeClr w14:val="tx1"/>
            </w14:solidFill>
          </w14:textFill>
        </w:rPr>
        <w:t>4</w:t>
      </w:r>
      <w:r>
        <w:rPr>
          <w:rFonts w:hint="eastAsia" w:ascii="宋体" w:hAnsi="宋体" w:cs="宋体"/>
          <w:b/>
          <w:color w:val="000000" w:themeColor="text1"/>
          <w:sz w:val="24"/>
          <w:lang w:val="en-US" w:eastAsia="zh-CN"/>
          <w14:textFill>
            <w14:solidFill>
              <w14:schemeClr w14:val="tx1"/>
            </w14:solidFill>
          </w14:textFill>
        </w:rPr>
        <w:t>.</w:t>
      </w:r>
      <w:r>
        <w:rPr>
          <w:rFonts w:hint="eastAsia" w:ascii="宋体" w:hAnsi="宋体" w:eastAsia="宋体" w:cs="宋体"/>
          <w:b/>
          <w:color w:val="000000" w:themeColor="text1"/>
          <w:sz w:val="24"/>
          <w14:textFill>
            <w14:solidFill>
              <w14:schemeClr w14:val="tx1"/>
            </w14:solidFill>
          </w14:textFill>
        </w:rPr>
        <w:t>有下列情形之一的，视为供应商串通投标，磋商小组应当认定其响应文件无效：</w:t>
      </w:r>
    </w:p>
    <w:p w14:paraId="0945DB45">
      <w:pPr>
        <w:pageBreakBefore w:val="0"/>
        <w:wordWrap/>
        <w:topLinePunct w:val="0"/>
        <w:autoSpaceDE/>
        <w:autoSpaceDN/>
        <w:bidi w:val="0"/>
        <w:spacing w:line="360" w:lineRule="auto"/>
        <w:ind w:left="0" w:leftChars="0" w:right="0" w:rightChars="0" w:firstLine="600" w:firstLineChars="250"/>
        <w:textAlignment w:val="auto"/>
        <w:rPr>
          <w:rFonts w:hint="eastAsia"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A</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不同供应商的响应文件由同一单位或者个人编制；</w:t>
      </w:r>
    </w:p>
    <w:p w14:paraId="5DC2ECA7">
      <w:pPr>
        <w:pageBreakBefore w:val="0"/>
        <w:widowControl/>
        <w:wordWrap/>
        <w:topLinePunct w:val="0"/>
        <w:autoSpaceDE/>
        <w:autoSpaceDN/>
        <w:bidi w:val="0"/>
        <w:spacing w:line="360" w:lineRule="auto"/>
        <w:ind w:left="0" w:leftChars="0" w:right="0" w:rightChars="0" w:firstLine="600" w:firstLineChars="25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B</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 xml:space="preserve">不同供应商委托同一单位或者个人办理磋商事宜； </w:t>
      </w:r>
    </w:p>
    <w:p w14:paraId="4A70FC2F">
      <w:pPr>
        <w:pageBreakBefore w:val="0"/>
        <w:widowControl/>
        <w:wordWrap/>
        <w:topLinePunct w:val="0"/>
        <w:autoSpaceDE/>
        <w:autoSpaceDN/>
        <w:bidi w:val="0"/>
        <w:spacing w:line="360" w:lineRule="auto"/>
        <w:ind w:left="0" w:leftChars="0" w:right="0" w:rightChars="0" w:firstLine="600" w:firstLineChars="25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C</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不同供应商的响应文件载明的项目管理成员或者联系人员为同一人；</w:t>
      </w:r>
    </w:p>
    <w:p w14:paraId="5A65BC5E">
      <w:pPr>
        <w:pageBreakBefore w:val="0"/>
        <w:widowControl/>
        <w:wordWrap/>
        <w:topLinePunct w:val="0"/>
        <w:autoSpaceDE/>
        <w:autoSpaceDN/>
        <w:bidi w:val="0"/>
        <w:spacing w:line="360" w:lineRule="auto"/>
        <w:ind w:left="0" w:leftChars="0" w:right="0" w:rightChars="0" w:firstLine="600" w:firstLineChars="25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D</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不同供应商的响应文件异常一致或者磋商报价呈规律性差异；</w:t>
      </w:r>
    </w:p>
    <w:p w14:paraId="16044F07">
      <w:pPr>
        <w:pageBreakBefore w:val="0"/>
        <w:widowControl/>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E</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不同供应商的响应文件相互混装；</w:t>
      </w:r>
    </w:p>
    <w:p w14:paraId="2784A746">
      <w:pPr>
        <w:pStyle w:val="4"/>
        <w:keepNext w:val="0"/>
        <w:keepLines w:val="0"/>
        <w:pageBreakBefore w:val="0"/>
        <w:wordWrap/>
        <w:topLinePunct w:val="0"/>
        <w:autoSpaceDE/>
        <w:autoSpaceDN/>
        <w:bidi w:val="0"/>
        <w:spacing w:line="360" w:lineRule="auto"/>
        <w:ind w:right="0" w:rightChars="0" w:firstLine="482"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cs="宋体"/>
          <w:sz w:val="24"/>
          <w:szCs w:val="24"/>
          <w:lang w:eastAsia="zh-CN"/>
        </w:rPr>
        <w:t>.</w:t>
      </w:r>
      <w:r>
        <w:rPr>
          <w:rFonts w:hint="eastAsia" w:ascii="宋体" w:hAnsi="宋体" w:eastAsia="宋体" w:cs="宋体"/>
          <w:sz w:val="24"/>
          <w:szCs w:val="24"/>
        </w:rPr>
        <w:t>澄清</w:t>
      </w:r>
    </w:p>
    <w:p w14:paraId="5B9E5A4C">
      <w:pPr>
        <w:pageBreakBefore w:val="0"/>
        <w:widowControl/>
        <w:wordWrap/>
        <w:topLinePunct w:val="0"/>
        <w:autoSpaceDE/>
        <w:autoSpaceDN/>
        <w:bidi w:val="0"/>
        <w:spacing w:line="360" w:lineRule="auto"/>
        <w:ind w:left="0" w:leftChars="0" w:right="0" w:rightChars="0" w:firstLine="360" w:firstLineChars="150"/>
        <w:textAlignment w:val="auto"/>
        <w:rPr>
          <w:rFonts w:hint="eastAsia" w:ascii="宋体" w:hAnsi="宋体" w:eastAsia="宋体" w:cs="宋体"/>
          <w:sz w:val="24"/>
        </w:rPr>
      </w:pPr>
      <w:r>
        <w:rPr>
          <w:rFonts w:hint="eastAsia" w:ascii="宋体" w:hAnsi="宋体" w:eastAsia="宋体" w:cs="宋体"/>
          <w:sz w:val="24"/>
        </w:rPr>
        <w:t>（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4E4F5ED">
      <w:pPr>
        <w:pageBreakBefore w:val="0"/>
        <w:widowControl/>
        <w:wordWrap/>
        <w:topLinePunct w:val="0"/>
        <w:autoSpaceDE/>
        <w:autoSpaceDN/>
        <w:bidi w:val="0"/>
        <w:spacing w:line="360" w:lineRule="auto"/>
        <w:ind w:left="0" w:leftChars="0" w:right="0" w:rightChars="0" w:firstLine="360" w:firstLineChars="150"/>
        <w:textAlignment w:val="auto"/>
        <w:rPr>
          <w:rFonts w:hint="eastAsia" w:ascii="宋体" w:hAnsi="宋体" w:eastAsia="宋体" w:cs="宋体"/>
          <w:color w:val="FF0000"/>
          <w:sz w:val="24"/>
        </w:rPr>
      </w:pPr>
      <w:r>
        <w:rPr>
          <w:rFonts w:hint="eastAsia" w:ascii="宋体" w:hAnsi="宋体" w:eastAsia="宋体" w:cs="宋体"/>
          <w:sz w:val="24"/>
        </w:rPr>
        <w:t>（2）实质性内容包括但不限于：</w:t>
      </w:r>
      <w:r>
        <w:rPr>
          <w:rFonts w:hint="eastAsia" w:ascii="宋体" w:hAnsi="宋体" w:cs="宋体"/>
          <w:color w:val="000000" w:themeColor="text1"/>
          <w:sz w:val="24"/>
          <w:lang w:val="en-US" w:eastAsia="zh-CN"/>
          <w14:textFill>
            <w14:solidFill>
              <w14:schemeClr w14:val="tx1"/>
            </w14:solidFill>
          </w14:textFill>
        </w:rPr>
        <w:t>合同履行</w:t>
      </w:r>
      <w:r>
        <w:rPr>
          <w:rFonts w:hint="eastAsia" w:ascii="宋体" w:hAnsi="宋体" w:eastAsia="宋体" w:cs="宋体"/>
          <w:color w:val="000000" w:themeColor="text1"/>
          <w:sz w:val="24"/>
          <w14:textFill>
            <w14:solidFill>
              <w14:schemeClr w14:val="tx1"/>
            </w14:solidFill>
          </w14:textFill>
        </w:rPr>
        <w:t>期、付款方式、</w:t>
      </w:r>
      <w:r>
        <w:rPr>
          <w:rFonts w:hint="eastAsia" w:ascii="宋体" w:hAnsi="宋体" w:cs="宋体"/>
          <w:color w:val="000000" w:themeColor="text1"/>
          <w:sz w:val="24"/>
          <w:lang w:val="en-US" w:eastAsia="zh-CN"/>
          <w14:textFill>
            <w14:solidFill>
              <w14:schemeClr w14:val="tx1"/>
            </w14:solidFill>
          </w14:textFill>
        </w:rPr>
        <w:t>服务要求</w:t>
      </w:r>
      <w:r>
        <w:rPr>
          <w:rFonts w:hint="eastAsia" w:ascii="宋体" w:hAnsi="宋体" w:eastAsia="宋体" w:cs="宋体"/>
          <w:color w:val="000000" w:themeColor="text1"/>
          <w:sz w:val="24"/>
          <w:lang w:val="en-US"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质量指标、主要技术指标等。</w:t>
      </w:r>
    </w:p>
    <w:p w14:paraId="3799DD89">
      <w:pPr>
        <w:pageBreakBefore w:val="0"/>
        <w:widowControl/>
        <w:wordWrap/>
        <w:topLinePunct w:val="0"/>
        <w:autoSpaceDE/>
        <w:autoSpaceDN/>
        <w:bidi w:val="0"/>
        <w:spacing w:line="360" w:lineRule="auto"/>
        <w:ind w:left="0" w:leftChars="0" w:right="0" w:rightChars="0" w:firstLine="360" w:firstLineChars="150"/>
        <w:textAlignment w:val="auto"/>
        <w:rPr>
          <w:rFonts w:hint="eastAsia" w:ascii="宋体" w:hAnsi="宋体" w:eastAsia="宋体" w:cs="宋体"/>
          <w:sz w:val="24"/>
        </w:rPr>
      </w:pPr>
      <w:r>
        <w:rPr>
          <w:rFonts w:hint="eastAsia" w:ascii="宋体" w:hAnsi="宋体" w:eastAsia="宋体" w:cs="宋体"/>
          <w:sz w:val="24"/>
        </w:rPr>
        <w:t>（3）磋商小组要求供应商澄清、说明或者更正响应文件应当以书面形式作出，并由其法定代表人或被授权人签字。</w:t>
      </w:r>
    </w:p>
    <w:p w14:paraId="5AD50645">
      <w:pPr>
        <w:pageBreakBefore w:val="0"/>
        <w:wordWrap/>
        <w:topLinePunct w:val="0"/>
        <w:autoSpaceDE/>
        <w:autoSpaceDN/>
        <w:bidi w:val="0"/>
        <w:spacing w:line="360" w:lineRule="auto"/>
        <w:ind w:left="0" w:leftChars="0" w:right="0" w:rightChars="0" w:firstLine="360" w:firstLineChars="150"/>
        <w:textAlignment w:val="auto"/>
        <w:rPr>
          <w:rFonts w:hint="eastAsia" w:ascii="宋体" w:hAnsi="宋体" w:eastAsia="宋体" w:cs="宋体"/>
          <w:sz w:val="24"/>
        </w:rPr>
      </w:pPr>
      <w:r>
        <w:rPr>
          <w:rFonts w:hint="eastAsia" w:ascii="宋体" w:hAnsi="宋体" w:eastAsia="宋体" w:cs="宋体"/>
          <w:sz w:val="24"/>
        </w:rPr>
        <w:t>（4）在磋商过程中，磋商小组可以根据磋商文件和磋商情况实质性变动采购需求中的技术、服务要求以及合同草案条款，但不得变动磋商文件中的其他内容。实质性变动的内容，须经采购人代表确认。</w:t>
      </w:r>
    </w:p>
    <w:bookmarkEnd w:id="96"/>
    <w:p w14:paraId="22899558">
      <w:pPr>
        <w:pStyle w:val="4"/>
        <w:keepNext w:val="0"/>
        <w:keepLines w:val="0"/>
        <w:pageBreakBefore w:val="0"/>
        <w:wordWrap/>
        <w:topLinePunct w:val="0"/>
        <w:autoSpaceDE/>
        <w:autoSpaceDN/>
        <w:bidi w:val="0"/>
        <w:spacing w:line="360" w:lineRule="auto"/>
        <w:ind w:right="0" w:rightChars="0" w:firstLine="482" w:firstLineChars="200"/>
        <w:textAlignment w:val="auto"/>
        <w:rPr>
          <w:rFonts w:hint="eastAsia" w:ascii="宋体" w:hAnsi="宋体" w:eastAsia="宋体" w:cs="宋体"/>
          <w:sz w:val="24"/>
          <w:szCs w:val="24"/>
        </w:rPr>
      </w:pPr>
      <w:bookmarkStart w:id="97" w:name="_Toc536202314"/>
      <w:bookmarkStart w:id="98" w:name="_Toc12947"/>
      <w:r>
        <w:rPr>
          <w:rFonts w:hint="eastAsia" w:ascii="宋体" w:hAnsi="宋体" w:eastAsia="宋体" w:cs="宋体"/>
          <w:sz w:val="24"/>
          <w:szCs w:val="24"/>
          <w:lang w:val="en-US" w:eastAsia="zh-CN"/>
        </w:rPr>
        <w:t>6</w:t>
      </w:r>
      <w:r>
        <w:rPr>
          <w:rFonts w:hint="eastAsia" w:ascii="宋体" w:hAnsi="宋体" w:cs="宋体"/>
          <w:sz w:val="24"/>
          <w:szCs w:val="24"/>
          <w:lang w:eastAsia="zh-CN"/>
        </w:rPr>
        <w:t>.</w:t>
      </w:r>
      <w:r>
        <w:rPr>
          <w:rFonts w:hint="eastAsia" w:ascii="宋体" w:hAnsi="宋体" w:eastAsia="宋体" w:cs="宋体"/>
          <w:sz w:val="24"/>
          <w:szCs w:val="24"/>
        </w:rPr>
        <w:t>评审方法及内容</w:t>
      </w:r>
      <w:r>
        <w:rPr>
          <w:rFonts w:hint="eastAsia" w:ascii="宋体" w:hAnsi="宋体" w:eastAsia="宋体" w:cs="宋体"/>
          <w:sz w:val="24"/>
          <w:szCs w:val="24"/>
        </w:rPr>
        <w:tab/>
      </w:r>
    </w:p>
    <w:p w14:paraId="54A21B01">
      <w:pPr>
        <w:pageBreakBefore w:val="0"/>
        <w:wordWrap/>
        <w:topLinePunct w:val="0"/>
        <w:autoSpaceDE/>
        <w:autoSpaceDN/>
        <w:bidi w:val="0"/>
        <w:spacing w:line="360" w:lineRule="auto"/>
        <w:ind w:left="0" w:leftChars="0" w:right="0" w:rightChars="0" w:firstLine="360" w:firstLineChars="150"/>
        <w:textAlignment w:val="auto"/>
        <w:rPr>
          <w:rFonts w:hint="eastAsia" w:ascii="宋体" w:hAnsi="宋体" w:eastAsia="宋体" w:cs="宋体"/>
          <w:sz w:val="24"/>
        </w:rPr>
      </w:pPr>
      <w:r>
        <w:rPr>
          <w:rFonts w:hint="eastAsia" w:ascii="宋体" w:hAnsi="宋体" w:eastAsia="宋体" w:cs="宋体"/>
          <w:sz w:val="24"/>
        </w:rPr>
        <w:t>（1）按照磋商文件规定的评审方法和标准，对资格性审查和符合性审查合格的响应文件进行商务和技术评审，综合比较和评价。</w:t>
      </w:r>
    </w:p>
    <w:p w14:paraId="21B66840">
      <w:pPr>
        <w:pageBreakBefore w:val="0"/>
        <w:wordWrap/>
        <w:topLinePunct w:val="0"/>
        <w:autoSpaceDE/>
        <w:autoSpaceDN/>
        <w:bidi w:val="0"/>
        <w:spacing w:line="360" w:lineRule="auto"/>
        <w:ind w:left="0" w:leftChars="0" w:right="0" w:rightChars="0" w:firstLine="360" w:firstLineChars="150"/>
        <w:textAlignment w:val="auto"/>
        <w:rPr>
          <w:rFonts w:hint="eastAsia" w:ascii="宋体" w:hAnsi="宋体" w:eastAsia="宋体" w:cs="宋体"/>
          <w:sz w:val="24"/>
        </w:rPr>
      </w:pPr>
      <w:r>
        <w:rPr>
          <w:rFonts w:hint="eastAsia" w:ascii="宋体" w:hAnsi="宋体" w:eastAsia="宋体" w:cs="宋体"/>
          <w:sz w:val="24"/>
        </w:rPr>
        <w:t>（2）采用综合评分法：二次报价为最终报价，在满足磋商文件所有实质性要求前提下，提交最终报价。如采购需求没有实质性变化，各供应商的报价应逐次降低，二次报价高于一次报价的，为无效报价，按无效文件处理。最终报价后按照磋商文件中规定的各项因素进行综合评审，以磋商总得分最高的供应商作为成交供应商的磋商方法。若有两个或两个以上最高得分相同，推荐其中报价最低的供应商为成交候选供应商。磋商总得分和最后报价都相同的，按照技术指标优劣顺序推荐。</w:t>
      </w:r>
    </w:p>
    <w:p w14:paraId="3AAA586F">
      <w:pPr>
        <w:pageBreakBefore w:val="0"/>
        <w:wordWrap/>
        <w:topLinePunct w:val="0"/>
        <w:autoSpaceDE/>
        <w:autoSpaceDN/>
        <w:bidi w:val="0"/>
        <w:spacing w:line="360" w:lineRule="auto"/>
        <w:ind w:left="0" w:leftChars="0" w:right="0" w:rightChars="0" w:firstLine="240" w:firstLineChars="100"/>
        <w:textAlignment w:val="auto"/>
        <w:rPr>
          <w:rFonts w:hint="eastAsia" w:ascii="宋体" w:hAnsi="宋体" w:eastAsia="宋体" w:cs="宋体"/>
          <w:sz w:val="24"/>
        </w:rPr>
      </w:pPr>
      <w:r>
        <w:rPr>
          <w:rFonts w:hint="eastAsia" w:ascii="宋体" w:hAnsi="宋体" w:eastAsia="宋体" w:cs="宋体"/>
          <w:sz w:val="24"/>
        </w:rPr>
        <w:t xml:space="preserve"> （3）磋商小组根据以下内容进行综合比较，自主打分，按最后得分由高到低汇总排序，以项目为单位分别推荐三名以上成交候选供应商；磋商小组根据磋商结果写出磋商意见。如果磋商小组出现对磋商结果有不同意见的，应当书面签署不同意见和理由。磋商小组拒绝在磋商意见中签字又不书面说明其不同意见和理由的，视为同意磋商结果。</w:t>
      </w:r>
    </w:p>
    <w:p w14:paraId="0C4E92DB">
      <w:pPr>
        <w:pageBreakBefore w:val="0"/>
        <w:wordWrap/>
        <w:topLinePunct w:val="0"/>
        <w:autoSpaceDE/>
        <w:autoSpaceDN/>
        <w:bidi w:val="0"/>
        <w:spacing w:line="360" w:lineRule="auto"/>
        <w:ind w:left="0" w:leftChars="0" w:right="0" w:rightChars="0" w:firstLine="240" w:firstLineChars="100"/>
        <w:textAlignment w:val="auto"/>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4</w:t>
      </w:r>
      <w:r>
        <w:rPr>
          <w:rFonts w:hint="eastAsia" w:ascii="宋体" w:hAnsi="宋体" w:eastAsia="宋体" w:cs="宋体"/>
          <w:sz w:val="24"/>
          <w:lang w:eastAsia="zh-CN"/>
        </w:rPr>
        <w:t>）</w:t>
      </w:r>
      <w:r>
        <w:rPr>
          <w:rFonts w:hint="eastAsia" w:ascii="宋体" w:hAnsi="宋体" w:eastAsia="宋体" w:cs="宋体"/>
          <w:sz w:val="24"/>
        </w:rPr>
        <w:t>磋商小组须对畸高、畸低的重大差异评分进行复核或书面说明理由。</w:t>
      </w:r>
    </w:p>
    <w:p w14:paraId="5729531B">
      <w:pPr>
        <w:pStyle w:val="4"/>
        <w:pageBreakBefore w:val="0"/>
        <w:wordWrap/>
        <w:topLinePunct w:val="0"/>
        <w:autoSpaceDE/>
        <w:autoSpaceDN/>
        <w:bidi w:val="0"/>
        <w:spacing w:line="360" w:lineRule="auto"/>
        <w:ind w:right="0" w:rightChars="0" w:firstLine="482" w:firstLineChars="200"/>
        <w:textAlignment w:val="auto"/>
        <w:rPr>
          <w:rFonts w:hint="eastAsia" w:ascii="宋体" w:hAnsi="宋体" w:eastAsia="宋体" w:cs="宋体"/>
          <w:sz w:val="24"/>
          <w:szCs w:val="28"/>
        </w:rPr>
      </w:pPr>
      <w:r>
        <w:rPr>
          <w:rFonts w:hint="eastAsia" w:ascii="宋体" w:hAnsi="宋体" w:eastAsia="宋体" w:cs="宋体"/>
          <w:sz w:val="24"/>
          <w:szCs w:val="28"/>
          <w:lang w:val="en-US" w:eastAsia="zh-CN"/>
        </w:rPr>
        <w:t>7</w:t>
      </w:r>
      <w:r>
        <w:rPr>
          <w:rFonts w:hint="eastAsia" w:ascii="宋体" w:hAnsi="宋体" w:cs="宋体"/>
          <w:sz w:val="24"/>
          <w:szCs w:val="28"/>
          <w:lang w:eastAsia="zh-CN"/>
        </w:rPr>
        <w:t>.</w:t>
      </w:r>
      <w:r>
        <w:rPr>
          <w:rFonts w:hint="eastAsia" w:ascii="宋体" w:hAnsi="宋体" w:eastAsia="宋体" w:cs="宋体"/>
          <w:sz w:val="24"/>
          <w:szCs w:val="28"/>
        </w:rPr>
        <w:t>定标</w:t>
      </w:r>
      <w:bookmarkEnd w:id="97"/>
      <w:bookmarkEnd w:id="98"/>
    </w:p>
    <w:p w14:paraId="25AAEF3A">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lang w:val="en-US" w:eastAsia="zh-CN"/>
        </w:rPr>
        <w:t>7</w:t>
      </w:r>
      <w:r>
        <w:rPr>
          <w:rFonts w:hint="eastAsia" w:ascii="宋体" w:hAnsi="宋体" w:eastAsia="宋体" w:cs="宋体"/>
          <w:sz w:val="24"/>
          <w:szCs w:val="28"/>
        </w:rPr>
        <w:t>.1代理机构在评审结束后2个工作日内将评审报告送达采购单位，采购单位在收到评审报告后5个工作日内，按照评审报告中推荐的成交候选人顺序确认第一成交候选人为成交单位，同时书面复函代理机构；</w:t>
      </w:r>
    </w:p>
    <w:p w14:paraId="3D83F909">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lang w:val="en-US" w:eastAsia="zh-CN"/>
        </w:rPr>
        <w:t>7</w:t>
      </w:r>
      <w:r>
        <w:rPr>
          <w:rFonts w:hint="eastAsia" w:ascii="宋体" w:hAnsi="宋体" w:eastAsia="宋体" w:cs="宋体"/>
          <w:sz w:val="24"/>
          <w:szCs w:val="28"/>
        </w:rPr>
        <w:t>.2代理机构收到采购单位“定标复函”后2日内，在财政部门指定的政府采购信息媒体上发布公告，并向成交供应商发出“成交通知书”。</w:t>
      </w:r>
    </w:p>
    <w:p w14:paraId="22AF6ECC">
      <w:pPr>
        <w:pageBreakBefore w:val="0"/>
        <w:widowControl/>
        <w:numPr>
          <w:ilvl w:val="0"/>
          <w:numId w:val="2"/>
        </w:numPr>
        <w:wordWrap/>
        <w:topLinePunct w:val="0"/>
        <w:autoSpaceDE/>
        <w:autoSpaceDN/>
        <w:bidi w:val="0"/>
        <w:spacing w:line="360" w:lineRule="auto"/>
        <w:ind w:left="0" w:leftChars="0" w:right="0" w:rightChars="0" w:firstLine="562" w:firstLineChars="200"/>
        <w:jc w:val="center"/>
        <w:textAlignment w:val="auto"/>
        <w:outlineLvl w:val="1"/>
        <w:rPr>
          <w:rFonts w:hint="eastAsia" w:ascii="宋体" w:hAnsi="宋体" w:eastAsia="宋体" w:cs="宋体"/>
          <w:b/>
          <w:bCs/>
          <w:kern w:val="0"/>
          <w:sz w:val="28"/>
          <w:szCs w:val="28"/>
        </w:rPr>
      </w:pPr>
      <w:bookmarkStart w:id="99" w:name="_Toc25308"/>
      <w:bookmarkStart w:id="100" w:name="_Toc536202384"/>
      <w:bookmarkStart w:id="101" w:name="_Toc536202315"/>
      <w:bookmarkStart w:id="102" w:name="_Toc19543341"/>
      <w:bookmarkStart w:id="103" w:name="_Toc536429377"/>
      <w:bookmarkStart w:id="104" w:name="_Toc11870"/>
      <w:bookmarkStart w:id="105" w:name="_Toc19972"/>
      <w:bookmarkStart w:id="106" w:name="_Toc536429324"/>
      <w:r>
        <w:rPr>
          <w:rFonts w:hint="eastAsia" w:ascii="宋体" w:hAnsi="宋体" w:eastAsia="宋体" w:cs="宋体"/>
          <w:b/>
          <w:bCs/>
          <w:kern w:val="0"/>
          <w:sz w:val="28"/>
          <w:szCs w:val="28"/>
        </w:rPr>
        <w:t>签订合同</w:t>
      </w:r>
      <w:bookmarkEnd w:id="99"/>
      <w:bookmarkEnd w:id="100"/>
      <w:bookmarkEnd w:id="101"/>
      <w:bookmarkEnd w:id="102"/>
      <w:bookmarkEnd w:id="103"/>
      <w:bookmarkEnd w:id="104"/>
      <w:bookmarkEnd w:id="105"/>
      <w:bookmarkEnd w:id="106"/>
    </w:p>
    <w:p w14:paraId="5456F804">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lang w:eastAsia="zh-CN"/>
        </w:rPr>
      </w:pPr>
      <w:r>
        <w:rPr>
          <w:rFonts w:hint="eastAsia" w:ascii="宋体" w:hAnsi="宋体" w:eastAsia="宋体" w:cs="宋体"/>
          <w:sz w:val="24"/>
          <w:lang w:val="en-US" w:eastAsia="zh-CN"/>
        </w:rPr>
        <w:t>1</w:t>
      </w:r>
      <w:r>
        <w:rPr>
          <w:rFonts w:hint="eastAsia" w:ascii="宋体" w:hAnsi="宋体" w:cs="宋体"/>
          <w:sz w:val="24"/>
          <w:lang w:val="en-US" w:eastAsia="zh-CN"/>
        </w:rPr>
        <w:t>.</w:t>
      </w:r>
      <w:r>
        <w:rPr>
          <w:rFonts w:hint="eastAsia" w:ascii="宋体" w:hAnsi="宋体" w:eastAsia="宋体" w:cs="宋体"/>
          <w:sz w:val="24"/>
        </w:rPr>
        <w:t>成交后，成交供应商在收到成交通知书后</w:t>
      </w:r>
      <w:r>
        <w:rPr>
          <w:rFonts w:hint="eastAsia" w:ascii="宋体" w:hAnsi="宋体" w:cs="宋体"/>
          <w:sz w:val="24"/>
          <w:lang w:val="en-US" w:eastAsia="zh-CN"/>
        </w:rPr>
        <w:t>二十五</w:t>
      </w:r>
      <w:r>
        <w:rPr>
          <w:rFonts w:hint="eastAsia" w:ascii="宋体" w:hAnsi="宋体" w:eastAsia="宋体" w:cs="宋体"/>
          <w:sz w:val="24"/>
        </w:rPr>
        <w:t>（</w:t>
      </w:r>
      <w:r>
        <w:rPr>
          <w:rFonts w:hint="eastAsia" w:ascii="宋体" w:hAnsi="宋体" w:cs="宋体"/>
          <w:sz w:val="24"/>
          <w:lang w:val="en-US" w:eastAsia="zh-CN"/>
        </w:rPr>
        <w:t>25</w:t>
      </w:r>
      <w:r>
        <w:rPr>
          <w:rFonts w:hint="eastAsia" w:ascii="宋体" w:hAnsi="宋体" w:eastAsia="宋体" w:cs="宋体"/>
          <w:sz w:val="24"/>
        </w:rPr>
        <w:t>）个日历日内，应按磋商文件的要求与采购人洽谈合同条款，并签订供货合同，同时送监督机构备案，磋商文件及成交供应商的响应文件均作为合同的</w:t>
      </w:r>
      <w:r>
        <w:rPr>
          <w:rFonts w:hint="eastAsia" w:ascii="宋体" w:hAnsi="宋体" w:eastAsia="宋体" w:cs="宋体"/>
          <w:sz w:val="24"/>
          <w:highlight w:val="none"/>
        </w:rPr>
        <w:t>组成部分</w:t>
      </w:r>
      <w:r>
        <w:rPr>
          <w:rFonts w:hint="eastAsia" w:ascii="宋体" w:hAnsi="宋体" w:cs="宋体"/>
          <w:sz w:val="24"/>
          <w:highlight w:val="none"/>
          <w:lang w:eastAsia="zh-CN"/>
        </w:rPr>
        <w:t>。</w:t>
      </w:r>
    </w:p>
    <w:p w14:paraId="33AA73DC">
      <w:pPr>
        <w:pageBreakBefore w:val="0"/>
        <w:wordWrap/>
        <w:topLinePunct w:val="0"/>
        <w:autoSpaceDE/>
        <w:autoSpaceDN/>
        <w:bidi w:val="0"/>
        <w:spacing w:line="360" w:lineRule="auto"/>
        <w:ind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2</w:t>
      </w:r>
      <w:r>
        <w:rPr>
          <w:rFonts w:hint="eastAsia" w:ascii="宋体" w:hAnsi="宋体" w:cs="宋体"/>
          <w:sz w:val="24"/>
          <w:szCs w:val="28"/>
          <w:lang w:eastAsia="zh-CN"/>
        </w:rPr>
        <w:t>.</w:t>
      </w:r>
      <w:r>
        <w:rPr>
          <w:rFonts w:hint="eastAsia" w:ascii="宋体" w:hAnsi="宋体" w:eastAsia="宋体" w:cs="宋体"/>
          <w:sz w:val="24"/>
          <w:szCs w:val="28"/>
        </w:rPr>
        <w:t>采购人不得向成交供应商提出超出磋商文件以外的任何要求作为签订合同的条件，不得与成交供应商订立背离磋商文件确定的合同文本以及采购服务要求实质性内容的协议。</w:t>
      </w:r>
    </w:p>
    <w:p w14:paraId="46D168EB">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cs="宋体"/>
          <w:sz w:val="24"/>
          <w:lang w:val="en-US" w:eastAsia="zh-CN"/>
        </w:rPr>
        <w:t>.</w:t>
      </w:r>
      <w:r>
        <w:rPr>
          <w:rFonts w:hint="eastAsia" w:ascii="宋体" w:hAnsi="宋体" w:eastAsia="宋体" w:cs="宋体"/>
          <w:sz w:val="24"/>
        </w:rPr>
        <w:t>成交供应商因不可抗力或者自身原因不能履行政府采购合同的，采购人可以与排序在成交供应商之后第一位的成交候选供应商签订政府采购合同，以此类推，也可以重新开展采购活动。因自身原因拒绝签订政府采购合同的成交供应商不得参加对该项目重新开展的采购活动。</w:t>
      </w:r>
    </w:p>
    <w:p w14:paraId="051DA314">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4</w:t>
      </w:r>
      <w:r>
        <w:rPr>
          <w:rFonts w:hint="eastAsia" w:ascii="宋体" w:hAnsi="宋体" w:cs="宋体"/>
          <w:sz w:val="24"/>
          <w:lang w:val="en-US" w:eastAsia="zh-CN"/>
        </w:rPr>
        <w:t>.</w:t>
      </w:r>
      <w:r>
        <w:rPr>
          <w:rFonts w:hint="eastAsia" w:ascii="宋体" w:hAnsi="宋体" w:eastAsia="宋体" w:cs="宋体"/>
          <w:sz w:val="24"/>
          <w:lang w:val="en-US" w:eastAsia="zh-CN"/>
        </w:rPr>
        <w:t>政府采购合同在执行过程中，确需修改、变更时，应当按照相应的审核批准程序办理。</w:t>
      </w:r>
    </w:p>
    <w:p w14:paraId="48B99183">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5</w:t>
      </w:r>
      <w:r>
        <w:rPr>
          <w:rFonts w:hint="eastAsia" w:ascii="宋体" w:hAnsi="宋体" w:cs="宋体"/>
          <w:sz w:val="24"/>
          <w:lang w:val="en-US" w:eastAsia="zh-CN"/>
        </w:rPr>
        <w:t>.</w:t>
      </w:r>
      <w:r>
        <w:rPr>
          <w:rFonts w:hint="eastAsia" w:ascii="宋体" w:hAnsi="宋体" w:eastAsia="宋体" w:cs="宋体"/>
          <w:sz w:val="24"/>
          <w:lang w:val="en-US" w:eastAsia="zh-CN"/>
        </w:rPr>
        <w:t>磋商文件、响应文件、澄清等为政府采购合同的组成部分，具有同等法律效力。</w:t>
      </w:r>
    </w:p>
    <w:p w14:paraId="6363EA2C">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lang w:val="en-US" w:eastAsia="zh-CN"/>
        </w:rPr>
      </w:pPr>
      <w:bookmarkStart w:id="107" w:name="_Toc536429378"/>
      <w:bookmarkStart w:id="108" w:name="_Toc32237"/>
      <w:bookmarkStart w:id="109" w:name="_Toc536429325"/>
      <w:bookmarkStart w:id="110" w:name="_Toc536202316"/>
      <w:bookmarkStart w:id="111" w:name="_Toc28110"/>
      <w:bookmarkStart w:id="112" w:name="_Toc536202385"/>
      <w:bookmarkStart w:id="113" w:name="_Toc26132"/>
      <w:r>
        <w:rPr>
          <w:rFonts w:hint="eastAsia" w:ascii="宋体" w:hAnsi="宋体" w:eastAsia="宋体" w:cs="宋体"/>
          <w:sz w:val="24"/>
          <w:lang w:val="en-US" w:eastAsia="zh-CN"/>
        </w:rPr>
        <w:t>6</w:t>
      </w:r>
      <w:r>
        <w:rPr>
          <w:rFonts w:hint="eastAsia" w:ascii="宋体" w:hAnsi="宋体" w:cs="宋体"/>
          <w:sz w:val="24"/>
          <w:lang w:val="en-US" w:eastAsia="zh-CN"/>
        </w:rPr>
        <w:t>.</w:t>
      </w:r>
      <w:r>
        <w:rPr>
          <w:rFonts w:hint="eastAsia" w:ascii="宋体" w:hAnsi="宋体" w:eastAsia="宋体" w:cs="宋体"/>
          <w:sz w:val="24"/>
          <w:lang w:val="en-US" w:eastAsia="zh-CN"/>
        </w:rPr>
        <w:t>政府采购管理部门在合同履行期间以及履行期后，可以随时检查项目的执行情况，对采购标准、采购内容进行调查核实，并对发现的问题进行处理。</w:t>
      </w:r>
    </w:p>
    <w:p w14:paraId="30153E71">
      <w:pPr>
        <w:pageBreakBefore w:val="0"/>
        <w:widowControl/>
        <w:numPr>
          <w:ilvl w:val="0"/>
          <w:numId w:val="2"/>
        </w:numPr>
        <w:wordWrap/>
        <w:topLinePunct w:val="0"/>
        <w:autoSpaceDE/>
        <w:autoSpaceDN/>
        <w:bidi w:val="0"/>
        <w:spacing w:line="360" w:lineRule="auto"/>
        <w:ind w:left="0" w:leftChars="0" w:right="0" w:rightChars="0" w:firstLine="562" w:firstLineChars="200"/>
        <w:jc w:val="center"/>
        <w:textAlignment w:val="auto"/>
        <w:outlineLvl w:val="1"/>
        <w:rPr>
          <w:rFonts w:hint="eastAsia" w:ascii="宋体" w:hAnsi="宋体" w:eastAsia="宋体" w:cs="宋体"/>
          <w:b/>
          <w:bCs/>
          <w:color w:val="auto"/>
          <w:kern w:val="0"/>
          <w:sz w:val="28"/>
          <w:szCs w:val="28"/>
        </w:rPr>
      </w:pPr>
      <w:bookmarkStart w:id="114" w:name="_Toc19543342"/>
      <w:r>
        <w:rPr>
          <w:rFonts w:hint="eastAsia" w:ascii="宋体" w:hAnsi="宋体" w:eastAsia="宋体" w:cs="宋体"/>
          <w:b/>
          <w:bCs/>
          <w:color w:val="auto"/>
          <w:kern w:val="0"/>
          <w:sz w:val="28"/>
          <w:szCs w:val="28"/>
        </w:rPr>
        <w:t>代理服务费</w:t>
      </w:r>
      <w:bookmarkEnd w:id="107"/>
      <w:bookmarkEnd w:id="108"/>
      <w:bookmarkEnd w:id="109"/>
      <w:bookmarkEnd w:id="110"/>
      <w:bookmarkEnd w:id="111"/>
      <w:bookmarkEnd w:id="112"/>
      <w:bookmarkEnd w:id="113"/>
      <w:bookmarkEnd w:id="114"/>
    </w:p>
    <w:p w14:paraId="129D7D3D">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right="0" w:rightChars="0" w:firstLine="480" w:firstLineChars="200"/>
        <w:jc w:val="left"/>
        <w:textAlignment w:val="auto"/>
        <w:rPr>
          <w:rFonts w:hint="eastAsia" w:ascii="宋体" w:hAnsi="宋体" w:eastAsia="宋体" w:cs="宋体"/>
          <w:color w:val="auto"/>
          <w:sz w:val="24"/>
          <w:szCs w:val="28"/>
        </w:rPr>
      </w:pPr>
      <w:r>
        <w:rPr>
          <w:rFonts w:hint="eastAsia" w:ascii="宋体" w:hAnsi="宋体" w:cs="宋体"/>
          <w:color w:val="auto"/>
          <w:sz w:val="24"/>
          <w:szCs w:val="28"/>
          <w:lang w:val="en-US" w:eastAsia="zh-CN"/>
        </w:rPr>
        <w:t>1.</w:t>
      </w:r>
      <w:r>
        <w:rPr>
          <w:rFonts w:hint="eastAsia" w:ascii="宋体" w:hAnsi="宋体" w:eastAsia="宋体" w:cs="宋体"/>
          <w:color w:val="auto"/>
          <w:sz w:val="24"/>
          <w:szCs w:val="28"/>
        </w:rPr>
        <w:t>参照国家计委颁发的《招标代理服务收费管理暂行办法》</w:t>
      </w:r>
      <w:r>
        <w:rPr>
          <w:rFonts w:hint="eastAsia" w:ascii="宋体" w:hAnsi="宋体" w:eastAsia="宋体" w:cs="宋体"/>
          <w:color w:val="auto"/>
          <w:sz w:val="24"/>
          <w:szCs w:val="28"/>
          <w:lang w:eastAsia="zh-CN"/>
        </w:rPr>
        <w:t>（</w:t>
      </w:r>
      <w:r>
        <w:rPr>
          <w:rFonts w:hint="eastAsia" w:ascii="宋体" w:hAnsi="宋体" w:eastAsia="宋体" w:cs="宋体"/>
          <w:color w:val="auto"/>
          <w:sz w:val="24"/>
          <w:szCs w:val="28"/>
        </w:rPr>
        <w:t>计价格</w:t>
      </w:r>
      <w:r>
        <w:rPr>
          <w:rFonts w:hint="eastAsia" w:ascii="宋体" w:hAnsi="宋体" w:cs="宋体"/>
          <w:color w:val="auto"/>
          <w:sz w:val="24"/>
          <w:szCs w:val="28"/>
          <w:lang w:eastAsia="zh-CN"/>
        </w:rPr>
        <w:t>〔2002〕1980号</w:t>
      </w:r>
      <w:r>
        <w:rPr>
          <w:rFonts w:hint="eastAsia" w:ascii="宋体" w:hAnsi="宋体" w:eastAsia="宋体" w:cs="宋体"/>
          <w:color w:val="auto"/>
          <w:sz w:val="24"/>
          <w:szCs w:val="28"/>
        </w:rPr>
        <w:t>）和</w:t>
      </w:r>
      <w:r>
        <w:rPr>
          <w:rFonts w:hint="eastAsia" w:ascii="宋体" w:hAnsi="宋体" w:cs="宋体"/>
          <w:color w:val="auto"/>
          <w:sz w:val="24"/>
          <w:szCs w:val="28"/>
          <w:lang w:eastAsia="zh-CN"/>
        </w:rPr>
        <w:t>国家发展和改革委员会</w:t>
      </w:r>
      <w:r>
        <w:rPr>
          <w:rFonts w:hint="eastAsia" w:ascii="宋体" w:hAnsi="宋体" w:eastAsia="宋体" w:cs="宋体"/>
          <w:color w:val="auto"/>
          <w:sz w:val="24"/>
          <w:szCs w:val="28"/>
        </w:rPr>
        <w:t>办公厅颁发的《关于招标代理服务收费有关问题的通知》（发改办价格</w:t>
      </w:r>
      <w:r>
        <w:rPr>
          <w:rFonts w:hint="eastAsia" w:ascii="宋体" w:hAnsi="宋体" w:cs="宋体"/>
          <w:color w:val="auto"/>
          <w:sz w:val="24"/>
          <w:szCs w:val="28"/>
          <w:lang w:eastAsia="zh-CN"/>
        </w:rPr>
        <w:t>〔2003〕857号</w:t>
      </w:r>
      <w:r>
        <w:rPr>
          <w:rFonts w:hint="eastAsia" w:ascii="宋体" w:hAnsi="宋体" w:eastAsia="宋体" w:cs="宋体"/>
          <w:color w:val="auto"/>
          <w:sz w:val="24"/>
          <w:szCs w:val="28"/>
        </w:rPr>
        <w:t>）的标准收取</w:t>
      </w:r>
      <w:r>
        <w:rPr>
          <w:rFonts w:hint="eastAsia" w:ascii="宋体" w:hAnsi="宋体" w:cs="宋体"/>
          <w:color w:val="auto"/>
          <w:sz w:val="24"/>
          <w:szCs w:val="28"/>
          <w:lang w:eastAsia="zh-CN"/>
        </w:rPr>
        <w:t>，</w:t>
      </w:r>
      <w:r>
        <w:rPr>
          <w:rFonts w:hint="eastAsia" w:ascii="宋体" w:hAnsi="宋体" w:eastAsia="宋体" w:cs="宋体"/>
          <w:color w:val="auto"/>
          <w:sz w:val="24"/>
          <w:szCs w:val="28"/>
        </w:rPr>
        <w:t>（采购代理机构开户名称：安康尚昊招标代理有限公司  开户行名称：中国建设银行股份有限公司安康分行营业部</w:t>
      </w:r>
      <w:r>
        <w:rPr>
          <w:rFonts w:hint="eastAsia" w:ascii="宋体" w:hAnsi="宋体" w:cs="宋体"/>
          <w:color w:val="auto"/>
          <w:sz w:val="24"/>
          <w:szCs w:val="28"/>
          <w:lang w:val="en-US" w:eastAsia="zh-CN"/>
        </w:rPr>
        <w:t xml:space="preserve"> </w:t>
      </w:r>
      <w:r>
        <w:rPr>
          <w:rFonts w:hint="eastAsia" w:ascii="宋体" w:hAnsi="宋体" w:eastAsia="宋体" w:cs="宋体"/>
          <w:color w:val="auto"/>
          <w:sz w:val="24"/>
          <w:szCs w:val="28"/>
          <w:lang w:eastAsia="zh-CN"/>
        </w:rPr>
        <w:t>账号</w:t>
      </w:r>
      <w:r>
        <w:rPr>
          <w:rFonts w:hint="eastAsia" w:ascii="宋体" w:hAnsi="宋体" w:eastAsia="宋体" w:cs="宋体"/>
          <w:color w:val="auto"/>
          <w:sz w:val="24"/>
          <w:szCs w:val="28"/>
        </w:rPr>
        <w:t>：61050166371100000492）</w:t>
      </w:r>
    </w:p>
    <w:p w14:paraId="7E661345">
      <w:pPr>
        <w:pageBreakBefore w:val="0"/>
        <w:numPr>
          <w:ilvl w:val="0"/>
          <w:numId w:val="0"/>
        </w:numPr>
        <w:wordWrap/>
        <w:topLinePunct w:val="0"/>
        <w:autoSpaceDE/>
        <w:autoSpaceDN/>
        <w:bidi w:val="0"/>
        <w:spacing w:line="360" w:lineRule="auto"/>
        <w:ind w:right="0" w:rightChars="0" w:firstLine="480" w:firstLineChars="200"/>
        <w:jc w:val="left"/>
        <w:textAlignment w:val="auto"/>
        <w:rPr>
          <w:rFonts w:hint="eastAsia" w:ascii="宋体" w:hAnsi="宋体" w:eastAsia="宋体" w:cs="宋体"/>
          <w:color w:val="auto"/>
          <w:sz w:val="24"/>
          <w:szCs w:val="28"/>
        </w:rPr>
      </w:pPr>
      <w:r>
        <w:rPr>
          <w:rFonts w:hint="eastAsia" w:ascii="宋体" w:hAnsi="宋体" w:cs="宋体"/>
          <w:color w:val="auto"/>
          <w:sz w:val="24"/>
          <w:szCs w:val="28"/>
          <w:lang w:val="en-US" w:eastAsia="zh-CN"/>
        </w:rPr>
        <w:t>2.</w:t>
      </w:r>
      <w:r>
        <w:rPr>
          <w:rFonts w:hint="eastAsia" w:ascii="宋体" w:hAnsi="宋体" w:eastAsia="宋体" w:cs="宋体"/>
          <w:color w:val="auto"/>
          <w:sz w:val="24"/>
          <w:szCs w:val="28"/>
        </w:rPr>
        <w:t>成交单位在领取成交通知书前，须向采购代理机构一次性支付招标代理服务费；代理服务费以转账、电汇或现金等形式交纳。</w:t>
      </w:r>
    </w:p>
    <w:p w14:paraId="0162A396">
      <w:pPr>
        <w:pageBreakBefore w:val="0"/>
        <w:widowControl/>
        <w:numPr>
          <w:ilvl w:val="0"/>
          <w:numId w:val="2"/>
        </w:numPr>
        <w:wordWrap/>
        <w:topLinePunct w:val="0"/>
        <w:autoSpaceDE/>
        <w:autoSpaceDN/>
        <w:bidi w:val="0"/>
        <w:spacing w:line="360" w:lineRule="auto"/>
        <w:ind w:left="0" w:leftChars="0" w:right="0" w:rightChars="0" w:firstLine="0"/>
        <w:jc w:val="center"/>
        <w:textAlignment w:val="auto"/>
        <w:outlineLvl w:val="1"/>
        <w:rPr>
          <w:rFonts w:hint="eastAsia" w:ascii="宋体" w:hAnsi="宋体" w:eastAsia="宋体" w:cs="宋体"/>
          <w:b/>
          <w:bCs/>
          <w:kern w:val="0"/>
          <w:sz w:val="28"/>
          <w:szCs w:val="28"/>
        </w:rPr>
      </w:pPr>
      <w:bookmarkStart w:id="115" w:name="_Toc536429379"/>
      <w:bookmarkStart w:id="116" w:name="_Toc664"/>
      <w:bookmarkStart w:id="117" w:name="_Toc19543343"/>
      <w:bookmarkStart w:id="118" w:name="_Toc536202317"/>
      <w:bookmarkStart w:id="119" w:name="_Toc11491"/>
      <w:bookmarkStart w:id="120" w:name="_Toc536202386"/>
      <w:bookmarkStart w:id="121" w:name="_Toc536429326"/>
      <w:r>
        <w:rPr>
          <w:rFonts w:hint="eastAsia" w:ascii="宋体" w:hAnsi="宋体" w:eastAsia="宋体" w:cs="宋体"/>
          <w:b/>
          <w:bCs/>
          <w:kern w:val="0"/>
          <w:sz w:val="28"/>
          <w:szCs w:val="28"/>
        </w:rPr>
        <w:t>质疑和投诉</w:t>
      </w:r>
      <w:bookmarkEnd w:id="115"/>
      <w:bookmarkEnd w:id="116"/>
      <w:bookmarkEnd w:id="117"/>
      <w:bookmarkEnd w:id="118"/>
      <w:bookmarkEnd w:id="119"/>
      <w:bookmarkEnd w:id="120"/>
      <w:bookmarkEnd w:id="121"/>
    </w:p>
    <w:p w14:paraId="78E35FDF">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质疑或投诉的接收和处理应当按照《中华人民共和国政府采购法》及其实施条例、《政府采购质疑和投诉办法</w:t>
      </w:r>
      <w:r>
        <w:rPr>
          <w:rFonts w:hint="eastAsia" w:ascii="宋体" w:hAnsi="宋体" w:eastAsia="宋体" w:cs="宋体"/>
          <w:sz w:val="24"/>
          <w:szCs w:val="28"/>
          <w:lang w:eastAsia="zh-CN"/>
        </w:rPr>
        <w:t>》《</w:t>
      </w:r>
      <w:r>
        <w:rPr>
          <w:rFonts w:hint="eastAsia" w:ascii="宋体" w:hAnsi="宋体" w:eastAsia="宋体" w:cs="宋体"/>
          <w:sz w:val="24"/>
          <w:szCs w:val="28"/>
        </w:rPr>
        <w:t>财政部关于加强政府采购供应商投诉受理审查工作的通知》等的相关规定办理。</w:t>
      </w:r>
    </w:p>
    <w:p w14:paraId="51BB24B9">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1</w:t>
      </w:r>
      <w:r>
        <w:rPr>
          <w:rFonts w:hint="eastAsia" w:ascii="宋体" w:hAnsi="宋体" w:cs="宋体"/>
          <w:sz w:val="24"/>
          <w:szCs w:val="28"/>
          <w:lang w:eastAsia="zh-CN"/>
        </w:rPr>
        <w:t>.</w:t>
      </w:r>
      <w:r>
        <w:rPr>
          <w:rFonts w:hint="eastAsia" w:ascii="宋体" w:hAnsi="宋体" w:eastAsia="宋体" w:cs="宋体"/>
          <w:sz w:val="24"/>
          <w:szCs w:val="28"/>
        </w:rPr>
        <w:t>供应商认为采购文件、采购过程和中标、成交结果使自己的权益受到损害的，可以在知道或者应知其权益受到损害之日起七个工作日内，以书面形式向采购人或采购代理机构提出质疑，逾期质疑无效。供应商应知其权益受到损害之日，是指：</w:t>
      </w:r>
    </w:p>
    <w:p w14:paraId="082E047D">
      <w:pPr>
        <w:pageBreakBefore w:val="0"/>
        <w:wordWrap/>
        <w:topLinePunct w:val="0"/>
        <w:autoSpaceDE/>
        <w:autoSpaceDN/>
        <w:bidi w:val="0"/>
        <w:spacing w:line="360" w:lineRule="auto"/>
        <w:ind w:left="0" w:leftChars="0" w:right="0" w:rightChars="0" w:firstLine="240" w:firstLineChars="100"/>
        <w:jc w:val="left"/>
        <w:textAlignment w:val="auto"/>
        <w:rPr>
          <w:rFonts w:hint="eastAsia" w:ascii="宋体" w:hAnsi="宋体" w:eastAsia="宋体" w:cs="宋体"/>
          <w:sz w:val="24"/>
          <w:szCs w:val="28"/>
        </w:rPr>
      </w:pPr>
      <w:r>
        <w:rPr>
          <w:rFonts w:hint="eastAsia" w:ascii="宋体" w:hAnsi="宋体" w:eastAsia="宋体" w:cs="宋体"/>
          <w:sz w:val="24"/>
          <w:szCs w:val="28"/>
        </w:rPr>
        <w:t>（1）对采购文件提出质疑的，为收到采购文件之日或者采购文件公告期限届满之日；</w:t>
      </w:r>
    </w:p>
    <w:p w14:paraId="1DE37987">
      <w:pPr>
        <w:pageBreakBefore w:val="0"/>
        <w:wordWrap/>
        <w:topLinePunct w:val="0"/>
        <w:autoSpaceDE/>
        <w:autoSpaceDN/>
        <w:bidi w:val="0"/>
        <w:spacing w:line="360" w:lineRule="auto"/>
        <w:ind w:left="0" w:leftChars="0" w:right="0" w:rightChars="0" w:firstLine="240" w:firstLineChars="100"/>
        <w:jc w:val="left"/>
        <w:textAlignment w:val="auto"/>
        <w:rPr>
          <w:rFonts w:hint="eastAsia" w:ascii="宋体" w:hAnsi="宋体" w:eastAsia="宋体" w:cs="宋体"/>
          <w:sz w:val="24"/>
          <w:szCs w:val="28"/>
        </w:rPr>
      </w:pPr>
      <w:r>
        <w:rPr>
          <w:rFonts w:hint="eastAsia" w:ascii="宋体" w:hAnsi="宋体" w:eastAsia="宋体" w:cs="宋体"/>
          <w:sz w:val="24"/>
          <w:szCs w:val="28"/>
        </w:rPr>
        <w:t>（2）对采购过程提出质疑的，为各采购程序环节结束之日；</w:t>
      </w:r>
    </w:p>
    <w:p w14:paraId="270FDCCA">
      <w:pPr>
        <w:pageBreakBefore w:val="0"/>
        <w:wordWrap/>
        <w:topLinePunct w:val="0"/>
        <w:autoSpaceDE/>
        <w:autoSpaceDN/>
        <w:bidi w:val="0"/>
        <w:spacing w:line="360" w:lineRule="auto"/>
        <w:ind w:left="0" w:leftChars="0" w:right="0" w:rightChars="0" w:firstLine="240" w:firstLineChars="100"/>
        <w:jc w:val="left"/>
        <w:textAlignment w:val="auto"/>
        <w:rPr>
          <w:rFonts w:hint="eastAsia" w:ascii="宋体" w:hAnsi="宋体" w:eastAsia="宋体" w:cs="宋体"/>
          <w:sz w:val="24"/>
          <w:szCs w:val="28"/>
        </w:rPr>
      </w:pPr>
      <w:r>
        <w:rPr>
          <w:rFonts w:hint="eastAsia" w:ascii="宋体" w:hAnsi="宋体" w:eastAsia="宋体" w:cs="宋体"/>
          <w:sz w:val="24"/>
          <w:szCs w:val="28"/>
        </w:rPr>
        <w:t>（3）对中标或者成交结果提出质疑的，为中标或者成交结果公告期限届满之日。</w:t>
      </w:r>
    </w:p>
    <w:p w14:paraId="7EC65BA1">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2</w:t>
      </w:r>
      <w:r>
        <w:rPr>
          <w:rFonts w:hint="eastAsia" w:ascii="宋体" w:hAnsi="宋体" w:cs="宋体"/>
          <w:sz w:val="24"/>
          <w:szCs w:val="28"/>
          <w:lang w:eastAsia="zh-CN"/>
        </w:rPr>
        <w:t>.</w:t>
      </w:r>
      <w:r>
        <w:rPr>
          <w:rFonts w:hint="eastAsia" w:ascii="宋体" w:hAnsi="宋体" w:eastAsia="宋体" w:cs="宋体"/>
          <w:sz w:val="24"/>
          <w:szCs w:val="28"/>
        </w:rPr>
        <w:t>供应商应当在法定质疑期内一次性提出针对同一采购程序环节的质疑。</w:t>
      </w:r>
    </w:p>
    <w:p w14:paraId="7DD3D079">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3</w:t>
      </w:r>
      <w:r>
        <w:rPr>
          <w:rFonts w:hint="eastAsia" w:ascii="宋体" w:hAnsi="宋体" w:cs="宋体"/>
          <w:sz w:val="24"/>
          <w:szCs w:val="28"/>
          <w:lang w:eastAsia="zh-CN"/>
        </w:rPr>
        <w:t>.</w:t>
      </w:r>
      <w:r>
        <w:rPr>
          <w:rFonts w:hint="eastAsia" w:ascii="宋体" w:hAnsi="宋体" w:eastAsia="宋体" w:cs="宋体"/>
          <w:sz w:val="24"/>
          <w:szCs w:val="28"/>
        </w:rPr>
        <w:t>质疑函应当包括下列主要内容：</w:t>
      </w:r>
    </w:p>
    <w:p w14:paraId="1A8648DA">
      <w:pPr>
        <w:pageBreakBefore w:val="0"/>
        <w:wordWrap/>
        <w:topLinePunct w:val="0"/>
        <w:autoSpaceDE/>
        <w:autoSpaceDN/>
        <w:bidi w:val="0"/>
        <w:spacing w:line="360" w:lineRule="auto"/>
        <w:ind w:left="0" w:leftChars="0" w:right="0" w:rightChars="0" w:firstLine="360" w:firstLineChars="150"/>
        <w:jc w:val="left"/>
        <w:textAlignment w:val="auto"/>
        <w:rPr>
          <w:rFonts w:hint="eastAsia" w:ascii="宋体" w:hAnsi="宋体" w:eastAsia="宋体" w:cs="宋体"/>
          <w:sz w:val="24"/>
          <w:szCs w:val="28"/>
        </w:rPr>
      </w:pPr>
      <w:r>
        <w:rPr>
          <w:rFonts w:hint="eastAsia" w:ascii="宋体" w:hAnsi="宋体" w:eastAsia="宋体" w:cs="宋体"/>
          <w:sz w:val="24"/>
          <w:szCs w:val="28"/>
        </w:rPr>
        <w:t>（1）供应商的姓名或者名称、地址、邮编、联系人及联系电话；</w:t>
      </w:r>
    </w:p>
    <w:p w14:paraId="46C65BFA">
      <w:pPr>
        <w:pageBreakBefore w:val="0"/>
        <w:wordWrap/>
        <w:topLinePunct w:val="0"/>
        <w:autoSpaceDE/>
        <w:autoSpaceDN/>
        <w:bidi w:val="0"/>
        <w:spacing w:line="360" w:lineRule="auto"/>
        <w:ind w:left="0" w:leftChars="0" w:right="0" w:rightChars="0" w:firstLine="360" w:firstLineChars="150"/>
        <w:jc w:val="left"/>
        <w:textAlignment w:val="auto"/>
        <w:rPr>
          <w:rFonts w:hint="eastAsia" w:ascii="宋体" w:hAnsi="宋体" w:eastAsia="宋体" w:cs="宋体"/>
          <w:sz w:val="24"/>
          <w:szCs w:val="28"/>
        </w:rPr>
      </w:pPr>
      <w:r>
        <w:rPr>
          <w:rFonts w:hint="eastAsia" w:ascii="宋体" w:hAnsi="宋体" w:eastAsia="宋体" w:cs="宋体"/>
          <w:sz w:val="24"/>
          <w:szCs w:val="28"/>
        </w:rPr>
        <w:t>（2）质疑项目的名称、编号；</w:t>
      </w:r>
    </w:p>
    <w:p w14:paraId="6F29C6E4">
      <w:pPr>
        <w:pageBreakBefore w:val="0"/>
        <w:wordWrap/>
        <w:topLinePunct w:val="0"/>
        <w:autoSpaceDE/>
        <w:autoSpaceDN/>
        <w:bidi w:val="0"/>
        <w:spacing w:line="360" w:lineRule="auto"/>
        <w:ind w:left="0" w:leftChars="0" w:right="0" w:rightChars="0" w:firstLine="360" w:firstLineChars="150"/>
        <w:jc w:val="left"/>
        <w:textAlignment w:val="auto"/>
        <w:rPr>
          <w:rFonts w:hint="eastAsia" w:ascii="宋体" w:hAnsi="宋体" w:eastAsia="宋体" w:cs="宋体"/>
          <w:sz w:val="24"/>
          <w:szCs w:val="28"/>
        </w:rPr>
      </w:pPr>
      <w:r>
        <w:rPr>
          <w:rFonts w:hint="eastAsia" w:ascii="宋体" w:hAnsi="宋体" w:eastAsia="宋体" w:cs="宋体"/>
          <w:sz w:val="24"/>
          <w:szCs w:val="28"/>
        </w:rPr>
        <w:t>（3）具体、明确的质疑事项和与质疑事项相关的请求；</w:t>
      </w:r>
    </w:p>
    <w:p w14:paraId="03D65ACE">
      <w:pPr>
        <w:pageBreakBefore w:val="0"/>
        <w:wordWrap/>
        <w:topLinePunct w:val="0"/>
        <w:autoSpaceDE/>
        <w:autoSpaceDN/>
        <w:bidi w:val="0"/>
        <w:spacing w:line="360" w:lineRule="auto"/>
        <w:ind w:left="0" w:leftChars="0" w:right="0" w:rightChars="0" w:firstLine="360" w:firstLineChars="150"/>
        <w:jc w:val="left"/>
        <w:textAlignment w:val="auto"/>
        <w:rPr>
          <w:rFonts w:hint="eastAsia" w:ascii="宋体" w:hAnsi="宋体" w:eastAsia="宋体" w:cs="宋体"/>
          <w:sz w:val="24"/>
          <w:szCs w:val="28"/>
        </w:rPr>
      </w:pPr>
      <w:r>
        <w:rPr>
          <w:rFonts w:hint="eastAsia" w:ascii="宋体" w:hAnsi="宋体" w:eastAsia="宋体" w:cs="宋体"/>
          <w:sz w:val="24"/>
          <w:szCs w:val="28"/>
        </w:rPr>
        <w:t>（4）事实依据；</w:t>
      </w:r>
    </w:p>
    <w:p w14:paraId="08584EBF">
      <w:pPr>
        <w:pageBreakBefore w:val="0"/>
        <w:wordWrap/>
        <w:topLinePunct w:val="0"/>
        <w:autoSpaceDE/>
        <w:autoSpaceDN/>
        <w:bidi w:val="0"/>
        <w:spacing w:line="360" w:lineRule="auto"/>
        <w:ind w:left="0" w:leftChars="0" w:right="0" w:rightChars="0" w:firstLine="360" w:firstLineChars="150"/>
        <w:jc w:val="left"/>
        <w:textAlignment w:val="auto"/>
        <w:rPr>
          <w:rFonts w:hint="eastAsia" w:ascii="宋体" w:hAnsi="宋体" w:eastAsia="宋体" w:cs="宋体"/>
          <w:sz w:val="24"/>
          <w:szCs w:val="28"/>
        </w:rPr>
      </w:pPr>
      <w:r>
        <w:rPr>
          <w:rFonts w:hint="eastAsia" w:ascii="宋体" w:hAnsi="宋体" w:eastAsia="宋体" w:cs="宋体"/>
          <w:sz w:val="24"/>
          <w:szCs w:val="28"/>
        </w:rPr>
        <w:t>（5）必要的法律依据；</w:t>
      </w:r>
    </w:p>
    <w:p w14:paraId="6A15372F">
      <w:pPr>
        <w:pageBreakBefore w:val="0"/>
        <w:wordWrap/>
        <w:topLinePunct w:val="0"/>
        <w:autoSpaceDE/>
        <w:autoSpaceDN/>
        <w:bidi w:val="0"/>
        <w:spacing w:line="360" w:lineRule="auto"/>
        <w:ind w:left="0" w:leftChars="0" w:right="0" w:rightChars="0" w:firstLine="360" w:firstLineChars="150"/>
        <w:jc w:val="left"/>
        <w:textAlignment w:val="auto"/>
        <w:rPr>
          <w:rFonts w:hint="eastAsia" w:ascii="宋体" w:hAnsi="宋体" w:eastAsia="宋体" w:cs="宋体"/>
          <w:sz w:val="24"/>
          <w:szCs w:val="28"/>
        </w:rPr>
      </w:pPr>
      <w:r>
        <w:rPr>
          <w:rFonts w:hint="eastAsia" w:ascii="宋体" w:hAnsi="宋体" w:eastAsia="宋体" w:cs="宋体"/>
          <w:sz w:val="24"/>
          <w:szCs w:val="28"/>
        </w:rPr>
        <w:t>（6）提出质疑的日期。</w:t>
      </w:r>
    </w:p>
    <w:p w14:paraId="090F104F">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4</w:t>
      </w:r>
      <w:r>
        <w:rPr>
          <w:rFonts w:hint="eastAsia" w:ascii="宋体" w:hAnsi="宋体" w:cs="宋体"/>
          <w:sz w:val="24"/>
          <w:szCs w:val="28"/>
          <w:lang w:eastAsia="zh-CN"/>
        </w:rPr>
        <w:t>.</w:t>
      </w:r>
      <w:r>
        <w:rPr>
          <w:rFonts w:hint="eastAsia" w:ascii="宋体" w:hAnsi="宋体" w:eastAsia="宋体" w:cs="宋体"/>
          <w:sz w:val="24"/>
          <w:szCs w:val="28"/>
        </w:rPr>
        <w:t>供应商可以委托代理人进行质疑和投诉。其授权委托书应当载明代理人的姓名或者名称、代理事项、具体权限、期限和相关事项。供应商为自然人的，应当由本人签字；供应商为法人或者其他组织的，应当由法定代表人、主要负责人，或者其授权代表签字或盖章，并加盖公章。代理人提出质疑和投诉，应当提交供应商签署的授权委托书。</w:t>
      </w:r>
    </w:p>
    <w:p w14:paraId="499317AF">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5</w:t>
      </w:r>
      <w:r>
        <w:rPr>
          <w:rFonts w:hint="eastAsia" w:ascii="宋体" w:hAnsi="宋体" w:cs="宋体"/>
          <w:sz w:val="24"/>
          <w:szCs w:val="28"/>
          <w:lang w:eastAsia="zh-CN"/>
        </w:rPr>
        <w:t>.</w:t>
      </w:r>
      <w:r>
        <w:rPr>
          <w:rFonts w:hint="eastAsia" w:ascii="宋体" w:hAnsi="宋体" w:eastAsia="宋体" w:cs="宋体"/>
          <w:sz w:val="24"/>
          <w:szCs w:val="28"/>
        </w:rPr>
        <w:t>质疑函内容不得含有虚假、恶意</w:t>
      </w:r>
      <w:r>
        <w:rPr>
          <w:rFonts w:hint="eastAsia" w:ascii="宋体" w:hAnsi="宋体" w:eastAsia="宋体" w:cs="宋体"/>
          <w:sz w:val="24"/>
          <w:szCs w:val="28"/>
          <w:lang w:eastAsia="zh-CN"/>
        </w:rPr>
        <w:t>成分</w:t>
      </w:r>
      <w:r>
        <w:rPr>
          <w:rFonts w:hint="eastAsia" w:ascii="宋体" w:hAnsi="宋体" w:eastAsia="宋体" w:cs="宋体"/>
          <w:sz w:val="24"/>
          <w:szCs w:val="28"/>
        </w:rPr>
        <w:t>。依照谁主张谁举证的原则，提出质疑者必须同时提交相关确凿的证据材料和注明证据的确切来源，证据来源必须合法，采购人、采购代理机构有权将质疑函转发质疑事项各关联方，请其作出解释说明。对捏造事实、提供虚假材料或者以非法手段取得的证明材料，</w:t>
      </w:r>
      <w:r>
        <w:rPr>
          <w:rFonts w:hint="eastAsia" w:ascii="宋体" w:hAnsi="宋体" w:cs="宋体"/>
          <w:sz w:val="24"/>
          <w:szCs w:val="28"/>
          <w:lang w:eastAsia="zh-CN"/>
        </w:rPr>
        <w:t>滥用职权</w:t>
      </w:r>
      <w:r>
        <w:rPr>
          <w:rFonts w:hint="eastAsia" w:ascii="宋体" w:hAnsi="宋体" w:eastAsia="宋体" w:cs="宋体"/>
          <w:sz w:val="24"/>
          <w:szCs w:val="28"/>
        </w:rPr>
        <w:t>扰乱采购秩序的恶意质疑者，采购人、采购代理机构应当依法驳回。</w:t>
      </w:r>
    </w:p>
    <w:p w14:paraId="00A3E53E">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6</w:t>
      </w:r>
      <w:r>
        <w:rPr>
          <w:rFonts w:hint="eastAsia" w:ascii="宋体" w:hAnsi="宋体" w:cs="宋体"/>
          <w:sz w:val="24"/>
          <w:szCs w:val="28"/>
          <w:lang w:eastAsia="zh-CN"/>
        </w:rPr>
        <w:t>.</w:t>
      </w:r>
      <w:r>
        <w:rPr>
          <w:rFonts w:hint="eastAsia" w:ascii="宋体" w:hAnsi="宋体" w:eastAsia="宋体" w:cs="宋体"/>
          <w:sz w:val="24"/>
          <w:szCs w:val="28"/>
        </w:rPr>
        <w:t xml:space="preserve">质疑函接收方式：由自然人本人或法定代表人或者其授权代表携带书面原件及身份证明原件到现场递交，否则不予受理 。 </w:t>
      </w:r>
    </w:p>
    <w:p w14:paraId="7F8D8B2C">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7</w:t>
      </w:r>
      <w:r>
        <w:rPr>
          <w:rFonts w:hint="eastAsia" w:ascii="宋体" w:hAnsi="宋体" w:cs="宋体"/>
          <w:sz w:val="24"/>
          <w:szCs w:val="28"/>
          <w:lang w:eastAsia="zh-CN"/>
        </w:rPr>
        <w:t>.</w:t>
      </w:r>
      <w:r>
        <w:rPr>
          <w:rFonts w:hint="eastAsia" w:ascii="宋体" w:hAnsi="宋体" w:eastAsia="宋体" w:cs="宋体"/>
          <w:sz w:val="24"/>
          <w:szCs w:val="28"/>
        </w:rPr>
        <w:t>质疑受理部门：安康尚昊招标代理有限公司</w:t>
      </w:r>
    </w:p>
    <w:p w14:paraId="40660C80">
      <w:pPr>
        <w:pageBreakBefore w:val="0"/>
        <w:wordWrap/>
        <w:topLinePunct w:val="0"/>
        <w:autoSpaceDE/>
        <w:autoSpaceDN/>
        <w:bidi w:val="0"/>
        <w:spacing w:line="360" w:lineRule="auto"/>
        <w:ind w:left="0" w:leftChars="0" w:right="0" w:rightChars="0" w:firstLine="480" w:firstLineChars="200"/>
        <w:jc w:val="left"/>
        <w:textAlignment w:val="auto"/>
        <w:rPr>
          <w:rFonts w:hint="default" w:ascii="宋体" w:hAnsi="宋体" w:eastAsia="宋体" w:cs="宋体"/>
          <w:sz w:val="24"/>
          <w:szCs w:val="28"/>
          <w:lang w:val="en-US" w:eastAsia="zh-CN"/>
        </w:rPr>
      </w:pPr>
      <w:r>
        <w:rPr>
          <w:rFonts w:hint="eastAsia" w:ascii="宋体" w:hAnsi="宋体" w:eastAsia="宋体" w:cs="宋体"/>
          <w:sz w:val="24"/>
          <w:szCs w:val="28"/>
        </w:rPr>
        <w:t xml:space="preserve">   质疑受理电话：15991480332</w:t>
      </w:r>
      <w:r>
        <w:rPr>
          <w:rFonts w:hint="eastAsia" w:ascii="宋体" w:hAnsi="宋体" w:cs="宋体"/>
          <w:sz w:val="24"/>
          <w:szCs w:val="28"/>
          <w:lang w:val="en-US" w:eastAsia="zh-CN"/>
        </w:rPr>
        <w:t xml:space="preserve">     邮箱：769697590@qq.com</w:t>
      </w:r>
    </w:p>
    <w:p w14:paraId="6E6DA8E5">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lang w:eastAsia="zh-CN"/>
        </w:rPr>
      </w:pPr>
      <w:r>
        <w:rPr>
          <w:rFonts w:hint="eastAsia" w:ascii="宋体" w:hAnsi="宋体" w:eastAsia="宋体" w:cs="宋体"/>
          <w:sz w:val="24"/>
          <w:szCs w:val="28"/>
        </w:rPr>
        <w:t>8</w:t>
      </w:r>
      <w:r>
        <w:rPr>
          <w:rFonts w:hint="eastAsia" w:ascii="宋体" w:hAnsi="宋体" w:cs="宋体"/>
          <w:sz w:val="24"/>
          <w:szCs w:val="28"/>
          <w:lang w:eastAsia="zh-CN"/>
        </w:rPr>
        <w:t>.</w:t>
      </w:r>
      <w:r>
        <w:rPr>
          <w:rFonts w:hint="eastAsia" w:ascii="宋体" w:hAnsi="宋体" w:eastAsia="宋体" w:cs="宋体"/>
          <w:sz w:val="24"/>
          <w:szCs w:val="28"/>
        </w:rPr>
        <w:t>提交质疑函地点：</w:t>
      </w:r>
      <w:r>
        <w:rPr>
          <w:rFonts w:hint="eastAsia" w:ascii="宋体" w:hAnsi="宋体" w:eastAsia="宋体" w:cs="宋体"/>
          <w:sz w:val="24"/>
          <w:szCs w:val="28"/>
          <w:lang w:eastAsia="zh-CN"/>
        </w:rPr>
        <w:t>安康市高新区高新观澜8幢2单元801室</w:t>
      </w:r>
    </w:p>
    <w:p w14:paraId="1F9E6C6C">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sz w:val="24"/>
          <w:szCs w:val="28"/>
          <w:highlight w:val="none"/>
        </w:rPr>
      </w:pPr>
      <w:r>
        <w:rPr>
          <w:rFonts w:hint="eastAsia" w:ascii="宋体" w:hAnsi="宋体" w:eastAsia="宋体" w:cs="宋体"/>
          <w:sz w:val="24"/>
          <w:szCs w:val="28"/>
          <w:highlight w:val="none"/>
        </w:rPr>
        <w:t>9</w:t>
      </w:r>
      <w:r>
        <w:rPr>
          <w:rFonts w:hint="eastAsia" w:ascii="宋体" w:hAnsi="宋体" w:cs="宋体"/>
          <w:sz w:val="24"/>
          <w:szCs w:val="28"/>
          <w:highlight w:val="none"/>
          <w:lang w:eastAsia="zh-CN"/>
        </w:rPr>
        <w:t>.</w:t>
      </w:r>
      <w:r>
        <w:rPr>
          <w:rFonts w:hint="eastAsia" w:ascii="宋体" w:hAnsi="宋体" w:eastAsia="宋体" w:cs="宋体"/>
          <w:sz w:val="24"/>
          <w:szCs w:val="28"/>
          <w:highlight w:val="none"/>
        </w:rPr>
        <w:t>本次采购活动中，采购代理机构对质疑函回复的书面文件的送达方式为现场取件。如所质疑的问题比较复杂，采购人或者采购代理机构在规定的答复时间内无法回复，应事先告知提出质疑的供应商，同时向同级政府采购监督管理部门报告。</w:t>
      </w:r>
    </w:p>
    <w:p w14:paraId="72E734E0">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10</w:t>
      </w:r>
      <w:r>
        <w:rPr>
          <w:rFonts w:hint="eastAsia" w:ascii="宋体" w:hAnsi="宋体" w:cs="宋体"/>
          <w:sz w:val="24"/>
          <w:szCs w:val="28"/>
          <w:lang w:eastAsia="zh-CN"/>
        </w:rPr>
        <w:t>.</w:t>
      </w:r>
      <w:r>
        <w:rPr>
          <w:rFonts w:hint="eastAsia" w:ascii="宋体" w:hAnsi="宋体" w:eastAsia="宋体" w:cs="宋体"/>
          <w:sz w:val="24"/>
          <w:szCs w:val="28"/>
        </w:rPr>
        <w:t xml:space="preserve"> 质疑供应商对采购人、采购代理机构的答复不满意，或者采购人、采购代理机构未在规定的时间内作出答复的，可以在答复期满后15个工作日内向采购人的同级政府采购监督管理部门投诉。</w:t>
      </w:r>
    </w:p>
    <w:p w14:paraId="08A16F63">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sz w:val="24"/>
          <w:szCs w:val="28"/>
        </w:rPr>
      </w:pPr>
      <w:r>
        <w:rPr>
          <w:rFonts w:hint="eastAsia" w:ascii="宋体" w:hAnsi="宋体" w:eastAsia="宋体" w:cs="宋体"/>
          <w:sz w:val="24"/>
          <w:szCs w:val="28"/>
        </w:rPr>
        <w:t>11</w:t>
      </w:r>
      <w:r>
        <w:rPr>
          <w:rFonts w:hint="eastAsia" w:ascii="宋体" w:hAnsi="宋体" w:cs="宋体"/>
          <w:sz w:val="24"/>
          <w:szCs w:val="28"/>
          <w:lang w:eastAsia="zh-CN"/>
        </w:rPr>
        <w:t>.</w:t>
      </w:r>
      <w:r>
        <w:rPr>
          <w:rFonts w:hint="eastAsia" w:ascii="宋体" w:hAnsi="宋体" w:eastAsia="宋体" w:cs="宋体"/>
          <w:sz w:val="24"/>
          <w:szCs w:val="28"/>
        </w:rPr>
        <w:t>质疑函应当使用中文。</w:t>
      </w:r>
    </w:p>
    <w:p w14:paraId="3A1593B3">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right="0" w:rightChars="0" w:firstLine="0"/>
        <w:jc w:val="center"/>
        <w:textAlignment w:val="auto"/>
        <w:outlineLvl w:val="1"/>
        <w:rPr>
          <w:rFonts w:hint="eastAsia" w:ascii="宋体" w:hAnsi="宋体" w:eastAsia="宋体" w:cs="宋体"/>
          <w:b/>
          <w:bCs/>
          <w:kern w:val="0"/>
          <w:sz w:val="24"/>
          <w:szCs w:val="28"/>
        </w:rPr>
      </w:pPr>
      <w:bookmarkStart w:id="122" w:name="_Toc19543344"/>
      <w:bookmarkStart w:id="123" w:name="_Toc536429327"/>
      <w:bookmarkStart w:id="124" w:name="_Toc536202318"/>
      <w:bookmarkStart w:id="125" w:name="_Toc536202387"/>
      <w:bookmarkStart w:id="126" w:name="_Toc536429380"/>
      <w:r>
        <w:rPr>
          <w:rFonts w:hint="eastAsia" w:ascii="宋体" w:hAnsi="宋体" w:eastAsia="宋体" w:cs="宋体"/>
          <w:b/>
          <w:bCs/>
          <w:kern w:val="0"/>
          <w:sz w:val="24"/>
          <w:szCs w:val="28"/>
        </w:rPr>
        <w:t>其他</w:t>
      </w:r>
      <w:bookmarkEnd w:id="122"/>
      <w:bookmarkEnd w:id="123"/>
      <w:bookmarkEnd w:id="124"/>
      <w:bookmarkEnd w:id="125"/>
      <w:bookmarkEnd w:id="126"/>
    </w:p>
    <w:p w14:paraId="2D9F44EC">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sz w:val="24"/>
          <w:szCs w:val="28"/>
        </w:rPr>
      </w:pPr>
      <w:bookmarkStart w:id="127" w:name="_Toc3298"/>
      <w:r>
        <w:rPr>
          <w:rFonts w:hint="eastAsia" w:ascii="宋体" w:hAnsi="宋体" w:eastAsia="宋体" w:cs="宋体"/>
          <w:sz w:val="24"/>
          <w:szCs w:val="28"/>
        </w:rPr>
        <w:t>1</w:t>
      </w:r>
      <w:r>
        <w:rPr>
          <w:rFonts w:hint="eastAsia" w:ascii="宋体" w:hAnsi="宋体" w:cs="宋体"/>
          <w:sz w:val="24"/>
          <w:szCs w:val="28"/>
          <w:lang w:eastAsia="zh-CN"/>
        </w:rPr>
        <w:t>.</w:t>
      </w:r>
      <w:r>
        <w:rPr>
          <w:rFonts w:hint="eastAsia" w:ascii="宋体" w:hAnsi="宋体" w:eastAsia="宋体" w:cs="宋体"/>
          <w:sz w:val="24"/>
          <w:szCs w:val="28"/>
        </w:rPr>
        <w:t>根据《政府采购竞争性磋商采购方式管理暂行办法》（财库〔2014〕214号）第三十四条、第三十五条和《财政部关于政府采购竞争性磋商采购方式管理暂行办法有关问题的补充通知》，第一次公告后，磋商过程中出现下列情况之一的，按磋商失败处理：</w:t>
      </w:r>
    </w:p>
    <w:p w14:paraId="7950A882">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（1）因情况变化，不再符合规定的竞争性磋商采购方式适用情形的；</w:t>
      </w:r>
    </w:p>
    <w:p w14:paraId="01F10E15">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（2）出现影响采购公正的违法、违规行为的；</w:t>
      </w:r>
    </w:p>
    <w:p w14:paraId="068C6A50">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3）政府购买服务项目（含政府和社会资本合作项目）、市场竞争不充分的科研项目以及需要扶持的科技成果转化项目符合要求的供应商或者报价未超过采购预算的供应商不足2家的；其他项目符合要求的供应商或者报价未超过采购预算的供应商不足3家的；</w:t>
      </w:r>
    </w:p>
    <w:p w14:paraId="54D0E2B7">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（4）因重大变故，采购任务取消的。</w:t>
      </w:r>
    </w:p>
    <w:p w14:paraId="37099442">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2</w:t>
      </w:r>
      <w:r>
        <w:rPr>
          <w:rFonts w:hint="eastAsia" w:ascii="宋体" w:hAnsi="宋体" w:cs="宋体"/>
          <w:sz w:val="24"/>
          <w:szCs w:val="28"/>
          <w:lang w:eastAsia="zh-CN"/>
        </w:rPr>
        <w:t>.</w:t>
      </w:r>
      <w:r>
        <w:rPr>
          <w:rFonts w:hint="eastAsia" w:ascii="宋体" w:hAnsi="宋体" w:eastAsia="宋体" w:cs="宋体"/>
          <w:sz w:val="24"/>
          <w:szCs w:val="28"/>
        </w:rPr>
        <w:t>磋商失败后，除采购任务取消外，将重新组织采购</w:t>
      </w:r>
      <w:bookmarkEnd w:id="127"/>
      <w:bookmarkStart w:id="128" w:name="_Toc536202388"/>
      <w:bookmarkStart w:id="129" w:name="_Toc536202319"/>
      <w:bookmarkStart w:id="130" w:name="_Toc536429328"/>
      <w:bookmarkStart w:id="131" w:name="_Toc536429381"/>
      <w:bookmarkStart w:id="132" w:name="_Toc25345"/>
      <w:r>
        <w:rPr>
          <w:rFonts w:hint="eastAsia" w:ascii="宋体" w:hAnsi="宋体" w:eastAsia="宋体" w:cs="宋体"/>
          <w:sz w:val="24"/>
          <w:szCs w:val="28"/>
        </w:rPr>
        <w:t>。</w:t>
      </w:r>
      <w:bookmarkEnd w:id="128"/>
      <w:bookmarkEnd w:id="129"/>
      <w:bookmarkEnd w:id="130"/>
      <w:bookmarkEnd w:id="131"/>
      <w:bookmarkEnd w:id="132"/>
    </w:p>
    <w:p w14:paraId="6C45123D">
      <w:pPr>
        <w:pageBreakBefore w:val="0"/>
        <w:widowControl/>
        <w:wordWrap/>
        <w:topLinePunct w:val="0"/>
        <w:autoSpaceDE/>
        <w:autoSpaceDN/>
        <w:bidi w:val="0"/>
        <w:spacing w:line="360" w:lineRule="auto"/>
        <w:ind w:left="0" w:leftChars="0" w:right="0" w:rightChars="0"/>
        <w:jc w:val="left"/>
        <w:textAlignment w:val="auto"/>
        <w:rPr>
          <w:rFonts w:hint="eastAsia" w:ascii="宋体" w:hAnsi="宋体" w:eastAsia="宋体" w:cs="宋体"/>
          <w:b/>
          <w:bCs/>
          <w:caps/>
          <w:color w:val="000000" w:themeColor="text1"/>
          <w:sz w:val="36"/>
          <w:szCs w:val="20"/>
          <w14:textFill>
            <w14:solidFill>
              <w14:schemeClr w14:val="tx1"/>
            </w14:solidFill>
          </w14:textFill>
        </w:rPr>
      </w:pPr>
      <w:bookmarkStart w:id="133" w:name="_Toc19543345"/>
      <w:r>
        <w:rPr>
          <w:rFonts w:hint="eastAsia" w:ascii="宋体" w:hAnsi="宋体" w:eastAsia="宋体" w:cs="宋体"/>
          <w:color w:val="000000" w:themeColor="text1"/>
          <w:sz w:val="36"/>
          <w14:textFill>
            <w14:solidFill>
              <w14:schemeClr w14:val="tx1"/>
            </w14:solidFill>
          </w14:textFill>
        </w:rPr>
        <w:br w:type="page"/>
      </w:r>
    </w:p>
    <w:p w14:paraId="0CAE07D5">
      <w:pPr>
        <w:pStyle w:val="24"/>
        <w:numPr>
          <w:ilvl w:val="0"/>
          <w:numId w:val="6"/>
        </w:numPr>
        <w:spacing w:before="0" w:after="0" w:line="420" w:lineRule="exact"/>
        <w:jc w:val="center"/>
        <w:outlineLvl w:val="0"/>
        <w:rPr>
          <w:rFonts w:hint="eastAsia" w:ascii="宋体" w:hAnsi="宋体" w:eastAsia="宋体" w:cs="宋体"/>
          <w:color w:val="auto"/>
          <w:sz w:val="36"/>
        </w:rPr>
      </w:pPr>
      <w:r>
        <w:rPr>
          <w:rFonts w:hint="eastAsia" w:ascii="宋体" w:hAnsi="宋体" w:eastAsia="宋体" w:cs="宋体"/>
          <w:color w:val="auto"/>
          <w:sz w:val="36"/>
        </w:rPr>
        <w:t xml:space="preserve"> </w:t>
      </w:r>
      <w:bookmarkStart w:id="134" w:name="_Toc3434"/>
      <w:r>
        <w:rPr>
          <w:rFonts w:hint="eastAsia" w:ascii="宋体" w:hAnsi="宋体" w:eastAsia="宋体" w:cs="宋体"/>
          <w:color w:val="auto"/>
          <w:sz w:val="36"/>
        </w:rPr>
        <w:t>评分标准</w:t>
      </w:r>
      <w:bookmarkEnd w:id="133"/>
      <w:bookmarkEnd w:id="134"/>
      <w:bookmarkStart w:id="135" w:name="_Toc262"/>
    </w:p>
    <w:tbl>
      <w:tblPr>
        <w:tblStyle w:val="36"/>
        <w:tblW w:w="9248" w:type="dxa"/>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7"/>
        <w:gridCol w:w="732"/>
        <w:gridCol w:w="7579"/>
      </w:tblGrid>
      <w:tr w14:paraId="42EB2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937" w:type="dxa"/>
            <w:vAlign w:val="center"/>
          </w:tcPr>
          <w:p w14:paraId="5F270CA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评审</w:t>
            </w:r>
          </w:p>
          <w:p w14:paraId="265BEA4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w:t>
            </w:r>
          </w:p>
        </w:tc>
        <w:tc>
          <w:tcPr>
            <w:tcW w:w="732" w:type="dxa"/>
            <w:vAlign w:val="center"/>
          </w:tcPr>
          <w:p w14:paraId="0298C93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分值</w:t>
            </w:r>
          </w:p>
        </w:tc>
        <w:tc>
          <w:tcPr>
            <w:tcW w:w="7579" w:type="dxa"/>
            <w:vAlign w:val="center"/>
          </w:tcPr>
          <w:p w14:paraId="31E4963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评审标准</w:t>
            </w:r>
          </w:p>
        </w:tc>
      </w:tr>
      <w:tr w14:paraId="117F0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37" w:type="dxa"/>
            <w:vAlign w:val="center"/>
          </w:tcPr>
          <w:p w14:paraId="2BB94FC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righ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响应</w:t>
            </w:r>
          </w:p>
          <w:p w14:paraId="56D21E8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right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报价</w:t>
            </w:r>
          </w:p>
        </w:tc>
        <w:tc>
          <w:tcPr>
            <w:tcW w:w="732" w:type="dxa"/>
            <w:vAlign w:val="center"/>
          </w:tcPr>
          <w:p w14:paraId="17549D9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4"/>
                <w:szCs w:val="24"/>
              </w:rPr>
            </w:pPr>
          </w:p>
          <w:p w14:paraId="06E0D64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15分</w:t>
            </w:r>
          </w:p>
        </w:tc>
        <w:tc>
          <w:tcPr>
            <w:tcW w:w="7579" w:type="dxa"/>
            <w:vAlign w:val="top"/>
          </w:tcPr>
          <w:p w14:paraId="1244A26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12" w:lineRule="auto"/>
              <w:ind w:left="0" w:right="0"/>
              <w:textAlignment w:val="auto"/>
              <w:rPr>
                <w:rFonts w:hint="eastAsia" w:ascii="宋体" w:hAnsi="宋体" w:eastAsia="宋体" w:cs="宋体"/>
                <w:b w:val="0"/>
                <w:bCs/>
                <w:color w:val="auto"/>
                <w:spacing w:val="-2"/>
                <w:kern w:val="0"/>
                <w:sz w:val="24"/>
                <w:szCs w:val="24"/>
                <w:highlight w:val="none"/>
              </w:rPr>
            </w:pPr>
            <w:r>
              <w:rPr>
                <w:rFonts w:hint="eastAsia" w:ascii="宋体" w:hAnsi="宋体" w:eastAsia="宋体" w:cs="宋体"/>
                <w:b w:val="0"/>
                <w:bCs/>
                <w:color w:val="auto"/>
                <w:spacing w:val="-2"/>
                <w:kern w:val="0"/>
                <w:sz w:val="24"/>
                <w:szCs w:val="24"/>
                <w:highlight w:val="none"/>
              </w:rPr>
              <w:t>满足磋商文件要求且最后报价最低的供应商的价格为磋商基准价得30分，其他各供应商的最后报价得分按下列公式计算:(磋商基准价/最后磋商报价)x</w:t>
            </w:r>
            <w:r>
              <w:rPr>
                <w:rFonts w:hint="eastAsia" w:ascii="宋体" w:hAnsi="宋体" w:eastAsia="宋体" w:cs="宋体"/>
                <w:b w:val="0"/>
                <w:bCs/>
                <w:color w:val="auto"/>
                <w:spacing w:val="-2"/>
                <w:kern w:val="0"/>
                <w:sz w:val="24"/>
                <w:szCs w:val="24"/>
                <w:highlight w:val="none"/>
                <w:lang w:val="en-US" w:eastAsia="zh-CN"/>
              </w:rPr>
              <w:t>15</w:t>
            </w:r>
            <w:r>
              <w:rPr>
                <w:rFonts w:hint="eastAsia" w:ascii="宋体" w:hAnsi="宋体" w:eastAsia="宋体" w:cs="宋体"/>
                <w:b w:val="0"/>
                <w:bCs/>
                <w:color w:val="auto"/>
                <w:spacing w:val="-2"/>
                <w:kern w:val="0"/>
                <w:sz w:val="24"/>
                <w:szCs w:val="24"/>
                <w:highlight w:val="none"/>
              </w:rPr>
              <w:t>%x100。</w:t>
            </w:r>
          </w:p>
          <w:p w14:paraId="0F9272A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rightChars="0" w:firstLine="474"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color w:val="auto"/>
                <w:spacing w:val="-2"/>
                <w:kern w:val="0"/>
                <w:sz w:val="24"/>
                <w:szCs w:val="24"/>
                <w:highlight w:val="none"/>
              </w:rPr>
              <w:t>注：符合采购优惠政策的按政策执行。</w:t>
            </w:r>
          </w:p>
        </w:tc>
      </w:tr>
      <w:tr w14:paraId="7F21F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37" w:type="dxa"/>
            <w:vAlign w:val="center"/>
          </w:tcPr>
          <w:p w14:paraId="69ED78E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right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w:t>
            </w:r>
          </w:p>
          <w:p w14:paraId="0D2949F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rPr>
              <w:t>理解</w:t>
            </w:r>
          </w:p>
        </w:tc>
        <w:tc>
          <w:tcPr>
            <w:tcW w:w="732" w:type="dxa"/>
            <w:vAlign w:val="center"/>
          </w:tcPr>
          <w:p w14:paraId="21DFD3C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both"/>
              <w:textAlignment w:val="auto"/>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10</w:t>
            </w:r>
            <w:r>
              <w:rPr>
                <w:rFonts w:hint="eastAsia" w:ascii="宋体" w:hAnsi="宋体" w:eastAsia="宋体" w:cs="宋体"/>
                <w:color w:val="auto"/>
                <w:kern w:val="0"/>
                <w:sz w:val="24"/>
                <w:szCs w:val="24"/>
                <w:highlight w:val="none"/>
                <w:lang w:val="en-US" w:eastAsia="zh-CN"/>
              </w:rPr>
              <w:t>分</w:t>
            </w:r>
          </w:p>
        </w:tc>
        <w:tc>
          <w:tcPr>
            <w:tcW w:w="7579" w:type="dxa"/>
            <w:vAlign w:val="top"/>
          </w:tcPr>
          <w:p w14:paraId="1ABE0C5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rPr>
              <w:t>投标人对本项目背景和现状、政策、相关标准及规范、需求进行充分了解，总体目标与项目需求吻合，按其响应程度自主赋分：项目理解充分，政策、相关标准及规范明确，总体目标符合项目需求，计</w:t>
            </w:r>
            <w:r>
              <w:rPr>
                <w:rFonts w:hint="eastAsia" w:ascii="宋体" w:hAnsi="宋体" w:cs="宋体"/>
                <w:color w:val="auto"/>
                <w:sz w:val="24"/>
                <w:szCs w:val="24"/>
                <w:lang w:val="en-US" w:eastAsia="zh-CN"/>
              </w:rPr>
              <w:t>7.1—10.0</w:t>
            </w:r>
            <w:r>
              <w:rPr>
                <w:rFonts w:hint="eastAsia" w:ascii="宋体" w:hAnsi="宋体" w:eastAsia="宋体" w:cs="宋体"/>
                <w:color w:val="auto"/>
                <w:sz w:val="24"/>
                <w:szCs w:val="24"/>
              </w:rPr>
              <w:t>分； 项目理解较充分，政策、相关标准及规范较明确，总体目标基本满足项目需求，计</w:t>
            </w:r>
            <w:r>
              <w:rPr>
                <w:rFonts w:hint="eastAsia" w:ascii="宋体" w:hAnsi="宋体" w:cs="宋体"/>
                <w:color w:val="auto"/>
                <w:sz w:val="24"/>
                <w:szCs w:val="24"/>
                <w:lang w:val="en-US" w:eastAsia="zh-CN"/>
              </w:rPr>
              <w:t>4.1—7.0</w:t>
            </w:r>
            <w:r>
              <w:rPr>
                <w:rFonts w:hint="eastAsia" w:ascii="宋体" w:hAnsi="宋体" w:eastAsia="宋体" w:cs="宋体"/>
                <w:color w:val="auto"/>
                <w:sz w:val="24"/>
                <w:szCs w:val="24"/>
              </w:rPr>
              <w:t>分； 项目理解不足，政策、相关标准及规范不明确，总体目标背离项目需求，计</w:t>
            </w:r>
            <w:r>
              <w:rPr>
                <w:rFonts w:hint="eastAsia" w:ascii="宋体" w:hAnsi="宋体" w:cs="宋体"/>
                <w:color w:val="auto"/>
                <w:sz w:val="24"/>
                <w:szCs w:val="24"/>
                <w:lang w:val="en-US" w:eastAsia="zh-CN"/>
              </w:rPr>
              <w:t>0.1—4.0</w:t>
            </w:r>
            <w:r>
              <w:rPr>
                <w:rFonts w:hint="eastAsia" w:ascii="宋体" w:hAnsi="宋体" w:eastAsia="宋体" w:cs="宋体"/>
                <w:color w:val="auto"/>
                <w:sz w:val="24"/>
                <w:szCs w:val="24"/>
              </w:rPr>
              <w:t>分。</w:t>
            </w:r>
          </w:p>
        </w:tc>
      </w:tr>
      <w:tr w14:paraId="027BD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3" w:hRule="atLeast"/>
        </w:trPr>
        <w:tc>
          <w:tcPr>
            <w:tcW w:w="937" w:type="dxa"/>
            <w:vAlign w:val="center"/>
          </w:tcPr>
          <w:p w14:paraId="74D3FC2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right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重难点分析</w:t>
            </w:r>
          </w:p>
        </w:tc>
        <w:tc>
          <w:tcPr>
            <w:tcW w:w="732" w:type="dxa"/>
            <w:vAlign w:val="center"/>
          </w:tcPr>
          <w:p w14:paraId="38C5DF3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10分</w:t>
            </w:r>
          </w:p>
        </w:tc>
        <w:tc>
          <w:tcPr>
            <w:tcW w:w="7579" w:type="dxa"/>
            <w:vAlign w:val="top"/>
          </w:tcPr>
          <w:p w14:paraId="4C0A417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针对本项目服务的重点和难点的认识及分析，具有完善、合理的对策措施，按其响应程度自主赋分：重点和难点把握准确，分析清楚，对策措施具有针对性、可行性、科学性，计</w:t>
            </w:r>
            <w:r>
              <w:rPr>
                <w:rFonts w:hint="eastAsia" w:ascii="宋体" w:hAnsi="宋体" w:cs="宋体"/>
                <w:color w:val="auto"/>
                <w:sz w:val="24"/>
                <w:szCs w:val="24"/>
                <w:lang w:val="en-US" w:eastAsia="zh-CN"/>
              </w:rPr>
              <w:t>7.1—10.0</w:t>
            </w:r>
            <w:r>
              <w:rPr>
                <w:rFonts w:hint="eastAsia" w:ascii="宋体" w:hAnsi="宋体" w:eastAsia="宋体" w:cs="宋体"/>
                <w:color w:val="auto"/>
                <w:sz w:val="24"/>
                <w:szCs w:val="24"/>
              </w:rPr>
              <w:t>分； 重点和难点把握基本准确，分析不够到位，对策措施存在偏差，针对性、可行性、科学性一般，计</w:t>
            </w:r>
            <w:r>
              <w:rPr>
                <w:rFonts w:hint="eastAsia" w:ascii="宋体" w:hAnsi="宋体" w:cs="宋体"/>
                <w:color w:val="auto"/>
                <w:sz w:val="24"/>
                <w:szCs w:val="24"/>
                <w:lang w:val="en-US" w:eastAsia="zh-CN"/>
              </w:rPr>
              <w:t>4.1—7.0</w:t>
            </w:r>
            <w:r>
              <w:rPr>
                <w:rFonts w:hint="eastAsia" w:ascii="宋体" w:hAnsi="宋体" w:eastAsia="宋体" w:cs="宋体"/>
                <w:color w:val="auto"/>
                <w:sz w:val="24"/>
                <w:szCs w:val="24"/>
              </w:rPr>
              <w:t>分； 重点和难点把握不准确，分析不清楚，对策措施过于简陋，计</w:t>
            </w:r>
            <w:r>
              <w:rPr>
                <w:rFonts w:hint="eastAsia" w:ascii="宋体" w:hAnsi="宋体" w:cs="宋体"/>
                <w:color w:val="auto"/>
                <w:sz w:val="24"/>
                <w:szCs w:val="24"/>
                <w:lang w:val="en-US" w:eastAsia="zh-CN"/>
              </w:rPr>
              <w:t>0.1—4.0</w:t>
            </w:r>
            <w:r>
              <w:rPr>
                <w:rFonts w:hint="eastAsia" w:ascii="宋体" w:hAnsi="宋体" w:eastAsia="宋体" w:cs="宋体"/>
                <w:color w:val="auto"/>
                <w:sz w:val="24"/>
                <w:szCs w:val="24"/>
              </w:rPr>
              <w:t>分。</w:t>
            </w:r>
          </w:p>
        </w:tc>
      </w:tr>
      <w:tr w14:paraId="323A9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0" w:hRule="atLeast"/>
        </w:trPr>
        <w:tc>
          <w:tcPr>
            <w:tcW w:w="937" w:type="dxa"/>
            <w:vAlign w:val="center"/>
          </w:tcPr>
          <w:p w14:paraId="0B282DA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rPr>
              <w:t>整体服务方案</w:t>
            </w:r>
          </w:p>
        </w:tc>
        <w:tc>
          <w:tcPr>
            <w:tcW w:w="732" w:type="dxa"/>
            <w:vAlign w:val="center"/>
          </w:tcPr>
          <w:p w14:paraId="1BA485E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rPr>
              <w:t>10</w:t>
            </w:r>
            <w:r>
              <w:rPr>
                <w:rFonts w:hint="eastAsia" w:ascii="宋体" w:hAnsi="宋体" w:eastAsia="宋体" w:cs="宋体"/>
                <w:color w:val="auto"/>
                <w:kern w:val="0"/>
                <w:sz w:val="24"/>
                <w:szCs w:val="24"/>
                <w:highlight w:val="none"/>
                <w:lang w:val="en-US" w:eastAsia="zh-CN"/>
              </w:rPr>
              <w:t>分</w:t>
            </w:r>
          </w:p>
        </w:tc>
        <w:tc>
          <w:tcPr>
            <w:tcW w:w="7579" w:type="dxa"/>
            <w:vAlign w:val="center"/>
          </w:tcPr>
          <w:p w14:paraId="5278EF8B">
            <w:pPr>
              <w:pStyle w:val="4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0" w:firstLineChars="0"/>
              <w:jc w:val="both"/>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rPr>
              <w:t>供应商针对本次培训具体情况，培训人数、培训时长、培训方式等提供合理、科学、切实可行的培训方案。培训方案合理、科学、切实可行得7.1</w:t>
            </w:r>
            <w:r>
              <w:rPr>
                <w:rFonts w:hint="eastAsia" w:ascii="宋体" w:hAnsi="宋体" w:cs="宋体"/>
                <w:color w:val="auto"/>
                <w:sz w:val="24"/>
                <w:szCs w:val="24"/>
                <w:lang w:eastAsia="zh-CN"/>
              </w:rPr>
              <w:t>—</w:t>
            </w:r>
            <w:r>
              <w:rPr>
                <w:rFonts w:hint="eastAsia" w:ascii="宋体" w:hAnsi="宋体" w:eastAsia="宋体" w:cs="宋体"/>
                <w:color w:val="auto"/>
                <w:sz w:val="24"/>
                <w:szCs w:val="24"/>
              </w:rPr>
              <w:t>10</w:t>
            </w:r>
            <w:r>
              <w:rPr>
                <w:rFonts w:hint="eastAsia" w:ascii="宋体" w:hAnsi="宋体" w:cs="宋体"/>
                <w:color w:val="auto"/>
                <w:sz w:val="24"/>
                <w:szCs w:val="24"/>
                <w:lang w:val="en-US" w:eastAsia="zh-CN"/>
              </w:rPr>
              <w:t>.0</w:t>
            </w:r>
            <w:r>
              <w:rPr>
                <w:rFonts w:hint="eastAsia" w:ascii="宋体" w:hAnsi="宋体" w:eastAsia="宋体" w:cs="宋体"/>
                <w:color w:val="auto"/>
                <w:sz w:val="24"/>
                <w:szCs w:val="24"/>
              </w:rPr>
              <w:t>分；培训方案较合理、较科学、基本切实可行，得4.1</w:t>
            </w:r>
            <w:r>
              <w:rPr>
                <w:rFonts w:hint="eastAsia" w:ascii="宋体" w:hAnsi="宋体" w:cs="宋体"/>
                <w:color w:val="auto"/>
                <w:sz w:val="24"/>
                <w:szCs w:val="24"/>
                <w:lang w:eastAsia="zh-CN"/>
              </w:rPr>
              <w:t>—</w:t>
            </w:r>
            <w:r>
              <w:rPr>
                <w:rFonts w:hint="eastAsia" w:ascii="宋体" w:hAnsi="宋体" w:eastAsia="宋体" w:cs="宋体"/>
                <w:color w:val="auto"/>
                <w:sz w:val="24"/>
                <w:szCs w:val="24"/>
              </w:rPr>
              <w:t>7</w:t>
            </w:r>
            <w:r>
              <w:rPr>
                <w:rFonts w:hint="eastAsia" w:ascii="宋体" w:hAnsi="宋体" w:cs="宋体"/>
                <w:color w:val="auto"/>
                <w:sz w:val="24"/>
                <w:szCs w:val="24"/>
                <w:lang w:val="en-US" w:eastAsia="zh-CN"/>
              </w:rPr>
              <w:t>.0</w:t>
            </w:r>
            <w:r>
              <w:rPr>
                <w:rFonts w:hint="eastAsia" w:ascii="宋体" w:hAnsi="宋体" w:eastAsia="宋体" w:cs="宋体"/>
                <w:color w:val="auto"/>
                <w:sz w:val="24"/>
                <w:szCs w:val="24"/>
              </w:rPr>
              <w:t>分；培训方案完整性，科学性及可行性一般，得</w:t>
            </w:r>
            <w:r>
              <w:rPr>
                <w:rFonts w:hint="eastAsia" w:ascii="宋体" w:hAnsi="宋体" w:cs="宋体"/>
                <w:color w:val="auto"/>
                <w:sz w:val="24"/>
                <w:szCs w:val="24"/>
                <w:lang w:val="en-US" w:eastAsia="zh-CN"/>
              </w:rPr>
              <w:t>0.1—</w:t>
            </w:r>
            <w:r>
              <w:rPr>
                <w:rFonts w:hint="eastAsia" w:ascii="宋体" w:hAnsi="宋体" w:eastAsia="宋体" w:cs="宋体"/>
                <w:color w:val="auto"/>
                <w:sz w:val="24"/>
                <w:szCs w:val="24"/>
              </w:rPr>
              <w:t>4</w:t>
            </w:r>
            <w:r>
              <w:rPr>
                <w:rFonts w:hint="eastAsia" w:ascii="宋体" w:hAnsi="宋体" w:cs="宋体"/>
                <w:color w:val="auto"/>
                <w:sz w:val="24"/>
                <w:szCs w:val="24"/>
                <w:lang w:val="en-US" w:eastAsia="zh-CN"/>
              </w:rPr>
              <w:t>.0</w:t>
            </w:r>
            <w:r>
              <w:rPr>
                <w:rFonts w:hint="eastAsia" w:ascii="宋体" w:hAnsi="宋体" w:eastAsia="宋体" w:cs="宋体"/>
                <w:color w:val="auto"/>
                <w:sz w:val="24"/>
                <w:szCs w:val="24"/>
              </w:rPr>
              <w:t>分。</w:t>
            </w:r>
          </w:p>
        </w:tc>
      </w:tr>
      <w:tr w14:paraId="06D4B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7" w:hRule="atLeast"/>
        </w:trPr>
        <w:tc>
          <w:tcPr>
            <w:tcW w:w="937" w:type="dxa"/>
            <w:vAlign w:val="center"/>
          </w:tcPr>
          <w:p w14:paraId="40340A5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rPr>
              <w:t>项目的实施进度计划</w:t>
            </w:r>
          </w:p>
        </w:tc>
        <w:tc>
          <w:tcPr>
            <w:tcW w:w="732" w:type="dxa"/>
            <w:vAlign w:val="center"/>
          </w:tcPr>
          <w:p w14:paraId="0E5A98F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10分</w:t>
            </w:r>
          </w:p>
        </w:tc>
        <w:tc>
          <w:tcPr>
            <w:tcW w:w="7579" w:type="dxa"/>
            <w:vAlign w:val="center"/>
          </w:tcPr>
          <w:p w14:paraId="5B4E10E9">
            <w:pPr>
              <w:pStyle w:val="4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rPr>
              <w:t>供应商针对本次培训制定各阶段时间节点安排、工作内容安排等进度计划方案和各阶段的实施计划。进度计划、时间节点及工作内容等安排详细合理，有细化措施等内容得7.1</w:t>
            </w:r>
            <w:r>
              <w:rPr>
                <w:rFonts w:hint="eastAsia" w:ascii="宋体" w:hAnsi="宋体" w:cs="宋体"/>
                <w:color w:val="auto"/>
                <w:sz w:val="24"/>
                <w:szCs w:val="24"/>
                <w:lang w:eastAsia="zh-CN"/>
              </w:rPr>
              <w:t>—</w:t>
            </w:r>
            <w:r>
              <w:rPr>
                <w:rFonts w:hint="eastAsia" w:ascii="宋体" w:hAnsi="宋体" w:eastAsia="宋体" w:cs="宋体"/>
                <w:color w:val="auto"/>
                <w:sz w:val="24"/>
                <w:szCs w:val="24"/>
              </w:rPr>
              <w:t>10</w:t>
            </w:r>
            <w:r>
              <w:rPr>
                <w:rFonts w:hint="eastAsia" w:ascii="宋体" w:hAnsi="宋体" w:cs="宋体"/>
                <w:color w:val="auto"/>
                <w:sz w:val="24"/>
                <w:szCs w:val="24"/>
                <w:lang w:val="en-US" w:eastAsia="zh-CN"/>
              </w:rPr>
              <w:t>.0</w:t>
            </w:r>
            <w:r>
              <w:rPr>
                <w:rFonts w:hint="eastAsia" w:ascii="宋体" w:hAnsi="宋体" w:eastAsia="宋体" w:cs="宋体"/>
                <w:color w:val="auto"/>
                <w:sz w:val="24"/>
                <w:szCs w:val="24"/>
              </w:rPr>
              <w:t>分；进度计划、时间节点及工作内容安排较详细，措施内容基本可行得4.1</w:t>
            </w:r>
            <w:r>
              <w:rPr>
                <w:rFonts w:hint="eastAsia" w:ascii="宋体" w:hAnsi="宋体" w:cs="宋体"/>
                <w:color w:val="auto"/>
                <w:sz w:val="24"/>
                <w:szCs w:val="24"/>
                <w:lang w:eastAsia="zh-CN"/>
              </w:rPr>
              <w:t>—</w:t>
            </w:r>
            <w:r>
              <w:rPr>
                <w:rFonts w:hint="eastAsia" w:ascii="宋体" w:hAnsi="宋体" w:eastAsia="宋体" w:cs="宋体"/>
                <w:color w:val="auto"/>
                <w:sz w:val="24"/>
                <w:szCs w:val="24"/>
              </w:rPr>
              <w:t>7</w:t>
            </w:r>
            <w:r>
              <w:rPr>
                <w:rFonts w:hint="eastAsia" w:ascii="宋体" w:hAnsi="宋体" w:cs="宋体"/>
                <w:color w:val="auto"/>
                <w:sz w:val="24"/>
                <w:szCs w:val="24"/>
                <w:lang w:val="en-US" w:eastAsia="zh-CN"/>
              </w:rPr>
              <w:t>.0</w:t>
            </w:r>
            <w:r>
              <w:rPr>
                <w:rFonts w:hint="eastAsia" w:ascii="宋体" w:hAnsi="宋体" w:eastAsia="宋体" w:cs="宋体"/>
                <w:color w:val="auto"/>
                <w:sz w:val="24"/>
                <w:szCs w:val="24"/>
              </w:rPr>
              <w:t>分；进度计划、时间节点及工作内容安排粗略，措施内容粗略得</w:t>
            </w:r>
            <w:r>
              <w:rPr>
                <w:rFonts w:hint="eastAsia" w:ascii="宋体" w:hAnsi="宋体" w:cs="宋体"/>
                <w:color w:val="auto"/>
                <w:sz w:val="24"/>
                <w:szCs w:val="24"/>
                <w:lang w:val="en-US" w:eastAsia="zh-CN"/>
              </w:rPr>
              <w:t>0.1—4.0</w:t>
            </w:r>
            <w:r>
              <w:rPr>
                <w:rFonts w:hint="eastAsia" w:ascii="宋体" w:hAnsi="宋体" w:eastAsia="宋体" w:cs="宋体"/>
                <w:color w:val="auto"/>
                <w:sz w:val="24"/>
                <w:szCs w:val="24"/>
              </w:rPr>
              <w:t>分。</w:t>
            </w:r>
          </w:p>
        </w:tc>
      </w:tr>
      <w:tr w14:paraId="0C7CE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6" w:hRule="atLeast"/>
        </w:trPr>
        <w:tc>
          <w:tcPr>
            <w:tcW w:w="937" w:type="dxa"/>
            <w:vAlign w:val="center"/>
          </w:tcPr>
          <w:p w14:paraId="28617ED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rPr>
              <w:t>培训师资配备</w:t>
            </w:r>
          </w:p>
        </w:tc>
        <w:tc>
          <w:tcPr>
            <w:tcW w:w="732" w:type="dxa"/>
            <w:vAlign w:val="center"/>
          </w:tcPr>
          <w:p w14:paraId="2C159C9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10分</w:t>
            </w:r>
          </w:p>
        </w:tc>
        <w:tc>
          <w:tcPr>
            <w:tcW w:w="7579" w:type="dxa"/>
            <w:vAlign w:val="center"/>
          </w:tcPr>
          <w:p w14:paraId="32959CE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rPr>
              <w:t>供应商提供针对本项目所配人员的师资实力、背景和详细简介，包括学历、授课经历、专长、特色及课程内容简介等,供应商须详细介绍拟投入本项目的师资队伍，讲师经验丰富且在相应行业内有一定影响力。供应商针对本次授课团队配备完整合理，课程安排专业性强，从业经历及同类项目实施或服务经验丰富得7.1</w:t>
            </w:r>
            <w:r>
              <w:rPr>
                <w:rFonts w:hint="eastAsia" w:ascii="宋体" w:hAnsi="宋体" w:cs="宋体"/>
                <w:color w:val="auto"/>
                <w:sz w:val="24"/>
                <w:szCs w:val="24"/>
                <w:lang w:eastAsia="zh-CN"/>
              </w:rPr>
              <w:t>—</w:t>
            </w:r>
            <w:r>
              <w:rPr>
                <w:rFonts w:hint="eastAsia" w:ascii="宋体" w:hAnsi="宋体" w:eastAsia="宋体" w:cs="宋体"/>
                <w:color w:val="auto"/>
                <w:sz w:val="24"/>
                <w:szCs w:val="24"/>
              </w:rPr>
              <w:t>10</w:t>
            </w:r>
            <w:r>
              <w:rPr>
                <w:rFonts w:hint="eastAsia" w:ascii="宋体" w:hAnsi="宋体" w:cs="宋体"/>
                <w:color w:val="auto"/>
                <w:sz w:val="24"/>
                <w:szCs w:val="24"/>
                <w:lang w:val="en-US" w:eastAsia="zh-CN"/>
              </w:rPr>
              <w:t>.0</w:t>
            </w:r>
            <w:r>
              <w:rPr>
                <w:rFonts w:hint="eastAsia" w:ascii="宋体" w:hAnsi="宋体" w:eastAsia="宋体" w:cs="宋体"/>
                <w:color w:val="auto"/>
                <w:sz w:val="24"/>
                <w:szCs w:val="24"/>
              </w:rPr>
              <w:t>分；授课团队配备基本合理，技术实力、从业经历及同类项目实施经验较丰富得4.1</w:t>
            </w:r>
            <w:r>
              <w:rPr>
                <w:rFonts w:hint="eastAsia" w:ascii="宋体" w:hAnsi="宋体" w:cs="宋体"/>
                <w:color w:val="auto"/>
                <w:sz w:val="24"/>
                <w:szCs w:val="24"/>
                <w:lang w:eastAsia="zh-CN"/>
              </w:rPr>
              <w:t>—</w:t>
            </w:r>
            <w:r>
              <w:rPr>
                <w:rFonts w:hint="eastAsia" w:ascii="宋体" w:hAnsi="宋体" w:eastAsia="宋体" w:cs="宋体"/>
                <w:color w:val="auto"/>
                <w:sz w:val="24"/>
                <w:szCs w:val="24"/>
              </w:rPr>
              <w:t>7</w:t>
            </w:r>
            <w:r>
              <w:rPr>
                <w:rFonts w:hint="eastAsia" w:ascii="宋体" w:hAnsi="宋体" w:cs="宋体"/>
                <w:color w:val="auto"/>
                <w:sz w:val="24"/>
                <w:szCs w:val="24"/>
                <w:lang w:val="en-US" w:eastAsia="zh-CN"/>
              </w:rPr>
              <w:t>.0</w:t>
            </w:r>
            <w:r>
              <w:rPr>
                <w:rFonts w:hint="eastAsia" w:ascii="宋体" w:hAnsi="宋体" w:eastAsia="宋体" w:cs="宋体"/>
                <w:color w:val="auto"/>
                <w:sz w:val="24"/>
                <w:szCs w:val="24"/>
              </w:rPr>
              <w:t>分；授课团队配备合理性及技术实力一般得</w:t>
            </w:r>
            <w:r>
              <w:rPr>
                <w:rFonts w:hint="eastAsia" w:ascii="宋体" w:hAnsi="宋体" w:cs="宋体"/>
                <w:color w:val="auto"/>
                <w:sz w:val="24"/>
                <w:szCs w:val="24"/>
                <w:lang w:val="en-US" w:eastAsia="zh-CN"/>
              </w:rPr>
              <w:t>0.1—4.0</w:t>
            </w:r>
            <w:r>
              <w:rPr>
                <w:rFonts w:hint="eastAsia" w:ascii="宋体" w:hAnsi="宋体" w:eastAsia="宋体" w:cs="宋体"/>
                <w:color w:val="auto"/>
                <w:sz w:val="24"/>
                <w:szCs w:val="24"/>
              </w:rPr>
              <w:t>分。</w:t>
            </w:r>
          </w:p>
        </w:tc>
      </w:tr>
      <w:tr w14:paraId="417DA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937" w:type="dxa"/>
            <w:vAlign w:val="center"/>
          </w:tcPr>
          <w:p w14:paraId="3DBDD93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rPr>
              <w:t>现场组织人员配备</w:t>
            </w:r>
          </w:p>
        </w:tc>
        <w:tc>
          <w:tcPr>
            <w:tcW w:w="732" w:type="dxa"/>
            <w:vAlign w:val="center"/>
          </w:tcPr>
          <w:p w14:paraId="2C1D752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分</w:t>
            </w:r>
          </w:p>
        </w:tc>
        <w:tc>
          <w:tcPr>
            <w:tcW w:w="7579" w:type="dxa"/>
            <w:vAlign w:val="center"/>
          </w:tcPr>
          <w:p w14:paraId="3A34DC0C">
            <w:pPr>
              <w:pStyle w:val="4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rPr>
              <w:t>拟派本项目团队成员中具有本科及以上学历的，每人计2分，最高计</w:t>
            </w:r>
            <w:r>
              <w:rPr>
                <w:rFonts w:hint="eastAsia" w:ascii="宋体" w:hAnsi="宋体" w:cs="宋体"/>
                <w:color w:val="auto"/>
                <w:sz w:val="24"/>
                <w:szCs w:val="24"/>
                <w:lang w:val="en-US" w:eastAsia="zh-CN"/>
              </w:rPr>
              <w:t>6</w:t>
            </w:r>
            <w:r>
              <w:rPr>
                <w:rFonts w:hint="eastAsia" w:ascii="宋体" w:hAnsi="宋体" w:eastAsia="宋体" w:cs="宋体"/>
                <w:color w:val="auto"/>
                <w:sz w:val="24"/>
                <w:szCs w:val="24"/>
              </w:rPr>
              <w:t>分。 提供学历证明材料。</w:t>
            </w:r>
          </w:p>
        </w:tc>
      </w:tr>
      <w:tr w14:paraId="7B911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7" w:hRule="atLeast"/>
        </w:trPr>
        <w:tc>
          <w:tcPr>
            <w:tcW w:w="937" w:type="dxa"/>
            <w:vAlign w:val="center"/>
          </w:tcPr>
          <w:p w14:paraId="55FA699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rPr>
              <w:t>质量控制管理措施</w:t>
            </w:r>
          </w:p>
        </w:tc>
        <w:tc>
          <w:tcPr>
            <w:tcW w:w="732" w:type="dxa"/>
            <w:vAlign w:val="center"/>
          </w:tcPr>
          <w:p w14:paraId="22207DF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10</w:t>
            </w:r>
            <w:r>
              <w:rPr>
                <w:rFonts w:hint="eastAsia" w:ascii="宋体" w:hAnsi="宋体" w:eastAsia="宋体" w:cs="宋体"/>
                <w:color w:val="auto"/>
                <w:kern w:val="0"/>
                <w:sz w:val="24"/>
                <w:szCs w:val="24"/>
                <w:lang w:val="en-US" w:eastAsia="zh-CN"/>
              </w:rPr>
              <w:t>分</w:t>
            </w:r>
          </w:p>
        </w:tc>
        <w:tc>
          <w:tcPr>
            <w:tcW w:w="7579" w:type="dxa"/>
            <w:vAlign w:val="center"/>
          </w:tcPr>
          <w:p w14:paraId="418D9CF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rPr>
              <w:t>供应商应针对本项目提供完善的服务质量保证措施。措施内容完善可行、内容全面具体、针对性强、可操作性强得</w:t>
            </w:r>
            <w:r>
              <w:rPr>
                <w:rFonts w:hint="eastAsia" w:ascii="宋体" w:hAnsi="宋体" w:cs="宋体"/>
                <w:color w:val="auto"/>
                <w:sz w:val="24"/>
                <w:szCs w:val="24"/>
                <w:lang w:val="en-US" w:eastAsia="zh-CN"/>
              </w:rPr>
              <w:t>7</w:t>
            </w:r>
            <w:r>
              <w:rPr>
                <w:rFonts w:hint="eastAsia" w:ascii="宋体" w:hAnsi="宋体" w:eastAsia="宋体" w:cs="宋体"/>
                <w:color w:val="auto"/>
                <w:sz w:val="24"/>
                <w:szCs w:val="24"/>
              </w:rPr>
              <w:t>.1</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10.0</w:t>
            </w:r>
            <w:r>
              <w:rPr>
                <w:rFonts w:hint="eastAsia" w:ascii="宋体" w:hAnsi="宋体" w:eastAsia="宋体" w:cs="宋体"/>
                <w:color w:val="auto"/>
                <w:sz w:val="24"/>
                <w:szCs w:val="24"/>
              </w:rPr>
              <w:t>分，措施内容基本符合本项目要求，具有一定的针对性得</w:t>
            </w: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.1</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7.0</w:t>
            </w:r>
            <w:r>
              <w:rPr>
                <w:rFonts w:hint="eastAsia" w:ascii="宋体" w:hAnsi="宋体" w:eastAsia="宋体" w:cs="宋体"/>
                <w:color w:val="auto"/>
                <w:sz w:val="24"/>
                <w:szCs w:val="24"/>
              </w:rPr>
              <w:t>分；措施内容完整性、针对性、可操作性均一般，得</w:t>
            </w:r>
            <w:r>
              <w:rPr>
                <w:rFonts w:hint="eastAsia" w:ascii="宋体" w:hAnsi="宋体" w:cs="宋体"/>
                <w:color w:val="auto"/>
                <w:sz w:val="24"/>
                <w:szCs w:val="24"/>
                <w:lang w:val="en-US" w:eastAsia="zh-CN"/>
              </w:rPr>
              <w:t>0.1—4.0</w:t>
            </w:r>
            <w:r>
              <w:rPr>
                <w:rFonts w:hint="eastAsia" w:ascii="宋体" w:hAnsi="宋体" w:eastAsia="宋体" w:cs="宋体"/>
                <w:color w:val="auto"/>
                <w:sz w:val="24"/>
                <w:szCs w:val="24"/>
              </w:rPr>
              <w:t>分。</w:t>
            </w:r>
          </w:p>
        </w:tc>
      </w:tr>
      <w:tr w14:paraId="2F539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2" w:hRule="atLeast"/>
        </w:trPr>
        <w:tc>
          <w:tcPr>
            <w:tcW w:w="937" w:type="dxa"/>
            <w:vAlign w:val="center"/>
          </w:tcPr>
          <w:p w14:paraId="3A332C2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应急措施</w:t>
            </w:r>
          </w:p>
        </w:tc>
        <w:tc>
          <w:tcPr>
            <w:tcW w:w="732" w:type="dxa"/>
            <w:vAlign w:val="center"/>
          </w:tcPr>
          <w:p w14:paraId="22AB9AB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default"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10分</w:t>
            </w:r>
          </w:p>
        </w:tc>
        <w:tc>
          <w:tcPr>
            <w:tcW w:w="7579" w:type="dxa"/>
            <w:vAlign w:val="center"/>
          </w:tcPr>
          <w:p w14:paraId="6DD5F9E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供应商具有针对本项目的突发性事件的处理措施（包括但不限于安全、场地安排、人员聚集等过程）。应急处理措施内容详细、能考虑到服务期间可能发生的所有突发状况并制定相应预案的计</w:t>
            </w:r>
            <w:r>
              <w:rPr>
                <w:rFonts w:hint="eastAsia" w:ascii="宋体" w:hAnsi="宋体" w:cs="宋体"/>
                <w:color w:val="auto"/>
                <w:sz w:val="24"/>
                <w:szCs w:val="24"/>
                <w:lang w:val="en-US" w:eastAsia="zh-CN"/>
              </w:rPr>
              <w:t>7</w:t>
            </w:r>
            <w:r>
              <w:rPr>
                <w:rFonts w:hint="eastAsia" w:ascii="宋体" w:hAnsi="宋体" w:eastAsia="宋体" w:cs="宋体"/>
                <w:color w:val="auto"/>
                <w:sz w:val="24"/>
                <w:szCs w:val="24"/>
              </w:rPr>
              <w:t>.1</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10.0</w:t>
            </w:r>
            <w:r>
              <w:rPr>
                <w:rFonts w:hint="eastAsia" w:ascii="宋体" w:hAnsi="宋体" w:eastAsia="宋体" w:cs="宋体"/>
                <w:color w:val="auto"/>
                <w:sz w:val="24"/>
                <w:szCs w:val="24"/>
              </w:rPr>
              <w:t>分；应急处理措施内容基本完善、考虑较全面，预案较充分得</w:t>
            </w: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.1</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7.0</w:t>
            </w:r>
            <w:r>
              <w:rPr>
                <w:rFonts w:hint="eastAsia" w:ascii="宋体" w:hAnsi="宋体" w:eastAsia="宋体" w:cs="宋体"/>
                <w:color w:val="auto"/>
                <w:sz w:val="24"/>
                <w:szCs w:val="24"/>
              </w:rPr>
              <w:t>分；应急处理措施内容基本不完善、考虑不全面，预案不充分得</w:t>
            </w:r>
            <w:r>
              <w:rPr>
                <w:rFonts w:hint="eastAsia" w:ascii="宋体" w:hAnsi="宋体" w:cs="宋体"/>
                <w:color w:val="auto"/>
                <w:sz w:val="24"/>
                <w:szCs w:val="24"/>
                <w:lang w:val="en-US" w:eastAsia="zh-CN"/>
              </w:rPr>
              <w:t>0.1—4.0</w:t>
            </w:r>
            <w:r>
              <w:rPr>
                <w:rFonts w:hint="eastAsia" w:ascii="宋体" w:hAnsi="宋体" w:eastAsia="宋体" w:cs="宋体"/>
                <w:color w:val="auto"/>
                <w:sz w:val="24"/>
                <w:szCs w:val="24"/>
              </w:rPr>
              <w:t>分。</w:t>
            </w:r>
          </w:p>
        </w:tc>
      </w:tr>
      <w:tr w14:paraId="35E04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937" w:type="dxa"/>
            <w:vAlign w:val="center"/>
          </w:tcPr>
          <w:p w14:paraId="43A7A1D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业绩</w:t>
            </w:r>
          </w:p>
        </w:tc>
        <w:tc>
          <w:tcPr>
            <w:tcW w:w="732" w:type="dxa"/>
            <w:vAlign w:val="center"/>
          </w:tcPr>
          <w:p w14:paraId="7CF2F94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default"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9分</w:t>
            </w:r>
          </w:p>
        </w:tc>
        <w:tc>
          <w:tcPr>
            <w:tcW w:w="7579" w:type="dxa"/>
            <w:vAlign w:val="center"/>
          </w:tcPr>
          <w:p w14:paraId="0B622F8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供应商自</w:t>
            </w:r>
            <w:r>
              <w:rPr>
                <w:rFonts w:hint="eastAsia" w:ascii="宋体" w:hAnsi="宋体" w:cs="宋体"/>
                <w:color w:val="auto"/>
                <w:sz w:val="24"/>
                <w:szCs w:val="24"/>
                <w:lang w:val="en-US" w:eastAsia="zh-CN"/>
              </w:rPr>
              <w:t>2022</w:t>
            </w:r>
            <w:r>
              <w:rPr>
                <w:rFonts w:hint="eastAsia" w:ascii="宋体" w:hAnsi="宋体" w:eastAsia="宋体" w:cs="宋体"/>
                <w:color w:val="auto"/>
                <w:sz w:val="24"/>
                <w:szCs w:val="24"/>
              </w:rPr>
              <w:t>年</w:t>
            </w:r>
            <w:r>
              <w:rPr>
                <w:rFonts w:hint="eastAsia" w:ascii="宋体" w:hAnsi="宋体" w:cs="宋体"/>
                <w:color w:val="auto"/>
                <w:sz w:val="24"/>
                <w:szCs w:val="24"/>
                <w:lang w:val="en-US" w:eastAsia="zh-CN"/>
              </w:rPr>
              <w:t>10</w:t>
            </w:r>
            <w:r>
              <w:rPr>
                <w:rFonts w:hint="eastAsia" w:ascii="宋体" w:hAnsi="宋体" w:eastAsia="宋体" w:cs="宋体"/>
                <w:color w:val="auto"/>
                <w:sz w:val="24"/>
                <w:szCs w:val="24"/>
              </w:rPr>
              <w:t>月01日至今（以合同签订日期为准）具有类似项目业绩（以合同复印件为准），每个有效业绩得</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分，最高得</w:t>
            </w:r>
            <w:r>
              <w:rPr>
                <w:rFonts w:hint="eastAsia" w:ascii="宋体" w:hAnsi="宋体" w:cs="宋体"/>
                <w:color w:val="auto"/>
                <w:sz w:val="24"/>
                <w:szCs w:val="24"/>
                <w:lang w:val="en-US" w:eastAsia="zh-CN"/>
              </w:rPr>
              <w:t>9</w:t>
            </w:r>
            <w:r>
              <w:rPr>
                <w:rFonts w:hint="eastAsia" w:ascii="宋体" w:hAnsi="宋体" w:eastAsia="宋体" w:cs="宋体"/>
                <w:color w:val="auto"/>
                <w:sz w:val="24"/>
                <w:szCs w:val="24"/>
              </w:rPr>
              <w:t>分。</w:t>
            </w:r>
          </w:p>
        </w:tc>
      </w:tr>
    </w:tbl>
    <w:p w14:paraId="2EE584B8">
      <w:pPr>
        <w:spacing w:line="360" w:lineRule="auto"/>
        <w:rPr>
          <w:rFonts w:hint="eastAsia" w:ascii="宋体" w:hAnsi="宋体" w:eastAsia="宋体" w:cs="宋体"/>
          <w:b/>
          <w:bCs/>
          <w:sz w:val="24"/>
          <w:szCs w:val="24"/>
        </w:rPr>
      </w:pPr>
    </w:p>
    <w:p w14:paraId="6F5AE985">
      <w:pPr>
        <w:spacing w:line="360" w:lineRule="auto"/>
        <w:rPr>
          <w:rFonts w:hint="eastAsia" w:ascii="宋体" w:hAnsi="宋体" w:eastAsia="宋体" w:cs="宋体"/>
          <w:bCs/>
          <w:sz w:val="24"/>
          <w:szCs w:val="24"/>
        </w:rPr>
      </w:pPr>
      <w:r>
        <w:rPr>
          <w:rFonts w:hint="eastAsia" w:ascii="宋体" w:hAnsi="宋体" w:eastAsia="宋体" w:cs="宋体"/>
          <w:b/>
          <w:bCs/>
          <w:sz w:val="24"/>
          <w:szCs w:val="24"/>
        </w:rPr>
        <w:t>备注</w:t>
      </w:r>
      <w:r>
        <w:rPr>
          <w:rFonts w:hint="eastAsia" w:ascii="宋体" w:hAnsi="宋体" w:eastAsia="宋体" w:cs="宋体"/>
          <w:bCs/>
          <w:sz w:val="24"/>
          <w:szCs w:val="24"/>
        </w:rPr>
        <w:t>：</w:t>
      </w:r>
    </w:p>
    <w:p w14:paraId="1F9E1F5A">
      <w:pPr>
        <w:keepNext w:val="0"/>
        <w:keepLines w:val="0"/>
        <w:pageBreakBefore w:val="0"/>
        <w:widowControl w:val="0"/>
        <w:kinsoku/>
        <w:wordWrap/>
        <w:overflowPunct/>
        <w:topLinePunct w:val="0"/>
        <w:autoSpaceDE/>
        <w:autoSpaceDN/>
        <w:bidi w:val="0"/>
        <w:adjustRightInd/>
        <w:snapToGrid/>
        <w:spacing w:line="336" w:lineRule="auto"/>
        <w:ind w:firstLine="600" w:firstLineChars="250"/>
        <w:textAlignment w:val="auto"/>
        <w:rPr>
          <w:rFonts w:hint="eastAsia" w:ascii="宋体" w:hAnsi="宋体" w:eastAsia="宋体" w:cs="宋体"/>
          <w:bCs/>
          <w:sz w:val="24"/>
          <w:szCs w:val="24"/>
        </w:rPr>
      </w:pPr>
      <w:r>
        <w:rPr>
          <w:rFonts w:hint="eastAsia" w:ascii="宋体" w:hAnsi="宋体" w:eastAsia="宋体" w:cs="宋体"/>
          <w:bCs/>
          <w:sz w:val="24"/>
          <w:szCs w:val="24"/>
        </w:rPr>
        <w:t>1</w:t>
      </w:r>
      <w:r>
        <w:rPr>
          <w:rFonts w:hint="eastAsia" w:ascii="宋体" w:hAnsi="宋体" w:cs="宋体"/>
          <w:bCs/>
          <w:sz w:val="24"/>
          <w:szCs w:val="24"/>
          <w:lang w:eastAsia="zh-CN"/>
        </w:rPr>
        <w:t>.</w:t>
      </w:r>
      <w:r>
        <w:rPr>
          <w:rFonts w:hint="eastAsia" w:ascii="宋体" w:hAnsi="宋体" w:eastAsia="宋体" w:cs="宋体"/>
          <w:bCs/>
          <w:sz w:val="24"/>
          <w:szCs w:val="24"/>
        </w:rPr>
        <w:t>以上各项打分均由</w:t>
      </w:r>
      <w:r>
        <w:rPr>
          <w:rFonts w:hint="eastAsia" w:ascii="宋体" w:hAnsi="宋体" w:eastAsia="宋体" w:cs="宋体"/>
          <w:bCs/>
          <w:sz w:val="24"/>
          <w:szCs w:val="24"/>
          <w:lang w:val="en-US" w:eastAsia="zh-CN"/>
        </w:rPr>
        <w:t>磋商小组</w:t>
      </w:r>
      <w:r>
        <w:rPr>
          <w:rFonts w:hint="eastAsia" w:ascii="宋体" w:hAnsi="宋体" w:eastAsia="宋体" w:cs="宋体"/>
          <w:bCs/>
          <w:sz w:val="24"/>
          <w:szCs w:val="24"/>
        </w:rPr>
        <w:t>独立评分，评分相邻</w:t>
      </w:r>
      <w:r>
        <w:rPr>
          <w:rFonts w:hint="eastAsia" w:ascii="宋体" w:hAnsi="宋体" w:cs="宋体"/>
          <w:bCs/>
          <w:sz w:val="24"/>
          <w:szCs w:val="24"/>
          <w:lang w:eastAsia="zh-CN"/>
        </w:rPr>
        <w:t>两档之间的</w:t>
      </w:r>
      <w:r>
        <w:rPr>
          <w:rFonts w:hint="eastAsia" w:ascii="宋体" w:hAnsi="宋体" w:eastAsia="宋体" w:cs="宋体"/>
          <w:bCs/>
          <w:sz w:val="24"/>
          <w:szCs w:val="24"/>
        </w:rPr>
        <w:t>得分，归属于较低一档</w:t>
      </w:r>
      <w:r>
        <w:rPr>
          <w:rFonts w:hint="eastAsia" w:ascii="宋体" w:hAnsi="宋体" w:cs="宋体"/>
          <w:bCs/>
          <w:sz w:val="24"/>
          <w:szCs w:val="24"/>
          <w:lang w:eastAsia="zh-CN"/>
        </w:rPr>
        <w:t>，</w:t>
      </w:r>
      <w:r>
        <w:rPr>
          <w:rFonts w:hint="eastAsia" w:ascii="宋体" w:hAnsi="宋体" w:eastAsia="宋体" w:cs="宋体"/>
          <w:bCs/>
          <w:sz w:val="24"/>
          <w:szCs w:val="24"/>
        </w:rPr>
        <w:t>两档之间可取小数点进行打分，按评审后综合得分由高到低推荐一至三名中标候选人。</w:t>
      </w:r>
    </w:p>
    <w:p w14:paraId="365D2AD2">
      <w:pPr>
        <w:keepNext w:val="0"/>
        <w:keepLines w:val="0"/>
        <w:pageBreakBefore w:val="0"/>
        <w:widowControl w:val="0"/>
        <w:kinsoku/>
        <w:wordWrap/>
        <w:overflowPunct/>
        <w:topLinePunct w:val="0"/>
        <w:autoSpaceDE/>
        <w:autoSpaceDN/>
        <w:bidi w:val="0"/>
        <w:adjustRightInd/>
        <w:snapToGrid/>
        <w:spacing w:line="336" w:lineRule="auto"/>
        <w:ind w:firstLine="600" w:firstLineChars="250"/>
        <w:textAlignment w:val="auto"/>
        <w:rPr>
          <w:rFonts w:hint="eastAsia" w:ascii="宋体" w:hAnsi="宋体" w:eastAsia="宋体" w:cs="宋体"/>
          <w:bCs/>
          <w:sz w:val="24"/>
          <w:szCs w:val="24"/>
        </w:rPr>
      </w:pPr>
      <w:r>
        <w:rPr>
          <w:rFonts w:hint="eastAsia" w:ascii="宋体" w:hAnsi="宋体" w:eastAsia="宋体" w:cs="宋体"/>
          <w:bCs/>
          <w:sz w:val="24"/>
          <w:szCs w:val="24"/>
        </w:rPr>
        <w:t>2</w:t>
      </w:r>
      <w:r>
        <w:rPr>
          <w:rFonts w:hint="eastAsia" w:ascii="宋体" w:hAnsi="宋体" w:cs="宋体"/>
          <w:bCs/>
          <w:sz w:val="24"/>
          <w:szCs w:val="24"/>
          <w:lang w:eastAsia="zh-CN"/>
        </w:rPr>
        <w:t>.</w:t>
      </w:r>
      <w:r>
        <w:rPr>
          <w:rFonts w:hint="eastAsia" w:ascii="宋体" w:hAnsi="宋体" w:eastAsia="宋体" w:cs="宋体"/>
          <w:bCs/>
          <w:sz w:val="24"/>
          <w:szCs w:val="24"/>
        </w:rPr>
        <w:t>对于非专门面向中小企业的项目，对小型和微型企业产品的价格给予</w:t>
      </w:r>
      <w:r>
        <w:rPr>
          <w:rFonts w:hint="eastAsia" w:ascii="宋体" w:hAnsi="宋体" w:cs="宋体"/>
          <w:bCs/>
          <w:sz w:val="24"/>
          <w:szCs w:val="24"/>
          <w:lang w:val="en-US" w:eastAsia="zh-CN"/>
        </w:rPr>
        <w:t>10%</w:t>
      </w:r>
      <w:r>
        <w:rPr>
          <w:rFonts w:hint="eastAsia" w:ascii="宋体" w:hAnsi="宋体" w:eastAsia="宋体" w:cs="宋体"/>
          <w:bCs/>
          <w:sz w:val="24"/>
          <w:szCs w:val="24"/>
        </w:rPr>
        <w:t>的扣除，用扣除后的价格参与评审；</w:t>
      </w:r>
    </w:p>
    <w:p w14:paraId="3C3CD6B0">
      <w:pPr>
        <w:keepNext w:val="0"/>
        <w:keepLines w:val="0"/>
        <w:pageBreakBefore w:val="0"/>
        <w:widowControl w:val="0"/>
        <w:kinsoku/>
        <w:wordWrap/>
        <w:overflowPunct/>
        <w:topLinePunct w:val="0"/>
        <w:autoSpaceDE/>
        <w:autoSpaceDN/>
        <w:bidi w:val="0"/>
        <w:adjustRightInd/>
        <w:snapToGrid/>
        <w:spacing w:line="336" w:lineRule="auto"/>
        <w:ind w:firstLine="600" w:firstLineChars="250"/>
        <w:textAlignment w:val="auto"/>
        <w:rPr>
          <w:rFonts w:hint="eastAsia" w:ascii="宋体" w:hAnsi="宋体" w:eastAsia="宋体" w:cs="宋体"/>
          <w:bCs/>
          <w:sz w:val="24"/>
          <w:szCs w:val="24"/>
        </w:rPr>
      </w:pPr>
      <w:r>
        <w:rPr>
          <w:rFonts w:hint="eastAsia" w:ascii="宋体" w:hAnsi="宋体" w:eastAsia="宋体" w:cs="宋体"/>
          <w:bCs/>
          <w:sz w:val="24"/>
          <w:szCs w:val="24"/>
        </w:rPr>
        <w:t>3</w:t>
      </w:r>
      <w:r>
        <w:rPr>
          <w:rFonts w:hint="eastAsia" w:ascii="宋体" w:hAnsi="宋体" w:cs="宋体"/>
          <w:bCs/>
          <w:sz w:val="24"/>
          <w:szCs w:val="24"/>
          <w:lang w:eastAsia="zh-CN"/>
        </w:rPr>
        <w:t>.</w:t>
      </w:r>
      <w:r>
        <w:rPr>
          <w:rFonts w:hint="eastAsia" w:ascii="宋体" w:hAnsi="宋体" w:eastAsia="宋体" w:cs="宋体"/>
          <w:bCs/>
          <w:sz w:val="24"/>
          <w:szCs w:val="24"/>
        </w:rPr>
        <w:t>对于非专门面向中小企业的项目、残疾人福利性单位的项目，对小型和微型企业，残疾人福利性单位产品的价格给予</w:t>
      </w:r>
      <w:r>
        <w:rPr>
          <w:rFonts w:hint="eastAsia" w:ascii="宋体" w:hAnsi="宋体" w:cs="宋体"/>
          <w:bCs/>
          <w:sz w:val="24"/>
          <w:szCs w:val="24"/>
          <w:lang w:val="en-US" w:eastAsia="zh-CN"/>
        </w:rPr>
        <w:t>10%</w:t>
      </w:r>
      <w:r>
        <w:rPr>
          <w:rFonts w:hint="eastAsia" w:ascii="宋体" w:hAnsi="宋体" w:eastAsia="宋体" w:cs="宋体"/>
          <w:bCs/>
          <w:sz w:val="24"/>
          <w:szCs w:val="24"/>
        </w:rPr>
        <w:t>的扣除，用扣除后的价格参与评审，残疾人福利性单位属于小型、微型企业的，不重复享受政策；</w:t>
      </w:r>
    </w:p>
    <w:p w14:paraId="582175D1">
      <w:pPr>
        <w:keepNext w:val="0"/>
        <w:keepLines w:val="0"/>
        <w:pageBreakBefore w:val="0"/>
        <w:widowControl w:val="0"/>
        <w:kinsoku/>
        <w:wordWrap/>
        <w:overflowPunct/>
        <w:topLinePunct w:val="0"/>
        <w:autoSpaceDE/>
        <w:autoSpaceDN/>
        <w:bidi w:val="0"/>
        <w:adjustRightInd/>
        <w:snapToGrid/>
        <w:spacing w:line="336" w:lineRule="auto"/>
        <w:ind w:firstLine="600" w:firstLineChars="250"/>
        <w:textAlignment w:val="auto"/>
        <w:rPr>
          <w:rFonts w:hint="eastAsia" w:ascii="宋体" w:hAnsi="宋体" w:eastAsia="宋体" w:cs="宋体"/>
          <w:bCs/>
          <w:sz w:val="24"/>
          <w:szCs w:val="24"/>
        </w:rPr>
      </w:pPr>
      <w:r>
        <w:rPr>
          <w:rFonts w:hint="eastAsia" w:ascii="宋体" w:hAnsi="宋体" w:eastAsia="宋体" w:cs="宋体"/>
          <w:bCs/>
          <w:sz w:val="24"/>
          <w:szCs w:val="24"/>
        </w:rPr>
        <w:t>4</w:t>
      </w:r>
      <w:r>
        <w:rPr>
          <w:rFonts w:hint="eastAsia" w:ascii="宋体" w:hAnsi="宋体" w:cs="宋体"/>
          <w:bCs/>
          <w:sz w:val="24"/>
          <w:szCs w:val="24"/>
          <w:lang w:eastAsia="zh-CN"/>
        </w:rPr>
        <w:t>.</w:t>
      </w:r>
      <w:r>
        <w:rPr>
          <w:rFonts w:hint="eastAsia" w:ascii="宋体" w:hAnsi="宋体" w:eastAsia="宋体" w:cs="宋体"/>
          <w:bCs/>
          <w:sz w:val="24"/>
          <w:szCs w:val="24"/>
        </w:rPr>
        <w:t>《关于政府采购支持监狱企业发展有关问题的通知》（财库</w:t>
      </w:r>
      <w:r>
        <w:rPr>
          <w:rFonts w:hint="eastAsia" w:ascii="宋体" w:hAnsi="宋体" w:cs="宋体"/>
          <w:bCs/>
          <w:sz w:val="24"/>
          <w:szCs w:val="24"/>
          <w:lang w:eastAsia="zh-CN"/>
        </w:rPr>
        <w:t>〔2014〕68号</w:t>
      </w:r>
      <w:r>
        <w:rPr>
          <w:rFonts w:hint="eastAsia" w:ascii="宋体" w:hAnsi="宋体" w:eastAsia="宋体" w:cs="宋体"/>
          <w:bCs/>
          <w:sz w:val="24"/>
          <w:szCs w:val="24"/>
        </w:rPr>
        <w:t>）的规定，对监狱企业给予</w:t>
      </w:r>
      <w:r>
        <w:rPr>
          <w:rFonts w:hint="eastAsia" w:ascii="宋体" w:hAnsi="宋体" w:cs="宋体"/>
          <w:bCs/>
          <w:sz w:val="24"/>
          <w:szCs w:val="24"/>
          <w:lang w:val="en-US" w:eastAsia="zh-CN"/>
        </w:rPr>
        <w:t>10</w:t>
      </w:r>
      <w:r>
        <w:rPr>
          <w:rFonts w:hint="eastAsia" w:ascii="宋体" w:hAnsi="宋体" w:eastAsia="宋体" w:cs="宋体"/>
          <w:bCs/>
          <w:sz w:val="24"/>
          <w:szCs w:val="24"/>
        </w:rPr>
        <w:t>%的价格扣除，用扣除后的价格参与评审。（提供由省级以上监狱管理局、戒毒管理局（含新疆生产建设兵团）出具的属于监狱企业的证明文件）</w:t>
      </w:r>
    </w:p>
    <w:p w14:paraId="51203DD9">
      <w:pPr>
        <w:keepNext w:val="0"/>
        <w:keepLines w:val="0"/>
        <w:pageBreakBefore w:val="0"/>
        <w:widowControl w:val="0"/>
        <w:kinsoku/>
        <w:wordWrap/>
        <w:overflowPunct/>
        <w:topLinePunct w:val="0"/>
        <w:autoSpaceDE/>
        <w:autoSpaceDN/>
        <w:bidi w:val="0"/>
        <w:adjustRightInd/>
        <w:snapToGrid/>
        <w:spacing w:line="336" w:lineRule="auto"/>
        <w:ind w:firstLine="600" w:firstLineChars="250"/>
        <w:textAlignment w:val="auto"/>
        <w:rPr>
          <w:rFonts w:hint="eastAsia" w:ascii="宋体" w:hAnsi="宋体" w:eastAsia="宋体" w:cs="宋体"/>
          <w:bCs/>
          <w:sz w:val="24"/>
          <w:szCs w:val="24"/>
        </w:rPr>
      </w:pPr>
      <w:r>
        <w:rPr>
          <w:rFonts w:hint="eastAsia" w:ascii="宋体" w:hAnsi="宋体" w:eastAsia="宋体" w:cs="宋体"/>
          <w:bCs/>
          <w:sz w:val="24"/>
          <w:szCs w:val="24"/>
        </w:rPr>
        <w:t>5</w:t>
      </w:r>
      <w:r>
        <w:rPr>
          <w:rFonts w:hint="eastAsia" w:ascii="宋体" w:hAnsi="宋体" w:cs="宋体"/>
          <w:bCs/>
          <w:sz w:val="24"/>
          <w:szCs w:val="24"/>
          <w:lang w:eastAsia="zh-CN"/>
        </w:rPr>
        <w:t>.</w:t>
      </w:r>
      <w:r>
        <w:rPr>
          <w:rFonts w:hint="eastAsia" w:ascii="宋体" w:hAnsi="宋体" w:eastAsia="宋体" w:cs="宋体"/>
          <w:bCs/>
          <w:sz w:val="24"/>
          <w:szCs w:val="24"/>
          <w:lang w:val="en-US" w:eastAsia="zh-CN"/>
        </w:rPr>
        <w:t>磋商小组</w:t>
      </w:r>
      <w:r>
        <w:rPr>
          <w:rFonts w:hint="eastAsia" w:ascii="宋体" w:hAnsi="宋体" w:eastAsia="宋体" w:cs="宋体"/>
          <w:bCs/>
          <w:sz w:val="24"/>
          <w:szCs w:val="24"/>
        </w:rPr>
        <w:t>认为投标人的报价明显低于其他通过符合性审查投标人的报价，有可能影响产品质量或者不能诚信履约的，应当要求其在评标现场合理的时间内提供书面说明，必要时提交相关证明材料；投标人不能证明其报价合理性的，</w:t>
      </w:r>
      <w:r>
        <w:rPr>
          <w:rFonts w:hint="eastAsia" w:ascii="宋体" w:hAnsi="宋体" w:eastAsia="宋体" w:cs="宋体"/>
          <w:bCs/>
          <w:sz w:val="24"/>
          <w:szCs w:val="24"/>
          <w:lang w:val="en-US" w:eastAsia="zh-CN"/>
        </w:rPr>
        <w:t>磋商小组</w:t>
      </w:r>
      <w:r>
        <w:rPr>
          <w:rFonts w:hint="eastAsia" w:ascii="宋体" w:hAnsi="宋体" w:eastAsia="宋体" w:cs="宋体"/>
          <w:bCs/>
          <w:sz w:val="24"/>
          <w:szCs w:val="24"/>
        </w:rPr>
        <w:t>应当将其作为无效投标处理。</w:t>
      </w:r>
    </w:p>
    <w:p w14:paraId="11481717">
      <w:pPr>
        <w:keepNext w:val="0"/>
        <w:keepLines w:val="0"/>
        <w:pageBreakBefore w:val="0"/>
        <w:widowControl w:val="0"/>
        <w:kinsoku/>
        <w:wordWrap/>
        <w:overflowPunct/>
        <w:topLinePunct w:val="0"/>
        <w:autoSpaceDE/>
        <w:autoSpaceDN/>
        <w:bidi w:val="0"/>
        <w:adjustRightInd/>
        <w:snapToGrid/>
        <w:spacing w:line="336" w:lineRule="auto"/>
        <w:ind w:firstLine="600" w:firstLineChars="250"/>
        <w:textAlignment w:val="auto"/>
        <w:rPr>
          <w:rFonts w:hint="eastAsia"/>
        </w:rPr>
      </w:pPr>
      <w:r>
        <w:rPr>
          <w:rFonts w:hint="eastAsia" w:ascii="宋体" w:hAnsi="宋体" w:eastAsia="宋体" w:cs="宋体"/>
          <w:bCs/>
          <w:sz w:val="24"/>
          <w:szCs w:val="24"/>
        </w:rPr>
        <w:t>6</w:t>
      </w:r>
      <w:r>
        <w:rPr>
          <w:rFonts w:hint="eastAsia" w:ascii="宋体" w:hAnsi="宋体" w:cs="宋体"/>
          <w:bCs/>
          <w:sz w:val="24"/>
          <w:szCs w:val="24"/>
          <w:lang w:eastAsia="zh-CN"/>
        </w:rPr>
        <w:t>.</w:t>
      </w:r>
      <w:r>
        <w:rPr>
          <w:rFonts w:hint="eastAsia" w:ascii="宋体" w:hAnsi="宋体" w:eastAsia="宋体" w:cs="宋体"/>
          <w:bCs/>
          <w:sz w:val="24"/>
          <w:szCs w:val="24"/>
        </w:rPr>
        <w:t>若出现综合得分并列时，按投标报价由低到高顺序排列。得分且投标报价相同的并列。</w:t>
      </w:r>
      <w:r>
        <w:rPr>
          <w:rFonts w:hint="eastAsia" w:ascii="宋体" w:hAnsi="宋体" w:cs="宋体"/>
          <w:bCs/>
          <w:sz w:val="24"/>
          <w:szCs w:val="24"/>
          <w:lang w:eastAsia="zh-CN"/>
        </w:rPr>
        <w:t>应</w:t>
      </w:r>
      <w:r>
        <w:rPr>
          <w:rFonts w:hint="eastAsia" w:ascii="宋体" w:hAnsi="宋体" w:eastAsia="宋体" w:cs="宋体"/>
          <w:bCs/>
          <w:sz w:val="24"/>
          <w:szCs w:val="24"/>
        </w:rPr>
        <w:t>满足</w:t>
      </w:r>
      <w:r>
        <w:rPr>
          <w:rFonts w:hint="eastAsia" w:ascii="宋体" w:hAnsi="宋体" w:cs="宋体"/>
          <w:bCs/>
          <w:sz w:val="24"/>
          <w:szCs w:val="24"/>
          <w:lang w:val="en-US" w:eastAsia="zh-CN"/>
        </w:rPr>
        <w:t>磋商</w:t>
      </w:r>
      <w:r>
        <w:rPr>
          <w:rFonts w:hint="eastAsia" w:ascii="宋体" w:hAnsi="宋体" w:eastAsia="宋体" w:cs="宋体"/>
          <w:bCs/>
          <w:sz w:val="24"/>
          <w:szCs w:val="24"/>
        </w:rPr>
        <w:t>文件全部实质性要求，且按照评审因素的量化指标评审得分最高的投标人为排名第一的中标候选人。</w:t>
      </w:r>
    </w:p>
    <w:bookmarkEnd w:id="135"/>
    <w:p w14:paraId="46CAB529">
      <w:pPr>
        <w:pStyle w:val="2"/>
        <w:keepNext/>
        <w:keepLines/>
        <w:pageBreakBefore/>
        <w:widowControl w:val="0"/>
        <w:numPr>
          <w:ilvl w:val="0"/>
          <w:numId w:val="6"/>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bookmarkStart w:id="136" w:name="_Toc31495"/>
      <w:bookmarkStart w:id="137" w:name="_Toc6835"/>
      <w:bookmarkStart w:id="138" w:name="_Toc15647"/>
      <w:r>
        <w:rPr>
          <w:rFonts w:hint="eastAsia" w:ascii="宋体" w:hAnsi="宋体" w:eastAsia="宋体" w:cs="宋体"/>
          <w:color w:val="auto"/>
        </w:rPr>
        <w:t>采购内容及</w:t>
      </w:r>
      <w:r>
        <w:rPr>
          <w:rFonts w:hint="eastAsia" w:ascii="宋体" w:hAnsi="宋体" w:eastAsia="宋体" w:cs="宋体"/>
          <w:color w:val="auto"/>
          <w:lang w:eastAsia="zh-CN"/>
        </w:rPr>
        <w:t>要求</w:t>
      </w:r>
      <w:bookmarkEnd w:id="136"/>
    </w:p>
    <w:p w14:paraId="7A1B02B2">
      <w:pPr>
        <w:rPr>
          <w:rFonts w:hint="eastAsia" w:ascii="宋体" w:hAnsi="宋体" w:eastAsia="宋体" w:cs="宋体"/>
          <w:color w:val="auto"/>
          <w:lang w:eastAsia="zh-CN"/>
        </w:rPr>
      </w:pPr>
    </w:p>
    <w:p w14:paraId="48D0DEED">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482" w:firstLineChars="200"/>
        <w:jc w:val="left"/>
        <w:textAlignment w:val="auto"/>
        <w:rPr>
          <w:rFonts w:hint="eastAsia" w:ascii="宋体" w:hAnsi="宋体" w:eastAsia="宋体" w:cs="宋体"/>
          <w:b/>
          <w:bCs/>
          <w:kern w:val="2"/>
          <w:sz w:val="24"/>
          <w:szCs w:val="24"/>
          <w:lang w:val="en-US" w:eastAsia="zh-CN" w:bidi="ar-SA"/>
        </w:rPr>
      </w:pPr>
      <w:bookmarkStart w:id="139" w:name="_Toc18129"/>
      <w:r>
        <w:rPr>
          <w:rFonts w:hint="eastAsia" w:ascii="宋体" w:hAnsi="宋体" w:eastAsia="宋体" w:cs="宋体"/>
          <w:b/>
          <w:bCs/>
          <w:kern w:val="2"/>
          <w:sz w:val="24"/>
          <w:szCs w:val="24"/>
          <w:lang w:val="en-US" w:eastAsia="zh-CN" w:bidi="ar-SA"/>
        </w:rPr>
        <w:t>一、项目概况：</w:t>
      </w:r>
    </w:p>
    <w:p w14:paraId="5E5A6EE6">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0" w:right="0" w:rightChars="0" w:firstLine="48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为进一步推动安康市毛绒玩具产业从传统制造向高端化、智能化转型，精准破解产业发展痛点，助力安康毛绒玩具产业实现高质量发展，</w:t>
      </w:r>
      <w:r>
        <w:rPr>
          <w:rFonts w:hint="eastAsia" w:ascii="宋体" w:hAnsi="宋体" w:cs="宋体"/>
          <w:b w:val="0"/>
          <w:bCs w:val="0"/>
          <w:kern w:val="2"/>
          <w:sz w:val="24"/>
          <w:szCs w:val="24"/>
          <w:lang w:val="en-US" w:eastAsia="zh-CN" w:bidi="ar-SA"/>
        </w:rPr>
        <w:t>拟</w:t>
      </w:r>
      <w:r>
        <w:rPr>
          <w:rFonts w:hint="eastAsia" w:ascii="宋体" w:hAnsi="宋体" w:eastAsia="宋体" w:cs="宋体"/>
          <w:b w:val="0"/>
          <w:bCs w:val="0"/>
          <w:kern w:val="2"/>
          <w:sz w:val="24"/>
          <w:szCs w:val="24"/>
          <w:lang w:val="en-US" w:eastAsia="zh-CN" w:bidi="ar-SA"/>
        </w:rPr>
        <w:t>举办毛绒玩具产业链升级发展培训。</w:t>
      </w:r>
    </w:p>
    <w:p w14:paraId="2F792418">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0" w:leftChars="0" w:firstLine="482" w:firstLineChars="200"/>
        <w:jc w:val="left"/>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二、培训目标：</w:t>
      </w:r>
    </w:p>
    <w:p w14:paraId="51DFD901">
      <w:pPr>
        <w:pStyle w:val="78"/>
        <w:keepNext w:val="0"/>
        <w:keepLines w:val="0"/>
        <w:pageBreakBefore w:val="0"/>
        <w:widowControl w:val="0"/>
        <w:kinsoku/>
        <w:wordWrap/>
        <w:overflowPunct/>
        <w:topLinePunct w:val="0"/>
        <w:autoSpaceDE/>
        <w:autoSpaceDN/>
        <w:bidi w:val="0"/>
        <w:adjustRightInd/>
        <w:snapToGrid/>
        <w:spacing w:line="360" w:lineRule="auto"/>
        <w:ind w:left="0" w:firstLine="60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1.深化产业认知：使学员深刻理解当前国内外毛绒玩具产业的发展趋势、市场格局与挑战机遇，认清安康市产业发展的优势与短板。  </w:t>
      </w:r>
    </w:p>
    <w:p w14:paraId="34DD4FC1">
      <w:pPr>
        <w:pStyle w:val="78"/>
        <w:keepNext w:val="0"/>
        <w:keepLines w:val="0"/>
        <w:pageBreakBefore w:val="0"/>
        <w:widowControl w:val="0"/>
        <w:kinsoku/>
        <w:wordWrap/>
        <w:overflowPunct/>
        <w:topLinePunct w:val="0"/>
        <w:autoSpaceDE/>
        <w:autoSpaceDN/>
        <w:bidi w:val="0"/>
        <w:adjustRightInd/>
        <w:snapToGrid/>
        <w:spacing w:line="360" w:lineRule="auto"/>
        <w:ind w:left="0" w:firstLine="60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2.赋能AI技术应用：介绍工业互联网、数字化管理在工厂运营中的应用，推动“制造”向“智造”转变。  </w:t>
      </w:r>
    </w:p>
    <w:p w14:paraId="295E3FC6">
      <w:pPr>
        <w:pStyle w:val="78"/>
        <w:keepNext w:val="0"/>
        <w:keepLines w:val="0"/>
        <w:pageBreakBefore w:val="0"/>
        <w:widowControl w:val="0"/>
        <w:kinsoku/>
        <w:wordWrap/>
        <w:overflowPunct/>
        <w:topLinePunct w:val="0"/>
        <w:autoSpaceDE/>
        <w:autoSpaceDN/>
        <w:bidi w:val="0"/>
        <w:adjustRightInd/>
        <w:snapToGrid/>
        <w:spacing w:line="360" w:lineRule="auto"/>
        <w:ind w:left="0" w:firstLine="60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3.开拓国际化布局：解析出海经营的政策、市场与文化壁垒，提供跨境战略、本地化运营的实战解决方案。  </w:t>
      </w:r>
    </w:p>
    <w:p w14:paraId="363460AD">
      <w:pPr>
        <w:pStyle w:val="78"/>
        <w:keepNext w:val="0"/>
        <w:keepLines w:val="0"/>
        <w:pageBreakBefore w:val="0"/>
        <w:widowControl w:val="0"/>
        <w:kinsoku/>
        <w:wordWrap/>
        <w:overflowPunct/>
        <w:topLinePunct w:val="0"/>
        <w:autoSpaceDE/>
        <w:autoSpaceDN/>
        <w:bidi w:val="0"/>
        <w:adjustRightInd/>
        <w:snapToGrid/>
        <w:spacing w:line="360" w:lineRule="auto"/>
        <w:ind w:left="0" w:firstLine="600"/>
        <w:jc w:val="left"/>
        <w:textAlignment w:val="auto"/>
        <w:rPr>
          <w:rFonts w:hint="eastAsia" w:ascii="宋体" w:hAnsi="宋体" w:eastAsia="宋体" w:cs="宋体"/>
          <w:sz w:val="24"/>
          <w:szCs w:val="24"/>
        </w:rPr>
      </w:pPr>
      <w:r>
        <w:rPr>
          <w:rFonts w:hint="eastAsia" w:ascii="宋体" w:hAnsi="宋体" w:eastAsia="宋体" w:cs="宋体"/>
          <w:sz w:val="24"/>
          <w:szCs w:val="24"/>
        </w:rPr>
        <w:t>4.构建资源生态：搭建产业交流合作网络，促进跨行业经验共享与资源整合，助力企业协同发展。</w:t>
      </w:r>
    </w:p>
    <w:p w14:paraId="5FBBD8AB">
      <w:pPr>
        <w:pStyle w:val="78"/>
        <w:keepNext w:val="0"/>
        <w:keepLines w:val="0"/>
        <w:pageBreakBefore w:val="0"/>
        <w:widowControl w:val="0"/>
        <w:kinsoku/>
        <w:wordWrap/>
        <w:overflowPunct/>
        <w:topLinePunct w:val="0"/>
        <w:autoSpaceDE/>
        <w:autoSpaceDN/>
        <w:bidi w:val="0"/>
        <w:adjustRightInd/>
        <w:snapToGrid/>
        <w:spacing w:line="360" w:lineRule="auto"/>
        <w:ind w:left="0" w:firstLine="600"/>
        <w:jc w:val="left"/>
        <w:textAlignment w:val="auto"/>
        <w:rPr>
          <w:rFonts w:hint="eastAsia" w:ascii="宋体" w:hAnsi="宋体" w:eastAsia="宋体" w:cs="宋体"/>
          <w:sz w:val="24"/>
          <w:szCs w:val="24"/>
        </w:rPr>
      </w:pPr>
      <w:r>
        <w:rPr>
          <w:rFonts w:hint="eastAsia" w:ascii="宋体" w:hAnsi="宋体" w:eastAsia="宋体" w:cs="宋体"/>
          <w:b/>
          <w:bCs/>
          <w:kern w:val="2"/>
          <w:sz w:val="24"/>
          <w:szCs w:val="24"/>
          <w:lang w:val="en-US" w:eastAsia="zh-CN" w:bidi="ar-SA"/>
        </w:rPr>
        <w:t>三、培训内容：</w:t>
      </w:r>
      <w:r>
        <w:rPr>
          <w:rFonts w:hint="eastAsia" w:ascii="宋体" w:hAnsi="宋体" w:eastAsia="宋体" w:cs="宋体"/>
          <w:sz w:val="24"/>
          <w:szCs w:val="24"/>
        </w:rPr>
        <w:t xml:space="preserve">包括但不限于《毛绒玩具企业转型升级的战略路径与模式选择》《毛绒玩具企业出海经营战略》《AI人工智能与大数据在毛绒玩具产业中的应用》《创新原理与方法》《毛绒玩具产业市场导向与AI产品设计与开发》《企业经营管理创新》  </w:t>
      </w:r>
    </w:p>
    <w:p w14:paraId="4118FEB3">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482" w:firstLineChars="200"/>
        <w:jc w:val="left"/>
        <w:textAlignment w:val="auto"/>
        <w:rPr>
          <w:rFonts w:hint="eastAsia" w:ascii="宋体" w:hAnsi="宋体" w:eastAsia="宋体" w:cs="宋体"/>
          <w:b w:val="0"/>
          <w:bCs w:val="0"/>
          <w:sz w:val="24"/>
          <w:szCs w:val="24"/>
          <w:lang w:val="en-US" w:eastAsia="zh-CN"/>
        </w:rPr>
      </w:pPr>
      <w:r>
        <w:rPr>
          <w:rFonts w:hint="eastAsia" w:ascii="宋体" w:hAnsi="宋体" w:cs="宋体"/>
          <w:b/>
          <w:bCs/>
          <w:kern w:val="2"/>
          <w:sz w:val="24"/>
          <w:szCs w:val="24"/>
          <w:lang w:val="en-US" w:eastAsia="zh-CN" w:bidi="ar-SA"/>
        </w:rPr>
        <w:t>四</w:t>
      </w:r>
      <w:r>
        <w:rPr>
          <w:rFonts w:hint="eastAsia" w:ascii="宋体" w:hAnsi="宋体" w:eastAsia="宋体" w:cs="宋体"/>
          <w:b/>
          <w:bCs/>
          <w:kern w:val="2"/>
          <w:sz w:val="24"/>
          <w:szCs w:val="24"/>
          <w:lang w:val="en-US" w:eastAsia="zh-CN" w:bidi="ar-SA"/>
        </w:rPr>
        <w:t>、参加人员：</w:t>
      </w:r>
      <w:r>
        <w:rPr>
          <w:rFonts w:hint="eastAsia" w:ascii="宋体" w:hAnsi="宋体" w:eastAsia="宋体" w:cs="宋体"/>
          <w:b w:val="0"/>
          <w:bCs w:val="0"/>
          <w:sz w:val="24"/>
          <w:szCs w:val="24"/>
          <w:lang w:val="en-US" w:eastAsia="zh-CN"/>
        </w:rPr>
        <w:t>（</w:t>
      </w:r>
      <w:r>
        <w:rPr>
          <w:rFonts w:hint="eastAsia" w:ascii="宋体" w:hAnsi="宋体" w:cs="宋体"/>
          <w:b w:val="0"/>
          <w:bCs w:val="0"/>
          <w:sz w:val="24"/>
          <w:szCs w:val="24"/>
          <w:lang w:val="en-US" w:eastAsia="zh-CN"/>
        </w:rPr>
        <w:t>拟定</w:t>
      </w:r>
      <w:r>
        <w:rPr>
          <w:rFonts w:hint="eastAsia" w:ascii="宋体" w:hAnsi="宋体" w:eastAsia="宋体" w:cs="宋体"/>
          <w:b w:val="0"/>
          <w:bCs w:val="0"/>
          <w:sz w:val="24"/>
          <w:szCs w:val="24"/>
          <w:lang w:val="en-US" w:eastAsia="zh-CN"/>
        </w:rPr>
        <w:t>共</w:t>
      </w:r>
      <w:r>
        <w:rPr>
          <w:rFonts w:hint="eastAsia" w:ascii="宋体" w:hAnsi="宋体" w:cs="宋体"/>
          <w:b w:val="0"/>
          <w:bCs w:val="0"/>
          <w:sz w:val="24"/>
          <w:szCs w:val="24"/>
          <w:lang w:val="en-US" w:eastAsia="zh-CN"/>
        </w:rPr>
        <w:t>50</w:t>
      </w:r>
      <w:r>
        <w:rPr>
          <w:rFonts w:hint="eastAsia" w:ascii="宋体" w:hAnsi="宋体" w:eastAsia="宋体" w:cs="宋体"/>
          <w:b w:val="0"/>
          <w:bCs w:val="0"/>
          <w:sz w:val="24"/>
          <w:szCs w:val="24"/>
          <w:lang w:val="en-US" w:eastAsia="zh-CN"/>
        </w:rPr>
        <w:t>人</w:t>
      </w:r>
      <w:r>
        <w:rPr>
          <w:rFonts w:hint="eastAsia" w:ascii="宋体" w:hAnsi="宋体" w:cs="宋体"/>
          <w:b w:val="0"/>
          <w:bCs w:val="0"/>
          <w:sz w:val="24"/>
          <w:szCs w:val="24"/>
          <w:lang w:val="en-US" w:eastAsia="zh-CN"/>
        </w:rPr>
        <w:t>，</w:t>
      </w:r>
      <w:r>
        <w:rPr>
          <w:rFonts w:hint="eastAsia" w:ascii="宋体" w:hAnsi="宋体" w:eastAsia="宋体" w:cs="宋体"/>
          <w:sz w:val="24"/>
          <w:szCs w:val="24"/>
        </w:rPr>
        <w:t>以</w:t>
      </w:r>
      <w:r>
        <w:rPr>
          <w:rFonts w:hint="eastAsia" w:ascii="宋体" w:hAnsi="宋体" w:cs="宋体"/>
          <w:sz w:val="24"/>
          <w:szCs w:val="24"/>
          <w:lang w:val="en-US" w:eastAsia="zh-CN"/>
        </w:rPr>
        <w:t>采购</w:t>
      </w:r>
      <w:r>
        <w:rPr>
          <w:rFonts w:hint="eastAsia" w:ascii="宋体" w:hAnsi="宋体" w:eastAsia="宋体" w:cs="宋体"/>
          <w:sz w:val="24"/>
          <w:szCs w:val="24"/>
        </w:rPr>
        <w:t>方最终提供的参训人员名单为准</w:t>
      </w:r>
      <w:r>
        <w:rPr>
          <w:rFonts w:hint="eastAsia" w:ascii="宋体" w:hAnsi="宋体" w:eastAsia="宋体" w:cs="宋体"/>
          <w:b w:val="0"/>
          <w:bCs w:val="0"/>
          <w:sz w:val="24"/>
          <w:szCs w:val="24"/>
          <w:lang w:val="en-US" w:eastAsia="zh-CN"/>
        </w:rPr>
        <w:t>）</w:t>
      </w:r>
    </w:p>
    <w:p w14:paraId="7A312C5C">
      <w:pPr>
        <w:pStyle w:val="78"/>
        <w:keepNext w:val="0"/>
        <w:keepLines w:val="0"/>
        <w:pageBreakBefore w:val="0"/>
        <w:widowControl w:val="0"/>
        <w:shd w:val="clear"/>
        <w:kinsoku/>
        <w:wordWrap/>
        <w:overflowPunct/>
        <w:topLinePunct w:val="0"/>
        <w:autoSpaceDE/>
        <w:autoSpaceDN/>
        <w:bidi w:val="0"/>
        <w:adjustRightInd/>
        <w:snapToGrid/>
        <w:spacing w:line="360" w:lineRule="auto"/>
        <w:ind w:left="0" w:firstLine="60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培训对象：安康市毛绒玩具产业链工作专班办公室工作人员、产业链成员单位负责人、安康学院相关负责人、安康职业技术学院相关负责人、安康市毛绒玩具产业链重点企业负责人</w:t>
      </w:r>
      <w:r>
        <w:rPr>
          <w:rFonts w:hint="eastAsia" w:ascii="宋体" w:hAnsi="宋体" w:cs="宋体"/>
          <w:color w:val="auto"/>
          <w:sz w:val="24"/>
          <w:szCs w:val="24"/>
          <w:highlight w:val="none"/>
          <w:lang w:val="en-US" w:eastAsia="zh-CN"/>
        </w:rPr>
        <w:t>、各县（市、区）毛绒玩具办负责人、</w:t>
      </w:r>
      <w:r>
        <w:rPr>
          <w:rFonts w:hint="eastAsia" w:ascii="宋体" w:hAnsi="宋体" w:eastAsia="宋体" w:cs="宋体"/>
          <w:color w:val="auto"/>
          <w:sz w:val="24"/>
          <w:szCs w:val="24"/>
          <w:highlight w:val="none"/>
          <w:lang w:val="en-US" w:eastAsia="zh-CN"/>
        </w:rPr>
        <w:t>部分（人社领域）“千名青年人才”选育工程入选人员</w:t>
      </w:r>
      <w:r>
        <w:rPr>
          <w:rFonts w:hint="eastAsia" w:ascii="宋体" w:hAnsi="宋体" w:cs="宋体"/>
          <w:color w:val="auto"/>
          <w:sz w:val="24"/>
          <w:szCs w:val="24"/>
          <w:highlight w:val="none"/>
          <w:lang w:val="en-US" w:eastAsia="zh-CN"/>
        </w:rPr>
        <w:t>；</w:t>
      </w:r>
    </w:p>
    <w:p w14:paraId="59A69CA6">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482" w:firstLineChars="200"/>
        <w:jc w:val="left"/>
        <w:textAlignment w:val="auto"/>
        <w:rPr>
          <w:rFonts w:hint="eastAsia" w:ascii="宋体" w:hAnsi="宋体" w:eastAsia="宋体" w:cs="宋体"/>
          <w:b/>
          <w:bCs/>
          <w:kern w:val="2"/>
          <w:sz w:val="24"/>
          <w:szCs w:val="24"/>
          <w:lang w:val="en-US" w:eastAsia="zh-CN" w:bidi="ar-SA"/>
        </w:rPr>
      </w:pPr>
      <w:r>
        <w:rPr>
          <w:rFonts w:hint="eastAsia" w:ascii="宋体" w:hAnsi="宋体" w:cs="宋体"/>
          <w:b/>
          <w:bCs/>
          <w:kern w:val="2"/>
          <w:sz w:val="24"/>
          <w:szCs w:val="24"/>
          <w:lang w:val="en-US" w:eastAsia="zh-CN" w:bidi="ar-SA"/>
        </w:rPr>
        <w:t>五</w:t>
      </w:r>
      <w:r>
        <w:rPr>
          <w:rFonts w:hint="eastAsia" w:ascii="宋体" w:hAnsi="宋体" w:eastAsia="宋体" w:cs="宋体"/>
          <w:b/>
          <w:bCs/>
          <w:kern w:val="2"/>
          <w:sz w:val="24"/>
          <w:szCs w:val="24"/>
          <w:lang w:val="en-US" w:eastAsia="zh-CN" w:bidi="ar-SA"/>
        </w:rPr>
        <w:t>、培训时间</w:t>
      </w:r>
      <w:r>
        <w:rPr>
          <w:rFonts w:hint="eastAsia" w:ascii="宋体" w:hAnsi="宋体" w:cs="宋体"/>
          <w:b/>
          <w:bCs/>
          <w:kern w:val="2"/>
          <w:sz w:val="24"/>
          <w:szCs w:val="24"/>
          <w:lang w:val="en-US" w:eastAsia="zh-CN" w:bidi="ar-SA"/>
        </w:rPr>
        <w:t>及地点要求</w:t>
      </w:r>
      <w:r>
        <w:rPr>
          <w:rFonts w:hint="eastAsia" w:ascii="宋体" w:hAnsi="宋体" w:eastAsia="宋体" w:cs="宋体"/>
          <w:b/>
          <w:bCs/>
          <w:kern w:val="2"/>
          <w:sz w:val="24"/>
          <w:szCs w:val="24"/>
          <w:lang w:val="en-US" w:eastAsia="zh-CN" w:bidi="ar-SA"/>
        </w:rPr>
        <w:t>：</w:t>
      </w:r>
    </w:p>
    <w:p w14:paraId="148E4A13">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 w:val="0"/>
          <w:bCs w:val="0"/>
          <w:kern w:val="2"/>
          <w:sz w:val="24"/>
          <w:szCs w:val="24"/>
          <w:lang w:val="en-US" w:eastAsia="zh-CN" w:bidi="ar-SA"/>
        </w:rPr>
      </w:pPr>
      <w:r>
        <w:rPr>
          <w:rFonts w:hint="eastAsia" w:ascii="宋体" w:hAnsi="宋体" w:cs="宋体"/>
          <w:b w:val="0"/>
          <w:bCs w:val="0"/>
          <w:kern w:val="2"/>
          <w:sz w:val="24"/>
          <w:szCs w:val="24"/>
          <w:lang w:val="en-US" w:eastAsia="zh-CN" w:bidi="ar-SA"/>
        </w:rPr>
        <w:t>1.</w:t>
      </w:r>
      <w:r>
        <w:rPr>
          <w:rFonts w:hint="eastAsia" w:ascii="宋体" w:hAnsi="宋体" w:eastAsia="宋体" w:cs="宋体"/>
          <w:b w:val="0"/>
          <w:bCs w:val="0"/>
          <w:kern w:val="2"/>
          <w:sz w:val="24"/>
          <w:szCs w:val="24"/>
          <w:lang w:val="en-US" w:eastAsia="zh-CN" w:bidi="ar-SA"/>
        </w:rPr>
        <w:t>计划</w:t>
      </w:r>
      <w:r>
        <w:rPr>
          <w:rFonts w:hint="eastAsia" w:ascii="宋体" w:hAnsi="宋体" w:cs="宋体"/>
          <w:b w:val="0"/>
          <w:bCs w:val="0"/>
          <w:kern w:val="2"/>
          <w:sz w:val="24"/>
          <w:szCs w:val="24"/>
          <w:lang w:val="en-US" w:eastAsia="zh-CN" w:bidi="ar-SA"/>
        </w:rPr>
        <w:t>培训</w:t>
      </w:r>
      <w:r>
        <w:rPr>
          <w:rFonts w:hint="eastAsia" w:ascii="宋体" w:hAnsi="宋体" w:eastAsia="宋体" w:cs="宋体"/>
          <w:b w:val="0"/>
          <w:bCs w:val="0"/>
          <w:kern w:val="2"/>
          <w:sz w:val="24"/>
          <w:szCs w:val="24"/>
          <w:lang w:val="en-US" w:eastAsia="zh-CN" w:bidi="ar-SA"/>
        </w:rPr>
        <w:t>时间</w:t>
      </w:r>
      <w:r>
        <w:rPr>
          <w:rFonts w:hint="eastAsia" w:ascii="宋体" w:hAnsi="宋体" w:cs="宋体"/>
          <w:b w:val="0"/>
          <w:bCs w:val="0"/>
          <w:kern w:val="2"/>
          <w:sz w:val="24"/>
          <w:szCs w:val="24"/>
          <w:lang w:val="en-US" w:eastAsia="zh-CN" w:bidi="ar-SA"/>
        </w:rPr>
        <w:t>5</w:t>
      </w:r>
      <w:r>
        <w:rPr>
          <w:rFonts w:hint="eastAsia" w:ascii="宋体" w:hAnsi="宋体" w:eastAsia="宋体" w:cs="宋体"/>
          <w:b w:val="0"/>
          <w:bCs w:val="0"/>
          <w:kern w:val="2"/>
          <w:sz w:val="24"/>
          <w:szCs w:val="24"/>
          <w:lang w:val="en-US" w:eastAsia="zh-CN" w:bidi="ar-SA"/>
        </w:rPr>
        <w:t>天</w:t>
      </w:r>
      <w:r>
        <w:rPr>
          <w:rFonts w:hint="eastAsia" w:ascii="宋体" w:hAnsi="宋体" w:eastAsia="宋体" w:cs="宋体"/>
          <w:sz w:val="24"/>
          <w:szCs w:val="24"/>
        </w:rPr>
        <w:t>（含报到、3天核心授课+1天外出学习参观、结业返程，实际住宿5晚）</w:t>
      </w:r>
      <w:r>
        <w:rPr>
          <w:rFonts w:hint="eastAsia" w:ascii="宋体" w:hAnsi="宋体" w:eastAsia="宋体" w:cs="宋体"/>
          <w:b w:val="0"/>
          <w:bCs w:val="0"/>
          <w:kern w:val="2"/>
          <w:sz w:val="24"/>
          <w:szCs w:val="24"/>
          <w:lang w:val="en-US" w:eastAsia="zh-CN" w:bidi="ar-SA"/>
        </w:rPr>
        <w:t>，拟定11月</w:t>
      </w:r>
      <w:r>
        <w:rPr>
          <w:rFonts w:hint="eastAsia" w:ascii="宋体" w:hAnsi="宋体" w:cs="宋体"/>
          <w:b w:val="0"/>
          <w:bCs w:val="0"/>
          <w:kern w:val="2"/>
          <w:sz w:val="24"/>
          <w:szCs w:val="24"/>
          <w:lang w:val="en-US" w:eastAsia="zh-CN" w:bidi="ar-SA"/>
        </w:rPr>
        <w:t>底</w:t>
      </w:r>
      <w:r>
        <w:rPr>
          <w:rFonts w:hint="eastAsia" w:ascii="宋体" w:hAnsi="宋体" w:eastAsia="宋体" w:cs="宋体"/>
          <w:b w:val="0"/>
          <w:bCs w:val="0"/>
          <w:kern w:val="2"/>
          <w:sz w:val="24"/>
          <w:szCs w:val="24"/>
          <w:lang w:val="en-US" w:eastAsia="zh-CN" w:bidi="ar-SA"/>
        </w:rPr>
        <w:t>前</w:t>
      </w:r>
      <w:r>
        <w:rPr>
          <w:rFonts w:hint="eastAsia" w:ascii="宋体" w:hAnsi="宋体" w:eastAsia="宋体" w:cs="宋体"/>
          <w:b w:val="0"/>
          <w:bCs w:val="0"/>
          <w:color w:val="auto"/>
          <w:kern w:val="2"/>
          <w:sz w:val="24"/>
          <w:szCs w:val="24"/>
          <w:lang w:val="en-US" w:eastAsia="zh-CN" w:bidi="ar-SA"/>
        </w:rPr>
        <w:t>完成培训</w:t>
      </w:r>
      <w:r>
        <w:rPr>
          <w:rFonts w:hint="eastAsia" w:ascii="宋体" w:hAnsi="宋体" w:eastAsia="宋体" w:cs="宋体"/>
          <w:color w:val="auto"/>
          <w:sz w:val="24"/>
          <w:szCs w:val="24"/>
        </w:rPr>
        <w:t>（具体时间由双方根据实际情况协商确定）</w:t>
      </w:r>
      <w:r>
        <w:rPr>
          <w:rFonts w:hint="eastAsia" w:ascii="宋体" w:hAnsi="宋体" w:eastAsia="宋体" w:cs="宋体"/>
          <w:b w:val="0"/>
          <w:bCs w:val="0"/>
          <w:color w:val="auto"/>
          <w:kern w:val="2"/>
          <w:sz w:val="24"/>
          <w:szCs w:val="24"/>
          <w:lang w:val="en-US" w:eastAsia="zh-CN" w:bidi="ar-SA"/>
        </w:rPr>
        <w:t>；</w:t>
      </w:r>
    </w:p>
    <w:p w14:paraId="24C82F30">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480" w:firstLineChars="200"/>
        <w:jc w:val="left"/>
        <w:textAlignment w:val="auto"/>
        <w:rPr>
          <w:rFonts w:hint="default" w:ascii="宋体" w:hAnsi="宋体" w:eastAsia="宋体" w:cs="宋体"/>
          <w:b w:val="0"/>
          <w:bCs w:val="0"/>
          <w:kern w:val="2"/>
          <w:sz w:val="24"/>
          <w:szCs w:val="24"/>
          <w:lang w:val="en-US" w:eastAsia="zh-CN" w:bidi="ar-SA"/>
        </w:rPr>
      </w:pPr>
      <w:r>
        <w:rPr>
          <w:rFonts w:hint="eastAsia" w:ascii="宋体" w:hAnsi="宋体" w:cs="宋体"/>
          <w:b w:val="0"/>
          <w:bCs w:val="0"/>
          <w:kern w:val="2"/>
          <w:sz w:val="24"/>
          <w:szCs w:val="24"/>
          <w:lang w:val="en-US" w:eastAsia="zh-CN" w:bidi="ar-SA"/>
        </w:rPr>
        <w:t>2.地点：拟定深圳大学</w:t>
      </w:r>
      <w:r>
        <w:rPr>
          <w:rFonts w:hint="eastAsia" w:ascii="宋体" w:hAnsi="宋体" w:eastAsia="宋体" w:cs="宋体"/>
          <w:i w:val="0"/>
          <w:iCs w:val="0"/>
          <w:color w:val="000000"/>
          <w:kern w:val="0"/>
          <w:sz w:val="24"/>
          <w:szCs w:val="24"/>
          <w:u w:val="none"/>
          <w:lang w:val="en-US" w:eastAsia="zh-CN" w:bidi="ar"/>
        </w:rPr>
        <w:t>。</w:t>
      </w:r>
    </w:p>
    <w:p w14:paraId="13E491F5">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0" w:right="0" w:rightChars="0" w:firstLine="482"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cs="宋体"/>
          <w:b/>
          <w:bCs/>
          <w:kern w:val="2"/>
          <w:sz w:val="24"/>
          <w:szCs w:val="24"/>
          <w:lang w:val="en-US" w:eastAsia="zh-CN" w:bidi="ar-SA"/>
        </w:rPr>
        <w:t>六</w:t>
      </w:r>
      <w:r>
        <w:rPr>
          <w:rFonts w:hint="eastAsia" w:ascii="宋体" w:hAnsi="宋体" w:eastAsia="宋体" w:cs="宋体"/>
          <w:b/>
          <w:bCs/>
          <w:kern w:val="2"/>
          <w:sz w:val="24"/>
          <w:szCs w:val="24"/>
          <w:lang w:val="en-US" w:eastAsia="zh-CN" w:bidi="ar-SA"/>
        </w:rPr>
        <w:t>、培训方式：</w:t>
      </w:r>
      <w:r>
        <w:rPr>
          <w:rFonts w:hint="eastAsia" w:ascii="宋体" w:hAnsi="宋体" w:eastAsia="宋体" w:cs="宋体"/>
          <w:b w:val="0"/>
          <w:bCs w:val="0"/>
          <w:kern w:val="2"/>
          <w:sz w:val="24"/>
          <w:szCs w:val="24"/>
          <w:lang w:val="en-US" w:eastAsia="zh-CN" w:bidi="ar-SA"/>
        </w:rPr>
        <w:t>现场教学、专题研讨、经验交流及情景体验相结合。</w:t>
      </w:r>
    </w:p>
    <w:p w14:paraId="1E40ABE9">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0" w:right="0" w:rightChars="0" w:firstLine="482" w:firstLineChars="200"/>
        <w:textAlignment w:val="auto"/>
        <w:rPr>
          <w:rFonts w:hint="eastAsia" w:ascii="宋体" w:hAnsi="宋体" w:eastAsia="宋体" w:cs="宋体"/>
          <w:b/>
          <w:bCs/>
          <w:kern w:val="2"/>
          <w:sz w:val="24"/>
          <w:szCs w:val="24"/>
          <w:lang w:val="en-US" w:eastAsia="zh-CN" w:bidi="ar-SA"/>
        </w:rPr>
      </w:pPr>
      <w:r>
        <w:rPr>
          <w:rFonts w:hint="eastAsia" w:ascii="宋体" w:hAnsi="宋体" w:cs="宋体"/>
          <w:b/>
          <w:bCs/>
          <w:kern w:val="2"/>
          <w:sz w:val="24"/>
          <w:szCs w:val="24"/>
          <w:lang w:val="en-US" w:eastAsia="zh-CN" w:bidi="ar-SA"/>
        </w:rPr>
        <w:t>七</w:t>
      </w:r>
      <w:r>
        <w:rPr>
          <w:rFonts w:hint="eastAsia" w:ascii="宋体" w:hAnsi="宋体" w:eastAsia="宋体" w:cs="宋体"/>
          <w:b/>
          <w:bCs/>
          <w:kern w:val="2"/>
          <w:sz w:val="24"/>
          <w:szCs w:val="24"/>
          <w:lang w:val="en-US" w:eastAsia="zh-CN" w:bidi="ar-SA"/>
        </w:rPr>
        <w:t>、资金预算：</w:t>
      </w:r>
    </w:p>
    <w:p w14:paraId="2F81C374">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本期培训费用为</w:t>
      </w:r>
      <w:r>
        <w:rPr>
          <w:rFonts w:hint="eastAsia" w:ascii="宋体" w:hAnsi="宋体" w:cs="宋体"/>
          <w:b w:val="0"/>
          <w:bCs w:val="0"/>
          <w:color w:val="auto"/>
          <w:sz w:val="24"/>
          <w:szCs w:val="24"/>
          <w:lang w:val="en-US" w:eastAsia="zh-CN"/>
        </w:rPr>
        <w:t>19.98</w:t>
      </w:r>
      <w:r>
        <w:rPr>
          <w:rFonts w:hint="eastAsia" w:ascii="宋体" w:hAnsi="宋体" w:eastAsia="宋体" w:cs="宋体"/>
          <w:b w:val="0"/>
          <w:bCs w:val="0"/>
          <w:color w:val="auto"/>
          <w:sz w:val="24"/>
          <w:szCs w:val="24"/>
          <w:lang w:val="en-US" w:eastAsia="zh-CN"/>
        </w:rPr>
        <w:t>万元，包含培训费用（培训师资、课程、场地、文具等费用）、住宿费（50人5天的住宿费用）、餐饮费（50人5天早、中、晚三餐费用）、培训期间交通费用（培训期间参观学习租车及接送站费用）。</w:t>
      </w:r>
    </w:p>
    <w:p w14:paraId="11BDE939">
      <w:pPr>
        <w:keepNext w:val="0"/>
        <w:keepLines w:val="0"/>
        <w:pageBreakBefore w:val="0"/>
        <w:widowControl w:val="0"/>
        <w:kinsoku/>
        <w:wordWrap/>
        <w:overflowPunct/>
        <w:topLinePunct w:val="0"/>
        <w:autoSpaceDE/>
        <w:autoSpaceDN/>
        <w:bidi w:val="0"/>
        <w:adjustRightInd w:val="0"/>
        <w:snapToGrid w:val="0"/>
        <w:spacing w:line="336" w:lineRule="auto"/>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cs="宋体"/>
          <w:b/>
          <w:bCs/>
          <w:color w:val="auto"/>
          <w:sz w:val="24"/>
          <w:szCs w:val="24"/>
          <w:lang w:val="en-US" w:eastAsia="zh-CN"/>
        </w:rPr>
        <w:t>八</w:t>
      </w:r>
      <w:r>
        <w:rPr>
          <w:rFonts w:hint="eastAsia" w:ascii="宋体" w:hAnsi="宋体" w:eastAsia="宋体" w:cs="宋体"/>
          <w:b/>
          <w:bCs/>
          <w:color w:val="auto"/>
          <w:sz w:val="24"/>
          <w:szCs w:val="24"/>
          <w:lang w:val="en-US" w:eastAsia="zh-CN"/>
        </w:rPr>
        <w:t>、服务要求</w:t>
      </w:r>
    </w:p>
    <w:p w14:paraId="7667D072">
      <w:pPr>
        <w:pageBreakBefore w:val="0"/>
        <w:widowControl w:val="0"/>
        <w:kinsoku/>
        <w:wordWrap/>
        <w:overflowPunct/>
        <w:topLinePunct w:val="0"/>
        <w:autoSpaceDE/>
        <w:autoSpaceDN/>
        <w:bidi w:val="0"/>
        <w:adjustRightInd w:val="0"/>
        <w:snapToGrid w:val="0"/>
        <w:spacing w:line="336" w:lineRule="auto"/>
        <w:ind w:right="6" w:firstLine="475" w:firstLineChars="198"/>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1.负责</w:t>
      </w:r>
      <w:r>
        <w:rPr>
          <w:rFonts w:hint="eastAsia" w:ascii="宋体" w:hAnsi="宋体" w:eastAsia="宋体" w:cs="宋体"/>
          <w:b w:val="0"/>
          <w:bCs w:val="0"/>
          <w:color w:val="auto"/>
          <w:sz w:val="24"/>
          <w:szCs w:val="24"/>
        </w:rPr>
        <w:t>开展培训服务</w:t>
      </w:r>
      <w:r>
        <w:rPr>
          <w:rFonts w:hint="eastAsia" w:ascii="宋体" w:hAnsi="宋体" w:eastAsia="宋体" w:cs="宋体"/>
          <w:b w:val="0"/>
          <w:bCs w:val="0"/>
          <w:color w:val="auto"/>
          <w:sz w:val="24"/>
          <w:szCs w:val="24"/>
          <w:lang w:eastAsia="zh-CN"/>
        </w:rPr>
        <w:t>，培训服务</w:t>
      </w:r>
      <w:r>
        <w:rPr>
          <w:rFonts w:hint="eastAsia" w:ascii="宋体" w:hAnsi="宋体" w:eastAsia="宋体" w:cs="宋体"/>
          <w:b w:val="0"/>
          <w:bCs w:val="0"/>
          <w:color w:val="auto"/>
          <w:sz w:val="24"/>
          <w:szCs w:val="24"/>
        </w:rPr>
        <w:t>应当符合法律规定以及有关行业准则的要求，遵循诚实守信、履职尽责的原则。</w:t>
      </w:r>
    </w:p>
    <w:p w14:paraId="1F89CA54">
      <w:pPr>
        <w:pageBreakBefore w:val="0"/>
        <w:widowControl w:val="0"/>
        <w:kinsoku/>
        <w:wordWrap/>
        <w:overflowPunct/>
        <w:topLinePunct w:val="0"/>
        <w:autoSpaceDE/>
        <w:autoSpaceDN/>
        <w:bidi w:val="0"/>
        <w:adjustRightInd w:val="0"/>
        <w:snapToGrid w:val="0"/>
        <w:spacing w:line="336" w:lineRule="auto"/>
        <w:ind w:right="6" w:firstLine="475" w:firstLineChars="198"/>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2.</w:t>
      </w:r>
      <w:r>
        <w:rPr>
          <w:rFonts w:hint="eastAsia" w:ascii="宋体" w:hAnsi="宋体" w:eastAsia="宋体" w:cs="宋体"/>
          <w:b w:val="0"/>
          <w:bCs w:val="0"/>
          <w:color w:val="auto"/>
          <w:sz w:val="24"/>
          <w:szCs w:val="24"/>
          <w:lang w:eastAsia="zh-CN"/>
        </w:rPr>
        <w:t>负责办理培训班事宜，包括前期及培训期间的资源对接、培训事项安排等相关事宜</w:t>
      </w:r>
      <w:r>
        <w:rPr>
          <w:rFonts w:hint="eastAsia" w:ascii="宋体" w:hAnsi="宋体" w:eastAsia="宋体" w:cs="宋体"/>
          <w:b w:val="0"/>
          <w:bCs w:val="0"/>
          <w:color w:val="auto"/>
          <w:sz w:val="24"/>
          <w:szCs w:val="24"/>
        </w:rPr>
        <w:t>。</w:t>
      </w:r>
    </w:p>
    <w:p w14:paraId="7AAC9589">
      <w:pPr>
        <w:pageBreakBefore w:val="0"/>
        <w:widowControl w:val="0"/>
        <w:kinsoku/>
        <w:wordWrap/>
        <w:overflowPunct/>
        <w:topLinePunct w:val="0"/>
        <w:autoSpaceDE/>
        <w:autoSpaceDN/>
        <w:bidi w:val="0"/>
        <w:adjustRightInd w:val="0"/>
        <w:snapToGrid w:val="0"/>
        <w:spacing w:line="336" w:lineRule="auto"/>
        <w:ind w:right="-13" w:rightChars="-6"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3.负责</w:t>
      </w:r>
      <w:r>
        <w:rPr>
          <w:rFonts w:hint="eastAsia" w:ascii="宋体" w:hAnsi="宋体" w:eastAsia="宋体" w:cs="宋体"/>
          <w:b w:val="0"/>
          <w:bCs w:val="0"/>
          <w:color w:val="auto"/>
          <w:sz w:val="24"/>
          <w:szCs w:val="24"/>
        </w:rPr>
        <w:t>培训需求调研，进行培训项目设计，准备培训课程，拟定培训内容，制定教学计划，并组织开展教学。</w:t>
      </w:r>
    </w:p>
    <w:p w14:paraId="75450C69">
      <w:pPr>
        <w:pStyle w:val="2"/>
        <w:pageBreakBefore w:val="0"/>
        <w:widowControl w:val="0"/>
        <w:kinsoku/>
        <w:wordWrap/>
        <w:overflowPunct/>
        <w:topLinePunct w:val="0"/>
        <w:autoSpaceDE/>
        <w:autoSpaceDN/>
        <w:bidi w:val="0"/>
        <w:adjustRightInd w:val="0"/>
        <w:snapToGrid w:val="0"/>
        <w:spacing w:line="336" w:lineRule="auto"/>
        <w:ind w:firstLine="480"/>
        <w:jc w:val="left"/>
        <w:textAlignment w:val="auto"/>
        <w:rPr>
          <w:rFonts w:hint="eastAsia" w:ascii="宋体" w:hAnsi="宋体" w:eastAsia="宋体" w:cs="宋体"/>
          <w:b w:val="0"/>
          <w:bCs w:val="0"/>
          <w:color w:val="auto"/>
          <w:sz w:val="24"/>
          <w:szCs w:val="24"/>
        </w:rPr>
      </w:pPr>
      <w:bookmarkStart w:id="140" w:name="_Toc4060"/>
      <w:r>
        <w:rPr>
          <w:rFonts w:hint="eastAsia" w:ascii="宋体" w:hAnsi="宋体" w:eastAsia="宋体" w:cs="宋体"/>
          <w:b w:val="0"/>
          <w:bCs w:val="0"/>
          <w:color w:val="auto"/>
          <w:sz w:val="24"/>
          <w:szCs w:val="24"/>
          <w:lang w:val="en-US" w:eastAsia="zh-CN"/>
        </w:rPr>
        <w:t>4.</w:t>
      </w:r>
      <w:r>
        <w:rPr>
          <w:rFonts w:hint="eastAsia" w:ascii="宋体" w:hAnsi="宋体" w:eastAsia="宋体" w:cs="宋体"/>
          <w:b w:val="0"/>
          <w:bCs w:val="0"/>
          <w:color w:val="auto"/>
          <w:sz w:val="24"/>
          <w:szCs w:val="24"/>
        </w:rPr>
        <w:t>负责根据双方约定的</w:t>
      </w:r>
      <w:r>
        <w:rPr>
          <w:rFonts w:hint="eastAsia" w:ascii="宋体" w:hAnsi="宋体" w:eastAsia="宋体" w:cs="宋体"/>
          <w:b w:val="0"/>
          <w:bCs w:val="0"/>
          <w:color w:val="auto"/>
          <w:sz w:val="24"/>
          <w:szCs w:val="24"/>
          <w:lang w:val="en-US" w:eastAsia="zh-CN"/>
        </w:rPr>
        <w:t>培训</w:t>
      </w:r>
      <w:r>
        <w:rPr>
          <w:rFonts w:hint="eastAsia" w:ascii="宋体" w:hAnsi="宋体" w:eastAsia="宋体" w:cs="宋体"/>
          <w:b w:val="0"/>
          <w:bCs w:val="0"/>
          <w:color w:val="auto"/>
          <w:sz w:val="24"/>
          <w:szCs w:val="24"/>
        </w:rPr>
        <w:t>内容邀请优秀</w:t>
      </w:r>
      <w:r>
        <w:rPr>
          <w:rFonts w:hint="eastAsia" w:ascii="宋体" w:hAnsi="宋体" w:eastAsia="宋体" w:cs="宋体"/>
          <w:b w:val="0"/>
          <w:bCs w:val="0"/>
          <w:color w:val="auto"/>
          <w:sz w:val="24"/>
          <w:szCs w:val="24"/>
          <w:lang w:val="en-US" w:eastAsia="zh-CN"/>
        </w:rPr>
        <w:t>讲师</w:t>
      </w:r>
      <w:r>
        <w:rPr>
          <w:rFonts w:hint="eastAsia" w:ascii="宋体" w:hAnsi="宋体" w:eastAsia="宋体" w:cs="宋体"/>
          <w:b w:val="0"/>
          <w:bCs w:val="0"/>
          <w:color w:val="auto"/>
          <w:sz w:val="24"/>
          <w:szCs w:val="24"/>
        </w:rPr>
        <w:t>，并于</w:t>
      </w:r>
      <w:r>
        <w:rPr>
          <w:rFonts w:hint="eastAsia" w:ascii="宋体" w:hAnsi="宋体" w:eastAsia="宋体" w:cs="宋体"/>
          <w:b w:val="0"/>
          <w:bCs w:val="0"/>
          <w:color w:val="auto"/>
          <w:sz w:val="24"/>
          <w:szCs w:val="24"/>
          <w:lang w:val="en-US" w:eastAsia="zh-CN"/>
        </w:rPr>
        <w:t>培训开始前提供提供培训内容大纲</w:t>
      </w:r>
      <w:r>
        <w:rPr>
          <w:rFonts w:hint="eastAsia" w:ascii="宋体" w:hAnsi="宋体" w:eastAsia="宋体" w:cs="宋体"/>
          <w:b w:val="0"/>
          <w:bCs w:val="0"/>
          <w:color w:val="auto"/>
          <w:sz w:val="24"/>
          <w:szCs w:val="24"/>
        </w:rPr>
        <w:t>、行程安排等资料。</w:t>
      </w:r>
      <w:bookmarkEnd w:id="140"/>
    </w:p>
    <w:p w14:paraId="0E527FFB">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cs="宋体"/>
          <w:b/>
          <w:bCs/>
          <w:color w:val="auto"/>
          <w:kern w:val="2"/>
          <w:sz w:val="24"/>
          <w:szCs w:val="24"/>
          <w:lang w:val="en-US" w:eastAsia="zh-CN" w:bidi="ar-SA"/>
        </w:rPr>
        <w:t>九</w:t>
      </w:r>
      <w:r>
        <w:rPr>
          <w:rFonts w:hint="eastAsia" w:ascii="宋体" w:hAnsi="宋体" w:eastAsia="宋体" w:cs="宋体"/>
          <w:b/>
          <w:bCs/>
          <w:color w:val="auto"/>
          <w:kern w:val="2"/>
          <w:sz w:val="24"/>
          <w:szCs w:val="24"/>
          <w:lang w:val="en-US" w:eastAsia="zh-CN" w:bidi="ar-SA"/>
        </w:rPr>
        <w:t>、</w:t>
      </w:r>
      <w:r>
        <w:rPr>
          <w:rFonts w:hint="eastAsia" w:ascii="宋体" w:hAnsi="宋体" w:eastAsia="宋体" w:cs="宋体"/>
          <w:b/>
          <w:bCs/>
          <w:color w:val="auto"/>
          <w:sz w:val="24"/>
          <w:szCs w:val="24"/>
          <w:lang w:val="en-US" w:eastAsia="zh-CN"/>
        </w:rPr>
        <w:t>付款方式：</w:t>
      </w:r>
    </w:p>
    <w:p w14:paraId="0DD57A54">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b w:val="0"/>
          <w:bCs w:val="0"/>
          <w:color w:val="auto"/>
          <w:kern w:val="44"/>
          <w:sz w:val="24"/>
          <w:szCs w:val="24"/>
          <w:lang w:val="en-US" w:eastAsia="zh-CN" w:bidi="ar-SA"/>
        </w:rPr>
        <w:sectPr>
          <w:headerReference r:id="rId12" w:type="default"/>
          <w:footerReference r:id="rId13" w:type="default"/>
          <w:pgSz w:w="11905" w:h="16838"/>
          <w:pgMar w:top="1417" w:right="1417" w:bottom="1587" w:left="1417" w:header="907" w:footer="850" w:gutter="0"/>
          <w:pgBorders>
            <w:top w:val="none" w:sz="0" w:space="0"/>
            <w:left w:val="none" w:sz="0" w:space="0"/>
            <w:bottom w:val="none" w:sz="0" w:space="0"/>
            <w:right w:val="none" w:sz="0" w:space="0"/>
          </w:pgBorders>
          <w:pgNumType w:fmt="decimal"/>
          <w:cols w:space="0" w:num="1"/>
          <w:rtlGutter w:val="0"/>
          <w:docGrid w:linePitch="326" w:charSpace="0"/>
        </w:sectPr>
      </w:pPr>
      <w:r>
        <w:rPr>
          <w:rFonts w:hint="eastAsia" w:ascii="宋体" w:hAnsi="宋体" w:eastAsia="宋体" w:cs="宋体"/>
          <w:b w:val="0"/>
          <w:bCs w:val="0"/>
          <w:color w:val="auto"/>
          <w:kern w:val="44"/>
          <w:sz w:val="24"/>
          <w:szCs w:val="24"/>
          <w:lang w:val="en-US" w:eastAsia="zh-CN" w:bidi="ar-SA"/>
        </w:rPr>
        <w:t>培训项目结束且符合合同要求，双方依据约定确认结算金额后，乙方向甲方开具相应金额的发票，甲方收到发票后30日内通过银行转账方式，向乙方一次性支付培训费用。</w:t>
      </w:r>
    </w:p>
    <w:p w14:paraId="6130C14F">
      <w:pPr>
        <w:pStyle w:val="2"/>
        <w:keepNext/>
        <w:keepLines/>
        <w:pageBreakBefore/>
        <w:widowControl w:val="0"/>
        <w:numPr>
          <w:ilvl w:val="0"/>
          <w:numId w:val="6"/>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lang w:val="en-US" w:eastAsia="zh-CN"/>
        </w:rPr>
        <w:t>合同主要条款</w:t>
      </w:r>
      <w:bookmarkEnd w:id="139"/>
    </w:p>
    <w:bookmarkEnd w:id="137"/>
    <w:bookmarkEnd w:id="138"/>
    <w:p w14:paraId="0D8953F7">
      <w:pPr>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（说明：本合同作为合同的基本格式，不作为最终合同，甲方有权在签订合同时对合同的相关条款及内容</w:t>
      </w:r>
      <w:r>
        <w:rPr>
          <w:rFonts w:hint="eastAsia" w:ascii="宋体" w:hAnsi="宋体" w:cs="宋体"/>
          <w:b/>
          <w:bCs/>
          <w:sz w:val="24"/>
          <w:szCs w:val="24"/>
          <w:lang w:eastAsia="zh-CN"/>
        </w:rPr>
        <w:t>做</w:t>
      </w:r>
      <w:r>
        <w:rPr>
          <w:rFonts w:hint="eastAsia" w:ascii="宋体" w:hAnsi="宋体" w:cs="宋体"/>
          <w:b/>
          <w:bCs/>
          <w:sz w:val="24"/>
          <w:szCs w:val="24"/>
        </w:rPr>
        <w:t>进一步的细化和修改）</w:t>
      </w:r>
    </w:p>
    <w:p w14:paraId="67A01B31">
      <w:pPr>
        <w:jc w:val="center"/>
        <w:rPr>
          <w:rFonts w:hint="eastAsia" w:ascii="宋体" w:hAnsi="宋体" w:cs="宋体"/>
          <w:sz w:val="56"/>
          <w:szCs w:val="56"/>
          <w:u w:val="none"/>
          <w:lang w:val="en-US" w:eastAsia="zh-CN"/>
        </w:rPr>
      </w:pPr>
    </w:p>
    <w:p w14:paraId="7D9C2CAF">
      <w:pPr>
        <w:jc w:val="center"/>
        <w:rPr>
          <w:rFonts w:hint="eastAsia" w:ascii="宋体" w:hAnsi="宋体" w:cs="宋体"/>
          <w:sz w:val="56"/>
          <w:szCs w:val="56"/>
          <w:u w:val="none"/>
          <w:lang w:val="en-US" w:eastAsia="zh-CN"/>
        </w:rPr>
      </w:pPr>
    </w:p>
    <w:p w14:paraId="3C4C98F3">
      <w:pPr>
        <w:jc w:val="center"/>
        <w:rPr>
          <w:rFonts w:hint="eastAsia" w:ascii="宋体" w:hAnsi="宋体" w:eastAsia="宋体" w:cs="宋体"/>
          <w:sz w:val="72"/>
          <w:szCs w:val="72"/>
        </w:rPr>
      </w:pPr>
    </w:p>
    <w:p w14:paraId="5DD5F152">
      <w:pPr>
        <w:jc w:val="center"/>
        <w:rPr>
          <w:rFonts w:hint="eastAsia" w:ascii="宋体" w:hAnsi="宋体" w:eastAsia="宋体" w:cs="宋体"/>
          <w:sz w:val="72"/>
          <w:szCs w:val="72"/>
        </w:rPr>
      </w:pPr>
    </w:p>
    <w:p w14:paraId="0295A727">
      <w:pPr>
        <w:pStyle w:val="11"/>
        <w:rPr>
          <w:rFonts w:hint="eastAsia" w:ascii="宋体" w:hAnsi="宋体" w:eastAsia="宋体" w:cs="宋体"/>
        </w:rPr>
      </w:pPr>
    </w:p>
    <w:p w14:paraId="59810273">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宋体" w:hAnsi="宋体" w:eastAsia="宋体" w:cs="宋体"/>
          <w:sz w:val="72"/>
          <w:szCs w:val="72"/>
        </w:rPr>
      </w:pPr>
      <w:r>
        <w:rPr>
          <w:rFonts w:hint="eastAsia" w:ascii="宋体" w:hAnsi="宋体" w:eastAsia="宋体" w:cs="宋体"/>
          <w:sz w:val="72"/>
          <w:szCs w:val="72"/>
        </w:rPr>
        <w:t>合</w:t>
      </w:r>
    </w:p>
    <w:p w14:paraId="661CB128">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宋体" w:hAnsi="宋体" w:eastAsia="宋体" w:cs="宋体"/>
          <w:sz w:val="72"/>
          <w:szCs w:val="72"/>
        </w:rPr>
      </w:pPr>
      <w:r>
        <w:rPr>
          <w:rFonts w:hint="eastAsia" w:ascii="宋体" w:hAnsi="宋体" w:eastAsia="宋体" w:cs="宋体"/>
          <w:sz w:val="72"/>
          <w:szCs w:val="72"/>
        </w:rPr>
        <w:t>同</w:t>
      </w:r>
    </w:p>
    <w:p w14:paraId="6079412E">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宋体" w:hAnsi="宋体" w:eastAsia="宋体" w:cs="宋体"/>
          <w:sz w:val="72"/>
          <w:szCs w:val="72"/>
        </w:rPr>
      </w:pPr>
      <w:r>
        <w:rPr>
          <w:rFonts w:hint="eastAsia" w:ascii="宋体" w:hAnsi="宋体" w:eastAsia="宋体" w:cs="宋体"/>
          <w:sz w:val="72"/>
          <w:szCs w:val="72"/>
        </w:rPr>
        <w:t>书</w:t>
      </w:r>
    </w:p>
    <w:p w14:paraId="54F9D015">
      <w:pPr>
        <w:jc w:val="left"/>
        <w:rPr>
          <w:rFonts w:hint="eastAsia" w:ascii="宋体" w:hAnsi="宋体" w:eastAsia="宋体" w:cs="宋体"/>
          <w:sz w:val="32"/>
          <w:szCs w:val="32"/>
        </w:rPr>
      </w:pPr>
    </w:p>
    <w:p w14:paraId="4ED7F973">
      <w:pPr>
        <w:rPr>
          <w:rFonts w:hint="eastAsia" w:ascii="宋体" w:hAnsi="宋体" w:eastAsia="宋体" w:cs="宋体"/>
          <w:sz w:val="32"/>
          <w:szCs w:val="32"/>
        </w:rPr>
      </w:pPr>
    </w:p>
    <w:p w14:paraId="2636723B">
      <w:pPr>
        <w:jc w:val="left"/>
        <w:rPr>
          <w:rFonts w:hint="eastAsia" w:ascii="宋体" w:hAnsi="宋体" w:eastAsia="宋体" w:cs="宋体"/>
          <w:sz w:val="32"/>
          <w:szCs w:val="32"/>
        </w:rPr>
      </w:pPr>
    </w:p>
    <w:p w14:paraId="6D6A4BB9">
      <w:pPr>
        <w:spacing w:line="800" w:lineRule="exact"/>
        <w:ind w:left="620" w:firstLine="640" w:firstLineChars="200"/>
        <w:jc w:val="left"/>
        <w:rPr>
          <w:rFonts w:hint="eastAsia" w:ascii="宋体" w:hAnsi="宋体" w:eastAsia="宋体" w:cs="宋体"/>
          <w:sz w:val="32"/>
          <w:szCs w:val="32"/>
        </w:rPr>
      </w:pPr>
      <w:r>
        <w:rPr>
          <w:rFonts w:hint="eastAsia" w:ascii="宋体" w:hAnsi="宋体" w:eastAsia="宋体" w:cs="宋体"/>
          <w:sz w:val="32"/>
          <w:szCs w:val="32"/>
        </w:rPr>
        <w:t>甲    方：</w:t>
      </w:r>
    </w:p>
    <w:p w14:paraId="3A33D684">
      <w:pPr>
        <w:spacing w:line="800" w:lineRule="exact"/>
        <w:ind w:left="620" w:firstLine="640" w:firstLineChars="200"/>
        <w:jc w:val="left"/>
        <w:rPr>
          <w:rFonts w:hint="eastAsia" w:ascii="宋体" w:hAnsi="宋体" w:cs="宋体"/>
          <w:sz w:val="32"/>
          <w:szCs w:val="32"/>
          <w:lang w:val="en-US" w:eastAsia="zh-CN"/>
        </w:rPr>
      </w:pPr>
      <w:r>
        <w:rPr>
          <w:rFonts w:hint="eastAsia" w:ascii="宋体" w:hAnsi="宋体" w:eastAsia="宋体" w:cs="宋体"/>
          <w:sz w:val="32"/>
          <w:szCs w:val="32"/>
        </w:rPr>
        <w:t>乙    方：</w:t>
      </w:r>
    </w:p>
    <w:p w14:paraId="472420CD">
      <w:pPr>
        <w:spacing w:line="800" w:lineRule="exact"/>
        <w:ind w:left="620" w:firstLine="640" w:firstLineChars="200"/>
        <w:jc w:val="left"/>
        <w:rPr>
          <w:rFonts w:hint="eastAsia" w:ascii="宋体" w:hAnsi="宋体" w:eastAsia="宋体" w:cs="宋体"/>
          <w:sz w:val="32"/>
          <w:szCs w:val="32"/>
        </w:rPr>
      </w:pPr>
      <w:r>
        <w:rPr>
          <w:rFonts w:hint="eastAsia" w:ascii="宋体" w:hAnsi="宋体" w:eastAsia="宋体" w:cs="宋体"/>
          <w:sz w:val="32"/>
          <w:szCs w:val="32"/>
        </w:rPr>
        <w:t>签订时间：</w:t>
      </w:r>
    </w:p>
    <w:p w14:paraId="56140508">
      <w:pPr>
        <w:pStyle w:val="10"/>
        <w:rPr>
          <w:rFonts w:hint="eastAsia" w:ascii="宋体" w:hAnsi="宋体" w:eastAsia="宋体" w:cs="宋体"/>
        </w:rPr>
      </w:pPr>
    </w:p>
    <w:p w14:paraId="4EAD9055">
      <w:pPr>
        <w:keepNext w:val="0"/>
        <w:keepLines w:val="0"/>
        <w:pageBreakBefore w:val="0"/>
        <w:widowControl w:val="0"/>
        <w:kinsoku/>
        <w:wordWrap/>
        <w:overflowPunct/>
        <w:topLinePunct w:val="0"/>
        <w:autoSpaceDE/>
        <w:autoSpaceDN/>
        <w:bidi w:val="0"/>
        <w:adjustRightInd w:val="0"/>
        <w:snapToGrid w:val="0"/>
        <w:spacing w:after="0" w:line="360" w:lineRule="auto"/>
        <w:jc w:val="center"/>
        <w:textAlignment w:val="bottom"/>
        <w:outlineLvl w:val="9"/>
        <w:rPr>
          <w:rFonts w:hint="eastAsia" w:ascii="宋体" w:hAnsi="宋体" w:cs="宋体"/>
          <w:b/>
          <w:bCs/>
          <w:sz w:val="36"/>
          <w:szCs w:val="36"/>
          <w:u w:val="none"/>
          <w:lang w:val="en-US" w:eastAsia="zh-CN"/>
        </w:rPr>
      </w:pPr>
    </w:p>
    <w:p w14:paraId="6F8FD1D7">
      <w:pPr>
        <w:keepNext w:val="0"/>
        <w:keepLines w:val="0"/>
        <w:pageBreakBefore w:val="0"/>
        <w:widowControl w:val="0"/>
        <w:kinsoku/>
        <w:wordWrap/>
        <w:overflowPunct/>
        <w:topLinePunct w:val="0"/>
        <w:autoSpaceDE/>
        <w:autoSpaceDN/>
        <w:bidi w:val="0"/>
        <w:adjustRightInd w:val="0"/>
        <w:snapToGrid w:val="0"/>
        <w:spacing w:after="0" w:line="360" w:lineRule="auto"/>
        <w:jc w:val="center"/>
        <w:textAlignment w:val="bottom"/>
        <w:outlineLvl w:val="9"/>
        <w:rPr>
          <w:rFonts w:hint="eastAsia" w:ascii="宋体" w:hAnsi="宋体" w:cs="宋体"/>
          <w:b/>
          <w:bCs/>
          <w:sz w:val="36"/>
          <w:szCs w:val="36"/>
          <w:u w:val="none"/>
          <w:lang w:val="en-US" w:eastAsia="zh-CN"/>
        </w:rPr>
      </w:pPr>
    </w:p>
    <w:p w14:paraId="393582E0">
      <w:pPr>
        <w:ind w:firstLine="482" w:firstLineChars="200"/>
        <w:rPr>
          <w:rFonts w:hint="eastAsia" w:ascii="宋体" w:hAnsi="宋体" w:eastAsia="宋体" w:cs="宋体"/>
          <w:b/>
          <w:bCs/>
          <w:sz w:val="24"/>
          <w:szCs w:val="24"/>
        </w:rPr>
      </w:pPr>
    </w:p>
    <w:p w14:paraId="2496F3B6">
      <w:pPr>
        <w:pStyle w:val="3"/>
        <w:keepNext w:val="0"/>
        <w:keepLines w:val="0"/>
        <w:pageBreakBefore w:val="0"/>
        <w:widowControl/>
        <w:kinsoku/>
        <w:wordWrap/>
        <w:overflowPunct/>
        <w:topLinePunct w:val="0"/>
        <w:autoSpaceDE/>
        <w:autoSpaceDN/>
        <w:bidi w:val="0"/>
        <w:adjustRightInd/>
        <w:snapToGrid/>
        <w:spacing w:before="0" w:after="0" w:line="52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甲方：</w:t>
      </w:r>
    </w:p>
    <w:p w14:paraId="11D44C02">
      <w:pPr>
        <w:pStyle w:val="120"/>
        <w:keepNext w:val="0"/>
        <w:keepLines w:val="0"/>
        <w:pageBreakBefore w:val="0"/>
        <w:widowControl/>
        <w:kinsoku/>
        <w:wordWrap/>
        <w:overflowPunct/>
        <w:topLinePunct w:val="0"/>
        <w:autoSpaceDE/>
        <w:autoSpaceDN/>
        <w:bidi w:val="0"/>
        <w:adjustRightInd/>
        <w:snapToGrid/>
        <w:spacing w:before="0" w:after="0" w:line="52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地址：____________________</w:t>
      </w:r>
    </w:p>
    <w:p w14:paraId="4018FD3C">
      <w:pPr>
        <w:pStyle w:val="120"/>
        <w:keepNext w:val="0"/>
        <w:keepLines w:val="0"/>
        <w:pageBreakBefore w:val="0"/>
        <w:widowControl/>
        <w:kinsoku/>
        <w:wordWrap/>
        <w:overflowPunct/>
        <w:topLinePunct w:val="0"/>
        <w:autoSpaceDE/>
        <w:autoSpaceDN/>
        <w:bidi w:val="0"/>
        <w:adjustRightInd/>
        <w:snapToGrid/>
        <w:spacing w:before="0" w:after="0" w:line="52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联系人：________________</w:t>
      </w:r>
    </w:p>
    <w:p w14:paraId="47CEEDD0">
      <w:pPr>
        <w:pStyle w:val="120"/>
        <w:keepNext w:val="0"/>
        <w:keepLines w:val="0"/>
        <w:pageBreakBefore w:val="0"/>
        <w:widowControl/>
        <w:kinsoku/>
        <w:wordWrap/>
        <w:overflowPunct/>
        <w:topLinePunct w:val="0"/>
        <w:autoSpaceDE/>
        <w:autoSpaceDN/>
        <w:bidi w:val="0"/>
        <w:adjustRightInd/>
        <w:snapToGrid/>
        <w:spacing w:before="0" w:after="0" w:line="52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联系电话：________________</w:t>
      </w:r>
    </w:p>
    <w:p w14:paraId="22C39BB8">
      <w:pPr>
        <w:pStyle w:val="3"/>
        <w:keepNext w:val="0"/>
        <w:keepLines w:val="0"/>
        <w:pageBreakBefore w:val="0"/>
        <w:widowControl/>
        <w:kinsoku/>
        <w:wordWrap/>
        <w:overflowPunct/>
        <w:topLinePunct w:val="0"/>
        <w:autoSpaceDE/>
        <w:autoSpaceDN/>
        <w:bidi w:val="0"/>
        <w:adjustRightInd/>
        <w:snapToGrid/>
        <w:spacing w:before="0" w:after="0" w:line="52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乙方：____________________</w:t>
      </w:r>
    </w:p>
    <w:p w14:paraId="577C6B2C">
      <w:pPr>
        <w:pStyle w:val="120"/>
        <w:keepNext w:val="0"/>
        <w:keepLines w:val="0"/>
        <w:pageBreakBefore w:val="0"/>
        <w:widowControl/>
        <w:kinsoku/>
        <w:wordWrap/>
        <w:overflowPunct/>
        <w:topLinePunct w:val="0"/>
        <w:autoSpaceDE/>
        <w:autoSpaceDN/>
        <w:bidi w:val="0"/>
        <w:adjustRightInd/>
        <w:snapToGrid/>
        <w:spacing w:before="0" w:after="0" w:line="52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统一社会信用代码：____________________</w:t>
      </w:r>
    </w:p>
    <w:p w14:paraId="3DC26895">
      <w:pPr>
        <w:pStyle w:val="120"/>
        <w:keepNext w:val="0"/>
        <w:keepLines w:val="0"/>
        <w:pageBreakBefore w:val="0"/>
        <w:widowControl/>
        <w:kinsoku/>
        <w:wordWrap/>
        <w:overflowPunct/>
        <w:topLinePunct w:val="0"/>
        <w:autoSpaceDE/>
        <w:autoSpaceDN/>
        <w:bidi w:val="0"/>
        <w:adjustRightInd/>
        <w:snapToGrid/>
        <w:spacing w:before="0" w:after="0" w:line="52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地址：____________________</w:t>
      </w:r>
    </w:p>
    <w:p w14:paraId="0C3EE6CD">
      <w:pPr>
        <w:pStyle w:val="120"/>
        <w:keepNext w:val="0"/>
        <w:keepLines w:val="0"/>
        <w:pageBreakBefore w:val="0"/>
        <w:widowControl/>
        <w:kinsoku/>
        <w:wordWrap/>
        <w:overflowPunct/>
        <w:topLinePunct w:val="0"/>
        <w:autoSpaceDE/>
        <w:autoSpaceDN/>
        <w:bidi w:val="0"/>
        <w:adjustRightInd/>
        <w:snapToGrid/>
        <w:spacing w:before="0" w:after="0" w:line="52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联系人：________________</w:t>
      </w:r>
    </w:p>
    <w:p w14:paraId="3D800289">
      <w:pPr>
        <w:pStyle w:val="120"/>
        <w:keepNext w:val="0"/>
        <w:keepLines w:val="0"/>
        <w:pageBreakBefore w:val="0"/>
        <w:widowControl/>
        <w:kinsoku/>
        <w:wordWrap/>
        <w:overflowPunct/>
        <w:topLinePunct w:val="0"/>
        <w:autoSpaceDE/>
        <w:autoSpaceDN/>
        <w:bidi w:val="0"/>
        <w:adjustRightInd/>
        <w:snapToGrid/>
        <w:spacing w:before="0" w:after="0" w:line="52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联系电话：________________</w:t>
      </w:r>
    </w:p>
    <w:p w14:paraId="680BE5ED">
      <w:pPr>
        <w:pStyle w:val="3"/>
        <w:keepNext w:val="0"/>
        <w:keepLines w:val="0"/>
        <w:pageBreakBefore w:val="0"/>
        <w:widowControl/>
        <w:kinsoku/>
        <w:wordWrap/>
        <w:overflowPunct/>
        <w:topLinePunct w:val="0"/>
        <w:autoSpaceDE/>
        <w:autoSpaceDN/>
        <w:bidi w:val="0"/>
        <w:adjustRightInd/>
        <w:snapToGrid/>
        <w:spacing w:before="0" w:after="0" w:line="520" w:lineRule="exact"/>
        <w:ind w:firstLine="480" w:firstLineChars="20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甲方作为安康市就业创业服务主管机构，为推动安康市毛绒玩具产业从传统制造向高端化、智能化转型，助力产业高质量发展，需举办“安康市毛绒玩具产业链升级发展培训”（以下简称“本次培训”）。</w:t>
      </w:r>
    </w:p>
    <w:p w14:paraId="5B63ECCF">
      <w:pPr>
        <w:pStyle w:val="3"/>
        <w:keepNext w:val="0"/>
        <w:keepLines w:val="0"/>
        <w:pageBreakBefore w:val="0"/>
        <w:widowControl/>
        <w:kinsoku/>
        <w:wordWrap/>
        <w:overflowPunct/>
        <w:topLinePunct w:val="0"/>
        <w:autoSpaceDE/>
        <w:autoSpaceDN/>
        <w:bidi w:val="0"/>
        <w:adjustRightInd/>
        <w:snapToGrid/>
        <w:spacing w:before="0" w:after="0" w:line="520" w:lineRule="exact"/>
        <w:ind w:firstLine="480" w:firstLineChars="20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乙方具备承接本次培训的资质与能力，拥有符合培训需求的师资团队、课程研发资源及组织执行经验，可按甲方要求提供培训服务。</w:t>
      </w:r>
    </w:p>
    <w:p w14:paraId="6ECC8675">
      <w:pPr>
        <w:pStyle w:val="3"/>
        <w:keepNext w:val="0"/>
        <w:keepLines w:val="0"/>
        <w:pageBreakBefore w:val="0"/>
        <w:widowControl/>
        <w:kinsoku/>
        <w:wordWrap/>
        <w:overflowPunct/>
        <w:topLinePunct w:val="0"/>
        <w:autoSpaceDE/>
        <w:autoSpaceDN/>
        <w:bidi w:val="0"/>
        <w:adjustRightInd/>
        <w:snapToGrid/>
        <w:spacing w:before="0" w:after="0" w:line="520" w:lineRule="exact"/>
        <w:ind w:firstLine="480" w:firstLineChars="20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根据《中华人民共和国民法典》《中华人民共和国政府采购法》等相关法律法规，甲乙双方本着平等自愿、公平诚信的原则，就乙方为甲方提供本次培训服务事宜，达成如下协议，以资共同遵守。</w:t>
      </w:r>
    </w:p>
    <w:p w14:paraId="0B1FDECB">
      <w:pPr>
        <w:pStyle w:val="3"/>
        <w:keepNext w:val="0"/>
        <w:keepLines w:val="0"/>
        <w:pageBreakBefore w:val="0"/>
        <w:widowControl/>
        <w:kinsoku/>
        <w:wordWrap/>
        <w:overflowPunct/>
        <w:topLinePunct w:val="0"/>
        <w:autoSpaceDE/>
        <w:autoSpaceDN/>
        <w:bidi w:val="0"/>
        <w:adjustRightInd/>
        <w:snapToGrid/>
        <w:spacing w:before="0" w:after="0" w:line="520" w:lineRule="exact"/>
        <w:ind w:firstLine="482"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一、服务内容</w:t>
      </w:r>
    </w:p>
    <w:p w14:paraId="00BD65A2">
      <w:pPr>
        <w:pStyle w:val="120"/>
        <w:keepNext w:val="0"/>
        <w:keepLines w:val="0"/>
        <w:pageBreakBefore w:val="0"/>
        <w:widowControl/>
        <w:kinsoku/>
        <w:wordWrap/>
        <w:overflowPunct/>
        <w:topLinePunct w:val="0"/>
        <w:autoSpaceDE/>
        <w:autoSpaceDN/>
        <w:bidi w:val="0"/>
        <w:adjustRightInd/>
        <w:snapToGrid/>
        <w:spacing w:before="0" w:after="0" w:line="52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乙方需按本协议约定，为甲方提供全方位培训服务，具体内容如下：</w:t>
      </w:r>
    </w:p>
    <w:p w14:paraId="6B4E333D">
      <w:pPr>
        <w:pStyle w:val="4"/>
        <w:keepNext w:val="0"/>
        <w:keepLines w:val="0"/>
        <w:pageBreakBefore w:val="0"/>
        <w:widowControl/>
        <w:kinsoku/>
        <w:wordWrap/>
        <w:overflowPunct/>
        <w:topLinePunct w:val="0"/>
        <w:autoSpaceDE/>
        <w:autoSpaceDN/>
        <w:bidi w:val="0"/>
        <w:adjustRightInd/>
        <w:snapToGrid/>
        <w:spacing w:before="0" w:after="0" w:line="520" w:lineRule="exact"/>
        <w:ind w:firstLine="482"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（一）培训目标</w:t>
      </w:r>
    </w:p>
    <w:p w14:paraId="6DC34C18">
      <w:pPr>
        <w:pStyle w:val="120"/>
        <w:keepNext w:val="0"/>
        <w:keepLines w:val="0"/>
        <w:pageBreakBefore w:val="0"/>
        <w:widowControl/>
        <w:numPr>
          <w:ilvl w:val="0"/>
          <w:numId w:val="0"/>
        </w:numPr>
        <w:kinsoku/>
        <w:wordWrap/>
        <w:overflowPunct/>
        <w:topLinePunct w:val="0"/>
        <w:autoSpaceDE/>
        <w:autoSpaceDN/>
        <w:bidi w:val="0"/>
        <w:adjustRightInd/>
        <w:snapToGrid/>
        <w:spacing w:before="0" w:after="0" w:line="520" w:lineRule="exact"/>
        <w:ind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深化产业认知：帮助学员准确理解国内外毛绒玩具产业发展趋势、市场格局、挑战与机遇，清晰识别安康市该产业的优势与短板。</w:t>
      </w:r>
    </w:p>
    <w:p w14:paraId="5D959BE0">
      <w:pPr>
        <w:pStyle w:val="120"/>
        <w:keepNext w:val="0"/>
        <w:keepLines w:val="0"/>
        <w:pageBreakBefore w:val="0"/>
        <w:widowControl/>
        <w:numPr>
          <w:ilvl w:val="0"/>
          <w:numId w:val="0"/>
        </w:numPr>
        <w:kinsoku/>
        <w:wordWrap/>
        <w:overflowPunct/>
        <w:topLinePunct w:val="0"/>
        <w:autoSpaceDE/>
        <w:autoSpaceDN/>
        <w:bidi w:val="0"/>
        <w:adjustRightInd/>
        <w:snapToGrid/>
        <w:spacing w:before="0" w:after="0" w:line="520" w:lineRule="exact"/>
        <w:ind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赋能AI技术应用：系统介绍工业互联网、数字化管理在毛绒玩具工厂运营中的实际应用，推动产业从“制造”向“智造”转型。</w:t>
      </w:r>
    </w:p>
    <w:p w14:paraId="56B4D27B">
      <w:pPr>
        <w:pStyle w:val="120"/>
        <w:keepNext w:val="0"/>
        <w:keepLines w:val="0"/>
        <w:pageBreakBefore w:val="0"/>
        <w:widowControl/>
        <w:numPr>
          <w:ilvl w:val="0"/>
          <w:numId w:val="0"/>
        </w:numPr>
        <w:kinsoku/>
        <w:wordWrap/>
        <w:overflowPunct/>
        <w:topLinePunct w:val="0"/>
        <w:autoSpaceDE/>
        <w:autoSpaceDN/>
        <w:bidi w:val="0"/>
        <w:adjustRightInd/>
        <w:snapToGrid/>
        <w:spacing w:before="0" w:after="0" w:line="520" w:lineRule="exact"/>
        <w:ind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开拓国际化布局：解析毛绒玩具企业出海经营的政策要求、市场规则及文化壁垒，提供跨境战略制定、本地化运营的实战解决方案。</w:t>
      </w:r>
    </w:p>
    <w:p w14:paraId="2F1F1E57">
      <w:pPr>
        <w:pStyle w:val="120"/>
        <w:keepNext w:val="0"/>
        <w:keepLines w:val="0"/>
        <w:pageBreakBefore w:val="0"/>
        <w:widowControl/>
        <w:numPr>
          <w:ilvl w:val="0"/>
          <w:numId w:val="0"/>
        </w:numPr>
        <w:kinsoku/>
        <w:wordWrap/>
        <w:overflowPunct/>
        <w:topLinePunct w:val="0"/>
        <w:autoSpaceDE/>
        <w:autoSpaceDN/>
        <w:bidi w:val="0"/>
        <w:adjustRightInd/>
        <w:snapToGrid/>
        <w:spacing w:before="0" w:after="0" w:line="520" w:lineRule="exact"/>
        <w:ind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构建资源生态：搭建产业交流合作网络，促进跨行业经验共享与资源整合，助力参训企业协同发展。</w:t>
      </w:r>
    </w:p>
    <w:p w14:paraId="74D574A3">
      <w:pPr>
        <w:pStyle w:val="4"/>
        <w:keepNext w:val="0"/>
        <w:keepLines w:val="0"/>
        <w:pageBreakBefore w:val="0"/>
        <w:widowControl/>
        <w:kinsoku/>
        <w:wordWrap/>
        <w:overflowPunct/>
        <w:topLinePunct w:val="0"/>
        <w:autoSpaceDE/>
        <w:autoSpaceDN/>
        <w:bidi w:val="0"/>
        <w:adjustRightInd/>
        <w:snapToGrid/>
        <w:spacing w:before="0" w:after="0" w:line="520" w:lineRule="exact"/>
        <w:ind w:firstLine="482"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（二）培训对象与人数</w:t>
      </w:r>
    </w:p>
    <w:p w14:paraId="2F2A7310">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培训对象：安康市毛绒玩具产业链工作专班办公室工作人员、产业链成员单位负责人、安康学院相关负责人、安康职业技术学院相关负责人、安康市毛绒玩具产业链重点企业负责人</w:t>
      </w:r>
      <w:r>
        <w:rPr>
          <w:rFonts w:hint="eastAsia" w:ascii="宋体" w:hAnsi="宋体" w:cs="宋体"/>
          <w:color w:val="auto"/>
          <w:sz w:val="24"/>
          <w:szCs w:val="24"/>
          <w:highlight w:val="none"/>
          <w:lang w:val="en-US" w:eastAsia="zh-CN"/>
        </w:rPr>
        <w:t>、各县（市、区）毛绒玩具办负责人、</w:t>
      </w:r>
      <w:r>
        <w:rPr>
          <w:rFonts w:hint="eastAsia" w:ascii="宋体" w:hAnsi="宋体" w:eastAsia="宋体" w:cs="宋体"/>
          <w:color w:val="auto"/>
          <w:sz w:val="24"/>
          <w:szCs w:val="24"/>
          <w:highlight w:val="none"/>
          <w:lang w:val="en-US" w:eastAsia="zh-CN"/>
        </w:rPr>
        <w:t>部分（人社领域）“千名青年人才”选育工程入选人员</w:t>
      </w:r>
      <w:r>
        <w:rPr>
          <w:rFonts w:hint="eastAsia" w:ascii="宋体" w:hAnsi="宋体" w:cs="宋体"/>
          <w:color w:val="auto"/>
          <w:sz w:val="24"/>
          <w:szCs w:val="24"/>
          <w:highlight w:val="none"/>
          <w:lang w:val="en-US" w:eastAsia="zh-CN"/>
        </w:rPr>
        <w:t>；</w:t>
      </w:r>
    </w:p>
    <w:p w14:paraId="7AE9E169">
      <w:pPr>
        <w:pStyle w:val="120"/>
        <w:keepNext w:val="0"/>
        <w:keepLines w:val="0"/>
        <w:pageBreakBefore w:val="0"/>
        <w:widowControl/>
        <w:numPr>
          <w:ilvl w:val="0"/>
          <w:numId w:val="0"/>
        </w:numPr>
        <w:kinsoku/>
        <w:wordWrap/>
        <w:overflowPunct/>
        <w:topLinePunct w:val="0"/>
        <w:autoSpaceDE/>
        <w:autoSpaceDN/>
        <w:bidi w:val="0"/>
        <w:adjustRightInd/>
        <w:snapToGrid/>
        <w:spacing w:before="0" w:after="0" w:line="520" w:lineRule="exact"/>
        <w:ind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培训人数：共计50人（以甲方最终提供的参训人员名单为准）。</w:t>
      </w:r>
    </w:p>
    <w:p w14:paraId="5700F98B">
      <w:pPr>
        <w:pStyle w:val="4"/>
        <w:keepNext w:val="0"/>
        <w:keepLines w:val="0"/>
        <w:pageBreakBefore w:val="0"/>
        <w:widowControl/>
        <w:kinsoku/>
        <w:wordWrap/>
        <w:overflowPunct/>
        <w:topLinePunct w:val="0"/>
        <w:autoSpaceDE/>
        <w:autoSpaceDN/>
        <w:bidi w:val="0"/>
        <w:adjustRightInd/>
        <w:snapToGrid/>
        <w:spacing w:before="0" w:after="0" w:line="520" w:lineRule="exact"/>
        <w:ind w:firstLine="482"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（三）培训时长与课程安排</w:t>
      </w:r>
    </w:p>
    <w:p w14:paraId="4AE63BE9">
      <w:pPr>
        <w:pStyle w:val="120"/>
        <w:keepNext w:val="0"/>
        <w:keepLines w:val="0"/>
        <w:pageBreakBefore w:val="0"/>
        <w:widowControl/>
        <w:numPr>
          <w:ilvl w:val="0"/>
          <w:numId w:val="0"/>
        </w:numPr>
        <w:kinsoku/>
        <w:wordWrap/>
        <w:overflowPunct/>
        <w:topLinePunct w:val="0"/>
        <w:autoSpaceDE/>
        <w:autoSpaceDN/>
        <w:bidi w:val="0"/>
        <w:adjustRightInd/>
        <w:snapToGrid/>
        <w:spacing w:before="0" w:after="0" w:line="520" w:lineRule="exact"/>
        <w:ind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培训总时长：5天（含报到、3天核心授课、1天外出学习参观、结业返程，参训人员实际住宿5晚）。</w:t>
      </w:r>
    </w:p>
    <w:p w14:paraId="76F77391">
      <w:pPr>
        <w:pStyle w:val="120"/>
        <w:keepNext w:val="0"/>
        <w:keepLines w:val="0"/>
        <w:pageBreakBefore w:val="0"/>
        <w:widowControl/>
        <w:numPr>
          <w:ilvl w:val="0"/>
          <w:numId w:val="0"/>
        </w:numPr>
        <w:kinsoku/>
        <w:wordWrap/>
        <w:overflowPunct/>
        <w:topLinePunct w:val="0"/>
        <w:autoSpaceDE/>
        <w:autoSpaceDN/>
        <w:bidi w:val="0"/>
        <w:adjustRightInd/>
        <w:snapToGrid/>
        <w:spacing w:before="0" w:after="0" w:line="520" w:lineRule="exact"/>
        <w:ind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课程安排（具体时间可由双方另行确认，乙方保证课程质量不降低，若需调整需提前7个工作日书面告知甲方并获同意）</w:t>
      </w:r>
    </w:p>
    <w:p w14:paraId="0CBA4E20">
      <w:pPr>
        <w:pStyle w:val="4"/>
        <w:keepNext w:val="0"/>
        <w:keepLines w:val="0"/>
        <w:pageBreakBefore w:val="0"/>
        <w:widowControl/>
        <w:kinsoku/>
        <w:wordWrap/>
        <w:overflowPunct/>
        <w:topLinePunct w:val="0"/>
        <w:autoSpaceDE/>
        <w:autoSpaceDN/>
        <w:bidi w:val="0"/>
        <w:adjustRightInd/>
        <w:snapToGrid/>
        <w:spacing w:before="0" w:after="0" w:line="520" w:lineRule="exact"/>
        <w:ind w:firstLine="482"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（四）培训物料与证书</w:t>
      </w:r>
    </w:p>
    <w:p w14:paraId="73283A84">
      <w:pPr>
        <w:pStyle w:val="120"/>
        <w:keepNext w:val="0"/>
        <w:keepLines w:val="0"/>
        <w:pageBreakBefore w:val="0"/>
        <w:widowControl/>
        <w:numPr>
          <w:ilvl w:val="0"/>
          <w:numId w:val="0"/>
        </w:numPr>
        <w:kinsoku/>
        <w:wordWrap/>
        <w:overflowPunct/>
        <w:topLinePunct w:val="0"/>
        <w:autoSpaceDE/>
        <w:autoSpaceDN/>
        <w:bidi w:val="0"/>
        <w:adjustRightInd/>
        <w:snapToGrid/>
        <w:spacing w:before="0" w:after="0" w:line="520" w:lineRule="exact"/>
        <w:ind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乙方需为每位参训人员提供培训手册1本、学习用具1套（含笔记本、笔、文件袋）。</w:t>
      </w:r>
    </w:p>
    <w:p w14:paraId="5B418F05">
      <w:pPr>
        <w:pStyle w:val="120"/>
        <w:keepNext w:val="0"/>
        <w:keepLines w:val="0"/>
        <w:pageBreakBefore w:val="0"/>
        <w:widowControl/>
        <w:numPr>
          <w:ilvl w:val="0"/>
          <w:numId w:val="0"/>
        </w:numPr>
        <w:kinsoku/>
        <w:wordWrap/>
        <w:overflowPunct/>
        <w:topLinePunct w:val="0"/>
        <w:autoSpaceDE/>
        <w:autoSpaceDN/>
        <w:bidi w:val="0"/>
        <w:adjustRightInd/>
        <w:snapToGrid/>
        <w:spacing w:before="0" w:after="0" w:line="520" w:lineRule="exact"/>
        <w:ind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培训结束后，乙方为完成全部课程的参训人员制作并发放结业证书。</w:t>
      </w:r>
    </w:p>
    <w:p w14:paraId="4D586E6A">
      <w:pPr>
        <w:pStyle w:val="3"/>
        <w:keepNext w:val="0"/>
        <w:keepLines w:val="0"/>
        <w:pageBreakBefore w:val="0"/>
        <w:widowControl/>
        <w:kinsoku/>
        <w:wordWrap/>
        <w:overflowPunct/>
        <w:topLinePunct w:val="0"/>
        <w:autoSpaceDE/>
        <w:autoSpaceDN/>
        <w:bidi w:val="0"/>
        <w:adjustRightInd/>
        <w:snapToGrid/>
        <w:spacing w:before="0" w:after="0" w:line="520" w:lineRule="exact"/>
        <w:ind w:firstLine="482"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二、服务期限与地点</w:t>
      </w:r>
    </w:p>
    <w:p w14:paraId="54AA5E29">
      <w:pPr>
        <w:pStyle w:val="120"/>
        <w:keepNext w:val="0"/>
        <w:keepLines w:val="0"/>
        <w:pageBreakBefore w:val="0"/>
        <w:widowControl/>
        <w:numPr>
          <w:ilvl w:val="0"/>
          <w:numId w:val="0"/>
        </w:numPr>
        <w:kinsoku/>
        <w:wordWrap/>
        <w:overflowPunct/>
        <w:topLinePunct w:val="0"/>
        <w:autoSpaceDE/>
        <w:autoSpaceDN/>
        <w:bidi w:val="0"/>
        <w:adjustRightInd/>
        <w:snapToGrid/>
        <w:spacing w:before="0" w:after="0" w:line="520" w:lineRule="exact"/>
        <w:ind w:lef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服务期限：本次培训拟定11月底前完成培训（具体时间由双方根据实际情况协商确定）。</w:t>
      </w:r>
    </w:p>
    <w:p w14:paraId="01483412">
      <w:pPr>
        <w:pStyle w:val="120"/>
        <w:keepNext w:val="0"/>
        <w:keepLines w:val="0"/>
        <w:pageBreakBefore w:val="0"/>
        <w:widowControl/>
        <w:numPr>
          <w:ilvl w:val="0"/>
          <w:numId w:val="0"/>
        </w:numPr>
        <w:kinsoku/>
        <w:wordWrap/>
        <w:overflowPunct/>
        <w:topLinePunct w:val="0"/>
        <w:autoSpaceDE/>
        <w:autoSpaceDN/>
        <w:bidi w:val="0"/>
        <w:adjustRightInd/>
        <w:snapToGrid/>
        <w:spacing w:before="0" w:after="0" w:line="520" w:lineRule="exact"/>
        <w:ind w:lef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培训地点：拟定深圳大学。</w:t>
      </w:r>
    </w:p>
    <w:p w14:paraId="4225AA00">
      <w:pPr>
        <w:pStyle w:val="3"/>
        <w:keepNext w:val="0"/>
        <w:keepLines w:val="0"/>
        <w:pageBreakBefore w:val="0"/>
        <w:widowControl/>
        <w:kinsoku/>
        <w:wordWrap/>
        <w:overflowPunct/>
        <w:topLinePunct w:val="0"/>
        <w:autoSpaceDE/>
        <w:autoSpaceDN/>
        <w:bidi w:val="0"/>
        <w:adjustRightInd/>
        <w:snapToGrid/>
        <w:spacing w:before="0" w:after="0" w:line="520" w:lineRule="exact"/>
        <w:ind w:firstLine="482"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三、服务费用及支付方式</w:t>
      </w:r>
    </w:p>
    <w:p w14:paraId="3E70C0DE">
      <w:pPr>
        <w:pStyle w:val="4"/>
        <w:keepNext w:val="0"/>
        <w:keepLines w:val="0"/>
        <w:pageBreakBefore w:val="0"/>
        <w:widowControl/>
        <w:kinsoku/>
        <w:wordWrap/>
        <w:overflowPunct/>
        <w:topLinePunct w:val="0"/>
        <w:autoSpaceDE/>
        <w:autoSpaceDN/>
        <w:bidi w:val="0"/>
        <w:adjustRightInd/>
        <w:snapToGrid/>
        <w:spacing w:before="0" w:after="0" w:line="520" w:lineRule="exact"/>
        <w:ind w:firstLine="482"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（一）费用构成</w:t>
      </w:r>
    </w:p>
    <w:p w14:paraId="402D9827">
      <w:pPr>
        <w:pStyle w:val="120"/>
        <w:keepNext w:val="0"/>
        <w:keepLines w:val="0"/>
        <w:pageBreakBefore w:val="0"/>
        <w:widowControl/>
        <w:kinsoku/>
        <w:wordWrap/>
        <w:overflowPunct/>
        <w:topLinePunct w:val="0"/>
        <w:autoSpaceDE/>
        <w:autoSpaceDN/>
        <w:bidi w:val="0"/>
        <w:adjustRightInd/>
        <w:snapToGrid/>
        <w:spacing w:before="0" w:after="0" w:line="520" w:lineRule="exact"/>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本次培训服务总费用</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元（大写：</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元整）</w:t>
      </w:r>
      <w:r>
        <w:rPr>
          <w:rFonts w:hint="eastAsia" w:ascii="宋体" w:hAnsi="宋体" w:eastAsia="宋体" w:cs="宋体"/>
          <w:sz w:val="24"/>
          <w:szCs w:val="24"/>
          <w:lang w:eastAsia="zh-CN"/>
        </w:rPr>
        <w:t>（包含培训费用（培训师资、课程、场地、文具等费用）、住宿费（50人5天的住宿费用）、餐饮费（50人5天早、中、晚三餐费用）、培训期间交通费用（培训期间参观学习租车及接送站费用））</w:t>
      </w:r>
    </w:p>
    <w:p w14:paraId="0BC5E26C">
      <w:pPr>
        <w:pStyle w:val="4"/>
        <w:keepNext w:val="0"/>
        <w:keepLines w:val="0"/>
        <w:pageBreakBefore w:val="0"/>
        <w:widowControl/>
        <w:kinsoku/>
        <w:wordWrap/>
        <w:overflowPunct/>
        <w:topLinePunct w:val="0"/>
        <w:autoSpaceDE/>
        <w:autoSpaceDN/>
        <w:bidi w:val="0"/>
        <w:adjustRightInd/>
        <w:snapToGrid/>
        <w:spacing w:before="0" w:after="0" w:line="520" w:lineRule="exact"/>
        <w:ind w:firstLine="482"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（二）支付方式</w:t>
      </w:r>
    </w:p>
    <w:p w14:paraId="40D3F7AD">
      <w:pPr>
        <w:pStyle w:val="120"/>
        <w:keepNext w:val="0"/>
        <w:keepLines w:val="0"/>
        <w:pageBreakBefore w:val="0"/>
        <w:widowControl/>
        <w:numPr>
          <w:ilvl w:val="0"/>
          <w:numId w:val="0"/>
        </w:numPr>
        <w:kinsoku/>
        <w:wordWrap/>
        <w:overflowPunct/>
        <w:topLinePunct w:val="0"/>
        <w:autoSpaceDE/>
        <w:autoSpaceDN/>
        <w:bidi w:val="0"/>
        <w:adjustRightInd/>
        <w:snapToGrid/>
        <w:spacing w:before="0" w:after="0" w:line="52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本协议生效后</w:t>
      </w:r>
      <w:r>
        <w:rPr>
          <w:rFonts w:hint="eastAsia" w:ascii="宋体" w:hAnsi="宋体" w:eastAsia="宋体" w:cs="宋体"/>
          <w:sz w:val="24"/>
          <w:szCs w:val="24"/>
          <w:lang w:val="en-US" w:eastAsia="zh-CN"/>
        </w:rPr>
        <w:t>5</w:t>
      </w:r>
      <w:r>
        <w:rPr>
          <w:rFonts w:hint="eastAsia" w:ascii="宋体" w:hAnsi="宋体" w:eastAsia="宋体" w:cs="宋体"/>
          <w:sz w:val="24"/>
          <w:szCs w:val="24"/>
        </w:rPr>
        <w:t>个工作日内，甲方向乙方支付总费用即人民币</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元（大写：</w:t>
      </w:r>
    </w:p>
    <w:p w14:paraId="7F8E8ECA">
      <w:pPr>
        <w:pStyle w:val="120"/>
        <w:keepNext w:val="0"/>
        <w:keepLines w:val="0"/>
        <w:pageBreakBefore w:val="0"/>
        <w:widowControl/>
        <w:numPr>
          <w:ilvl w:val="0"/>
          <w:numId w:val="0"/>
        </w:numPr>
        <w:kinsoku/>
        <w:wordWrap/>
        <w:overflowPunct/>
        <w:topLinePunct w:val="0"/>
        <w:autoSpaceDE/>
        <w:autoSpaceDN/>
        <w:bidi w:val="0"/>
        <w:adjustRightInd/>
        <w:snapToGrid/>
        <w:spacing w:before="0" w:after="0" w:line="520" w:lineRule="exact"/>
        <w:jc w:val="both"/>
        <w:textAlignment w:val="auto"/>
        <w:rPr>
          <w:rFonts w:hint="eastAsia" w:ascii="宋体" w:hAnsi="宋体" w:eastAsia="宋体" w:cs="宋体"/>
          <w:sz w:val="24"/>
          <w:szCs w:val="24"/>
        </w:rPr>
      </w:pP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元整）</w:t>
      </w:r>
    </w:p>
    <w:p w14:paraId="37D513F1">
      <w:pPr>
        <w:pStyle w:val="120"/>
        <w:keepNext w:val="0"/>
        <w:keepLines w:val="0"/>
        <w:pageBreakBefore w:val="0"/>
        <w:widowControl/>
        <w:numPr>
          <w:ilvl w:val="0"/>
          <w:numId w:val="0"/>
        </w:numPr>
        <w:kinsoku/>
        <w:wordWrap/>
        <w:overflowPunct/>
        <w:topLinePunct w:val="0"/>
        <w:autoSpaceDE/>
        <w:autoSpaceDN/>
        <w:bidi w:val="0"/>
        <w:adjustRightInd/>
        <w:snapToGrid/>
        <w:spacing w:before="0" w:after="0" w:line="520" w:lineRule="exact"/>
        <w:ind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支付方式：甲方通过银行转账方式支付至乙方以下账户，乙方需提前提供合法有效的增值税发票：</w:t>
      </w:r>
    </w:p>
    <w:p w14:paraId="4DAD6CD1">
      <w:pPr>
        <w:pStyle w:val="120"/>
        <w:keepNext w:val="0"/>
        <w:keepLines w:val="0"/>
        <w:pageBreakBefore w:val="0"/>
        <w:widowControl/>
        <w:kinsoku/>
        <w:wordWrap/>
        <w:overflowPunct/>
        <w:topLinePunct w:val="0"/>
        <w:autoSpaceDE/>
        <w:autoSpaceDN/>
        <w:bidi w:val="0"/>
        <w:adjustRightInd/>
        <w:snapToGrid/>
        <w:spacing w:before="0" w:after="0" w:line="52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开户名：____________________</w:t>
      </w:r>
    </w:p>
    <w:p w14:paraId="5F815D61">
      <w:pPr>
        <w:pStyle w:val="120"/>
        <w:keepNext w:val="0"/>
        <w:keepLines w:val="0"/>
        <w:pageBreakBefore w:val="0"/>
        <w:widowControl/>
        <w:kinsoku/>
        <w:wordWrap/>
        <w:overflowPunct/>
        <w:topLinePunct w:val="0"/>
        <w:autoSpaceDE/>
        <w:autoSpaceDN/>
        <w:bidi w:val="0"/>
        <w:adjustRightInd/>
        <w:snapToGrid/>
        <w:spacing w:before="0" w:after="0" w:line="52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开户行：____________________</w:t>
      </w:r>
    </w:p>
    <w:p w14:paraId="30B18F42">
      <w:pPr>
        <w:pStyle w:val="120"/>
        <w:keepNext w:val="0"/>
        <w:keepLines w:val="0"/>
        <w:pageBreakBefore w:val="0"/>
        <w:widowControl/>
        <w:kinsoku/>
        <w:wordWrap/>
        <w:overflowPunct/>
        <w:topLinePunct w:val="0"/>
        <w:autoSpaceDE/>
        <w:autoSpaceDN/>
        <w:bidi w:val="0"/>
        <w:adjustRightInd/>
        <w:snapToGrid/>
        <w:spacing w:before="0" w:after="0" w:line="52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银行账号：____________________</w:t>
      </w:r>
    </w:p>
    <w:p w14:paraId="41C82693">
      <w:pPr>
        <w:pStyle w:val="3"/>
        <w:keepNext w:val="0"/>
        <w:keepLines w:val="0"/>
        <w:pageBreakBefore w:val="0"/>
        <w:widowControl/>
        <w:kinsoku/>
        <w:wordWrap/>
        <w:overflowPunct/>
        <w:topLinePunct w:val="0"/>
        <w:autoSpaceDE/>
        <w:autoSpaceDN/>
        <w:bidi w:val="0"/>
        <w:adjustRightInd/>
        <w:snapToGrid/>
        <w:spacing w:before="0" w:after="0" w:line="520" w:lineRule="exact"/>
        <w:ind w:firstLine="482"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四、双方权利与义务</w:t>
      </w:r>
    </w:p>
    <w:p w14:paraId="753486BB">
      <w:pPr>
        <w:pStyle w:val="4"/>
        <w:keepNext w:val="0"/>
        <w:keepLines w:val="0"/>
        <w:pageBreakBefore w:val="0"/>
        <w:widowControl/>
        <w:kinsoku/>
        <w:wordWrap/>
        <w:overflowPunct/>
        <w:topLinePunct w:val="0"/>
        <w:autoSpaceDE/>
        <w:autoSpaceDN/>
        <w:bidi w:val="0"/>
        <w:adjustRightInd/>
        <w:snapToGrid/>
        <w:spacing w:before="0" w:after="0" w:line="520" w:lineRule="exact"/>
        <w:ind w:firstLine="482"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（一）甲方权利与义务</w:t>
      </w:r>
    </w:p>
    <w:p w14:paraId="05B41B4A">
      <w:pPr>
        <w:pStyle w:val="120"/>
        <w:keepNext w:val="0"/>
        <w:keepLines w:val="0"/>
        <w:pageBreakBefore w:val="0"/>
        <w:widowControl/>
        <w:numPr>
          <w:ilvl w:val="0"/>
          <w:numId w:val="0"/>
        </w:numPr>
        <w:kinsoku/>
        <w:wordWrap/>
        <w:overflowPunct/>
        <w:topLinePunct w:val="0"/>
        <w:autoSpaceDE/>
        <w:autoSpaceDN/>
        <w:bidi w:val="0"/>
        <w:adjustRightInd/>
        <w:snapToGrid/>
        <w:spacing w:before="0" w:after="0" w:line="520" w:lineRule="exact"/>
        <w:ind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权利：</w:t>
      </w:r>
    </w:p>
    <w:p w14:paraId="66799783">
      <w:pPr>
        <w:pStyle w:val="120"/>
        <w:keepNext w:val="0"/>
        <w:keepLines w:val="0"/>
        <w:pageBreakBefore w:val="0"/>
        <w:widowControl/>
        <w:numPr>
          <w:ilvl w:val="0"/>
          <w:numId w:val="0"/>
        </w:numPr>
        <w:kinsoku/>
        <w:wordWrap/>
        <w:overflowPunct/>
        <w:topLinePunct w:val="0"/>
        <w:autoSpaceDE/>
        <w:autoSpaceDN/>
        <w:bidi w:val="0"/>
        <w:adjustRightInd/>
        <w:snapToGrid/>
        <w:spacing w:before="0" w:after="0" w:line="520" w:lineRule="exact"/>
        <w:ind w:left="432"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有权对乙方的培训服务过程进行监督，包括师资到位情况、课程质量、住宿餐饮标准、交通安排等；</w:t>
      </w:r>
    </w:p>
    <w:p w14:paraId="61AB8249">
      <w:pPr>
        <w:pStyle w:val="120"/>
        <w:keepNext w:val="0"/>
        <w:keepLines w:val="0"/>
        <w:pageBreakBefore w:val="0"/>
        <w:widowControl/>
        <w:numPr>
          <w:ilvl w:val="0"/>
          <w:numId w:val="0"/>
        </w:numPr>
        <w:kinsoku/>
        <w:wordWrap/>
        <w:overflowPunct/>
        <w:topLinePunct w:val="0"/>
        <w:autoSpaceDE/>
        <w:autoSpaceDN/>
        <w:bidi w:val="0"/>
        <w:adjustRightInd/>
        <w:snapToGrid/>
        <w:spacing w:before="0" w:after="0" w:line="520" w:lineRule="exact"/>
        <w:ind w:left="432"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有权要求乙方根据甲方合理意见调整培训方案（需提前5个工作日书面提出）；</w:t>
      </w:r>
    </w:p>
    <w:p w14:paraId="73135F7E">
      <w:pPr>
        <w:pStyle w:val="120"/>
        <w:keepNext w:val="0"/>
        <w:keepLines w:val="0"/>
        <w:pageBreakBefore w:val="0"/>
        <w:widowControl/>
        <w:numPr>
          <w:ilvl w:val="0"/>
          <w:numId w:val="0"/>
        </w:numPr>
        <w:kinsoku/>
        <w:wordWrap/>
        <w:overflowPunct/>
        <w:topLinePunct w:val="0"/>
        <w:autoSpaceDE/>
        <w:autoSpaceDN/>
        <w:bidi w:val="0"/>
        <w:adjustRightInd/>
        <w:snapToGrid/>
        <w:spacing w:before="0" w:after="0" w:line="520" w:lineRule="exact"/>
        <w:ind w:left="432"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培训结束后，有权对培训效果进行评估，评估结果作为费用结算的参考依据。</w:t>
      </w:r>
    </w:p>
    <w:p w14:paraId="08DA2754">
      <w:pPr>
        <w:pStyle w:val="120"/>
        <w:keepNext w:val="0"/>
        <w:keepLines w:val="0"/>
        <w:pageBreakBefore w:val="0"/>
        <w:widowControl/>
        <w:numPr>
          <w:ilvl w:val="0"/>
          <w:numId w:val="0"/>
        </w:numPr>
        <w:kinsoku/>
        <w:wordWrap/>
        <w:overflowPunct/>
        <w:topLinePunct w:val="0"/>
        <w:autoSpaceDE/>
        <w:autoSpaceDN/>
        <w:bidi w:val="0"/>
        <w:adjustRightInd/>
        <w:snapToGrid/>
        <w:spacing w:before="0" w:after="0" w:line="520" w:lineRule="exact"/>
        <w:ind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义务：</w:t>
      </w:r>
    </w:p>
    <w:p w14:paraId="6707CA04">
      <w:pPr>
        <w:pStyle w:val="120"/>
        <w:keepNext w:val="0"/>
        <w:keepLines w:val="0"/>
        <w:pageBreakBefore w:val="0"/>
        <w:widowControl/>
        <w:numPr>
          <w:ilvl w:val="0"/>
          <w:numId w:val="0"/>
        </w:numPr>
        <w:kinsoku/>
        <w:wordWrap/>
        <w:overflowPunct/>
        <w:topLinePunct w:val="0"/>
        <w:autoSpaceDE/>
        <w:autoSpaceDN/>
        <w:bidi w:val="0"/>
        <w:adjustRightInd/>
        <w:snapToGrid/>
        <w:spacing w:before="0" w:after="0" w:line="520" w:lineRule="exact"/>
        <w:ind w:left="432"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本协议生效后5个工作日内，向乙方提供参训人员名单及联系方式；</w:t>
      </w:r>
    </w:p>
    <w:p w14:paraId="7EE5612E">
      <w:pPr>
        <w:pStyle w:val="120"/>
        <w:keepNext w:val="0"/>
        <w:keepLines w:val="0"/>
        <w:pageBreakBefore w:val="0"/>
        <w:widowControl/>
        <w:numPr>
          <w:ilvl w:val="0"/>
          <w:numId w:val="0"/>
        </w:numPr>
        <w:kinsoku/>
        <w:wordWrap/>
        <w:overflowPunct/>
        <w:topLinePunct w:val="0"/>
        <w:autoSpaceDE/>
        <w:autoSpaceDN/>
        <w:bidi w:val="0"/>
        <w:adjustRightInd/>
        <w:snapToGrid/>
        <w:spacing w:before="0" w:after="0" w:line="520" w:lineRule="exact"/>
        <w:ind w:left="432"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配合乙方协调参训人员按时参加培训，及时传达培训相关通知；</w:t>
      </w:r>
    </w:p>
    <w:p w14:paraId="7173DBE8">
      <w:pPr>
        <w:pStyle w:val="120"/>
        <w:keepNext w:val="0"/>
        <w:keepLines w:val="0"/>
        <w:pageBreakBefore w:val="0"/>
        <w:widowControl/>
        <w:numPr>
          <w:ilvl w:val="0"/>
          <w:numId w:val="0"/>
        </w:numPr>
        <w:kinsoku/>
        <w:wordWrap/>
        <w:overflowPunct/>
        <w:topLinePunct w:val="0"/>
        <w:autoSpaceDE/>
        <w:autoSpaceDN/>
        <w:bidi w:val="0"/>
        <w:adjustRightInd/>
        <w:snapToGrid/>
        <w:spacing w:before="0" w:after="0" w:line="520" w:lineRule="exact"/>
        <w:ind w:left="432"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按本协议约定及时支付服务费用，如因财政审批延迟支付，需提前3个工作日书面告知乙方；</w:t>
      </w:r>
    </w:p>
    <w:p w14:paraId="7887AE8E">
      <w:pPr>
        <w:pStyle w:val="120"/>
        <w:keepNext w:val="0"/>
        <w:keepLines w:val="0"/>
        <w:pageBreakBefore w:val="0"/>
        <w:widowControl/>
        <w:numPr>
          <w:ilvl w:val="0"/>
          <w:numId w:val="0"/>
        </w:numPr>
        <w:kinsoku/>
        <w:wordWrap/>
        <w:overflowPunct/>
        <w:topLinePunct w:val="0"/>
        <w:autoSpaceDE/>
        <w:autoSpaceDN/>
        <w:bidi w:val="0"/>
        <w:adjustRightInd/>
        <w:snapToGrid/>
        <w:spacing w:before="0" w:after="0" w:line="520" w:lineRule="exact"/>
        <w:ind w:left="432"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承担参训人员个人因私产生的费用（如额外餐饮、购物等）。</w:t>
      </w:r>
    </w:p>
    <w:p w14:paraId="70A9F7E6">
      <w:pPr>
        <w:pStyle w:val="4"/>
        <w:keepNext w:val="0"/>
        <w:keepLines w:val="0"/>
        <w:pageBreakBefore w:val="0"/>
        <w:widowControl/>
        <w:kinsoku/>
        <w:wordWrap/>
        <w:overflowPunct/>
        <w:topLinePunct w:val="0"/>
        <w:autoSpaceDE/>
        <w:autoSpaceDN/>
        <w:bidi w:val="0"/>
        <w:adjustRightInd/>
        <w:snapToGrid/>
        <w:spacing w:before="0" w:after="0" w:line="520" w:lineRule="exact"/>
        <w:ind w:firstLine="482"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（二）乙方权利与义务</w:t>
      </w:r>
    </w:p>
    <w:p w14:paraId="652670A3">
      <w:pPr>
        <w:pStyle w:val="120"/>
        <w:keepNext w:val="0"/>
        <w:keepLines w:val="0"/>
        <w:pageBreakBefore w:val="0"/>
        <w:widowControl/>
        <w:numPr>
          <w:ilvl w:val="0"/>
          <w:numId w:val="0"/>
        </w:numPr>
        <w:kinsoku/>
        <w:wordWrap/>
        <w:overflowPunct/>
        <w:topLinePunct w:val="0"/>
        <w:autoSpaceDE/>
        <w:autoSpaceDN/>
        <w:bidi w:val="0"/>
        <w:adjustRightInd/>
        <w:snapToGrid/>
        <w:spacing w:before="0" w:after="0" w:line="520" w:lineRule="exact"/>
        <w:ind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权利：</w:t>
      </w:r>
    </w:p>
    <w:p w14:paraId="032590A5">
      <w:pPr>
        <w:pStyle w:val="120"/>
        <w:keepNext w:val="0"/>
        <w:keepLines w:val="0"/>
        <w:pageBreakBefore w:val="0"/>
        <w:widowControl/>
        <w:numPr>
          <w:ilvl w:val="0"/>
          <w:numId w:val="0"/>
        </w:numPr>
        <w:kinsoku/>
        <w:wordWrap/>
        <w:overflowPunct/>
        <w:topLinePunct w:val="0"/>
        <w:autoSpaceDE/>
        <w:autoSpaceDN/>
        <w:bidi w:val="0"/>
        <w:adjustRightInd/>
        <w:snapToGrid/>
        <w:spacing w:before="0" w:after="0" w:line="520" w:lineRule="exact"/>
        <w:ind w:left="432"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有权要求甲方按时提供参训人员信息，配合完成培训组织工作；</w:t>
      </w:r>
    </w:p>
    <w:p w14:paraId="363F9881">
      <w:pPr>
        <w:pStyle w:val="120"/>
        <w:keepNext w:val="0"/>
        <w:keepLines w:val="0"/>
        <w:pageBreakBefore w:val="0"/>
        <w:widowControl/>
        <w:numPr>
          <w:ilvl w:val="0"/>
          <w:numId w:val="0"/>
        </w:numPr>
        <w:kinsoku/>
        <w:wordWrap/>
        <w:overflowPunct/>
        <w:topLinePunct w:val="0"/>
        <w:autoSpaceDE/>
        <w:autoSpaceDN/>
        <w:bidi w:val="0"/>
        <w:adjustRightInd/>
        <w:snapToGrid/>
        <w:spacing w:before="0" w:after="0" w:line="520" w:lineRule="exact"/>
        <w:ind w:left="432"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有权按本协议约定收取服务费用。</w:t>
      </w:r>
    </w:p>
    <w:p w14:paraId="212B65AC">
      <w:pPr>
        <w:pStyle w:val="120"/>
        <w:keepNext w:val="0"/>
        <w:keepLines w:val="0"/>
        <w:pageBreakBefore w:val="0"/>
        <w:widowControl/>
        <w:numPr>
          <w:ilvl w:val="0"/>
          <w:numId w:val="0"/>
        </w:numPr>
        <w:kinsoku/>
        <w:wordWrap/>
        <w:overflowPunct/>
        <w:topLinePunct w:val="0"/>
        <w:autoSpaceDE/>
        <w:autoSpaceDN/>
        <w:bidi w:val="0"/>
        <w:adjustRightInd/>
        <w:snapToGrid/>
        <w:spacing w:before="0" w:after="0" w:line="520" w:lineRule="exact"/>
        <w:ind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义务：</w:t>
      </w:r>
    </w:p>
    <w:p w14:paraId="13873E82">
      <w:pPr>
        <w:pStyle w:val="120"/>
        <w:keepNext w:val="0"/>
        <w:keepLines w:val="0"/>
        <w:pageBreakBefore w:val="0"/>
        <w:widowControl/>
        <w:numPr>
          <w:ilvl w:val="0"/>
          <w:numId w:val="0"/>
        </w:numPr>
        <w:kinsoku/>
        <w:wordWrap/>
        <w:overflowPunct/>
        <w:topLinePunct w:val="0"/>
        <w:autoSpaceDE/>
        <w:autoSpaceDN/>
        <w:bidi w:val="0"/>
        <w:adjustRightInd/>
        <w:snapToGrid/>
        <w:spacing w:before="0" w:after="0" w:line="520" w:lineRule="exact"/>
        <w:ind w:left="432"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保证师资资质与本协议约定一致，如确需更换师资，需提前7个工作日书面告知甲方，且更换后的师资资质不低于原约定标准，经甲方同意后方可执行；</w:t>
      </w:r>
    </w:p>
    <w:p w14:paraId="25D46893">
      <w:pPr>
        <w:pStyle w:val="120"/>
        <w:keepNext w:val="0"/>
        <w:keepLines w:val="0"/>
        <w:pageBreakBefore w:val="0"/>
        <w:widowControl/>
        <w:numPr>
          <w:ilvl w:val="0"/>
          <w:numId w:val="0"/>
        </w:numPr>
        <w:kinsoku/>
        <w:wordWrap/>
        <w:overflowPunct/>
        <w:topLinePunct w:val="0"/>
        <w:autoSpaceDE/>
        <w:autoSpaceDN/>
        <w:bidi w:val="0"/>
        <w:adjustRightInd/>
        <w:snapToGrid/>
        <w:spacing w:before="0" w:after="0" w:line="520" w:lineRule="exact"/>
        <w:ind w:left="432"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保证培训场地、住宿、餐饮符合本协议约定标准，确保参训人员安全（含人身安全、财产安全），如发生安全事故，由乙方承担相应责任；</w:t>
      </w:r>
    </w:p>
    <w:p w14:paraId="777BF585">
      <w:pPr>
        <w:pStyle w:val="120"/>
        <w:keepNext w:val="0"/>
        <w:keepLines w:val="0"/>
        <w:pageBreakBefore w:val="0"/>
        <w:widowControl/>
        <w:numPr>
          <w:ilvl w:val="0"/>
          <w:numId w:val="0"/>
        </w:numPr>
        <w:kinsoku/>
        <w:wordWrap/>
        <w:overflowPunct/>
        <w:topLinePunct w:val="0"/>
        <w:autoSpaceDE/>
        <w:autoSpaceDN/>
        <w:bidi w:val="0"/>
        <w:adjustRightInd/>
        <w:snapToGrid/>
        <w:spacing w:before="0" w:after="0" w:line="520" w:lineRule="exact"/>
        <w:ind w:left="432"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负责外出参观的组织协调，提前与参观单位确认流程，安排专业讲解人员，确保参观活动有序开展；</w:t>
      </w:r>
    </w:p>
    <w:p w14:paraId="0C2D6D90">
      <w:pPr>
        <w:pStyle w:val="120"/>
        <w:keepNext w:val="0"/>
        <w:keepLines w:val="0"/>
        <w:pageBreakBefore w:val="0"/>
        <w:widowControl/>
        <w:numPr>
          <w:ilvl w:val="0"/>
          <w:numId w:val="0"/>
        </w:numPr>
        <w:kinsoku/>
        <w:wordWrap/>
        <w:overflowPunct/>
        <w:topLinePunct w:val="0"/>
        <w:autoSpaceDE/>
        <w:autoSpaceDN/>
        <w:bidi w:val="0"/>
        <w:adjustRightInd/>
        <w:snapToGrid/>
        <w:spacing w:before="0" w:after="0" w:line="520" w:lineRule="exact"/>
        <w:ind w:left="432"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培训期间安排专人负责日常对接（需提供对接人姓名及24小时联系电话），及时处理培训过程中的突发问题；</w:t>
      </w:r>
    </w:p>
    <w:p w14:paraId="36C721AB">
      <w:pPr>
        <w:pStyle w:val="120"/>
        <w:keepNext w:val="0"/>
        <w:keepLines w:val="0"/>
        <w:pageBreakBefore w:val="0"/>
        <w:widowControl/>
        <w:numPr>
          <w:ilvl w:val="0"/>
          <w:numId w:val="0"/>
        </w:numPr>
        <w:kinsoku/>
        <w:wordWrap/>
        <w:overflowPunct/>
        <w:topLinePunct w:val="0"/>
        <w:autoSpaceDE/>
        <w:autoSpaceDN/>
        <w:bidi w:val="0"/>
        <w:adjustRightInd/>
        <w:snapToGrid/>
        <w:spacing w:before="0" w:after="0" w:line="520" w:lineRule="exact"/>
        <w:ind w:left="432"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培训结束后5个工作日内，向甲方提交《培训总结报告》（含培训概况、参训人员签到记录、课程反馈、照片/视频资料等）；</w:t>
      </w:r>
    </w:p>
    <w:p w14:paraId="399D79B9">
      <w:pPr>
        <w:pStyle w:val="120"/>
        <w:keepNext w:val="0"/>
        <w:keepLines w:val="0"/>
        <w:pageBreakBefore w:val="0"/>
        <w:widowControl/>
        <w:numPr>
          <w:ilvl w:val="0"/>
          <w:numId w:val="0"/>
        </w:numPr>
        <w:kinsoku/>
        <w:wordWrap/>
        <w:overflowPunct/>
        <w:topLinePunct w:val="0"/>
        <w:autoSpaceDE/>
        <w:autoSpaceDN/>
        <w:bidi w:val="0"/>
        <w:adjustRightInd/>
        <w:snapToGrid/>
        <w:spacing w:before="0" w:after="0" w:line="520" w:lineRule="exact"/>
        <w:ind w:left="432"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对培训过程中获取的甲方及参训人员信息承担保密义务，未经甲方同意不得向第三方泄露。</w:t>
      </w:r>
    </w:p>
    <w:p w14:paraId="2E43FD76">
      <w:pPr>
        <w:pStyle w:val="3"/>
        <w:keepNext w:val="0"/>
        <w:keepLines w:val="0"/>
        <w:pageBreakBefore w:val="0"/>
        <w:widowControl/>
        <w:kinsoku/>
        <w:wordWrap/>
        <w:overflowPunct/>
        <w:topLinePunct w:val="0"/>
        <w:autoSpaceDE/>
        <w:autoSpaceDN/>
        <w:bidi w:val="0"/>
        <w:adjustRightInd/>
        <w:snapToGrid/>
        <w:spacing w:before="0" w:after="0" w:line="520" w:lineRule="exact"/>
        <w:ind w:firstLine="482"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五、违约责任</w:t>
      </w:r>
    </w:p>
    <w:p w14:paraId="7ABA567D">
      <w:pPr>
        <w:pStyle w:val="120"/>
        <w:keepNext w:val="0"/>
        <w:keepLines w:val="0"/>
        <w:pageBreakBefore w:val="0"/>
        <w:widowControl/>
        <w:numPr>
          <w:ilvl w:val="0"/>
          <w:numId w:val="0"/>
        </w:numPr>
        <w:kinsoku/>
        <w:wordWrap/>
        <w:overflowPunct/>
        <w:topLinePunct w:val="0"/>
        <w:autoSpaceDE/>
        <w:autoSpaceDN/>
        <w:bidi w:val="0"/>
        <w:adjustRightInd/>
        <w:snapToGrid/>
        <w:spacing w:before="0" w:after="0" w:line="520" w:lineRule="exact"/>
        <w:ind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若乙方未按本协议约定提供培训服务（如师资不符合要求、课程质量不达标、住宿餐饮标准降低等），甲方有权要求乙方限期整改；整改后仍不符合要求的，甲方有权解除本协议，乙方需退还甲方已支付的全部费用，并按总费用的20%向甲方支付违约金；若给甲方造成额外损失（如参训人员投诉赔偿等），乙方还需承担相应赔偿责任。</w:t>
      </w:r>
    </w:p>
    <w:p w14:paraId="623E2D09">
      <w:pPr>
        <w:pStyle w:val="120"/>
        <w:keepNext w:val="0"/>
        <w:keepLines w:val="0"/>
        <w:pageBreakBefore w:val="0"/>
        <w:widowControl/>
        <w:numPr>
          <w:ilvl w:val="0"/>
          <w:numId w:val="0"/>
        </w:numPr>
        <w:kinsoku/>
        <w:wordWrap/>
        <w:overflowPunct/>
        <w:topLinePunct w:val="0"/>
        <w:autoSpaceDE/>
        <w:autoSpaceDN/>
        <w:bidi w:val="0"/>
        <w:adjustRightInd/>
        <w:snapToGrid/>
        <w:spacing w:before="0" w:after="0" w:line="520" w:lineRule="exact"/>
        <w:ind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若乙方未经甲方同意擅自调整课程安排或更换师资，需向甲方支付总费用的10%作为违约金；若导致培训无法正常开展，甲方有权解除协议，乙方需退还已支付费用并承担甲方的实际损失。</w:t>
      </w:r>
    </w:p>
    <w:p w14:paraId="33FE2ABD">
      <w:pPr>
        <w:pStyle w:val="120"/>
        <w:keepNext w:val="0"/>
        <w:keepLines w:val="0"/>
        <w:pageBreakBefore w:val="0"/>
        <w:widowControl/>
        <w:numPr>
          <w:ilvl w:val="0"/>
          <w:numId w:val="0"/>
        </w:numPr>
        <w:kinsoku/>
        <w:wordWrap/>
        <w:overflowPunct/>
        <w:topLinePunct w:val="0"/>
        <w:autoSpaceDE/>
        <w:autoSpaceDN/>
        <w:bidi w:val="0"/>
        <w:adjustRightInd/>
        <w:snapToGrid/>
        <w:spacing w:before="0" w:after="0" w:line="520" w:lineRule="exact"/>
        <w:ind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若甲方未按本协议约定按时支付服务费用，每逾期一日，需按逾期金额的0.5‰向乙方支付违约金；逾期超过30日的，乙方有权暂停培训服务，由此产生的损失由甲方承担。</w:t>
      </w:r>
    </w:p>
    <w:p w14:paraId="45168784">
      <w:pPr>
        <w:pStyle w:val="120"/>
        <w:keepNext w:val="0"/>
        <w:keepLines w:val="0"/>
        <w:pageBreakBefore w:val="0"/>
        <w:widowControl/>
        <w:numPr>
          <w:ilvl w:val="0"/>
          <w:numId w:val="0"/>
        </w:numPr>
        <w:kinsoku/>
        <w:wordWrap/>
        <w:overflowPunct/>
        <w:topLinePunct w:val="0"/>
        <w:autoSpaceDE/>
        <w:autoSpaceDN/>
        <w:bidi w:val="0"/>
        <w:adjustRightInd/>
        <w:snapToGrid/>
        <w:spacing w:before="0" w:after="0" w:line="520" w:lineRule="exact"/>
        <w:ind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因乙方原因导致培训延期的，乙方需提前3个工作日书面告知甲方，并与甲方协商新的培训时间；若因乙方原因导致培训取消，乙方需退还甲方已支付的全部费用，并按总费用的15%向甲方支付违约金。</w:t>
      </w:r>
    </w:p>
    <w:p w14:paraId="5D3E54DE">
      <w:pPr>
        <w:pStyle w:val="3"/>
        <w:keepNext w:val="0"/>
        <w:keepLines w:val="0"/>
        <w:pageBreakBefore w:val="0"/>
        <w:widowControl/>
        <w:kinsoku/>
        <w:wordWrap/>
        <w:overflowPunct/>
        <w:topLinePunct w:val="0"/>
        <w:autoSpaceDE/>
        <w:autoSpaceDN/>
        <w:bidi w:val="0"/>
        <w:adjustRightInd/>
        <w:snapToGrid/>
        <w:spacing w:before="0" w:after="0" w:line="520" w:lineRule="exact"/>
        <w:ind w:firstLine="482"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六、不可抗力</w:t>
      </w:r>
    </w:p>
    <w:p w14:paraId="1EE36BFD">
      <w:pPr>
        <w:pStyle w:val="120"/>
        <w:keepNext w:val="0"/>
        <w:keepLines w:val="0"/>
        <w:pageBreakBefore w:val="0"/>
        <w:widowControl/>
        <w:numPr>
          <w:ilvl w:val="0"/>
          <w:numId w:val="0"/>
        </w:numPr>
        <w:kinsoku/>
        <w:wordWrap/>
        <w:overflowPunct/>
        <w:topLinePunct w:val="0"/>
        <w:autoSpaceDE/>
        <w:autoSpaceDN/>
        <w:bidi w:val="0"/>
        <w:adjustRightInd/>
        <w:snapToGrid/>
        <w:spacing w:before="0" w:after="0" w:line="520" w:lineRule="exact"/>
        <w:ind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“不可抗力”指双方在签订本协议时不能预见、不能避免且不能克服的客观情况，包括但不限于地震、洪水、台风等自然灾害，以及战争、政策调整等社会事件。</w:t>
      </w:r>
    </w:p>
    <w:p w14:paraId="11C5F356">
      <w:pPr>
        <w:pStyle w:val="120"/>
        <w:keepNext w:val="0"/>
        <w:keepLines w:val="0"/>
        <w:pageBreakBefore w:val="0"/>
        <w:widowControl/>
        <w:numPr>
          <w:ilvl w:val="0"/>
          <w:numId w:val="0"/>
        </w:numPr>
        <w:kinsoku/>
        <w:wordWrap/>
        <w:overflowPunct/>
        <w:topLinePunct w:val="0"/>
        <w:autoSpaceDE/>
        <w:autoSpaceDN/>
        <w:bidi w:val="0"/>
        <w:adjustRightInd/>
        <w:snapToGrid/>
        <w:spacing w:before="0" w:after="0" w:line="520" w:lineRule="exact"/>
        <w:ind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若因不可抗力导致本协议无法履行或需延迟履行，遭遇不可抗力的一方需在事件发生后48小时内书面通知对方，并提供相关证明材料；双方应根据不可抗力的影响程度，协商决定暂停履行、部分履行或解除本协议，互不承担违约责任，但应尽力减少不可抗力造成的损失。</w:t>
      </w:r>
    </w:p>
    <w:p w14:paraId="22756DDE">
      <w:pPr>
        <w:pStyle w:val="3"/>
        <w:keepNext w:val="0"/>
        <w:keepLines w:val="0"/>
        <w:pageBreakBefore w:val="0"/>
        <w:widowControl/>
        <w:kinsoku/>
        <w:wordWrap/>
        <w:overflowPunct/>
        <w:topLinePunct w:val="0"/>
        <w:autoSpaceDE/>
        <w:autoSpaceDN/>
        <w:bidi w:val="0"/>
        <w:adjustRightInd/>
        <w:snapToGrid/>
        <w:spacing w:before="0" w:after="0" w:line="520" w:lineRule="exact"/>
        <w:ind w:firstLine="482"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七、争议解决</w:t>
      </w:r>
    </w:p>
    <w:p w14:paraId="6E0D6EAE">
      <w:pPr>
        <w:pStyle w:val="120"/>
        <w:keepNext w:val="0"/>
        <w:keepLines w:val="0"/>
        <w:pageBreakBefore w:val="0"/>
        <w:widowControl/>
        <w:numPr>
          <w:ilvl w:val="0"/>
          <w:numId w:val="0"/>
        </w:numPr>
        <w:kinsoku/>
        <w:wordWrap/>
        <w:overflowPunct/>
        <w:topLinePunct w:val="0"/>
        <w:autoSpaceDE/>
        <w:autoSpaceDN/>
        <w:bidi w:val="0"/>
        <w:adjustRightInd/>
        <w:snapToGrid/>
        <w:spacing w:before="0" w:after="0" w:line="520" w:lineRule="exact"/>
        <w:ind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本协议的订立、履行、解释及争议解决，均适用中华人民共和国法律。</w:t>
      </w:r>
    </w:p>
    <w:p w14:paraId="4382FC89">
      <w:pPr>
        <w:pStyle w:val="120"/>
        <w:keepNext w:val="0"/>
        <w:keepLines w:val="0"/>
        <w:pageBreakBefore w:val="0"/>
        <w:widowControl/>
        <w:numPr>
          <w:ilvl w:val="0"/>
          <w:numId w:val="0"/>
        </w:numPr>
        <w:kinsoku/>
        <w:wordWrap/>
        <w:overflowPunct/>
        <w:topLinePunct w:val="0"/>
        <w:autoSpaceDE/>
        <w:autoSpaceDN/>
        <w:bidi w:val="0"/>
        <w:adjustRightInd/>
        <w:snapToGrid/>
        <w:spacing w:before="0" w:after="0" w:line="520" w:lineRule="exact"/>
        <w:ind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甲乙双方在履行本协议过程中发生的争议，应首先通过友好协商解决；协商不成的，任何一方均有权向甲方所在地有管辖权的人民法院提起诉讼。</w:t>
      </w:r>
    </w:p>
    <w:p w14:paraId="2ABDF4F6">
      <w:pPr>
        <w:pStyle w:val="3"/>
        <w:keepNext w:val="0"/>
        <w:keepLines w:val="0"/>
        <w:pageBreakBefore w:val="0"/>
        <w:widowControl/>
        <w:kinsoku/>
        <w:wordWrap/>
        <w:overflowPunct/>
        <w:topLinePunct w:val="0"/>
        <w:autoSpaceDE/>
        <w:autoSpaceDN/>
        <w:bidi w:val="0"/>
        <w:adjustRightInd/>
        <w:snapToGrid/>
        <w:spacing w:before="0" w:after="0" w:line="520" w:lineRule="exact"/>
        <w:ind w:firstLine="482"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八、其他条款</w:t>
      </w:r>
    </w:p>
    <w:p w14:paraId="0B9872B9">
      <w:pPr>
        <w:pStyle w:val="120"/>
        <w:keepNext w:val="0"/>
        <w:keepLines w:val="0"/>
        <w:pageBreakBefore w:val="0"/>
        <w:widowControl/>
        <w:numPr>
          <w:ilvl w:val="0"/>
          <w:numId w:val="0"/>
        </w:numPr>
        <w:kinsoku/>
        <w:wordWrap/>
        <w:overflowPunct/>
        <w:topLinePunct w:val="0"/>
        <w:autoSpaceDE/>
        <w:autoSpaceDN/>
        <w:bidi w:val="0"/>
        <w:adjustRightInd/>
        <w:snapToGrid/>
        <w:spacing w:before="0" w:after="0" w:line="520" w:lineRule="exact"/>
        <w:ind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本协议自甲乙双方法定代表人（或授权代表人）签字并加盖公章之日起生效，有效期至本次培训服务完成、费用结清之日止。</w:t>
      </w:r>
    </w:p>
    <w:p w14:paraId="21277E41">
      <w:pPr>
        <w:pStyle w:val="120"/>
        <w:keepNext w:val="0"/>
        <w:keepLines w:val="0"/>
        <w:pageBreakBefore w:val="0"/>
        <w:widowControl/>
        <w:numPr>
          <w:ilvl w:val="0"/>
          <w:numId w:val="0"/>
        </w:numPr>
        <w:kinsoku/>
        <w:wordWrap/>
        <w:overflowPunct/>
        <w:topLinePunct w:val="0"/>
        <w:autoSpaceDE/>
        <w:autoSpaceDN/>
        <w:bidi w:val="0"/>
        <w:adjustRightInd/>
        <w:snapToGrid/>
        <w:spacing w:before="0" w:after="0" w:line="520" w:lineRule="exact"/>
        <w:ind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本协议未尽事宜，由甲乙双方另行协商，并签订书面补充协议；补充协议与本协议不一致的，以补充协议为准。</w:t>
      </w:r>
    </w:p>
    <w:p w14:paraId="46EAC22A">
      <w:pPr>
        <w:pStyle w:val="120"/>
        <w:keepNext w:val="0"/>
        <w:keepLines w:val="0"/>
        <w:pageBreakBefore w:val="0"/>
        <w:widowControl/>
        <w:numPr>
          <w:ilvl w:val="0"/>
          <w:numId w:val="0"/>
        </w:numPr>
        <w:kinsoku/>
        <w:wordWrap/>
        <w:overflowPunct/>
        <w:topLinePunct w:val="0"/>
        <w:autoSpaceDE/>
        <w:autoSpaceDN/>
        <w:bidi w:val="0"/>
        <w:adjustRightInd/>
        <w:snapToGrid/>
        <w:spacing w:before="0" w:after="0" w:line="520" w:lineRule="exact"/>
        <w:ind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本协议一式</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份，甲方执</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份，乙方执</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份，具有同等法律效力。</w:t>
      </w:r>
    </w:p>
    <w:p w14:paraId="5EDDB9B2">
      <w:pPr>
        <w:pStyle w:val="120"/>
        <w:keepNext w:val="0"/>
        <w:keepLines w:val="0"/>
        <w:pageBreakBefore w:val="0"/>
        <w:widowControl/>
        <w:numPr>
          <w:ilvl w:val="0"/>
          <w:numId w:val="0"/>
        </w:numPr>
        <w:kinsoku/>
        <w:wordWrap/>
        <w:overflowPunct/>
        <w:topLinePunct w:val="0"/>
        <w:autoSpaceDE/>
        <w:autoSpaceDN/>
        <w:bidi w:val="0"/>
        <w:adjustRightInd/>
        <w:snapToGrid/>
        <w:spacing w:before="0" w:after="0" w:line="520" w:lineRule="exact"/>
        <w:ind w:leftChars="0" w:firstLine="480" w:firstLineChars="200"/>
        <w:jc w:val="both"/>
        <w:textAlignment w:val="auto"/>
        <w:rPr>
          <w:rFonts w:hint="eastAsia" w:ascii="宋体" w:hAnsi="宋体" w:eastAsia="宋体" w:cs="宋体"/>
          <w:sz w:val="24"/>
          <w:szCs w:val="24"/>
        </w:rPr>
      </w:pPr>
    </w:p>
    <w:p w14:paraId="10486EE7">
      <w:pPr>
        <w:pStyle w:val="3"/>
        <w:keepNext w:val="0"/>
        <w:keepLines w:val="0"/>
        <w:pageBreakBefore w:val="0"/>
        <w:widowControl/>
        <w:kinsoku/>
        <w:wordWrap/>
        <w:overflowPunct/>
        <w:topLinePunct w:val="0"/>
        <w:autoSpaceDE/>
        <w:autoSpaceDN/>
        <w:bidi w:val="0"/>
        <w:adjustRightInd/>
        <w:snapToGrid/>
        <w:spacing w:before="0" w:after="0" w:line="520" w:lineRule="exact"/>
        <w:ind w:firstLine="482"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甲方（盖章）：</w:t>
      </w:r>
    </w:p>
    <w:p w14:paraId="1031EAB3">
      <w:pPr>
        <w:pStyle w:val="120"/>
        <w:keepNext w:val="0"/>
        <w:keepLines w:val="0"/>
        <w:pageBreakBefore w:val="0"/>
        <w:widowControl/>
        <w:kinsoku/>
        <w:wordWrap/>
        <w:overflowPunct/>
        <w:topLinePunct w:val="0"/>
        <w:autoSpaceDE/>
        <w:autoSpaceDN/>
        <w:bidi w:val="0"/>
        <w:adjustRightInd/>
        <w:snapToGrid/>
        <w:spacing w:before="0" w:after="0" w:line="52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法定代表人（或授权代表人）签字：________________</w:t>
      </w:r>
    </w:p>
    <w:p w14:paraId="590D173C">
      <w:pPr>
        <w:pStyle w:val="120"/>
        <w:keepNext w:val="0"/>
        <w:keepLines w:val="0"/>
        <w:pageBreakBefore w:val="0"/>
        <w:widowControl/>
        <w:kinsoku/>
        <w:wordWrap/>
        <w:overflowPunct/>
        <w:topLinePunct w:val="0"/>
        <w:autoSpaceDE/>
        <w:autoSpaceDN/>
        <w:bidi w:val="0"/>
        <w:adjustRightInd/>
        <w:snapToGrid/>
        <w:spacing w:before="0" w:after="0" w:line="52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日期：______年____月____日</w:t>
      </w:r>
    </w:p>
    <w:p w14:paraId="35104361">
      <w:pPr>
        <w:pStyle w:val="120"/>
        <w:keepNext w:val="0"/>
        <w:keepLines w:val="0"/>
        <w:pageBreakBefore w:val="0"/>
        <w:widowControl/>
        <w:kinsoku/>
        <w:wordWrap/>
        <w:overflowPunct/>
        <w:topLinePunct w:val="0"/>
        <w:autoSpaceDE/>
        <w:autoSpaceDN/>
        <w:bidi w:val="0"/>
        <w:adjustRightInd/>
        <w:snapToGrid/>
        <w:spacing w:before="0" w:after="0" w:line="520" w:lineRule="exact"/>
        <w:ind w:firstLine="480" w:firstLineChars="200"/>
        <w:jc w:val="both"/>
        <w:textAlignment w:val="auto"/>
        <w:rPr>
          <w:rFonts w:hint="eastAsia" w:ascii="宋体" w:hAnsi="宋体" w:eastAsia="宋体" w:cs="宋体"/>
          <w:sz w:val="24"/>
          <w:szCs w:val="24"/>
        </w:rPr>
      </w:pPr>
    </w:p>
    <w:p w14:paraId="16D19541">
      <w:pPr>
        <w:pStyle w:val="3"/>
        <w:keepNext w:val="0"/>
        <w:keepLines w:val="0"/>
        <w:pageBreakBefore w:val="0"/>
        <w:widowControl/>
        <w:kinsoku/>
        <w:wordWrap/>
        <w:overflowPunct/>
        <w:topLinePunct w:val="0"/>
        <w:autoSpaceDE/>
        <w:autoSpaceDN/>
        <w:bidi w:val="0"/>
        <w:adjustRightInd/>
        <w:snapToGrid/>
        <w:spacing w:before="0" w:after="0" w:line="520" w:lineRule="exact"/>
        <w:ind w:firstLine="482"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乙方（盖章）：____________________</w:t>
      </w:r>
    </w:p>
    <w:p w14:paraId="0940BE6B">
      <w:pPr>
        <w:pStyle w:val="120"/>
        <w:keepNext w:val="0"/>
        <w:keepLines w:val="0"/>
        <w:pageBreakBefore w:val="0"/>
        <w:widowControl/>
        <w:kinsoku/>
        <w:wordWrap/>
        <w:overflowPunct/>
        <w:topLinePunct w:val="0"/>
        <w:autoSpaceDE/>
        <w:autoSpaceDN/>
        <w:bidi w:val="0"/>
        <w:adjustRightInd/>
        <w:snapToGrid/>
        <w:spacing w:before="0" w:after="0" w:line="52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法定代表人（或授权代表人）签字：________________</w:t>
      </w:r>
    </w:p>
    <w:p w14:paraId="5240598D">
      <w:pPr>
        <w:pStyle w:val="120"/>
        <w:keepNext w:val="0"/>
        <w:keepLines w:val="0"/>
        <w:pageBreakBefore w:val="0"/>
        <w:widowControl/>
        <w:kinsoku/>
        <w:wordWrap/>
        <w:overflowPunct/>
        <w:topLinePunct w:val="0"/>
        <w:autoSpaceDE/>
        <w:autoSpaceDN/>
        <w:bidi w:val="0"/>
        <w:adjustRightInd/>
        <w:snapToGrid/>
        <w:spacing w:before="0" w:after="0" w:line="52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日期：______年____月____日</w:t>
      </w:r>
    </w:p>
    <w:p w14:paraId="0EC42D02">
      <w:pPr>
        <w:pStyle w:val="11"/>
        <w:pageBreakBefore w:val="0"/>
        <w:widowControl w:val="0"/>
        <w:kinsoku/>
        <w:wordWrap/>
        <w:overflowPunct/>
        <w:topLinePunct w:val="0"/>
        <w:autoSpaceDE/>
        <w:autoSpaceDN/>
        <w:bidi w:val="0"/>
        <w:adjustRightInd w:val="0"/>
        <w:snapToGrid w:val="0"/>
        <w:spacing w:line="360" w:lineRule="auto"/>
        <w:ind w:left="0" w:right="0" w:firstLine="650"/>
        <w:textAlignment w:val="auto"/>
        <w:rPr>
          <w:rFonts w:hint="eastAsia" w:ascii="宋体" w:hAnsi="宋体" w:eastAsia="宋体" w:cs="宋体"/>
          <w:spacing w:val="4"/>
          <w:sz w:val="24"/>
          <w:szCs w:val="24"/>
        </w:rPr>
      </w:pPr>
    </w:p>
    <w:p w14:paraId="64040380">
      <w:pPr>
        <w:pStyle w:val="11"/>
        <w:pageBreakBefore w:val="0"/>
        <w:widowControl w:val="0"/>
        <w:kinsoku/>
        <w:wordWrap/>
        <w:overflowPunct/>
        <w:topLinePunct w:val="0"/>
        <w:autoSpaceDE/>
        <w:autoSpaceDN/>
        <w:bidi w:val="0"/>
        <w:adjustRightInd w:val="0"/>
        <w:snapToGrid w:val="0"/>
        <w:spacing w:line="360" w:lineRule="auto"/>
        <w:ind w:left="0" w:right="0" w:firstLine="650"/>
        <w:textAlignment w:val="auto"/>
        <w:rPr>
          <w:rFonts w:hint="eastAsia" w:ascii="宋体" w:hAnsi="宋体" w:eastAsia="宋体" w:cs="宋体"/>
          <w:spacing w:val="4"/>
          <w:sz w:val="24"/>
          <w:szCs w:val="24"/>
        </w:rPr>
        <w:sectPr>
          <w:pgSz w:w="11905" w:h="16838"/>
          <w:pgMar w:top="1417" w:right="1417" w:bottom="1587" w:left="1417" w:header="907" w:footer="850" w:gutter="0"/>
          <w:pgBorders>
            <w:top w:val="none" w:sz="0" w:space="0"/>
            <w:left w:val="none" w:sz="0" w:space="0"/>
            <w:bottom w:val="none" w:sz="0" w:space="0"/>
            <w:right w:val="none" w:sz="0" w:space="0"/>
          </w:pgBorders>
          <w:pgNumType w:fmt="decimal"/>
          <w:cols w:space="0" w:num="1"/>
          <w:rtlGutter w:val="0"/>
          <w:docGrid w:linePitch="326" w:charSpace="0"/>
        </w:sectPr>
      </w:pPr>
    </w:p>
    <w:p w14:paraId="1CC6A574">
      <w:pPr>
        <w:pStyle w:val="2"/>
        <w:keepNext/>
        <w:keepLines/>
        <w:pageBreakBefore/>
        <w:widowControl w:val="0"/>
        <w:numPr>
          <w:ilvl w:val="0"/>
          <w:numId w:val="6"/>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 xml:space="preserve"> </w:t>
      </w:r>
      <w:bookmarkStart w:id="141" w:name="_Toc1916"/>
      <w:r>
        <w:rPr>
          <w:rFonts w:hint="eastAsia" w:ascii="宋体" w:hAnsi="宋体" w:eastAsia="宋体" w:cs="宋体"/>
          <w:color w:val="auto"/>
          <w:lang w:val="en-US" w:eastAsia="zh-CN"/>
        </w:rPr>
        <w:t>响应文件格式</w:t>
      </w:r>
      <w:bookmarkEnd w:id="141"/>
    </w:p>
    <w:p w14:paraId="14594FA0">
      <w:pPr>
        <w:widowControl/>
        <w:spacing w:line="400" w:lineRule="exact"/>
        <w:jc w:val="right"/>
        <w:rPr>
          <w:rFonts w:hint="eastAsia" w:ascii="宋体" w:hAnsi="宋体" w:eastAsia="宋体" w:cs="宋体"/>
          <w:b/>
          <w:sz w:val="36"/>
          <w:szCs w:val="36"/>
          <w:bdr w:val="single" w:color="auto" w:sz="4" w:space="0"/>
          <w:shd w:val="pct10" w:color="auto" w:fill="FFFFFF"/>
        </w:rPr>
      </w:pPr>
    </w:p>
    <w:p w14:paraId="3ABB7E51">
      <w:pPr>
        <w:widowControl/>
        <w:spacing w:line="400" w:lineRule="exact"/>
        <w:jc w:val="right"/>
        <w:rPr>
          <w:rFonts w:hint="eastAsia" w:ascii="宋体" w:hAnsi="宋体" w:eastAsia="宋体" w:cs="宋体"/>
          <w:b/>
          <w:sz w:val="36"/>
          <w:szCs w:val="36"/>
          <w:bdr w:val="single" w:color="auto" w:sz="4" w:space="0"/>
          <w:shd w:val="pct10" w:color="auto" w:fill="FFFFFF"/>
        </w:rPr>
      </w:pPr>
      <w:r>
        <w:rPr>
          <w:rFonts w:hint="eastAsia" w:ascii="宋体" w:hAnsi="宋体" w:eastAsia="宋体" w:cs="宋体"/>
          <w:b/>
          <w:sz w:val="36"/>
          <w:szCs w:val="36"/>
          <w:bdr w:val="single" w:color="auto" w:sz="4" w:space="0"/>
          <w:shd w:val="pct10" w:color="auto" w:fill="FFFFFF"/>
        </w:rPr>
        <w:t>政府采购项目</w:t>
      </w:r>
    </w:p>
    <w:p w14:paraId="13491A5C">
      <w:pPr>
        <w:widowControl/>
        <w:spacing w:line="440" w:lineRule="exact"/>
        <w:rPr>
          <w:rFonts w:hint="eastAsia" w:ascii="宋体" w:hAnsi="宋体" w:eastAsia="宋体" w:cs="宋体"/>
          <w:bCs/>
          <w:sz w:val="32"/>
          <w:szCs w:val="32"/>
        </w:rPr>
      </w:pPr>
      <w:r>
        <w:rPr>
          <w:rFonts w:hint="eastAsia" w:ascii="宋体" w:hAnsi="宋体" w:eastAsia="宋体" w:cs="宋体"/>
          <w:b/>
          <w:bCs/>
          <w:kern w:val="44"/>
          <w:sz w:val="32"/>
          <w:szCs w:val="32"/>
        </w:rPr>
        <w:t>项目编号</w:t>
      </w:r>
      <w:r>
        <w:rPr>
          <w:rFonts w:hint="eastAsia" w:ascii="宋体" w:hAnsi="宋体" w:eastAsia="宋体" w:cs="宋体"/>
          <w:b/>
          <w:bCs/>
          <w:kern w:val="44"/>
          <w:sz w:val="32"/>
          <w:szCs w:val="32"/>
          <w:lang w:eastAsia="zh-CN"/>
        </w:rPr>
        <w:t>：</w:t>
      </w:r>
      <w:r>
        <w:rPr>
          <w:rFonts w:hint="eastAsia" w:ascii="宋体" w:hAnsi="宋体" w:eastAsia="宋体" w:cs="宋体"/>
          <w:bCs/>
          <w:sz w:val="32"/>
          <w:szCs w:val="32"/>
        </w:rPr>
        <w:t xml:space="preserve"> </w:t>
      </w:r>
    </w:p>
    <w:p w14:paraId="309814B9">
      <w:pPr>
        <w:widowControl/>
        <w:spacing w:line="600" w:lineRule="exact"/>
        <w:rPr>
          <w:rFonts w:hint="eastAsia" w:ascii="宋体" w:hAnsi="宋体" w:eastAsia="宋体" w:cs="宋体"/>
          <w:bCs/>
          <w:spacing w:val="20"/>
          <w:kern w:val="0"/>
          <w:sz w:val="84"/>
          <w:szCs w:val="84"/>
        </w:rPr>
      </w:pPr>
    </w:p>
    <w:p w14:paraId="32DF33B8">
      <w:pPr>
        <w:pStyle w:val="5"/>
        <w:rPr>
          <w:rFonts w:hint="eastAsia" w:ascii="宋体" w:hAnsi="宋体" w:eastAsia="宋体" w:cs="宋体"/>
        </w:rPr>
      </w:pPr>
    </w:p>
    <w:p w14:paraId="3837E705">
      <w:pPr>
        <w:rPr>
          <w:rFonts w:hint="eastAsia" w:ascii="宋体" w:hAnsi="宋体" w:eastAsia="宋体" w:cs="宋体"/>
        </w:rPr>
      </w:pPr>
    </w:p>
    <w:p w14:paraId="403334F0">
      <w:pPr>
        <w:pStyle w:val="5"/>
        <w:rPr>
          <w:rFonts w:hint="eastAsia" w:ascii="宋体" w:hAnsi="宋体" w:eastAsia="宋体" w:cs="宋体"/>
        </w:rPr>
      </w:pPr>
    </w:p>
    <w:p w14:paraId="383B224E">
      <w:pPr>
        <w:rPr>
          <w:rFonts w:hint="eastAsia" w:ascii="宋体" w:hAnsi="宋体" w:eastAsia="宋体" w:cs="宋体"/>
        </w:rPr>
      </w:pPr>
    </w:p>
    <w:p w14:paraId="233F1ABE">
      <w:pPr>
        <w:pStyle w:val="22"/>
        <w:jc w:val="center"/>
        <w:rPr>
          <w:rFonts w:hint="eastAsia" w:ascii="宋体" w:hAnsi="宋体" w:eastAsia="宋体" w:cs="宋体"/>
          <w:b/>
          <w:bCs/>
          <w:sz w:val="56"/>
          <w:szCs w:val="56"/>
        </w:rPr>
      </w:pPr>
      <w:r>
        <w:rPr>
          <w:rFonts w:hint="eastAsia" w:ascii="宋体" w:hAnsi="宋体" w:eastAsia="宋体" w:cs="宋体"/>
          <w:b/>
          <w:bCs/>
          <w:sz w:val="56"/>
          <w:szCs w:val="56"/>
          <w:u w:val="single"/>
          <w:lang w:val="en-US" w:eastAsia="zh-CN"/>
        </w:rPr>
        <w:t xml:space="preserve">          </w:t>
      </w:r>
      <w:r>
        <w:rPr>
          <w:rFonts w:hint="eastAsia" w:ascii="宋体" w:hAnsi="宋体" w:cs="宋体"/>
          <w:b/>
          <w:bCs/>
          <w:sz w:val="56"/>
          <w:szCs w:val="56"/>
          <w:u w:val="single"/>
          <w:lang w:val="en-US" w:eastAsia="zh-CN"/>
        </w:rPr>
        <w:t xml:space="preserve">    </w:t>
      </w:r>
      <w:r>
        <w:rPr>
          <w:rFonts w:hint="eastAsia" w:ascii="宋体" w:hAnsi="宋体" w:eastAsia="宋体" w:cs="宋体"/>
          <w:b/>
          <w:bCs/>
          <w:sz w:val="56"/>
          <w:szCs w:val="56"/>
        </w:rPr>
        <w:t>项目</w:t>
      </w:r>
    </w:p>
    <w:p w14:paraId="262B7D2E">
      <w:pPr>
        <w:pStyle w:val="22"/>
        <w:jc w:val="center"/>
        <w:rPr>
          <w:rFonts w:hint="eastAsia" w:ascii="宋体" w:hAnsi="宋体" w:eastAsia="宋体" w:cs="宋体"/>
          <w:b/>
          <w:bCs/>
          <w:sz w:val="48"/>
          <w:szCs w:val="48"/>
        </w:rPr>
      </w:pPr>
    </w:p>
    <w:p w14:paraId="6CF2DF79">
      <w:pPr>
        <w:pStyle w:val="22"/>
        <w:rPr>
          <w:rFonts w:hint="eastAsia" w:ascii="宋体" w:hAnsi="宋体" w:eastAsia="宋体" w:cs="宋体"/>
        </w:rPr>
      </w:pPr>
    </w:p>
    <w:p w14:paraId="33CC05B2">
      <w:pPr>
        <w:pStyle w:val="22"/>
        <w:rPr>
          <w:rFonts w:hint="eastAsia" w:ascii="宋体" w:hAnsi="宋体" w:eastAsia="宋体" w:cs="宋体"/>
        </w:rPr>
      </w:pPr>
    </w:p>
    <w:p w14:paraId="736143BA">
      <w:pPr>
        <w:pStyle w:val="22"/>
        <w:rPr>
          <w:rFonts w:hint="eastAsia" w:ascii="宋体" w:hAnsi="宋体" w:eastAsia="宋体" w:cs="宋体"/>
        </w:rPr>
      </w:pPr>
    </w:p>
    <w:p w14:paraId="1CB0869C">
      <w:pPr>
        <w:pStyle w:val="22"/>
        <w:rPr>
          <w:rFonts w:hint="eastAsia" w:ascii="宋体" w:hAnsi="宋体" w:eastAsia="宋体" w:cs="宋体"/>
        </w:rPr>
      </w:pPr>
    </w:p>
    <w:p w14:paraId="42010CE1">
      <w:pPr>
        <w:widowControl/>
        <w:spacing w:beforeLines="50" w:line="800" w:lineRule="exact"/>
        <w:jc w:val="center"/>
        <w:rPr>
          <w:rFonts w:hint="eastAsia" w:ascii="宋体" w:hAnsi="宋体" w:eastAsia="宋体" w:cs="宋体"/>
          <w:b/>
          <w:spacing w:val="20"/>
          <w:kern w:val="0"/>
          <w:sz w:val="84"/>
          <w:szCs w:val="84"/>
        </w:rPr>
      </w:pPr>
      <w:r>
        <w:rPr>
          <w:rFonts w:hint="eastAsia" w:ascii="宋体" w:hAnsi="宋体" w:eastAsia="宋体" w:cs="宋体"/>
          <w:b/>
          <w:spacing w:val="20"/>
          <w:kern w:val="0"/>
          <w:sz w:val="84"/>
          <w:szCs w:val="84"/>
        </w:rPr>
        <w:t>响应文件</w:t>
      </w:r>
    </w:p>
    <w:p w14:paraId="7BA2B5C9">
      <w:pPr>
        <w:pStyle w:val="22"/>
        <w:rPr>
          <w:rFonts w:hint="eastAsia" w:ascii="宋体" w:hAnsi="宋体" w:eastAsia="宋体" w:cs="宋体"/>
        </w:rPr>
      </w:pPr>
    </w:p>
    <w:p w14:paraId="6614D0DA">
      <w:pPr>
        <w:widowControl/>
        <w:spacing w:line="480" w:lineRule="exact"/>
        <w:rPr>
          <w:rFonts w:hint="eastAsia" w:ascii="宋体" w:hAnsi="宋体" w:eastAsia="宋体" w:cs="宋体"/>
          <w:bCs/>
          <w:sz w:val="44"/>
          <w:szCs w:val="44"/>
        </w:rPr>
      </w:pPr>
      <w:r>
        <w:rPr>
          <w:rFonts w:hint="eastAsia" w:ascii="宋体" w:hAnsi="宋体" w:eastAsia="宋体" w:cs="宋体"/>
          <w:bCs/>
          <w:sz w:val="32"/>
          <w:szCs w:val="28"/>
        </w:rPr>
        <w:t xml:space="preserve">                     </w:t>
      </w:r>
      <w:r>
        <w:rPr>
          <w:rFonts w:hint="eastAsia" w:ascii="宋体" w:hAnsi="宋体" w:eastAsia="宋体" w:cs="宋体"/>
          <w:bCs/>
          <w:sz w:val="44"/>
          <w:szCs w:val="44"/>
        </w:rPr>
        <w:t>（正/副本）</w:t>
      </w:r>
    </w:p>
    <w:p w14:paraId="0134E085">
      <w:pPr>
        <w:widowControl/>
        <w:spacing w:line="400" w:lineRule="exact"/>
        <w:rPr>
          <w:rFonts w:hint="eastAsia" w:ascii="宋体" w:hAnsi="宋体" w:eastAsia="宋体" w:cs="宋体"/>
          <w:bCs/>
          <w:sz w:val="18"/>
          <w:szCs w:val="18"/>
        </w:rPr>
      </w:pPr>
    </w:p>
    <w:p w14:paraId="5B6C2FE8">
      <w:pPr>
        <w:widowControl/>
        <w:spacing w:line="400" w:lineRule="exact"/>
        <w:rPr>
          <w:rFonts w:hint="eastAsia" w:ascii="宋体" w:hAnsi="宋体" w:eastAsia="宋体" w:cs="宋体"/>
          <w:bCs/>
          <w:sz w:val="18"/>
          <w:szCs w:val="18"/>
        </w:rPr>
      </w:pPr>
    </w:p>
    <w:p w14:paraId="3FB2024F">
      <w:pPr>
        <w:widowControl/>
        <w:spacing w:line="400" w:lineRule="exact"/>
        <w:rPr>
          <w:rFonts w:hint="eastAsia" w:ascii="宋体" w:hAnsi="宋体" w:eastAsia="宋体" w:cs="宋体"/>
          <w:bCs/>
          <w:sz w:val="18"/>
          <w:szCs w:val="18"/>
        </w:rPr>
      </w:pPr>
    </w:p>
    <w:p w14:paraId="3AC5CB20">
      <w:pPr>
        <w:widowControl/>
        <w:spacing w:line="480" w:lineRule="auto"/>
        <w:rPr>
          <w:rFonts w:hint="eastAsia" w:ascii="宋体" w:hAnsi="宋体" w:eastAsia="宋体" w:cs="宋体"/>
          <w:bCs/>
          <w:sz w:val="36"/>
          <w:szCs w:val="36"/>
        </w:rPr>
      </w:pPr>
    </w:p>
    <w:p w14:paraId="60404E67">
      <w:pPr>
        <w:widowControl/>
        <w:spacing w:line="480" w:lineRule="auto"/>
        <w:rPr>
          <w:rFonts w:hint="eastAsia" w:ascii="宋体" w:hAnsi="宋体" w:eastAsia="宋体" w:cs="宋体"/>
          <w:bCs/>
          <w:sz w:val="36"/>
          <w:szCs w:val="36"/>
        </w:rPr>
      </w:pPr>
    </w:p>
    <w:p w14:paraId="784DC0FA">
      <w:pPr>
        <w:pStyle w:val="11"/>
        <w:rPr>
          <w:rFonts w:hint="eastAsia" w:ascii="宋体" w:hAnsi="宋体" w:eastAsia="宋体" w:cs="宋体"/>
        </w:rPr>
      </w:pPr>
    </w:p>
    <w:p w14:paraId="58FDDCF3">
      <w:pPr>
        <w:snapToGrid w:val="0"/>
        <w:spacing w:line="360" w:lineRule="auto"/>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lang w:val="zh-CN"/>
        </w:rPr>
        <w:t>供应商（单位名称及公章）：</w:t>
      </w:r>
      <w:r>
        <w:rPr>
          <w:rFonts w:hint="eastAsia" w:ascii="宋体" w:hAnsi="宋体" w:eastAsia="宋体" w:cs="宋体"/>
          <w:sz w:val="24"/>
          <w:szCs w:val="24"/>
        </w:rPr>
        <w:t>____________________________</w:t>
      </w:r>
    </w:p>
    <w:p w14:paraId="38BF8EBC">
      <w:pPr>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zh-CN"/>
        </w:rPr>
        <w:t>法定代表人或被授权人（签字</w:t>
      </w:r>
      <w:r>
        <w:rPr>
          <w:rFonts w:hint="eastAsia" w:ascii="宋体" w:hAnsi="宋体" w:eastAsia="宋体" w:cs="宋体"/>
          <w:sz w:val="24"/>
          <w:szCs w:val="24"/>
          <w:lang w:val="en-US" w:eastAsia="zh-CN"/>
        </w:rPr>
        <w:t>或盖章</w:t>
      </w:r>
      <w:r>
        <w:rPr>
          <w:rFonts w:hint="eastAsia" w:ascii="宋体" w:hAnsi="宋体" w:eastAsia="宋体" w:cs="宋体"/>
          <w:sz w:val="24"/>
          <w:szCs w:val="24"/>
          <w:lang w:val="zh-CN"/>
        </w:rPr>
        <w:t>）：</w:t>
      </w:r>
      <w:r>
        <w:rPr>
          <w:rFonts w:hint="eastAsia" w:ascii="宋体" w:hAnsi="宋体" w:eastAsia="宋体" w:cs="宋体"/>
          <w:sz w:val="24"/>
          <w:szCs w:val="24"/>
        </w:rPr>
        <w:t>____________________________</w:t>
      </w:r>
    </w:p>
    <w:p w14:paraId="6C177BA0">
      <w:pPr>
        <w:snapToGrid w:val="0"/>
        <w:spacing w:line="360" w:lineRule="auto"/>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rPr>
        <w:t>日期</w:t>
      </w:r>
      <w:r>
        <w:rPr>
          <w:rFonts w:hint="eastAsia" w:ascii="宋体" w:hAnsi="宋体" w:eastAsia="宋体" w:cs="宋体"/>
          <w:sz w:val="24"/>
          <w:szCs w:val="24"/>
          <w:lang w:val="zh-CN"/>
        </w:rPr>
        <w:t>：</w:t>
      </w:r>
      <w:r>
        <w:rPr>
          <w:rFonts w:hint="eastAsia" w:ascii="宋体" w:hAnsi="宋体" w:eastAsia="宋体" w:cs="宋体"/>
          <w:sz w:val="24"/>
          <w:szCs w:val="24"/>
        </w:rPr>
        <w:t>________________________________________________________</w:t>
      </w:r>
    </w:p>
    <w:p w14:paraId="06F87FF4">
      <w:pPr>
        <w:pageBreakBefore/>
        <w:ind w:firstLine="1004" w:firstLineChars="200"/>
        <w:jc w:val="center"/>
        <w:rPr>
          <w:rFonts w:hint="eastAsia" w:ascii="宋体" w:hAnsi="宋体" w:eastAsia="宋体" w:cs="宋体"/>
          <w:b/>
          <w:bCs/>
          <w:color w:val="auto"/>
          <w:sz w:val="50"/>
          <w:szCs w:val="50"/>
        </w:rPr>
      </w:pPr>
      <w:r>
        <w:rPr>
          <w:rFonts w:hint="eastAsia" w:ascii="宋体" w:hAnsi="宋体" w:eastAsia="宋体" w:cs="宋体"/>
          <w:b/>
          <w:bCs/>
          <w:color w:val="auto"/>
          <w:sz w:val="50"/>
          <w:szCs w:val="50"/>
        </w:rPr>
        <w:t>目</w:t>
      </w:r>
      <w:r>
        <w:rPr>
          <w:rFonts w:hint="eastAsia" w:ascii="宋体" w:hAnsi="宋体" w:cs="宋体"/>
          <w:b/>
          <w:bCs/>
          <w:color w:val="auto"/>
          <w:sz w:val="50"/>
          <w:szCs w:val="50"/>
          <w:lang w:val="en-US" w:eastAsia="zh-CN"/>
        </w:rPr>
        <w:t xml:space="preserve">  </w:t>
      </w:r>
      <w:r>
        <w:rPr>
          <w:rFonts w:hint="eastAsia" w:ascii="宋体" w:hAnsi="宋体" w:eastAsia="宋体" w:cs="宋体"/>
          <w:b/>
          <w:bCs/>
          <w:color w:val="auto"/>
          <w:sz w:val="50"/>
          <w:szCs w:val="50"/>
        </w:rPr>
        <w:t>录</w:t>
      </w:r>
    </w:p>
    <w:p w14:paraId="52273192">
      <w:pPr>
        <w:pStyle w:val="22"/>
        <w:spacing w:line="360" w:lineRule="auto"/>
        <w:ind w:left="1155" w:leftChars="550"/>
        <w:rPr>
          <w:rFonts w:hint="eastAsia" w:ascii="宋体" w:hAnsi="宋体" w:eastAsia="宋体" w:cs="宋体"/>
          <w:color w:val="auto"/>
          <w:sz w:val="32"/>
          <w:szCs w:val="28"/>
        </w:rPr>
      </w:pPr>
      <w:r>
        <w:rPr>
          <w:rFonts w:hint="eastAsia" w:ascii="宋体" w:hAnsi="宋体" w:eastAsia="宋体" w:cs="宋体"/>
          <w:color w:val="auto"/>
          <w:sz w:val="32"/>
          <w:szCs w:val="28"/>
        </w:rPr>
        <w:t>第一章   响应函</w:t>
      </w:r>
    </w:p>
    <w:p w14:paraId="24ADF3B4">
      <w:pPr>
        <w:pStyle w:val="22"/>
        <w:spacing w:line="360" w:lineRule="auto"/>
        <w:ind w:left="1155" w:leftChars="550"/>
        <w:rPr>
          <w:rFonts w:hint="eastAsia" w:ascii="宋体" w:hAnsi="宋体" w:eastAsia="宋体" w:cs="宋体"/>
          <w:color w:val="auto"/>
          <w:sz w:val="32"/>
          <w:szCs w:val="28"/>
        </w:rPr>
      </w:pPr>
      <w:r>
        <w:rPr>
          <w:rFonts w:hint="eastAsia" w:ascii="宋体" w:hAnsi="宋体" w:eastAsia="宋体" w:cs="宋体"/>
          <w:color w:val="auto"/>
          <w:sz w:val="32"/>
          <w:szCs w:val="28"/>
        </w:rPr>
        <w:t>第二章   响应报价表</w:t>
      </w:r>
    </w:p>
    <w:p w14:paraId="324022C7">
      <w:pPr>
        <w:pStyle w:val="22"/>
        <w:spacing w:line="360" w:lineRule="auto"/>
        <w:ind w:left="1155" w:leftChars="550"/>
        <w:rPr>
          <w:rFonts w:hint="eastAsia" w:ascii="宋体" w:hAnsi="宋体" w:eastAsia="宋体" w:cs="宋体"/>
          <w:color w:val="auto"/>
          <w:sz w:val="32"/>
          <w:szCs w:val="28"/>
        </w:rPr>
      </w:pPr>
      <w:r>
        <w:rPr>
          <w:rFonts w:hint="eastAsia" w:ascii="宋体" w:hAnsi="宋体" w:eastAsia="宋体" w:cs="宋体"/>
          <w:color w:val="auto"/>
          <w:sz w:val="32"/>
          <w:szCs w:val="28"/>
        </w:rPr>
        <w:t>第三章   供应商</w:t>
      </w:r>
      <w:r>
        <w:rPr>
          <w:rFonts w:hint="eastAsia" w:ascii="宋体" w:hAnsi="宋体" w:cs="宋体"/>
          <w:color w:val="auto"/>
          <w:sz w:val="32"/>
          <w:szCs w:val="28"/>
          <w:lang w:val="en-US" w:eastAsia="zh-CN"/>
        </w:rPr>
        <w:t>资格</w:t>
      </w:r>
      <w:r>
        <w:rPr>
          <w:rFonts w:hint="eastAsia" w:ascii="宋体" w:hAnsi="宋体" w:eastAsia="宋体" w:cs="宋体"/>
          <w:color w:val="auto"/>
          <w:sz w:val="32"/>
          <w:szCs w:val="28"/>
        </w:rPr>
        <w:t>证明文件</w:t>
      </w:r>
    </w:p>
    <w:p w14:paraId="0FB5FA21">
      <w:pPr>
        <w:pStyle w:val="22"/>
        <w:spacing w:line="360" w:lineRule="auto"/>
        <w:ind w:left="1155" w:leftChars="550"/>
        <w:rPr>
          <w:rFonts w:hint="eastAsia" w:ascii="宋体" w:hAnsi="宋体" w:eastAsia="宋体" w:cs="宋体"/>
          <w:color w:val="auto"/>
          <w:sz w:val="32"/>
          <w:szCs w:val="28"/>
        </w:rPr>
      </w:pPr>
      <w:r>
        <w:rPr>
          <w:rFonts w:hint="eastAsia" w:ascii="宋体" w:hAnsi="宋体" w:eastAsia="宋体" w:cs="宋体"/>
          <w:color w:val="auto"/>
          <w:sz w:val="32"/>
          <w:szCs w:val="28"/>
        </w:rPr>
        <w:t xml:space="preserve">第四章   </w:t>
      </w:r>
      <w:r>
        <w:rPr>
          <w:rFonts w:hint="eastAsia" w:ascii="宋体" w:hAnsi="宋体" w:eastAsia="宋体" w:cs="宋体"/>
          <w:color w:val="auto"/>
          <w:sz w:val="32"/>
          <w:szCs w:val="28"/>
          <w:lang w:val="en-US" w:eastAsia="zh-CN"/>
        </w:rPr>
        <w:t>商务响应</w:t>
      </w:r>
      <w:r>
        <w:rPr>
          <w:rFonts w:hint="eastAsia" w:ascii="宋体" w:hAnsi="宋体" w:eastAsia="宋体" w:cs="宋体"/>
          <w:color w:val="auto"/>
          <w:sz w:val="32"/>
          <w:szCs w:val="28"/>
        </w:rPr>
        <w:t>偏离表</w:t>
      </w:r>
    </w:p>
    <w:p w14:paraId="53E6B9B8">
      <w:pPr>
        <w:pStyle w:val="22"/>
        <w:spacing w:line="360" w:lineRule="auto"/>
        <w:ind w:left="1155" w:leftChars="550"/>
        <w:rPr>
          <w:rFonts w:hint="eastAsia" w:ascii="宋体" w:hAnsi="宋体" w:eastAsia="宋体" w:cs="宋体"/>
          <w:color w:val="auto"/>
          <w:sz w:val="32"/>
          <w:szCs w:val="28"/>
        </w:rPr>
      </w:pPr>
      <w:r>
        <w:rPr>
          <w:rFonts w:hint="eastAsia" w:ascii="宋体" w:hAnsi="宋体" w:eastAsia="宋体" w:cs="宋体"/>
          <w:color w:val="auto"/>
          <w:sz w:val="32"/>
          <w:szCs w:val="28"/>
        </w:rPr>
        <w:t xml:space="preserve">第五章   </w:t>
      </w:r>
      <w:r>
        <w:rPr>
          <w:rFonts w:hint="eastAsia" w:ascii="宋体" w:hAnsi="宋体" w:eastAsia="宋体" w:cs="宋体"/>
          <w:color w:val="auto"/>
          <w:sz w:val="32"/>
          <w:szCs w:val="28"/>
          <w:lang w:val="en-US" w:eastAsia="zh-CN"/>
        </w:rPr>
        <w:t>响应方案</w:t>
      </w:r>
    </w:p>
    <w:p w14:paraId="0776CF4D">
      <w:pPr>
        <w:pStyle w:val="22"/>
        <w:spacing w:line="360" w:lineRule="auto"/>
        <w:ind w:left="1155" w:leftChars="550"/>
        <w:rPr>
          <w:rFonts w:hint="eastAsia" w:ascii="宋体" w:hAnsi="宋体" w:eastAsia="宋体" w:cs="宋体"/>
          <w:color w:val="auto"/>
          <w:sz w:val="32"/>
          <w:szCs w:val="28"/>
        </w:rPr>
      </w:pPr>
      <w:r>
        <w:rPr>
          <w:rFonts w:hint="eastAsia" w:ascii="宋体" w:hAnsi="宋体" w:eastAsia="宋体" w:cs="宋体"/>
          <w:color w:val="auto"/>
          <w:sz w:val="32"/>
          <w:szCs w:val="28"/>
        </w:rPr>
        <w:t>第六章   供应商承诺书</w:t>
      </w:r>
    </w:p>
    <w:p w14:paraId="7705196C">
      <w:pPr>
        <w:pStyle w:val="22"/>
        <w:spacing w:line="360" w:lineRule="auto"/>
        <w:ind w:left="1155" w:leftChars="550"/>
        <w:rPr>
          <w:rFonts w:hint="eastAsia" w:ascii="宋体" w:hAnsi="宋体" w:eastAsia="宋体" w:cs="宋体"/>
          <w:sz w:val="32"/>
          <w:szCs w:val="28"/>
        </w:rPr>
      </w:pPr>
    </w:p>
    <w:p w14:paraId="052D1364">
      <w:pPr>
        <w:pStyle w:val="22"/>
        <w:spacing w:line="360" w:lineRule="auto"/>
        <w:ind w:left="1155" w:leftChars="550"/>
        <w:rPr>
          <w:rFonts w:hint="eastAsia" w:ascii="宋体" w:hAnsi="宋体" w:eastAsia="宋体" w:cs="宋体"/>
          <w:sz w:val="32"/>
          <w:szCs w:val="28"/>
        </w:rPr>
      </w:pPr>
      <w:r>
        <w:rPr>
          <w:rFonts w:hint="eastAsia" w:ascii="宋体" w:hAnsi="宋体" w:eastAsia="宋体" w:cs="宋体"/>
          <w:sz w:val="32"/>
          <w:szCs w:val="28"/>
        </w:rPr>
        <w:t xml:space="preserve">   </w:t>
      </w:r>
    </w:p>
    <w:p w14:paraId="23B0837E">
      <w:pPr>
        <w:pStyle w:val="22"/>
        <w:spacing w:line="360" w:lineRule="auto"/>
        <w:ind w:left="1155" w:leftChars="550"/>
        <w:rPr>
          <w:rFonts w:hint="eastAsia" w:ascii="宋体" w:hAnsi="宋体" w:eastAsia="宋体" w:cs="宋体"/>
          <w:sz w:val="32"/>
          <w:szCs w:val="28"/>
        </w:rPr>
      </w:pPr>
      <w:r>
        <w:rPr>
          <w:rFonts w:hint="eastAsia" w:ascii="宋体" w:hAnsi="宋体" w:eastAsia="宋体" w:cs="宋体"/>
          <w:sz w:val="32"/>
          <w:szCs w:val="28"/>
        </w:rPr>
        <w:t xml:space="preserve">  </w:t>
      </w:r>
    </w:p>
    <w:p w14:paraId="6AB35181">
      <w:pPr>
        <w:pStyle w:val="22"/>
        <w:spacing w:line="360" w:lineRule="auto"/>
        <w:ind w:left="1155" w:leftChars="550"/>
        <w:rPr>
          <w:rFonts w:hint="eastAsia" w:ascii="宋体" w:hAnsi="宋体" w:eastAsia="宋体" w:cs="宋体"/>
          <w:sz w:val="32"/>
          <w:szCs w:val="28"/>
        </w:rPr>
      </w:pPr>
      <w:r>
        <w:rPr>
          <w:rFonts w:hint="eastAsia" w:ascii="宋体" w:hAnsi="宋体" w:eastAsia="宋体" w:cs="宋体"/>
          <w:sz w:val="32"/>
          <w:szCs w:val="28"/>
        </w:rPr>
        <w:t xml:space="preserve">  </w:t>
      </w:r>
    </w:p>
    <w:p w14:paraId="62DBE12D">
      <w:pPr>
        <w:pStyle w:val="22"/>
        <w:spacing w:line="360" w:lineRule="auto"/>
        <w:ind w:left="1155" w:leftChars="550"/>
        <w:rPr>
          <w:rFonts w:hint="eastAsia" w:ascii="宋体" w:hAnsi="宋体" w:eastAsia="宋体" w:cs="宋体"/>
          <w:sz w:val="32"/>
          <w:szCs w:val="28"/>
        </w:rPr>
      </w:pPr>
      <w:r>
        <w:rPr>
          <w:rFonts w:hint="eastAsia" w:ascii="宋体" w:hAnsi="宋体" w:eastAsia="宋体" w:cs="宋体"/>
          <w:sz w:val="32"/>
          <w:szCs w:val="28"/>
        </w:rPr>
        <w:t xml:space="preserve">  </w:t>
      </w:r>
    </w:p>
    <w:p w14:paraId="3AEA7AF0">
      <w:pPr>
        <w:pStyle w:val="22"/>
        <w:spacing w:line="360" w:lineRule="auto"/>
        <w:ind w:left="1155" w:leftChars="550"/>
        <w:rPr>
          <w:rFonts w:hint="eastAsia" w:ascii="宋体" w:hAnsi="宋体" w:eastAsia="宋体" w:cs="宋体"/>
          <w:sz w:val="32"/>
          <w:szCs w:val="28"/>
        </w:rPr>
      </w:pPr>
    </w:p>
    <w:p w14:paraId="63A76F37">
      <w:pPr>
        <w:pStyle w:val="22"/>
        <w:spacing w:line="480" w:lineRule="auto"/>
        <w:ind w:left="945" w:leftChars="450"/>
        <w:rPr>
          <w:rFonts w:hint="eastAsia" w:ascii="宋体" w:hAnsi="宋体" w:eastAsia="宋体" w:cs="宋体"/>
        </w:rPr>
      </w:pPr>
      <w:r>
        <w:rPr>
          <w:rFonts w:hint="eastAsia" w:ascii="宋体" w:hAnsi="宋体" w:eastAsia="宋体" w:cs="宋体"/>
          <w:sz w:val="30"/>
          <w:szCs w:val="30"/>
        </w:rPr>
        <w:tab/>
      </w:r>
    </w:p>
    <w:p w14:paraId="3B0C26A4">
      <w:pPr>
        <w:keepNext w:val="0"/>
        <w:keepLines w:val="0"/>
        <w:pageBreakBefore w:val="0"/>
        <w:widowControl w:val="0"/>
        <w:kinsoku/>
        <w:wordWrap/>
        <w:overflowPunct/>
        <w:topLinePunct w:val="0"/>
        <w:autoSpaceDE/>
        <w:autoSpaceDN/>
        <w:bidi w:val="0"/>
        <w:adjustRightInd/>
        <w:snapToGrid/>
        <w:spacing w:before="327" w:beforeLines="100" w:after="327" w:afterLines="100" w:line="480" w:lineRule="exact"/>
        <w:jc w:val="center"/>
        <w:textAlignment w:val="auto"/>
        <w:rPr>
          <w:rFonts w:hint="eastAsia" w:ascii="宋体" w:hAnsi="宋体" w:eastAsia="宋体" w:cs="宋体"/>
          <w:b/>
          <w:bCs w:val="0"/>
          <w:color w:val="auto"/>
          <w:sz w:val="36"/>
          <w:szCs w:val="36"/>
          <w:u w:val="none"/>
          <w:lang w:val="en-US" w:eastAsia="zh-CN"/>
        </w:rPr>
        <w:sectPr>
          <w:pgSz w:w="11905" w:h="16838"/>
          <w:pgMar w:top="1417" w:right="1417" w:bottom="1587" w:left="1417" w:header="907" w:footer="850" w:gutter="0"/>
          <w:pgBorders>
            <w:top w:val="none" w:sz="0" w:space="0"/>
            <w:left w:val="none" w:sz="0" w:space="0"/>
            <w:bottom w:val="none" w:sz="0" w:space="0"/>
            <w:right w:val="none" w:sz="0" w:space="0"/>
          </w:pgBorders>
          <w:pgNumType w:fmt="decimal"/>
          <w:cols w:space="0" w:num="1"/>
          <w:rtlGutter w:val="0"/>
          <w:docGrid w:linePitch="326" w:charSpace="0"/>
        </w:sectPr>
      </w:pPr>
      <w:bookmarkStart w:id="142" w:name="_Toc2536"/>
      <w:bookmarkStart w:id="143" w:name="_Toc19543349"/>
      <w:bookmarkStart w:id="144" w:name="_Toc536202324"/>
      <w:bookmarkStart w:id="145" w:name="_Toc536429333"/>
      <w:bookmarkStart w:id="146" w:name="_Toc536202393"/>
      <w:bookmarkStart w:id="147" w:name="_Toc10356"/>
      <w:bookmarkStart w:id="148" w:name="_Toc536429386"/>
    </w:p>
    <w:p w14:paraId="5EDFE355">
      <w:pPr>
        <w:keepNext w:val="0"/>
        <w:keepLines w:val="0"/>
        <w:pageBreakBefore w:val="0"/>
        <w:widowControl w:val="0"/>
        <w:kinsoku/>
        <w:wordWrap/>
        <w:overflowPunct/>
        <w:topLinePunct w:val="0"/>
        <w:autoSpaceDE/>
        <w:autoSpaceDN/>
        <w:bidi w:val="0"/>
        <w:adjustRightInd/>
        <w:snapToGrid/>
        <w:spacing w:before="327" w:beforeLines="100" w:after="327" w:afterLines="100" w:line="480" w:lineRule="exact"/>
        <w:jc w:val="center"/>
        <w:textAlignment w:val="auto"/>
        <w:rPr>
          <w:rFonts w:hint="eastAsia" w:ascii="宋体" w:hAnsi="宋体" w:eastAsia="宋体" w:cs="宋体"/>
          <w:b/>
          <w:bCs w:val="0"/>
          <w:color w:val="auto"/>
          <w:sz w:val="36"/>
          <w:szCs w:val="36"/>
          <w:u w:val="none"/>
          <w:lang w:val="en-US" w:eastAsia="zh-CN"/>
        </w:rPr>
      </w:pPr>
      <w:r>
        <w:rPr>
          <w:rFonts w:hint="eastAsia" w:ascii="宋体" w:hAnsi="宋体" w:eastAsia="宋体" w:cs="宋体"/>
          <w:b/>
          <w:bCs w:val="0"/>
          <w:color w:val="auto"/>
          <w:sz w:val="36"/>
          <w:szCs w:val="36"/>
          <w:u w:val="none"/>
          <w:lang w:val="en-US" w:eastAsia="zh-CN"/>
        </w:rPr>
        <w:t>第一</w:t>
      </w:r>
      <w:bookmarkEnd w:id="142"/>
      <w:r>
        <w:rPr>
          <w:rFonts w:hint="eastAsia" w:ascii="宋体" w:hAnsi="宋体" w:eastAsia="宋体" w:cs="宋体"/>
          <w:b/>
          <w:bCs w:val="0"/>
          <w:color w:val="auto"/>
          <w:sz w:val="36"/>
          <w:szCs w:val="36"/>
          <w:u w:val="none"/>
          <w:lang w:val="en-US" w:eastAsia="zh-CN"/>
        </w:rPr>
        <w:t>章  响应函</w:t>
      </w:r>
      <w:bookmarkEnd w:id="143"/>
      <w:bookmarkEnd w:id="144"/>
      <w:bookmarkEnd w:id="145"/>
      <w:bookmarkEnd w:id="146"/>
      <w:bookmarkEnd w:id="147"/>
      <w:bookmarkEnd w:id="148"/>
    </w:p>
    <w:p w14:paraId="3A9C8B38">
      <w:pPr>
        <w:adjustRightInd w:val="0"/>
        <w:snapToGrid w:val="0"/>
        <w:spacing w:line="480" w:lineRule="exact"/>
        <w:jc w:val="left"/>
        <w:rPr>
          <w:rFonts w:hint="eastAsia" w:ascii="宋体" w:hAnsi="宋体" w:eastAsia="宋体" w:cs="宋体"/>
          <w:sz w:val="24"/>
          <w:szCs w:val="24"/>
        </w:rPr>
      </w:pPr>
      <w:r>
        <w:rPr>
          <w:rFonts w:hint="eastAsia" w:ascii="宋体" w:hAnsi="宋体" w:eastAsia="宋体" w:cs="宋体"/>
          <w:sz w:val="24"/>
          <w:szCs w:val="24"/>
        </w:rPr>
        <w:t>安康尚昊招标代理有限公司：</w:t>
      </w:r>
    </w:p>
    <w:p w14:paraId="71BEEAC9">
      <w:pPr>
        <w:adjustRightInd w:val="0"/>
        <w:snapToGrid w:val="0"/>
        <w:spacing w:line="4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我单位收到贵公司</w:t>
      </w:r>
      <w:r>
        <w:rPr>
          <w:rFonts w:hint="eastAsia" w:ascii="宋体" w:hAnsi="宋体" w:eastAsia="宋体" w:cs="宋体"/>
          <w:sz w:val="24"/>
          <w:szCs w:val="24"/>
          <w:u w:val="single"/>
        </w:rPr>
        <w:t xml:space="preserve">  （项目名称） （项目编号）</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竞争性磋商文件，经详细研究，我公司决定参加本次磋商活动。为此，我方郑重承诺以下诸点，并负法律责任。</w:t>
      </w:r>
    </w:p>
    <w:p w14:paraId="72568041">
      <w:pPr>
        <w:adjustRightInd w:val="0"/>
        <w:snapToGrid w:val="0"/>
        <w:spacing w:line="4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eastAsia="zh-CN"/>
        </w:rPr>
        <w:t>.</w:t>
      </w:r>
      <w:r>
        <w:rPr>
          <w:rFonts w:hint="eastAsia" w:ascii="宋体" w:hAnsi="宋体" w:eastAsia="宋体" w:cs="宋体"/>
          <w:sz w:val="24"/>
          <w:szCs w:val="24"/>
        </w:rPr>
        <w:t>愿意按照竞争性磋商文件中的全部要求，提供合格的产品及完善的技术服务，履行合同的责任和义务。</w:t>
      </w:r>
    </w:p>
    <w:p w14:paraId="1CE40B1B">
      <w:pPr>
        <w:adjustRightInd w:val="0"/>
        <w:snapToGrid w:val="0"/>
        <w:spacing w:line="4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按照竞争性磋商文件的规定，我公司的响应</w:t>
      </w:r>
      <w:r>
        <w:rPr>
          <w:rFonts w:hint="eastAsia" w:ascii="宋体" w:hAnsi="宋体" w:eastAsia="宋体" w:cs="宋体"/>
          <w:sz w:val="24"/>
          <w:szCs w:val="24"/>
          <w:lang w:eastAsia="zh-CN"/>
        </w:rPr>
        <w:t>总</w:t>
      </w:r>
      <w:r>
        <w:rPr>
          <w:rFonts w:hint="eastAsia" w:ascii="宋体" w:hAnsi="宋体" w:eastAsia="宋体" w:cs="宋体"/>
          <w:sz w:val="24"/>
          <w:szCs w:val="24"/>
        </w:rPr>
        <w:t>报价为：</w:t>
      </w:r>
    </w:p>
    <w:p w14:paraId="22DD2FCF">
      <w:pPr>
        <w:adjustRightInd w:val="0"/>
        <w:snapToGrid w:val="0"/>
        <w:spacing w:line="480" w:lineRule="exact"/>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rPr>
        <w:t>人民币（大写）：______________元；（小写）￥：______元；</w:t>
      </w:r>
    </w:p>
    <w:p w14:paraId="7D280754">
      <w:pPr>
        <w:adjustRightInd w:val="0"/>
        <w:snapToGrid w:val="0"/>
        <w:spacing w:line="4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cs="宋体"/>
          <w:sz w:val="24"/>
          <w:szCs w:val="24"/>
          <w:lang w:eastAsia="zh-CN"/>
        </w:rPr>
        <w:t>.</w:t>
      </w:r>
      <w:r>
        <w:rPr>
          <w:rFonts w:hint="eastAsia" w:ascii="宋体" w:hAnsi="宋体" w:eastAsia="宋体" w:cs="宋体"/>
          <w:sz w:val="24"/>
          <w:szCs w:val="24"/>
        </w:rPr>
        <w:t>我方提交的响应文件正本</w:t>
      </w:r>
      <w:r>
        <w:rPr>
          <w:rFonts w:hint="eastAsia" w:ascii="宋体" w:hAnsi="宋体" w:eastAsia="宋体" w:cs="宋体"/>
          <w:sz w:val="24"/>
          <w:szCs w:val="24"/>
          <w:u w:val="single"/>
        </w:rPr>
        <w:t xml:space="preserve">   </w:t>
      </w:r>
      <w:r>
        <w:rPr>
          <w:rFonts w:hint="eastAsia" w:ascii="宋体" w:hAnsi="宋体" w:eastAsia="宋体" w:cs="宋体"/>
          <w:sz w:val="24"/>
          <w:szCs w:val="24"/>
        </w:rPr>
        <w:t>份，副本</w:t>
      </w:r>
      <w:r>
        <w:rPr>
          <w:rFonts w:hint="eastAsia" w:ascii="宋体" w:hAnsi="宋体" w:eastAsia="宋体" w:cs="宋体"/>
          <w:sz w:val="24"/>
          <w:szCs w:val="24"/>
          <w:u w:val="single"/>
        </w:rPr>
        <w:t xml:space="preserve">    </w:t>
      </w:r>
      <w:r>
        <w:rPr>
          <w:rFonts w:hint="eastAsia" w:ascii="宋体" w:hAnsi="宋体" w:eastAsia="宋体" w:cs="宋体"/>
          <w:sz w:val="24"/>
          <w:szCs w:val="24"/>
        </w:rPr>
        <w:t>份，电子文件</w:t>
      </w:r>
      <w:r>
        <w:rPr>
          <w:rFonts w:hint="eastAsia" w:ascii="宋体" w:hAnsi="宋体" w:eastAsia="宋体" w:cs="宋体"/>
          <w:sz w:val="24"/>
          <w:szCs w:val="24"/>
          <w:u w:val="single"/>
        </w:rPr>
        <w:t xml:space="preserve">    </w:t>
      </w:r>
      <w:r>
        <w:rPr>
          <w:rFonts w:hint="eastAsia" w:ascii="宋体" w:hAnsi="宋体" w:eastAsia="宋体" w:cs="宋体"/>
          <w:sz w:val="24"/>
          <w:szCs w:val="24"/>
        </w:rPr>
        <w:t>份</w:t>
      </w:r>
    </w:p>
    <w:p w14:paraId="1F4D73F2">
      <w:pPr>
        <w:adjustRightInd w:val="0"/>
        <w:snapToGrid w:val="0"/>
        <w:spacing w:line="4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cs="宋体"/>
          <w:sz w:val="24"/>
          <w:szCs w:val="24"/>
          <w:lang w:eastAsia="zh-CN"/>
        </w:rPr>
        <w:t>.</w:t>
      </w:r>
      <w:r>
        <w:rPr>
          <w:rFonts w:hint="eastAsia" w:ascii="宋体" w:hAnsi="宋体" w:eastAsia="宋体" w:cs="宋体"/>
          <w:sz w:val="24"/>
          <w:szCs w:val="24"/>
        </w:rPr>
        <w:t>我们已详细阅读了竞争性磋商文件，完全理解并同意放弃提出含糊不清和误解问题的权力。</w:t>
      </w:r>
    </w:p>
    <w:p w14:paraId="192F68AC">
      <w:pPr>
        <w:adjustRightInd w:val="0"/>
        <w:snapToGrid w:val="0"/>
        <w:spacing w:line="480" w:lineRule="exact"/>
        <w:ind w:firstLine="480" w:firstLineChars="200"/>
        <w:jc w:val="left"/>
        <w:rPr>
          <w:rFonts w:hint="eastAsia" w:ascii="宋体" w:hAnsi="宋体" w:eastAsia="宋体" w:cs="宋体"/>
          <w:color w:val="FF0000"/>
          <w:sz w:val="24"/>
          <w:szCs w:val="24"/>
        </w:rPr>
      </w:pPr>
      <w:r>
        <w:rPr>
          <w:rFonts w:hint="eastAsia" w:ascii="宋体" w:hAnsi="宋体" w:eastAsia="宋体" w:cs="宋体"/>
          <w:sz w:val="24"/>
          <w:szCs w:val="24"/>
        </w:rPr>
        <w:t>5</w:t>
      </w:r>
      <w:r>
        <w:rPr>
          <w:rFonts w:hint="eastAsia" w:ascii="宋体" w:hAnsi="宋体" w:cs="宋体"/>
          <w:sz w:val="24"/>
          <w:szCs w:val="24"/>
          <w:lang w:eastAsia="zh-CN"/>
        </w:rPr>
        <w:t>.</w:t>
      </w:r>
      <w:r>
        <w:rPr>
          <w:rFonts w:hint="eastAsia" w:ascii="宋体" w:hAnsi="宋体" w:eastAsia="宋体" w:cs="宋体"/>
          <w:sz w:val="24"/>
          <w:szCs w:val="24"/>
        </w:rPr>
        <w:t>如果我方在磋商后到规定的响应有效期内撤回响应文件及承诺，</w:t>
      </w:r>
      <w:r>
        <w:rPr>
          <w:rFonts w:hint="eastAsia" w:ascii="宋体" w:hAnsi="宋体" w:eastAsia="宋体" w:cs="宋体"/>
          <w:color w:val="auto"/>
          <w:sz w:val="24"/>
          <w:szCs w:val="24"/>
        </w:rPr>
        <w:t>我们</w:t>
      </w:r>
      <w:r>
        <w:rPr>
          <w:rFonts w:hint="eastAsia" w:ascii="宋体" w:hAnsi="宋体" w:eastAsia="宋体" w:cs="宋体"/>
          <w:color w:val="auto"/>
          <w:sz w:val="24"/>
          <w:szCs w:val="24"/>
          <w:lang w:val="en-US" w:eastAsia="zh-CN"/>
        </w:rPr>
        <w:t>将承担相关法律责任</w:t>
      </w:r>
      <w:r>
        <w:rPr>
          <w:rFonts w:hint="eastAsia" w:ascii="宋体" w:hAnsi="宋体" w:eastAsia="宋体" w:cs="宋体"/>
          <w:color w:val="auto"/>
          <w:sz w:val="24"/>
          <w:szCs w:val="24"/>
        </w:rPr>
        <w:t>。</w:t>
      </w:r>
    </w:p>
    <w:p w14:paraId="781FAB48">
      <w:pPr>
        <w:adjustRightInd w:val="0"/>
        <w:snapToGrid w:val="0"/>
        <w:spacing w:line="4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cs="宋体"/>
          <w:sz w:val="24"/>
          <w:szCs w:val="24"/>
          <w:lang w:eastAsia="zh-CN"/>
        </w:rPr>
        <w:t>.</w:t>
      </w:r>
      <w:r>
        <w:rPr>
          <w:rFonts w:hint="eastAsia" w:ascii="宋体" w:hAnsi="宋体" w:eastAsia="宋体" w:cs="宋体"/>
          <w:sz w:val="24"/>
          <w:szCs w:val="24"/>
        </w:rPr>
        <w:t>同意向贵方提供贵方可能要求的、与本次磋商有关的任何证据资料。</w:t>
      </w:r>
    </w:p>
    <w:p w14:paraId="392E825A">
      <w:pPr>
        <w:adjustRightInd w:val="0"/>
        <w:snapToGrid w:val="0"/>
        <w:spacing w:line="4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cs="宋体"/>
          <w:sz w:val="24"/>
          <w:szCs w:val="24"/>
          <w:lang w:eastAsia="zh-CN"/>
        </w:rPr>
        <w:t>.</w:t>
      </w:r>
      <w:r>
        <w:rPr>
          <w:rFonts w:hint="eastAsia" w:ascii="宋体" w:hAnsi="宋体" w:eastAsia="宋体" w:cs="宋体"/>
          <w:sz w:val="24"/>
          <w:szCs w:val="24"/>
        </w:rPr>
        <w:t>我方承诺响应有效期为磋商后______日历日内有效。</w:t>
      </w:r>
    </w:p>
    <w:p w14:paraId="69EA00CD">
      <w:pPr>
        <w:adjustRightInd w:val="0"/>
        <w:snapToGrid w:val="0"/>
        <w:spacing w:line="4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8</w:t>
      </w:r>
      <w:r>
        <w:rPr>
          <w:rFonts w:hint="eastAsia" w:ascii="宋体" w:hAnsi="宋体" w:cs="宋体"/>
          <w:sz w:val="24"/>
          <w:szCs w:val="24"/>
          <w:lang w:eastAsia="zh-CN"/>
        </w:rPr>
        <w:t>.</w:t>
      </w:r>
      <w:r>
        <w:rPr>
          <w:rFonts w:hint="eastAsia" w:ascii="宋体" w:hAnsi="宋体" w:eastAsia="宋体" w:cs="宋体"/>
          <w:sz w:val="24"/>
          <w:szCs w:val="24"/>
        </w:rPr>
        <w:t>所有关于本次磋商的函电，请按下列地址联系：</w:t>
      </w:r>
    </w:p>
    <w:p w14:paraId="091E8AFA">
      <w:pPr>
        <w:adjustRightInd w:val="0"/>
        <w:snapToGrid w:val="0"/>
        <w:spacing w:line="480" w:lineRule="exact"/>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rPr>
        <w:t>供应商（单位名称及公章）：_____________________</w:t>
      </w:r>
    </w:p>
    <w:p w14:paraId="1AD9D8CA">
      <w:pPr>
        <w:adjustRightInd w:val="0"/>
        <w:snapToGrid w:val="0"/>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法</w:t>
      </w:r>
      <w:r>
        <w:rPr>
          <w:rFonts w:hint="eastAsia" w:ascii="宋体" w:hAnsi="宋体" w:eastAsia="宋体" w:cs="宋体"/>
          <w:sz w:val="24"/>
          <w:szCs w:val="24"/>
          <w:lang w:eastAsia="zh-CN"/>
        </w:rPr>
        <w:t>定代表人或被授权人</w:t>
      </w:r>
      <w:r>
        <w:rPr>
          <w:rFonts w:hint="eastAsia" w:ascii="宋体" w:hAnsi="宋体" w:eastAsia="宋体" w:cs="宋体"/>
          <w:sz w:val="24"/>
          <w:szCs w:val="24"/>
        </w:rPr>
        <w:t>（</w:t>
      </w:r>
      <w:r>
        <w:rPr>
          <w:rFonts w:hint="eastAsia" w:ascii="宋体" w:hAnsi="宋体" w:eastAsia="宋体" w:cs="宋体"/>
          <w:sz w:val="24"/>
          <w:szCs w:val="24"/>
          <w:lang w:val="zh-CN"/>
        </w:rPr>
        <w:t>签字</w:t>
      </w:r>
      <w:r>
        <w:rPr>
          <w:rFonts w:hint="eastAsia" w:ascii="宋体" w:hAnsi="宋体" w:eastAsia="宋体" w:cs="宋体"/>
          <w:sz w:val="24"/>
          <w:szCs w:val="24"/>
          <w:lang w:val="en-US" w:eastAsia="zh-CN"/>
        </w:rPr>
        <w:t>或盖章</w:t>
      </w:r>
      <w:r>
        <w:rPr>
          <w:rFonts w:hint="eastAsia" w:ascii="宋体" w:hAnsi="宋体" w:eastAsia="宋体" w:cs="宋体"/>
          <w:sz w:val="24"/>
          <w:szCs w:val="24"/>
        </w:rPr>
        <w:t>）：_____________________</w:t>
      </w:r>
    </w:p>
    <w:p w14:paraId="64A2B3C5">
      <w:pPr>
        <w:adjustRightInd w:val="0"/>
        <w:snapToGrid w:val="0"/>
        <w:spacing w:line="4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地    址：___________________________________</w:t>
      </w:r>
    </w:p>
    <w:p w14:paraId="75013F8B">
      <w:pPr>
        <w:adjustRightInd w:val="0"/>
        <w:snapToGrid w:val="0"/>
        <w:spacing w:line="480" w:lineRule="exact"/>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rPr>
        <w:t>开户银行：___________________________________</w:t>
      </w:r>
    </w:p>
    <w:p w14:paraId="0CF3E682">
      <w:pPr>
        <w:adjustRightInd w:val="0"/>
        <w:snapToGrid w:val="0"/>
        <w:spacing w:line="480" w:lineRule="exact"/>
        <w:ind w:firstLine="480" w:firstLineChars="200"/>
        <w:jc w:val="left"/>
        <w:rPr>
          <w:rFonts w:hint="eastAsia" w:ascii="宋体" w:hAnsi="宋体" w:eastAsia="宋体" w:cs="宋体"/>
          <w:sz w:val="24"/>
          <w:szCs w:val="24"/>
          <w:u w:val="single"/>
        </w:rPr>
      </w:pPr>
      <w:r>
        <w:rPr>
          <w:rFonts w:hint="eastAsia" w:ascii="宋体" w:hAnsi="宋体" w:cs="宋体"/>
          <w:sz w:val="24"/>
          <w:szCs w:val="24"/>
          <w:lang w:eastAsia="zh-CN"/>
        </w:rPr>
        <w:t>账</w:t>
      </w:r>
      <w:r>
        <w:rPr>
          <w:rFonts w:hint="eastAsia" w:ascii="宋体" w:hAnsi="宋体" w:eastAsia="宋体" w:cs="宋体"/>
          <w:sz w:val="24"/>
          <w:szCs w:val="24"/>
        </w:rPr>
        <w:t xml:space="preserve">    号：___________________________________</w:t>
      </w:r>
    </w:p>
    <w:p w14:paraId="42BB418E">
      <w:pPr>
        <w:adjustRightInd w:val="0"/>
        <w:snapToGrid w:val="0"/>
        <w:spacing w:line="480" w:lineRule="exact"/>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rPr>
        <w:t>电    话：___________________________________</w:t>
      </w:r>
    </w:p>
    <w:p w14:paraId="642A4935">
      <w:pPr>
        <w:adjustRightInd w:val="0"/>
        <w:snapToGrid w:val="0"/>
        <w:spacing w:line="480" w:lineRule="exact"/>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rPr>
        <w:t>邮    编：___________________________________</w:t>
      </w:r>
    </w:p>
    <w:p w14:paraId="15E4FDC0">
      <w:pPr>
        <w:adjustRightInd w:val="0"/>
        <w:snapToGrid w:val="0"/>
        <w:spacing w:line="480" w:lineRule="exact"/>
        <w:ind w:firstLine="480" w:firstLineChars="200"/>
        <w:rPr>
          <w:rFonts w:hint="eastAsia" w:ascii="宋体" w:hAnsi="宋体" w:eastAsia="宋体" w:cs="宋体"/>
          <w:sz w:val="24"/>
          <w:szCs w:val="24"/>
        </w:rPr>
        <w:sectPr>
          <w:pgSz w:w="11905" w:h="16838"/>
          <w:pgMar w:top="1417" w:right="1417" w:bottom="1587" w:left="1417" w:header="907" w:footer="850" w:gutter="0"/>
          <w:pgBorders>
            <w:top w:val="none" w:sz="0" w:space="0"/>
            <w:left w:val="none" w:sz="0" w:space="0"/>
            <w:bottom w:val="none" w:sz="0" w:space="0"/>
            <w:right w:val="none" w:sz="0" w:space="0"/>
          </w:pgBorders>
          <w:pgNumType w:fmt="decimal"/>
          <w:cols w:space="0" w:num="1"/>
          <w:rtlGutter w:val="0"/>
          <w:docGrid w:linePitch="326" w:charSpace="0"/>
        </w:sectPr>
      </w:pPr>
      <w:r>
        <w:rPr>
          <w:rFonts w:hint="eastAsia" w:ascii="宋体" w:hAnsi="宋体" w:eastAsia="宋体" w:cs="宋体"/>
          <w:sz w:val="24"/>
          <w:szCs w:val="24"/>
        </w:rPr>
        <w:t>日    期：_______年_______月_______日</w:t>
      </w:r>
      <w:bookmarkStart w:id="149" w:name="_Toc28494"/>
    </w:p>
    <w:p w14:paraId="3B1F58AD">
      <w:pPr>
        <w:keepNext w:val="0"/>
        <w:keepLines w:val="0"/>
        <w:pageBreakBefore w:val="0"/>
        <w:widowControl w:val="0"/>
        <w:kinsoku/>
        <w:wordWrap/>
        <w:overflowPunct/>
        <w:topLinePunct w:val="0"/>
        <w:autoSpaceDE/>
        <w:autoSpaceDN/>
        <w:bidi w:val="0"/>
        <w:adjustRightInd/>
        <w:snapToGrid/>
        <w:spacing w:before="327" w:beforeLines="100" w:after="327" w:afterLines="100" w:line="480" w:lineRule="exact"/>
        <w:jc w:val="center"/>
        <w:textAlignment w:val="auto"/>
        <w:rPr>
          <w:rFonts w:hint="eastAsia" w:ascii="宋体" w:hAnsi="宋体" w:eastAsia="宋体" w:cs="宋体"/>
          <w:b/>
          <w:bCs w:val="0"/>
          <w:color w:val="auto"/>
          <w:sz w:val="36"/>
          <w:szCs w:val="36"/>
          <w:u w:val="none"/>
          <w:lang w:val="en-US" w:eastAsia="zh-CN"/>
        </w:rPr>
      </w:pPr>
      <w:bookmarkStart w:id="150" w:name="_Toc30983"/>
      <w:bookmarkStart w:id="151" w:name="_Toc19543350"/>
      <w:bookmarkStart w:id="152" w:name="_Toc536429334"/>
      <w:bookmarkStart w:id="153" w:name="_Toc536202394"/>
      <w:bookmarkStart w:id="154" w:name="_Toc536429387"/>
      <w:bookmarkStart w:id="155" w:name="_Toc536202325"/>
      <w:r>
        <w:rPr>
          <w:rFonts w:hint="eastAsia" w:ascii="宋体" w:hAnsi="宋体" w:eastAsia="宋体" w:cs="宋体"/>
          <w:b/>
          <w:bCs w:val="0"/>
          <w:color w:val="auto"/>
          <w:sz w:val="36"/>
          <w:szCs w:val="36"/>
          <w:u w:val="none"/>
          <w:lang w:val="en-US" w:eastAsia="zh-CN"/>
        </w:rPr>
        <w:t>第二</w:t>
      </w:r>
      <w:bookmarkEnd w:id="149"/>
      <w:r>
        <w:rPr>
          <w:rFonts w:hint="eastAsia" w:ascii="宋体" w:hAnsi="宋体" w:eastAsia="宋体" w:cs="宋体"/>
          <w:b/>
          <w:bCs w:val="0"/>
          <w:color w:val="auto"/>
          <w:sz w:val="36"/>
          <w:szCs w:val="36"/>
          <w:u w:val="none"/>
          <w:lang w:val="en-US" w:eastAsia="zh-CN"/>
        </w:rPr>
        <w:t xml:space="preserve">章  </w:t>
      </w:r>
      <w:bookmarkEnd w:id="150"/>
      <w:r>
        <w:rPr>
          <w:rFonts w:hint="eastAsia" w:ascii="宋体" w:hAnsi="宋体" w:eastAsia="宋体" w:cs="宋体"/>
          <w:b/>
          <w:bCs w:val="0"/>
          <w:color w:val="auto"/>
          <w:sz w:val="36"/>
          <w:szCs w:val="36"/>
          <w:u w:val="none"/>
          <w:lang w:val="en-US" w:eastAsia="zh-CN"/>
        </w:rPr>
        <w:t>响应报价表</w:t>
      </w:r>
      <w:bookmarkEnd w:id="151"/>
      <w:bookmarkEnd w:id="152"/>
      <w:bookmarkEnd w:id="153"/>
      <w:bookmarkEnd w:id="154"/>
      <w:bookmarkEnd w:id="155"/>
    </w:p>
    <w:p w14:paraId="31656B24">
      <w:pPr>
        <w:rPr>
          <w:rFonts w:hint="eastAsia" w:ascii="宋体" w:hAnsi="宋体" w:eastAsia="宋体" w:cs="宋体"/>
          <w:sz w:val="28"/>
          <w:szCs w:val="28"/>
        </w:rPr>
      </w:pPr>
      <w:bookmarkStart w:id="156" w:name="_Toc536202326"/>
      <w:bookmarkStart w:id="157" w:name="_Toc536202395"/>
      <w:bookmarkStart w:id="158" w:name="_Toc536429388"/>
      <w:bookmarkStart w:id="159" w:name="_Toc536429335"/>
      <w:r>
        <w:rPr>
          <w:rFonts w:hint="eastAsia" w:ascii="宋体" w:hAnsi="宋体" w:eastAsia="宋体" w:cs="宋体"/>
          <w:sz w:val="28"/>
          <w:szCs w:val="28"/>
        </w:rPr>
        <w:t>供应商名称：</w:t>
      </w:r>
      <w:bookmarkEnd w:id="156"/>
      <w:bookmarkEnd w:id="157"/>
      <w:bookmarkEnd w:id="158"/>
      <w:bookmarkEnd w:id="159"/>
      <w:r>
        <w:rPr>
          <w:rFonts w:hint="eastAsia" w:ascii="宋体" w:hAnsi="宋体" w:eastAsia="宋体" w:cs="宋体"/>
          <w:sz w:val="28"/>
          <w:szCs w:val="28"/>
        </w:rPr>
        <w:t xml:space="preserve">                                        </w:t>
      </w:r>
    </w:p>
    <w:p w14:paraId="7940FB13">
      <w:pPr>
        <w:kinsoku w:val="0"/>
        <w:spacing w:line="360" w:lineRule="auto"/>
        <w:jc w:val="left"/>
        <w:rPr>
          <w:rFonts w:hint="eastAsia" w:ascii="宋体" w:hAnsi="宋体" w:eastAsia="宋体" w:cs="宋体"/>
          <w:sz w:val="24"/>
          <w:szCs w:val="24"/>
        </w:rPr>
      </w:pPr>
      <w:r>
        <w:rPr>
          <w:rFonts w:hint="eastAsia" w:ascii="宋体" w:hAnsi="宋体" w:eastAsia="宋体" w:cs="宋体"/>
          <w:sz w:val="28"/>
          <w:szCs w:val="28"/>
        </w:rPr>
        <w:t xml:space="preserve">项目名称：                                          </w:t>
      </w:r>
      <w:r>
        <w:rPr>
          <w:rFonts w:hint="eastAsia" w:ascii="宋体" w:hAnsi="宋体" w:eastAsia="宋体" w:cs="宋体"/>
          <w:sz w:val="28"/>
          <w:szCs w:val="28"/>
          <w:lang w:val="en-US" w:eastAsia="zh-CN"/>
        </w:rPr>
        <w:t>单位：元</w:t>
      </w:r>
      <w:r>
        <w:rPr>
          <w:rFonts w:hint="eastAsia" w:ascii="宋体" w:hAnsi="宋体" w:eastAsia="宋体" w:cs="宋体"/>
          <w:sz w:val="28"/>
          <w:szCs w:val="28"/>
        </w:rPr>
        <w:t xml:space="preserve">  </w:t>
      </w:r>
    </w:p>
    <w:tbl>
      <w:tblPr>
        <w:tblStyle w:val="36"/>
        <w:tblW w:w="95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0"/>
        <w:gridCol w:w="2532"/>
        <w:gridCol w:w="2267"/>
        <w:gridCol w:w="2682"/>
      </w:tblGrid>
      <w:tr w14:paraId="0FC30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9" w:hRule="atLeast"/>
          <w:jc w:val="center"/>
        </w:trPr>
        <w:tc>
          <w:tcPr>
            <w:tcW w:w="2090" w:type="dxa"/>
            <w:tcBorders>
              <w:tl2br w:val="single" w:color="auto" w:sz="4" w:space="0"/>
            </w:tcBorders>
          </w:tcPr>
          <w:p w14:paraId="6E052CF9">
            <w:pPr>
              <w:keepNext w:val="0"/>
              <w:keepLines w:val="0"/>
              <w:suppressLineNumbers w:val="0"/>
              <w:kinsoku w:val="0"/>
              <w:spacing w:before="0" w:beforeAutospacing="0" w:after="0" w:afterAutospacing="0" w:line="500" w:lineRule="exact"/>
              <w:ind w:left="0" w:right="0" w:firstLine="720" w:firstLineChars="300"/>
              <w:rPr>
                <w:rFonts w:hint="eastAsia" w:ascii="宋体" w:hAnsi="宋体" w:eastAsia="宋体" w:cs="宋体"/>
                <w:sz w:val="24"/>
                <w:szCs w:val="24"/>
              </w:rPr>
            </w:pPr>
            <w:r>
              <w:rPr>
                <w:rFonts w:hint="eastAsia" w:ascii="宋体" w:hAnsi="宋体" w:eastAsia="宋体" w:cs="宋体"/>
                <w:sz w:val="24"/>
                <w:szCs w:val="24"/>
              </w:rPr>
              <w:t>报价内容</w:t>
            </w:r>
          </w:p>
          <w:p w14:paraId="310F726F">
            <w:pPr>
              <w:keepNext w:val="0"/>
              <w:keepLines w:val="0"/>
              <w:suppressLineNumbers w:val="0"/>
              <w:kinsoku w:val="0"/>
              <w:spacing w:before="0" w:beforeAutospacing="0" w:after="0" w:afterAutospacing="0" w:line="500" w:lineRule="exact"/>
              <w:ind w:left="0" w:right="0"/>
              <w:rPr>
                <w:rFonts w:hint="eastAsia" w:ascii="宋体" w:hAnsi="宋体" w:eastAsia="宋体" w:cs="宋体"/>
                <w:sz w:val="24"/>
                <w:szCs w:val="24"/>
              </w:rPr>
            </w:pPr>
          </w:p>
          <w:p w14:paraId="482E3F83">
            <w:pPr>
              <w:keepNext w:val="0"/>
              <w:keepLines w:val="0"/>
              <w:suppressLineNumbers w:val="0"/>
              <w:kinsoku w:val="0"/>
              <w:spacing w:before="0" w:beforeAutospacing="0" w:after="0" w:afterAutospacing="0" w:line="500" w:lineRule="exact"/>
              <w:ind w:left="0" w:right="0"/>
              <w:rPr>
                <w:rFonts w:hint="eastAsia" w:ascii="宋体" w:hAnsi="宋体" w:eastAsia="宋体" w:cs="宋体"/>
                <w:sz w:val="24"/>
                <w:szCs w:val="24"/>
              </w:rPr>
            </w:pPr>
          </w:p>
          <w:p w14:paraId="05BBC329">
            <w:pPr>
              <w:keepNext w:val="0"/>
              <w:keepLines w:val="0"/>
              <w:suppressLineNumbers w:val="0"/>
              <w:kinsoku w:val="0"/>
              <w:spacing w:before="0" w:beforeAutospacing="0" w:after="0" w:afterAutospacing="0" w:line="500" w:lineRule="exact"/>
              <w:ind w:left="0" w:right="0"/>
              <w:rPr>
                <w:rFonts w:hint="eastAsia" w:ascii="宋体" w:hAnsi="宋体" w:eastAsia="宋体" w:cs="宋体"/>
                <w:sz w:val="24"/>
                <w:szCs w:val="24"/>
              </w:rPr>
            </w:pPr>
          </w:p>
          <w:p w14:paraId="5B263343">
            <w:pPr>
              <w:keepNext w:val="0"/>
              <w:keepLines w:val="0"/>
              <w:suppressLineNumbers w:val="0"/>
              <w:kinsoku w:val="0"/>
              <w:spacing w:before="0" w:beforeAutospacing="0" w:after="0" w:afterAutospacing="0" w:line="500" w:lineRule="exact"/>
              <w:ind w:left="0" w:right="0"/>
              <w:rPr>
                <w:rFonts w:hint="eastAsia" w:ascii="宋体" w:hAnsi="宋体" w:eastAsia="宋体" w:cs="宋体"/>
                <w:sz w:val="24"/>
                <w:szCs w:val="24"/>
              </w:rPr>
            </w:pPr>
            <w:r>
              <w:rPr>
                <w:rFonts w:hint="eastAsia" w:ascii="宋体" w:hAnsi="宋体" w:eastAsia="宋体" w:cs="宋体"/>
                <w:sz w:val="24"/>
                <w:szCs w:val="24"/>
              </w:rPr>
              <w:t>投标内容</w:t>
            </w:r>
          </w:p>
        </w:tc>
        <w:tc>
          <w:tcPr>
            <w:tcW w:w="2532" w:type="dxa"/>
            <w:vAlign w:val="center"/>
          </w:tcPr>
          <w:p w14:paraId="7AEFAD88">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sz w:val="24"/>
                <w:szCs w:val="24"/>
                <w:lang w:eastAsia="zh-CN"/>
              </w:rPr>
            </w:pPr>
            <w:r>
              <w:rPr>
                <w:rFonts w:hint="eastAsia" w:ascii="宋体" w:hAnsi="宋体" w:eastAsia="宋体" w:cs="宋体"/>
                <w:sz w:val="24"/>
                <w:szCs w:val="24"/>
              </w:rPr>
              <w:t>投标</w:t>
            </w:r>
            <w:r>
              <w:rPr>
                <w:rFonts w:hint="eastAsia" w:ascii="宋体" w:hAnsi="宋体" w:eastAsia="宋体" w:cs="宋体"/>
                <w:sz w:val="24"/>
                <w:szCs w:val="24"/>
                <w:lang w:eastAsia="zh-CN"/>
              </w:rPr>
              <w:t>总报价</w:t>
            </w:r>
          </w:p>
          <w:p w14:paraId="0E94821A">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元</w:t>
            </w:r>
            <w:r>
              <w:rPr>
                <w:rFonts w:hint="eastAsia" w:ascii="宋体" w:hAnsi="宋体" w:eastAsia="宋体" w:cs="宋体"/>
                <w:sz w:val="24"/>
                <w:szCs w:val="24"/>
                <w:lang w:eastAsia="zh-CN"/>
              </w:rPr>
              <w:t>）</w:t>
            </w:r>
          </w:p>
        </w:tc>
        <w:tc>
          <w:tcPr>
            <w:tcW w:w="2267" w:type="dxa"/>
            <w:vAlign w:val="center"/>
          </w:tcPr>
          <w:p w14:paraId="10CA3503">
            <w:pPr>
              <w:keepNext w:val="0"/>
              <w:keepLines w:val="0"/>
              <w:suppressLineNumbers w:val="0"/>
              <w:kinsoku w:val="0"/>
              <w:spacing w:before="0" w:beforeAutospacing="0" w:after="0" w:afterAutospacing="0" w:line="500" w:lineRule="exact"/>
              <w:ind w:left="0" w:right="0" w:firstLine="141" w:firstLineChars="59"/>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合同履行期</w:t>
            </w:r>
          </w:p>
          <w:p w14:paraId="61463874">
            <w:pPr>
              <w:keepNext w:val="0"/>
              <w:keepLines w:val="0"/>
              <w:suppressLineNumbers w:val="0"/>
              <w:kinsoku w:val="0"/>
              <w:spacing w:before="0" w:beforeAutospacing="0" w:after="0" w:afterAutospacing="0" w:line="500" w:lineRule="exact"/>
              <w:ind w:left="0" w:right="0" w:firstLine="141" w:firstLineChars="59"/>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（年）</w:t>
            </w:r>
          </w:p>
        </w:tc>
        <w:tc>
          <w:tcPr>
            <w:tcW w:w="2682" w:type="dxa"/>
            <w:vAlign w:val="center"/>
          </w:tcPr>
          <w:p w14:paraId="798F06A5">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sz w:val="24"/>
                <w:szCs w:val="24"/>
              </w:rPr>
            </w:pPr>
            <w:r>
              <w:rPr>
                <w:rFonts w:hint="eastAsia" w:ascii="宋体" w:hAnsi="宋体" w:eastAsia="宋体" w:cs="宋体"/>
                <w:sz w:val="24"/>
                <w:szCs w:val="24"/>
              </w:rPr>
              <w:t>备注</w:t>
            </w:r>
          </w:p>
          <w:p w14:paraId="0D3E62FE">
            <w:pPr>
              <w:keepNext w:val="0"/>
              <w:keepLines w:val="0"/>
              <w:suppressLineNumbers w:val="0"/>
              <w:kinsoku w:val="0"/>
              <w:spacing w:before="0" w:beforeAutospacing="0" w:after="0" w:afterAutospacing="0" w:line="500" w:lineRule="exact"/>
              <w:ind w:left="0" w:right="0" w:firstLine="240" w:firstLineChars="100"/>
              <w:jc w:val="both"/>
              <w:rPr>
                <w:rFonts w:hint="eastAsia" w:ascii="宋体" w:hAnsi="宋体" w:eastAsia="宋体" w:cs="宋体"/>
                <w:sz w:val="24"/>
                <w:szCs w:val="24"/>
              </w:rPr>
            </w:pPr>
          </w:p>
        </w:tc>
      </w:tr>
      <w:tr w14:paraId="29807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jc w:val="center"/>
        </w:trPr>
        <w:tc>
          <w:tcPr>
            <w:tcW w:w="2090" w:type="dxa"/>
            <w:vAlign w:val="center"/>
          </w:tcPr>
          <w:p w14:paraId="3AF94AF8">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sz w:val="24"/>
                <w:szCs w:val="24"/>
              </w:rPr>
            </w:pPr>
          </w:p>
        </w:tc>
        <w:tc>
          <w:tcPr>
            <w:tcW w:w="2532" w:type="dxa"/>
            <w:vAlign w:val="center"/>
          </w:tcPr>
          <w:p w14:paraId="3DE6AC3D">
            <w:pPr>
              <w:keepNext w:val="0"/>
              <w:keepLines w:val="0"/>
              <w:suppressLineNumbers w:val="0"/>
              <w:kinsoku w:val="0"/>
              <w:spacing w:before="0" w:beforeAutospacing="0" w:after="0" w:afterAutospacing="0" w:line="500" w:lineRule="exact"/>
              <w:ind w:left="0" w:right="0"/>
              <w:rPr>
                <w:rFonts w:hint="eastAsia" w:ascii="宋体" w:hAnsi="宋体" w:eastAsia="宋体" w:cs="宋体"/>
                <w:sz w:val="24"/>
                <w:szCs w:val="24"/>
              </w:rPr>
            </w:pPr>
          </w:p>
        </w:tc>
        <w:tc>
          <w:tcPr>
            <w:tcW w:w="2267" w:type="dxa"/>
            <w:vAlign w:val="center"/>
          </w:tcPr>
          <w:p w14:paraId="1D2BF408">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sz w:val="24"/>
                <w:szCs w:val="24"/>
              </w:rPr>
            </w:pPr>
          </w:p>
        </w:tc>
        <w:tc>
          <w:tcPr>
            <w:tcW w:w="2682" w:type="dxa"/>
            <w:vAlign w:val="center"/>
          </w:tcPr>
          <w:p w14:paraId="3033A5A4">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sz w:val="24"/>
                <w:szCs w:val="24"/>
              </w:rPr>
            </w:pPr>
          </w:p>
        </w:tc>
      </w:tr>
      <w:tr w14:paraId="75893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9571" w:type="dxa"/>
            <w:gridSpan w:val="4"/>
            <w:vAlign w:val="center"/>
          </w:tcPr>
          <w:p w14:paraId="405FD951">
            <w:pPr>
              <w:keepNext w:val="0"/>
              <w:keepLines w:val="0"/>
              <w:suppressLineNumbers w:val="0"/>
              <w:kinsoku w:val="0"/>
              <w:spacing w:before="0" w:beforeAutospacing="0" w:after="0" w:afterAutospacing="0" w:line="500" w:lineRule="exact"/>
              <w:ind w:left="0" w:right="0"/>
              <w:rPr>
                <w:rFonts w:hint="eastAsia" w:ascii="宋体" w:hAnsi="宋体" w:eastAsia="宋体" w:cs="宋体"/>
                <w:sz w:val="24"/>
                <w:szCs w:val="24"/>
              </w:rPr>
            </w:pPr>
            <w:r>
              <w:rPr>
                <w:rFonts w:hint="eastAsia" w:ascii="宋体" w:hAnsi="宋体" w:eastAsia="宋体" w:cs="宋体"/>
                <w:sz w:val="24"/>
                <w:szCs w:val="24"/>
              </w:rPr>
              <w:t>投标</w:t>
            </w:r>
            <w:r>
              <w:rPr>
                <w:rFonts w:hint="eastAsia" w:ascii="宋体" w:hAnsi="宋体" w:eastAsia="宋体" w:cs="宋体"/>
                <w:sz w:val="24"/>
                <w:szCs w:val="24"/>
                <w:lang w:eastAsia="zh-CN"/>
              </w:rPr>
              <w:t>总报价</w:t>
            </w:r>
            <w:r>
              <w:rPr>
                <w:rFonts w:hint="eastAsia" w:ascii="宋体" w:hAnsi="宋体" w:eastAsia="宋体" w:cs="宋体"/>
                <w:sz w:val="24"/>
                <w:szCs w:val="24"/>
              </w:rPr>
              <w:t xml:space="preserve">：（大写）                                   </w:t>
            </w:r>
          </w:p>
        </w:tc>
      </w:tr>
      <w:tr w14:paraId="2A803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9571" w:type="dxa"/>
            <w:gridSpan w:val="4"/>
            <w:vAlign w:val="center"/>
          </w:tcPr>
          <w:p w14:paraId="4CC5F6CA">
            <w:pPr>
              <w:keepNext w:val="0"/>
              <w:keepLines w:val="0"/>
              <w:suppressLineNumbers w:val="0"/>
              <w:kinsoku w:val="0"/>
              <w:spacing w:before="0" w:beforeAutospacing="0" w:after="0" w:afterAutospacing="0" w:line="500" w:lineRule="exact"/>
              <w:ind w:left="0" w:right="0"/>
              <w:rPr>
                <w:rFonts w:hint="eastAsia" w:ascii="宋体" w:hAnsi="宋体" w:eastAsia="宋体" w:cs="宋体"/>
                <w:sz w:val="24"/>
                <w:szCs w:val="24"/>
              </w:rPr>
            </w:pPr>
            <w:r>
              <w:rPr>
                <w:rFonts w:hint="eastAsia" w:ascii="宋体" w:hAnsi="宋体" w:eastAsia="宋体" w:cs="宋体"/>
                <w:sz w:val="24"/>
                <w:szCs w:val="24"/>
              </w:rPr>
              <w:t>备注：表内</w:t>
            </w:r>
            <w:r>
              <w:rPr>
                <w:rFonts w:hint="eastAsia" w:ascii="宋体" w:hAnsi="宋体" w:eastAsia="宋体" w:cs="宋体"/>
                <w:sz w:val="24"/>
                <w:szCs w:val="24"/>
                <w:lang w:eastAsia="zh-CN"/>
              </w:rPr>
              <w:t>投标</w:t>
            </w:r>
            <w:r>
              <w:rPr>
                <w:rFonts w:hint="eastAsia" w:ascii="宋体" w:hAnsi="宋体" w:eastAsia="宋体" w:cs="宋体"/>
                <w:sz w:val="24"/>
                <w:szCs w:val="24"/>
              </w:rPr>
              <w:t>报价</w:t>
            </w:r>
            <w:r>
              <w:rPr>
                <w:rFonts w:hint="eastAsia" w:ascii="宋体" w:hAnsi="宋体" w:eastAsia="宋体" w:cs="宋体"/>
                <w:sz w:val="24"/>
                <w:szCs w:val="24"/>
                <w:lang w:eastAsia="zh-CN"/>
              </w:rPr>
              <w:t>以元为单位，保留小数点后两位。</w:t>
            </w:r>
          </w:p>
        </w:tc>
      </w:tr>
    </w:tbl>
    <w:p w14:paraId="5CCCB7B0">
      <w:pPr>
        <w:spacing w:line="360" w:lineRule="auto"/>
        <w:jc w:val="left"/>
        <w:rPr>
          <w:rFonts w:hint="eastAsia" w:ascii="宋体" w:hAnsi="宋体" w:eastAsia="宋体" w:cs="宋体"/>
          <w:sz w:val="24"/>
          <w:szCs w:val="24"/>
        </w:rPr>
      </w:pPr>
      <w:r>
        <w:rPr>
          <w:rFonts w:hint="eastAsia" w:ascii="宋体" w:hAnsi="宋体" w:eastAsia="宋体" w:cs="宋体"/>
          <w:sz w:val="24"/>
          <w:szCs w:val="24"/>
        </w:rPr>
        <w:t>备注：</w:t>
      </w:r>
    </w:p>
    <w:p w14:paraId="2F7B5006">
      <w:pPr>
        <w:spacing w:line="360" w:lineRule="auto"/>
        <w:ind w:firstLine="360" w:firstLineChars="150"/>
        <w:jc w:val="left"/>
        <w:rPr>
          <w:rFonts w:hint="eastAsia" w:ascii="宋体" w:hAnsi="宋体" w:eastAsia="宋体" w:cs="宋体"/>
          <w:sz w:val="24"/>
          <w:szCs w:val="24"/>
        </w:rPr>
      </w:pPr>
      <w:r>
        <w:rPr>
          <w:rFonts w:hint="eastAsia" w:ascii="宋体" w:hAnsi="宋体" w:eastAsia="宋体" w:cs="宋体"/>
          <w:sz w:val="24"/>
          <w:szCs w:val="24"/>
        </w:rPr>
        <w:t>投标人所报的价格应考虑到可能发生的所有与完成本项目相关服务及履行合同义务有关的一切费用。</w:t>
      </w:r>
    </w:p>
    <w:p w14:paraId="679472BC">
      <w:pPr>
        <w:kinsoku w:val="0"/>
        <w:spacing w:line="360" w:lineRule="auto"/>
        <w:jc w:val="left"/>
        <w:rPr>
          <w:rFonts w:hint="eastAsia" w:ascii="宋体" w:hAnsi="宋体" w:eastAsia="宋体" w:cs="宋体"/>
          <w:sz w:val="24"/>
          <w:szCs w:val="24"/>
        </w:rPr>
      </w:pPr>
    </w:p>
    <w:p w14:paraId="327BECDA">
      <w:pPr>
        <w:adjustRightInd w:val="0"/>
        <w:snapToGrid w:val="0"/>
        <w:spacing w:line="480" w:lineRule="auto"/>
        <w:jc w:val="left"/>
        <w:rPr>
          <w:rFonts w:hint="eastAsia" w:ascii="宋体" w:hAnsi="宋体" w:eastAsia="宋体" w:cs="宋体"/>
          <w:sz w:val="24"/>
          <w:szCs w:val="24"/>
          <w:u w:val="single"/>
        </w:rPr>
      </w:pPr>
      <w:r>
        <w:rPr>
          <w:rFonts w:hint="eastAsia" w:ascii="宋体" w:hAnsi="宋体" w:eastAsia="宋体" w:cs="宋体"/>
          <w:sz w:val="24"/>
          <w:szCs w:val="24"/>
        </w:rPr>
        <w:t>供应商（单位名称及公章）：____________________________</w:t>
      </w:r>
    </w:p>
    <w:p w14:paraId="2FB3DD93">
      <w:pPr>
        <w:adjustRightInd w:val="0"/>
        <w:snapToGrid w:val="0"/>
        <w:spacing w:line="480" w:lineRule="auto"/>
        <w:rPr>
          <w:rFonts w:hint="eastAsia" w:ascii="宋体" w:hAnsi="宋体" w:eastAsia="宋体" w:cs="宋体"/>
          <w:sz w:val="24"/>
          <w:szCs w:val="24"/>
        </w:rPr>
      </w:pPr>
      <w:r>
        <w:rPr>
          <w:rFonts w:hint="eastAsia" w:ascii="宋体" w:hAnsi="宋体" w:eastAsia="宋体" w:cs="宋体"/>
          <w:sz w:val="24"/>
          <w:szCs w:val="24"/>
        </w:rPr>
        <w:t>法</w:t>
      </w:r>
      <w:r>
        <w:rPr>
          <w:rFonts w:hint="eastAsia" w:ascii="宋体" w:hAnsi="宋体" w:eastAsia="宋体" w:cs="宋体"/>
          <w:sz w:val="24"/>
          <w:szCs w:val="24"/>
          <w:lang w:eastAsia="zh-CN"/>
        </w:rPr>
        <w:t>定代表人或被授权人</w:t>
      </w:r>
      <w:r>
        <w:rPr>
          <w:rFonts w:hint="eastAsia" w:ascii="宋体" w:hAnsi="宋体" w:eastAsia="宋体" w:cs="宋体"/>
          <w:sz w:val="24"/>
          <w:szCs w:val="24"/>
        </w:rPr>
        <w:t>（</w:t>
      </w:r>
      <w:r>
        <w:rPr>
          <w:rFonts w:hint="eastAsia" w:ascii="宋体" w:hAnsi="宋体" w:eastAsia="宋体" w:cs="宋体"/>
          <w:sz w:val="24"/>
          <w:szCs w:val="24"/>
          <w:lang w:val="zh-CN"/>
        </w:rPr>
        <w:t>签字</w:t>
      </w:r>
      <w:r>
        <w:rPr>
          <w:rFonts w:hint="eastAsia" w:ascii="宋体" w:hAnsi="宋体" w:eastAsia="宋体" w:cs="宋体"/>
          <w:sz w:val="24"/>
          <w:szCs w:val="24"/>
          <w:lang w:val="en-US" w:eastAsia="zh-CN"/>
        </w:rPr>
        <w:t>或盖章</w:t>
      </w:r>
      <w:r>
        <w:rPr>
          <w:rFonts w:hint="eastAsia" w:ascii="宋体" w:hAnsi="宋体" w:eastAsia="宋体" w:cs="宋体"/>
          <w:sz w:val="24"/>
          <w:szCs w:val="24"/>
        </w:rPr>
        <w:t>）：____________________________</w:t>
      </w:r>
    </w:p>
    <w:p w14:paraId="6EBF91ED">
      <w:pPr>
        <w:adjustRightInd w:val="0"/>
        <w:snapToGrid w:val="0"/>
        <w:spacing w:line="480" w:lineRule="auto"/>
        <w:rPr>
          <w:rFonts w:hint="eastAsia" w:ascii="宋体" w:hAnsi="宋体" w:eastAsia="宋体" w:cs="宋体"/>
          <w:sz w:val="24"/>
          <w:szCs w:val="24"/>
        </w:rPr>
      </w:pPr>
      <w:r>
        <w:rPr>
          <w:rFonts w:hint="eastAsia" w:ascii="宋体" w:hAnsi="宋体" w:eastAsia="宋体" w:cs="宋体"/>
          <w:sz w:val="24"/>
          <w:szCs w:val="24"/>
        </w:rPr>
        <w:t>日    期：_______年_______月_______日</w:t>
      </w:r>
    </w:p>
    <w:p w14:paraId="56201CDE">
      <w:pPr>
        <w:kinsoku w:val="0"/>
        <w:spacing w:line="480" w:lineRule="auto"/>
        <w:jc w:val="left"/>
        <w:rPr>
          <w:rFonts w:hint="eastAsia" w:ascii="宋体" w:hAnsi="宋体" w:eastAsia="宋体" w:cs="宋体"/>
          <w:sz w:val="24"/>
          <w:szCs w:val="24"/>
        </w:rPr>
      </w:pPr>
    </w:p>
    <w:p w14:paraId="24225733">
      <w:pPr>
        <w:pStyle w:val="3"/>
        <w:rPr>
          <w:rFonts w:hint="eastAsia" w:ascii="宋体" w:hAnsi="宋体" w:eastAsia="宋体" w:cs="宋体"/>
        </w:rPr>
        <w:sectPr>
          <w:pgSz w:w="11905" w:h="16838"/>
          <w:pgMar w:top="1417" w:right="1417" w:bottom="1587" w:left="1417" w:header="907" w:footer="850" w:gutter="0"/>
          <w:pgBorders>
            <w:top w:val="none" w:sz="0" w:space="0"/>
            <w:left w:val="none" w:sz="0" w:space="0"/>
            <w:bottom w:val="none" w:sz="0" w:space="0"/>
            <w:right w:val="none" w:sz="0" w:space="0"/>
          </w:pgBorders>
          <w:pgNumType w:fmt="decimal"/>
          <w:cols w:space="0" w:num="1"/>
          <w:rtlGutter w:val="0"/>
          <w:docGrid w:linePitch="326" w:charSpace="0"/>
        </w:sectPr>
      </w:pPr>
      <w:bookmarkStart w:id="160" w:name="_Toc484890088"/>
      <w:bookmarkStart w:id="161" w:name="_Toc15021755"/>
      <w:bookmarkStart w:id="162" w:name="_Toc19543351"/>
    </w:p>
    <w:bookmarkEnd w:id="160"/>
    <w:bookmarkEnd w:id="161"/>
    <w:bookmarkEnd w:id="162"/>
    <w:p w14:paraId="28508ADD">
      <w:pPr>
        <w:spacing w:line="500" w:lineRule="exact"/>
        <w:jc w:val="center"/>
        <w:rPr>
          <w:rFonts w:hint="eastAsia" w:ascii="Calibri Light" w:hAnsi="Calibri Light" w:eastAsia="宋体" w:cs="Times New Roman"/>
          <w:b/>
          <w:bCs/>
          <w:kern w:val="2"/>
          <w:sz w:val="32"/>
          <w:szCs w:val="32"/>
          <w:highlight w:val="none"/>
          <w:lang w:val="en-US" w:eastAsia="zh-CN" w:bidi="ar-SA"/>
        </w:rPr>
      </w:pPr>
      <w:bookmarkStart w:id="163" w:name="_Toc11309"/>
      <w:r>
        <w:rPr>
          <w:rFonts w:hint="eastAsia" w:ascii="Calibri Light" w:hAnsi="Calibri Light" w:eastAsia="宋体" w:cs="Times New Roman"/>
          <w:b/>
          <w:bCs/>
          <w:kern w:val="2"/>
          <w:sz w:val="32"/>
          <w:szCs w:val="32"/>
          <w:highlight w:val="none"/>
          <w:lang w:val="en-US" w:eastAsia="zh-CN" w:bidi="ar-SA"/>
        </w:rPr>
        <w:t>投标分项报价表</w:t>
      </w:r>
    </w:p>
    <w:p w14:paraId="22FDCBA3">
      <w:pPr>
        <w:spacing w:line="300" w:lineRule="exact"/>
        <w:rPr>
          <w:rFonts w:hint="eastAsia" w:ascii="宋体" w:hAnsi="宋体" w:eastAsia="宋体" w:cs="仿宋"/>
          <w:sz w:val="24"/>
          <w:szCs w:val="24"/>
          <w:highlight w:val="none"/>
        </w:rPr>
      </w:pPr>
    </w:p>
    <w:p w14:paraId="14D5A463">
      <w:pPr>
        <w:spacing w:line="300" w:lineRule="exact"/>
        <w:rPr>
          <w:rFonts w:hint="eastAsia" w:ascii="宋体" w:hAnsi="宋体" w:cs="宋体"/>
          <w:szCs w:val="24"/>
          <w:u w:val="single"/>
        </w:rPr>
      </w:pPr>
      <w:r>
        <w:rPr>
          <w:rFonts w:hint="eastAsia" w:ascii="宋体" w:hAnsi="宋体" w:eastAsia="宋体" w:cs="仿宋"/>
          <w:sz w:val="24"/>
          <w:szCs w:val="24"/>
          <w:highlight w:val="none"/>
        </w:rPr>
        <w:t xml:space="preserve">投标人名称： </w:t>
      </w:r>
      <w:r>
        <w:rPr>
          <w:rFonts w:hint="eastAsia" w:ascii="宋体" w:hAnsi="宋体" w:cs="宋体"/>
          <w:szCs w:val="24"/>
        </w:rPr>
        <w:t xml:space="preserve">                                                        </w:t>
      </w:r>
      <w:r>
        <w:rPr>
          <w:rFonts w:hint="eastAsia" w:ascii="宋体" w:hAnsi="宋体" w:eastAsia="宋体" w:cs="仿宋"/>
          <w:sz w:val="24"/>
          <w:szCs w:val="24"/>
          <w:highlight w:val="none"/>
        </w:rPr>
        <w:t>项目编号：</w:t>
      </w:r>
    </w:p>
    <w:p w14:paraId="439FA845">
      <w:pPr>
        <w:spacing w:line="360" w:lineRule="auto"/>
        <w:rPr>
          <w:rFonts w:hint="eastAsia" w:ascii="宋体" w:hAnsi="宋体" w:cs="仿宋"/>
          <w:sz w:val="24"/>
          <w:szCs w:val="24"/>
          <w:highlight w:val="none"/>
        </w:rPr>
      </w:pPr>
    </w:p>
    <w:tbl>
      <w:tblPr>
        <w:tblStyle w:val="36"/>
        <w:tblW w:w="5114" w:type="pct"/>
        <w:tblInd w:w="-218"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743"/>
        <w:gridCol w:w="1794"/>
        <w:gridCol w:w="1057"/>
        <w:gridCol w:w="1072"/>
        <w:gridCol w:w="1520"/>
        <w:gridCol w:w="1438"/>
        <w:gridCol w:w="1875"/>
      </w:tblGrid>
      <w:tr w14:paraId="048FC9B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97" w:hRule="atLeast"/>
        </w:trPr>
        <w:tc>
          <w:tcPr>
            <w:tcW w:w="391" w:type="pct"/>
            <w:vAlign w:val="center"/>
          </w:tcPr>
          <w:p w14:paraId="41B1575C">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序号</w:t>
            </w:r>
          </w:p>
        </w:tc>
        <w:tc>
          <w:tcPr>
            <w:tcW w:w="944" w:type="pct"/>
            <w:vAlign w:val="center"/>
          </w:tcPr>
          <w:p w14:paraId="198CA524">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类别</w:t>
            </w:r>
          </w:p>
        </w:tc>
        <w:tc>
          <w:tcPr>
            <w:tcW w:w="556" w:type="pct"/>
            <w:vAlign w:val="center"/>
          </w:tcPr>
          <w:p w14:paraId="6047A850">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单位</w:t>
            </w:r>
          </w:p>
        </w:tc>
        <w:tc>
          <w:tcPr>
            <w:tcW w:w="564" w:type="pct"/>
            <w:vAlign w:val="center"/>
          </w:tcPr>
          <w:p w14:paraId="7606776F">
            <w:pPr>
              <w:keepNext w:val="0"/>
              <w:keepLines w:val="0"/>
              <w:suppressLineNumbers w:val="0"/>
              <w:kinsoku w:val="0"/>
              <w:spacing w:before="0" w:beforeAutospacing="0" w:after="0" w:afterAutospacing="0" w:line="500" w:lineRule="exact"/>
              <w:ind w:left="0" w:right="0"/>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数量</w:t>
            </w:r>
          </w:p>
        </w:tc>
        <w:tc>
          <w:tcPr>
            <w:tcW w:w="798" w:type="pct"/>
            <w:vAlign w:val="center"/>
          </w:tcPr>
          <w:p w14:paraId="2058E6D2">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单价（元）</w:t>
            </w:r>
          </w:p>
        </w:tc>
        <w:tc>
          <w:tcPr>
            <w:tcW w:w="757" w:type="pct"/>
            <w:vAlign w:val="center"/>
          </w:tcPr>
          <w:p w14:paraId="678C914D">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总价（元）</w:t>
            </w:r>
          </w:p>
        </w:tc>
        <w:tc>
          <w:tcPr>
            <w:tcW w:w="987" w:type="pct"/>
            <w:vAlign w:val="center"/>
          </w:tcPr>
          <w:p w14:paraId="534B0AB8">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备注</w:t>
            </w:r>
          </w:p>
        </w:tc>
      </w:tr>
      <w:tr w14:paraId="4AFB601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44" w:hRule="atLeast"/>
        </w:trPr>
        <w:tc>
          <w:tcPr>
            <w:tcW w:w="391" w:type="pct"/>
            <w:vAlign w:val="center"/>
          </w:tcPr>
          <w:p w14:paraId="1FBFFD81">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p>
        </w:tc>
        <w:tc>
          <w:tcPr>
            <w:tcW w:w="944" w:type="pct"/>
            <w:vAlign w:val="center"/>
          </w:tcPr>
          <w:p w14:paraId="0C43497C">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556" w:type="pct"/>
            <w:vAlign w:val="center"/>
          </w:tcPr>
          <w:p w14:paraId="70012A54">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564" w:type="pct"/>
            <w:vAlign w:val="center"/>
          </w:tcPr>
          <w:p w14:paraId="3DCF9E42">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798" w:type="pct"/>
            <w:vAlign w:val="center"/>
          </w:tcPr>
          <w:p w14:paraId="687B2823">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757" w:type="pct"/>
            <w:vAlign w:val="center"/>
          </w:tcPr>
          <w:p w14:paraId="7B33E792">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987" w:type="pct"/>
            <w:vAlign w:val="center"/>
          </w:tcPr>
          <w:p w14:paraId="0D34B607">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p>
        </w:tc>
      </w:tr>
      <w:tr w14:paraId="025B057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44" w:hRule="atLeast"/>
        </w:trPr>
        <w:tc>
          <w:tcPr>
            <w:tcW w:w="391" w:type="pct"/>
            <w:vAlign w:val="center"/>
          </w:tcPr>
          <w:p w14:paraId="5683CD45">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p>
        </w:tc>
        <w:tc>
          <w:tcPr>
            <w:tcW w:w="944" w:type="pct"/>
            <w:vAlign w:val="center"/>
          </w:tcPr>
          <w:p w14:paraId="058A7217">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556" w:type="pct"/>
            <w:vAlign w:val="center"/>
          </w:tcPr>
          <w:p w14:paraId="1FF2C7A3">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564" w:type="pct"/>
            <w:vAlign w:val="center"/>
          </w:tcPr>
          <w:p w14:paraId="784B20D2">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798" w:type="pct"/>
            <w:vAlign w:val="center"/>
          </w:tcPr>
          <w:p w14:paraId="52A7B257">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757" w:type="pct"/>
            <w:vAlign w:val="center"/>
          </w:tcPr>
          <w:p w14:paraId="5CD254AF">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987" w:type="pct"/>
            <w:vAlign w:val="center"/>
          </w:tcPr>
          <w:p w14:paraId="1AB17258">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p>
        </w:tc>
      </w:tr>
      <w:tr w14:paraId="02EA4EB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44" w:hRule="atLeast"/>
        </w:trPr>
        <w:tc>
          <w:tcPr>
            <w:tcW w:w="391" w:type="pct"/>
            <w:vAlign w:val="center"/>
          </w:tcPr>
          <w:p w14:paraId="1F6CA488">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p>
        </w:tc>
        <w:tc>
          <w:tcPr>
            <w:tcW w:w="944" w:type="pct"/>
            <w:vAlign w:val="center"/>
          </w:tcPr>
          <w:p w14:paraId="5B7EF09F">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556" w:type="pct"/>
            <w:vAlign w:val="center"/>
          </w:tcPr>
          <w:p w14:paraId="5D8CF68B">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564" w:type="pct"/>
            <w:vAlign w:val="center"/>
          </w:tcPr>
          <w:p w14:paraId="38160B93">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798" w:type="pct"/>
            <w:vAlign w:val="center"/>
          </w:tcPr>
          <w:p w14:paraId="79DE39FD">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757" w:type="pct"/>
            <w:vAlign w:val="center"/>
          </w:tcPr>
          <w:p w14:paraId="7CF39416">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987" w:type="pct"/>
            <w:vAlign w:val="center"/>
          </w:tcPr>
          <w:p w14:paraId="580803AA">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p>
        </w:tc>
      </w:tr>
      <w:tr w14:paraId="606A740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44" w:hRule="atLeast"/>
        </w:trPr>
        <w:tc>
          <w:tcPr>
            <w:tcW w:w="391" w:type="pct"/>
            <w:vAlign w:val="center"/>
          </w:tcPr>
          <w:p w14:paraId="45ABFB57">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w:t>
            </w:r>
          </w:p>
        </w:tc>
        <w:tc>
          <w:tcPr>
            <w:tcW w:w="944" w:type="pct"/>
            <w:vAlign w:val="center"/>
          </w:tcPr>
          <w:p w14:paraId="5EA2E789">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556" w:type="pct"/>
            <w:vAlign w:val="center"/>
          </w:tcPr>
          <w:p w14:paraId="4F3E3956">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564" w:type="pct"/>
            <w:vAlign w:val="center"/>
          </w:tcPr>
          <w:p w14:paraId="65DD7952">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798" w:type="pct"/>
            <w:vAlign w:val="center"/>
          </w:tcPr>
          <w:p w14:paraId="12E20528">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757" w:type="pct"/>
            <w:vAlign w:val="center"/>
          </w:tcPr>
          <w:p w14:paraId="2C76D34D">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987" w:type="pct"/>
            <w:vAlign w:val="center"/>
          </w:tcPr>
          <w:p w14:paraId="3805464F">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p>
        </w:tc>
      </w:tr>
      <w:tr w14:paraId="76F83AB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44" w:hRule="atLeast"/>
        </w:trPr>
        <w:tc>
          <w:tcPr>
            <w:tcW w:w="391" w:type="pct"/>
            <w:vAlign w:val="center"/>
          </w:tcPr>
          <w:p w14:paraId="2035E4D4">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w:t>
            </w:r>
          </w:p>
        </w:tc>
        <w:tc>
          <w:tcPr>
            <w:tcW w:w="944" w:type="pct"/>
            <w:vAlign w:val="center"/>
          </w:tcPr>
          <w:p w14:paraId="39557B96">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556" w:type="pct"/>
            <w:vAlign w:val="center"/>
          </w:tcPr>
          <w:p w14:paraId="2C73E03E">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564" w:type="pct"/>
            <w:vAlign w:val="center"/>
          </w:tcPr>
          <w:p w14:paraId="2BA06E72">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798" w:type="pct"/>
            <w:vAlign w:val="center"/>
          </w:tcPr>
          <w:p w14:paraId="18C284A1">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757" w:type="pct"/>
            <w:vAlign w:val="center"/>
          </w:tcPr>
          <w:p w14:paraId="241DD95D">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987" w:type="pct"/>
            <w:vAlign w:val="center"/>
          </w:tcPr>
          <w:p w14:paraId="3A1001A1">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p>
        </w:tc>
      </w:tr>
      <w:tr w14:paraId="028FCD5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44" w:hRule="atLeast"/>
        </w:trPr>
        <w:tc>
          <w:tcPr>
            <w:tcW w:w="391" w:type="pct"/>
            <w:vAlign w:val="center"/>
          </w:tcPr>
          <w:p w14:paraId="4D1E3814">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944" w:type="pct"/>
            <w:vAlign w:val="center"/>
          </w:tcPr>
          <w:p w14:paraId="339AD3FA">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556" w:type="pct"/>
            <w:vAlign w:val="center"/>
          </w:tcPr>
          <w:p w14:paraId="7ECE35EE">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564" w:type="pct"/>
            <w:vAlign w:val="center"/>
          </w:tcPr>
          <w:p w14:paraId="024D2300">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798" w:type="pct"/>
            <w:vAlign w:val="center"/>
          </w:tcPr>
          <w:p w14:paraId="5516C8AF">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757" w:type="pct"/>
            <w:vAlign w:val="center"/>
          </w:tcPr>
          <w:p w14:paraId="5AD13D5E">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987" w:type="pct"/>
            <w:vAlign w:val="center"/>
          </w:tcPr>
          <w:p w14:paraId="46862575">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p>
        </w:tc>
      </w:tr>
      <w:tr w14:paraId="7245E90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64" w:hRule="atLeast"/>
        </w:trPr>
        <w:tc>
          <w:tcPr>
            <w:tcW w:w="3255" w:type="pct"/>
            <w:gridSpan w:val="5"/>
            <w:vAlign w:val="center"/>
          </w:tcPr>
          <w:p w14:paraId="020FC29A">
            <w:pPr>
              <w:keepNext w:val="0"/>
              <w:keepLines w:val="0"/>
              <w:suppressLineNumbers w:val="0"/>
              <w:kinsoku w:val="0"/>
              <w:spacing w:before="0" w:beforeAutospacing="0" w:after="0" w:afterAutospacing="0" w:line="500" w:lineRule="exact"/>
              <w:ind w:left="0" w:right="0"/>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总计（大写</w:t>
            </w:r>
            <w:r>
              <w:rPr>
                <w:rFonts w:hint="default"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w:t>
            </w:r>
          </w:p>
        </w:tc>
        <w:tc>
          <w:tcPr>
            <w:tcW w:w="757" w:type="pct"/>
            <w:vAlign w:val="center"/>
          </w:tcPr>
          <w:p w14:paraId="44A04958">
            <w:pPr>
              <w:keepNext w:val="0"/>
              <w:keepLines w:val="0"/>
              <w:suppressLineNumbers w:val="0"/>
              <w:kinsoku w:val="0"/>
              <w:spacing w:before="0" w:beforeAutospacing="0" w:after="0" w:afterAutospacing="0" w:line="500" w:lineRule="exact"/>
              <w:ind w:left="0" w:right="0"/>
              <w:jc w:val="left"/>
              <w:rPr>
                <w:rFonts w:hint="eastAsia" w:ascii="宋体" w:hAnsi="宋体" w:eastAsia="宋体" w:cs="宋体"/>
                <w:color w:val="000000" w:themeColor="text1"/>
                <w:sz w:val="24"/>
                <w:szCs w:val="24"/>
                <w:lang w:val="en-US" w:eastAsia="zh-CN"/>
                <w14:textFill>
                  <w14:solidFill>
                    <w14:schemeClr w14:val="tx1"/>
                  </w14:solidFill>
                </w14:textFill>
              </w:rPr>
            </w:pPr>
          </w:p>
        </w:tc>
        <w:tc>
          <w:tcPr>
            <w:tcW w:w="987" w:type="pct"/>
            <w:vAlign w:val="center"/>
          </w:tcPr>
          <w:p w14:paraId="0F301077">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小写</w:t>
            </w:r>
            <w:r>
              <w:rPr>
                <w:rFonts w:hint="default" w:ascii="宋体" w:hAnsi="宋体" w:eastAsia="宋体" w:cs="宋体"/>
                <w:color w:val="000000" w:themeColor="text1"/>
                <w:sz w:val="24"/>
                <w:szCs w:val="24"/>
                <w:lang w:val="en-US" w:eastAsia="zh-CN"/>
                <w14:textFill>
                  <w14:solidFill>
                    <w14:schemeClr w14:val="tx1"/>
                  </w14:solidFill>
                </w14:textFill>
              </w:rPr>
              <w:t>：</w:t>
            </w:r>
          </w:p>
        </w:tc>
      </w:tr>
    </w:tbl>
    <w:p w14:paraId="4709AC15">
      <w:pPr>
        <w:spacing w:line="360" w:lineRule="auto"/>
        <w:rPr>
          <w:rFonts w:hint="eastAsia" w:ascii="宋体" w:hAnsi="宋体" w:cs="仿宋"/>
          <w:sz w:val="24"/>
          <w:szCs w:val="24"/>
          <w:highlight w:val="none"/>
        </w:rPr>
      </w:pPr>
    </w:p>
    <w:p w14:paraId="2E9B7ECD">
      <w:pPr>
        <w:spacing w:line="360" w:lineRule="auto"/>
        <w:rPr>
          <w:rFonts w:ascii="宋体" w:hAnsi="宋体" w:cs="仿宋"/>
          <w:sz w:val="24"/>
          <w:szCs w:val="24"/>
          <w:highlight w:val="none"/>
        </w:rPr>
      </w:pPr>
      <w:r>
        <w:rPr>
          <w:rFonts w:hint="eastAsia" w:ascii="宋体" w:hAnsi="宋体" w:cs="仿宋"/>
          <w:sz w:val="24"/>
          <w:szCs w:val="24"/>
          <w:highlight w:val="none"/>
        </w:rPr>
        <w:t>注：1.投标人可根据实际情况自行扩展表格细项。</w:t>
      </w:r>
    </w:p>
    <w:p w14:paraId="1D8A3B41">
      <w:pPr>
        <w:spacing w:line="360" w:lineRule="auto"/>
        <w:ind w:firstLine="480" w:firstLineChars="200"/>
        <w:rPr>
          <w:rFonts w:ascii="宋体" w:hAnsi="宋体" w:cs="仿宋"/>
          <w:sz w:val="24"/>
          <w:szCs w:val="24"/>
          <w:highlight w:val="none"/>
        </w:rPr>
      </w:pPr>
      <w:r>
        <w:rPr>
          <w:rFonts w:hint="eastAsia" w:ascii="宋体" w:hAnsi="宋体" w:cs="仿宋"/>
          <w:sz w:val="24"/>
          <w:szCs w:val="24"/>
          <w:highlight w:val="none"/>
        </w:rPr>
        <w:t>2.如果分项报价合计与投标总报价不一致，以分项报价合计为准。</w:t>
      </w:r>
    </w:p>
    <w:p w14:paraId="016A575D">
      <w:pPr>
        <w:spacing w:line="360" w:lineRule="auto"/>
        <w:ind w:firstLine="480" w:firstLineChars="200"/>
        <w:rPr>
          <w:rFonts w:hint="eastAsia" w:ascii="宋体" w:hAnsi="宋体" w:cs="仿宋"/>
          <w:sz w:val="24"/>
          <w:szCs w:val="24"/>
          <w:highlight w:val="none"/>
        </w:rPr>
      </w:pPr>
      <w:r>
        <w:rPr>
          <w:rFonts w:ascii="宋体" w:hAnsi="宋体" w:cs="仿宋"/>
          <w:sz w:val="24"/>
          <w:szCs w:val="24"/>
          <w:highlight w:val="none"/>
        </w:rPr>
        <w:t>3.</w:t>
      </w:r>
      <w:r>
        <w:rPr>
          <w:rFonts w:hint="eastAsia" w:ascii="宋体" w:hAnsi="宋体" w:cs="仿宋"/>
          <w:sz w:val="24"/>
          <w:szCs w:val="24"/>
          <w:highlight w:val="none"/>
        </w:rPr>
        <w:t>如果不提供详细分项报价将视为没有实质性响应</w:t>
      </w:r>
      <w:r>
        <w:rPr>
          <w:rFonts w:hint="eastAsia" w:ascii="宋体" w:hAnsi="宋体" w:cs="仿宋"/>
          <w:sz w:val="24"/>
          <w:szCs w:val="24"/>
          <w:highlight w:val="none"/>
          <w:lang w:val="en-US" w:eastAsia="zh-CN"/>
        </w:rPr>
        <w:t>磋商</w:t>
      </w:r>
      <w:r>
        <w:rPr>
          <w:rFonts w:hint="eastAsia" w:ascii="宋体" w:hAnsi="宋体" w:cs="仿宋"/>
          <w:sz w:val="24"/>
          <w:szCs w:val="24"/>
          <w:highlight w:val="none"/>
        </w:rPr>
        <w:t>文件。</w:t>
      </w:r>
    </w:p>
    <w:p w14:paraId="7468188F">
      <w:pPr>
        <w:numPr>
          <w:ilvl w:val="0"/>
          <w:numId w:val="0"/>
        </w:numPr>
        <w:tabs>
          <w:tab w:val="left" w:pos="8239"/>
        </w:tabs>
        <w:spacing w:line="440" w:lineRule="exact"/>
        <w:ind w:leftChars="0"/>
        <w:jc w:val="left"/>
        <w:outlineLvl w:val="1"/>
        <w:rPr>
          <w:rFonts w:hint="eastAsia" w:hAnsi="宋体"/>
          <w:b/>
          <w:bCs/>
          <w:sz w:val="32"/>
          <w:szCs w:val="32"/>
          <w:lang w:val="en-US" w:eastAsia="zh-CN"/>
        </w:rPr>
      </w:pPr>
      <w:r>
        <w:rPr>
          <w:rFonts w:hint="eastAsia" w:hAnsi="宋体"/>
          <w:b/>
          <w:bCs/>
          <w:sz w:val="32"/>
          <w:szCs w:val="32"/>
          <w:lang w:val="en-US" w:eastAsia="zh-CN"/>
        </w:rPr>
        <w:tab/>
      </w:r>
    </w:p>
    <w:p w14:paraId="2B0D798E">
      <w:pPr>
        <w:pStyle w:val="48"/>
        <w:rPr>
          <w:rFonts w:hint="eastAsia" w:hAnsi="宋体"/>
          <w:b/>
          <w:bCs/>
          <w:sz w:val="32"/>
          <w:szCs w:val="32"/>
          <w:lang w:val="en-US" w:eastAsia="zh-CN"/>
        </w:rPr>
      </w:pPr>
    </w:p>
    <w:p w14:paraId="2CD1E444">
      <w:pPr>
        <w:adjustRightInd w:val="0"/>
        <w:snapToGrid w:val="0"/>
        <w:spacing w:line="480" w:lineRule="auto"/>
        <w:jc w:val="left"/>
        <w:rPr>
          <w:rFonts w:hint="default" w:eastAsia="宋体"/>
          <w:lang w:val="en-US" w:eastAsia="zh-CN"/>
        </w:rPr>
      </w:pPr>
      <w:r>
        <w:rPr>
          <w:rFonts w:hint="eastAsia" w:ascii="宋体" w:hAnsi="宋体" w:cs="宋体"/>
          <w:sz w:val="24"/>
          <w:szCs w:val="24"/>
        </w:rPr>
        <w:t>供应商（单位名称及公章）：____________________________</w:t>
      </w:r>
      <w:r>
        <w:rPr>
          <w:rFonts w:hint="eastAsia" w:ascii="宋体" w:hAnsi="宋体" w:cs="宋体"/>
          <w:sz w:val="24"/>
          <w:szCs w:val="24"/>
          <w:lang w:val="en-US" w:eastAsia="zh-CN"/>
        </w:rPr>
        <w:t xml:space="preserve">  </w:t>
      </w:r>
    </w:p>
    <w:p w14:paraId="1525F427">
      <w:pPr>
        <w:adjustRightInd w:val="0"/>
        <w:snapToGrid w:val="0"/>
        <w:spacing w:line="480" w:lineRule="auto"/>
        <w:rPr>
          <w:rFonts w:ascii="宋体" w:cs="Times New Roman"/>
          <w:sz w:val="24"/>
          <w:szCs w:val="24"/>
        </w:rPr>
      </w:pPr>
      <w:r>
        <w:rPr>
          <w:rFonts w:hint="eastAsia" w:ascii="宋体" w:hAnsi="宋体" w:cs="宋体"/>
          <w:sz w:val="24"/>
          <w:szCs w:val="24"/>
        </w:rPr>
        <w:t>法定代表人</w:t>
      </w:r>
      <w:r>
        <w:rPr>
          <w:rFonts w:hint="eastAsia" w:ascii="宋体" w:hAnsi="宋体" w:cs="宋体"/>
          <w:sz w:val="24"/>
          <w:szCs w:val="24"/>
          <w:lang w:val="en-US" w:eastAsia="zh-CN"/>
        </w:rPr>
        <w:t>或</w:t>
      </w:r>
      <w:r>
        <w:rPr>
          <w:rFonts w:hint="eastAsia" w:ascii="宋体" w:hAnsi="宋体" w:cs="宋体"/>
          <w:sz w:val="24"/>
          <w:szCs w:val="24"/>
        </w:rPr>
        <w:t>被授权人（</w:t>
      </w:r>
      <w:r>
        <w:rPr>
          <w:rFonts w:hint="eastAsia" w:ascii="宋体" w:hAnsi="宋体" w:eastAsia="宋体" w:cs="宋体"/>
          <w:spacing w:val="4"/>
          <w:sz w:val="24"/>
          <w:lang w:val="en-US" w:eastAsia="zh-CN"/>
        </w:rPr>
        <w:t>签字或盖章</w:t>
      </w:r>
      <w:r>
        <w:rPr>
          <w:rFonts w:hint="eastAsia" w:ascii="宋体" w:hAnsi="宋体" w:cs="宋体"/>
          <w:sz w:val="24"/>
          <w:szCs w:val="24"/>
        </w:rPr>
        <w:t>）：________________________</w:t>
      </w:r>
    </w:p>
    <w:p w14:paraId="6005EA2C">
      <w:pPr>
        <w:adjustRightInd w:val="0"/>
        <w:snapToGrid w:val="0"/>
        <w:spacing w:line="480" w:lineRule="auto"/>
        <w:rPr>
          <w:rFonts w:hint="eastAsia" w:ascii="宋体" w:hAnsi="宋体" w:cs="宋体"/>
          <w:sz w:val="24"/>
          <w:szCs w:val="24"/>
        </w:rPr>
      </w:pPr>
      <w:r>
        <w:rPr>
          <w:rFonts w:hint="eastAsia" w:ascii="宋体" w:hAnsi="宋体" w:cs="宋体"/>
          <w:sz w:val="24"/>
          <w:szCs w:val="24"/>
        </w:rPr>
        <w:t>日</w:t>
      </w:r>
      <w:r>
        <w:rPr>
          <w:rFonts w:ascii="宋体" w:hAnsi="宋体" w:cs="宋体"/>
          <w:sz w:val="24"/>
          <w:szCs w:val="24"/>
        </w:rPr>
        <w:t xml:space="preserve">    </w:t>
      </w:r>
      <w:r>
        <w:rPr>
          <w:rFonts w:hint="eastAsia" w:ascii="宋体" w:hAnsi="宋体" w:cs="宋体"/>
          <w:sz w:val="24"/>
          <w:szCs w:val="24"/>
        </w:rPr>
        <w:t>期：_______年_______月______日</w:t>
      </w:r>
    </w:p>
    <w:p w14:paraId="36B8CA44">
      <w:pPr>
        <w:bidi w:val="0"/>
        <w:rPr>
          <w:rFonts w:hint="eastAsia" w:ascii="Calibri" w:hAnsi="Calibri" w:eastAsia="宋体" w:cs="Calibri"/>
          <w:kern w:val="2"/>
          <w:sz w:val="21"/>
          <w:szCs w:val="21"/>
          <w:lang w:val="en-US" w:eastAsia="zh-CN" w:bidi="ar-SA"/>
        </w:rPr>
      </w:pPr>
    </w:p>
    <w:p w14:paraId="685CCAF6">
      <w:pPr>
        <w:bidi w:val="0"/>
        <w:rPr>
          <w:rFonts w:hint="eastAsia"/>
          <w:lang w:val="en-US" w:eastAsia="zh-CN"/>
        </w:rPr>
      </w:pPr>
    </w:p>
    <w:p w14:paraId="2F5A17F9">
      <w:pPr>
        <w:pStyle w:val="11"/>
        <w:rPr>
          <w:rFonts w:hint="eastAsia"/>
          <w:lang w:val="en-US" w:eastAsia="zh-CN"/>
        </w:rPr>
      </w:pPr>
    </w:p>
    <w:p w14:paraId="39CB5E1C">
      <w:pPr>
        <w:pStyle w:val="35"/>
        <w:rPr>
          <w:rFonts w:hint="eastAsia"/>
          <w:lang w:val="en-US" w:eastAsia="zh-CN"/>
        </w:rPr>
      </w:pPr>
    </w:p>
    <w:p w14:paraId="001B8721">
      <w:pPr>
        <w:pStyle w:val="27"/>
        <w:rPr>
          <w:rFonts w:hint="eastAsia"/>
          <w:lang w:val="en-US" w:eastAsia="zh-CN"/>
        </w:rPr>
      </w:pPr>
    </w:p>
    <w:p w14:paraId="72BE1772">
      <w:pPr>
        <w:numPr>
          <w:ilvl w:val="0"/>
          <w:numId w:val="7"/>
        </w:numPr>
        <w:tabs>
          <w:tab w:val="center" w:pos="4529"/>
        </w:tabs>
        <w:bidi w:val="0"/>
        <w:ind w:firstLine="2168" w:firstLineChars="600"/>
        <w:jc w:val="left"/>
        <w:rPr>
          <w:rFonts w:hint="eastAsia" w:ascii="宋体" w:hAnsi="宋体" w:eastAsia="宋体" w:cs="宋体"/>
          <w:b/>
          <w:bCs w:val="0"/>
          <w:color w:val="auto"/>
          <w:sz w:val="36"/>
          <w:szCs w:val="36"/>
          <w:u w:val="none"/>
          <w:lang w:val="en-US" w:eastAsia="zh-CN"/>
        </w:rPr>
      </w:pPr>
      <w:r>
        <w:rPr>
          <w:rFonts w:hint="eastAsia" w:ascii="宋体" w:hAnsi="宋体" w:eastAsia="宋体" w:cs="宋体"/>
          <w:b/>
          <w:bCs w:val="0"/>
          <w:color w:val="auto"/>
          <w:sz w:val="36"/>
          <w:szCs w:val="36"/>
          <w:u w:val="none"/>
          <w:lang w:val="en-US" w:eastAsia="zh-CN"/>
        </w:rPr>
        <w:t>供应商</w:t>
      </w:r>
      <w:r>
        <w:rPr>
          <w:rFonts w:hint="eastAsia" w:ascii="宋体" w:hAnsi="宋体" w:cs="宋体"/>
          <w:b/>
          <w:bCs w:val="0"/>
          <w:color w:val="auto"/>
          <w:sz w:val="36"/>
          <w:szCs w:val="36"/>
          <w:u w:val="none"/>
          <w:lang w:val="en-US" w:eastAsia="zh-CN"/>
        </w:rPr>
        <w:t>资格</w:t>
      </w:r>
      <w:r>
        <w:rPr>
          <w:rFonts w:hint="eastAsia" w:ascii="宋体" w:hAnsi="宋体" w:eastAsia="宋体" w:cs="宋体"/>
          <w:b/>
          <w:bCs w:val="0"/>
          <w:color w:val="auto"/>
          <w:sz w:val="36"/>
          <w:szCs w:val="36"/>
          <w:u w:val="none"/>
          <w:lang w:val="en-US" w:eastAsia="zh-CN"/>
        </w:rPr>
        <w:t>证明文件</w:t>
      </w:r>
    </w:p>
    <w:p w14:paraId="708849F6">
      <w:pPr>
        <w:pStyle w:val="14"/>
        <w:keepNext w:val="0"/>
        <w:keepLines w:val="0"/>
        <w:pageBreakBefore w:val="0"/>
        <w:widowControl w:val="0"/>
        <w:kinsoku/>
        <w:wordWrap/>
        <w:overflowPunct/>
        <w:topLinePunct w:val="0"/>
        <w:autoSpaceDE/>
        <w:autoSpaceDN/>
        <w:bidi w:val="0"/>
        <w:adjustRightInd w:val="0"/>
        <w:snapToGrid w:val="0"/>
        <w:spacing w:line="336" w:lineRule="auto"/>
        <w:ind w:left="0" w:leftChars="0" w:right="0" w:rightChars="0" w:firstLine="379" w:firstLineChars="158"/>
        <w:textAlignment w:val="auto"/>
        <w:rPr>
          <w:rFonts w:hint="eastAsia" w:ascii="宋体" w:hAnsi="宋体" w:eastAsia="宋体" w:cs="宋体"/>
          <w:color w:val="000000"/>
          <w:kern w:val="0"/>
          <w:sz w:val="24"/>
          <w:szCs w:val="24"/>
          <w:lang w:val="en-US" w:eastAsia="zh-CN" w:bidi="ar-SA"/>
        </w:rPr>
      </w:pPr>
    </w:p>
    <w:p w14:paraId="31AD5ECE">
      <w:pPr>
        <w:pStyle w:val="1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379" w:firstLineChars="158"/>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1.</w:t>
      </w:r>
      <w:r>
        <w:rPr>
          <w:rFonts w:hint="eastAsia" w:ascii="宋体" w:hAnsi="宋体" w:eastAsia="宋体" w:cs="宋体"/>
          <w:color w:val="auto"/>
          <w:sz w:val="24"/>
          <w:szCs w:val="24"/>
          <w:lang w:val="en-US" w:eastAsia="zh-CN"/>
        </w:rPr>
        <w:t>具有独立承担民事责任能力的法人、非法人组织或自然人，提供合法有效的营业执照/事业单位法人证书/专业服务机构执业许可证/民办非企业单位登记证书等相关证明，自然人参与的提供其身份证明。</w:t>
      </w:r>
    </w:p>
    <w:p w14:paraId="2AE8C401">
      <w:pPr>
        <w:pStyle w:val="1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379" w:firstLineChars="158"/>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2.法定代表人参加投标的，须提供本人身份证原件或复印件加盖供应商公章（附到资格证明文件中）；法定代表人授权他人参加投标的须提供以下资格证明文件：①法定代表人委托授权书原件②被授权代表的身份证原件或复印件加盖供应商公章（附到资格证明文件中）。</w:t>
      </w:r>
    </w:p>
    <w:p w14:paraId="15B3F5DD">
      <w:pPr>
        <w:pStyle w:val="1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379" w:firstLineChars="158"/>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SA"/>
        </w:rPr>
        <w:t>3.</w:t>
      </w:r>
      <w:r>
        <w:rPr>
          <w:rFonts w:hint="eastAsia" w:ascii="宋体" w:hAnsi="宋体" w:eastAsia="宋体" w:cs="宋体"/>
          <w:color w:val="auto"/>
          <w:sz w:val="24"/>
          <w:szCs w:val="24"/>
          <w:lang w:val="en-US" w:eastAsia="zh-CN"/>
        </w:rPr>
        <w:t>信用记录：投标人通过“信用中国”网站（www.creditchina.gov.cn)、中国政府采购网（www.ccgp.gov.cn）等渠道查询相关主体无失信记录。对列入失信被执行人、重大税收违法案件当事人名单、政府采购严重违法失信行为记录名单的投标人，将拒绝其参与政府采购活动；以“信用中国”网站（www.creditchina.gov.cn）或中国政府采购网（www.ccgp.gov.cn) 查询结果为准。</w:t>
      </w:r>
    </w:p>
    <w:p w14:paraId="42C28C5C">
      <w:pPr>
        <w:keepNext w:val="0"/>
        <w:keepLines w:val="0"/>
        <w:pageBreakBefore w:val="0"/>
        <w:kinsoku/>
        <w:wordWrap/>
        <w:overflowPunct/>
        <w:topLinePunct w:val="0"/>
        <w:autoSpaceDE/>
        <w:autoSpaceDN/>
        <w:bidi w:val="0"/>
        <w:adjustRightInd w:val="0"/>
        <w:snapToGrid w:val="0"/>
        <w:spacing w:line="360" w:lineRule="auto"/>
        <w:ind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 xml:space="preserve">书面声明：投标人必须提供参加政府采购活动前3年内在经营活动中没有重大违法记录的书面声明。 </w:t>
      </w:r>
    </w:p>
    <w:p w14:paraId="26230D77">
      <w:pPr>
        <w:keepNext w:val="0"/>
        <w:keepLines w:val="0"/>
        <w:pageBreakBefore w:val="0"/>
        <w:kinsoku/>
        <w:wordWrap/>
        <w:overflowPunct/>
        <w:topLinePunct w:val="0"/>
        <w:autoSpaceDE/>
        <w:autoSpaceDN/>
        <w:bidi w:val="0"/>
        <w:adjustRightInd w:val="0"/>
        <w:snapToGrid w:val="0"/>
        <w:spacing w:line="360" w:lineRule="auto"/>
        <w:ind w:leftChars="0"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b w:val="0"/>
          <w:bCs w:val="0"/>
          <w:color w:val="auto"/>
          <w:kern w:val="2"/>
          <w:sz w:val="24"/>
          <w:szCs w:val="24"/>
          <w:lang w:val="en-US" w:eastAsia="zh-CN" w:bidi="ar-SA"/>
        </w:rPr>
        <w:t>5.</w:t>
      </w:r>
      <w:r>
        <w:rPr>
          <w:rFonts w:hint="eastAsia" w:ascii="宋体" w:hAnsi="宋体" w:eastAsia="宋体" w:cs="宋体"/>
          <w:color w:val="auto"/>
          <w:sz w:val="24"/>
          <w:szCs w:val="24"/>
          <w:lang w:val="en-US" w:eastAsia="zh-CN"/>
        </w:rPr>
        <w:t>财务状况报告：财务状况报告：提供2023年度或2024年度经审计的财务审计报告或投标截止时间前六个月内基本开户银行出具的资信证明（成立时间至提交响应文件截止时间不足一年的可提</w:t>
      </w:r>
      <w:r>
        <w:rPr>
          <w:rFonts w:hint="eastAsia" w:ascii="宋体" w:hAnsi="宋体" w:eastAsia="宋体" w:cs="宋体"/>
          <w:color w:val="auto"/>
          <w:sz w:val="24"/>
          <w:szCs w:val="24"/>
          <w:highlight w:val="none"/>
          <w:lang w:val="en-US" w:eastAsia="zh-CN"/>
        </w:rPr>
        <w:t>供成立后任意时段的资产负债表）。</w:t>
      </w:r>
    </w:p>
    <w:p w14:paraId="45411324">
      <w:pPr>
        <w:keepNext w:val="0"/>
        <w:keepLines w:val="0"/>
        <w:pageBreakBefore w:val="0"/>
        <w:kinsoku/>
        <w:wordWrap/>
        <w:overflowPunct/>
        <w:topLinePunct w:val="0"/>
        <w:autoSpaceDE/>
        <w:autoSpaceDN/>
        <w:bidi w:val="0"/>
        <w:adjustRightInd w:val="0"/>
        <w:snapToGrid w:val="0"/>
        <w:spacing w:line="360" w:lineRule="auto"/>
        <w:ind w:leftChars="0"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6.社会保障资金缴纳证明：提供</w:t>
      </w:r>
      <w:r>
        <w:rPr>
          <w:rFonts w:hint="eastAsia" w:ascii="宋体" w:hAnsi="宋体" w:cs="宋体"/>
          <w:color w:val="000000"/>
          <w:sz w:val="24"/>
          <w:szCs w:val="24"/>
          <w:highlight w:val="none"/>
          <w:lang w:val="en-US" w:eastAsia="zh-CN"/>
        </w:rPr>
        <w:t>2025</w:t>
      </w:r>
      <w:r>
        <w:rPr>
          <w:rFonts w:hint="eastAsia" w:ascii="宋体" w:hAnsi="宋体" w:eastAsia="宋体" w:cs="宋体"/>
          <w:color w:val="000000"/>
          <w:sz w:val="24"/>
          <w:szCs w:val="24"/>
          <w:highlight w:val="none"/>
          <w:lang w:val="en-US" w:eastAsia="zh-CN"/>
        </w:rPr>
        <w:t>年</w:t>
      </w:r>
      <w:r>
        <w:rPr>
          <w:rFonts w:hint="eastAsia" w:ascii="宋体" w:hAnsi="宋体" w:cs="宋体"/>
          <w:color w:val="000000"/>
          <w:sz w:val="24"/>
          <w:szCs w:val="24"/>
          <w:highlight w:val="none"/>
          <w:lang w:val="en-US" w:eastAsia="zh-CN"/>
        </w:rPr>
        <w:t>1</w:t>
      </w:r>
      <w:r>
        <w:rPr>
          <w:rFonts w:hint="eastAsia" w:ascii="宋体" w:hAnsi="宋体" w:eastAsia="宋体" w:cs="宋体"/>
          <w:color w:val="000000"/>
          <w:sz w:val="24"/>
          <w:szCs w:val="24"/>
          <w:highlight w:val="none"/>
          <w:lang w:val="en-US" w:eastAsia="zh-CN"/>
        </w:rPr>
        <w:t>月至今任意</w:t>
      </w:r>
      <w:r>
        <w:rPr>
          <w:rFonts w:hint="eastAsia" w:ascii="宋体" w:hAnsi="宋体" w:cs="宋体"/>
          <w:color w:val="000000"/>
          <w:sz w:val="24"/>
          <w:szCs w:val="24"/>
          <w:highlight w:val="none"/>
          <w:lang w:val="en-US" w:eastAsia="zh-CN"/>
        </w:rPr>
        <w:t>一</w:t>
      </w:r>
      <w:r>
        <w:rPr>
          <w:rFonts w:hint="eastAsia" w:ascii="宋体" w:hAnsi="宋体" w:eastAsia="宋体" w:cs="宋体"/>
          <w:color w:val="000000"/>
          <w:sz w:val="24"/>
          <w:szCs w:val="24"/>
          <w:highlight w:val="none"/>
          <w:lang w:val="en-US" w:eastAsia="zh-CN"/>
        </w:rPr>
        <w:t>个月社会保障资金缴存单据或社保机构开具的社会保险参保缴费情况证明，依法不需要缴纳社会保险资金的单位应提供相关证明材料，单据或证明上应有社保机构或代收机构的印章（成立时间至提交响应文件截止时间不足三个月的可不提供）。</w:t>
      </w:r>
    </w:p>
    <w:p w14:paraId="1904053D">
      <w:pPr>
        <w:keepNext w:val="0"/>
        <w:keepLines w:val="0"/>
        <w:pageBreakBefore w:val="0"/>
        <w:kinsoku/>
        <w:wordWrap/>
        <w:overflowPunct/>
        <w:topLinePunct w:val="0"/>
        <w:autoSpaceDE/>
        <w:autoSpaceDN/>
        <w:bidi w:val="0"/>
        <w:adjustRightInd w:val="0"/>
        <w:snapToGrid w:val="0"/>
        <w:spacing w:line="360" w:lineRule="auto"/>
        <w:ind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税收缴纳证明：提供</w:t>
      </w:r>
      <w:r>
        <w:rPr>
          <w:rFonts w:hint="eastAsia" w:ascii="宋体" w:hAnsi="宋体" w:cs="宋体"/>
          <w:color w:val="auto"/>
          <w:sz w:val="24"/>
          <w:szCs w:val="24"/>
          <w:highlight w:val="none"/>
          <w:lang w:val="en-US" w:eastAsia="zh-CN"/>
        </w:rPr>
        <w:t>2025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月至今任意</w:t>
      </w:r>
      <w:r>
        <w:rPr>
          <w:rFonts w:hint="eastAsia" w:ascii="宋体" w:hAnsi="宋体" w:cs="宋体"/>
          <w:color w:val="auto"/>
          <w:sz w:val="24"/>
          <w:szCs w:val="24"/>
          <w:highlight w:val="none"/>
          <w:lang w:val="en-US" w:eastAsia="zh-CN"/>
        </w:rPr>
        <w:t>一</w:t>
      </w:r>
      <w:r>
        <w:rPr>
          <w:rFonts w:hint="eastAsia" w:ascii="宋体" w:hAnsi="宋体" w:eastAsia="宋体" w:cs="宋体"/>
          <w:color w:val="auto"/>
          <w:sz w:val="24"/>
          <w:szCs w:val="24"/>
        </w:rPr>
        <w:t>个月缴纳的纳税证明或完税证明，依法免税或缓缴的单位应提供相关证明材料，纳税证明或完税证明上应有代收机构或税务机关的公章或业务专用章（成立时间至提交响应文件截止时间不足三个月的可不提供）。</w:t>
      </w:r>
    </w:p>
    <w:p w14:paraId="69B7E4B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right="0" w:rightChars="0" w:firstLine="480" w:firstLineChars="200"/>
        <w:textAlignment w:val="baseline"/>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8.本项目专门面向中小企业采购，投标人须提供《中小企业声明函》</w:t>
      </w:r>
      <w:r>
        <w:rPr>
          <w:rFonts w:hint="eastAsia" w:ascii="宋体" w:hAnsi="宋体" w:eastAsia="宋体" w:cs="宋体"/>
          <w:color w:val="000000" w:themeColor="text1"/>
          <w:sz w:val="24"/>
          <w:szCs w:val="24"/>
          <w:lang w:eastAsia="zh-CN"/>
          <w14:textFill>
            <w14:solidFill>
              <w14:schemeClr w14:val="tx1"/>
            </w14:solidFill>
          </w14:textFill>
        </w:rPr>
        <w:t>。</w:t>
      </w:r>
    </w:p>
    <w:p w14:paraId="26CC9C2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right="0" w:rightChars="0" w:firstLine="480" w:firstLineChars="200"/>
        <w:textAlignment w:val="baseline"/>
        <w:rPr>
          <w:rFonts w:hint="eastAsia" w:ascii="宋体" w:hAnsi="宋体" w:eastAsia="宋体" w:cs="宋体"/>
          <w:sz w:val="24"/>
          <w:szCs w:val="24"/>
        </w:rPr>
      </w:pPr>
      <w:r>
        <w:rPr>
          <w:rFonts w:hint="eastAsia" w:ascii="宋体" w:hAnsi="宋体" w:cs="宋体"/>
          <w:color w:val="auto"/>
          <w:sz w:val="24"/>
          <w:szCs w:val="24"/>
          <w:lang w:val="en-US" w:eastAsia="zh-CN"/>
        </w:rPr>
        <w:t>9.</w:t>
      </w:r>
      <w:r>
        <w:rPr>
          <w:rFonts w:hint="eastAsia" w:ascii="宋体" w:hAnsi="宋体" w:eastAsia="宋体" w:cs="宋体"/>
          <w:color w:val="auto"/>
          <w:sz w:val="24"/>
          <w:szCs w:val="24"/>
          <w:lang w:val="en-US" w:eastAsia="zh-CN"/>
        </w:rPr>
        <w:t>本项目不接受联合体投标。</w:t>
      </w:r>
    </w:p>
    <w:p w14:paraId="6C7B879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48" w:lineRule="auto"/>
        <w:ind w:leftChars="0" w:right="0" w:rightChars="0" w:firstLine="480" w:firstLineChars="200"/>
        <w:textAlignment w:val="baseline"/>
        <w:rPr>
          <w:rFonts w:hint="eastAsia" w:ascii="宋体" w:hAnsi="宋体" w:eastAsia="宋体" w:cs="宋体"/>
          <w:sz w:val="24"/>
          <w:szCs w:val="24"/>
        </w:rPr>
      </w:pPr>
    </w:p>
    <w:p w14:paraId="08F1F9E3">
      <w:pPr>
        <w:tabs>
          <w:tab w:val="left" w:pos="210"/>
        </w:tabs>
        <w:spacing w:line="420" w:lineRule="exact"/>
        <w:jc w:val="center"/>
        <w:rPr>
          <w:rFonts w:hint="eastAsia" w:ascii="宋体" w:hAnsi="宋体" w:eastAsia="宋体" w:cs="宋体"/>
          <w:b/>
          <w:color w:val="000000"/>
          <w:kern w:val="0"/>
          <w:sz w:val="32"/>
          <w:szCs w:val="32"/>
        </w:rPr>
      </w:pPr>
      <w:r>
        <w:rPr>
          <w:rFonts w:hint="eastAsia" w:ascii="宋体" w:hAnsi="宋体" w:eastAsia="宋体" w:cs="宋体"/>
          <w:b/>
          <w:color w:val="000000"/>
          <w:kern w:val="0"/>
          <w:sz w:val="32"/>
          <w:szCs w:val="32"/>
        </w:rPr>
        <w:t>法定代表人证明书</w:t>
      </w:r>
    </w:p>
    <w:p w14:paraId="62E6F68F">
      <w:pPr>
        <w:tabs>
          <w:tab w:val="left" w:pos="210"/>
        </w:tabs>
        <w:spacing w:line="320" w:lineRule="exact"/>
        <w:jc w:val="center"/>
        <w:rPr>
          <w:rFonts w:hint="eastAsia" w:ascii="宋体" w:hAnsi="宋体" w:eastAsia="宋体" w:cs="宋体"/>
          <w:b/>
          <w:color w:val="000000"/>
          <w:kern w:val="0"/>
          <w:sz w:val="32"/>
          <w:szCs w:val="32"/>
        </w:rPr>
      </w:pPr>
    </w:p>
    <w:tbl>
      <w:tblPr>
        <w:tblStyle w:val="36"/>
        <w:tblW w:w="96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3"/>
        <w:gridCol w:w="2223"/>
        <w:gridCol w:w="2218"/>
        <w:gridCol w:w="190"/>
        <w:gridCol w:w="2218"/>
        <w:gridCol w:w="2171"/>
      </w:tblGrid>
      <w:tr w14:paraId="68785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9603" w:type="dxa"/>
            <w:gridSpan w:val="6"/>
            <w:vAlign w:val="center"/>
          </w:tcPr>
          <w:p w14:paraId="031651B2">
            <w:pPr>
              <w:keepNext w:val="0"/>
              <w:keepLines w:val="0"/>
              <w:suppressLineNumbers w:val="0"/>
              <w:tabs>
                <w:tab w:val="left" w:pos="210"/>
              </w:tabs>
              <w:spacing w:before="0" w:beforeAutospacing="0" w:after="0" w:afterAutospacing="0" w:line="320" w:lineRule="exact"/>
              <w:ind w:left="0" w:right="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致：</w:t>
            </w:r>
          </w:p>
        </w:tc>
      </w:tr>
      <w:tr w14:paraId="181C6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583" w:type="dxa"/>
            <w:vMerge w:val="restart"/>
            <w:vAlign w:val="center"/>
          </w:tcPr>
          <w:p w14:paraId="01F1F422">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企</w:t>
            </w:r>
          </w:p>
          <w:p w14:paraId="485B31DA">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p w14:paraId="2A18F358">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业</w:t>
            </w:r>
          </w:p>
          <w:p w14:paraId="0667AD76">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p w14:paraId="5E9BF3B2">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法</w:t>
            </w:r>
          </w:p>
          <w:p w14:paraId="4AD9BC58">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p w14:paraId="367C9A26">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人</w:t>
            </w:r>
          </w:p>
        </w:tc>
        <w:tc>
          <w:tcPr>
            <w:tcW w:w="2223" w:type="dxa"/>
            <w:vAlign w:val="center"/>
          </w:tcPr>
          <w:p w14:paraId="2E58EFFD">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企业名称</w:t>
            </w:r>
          </w:p>
        </w:tc>
        <w:tc>
          <w:tcPr>
            <w:tcW w:w="6797" w:type="dxa"/>
            <w:gridSpan w:val="4"/>
            <w:vAlign w:val="center"/>
          </w:tcPr>
          <w:p w14:paraId="7364C10C">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r>
      <w:tr w14:paraId="698E5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583" w:type="dxa"/>
            <w:vMerge w:val="continue"/>
            <w:vAlign w:val="center"/>
          </w:tcPr>
          <w:p w14:paraId="7F540350">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c>
          <w:tcPr>
            <w:tcW w:w="2223" w:type="dxa"/>
            <w:vAlign w:val="center"/>
          </w:tcPr>
          <w:p w14:paraId="252920F8">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法定地址</w:t>
            </w:r>
          </w:p>
        </w:tc>
        <w:tc>
          <w:tcPr>
            <w:tcW w:w="6797" w:type="dxa"/>
            <w:gridSpan w:val="4"/>
            <w:vAlign w:val="center"/>
          </w:tcPr>
          <w:p w14:paraId="0FDFEC2D">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r>
      <w:tr w14:paraId="09E15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583" w:type="dxa"/>
            <w:vMerge w:val="continue"/>
            <w:vAlign w:val="center"/>
          </w:tcPr>
          <w:p w14:paraId="39B719DD">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c>
          <w:tcPr>
            <w:tcW w:w="2223" w:type="dxa"/>
            <w:vAlign w:val="center"/>
          </w:tcPr>
          <w:p w14:paraId="048BE1F9">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邮政编码</w:t>
            </w:r>
          </w:p>
        </w:tc>
        <w:tc>
          <w:tcPr>
            <w:tcW w:w="6797" w:type="dxa"/>
            <w:gridSpan w:val="4"/>
            <w:vAlign w:val="center"/>
          </w:tcPr>
          <w:p w14:paraId="17B33BBF">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r>
      <w:tr w14:paraId="0EF18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583" w:type="dxa"/>
            <w:vMerge w:val="continue"/>
            <w:vAlign w:val="center"/>
          </w:tcPr>
          <w:p w14:paraId="757BB74A">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c>
          <w:tcPr>
            <w:tcW w:w="2223" w:type="dxa"/>
            <w:vAlign w:val="center"/>
          </w:tcPr>
          <w:p w14:paraId="297B1404">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工商登记机关</w:t>
            </w:r>
          </w:p>
        </w:tc>
        <w:tc>
          <w:tcPr>
            <w:tcW w:w="6797" w:type="dxa"/>
            <w:gridSpan w:val="4"/>
            <w:vAlign w:val="center"/>
          </w:tcPr>
          <w:p w14:paraId="2DC9CF78">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r>
      <w:tr w14:paraId="51D7B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583" w:type="dxa"/>
            <w:vMerge w:val="continue"/>
            <w:vAlign w:val="center"/>
          </w:tcPr>
          <w:p w14:paraId="567BDDBB">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c>
          <w:tcPr>
            <w:tcW w:w="2223" w:type="dxa"/>
            <w:vAlign w:val="center"/>
          </w:tcPr>
          <w:p w14:paraId="49FB57B6">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税务登记机关</w:t>
            </w:r>
          </w:p>
        </w:tc>
        <w:tc>
          <w:tcPr>
            <w:tcW w:w="6797" w:type="dxa"/>
            <w:gridSpan w:val="4"/>
            <w:vAlign w:val="center"/>
          </w:tcPr>
          <w:p w14:paraId="6DC0ED24">
            <w:pPr>
              <w:keepNext w:val="0"/>
              <w:keepLines w:val="0"/>
              <w:suppressLineNumbers w:val="0"/>
              <w:tabs>
                <w:tab w:val="left" w:pos="210"/>
              </w:tabs>
              <w:spacing w:before="0" w:beforeAutospacing="0" w:after="0" w:afterAutospacing="0" w:line="320" w:lineRule="exact"/>
              <w:ind w:left="0" w:right="0"/>
              <w:rPr>
                <w:rFonts w:hint="eastAsia" w:ascii="宋体" w:hAnsi="宋体" w:eastAsia="宋体" w:cs="宋体"/>
                <w:color w:val="000000"/>
                <w:kern w:val="0"/>
                <w:sz w:val="24"/>
                <w:szCs w:val="24"/>
              </w:rPr>
            </w:pPr>
          </w:p>
        </w:tc>
      </w:tr>
      <w:tr w14:paraId="15159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583" w:type="dxa"/>
            <w:vMerge w:val="continue"/>
            <w:vAlign w:val="center"/>
          </w:tcPr>
          <w:p w14:paraId="67651DBA">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c>
          <w:tcPr>
            <w:tcW w:w="2223" w:type="dxa"/>
            <w:vAlign w:val="center"/>
          </w:tcPr>
          <w:p w14:paraId="4B012C16">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机构代码证号</w:t>
            </w:r>
          </w:p>
        </w:tc>
        <w:tc>
          <w:tcPr>
            <w:tcW w:w="6797" w:type="dxa"/>
            <w:gridSpan w:val="4"/>
            <w:vAlign w:val="center"/>
          </w:tcPr>
          <w:p w14:paraId="174E3F64">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r>
      <w:tr w14:paraId="4ED62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583" w:type="dxa"/>
            <w:vMerge w:val="restart"/>
            <w:vAlign w:val="center"/>
          </w:tcPr>
          <w:p w14:paraId="2F05795F">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法定代表人</w:t>
            </w:r>
          </w:p>
        </w:tc>
        <w:tc>
          <w:tcPr>
            <w:tcW w:w="2223" w:type="dxa"/>
            <w:vAlign w:val="center"/>
          </w:tcPr>
          <w:p w14:paraId="1E4118CD">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姓名</w:t>
            </w:r>
          </w:p>
        </w:tc>
        <w:tc>
          <w:tcPr>
            <w:tcW w:w="2408" w:type="dxa"/>
            <w:gridSpan w:val="2"/>
            <w:vAlign w:val="center"/>
          </w:tcPr>
          <w:p w14:paraId="66945480">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c>
          <w:tcPr>
            <w:tcW w:w="2218" w:type="dxa"/>
            <w:vAlign w:val="center"/>
          </w:tcPr>
          <w:p w14:paraId="14A43D3A">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性别</w:t>
            </w:r>
          </w:p>
        </w:tc>
        <w:tc>
          <w:tcPr>
            <w:tcW w:w="2171" w:type="dxa"/>
            <w:vAlign w:val="center"/>
          </w:tcPr>
          <w:p w14:paraId="5818C4BE">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r>
      <w:tr w14:paraId="7FDA6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583" w:type="dxa"/>
            <w:vMerge w:val="continue"/>
            <w:vAlign w:val="center"/>
          </w:tcPr>
          <w:p w14:paraId="764624AE">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c>
          <w:tcPr>
            <w:tcW w:w="2223" w:type="dxa"/>
            <w:vAlign w:val="center"/>
          </w:tcPr>
          <w:p w14:paraId="50A0E4C4">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职务</w:t>
            </w:r>
          </w:p>
        </w:tc>
        <w:tc>
          <w:tcPr>
            <w:tcW w:w="2408" w:type="dxa"/>
            <w:gridSpan w:val="2"/>
            <w:vAlign w:val="center"/>
          </w:tcPr>
          <w:p w14:paraId="6D7586C0">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c>
          <w:tcPr>
            <w:tcW w:w="2218" w:type="dxa"/>
            <w:vAlign w:val="center"/>
          </w:tcPr>
          <w:p w14:paraId="20087DF8">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联系电话</w:t>
            </w:r>
          </w:p>
        </w:tc>
        <w:tc>
          <w:tcPr>
            <w:tcW w:w="2171" w:type="dxa"/>
            <w:vAlign w:val="center"/>
          </w:tcPr>
          <w:p w14:paraId="2D704F4F">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r>
      <w:tr w14:paraId="539BF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583" w:type="dxa"/>
            <w:vMerge w:val="continue"/>
            <w:vAlign w:val="center"/>
          </w:tcPr>
          <w:p w14:paraId="05F5480F">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c>
          <w:tcPr>
            <w:tcW w:w="2223" w:type="dxa"/>
            <w:vAlign w:val="center"/>
          </w:tcPr>
          <w:p w14:paraId="19604005">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传真</w:t>
            </w:r>
          </w:p>
        </w:tc>
        <w:tc>
          <w:tcPr>
            <w:tcW w:w="6797" w:type="dxa"/>
            <w:gridSpan w:val="4"/>
            <w:vAlign w:val="center"/>
          </w:tcPr>
          <w:p w14:paraId="26FDFB35">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r>
      <w:tr w14:paraId="17C18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0" w:hRule="atLeast"/>
          <w:jc w:val="center"/>
        </w:trPr>
        <w:tc>
          <w:tcPr>
            <w:tcW w:w="583" w:type="dxa"/>
            <w:vMerge w:val="restart"/>
            <w:vAlign w:val="center"/>
          </w:tcPr>
          <w:p w14:paraId="745CF1AF">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法定代表人身份证复印件</w:t>
            </w:r>
          </w:p>
        </w:tc>
        <w:tc>
          <w:tcPr>
            <w:tcW w:w="4441" w:type="dxa"/>
            <w:gridSpan w:val="2"/>
            <w:vMerge w:val="restart"/>
            <w:vAlign w:val="center"/>
          </w:tcPr>
          <w:p w14:paraId="6ED0A355">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（粘贴处）</w:t>
            </w:r>
          </w:p>
        </w:tc>
        <w:tc>
          <w:tcPr>
            <w:tcW w:w="4579" w:type="dxa"/>
            <w:gridSpan w:val="3"/>
            <w:vAlign w:val="center"/>
          </w:tcPr>
          <w:p w14:paraId="45B75ECE">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法定代表人签字或盖章</w:t>
            </w:r>
          </w:p>
        </w:tc>
      </w:tr>
      <w:tr w14:paraId="168FD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8" w:hRule="atLeast"/>
          <w:jc w:val="center"/>
        </w:trPr>
        <w:tc>
          <w:tcPr>
            <w:tcW w:w="583" w:type="dxa"/>
            <w:vMerge w:val="continue"/>
            <w:vAlign w:val="center"/>
          </w:tcPr>
          <w:p w14:paraId="46E8870D">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c>
          <w:tcPr>
            <w:tcW w:w="4441" w:type="dxa"/>
            <w:gridSpan w:val="2"/>
            <w:vMerge w:val="continue"/>
            <w:vAlign w:val="center"/>
          </w:tcPr>
          <w:p w14:paraId="1D1AB314">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c>
          <w:tcPr>
            <w:tcW w:w="4579" w:type="dxa"/>
            <w:gridSpan w:val="3"/>
            <w:vAlign w:val="bottom"/>
          </w:tcPr>
          <w:p w14:paraId="6BB9E20A">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（公章）</w:t>
            </w:r>
          </w:p>
          <w:p w14:paraId="6E9D0DB3">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p w14:paraId="2A59E53D">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p w14:paraId="16CFFD64">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p w14:paraId="5F657B50">
            <w:pPr>
              <w:keepNext w:val="0"/>
              <w:keepLines w:val="0"/>
              <w:suppressLineNumbers w:val="0"/>
              <w:tabs>
                <w:tab w:val="left" w:pos="210"/>
              </w:tabs>
              <w:spacing w:before="0" w:beforeAutospacing="0" w:after="0" w:afterAutospacing="0" w:line="320" w:lineRule="exact"/>
              <w:ind w:left="0" w:right="0"/>
              <w:jc w:val="righ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年  月  日 </w:t>
            </w:r>
          </w:p>
        </w:tc>
      </w:tr>
    </w:tbl>
    <w:p w14:paraId="562F446C">
      <w:pPr>
        <w:spacing w:after="190" w:afterLines="50" w:line="480" w:lineRule="exact"/>
        <w:jc w:val="center"/>
        <w:rPr>
          <w:rFonts w:hint="eastAsia" w:ascii="宋体" w:hAnsi="宋体" w:eastAsia="宋体" w:cs="宋体"/>
          <w:b/>
          <w:bCs w:val="0"/>
          <w:color w:val="auto"/>
          <w:sz w:val="28"/>
          <w:szCs w:val="28"/>
          <w:u w:val="none"/>
          <w:lang w:val="en-US" w:eastAsia="zh-CN"/>
        </w:rPr>
      </w:pPr>
      <w:bookmarkStart w:id="164" w:name="_Toc19543356"/>
    </w:p>
    <w:bookmarkEnd w:id="164"/>
    <w:p w14:paraId="487AE4EF">
      <w:pPr>
        <w:pStyle w:val="3"/>
        <w:jc w:val="center"/>
        <w:rPr>
          <w:highlight w:val="none"/>
        </w:rPr>
      </w:pPr>
      <w:bookmarkStart w:id="165" w:name="_Toc26541338"/>
      <w:bookmarkStart w:id="166" w:name="_Toc22911714"/>
      <w:bookmarkStart w:id="167" w:name="_Toc22911935"/>
      <w:bookmarkStart w:id="168" w:name="_Toc23258627"/>
      <w:bookmarkStart w:id="169" w:name="_Toc22910776"/>
      <w:r>
        <w:rPr>
          <w:rFonts w:hint="eastAsia"/>
          <w:highlight w:val="none"/>
        </w:rPr>
        <w:t>法人授权委托书</w:t>
      </w:r>
      <w:bookmarkEnd w:id="165"/>
      <w:bookmarkEnd w:id="166"/>
      <w:bookmarkEnd w:id="167"/>
      <w:bookmarkEnd w:id="168"/>
      <w:bookmarkEnd w:id="169"/>
    </w:p>
    <w:p w14:paraId="34936866">
      <w:pPr>
        <w:spacing w:line="360" w:lineRule="auto"/>
        <w:rPr>
          <w:rFonts w:ascii="宋体" w:hAnsi="宋体"/>
          <w:sz w:val="24"/>
          <w:szCs w:val="24"/>
          <w:highlight w:val="none"/>
        </w:rPr>
      </w:pPr>
      <w:r>
        <w:rPr>
          <w:rFonts w:hint="eastAsia" w:ascii="宋体" w:hAnsi="宋体"/>
          <w:sz w:val="24"/>
          <w:szCs w:val="24"/>
          <w:highlight w:val="none"/>
        </w:rPr>
        <w:t>致：安康尚昊</w:t>
      </w:r>
      <w:r>
        <w:rPr>
          <w:rFonts w:ascii="宋体" w:hAnsi="宋体"/>
          <w:sz w:val="24"/>
          <w:szCs w:val="24"/>
          <w:highlight w:val="none"/>
        </w:rPr>
        <w:t>招标代理有限公司</w:t>
      </w:r>
    </w:p>
    <w:p w14:paraId="6ACD694C">
      <w:pPr>
        <w:spacing w:line="500" w:lineRule="exact"/>
        <w:ind w:left="-120" w:leftChars="-57" w:firstLine="600" w:firstLineChars="250"/>
        <w:rPr>
          <w:rFonts w:ascii="宋体" w:hAnsi="宋体" w:cs="Courier New"/>
          <w:sz w:val="24"/>
          <w:szCs w:val="24"/>
          <w:highlight w:val="none"/>
        </w:rPr>
      </w:pPr>
      <w:r>
        <w:rPr>
          <w:rFonts w:hint="eastAsia" w:ascii="宋体" w:hAnsi="宋体" w:cs="Courier New"/>
          <w:sz w:val="24"/>
          <w:szCs w:val="24"/>
          <w:highlight w:val="none"/>
        </w:rPr>
        <w:t>本授权书声明：注册于（</w:t>
      </w:r>
      <w:r>
        <w:rPr>
          <w:rFonts w:hint="eastAsia" w:ascii="宋体" w:hAnsi="宋体" w:cs="Courier New"/>
          <w:sz w:val="24"/>
          <w:szCs w:val="24"/>
          <w:highlight w:val="none"/>
          <w:u w:val="single"/>
        </w:rPr>
        <w:t xml:space="preserve"> 工商行政管理局名称）之（委托单位全称） </w:t>
      </w:r>
      <w:r>
        <w:rPr>
          <w:rFonts w:hint="eastAsia" w:ascii="宋体" w:hAnsi="宋体" w:cs="Courier New"/>
          <w:sz w:val="24"/>
          <w:szCs w:val="24"/>
          <w:highlight w:val="none"/>
        </w:rPr>
        <w:t>的法定代表人</w:t>
      </w:r>
      <w:r>
        <w:rPr>
          <w:rFonts w:hint="eastAsia" w:ascii="宋体" w:hAnsi="宋体" w:cs="Courier New"/>
          <w:sz w:val="24"/>
          <w:szCs w:val="24"/>
          <w:highlight w:val="none"/>
          <w:u w:val="single"/>
        </w:rPr>
        <w:t>（姓名、性别）</w:t>
      </w:r>
      <w:r>
        <w:rPr>
          <w:rFonts w:hint="eastAsia" w:ascii="宋体" w:hAnsi="宋体" w:cs="Courier New"/>
          <w:sz w:val="24"/>
          <w:szCs w:val="24"/>
          <w:highlight w:val="none"/>
        </w:rPr>
        <w:t>授权</w:t>
      </w:r>
      <w:r>
        <w:rPr>
          <w:rFonts w:hint="eastAsia" w:ascii="宋体" w:hAnsi="宋体" w:cs="Courier New"/>
          <w:sz w:val="24"/>
          <w:szCs w:val="21"/>
          <w:highlight w:val="none"/>
        </w:rPr>
        <w:t>本公司的</w:t>
      </w:r>
      <w:r>
        <w:rPr>
          <w:rFonts w:hint="eastAsia" w:ascii="宋体" w:hAnsi="宋体" w:cs="Courier New"/>
          <w:sz w:val="24"/>
          <w:szCs w:val="24"/>
          <w:highlight w:val="none"/>
          <w:u w:val="single"/>
        </w:rPr>
        <w:t>（被授权人姓名、性别、职务）</w:t>
      </w:r>
      <w:r>
        <w:rPr>
          <w:rFonts w:hint="eastAsia" w:ascii="宋体" w:hAnsi="宋体" w:cs="Courier New"/>
          <w:sz w:val="24"/>
          <w:szCs w:val="24"/>
          <w:highlight w:val="none"/>
        </w:rPr>
        <w:t>为合法代理人，就贵方组织的有关</w:t>
      </w:r>
      <w:r>
        <w:rPr>
          <w:rFonts w:hint="eastAsia" w:ascii="宋体" w:hAnsi="宋体" w:cs="Courier New"/>
          <w:sz w:val="24"/>
          <w:szCs w:val="24"/>
          <w:highlight w:val="none"/>
          <w:u w:val="single"/>
        </w:rPr>
        <w:t>（项目名称</w:t>
      </w:r>
      <w:r>
        <w:rPr>
          <w:rFonts w:hint="eastAsia" w:ascii="宋体" w:hAnsi="宋体" w:cs="Courier New"/>
          <w:sz w:val="24"/>
          <w:szCs w:val="24"/>
          <w:highlight w:val="none"/>
          <w:u w:val="single"/>
          <w:lang w:val="en-US" w:eastAsia="zh-CN"/>
        </w:rPr>
        <w:t xml:space="preserve"> </w:t>
      </w:r>
      <w:r>
        <w:rPr>
          <w:rFonts w:hint="eastAsia" w:ascii="宋体" w:hAnsi="宋体" w:cs="Courier New"/>
          <w:sz w:val="24"/>
          <w:szCs w:val="24"/>
          <w:highlight w:val="none"/>
          <w:u w:val="single"/>
        </w:rPr>
        <w:t>）</w:t>
      </w:r>
      <w:r>
        <w:rPr>
          <w:rFonts w:hint="eastAsia" w:ascii="宋体" w:hAnsi="宋体" w:cs="Courier New"/>
          <w:sz w:val="24"/>
          <w:szCs w:val="24"/>
          <w:highlight w:val="none"/>
        </w:rPr>
        <w:t>（项目编号：</w:t>
      </w:r>
      <w:r>
        <w:rPr>
          <w:rFonts w:hint="eastAsia" w:ascii="宋体" w:hAnsi="宋体" w:cs="Courier New"/>
          <w:sz w:val="24"/>
          <w:szCs w:val="24"/>
          <w:highlight w:val="none"/>
          <w:u w:val="single"/>
        </w:rPr>
        <w:t xml:space="preserve">                 </w:t>
      </w:r>
      <w:r>
        <w:rPr>
          <w:rFonts w:hint="eastAsia" w:ascii="宋体" w:hAnsi="宋体" w:cs="Courier New"/>
          <w:sz w:val="24"/>
          <w:szCs w:val="24"/>
          <w:highlight w:val="none"/>
        </w:rPr>
        <w:t>）的投标、洽谈、执行等具体事务，签署全部有关投标文件、文书、协议、合同，本公司对被授权人在本项目中的签名承担全部法律责任。本授权书自</w:t>
      </w:r>
      <w:r>
        <w:rPr>
          <w:rFonts w:hint="eastAsia" w:ascii="宋体" w:hAnsi="宋体" w:cs="Courier New"/>
          <w:sz w:val="24"/>
          <w:szCs w:val="24"/>
          <w:highlight w:val="none"/>
          <w:lang w:val="en-US" w:eastAsia="zh-CN"/>
        </w:rPr>
        <w:t>开标会议</w:t>
      </w:r>
      <w:r>
        <w:rPr>
          <w:rFonts w:hint="eastAsia" w:ascii="宋体" w:hAnsi="宋体" w:cs="Courier New"/>
          <w:sz w:val="24"/>
          <w:szCs w:val="24"/>
          <w:highlight w:val="none"/>
        </w:rPr>
        <w:t>之日起计算有效期为</w:t>
      </w:r>
      <w:r>
        <w:rPr>
          <w:rFonts w:hint="eastAsia" w:ascii="宋体" w:hAnsi="宋体" w:cs="Courier New"/>
          <w:sz w:val="24"/>
          <w:szCs w:val="24"/>
          <w:highlight w:val="none"/>
          <w:u w:val="single"/>
        </w:rPr>
        <w:t xml:space="preserve">  </w:t>
      </w:r>
      <w:r>
        <w:rPr>
          <w:rFonts w:hint="eastAsia" w:ascii="宋体" w:hAnsi="宋体" w:cs="Courier New"/>
          <w:sz w:val="24"/>
          <w:szCs w:val="24"/>
          <w:highlight w:val="none"/>
          <w:u w:val="single"/>
          <w:lang w:val="en-US" w:eastAsia="zh-CN"/>
        </w:rPr>
        <w:t xml:space="preserve">  </w:t>
      </w:r>
      <w:r>
        <w:rPr>
          <w:rFonts w:hint="eastAsia" w:ascii="宋体" w:hAnsi="宋体" w:cs="Courier New"/>
          <w:sz w:val="24"/>
          <w:szCs w:val="24"/>
          <w:highlight w:val="none"/>
          <w:u w:val="single"/>
        </w:rPr>
        <w:t xml:space="preserve">  </w:t>
      </w:r>
      <w:r>
        <w:rPr>
          <w:rFonts w:hint="eastAsia" w:ascii="宋体" w:hAnsi="宋体" w:cs="Courier New"/>
          <w:sz w:val="24"/>
          <w:szCs w:val="24"/>
          <w:highlight w:val="none"/>
        </w:rPr>
        <w:t>天。</w:t>
      </w:r>
    </w:p>
    <w:p w14:paraId="67CC0A78">
      <w:pPr>
        <w:spacing w:line="500" w:lineRule="exact"/>
        <w:ind w:firstLine="480" w:firstLineChars="200"/>
        <w:rPr>
          <w:rFonts w:ascii="宋体" w:hAnsi="宋体" w:cs="Courier New"/>
          <w:sz w:val="24"/>
          <w:szCs w:val="24"/>
          <w:highlight w:val="none"/>
        </w:rPr>
      </w:pPr>
      <w:r>
        <w:rPr>
          <w:rFonts w:hint="eastAsia" w:ascii="宋体" w:hAnsi="宋体" w:cs="Courier New"/>
          <w:sz w:val="24"/>
          <w:szCs w:val="24"/>
          <w:highlight w:val="none"/>
        </w:rPr>
        <w:t>委托单位：    （公章）                  法定代表人（签字或盖章）：</w:t>
      </w:r>
    </w:p>
    <w:p w14:paraId="36528406">
      <w:pPr>
        <w:spacing w:line="500" w:lineRule="exact"/>
        <w:ind w:firstLine="480" w:firstLineChars="200"/>
        <w:rPr>
          <w:rFonts w:ascii="宋体" w:hAnsi="宋体" w:cs="Courier New"/>
          <w:sz w:val="24"/>
          <w:szCs w:val="24"/>
          <w:highlight w:val="none"/>
        </w:rPr>
      </w:pPr>
      <w:r>
        <w:rPr>
          <w:rFonts w:hint="eastAsia" w:ascii="宋体" w:hAnsi="宋体" w:cs="Courier New"/>
          <w:sz w:val="24"/>
          <w:szCs w:val="24"/>
          <w:highlight w:val="none"/>
        </w:rPr>
        <w:t>签发日期：</w:t>
      </w:r>
      <w:r>
        <w:rPr>
          <w:rFonts w:hint="eastAsia" w:ascii="宋体" w:hAnsi="宋体" w:cs="Courier New"/>
          <w:sz w:val="24"/>
          <w:szCs w:val="24"/>
          <w:highlight w:val="none"/>
          <w:u w:val="single"/>
        </w:rPr>
        <w:t xml:space="preserve">     </w:t>
      </w:r>
      <w:r>
        <w:rPr>
          <w:rFonts w:hint="eastAsia" w:ascii="宋体" w:hAnsi="宋体" w:cs="Courier New"/>
          <w:sz w:val="24"/>
          <w:szCs w:val="24"/>
          <w:highlight w:val="none"/>
        </w:rPr>
        <w:t>年</w:t>
      </w:r>
      <w:r>
        <w:rPr>
          <w:rFonts w:hint="eastAsia" w:ascii="宋体" w:hAnsi="宋体" w:cs="Courier New"/>
          <w:sz w:val="24"/>
          <w:szCs w:val="24"/>
          <w:highlight w:val="none"/>
          <w:u w:val="single"/>
        </w:rPr>
        <w:t xml:space="preserve">    </w:t>
      </w:r>
      <w:r>
        <w:rPr>
          <w:rFonts w:hint="eastAsia" w:ascii="宋体" w:hAnsi="宋体" w:cs="Courier New"/>
          <w:sz w:val="24"/>
          <w:szCs w:val="24"/>
          <w:highlight w:val="none"/>
        </w:rPr>
        <w:t>月</w:t>
      </w:r>
      <w:r>
        <w:rPr>
          <w:rFonts w:hint="eastAsia" w:ascii="宋体" w:hAnsi="宋体" w:cs="Courier New"/>
          <w:sz w:val="24"/>
          <w:szCs w:val="24"/>
          <w:highlight w:val="none"/>
          <w:u w:val="single"/>
        </w:rPr>
        <w:t xml:space="preserve">    </w:t>
      </w:r>
      <w:r>
        <w:rPr>
          <w:rFonts w:hint="eastAsia" w:ascii="宋体" w:hAnsi="宋体" w:cs="Courier New"/>
          <w:sz w:val="24"/>
          <w:szCs w:val="24"/>
          <w:highlight w:val="none"/>
        </w:rPr>
        <w:t>日</w:t>
      </w:r>
    </w:p>
    <w:p w14:paraId="01E5F953">
      <w:pPr>
        <w:spacing w:line="500" w:lineRule="exact"/>
        <w:ind w:firstLine="480" w:firstLineChars="200"/>
        <w:rPr>
          <w:rFonts w:ascii="宋体" w:hAnsi="宋体" w:cs="Courier New"/>
          <w:sz w:val="24"/>
          <w:szCs w:val="24"/>
          <w:highlight w:val="none"/>
          <w:u w:val="single"/>
        </w:rPr>
      </w:pPr>
      <w:r>
        <w:rPr>
          <w:rFonts w:hint="eastAsia" w:ascii="宋体" w:hAnsi="宋体" w:cs="Courier New"/>
          <w:sz w:val="24"/>
          <w:szCs w:val="24"/>
          <w:highlight w:val="none"/>
        </w:rPr>
        <w:t>附：被授权人姓名：</w:t>
      </w:r>
      <w:r>
        <w:rPr>
          <w:rFonts w:ascii="宋体" w:hAnsi="宋体" w:cs="Courier New"/>
          <w:sz w:val="24"/>
          <w:szCs w:val="24"/>
          <w:highlight w:val="none"/>
          <w:u w:val="single"/>
        </w:rPr>
        <w:t xml:space="preserve">             </w:t>
      </w:r>
      <w:r>
        <w:rPr>
          <w:rFonts w:ascii="宋体" w:hAnsi="宋体" w:cs="Courier New"/>
          <w:sz w:val="24"/>
          <w:szCs w:val="24"/>
          <w:highlight w:val="none"/>
        </w:rPr>
        <w:t xml:space="preserve"> </w:t>
      </w:r>
      <w:r>
        <w:rPr>
          <w:rFonts w:hint="eastAsia" w:ascii="宋体" w:hAnsi="宋体" w:cs="Courier New"/>
          <w:sz w:val="24"/>
          <w:szCs w:val="24"/>
          <w:highlight w:val="none"/>
        </w:rPr>
        <w:t>性别：</w:t>
      </w:r>
      <w:r>
        <w:rPr>
          <w:rFonts w:hint="eastAsia" w:ascii="宋体" w:hAnsi="宋体" w:cs="Courier New"/>
          <w:sz w:val="24"/>
          <w:szCs w:val="24"/>
          <w:highlight w:val="none"/>
          <w:u w:val="single"/>
        </w:rPr>
        <w:t xml:space="preserve">       </w:t>
      </w:r>
      <w:r>
        <w:rPr>
          <w:rFonts w:hint="eastAsia" w:ascii="宋体" w:hAnsi="宋体" w:cs="Courier New"/>
          <w:sz w:val="24"/>
          <w:szCs w:val="24"/>
          <w:highlight w:val="none"/>
        </w:rPr>
        <w:t>职务：</w:t>
      </w:r>
      <w:r>
        <w:rPr>
          <w:rFonts w:hint="eastAsia" w:ascii="宋体" w:hAnsi="宋体" w:cs="Courier New"/>
          <w:sz w:val="24"/>
          <w:szCs w:val="24"/>
          <w:highlight w:val="none"/>
          <w:u w:val="single"/>
        </w:rPr>
        <w:t xml:space="preserve">          </w:t>
      </w:r>
    </w:p>
    <w:p w14:paraId="6AC2750E">
      <w:pPr>
        <w:spacing w:line="500" w:lineRule="exact"/>
        <w:ind w:firstLine="480" w:firstLineChars="200"/>
        <w:rPr>
          <w:rFonts w:ascii="宋体" w:hAnsi="宋体" w:cs="Courier New"/>
          <w:sz w:val="24"/>
          <w:szCs w:val="24"/>
          <w:highlight w:val="none"/>
          <w:u w:val="thick"/>
        </w:rPr>
      </w:pPr>
      <w:r>
        <w:rPr>
          <w:rFonts w:hint="eastAsia" w:ascii="宋体" w:hAnsi="宋体" w:cs="Courier New"/>
          <w:sz w:val="24"/>
          <w:szCs w:val="24"/>
          <w:highlight w:val="none"/>
        </w:rPr>
        <w:t>联系地址：</w:t>
      </w:r>
      <w:r>
        <w:rPr>
          <w:rFonts w:hint="eastAsia" w:ascii="宋体" w:hAnsi="宋体" w:cs="Courier New"/>
          <w:sz w:val="24"/>
          <w:szCs w:val="24"/>
          <w:highlight w:val="none"/>
          <w:u w:val="single"/>
        </w:rPr>
        <w:t xml:space="preserve">            </w:t>
      </w:r>
      <w:r>
        <w:rPr>
          <w:rFonts w:hint="eastAsia" w:ascii="宋体" w:hAnsi="宋体" w:cs="Courier New"/>
          <w:sz w:val="24"/>
          <w:szCs w:val="24"/>
          <w:highlight w:val="none"/>
        </w:rPr>
        <w:t>联系电话：</w:t>
      </w:r>
      <w:r>
        <w:rPr>
          <w:rFonts w:hint="eastAsia" w:ascii="宋体" w:hAnsi="宋体" w:cs="Courier New"/>
          <w:sz w:val="24"/>
          <w:szCs w:val="24"/>
          <w:highlight w:val="none"/>
          <w:u w:val="thick"/>
        </w:rPr>
        <w:t xml:space="preserve">           </w:t>
      </w:r>
    </w:p>
    <w:p w14:paraId="6A8A9A03">
      <w:pPr>
        <w:spacing w:line="500" w:lineRule="exact"/>
        <w:ind w:firstLine="480" w:firstLineChars="200"/>
        <w:rPr>
          <w:rFonts w:ascii="宋体" w:hAnsi="宋体" w:cs="Courier New"/>
          <w:sz w:val="24"/>
          <w:szCs w:val="24"/>
          <w:highlight w:val="none"/>
          <w:u w:val="thick"/>
        </w:rPr>
      </w:pPr>
      <w:r>
        <w:rPr>
          <w:rFonts w:hint="eastAsia" w:ascii="宋体" w:hAnsi="宋体" w:cs="Courier New"/>
          <w:sz w:val="24"/>
          <w:szCs w:val="24"/>
          <w:highlight w:val="none"/>
        </w:rPr>
        <w:t>传真：</w:t>
      </w:r>
      <w:r>
        <w:rPr>
          <w:rFonts w:hint="eastAsia" w:ascii="宋体" w:hAnsi="宋体" w:cs="Courier New"/>
          <w:sz w:val="24"/>
          <w:szCs w:val="24"/>
          <w:highlight w:val="none"/>
          <w:u w:val="thick"/>
        </w:rPr>
        <w:t xml:space="preserve"> </w:t>
      </w:r>
      <w:r>
        <w:rPr>
          <w:rFonts w:ascii="宋体" w:hAnsi="宋体" w:cs="Courier New"/>
          <w:sz w:val="24"/>
          <w:szCs w:val="24"/>
          <w:highlight w:val="none"/>
          <w:u w:val="thick"/>
        </w:rPr>
        <w:t xml:space="preserve">   </w:t>
      </w:r>
    </w:p>
    <w:p w14:paraId="7DAE6639">
      <w:pPr>
        <w:spacing w:line="500" w:lineRule="exact"/>
        <w:ind w:firstLine="2760" w:firstLineChars="1150"/>
        <w:rPr>
          <w:rFonts w:ascii="宋体" w:hAnsi="宋体" w:cs="Courier New"/>
          <w:sz w:val="24"/>
          <w:szCs w:val="24"/>
          <w:highlight w:val="none"/>
        </w:rPr>
      </w:pPr>
      <w:r>
        <w:rPr>
          <w:rFonts w:hint="eastAsia" w:ascii="宋体" w:hAnsi="宋体" w:cs="Courier New"/>
          <w:sz w:val="24"/>
          <w:szCs w:val="24"/>
          <w:highlight w:val="none"/>
        </w:rPr>
        <w:t>法定代表人/被授权人身份证复印件</w:t>
      </w:r>
    </w:p>
    <w:tbl>
      <w:tblPr>
        <w:tblStyle w:val="36"/>
        <w:tblW w:w="842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Layout w:type="fixed"/>
        <w:tblCellMar>
          <w:top w:w="0" w:type="dxa"/>
          <w:left w:w="108" w:type="dxa"/>
          <w:bottom w:w="0" w:type="dxa"/>
          <w:right w:w="108" w:type="dxa"/>
        </w:tblCellMar>
      </w:tblPr>
      <w:tblGrid>
        <w:gridCol w:w="4213"/>
        <w:gridCol w:w="4213"/>
      </w:tblGrid>
      <w:tr w14:paraId="6AB7A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CellMar>
            <w:top w:w="0" w:type="dxa"/>
            <w:left w:w="108" w:type="dxa"/>
            <w:bottom w:w="0" w:type="dxa"/>
            <w:right w:w="108" w:type="dxa"/>
          </w:tblCellMar>
        </w:tblPrEx>
        <w:trPr>
          <w:cantSplit/>
          <w:trHeight w:val="2854" w:hRule="atLeast"/>
        </w:trPr>
        <w:tc>
          <w:tcPr>
            <w:tcW w:w="4213" w:type="dxa"/>
            <w:shd w:val="clear" w:color="auto" w:fill="E0E0E0"/>
            <w:vAlign w:val="center"/>
          </w:tcPr>
          <w:p w14:paraId="7A7E8740">
            <w:pPr>
              <w:keepNext w:val="0"/>
              <w:keepLines w:val="0"/>
              <w:suppressLineNumbers w:val="0"/>
              <w:snapToGrid w:val="0"/>
              <w:spacing w:before="0" w:beforeAutospacing="0" w:after="0" w:afterAutospacing="0" w:line="500" w:lineRule="exact"/>
              <w:ind w:left="0" w:right="0"/>
              <w:jc w:val="center"/>
              <w:rPr>
                <w:rFonts w:hint="default" w:ascii="宋体" w:hAnsi="宋体" w:cs="Courier New"/>
                <w:sz w:val="24"/>
                <w:szCs w:val="24"/>
                <w:highlight w:val="none"/>
                <w:shd w:val="pct10" w:color="auto" w:fill="FFFFFF"/>
              </w:rPr>
            </w:pPr>
            <w:r>
              <w:rPr>
                <w:rFonts w:hint="eastAsia" w:ascii="宋体" w:hAnsi="宋体" w:cs="Courier New"/>
                <w:sz w:val="24"/>
                <w:szCs w:val="24"/>
                <w:highlight w:val="none"/>
                <w:shd w:val="pct10" w:color="auto" w:fill="FFFFFF"/>
              </w:rPr>
              <w:t>法定代表人身份证复印件（正面）</w:t>
            </w:r>
          </w:p>
        </w:tc>
        <w:tc>
          <w:tcPr>
            <w:tcW w:w="4213" w:type="dxa"/>
            <w:shd w:val="clear" w:color="auto" w:fill="E0E0E0"/>
            <w:vAlign w:val="center"/>
          </w:tcPr>
          <w:p w14:paraId="74BABF95">
            <w:pPr>
              <w:keepNext w:val="0"/>
              <w:keepLines w:val="0"/>
              <w:suppressLineNumbers w:val="0"/>
              <w:snapToGrid w:val="0"/>
              <w:spacing w:before="0" w:beforeAutospacing="0" w:after="0" w:afterAutospacing="0" w:line="500" w:lineRule="exact"/>
              <w:ind w:left="0" w:right="0"/>
              <w:jc w:val="center"/>
              <w:rPr>
                <w:rFonts w:hint="default" w:ascii="宋体" w:hAnsi="宋体" w:cs="Courier New"/>
                <w:sz w:val="24"/>
                <w:szCs w:val="24"/>
                <w:highlight w:val="none"/>
                <w:shd w:val="pct10" w:color="auto" w:fill="FFFFFF"/>
              </w:rPr>
            </w:pPr>
            <w:r>
              <w:rPr>
                <w:rFonts w:hint="eastAsia" w:ascii="宋体" w:hAnsi="宋体" w:cs="Courier New"/>
                <w:sz w:val="24"/>
                <w:szCs w:val="24"/>
                <w:highlight w:val="none"/>
                <w:shd w:val="pct10" w:color="auto" w:fill="FFFFFF"/>
              </w:rPr>
              <w:t>被授权人身份证复印件（正面）</w:t>
            </w:r>
          </w:p>
        </w:tc>
      </w:tr>
      <w:tr w14:paraId="72011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CellMar>
            <w:top w:w="0" w:type="dxa"/>
            <w:left w:w="108" w:type="dxa"/>
            <w:bottom w:w="0" w:type="dxa"/>
            <w:right w:w="108" w:type="dxa"/>
          </w:tblCellMar>
        </w:tblPrEx>
        <w:trPr>
          <w:cantSplit/>
          <w:trHeight w:val="2595" w:hRule="atLeast"/>
        </w:trPr>
        <w:tc>
          <w:tcPr>
            <w:tcW w:w="4213" w:type="dxa"/>
            <w:shd w:val="clear" w:color="auto" w:fill="E0E0E0"/>
            <w:vAlign w:val="center"/>
          </w:tcPr>
          <w:p w14:paraId="7228D677">
            <w:pPr>
              <w:keepNext w:val="0"/>
              <w:keepLines w:val="0"/>
              <w:suppressLineNumbers w:val="0"/>
              <w:snapToGrid w:val="0"/>
              <w:spacing w:before="0" w:beforeAutospacing="0" w:after="0" w:afterAutospacing="0" w:line="500" w:lineRule="exact"/>
              <w:ind w:left="0" w:right="0"/>
              <w:jc w:val="center"/>
              <w:rPr>
                <w:rFonts w:hint="default" w:ascii="宋体" w:hAnsi="宋体" w:cs="Courier New"/>
                <w:sz w:val="24"/>
                <w:szCs w:val="24"/>
                <w:highlight w:val="none"/>
                <w:shd w:val="pct10" w:color="auto" w:fill="FFFFFF"/>
              </w:rPr>
            </w:pPr>
            <w:r>
              <w:rPr>
                <w:rFonts w:hint="eastAsia" w:ascii="宋体" w:hAnsi="宋体" w:cs="Courier New"/>
                <w:sz w:val="24"/>
                <w:szCs w:val="24"/>
                <w:highlight w:val="none"/>
                <w:shd w:val="pct10" w:color="auto" w:fill="FFFFFF"/>
              </w:rPr>
              <w:t>法定代表人身份证复印件（反面）</w:t>
            </w:r>
          </w:p>
        </w:tc>
        <w:tc>
          <w:tcPr>
            <w:tcW w:w="4213" w:type="dxa"/>
            <w:shd w:val="clear" w:color="auto" w:fill="E0E0E0"/>
            <w:vAlign w:val="center"/>
          </w:tcPr>
          <w:p w14:paraId="2CD1241D">
            <w:pPr>
              <w:keepNext w:val="0"/>
              <w:keepLines w:val="0"/>
              <w:suppressLineNumbers w:val="0"/>
              <w:snapToGrid w:val="0"/>
              <w:spacing w:before="0" w:beforeAutospacing="0" w:after="0" w:afterAutospacing="0" w:line="500" w:lineRule="exact"/>
              <w:ind w:left="0" w:right="0"/>
              <w:jc w:val="center"/>
              <w:rPr>
                <w:rFonts w:hint="default" w:ascii="宋体" w:hAnsi="宋体" w:cs="Courier New"/>
                <w:sz w:val="24"/>
                <w:szCs w:val="24"/>
                <w:highlight w:val="none"/>
                <w:shd w:val="pct10" w:color="auto" w:fill="FFFFFF"/>
              </w:rPr>
            </w:pPr>
            <w:r>
              <w:rPr>
                <w:rFonts w:hint="eastAsia" w:ascii="宋体" w:hAnsi="宋体" w:cs="Courier New"/>
                <w:sz w:val="24"/>
                <w:szCs w:val="24"/>
                <w:highlight w:val="none"/>
                <w:shd w:val="pct10" w:color="auto" w:fill="FFFFFF"/>
              </w:rPr>
              <w:t>被授权人身份证复印件（反面）</w:t>
            </w:r>
          </w:p>
        </w:tc>
      </w:tr>
    </w:tbl>
    <w:p w14:paraId="1A811F93">
      <w:pPr>
        <w:spacing w:line="500" w:lineRule="exact"/>
        <w:rPr>
          <w:rFonts w:ascii="宋体" w:hAnsi="宋体" w:cs="Courier New"/>
          <w:sz w:val="24"/>
          <w:szCs w:val="24"/>
          <w:highlight w:val="none"/>
        </w:rPr>
      </w:pPr>
      <w:r>
        <w:rPr>
          <w:rFonts w:hint="eastAsia" w:ascii="宋体" w:hAnsi="宋体" w:cs="Courier New"/>
          <w:sz w:val="24"/>
          <w:szCs w:val="24"/>
          <w:highlight w:val="none"/>
        </w:rPr>
        <w:t>说明：</w:t>
      </w:r>
    </w:p>
    <w:p w14:paraId="7E6D5352">
      <w:pPr>
        <w:spacing w:line="460" w:lineRule="exact"/>
        <w:ind w:firstLine="480" w:firstLineChars="200"/>
        <w:rPr>
          <w:rFonts w:ascii="宋体" w:hAnsi="宋体" w:cs="Courier New"/>
          <w:sz w:val="24"/>
          <w:szCs w:val="24"/>
          <w:highlight w:val="none"/>
        </w:rPr>
      </w:pPr>
      <w:r>
        <w:rPr>
          <w:rFonts w:hint="eastAsia" w:ascii="宋体" w:hAnsi="宋体" w:cs="Courier New"/>
          <w:sz w:val="24"/>
          <w:szCs w:val="24"/>
          <w:highlight w:val="none"/>
        </w:rPr>
        <w:t>1．本授权书有效期自开标大会之日计算不得少于九十天。</w:t>
      </w:r>
    </w:p>
    <w:p w14:paraId="7F298B1D">
      <w:pPr>
        <w:spacing w:line="460" w:lineRule="exact"/>
        <w:ind w:firstLine="480" w:firstLineChars="200"/>
        <w:rPr>
          <w:rFonts w:ascii="宋体" w:hAnsi="宋体" w:cs="Courier New"/>
          <w:sz w:val="24"/>
          <w:szCs w:val="24"/>
          <w:highlight w:val="none"/>
        </w:rPr>
      </w:pPr>
      <w:r>
        <w:rPr>
          <w:rFonts w:hint="eastAsia" w:ascii="宋体" w:hAnsi="宋体" w:cs="Courier New"/>
          <w:sz w:val="24"/>
          <w:szCs w:val="24"/>
          <w:highlight w:val="none"/>
        </w:rPr>
        <w:t>2．授权书内容填写要明确，文字要工整清楚，涂改无效。</w:t>
      </w:r>
    </w:p>
    <w:p w14:paraId="11950D23">
      <w:pPr>
        <w:pStyle w:val="17"/>
        <w:spacing w:line="500" w:lineRule="exact"/>
        <w:ind w:firstLine="420" w:firstLineChars="200"/>
        <w:jc w:val="left"/>
        <w:rPr>
          <w:rFonts w:hint="eastAsia" w:ascii="宋体" w:hAnsi="宋体" w:eastAsia="宋体" w:cs="宋体"/>
          <w:b/>
          <w:bCs/>
          <w:sz w:val="24"/>
          <w:szCs w:val="24"/>
        </w:rPr>
      </w:pPr>
      <w:r>
        <w:rPr>
          <w:rFonts w:hint="eastAsia" w:ascii="宋体" w:hAnsi="宋体" w:eastAsia="宋体" w:cs="宋体"/>
        </w:rPr>
        <w:br w:type="page"/>
      </w:r>
    </w:p>
    <w:p w14:paraId="145F176F">
      <w:pPr>
        <w:keepNext w:val="0"/>
        <w:keepLines w:val="0"/>
        <w:pageBreakBefore w:val="0"/>
        <w:widowControl w:val="0"/>
        <w:kinsoku/>
        <w:wordWrap/>
        <w:overflowPunct/>
        <w:topLinePunct w:val="0"/>
        <w:autoSpaceDE/>
        <w:autoSpaceDN/>
        <w:bidi w:val="0"/>
        <w:adjustRightInd/>
        <w:snapToGrid/>
        <w:spacing w:after="190" w:afterLines="50" w:line="600" w:lineRule="exact"/>
        <w:jc w:val="center"/>
        <w:textAlignment w:val="auto"/>
        <w:rPr>
          <w:rFonts w:hint="eastAsia" w:ascii="宋体" w:hAnsi="宋体" w:eastAsia="宋体" w:cs="宋体"/>
          <w:b/>
          <w:bCs w:val="0"/>
          <w:color w:val="auto"/>
          <w:sz w:val="28"/>
          <w:szCs w:val="28"/>
          <w:u w:val="none"/>
          <w:lang w:val="en-US" w:eastAsia="zh-CN"/>
        </w:rPr>
      </w:pPr>
      <w:bookmarkStart w:id="170" w:name="_Toc19543357"/>
      <w:bookmarkStart w:id="171" w:name="_Toc536202328"/>
      <w:bookmarkStart w:id="172" w:name="_Toc7526"/>
      <w:bookmarkStart w:id="173" w:name="_Toc536202397"/>
      <w:bookmarkStart w:id="174" w:name="_Toc536429390"/>
      <w:bookmarkStart w:id="175" w:name="_Toc536429337"/>
      <w:r>
        <w:rPr>
          <w:rFonts w:hint="eastAsia" w:ascii="宋体" w:hAnsi="宋体" w:eastAsia="宋体" w:cs="宋体"/>
          <w:b/>
          <w:bCs w:val="0"/>
          <w:color w:val="auto"/>
          <w:sz w:val="28"/>
          <w:szCs w:val="28"/>
          <w:u w:val="none"/>
          <w:lang w:val="en-US" w:eastAsia="zh-CN"/>
        </w:rPr>
        <w:t>无重大违法记录声明</w:t>
      </w:r>
    </w:p>
    <w:p w14:paraId="6F5598D0">
      <w:pPr>
        <w:keepNext w:val="0"/>
        <w:keepLines w:val="0"/>
        <w:pageBreakBefore w:val="0"/>
        <w:widowControl w:val="0"/>
        <w:kinsoku/>
        <w:wordWrap/>
        <w:overflowPunct/>
        <w:topLinePunct w:val="0"/>
        <w:autoSpaceDE/>
        <w:autoSpaceDN/>
        <w:bidi w:val="0"/>
        <w:adjustRightInd w:val="0"/>
        <w:snapToGrid w:val="0"/>
        <w:spacing w:line="408" w:lineRule="auto"/>
        <w:ind w:left="0"/>
        <w:textAlignment w:val="auto"/>
        <w:rPr>
          <w:rFonts w:hint="eastAsia" w:ascii="宋体" w:hAnsi="宋体" w:eastAsia="宋体" w:cs="宋体"/>
          <w:kern w:val="0"/>
          <w:sz w:val="24"/>
          <w:szCs w:val="24"/>
        </w:rPr>
      </w:pPr>
      <w:r>
        <w:rPr>
          <w:rFonts w:hint="eastAsia" w:ascii="宋体" w:hAnsi="宋体" w:eastAsia="宋体" w:cs="宋体"/>
          <w:sz w:val="24"/>
          <w:szCs w:val="24"/>
        </w:rPr>
        <w:t>安康尚昊招标代理有限公司</w:t>
      </w:r>
      <w:r>
        <w:rPr>
          <w:rFonts w:hint="eastAsia" w:ascii="宋体" w:hAnsi="宋体" w:eastAsia="宋体" w:cs="宋体"/>
          <w:bCs/>
          <w:sz w:val="24"/>
          <w:szCs w:val="24"/>
        </w:rPr>
        <w:t>：</w:t>
      </w:r>
    </w:p>
    <w:p w14:paraId="117DC67B">
      <w:pPr>
        <w:keepNext w:val="0"/>
        <w:keepLines w:val="0"/>
        <w:pageBreakBefore w:val="0"/>
        <w:widowControl w:val="0"/>
        <w:kinsoku/>
        <w:wordWrap/>
        <w:overflowPunct/>
        <w:topLinePunct w:val="0"/>
        <w:autoSpaceDE/>
        <w:autoSpaceDN/>
        <w:bidi w:val="0"/>
        <w:adjustRightInd w:val="0"/>
        <w:snapToGrid w:val="0"/>
        <w:spacing w:line="408" w:lineRule="auto"/>
        <w:ind w:left="0"/>
        <w:textAlignment w:val="auto"/>
        <w:rPr>
          <w:rFonts w:hint="eastAsia" w:ascii="宋体" w:hAnsi="宋体" w:eastAsia="宋体" w:cs="宋体"/>
          <w:bCs/>
          <w:sz w:val="24"/>
          <w:szCs w:val="24"/>
        </w:rPr>
      </w:pPr>
      <w:r>
        <w:rPr>
          <w:rFonts w:hint="eastAsia" w:ascii="宋体" w:hAnsi="宋体" w:eastAsia="宋体" w:cs="宋体"/>
          <w:bCs/>
          <w:sz w:val="24"/>
          <w:szCs w:val="24"/>
        </w:rPr>
        <w:t xml:space="preserve">  </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我方愿响应贵方</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年</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月</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日发布的</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项目（项目编号：</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）公告内容，参与投标，提供采购人需求中规定的全部内容。作为参加本次政府采购活动的投标人，郑重承诺：</w:t>
      </w:r>
    </w:p>
    <w:p w14:paraId="05A44B8F">
      <w:pPr>
        <w:keepNext w:val="0"/>
        <w:keepLines w:val="0"/>
        <w:pageBreakBefore w:val="0"/>
        <w:widowControl w:val="0"/>
        <w:kinsoku/>
        <w:wordWrap/>
        <w:overflowPunct/>
        <w:topLinePunct w:val="0"/>
        <w:autoSpaceDE/>
        <w:autoSpaceDN/>
        <w:bidi w:val="0"/>
        <w:adjustRightInd w:val="0"/>
        <w:snapToGrid w:val="0"/>
        <w:spacing w:line="408" w:lineRule="auto"/>
        <w:ind w:left="0"/>
        <w:textAlignment w:val="auto"/>
        <w:rPr>
          <w:rFonts w:hint="eastAsia" w:ascii="宋体" w:hAnsi="宋体" w:eastAsia="宋体" w:cs="宋体"/>
          <w:bCs/>
          <w:sz w:val="24"/>
          <w:szCs w:val="24"/>
        </w:rPr>
      </w:pPr>
      <w:r>
        <w:rPr>
          <w:rFonts w:hint="eastAsia" w:ascii="宋体" w:hAnsi="宋体" w:eastAsia="宋体" w:cs="宋体"/>
          <w:bCs/>
          <w:sz w:val="24"/>
          <w:szCs w:val="24"/>
        </w:rPr>
        <w:t xml:space="preserve">    1</w:t>
      </w:r>
      <w:r>
        <w:rPr>
          <w:rFonts w:hint="eastAsia" w:ascii="宋体" w:hAnsi="宋体" w:eastAsia="宋体" w:cs="宋体"/>
          <w:sz w:val="24"/>
          <w:szCs w:val="24"/>
        </w:rPr>
        <w:t>．</w:t>
      </w:r>
      <w:r>
        <w:rPr>
          <w:rFonts w:hint="eastAsia" w:ascii="宋体" w:hAnsi="宋体" w:eastAsia="宋体" w:cs="宋体"/>
          <w:bCs/>
          <w:sz w:val="24"/>
          <w:szCs w:val="24"/>
        </w:rPr>
        <w:t>我方参加本次政府采购活动近三年内，在经营活动中没有重大违法记录及其他违法采购活动记录，未被列入失信被执行人名单，未被列入重大税收违法案件记录名单，未被列入政府采购严重违法失信行为记录名单。</w:t>
      </w:r>
    </w:p>
    <w:p w14:paraId="4ED22C29">
      <w:pPr>
        <w:keepNext w:val="0"/>
        <w:keepLines w:val="0"/>
        <w:pageBreakBefore w:val="0"/>
        <w:widowControl w:val="0"/>
        <w:kinsoku/>
        <w:wordWrap/>
        <w:overflowPunct/>
        <w:topLinePunct w:val="0"/>
        <w:autoSpaceDE/>
        <w:autoSpaceDN/>
        <w:bidi w:val="0"/>
        <w:adjustRightInd w:val="0"/>
        <w:snapToGrid w:val="0"/>
        <w:spacing w:line="408" w:lineRule="auto"/>
        <w:ind w:left="0"/>
        <w:textAlignment w:val="auto"/>
        <w:rPr>
          <w:rFonts w:hint="eastAsia" w:ascii="宋体" w:hAnsi="宋体" w:eastAsia="宋体" w:cs="宋体"/>
          <w:bCs/>
          <w:sz w:val="24"/>
          <w:szCs w:val="24"/>
        </w:rPr>
      </w:pPr>
      <w:r>
        <w:rPr>
          <w:rFonts w:hint="eastAsia" w:ascii="宋体" w:hAnsi="宋体" w:eastAsia="宋体" w:cs="宋体"/>
          <w:bCs/>
          <w:sz w:val="24"/>
          <w:szCs w:val="24"/>
        </w:rPr>
        <w:t xml:space="preserve">    2</w:t>
      </w:r>
      <w:r>
        <w:rPr>
          <w:rFonts w:hint="eastAsia" w:ascii="宋体" w:hAnsi="宋体" w:eastAsia="宋体" w:cs="宋体"/>
          <w:sz w:val="24"/>
          <w:szCs w:val="24"/>
        </w:rPr>
        <w:t>．</w:t>
      </w:r>
      <w:r>
        <w:rPr>
          <w:rFonts w:hint="eastAsia" w:ascii="宋体" w:hAnsi="宋体" w:eastAsia="宋体" w:cs="宋体"/>
          <w:bCs/>
          <w:sz w:val="24"/>
          <w:szCs w:val="24"/>
        </w:rPr>
        <w:t>我方参与本次政府采购活动近三年内：没有处于被行政主管部门取消投标资格的处罚期内；没有处于财产被接管、冻结、破产的状态；在近三年内没有行政主管部门已书面认定的重大质量问题；没有在近三年内被人民法院判决犯有行贿罪的记录。</w:t>
      </w:r>
    </w:p>
    <w:p w14:paraId="10EF7655">
      <w:pPr>
        <w:keepNext w:val="0"/>
        <w:keepLines w:val="0"/>
        <w:pageBreakBefore w:val="0"/>
        <w:widowControl w:val="0"/>
        <w:kinsoku/>
        <w:wordWrap/>
        <w:overflowPunct/>
        <w:topLinePunct w:val="0"/>
        <w:autoSpaceDE/>
        <w:autoSpaceDN/>
        <w:bidi w:val="0"/>
        <w:adjustRightInd w:val="0"/>
        <w:snapToGrid w:val="0"/>
        <w:spacing w:line="408" w:lineRule="auto"/>
        <w:ind w:left="0"/>
        <w:textAlignment w:val="auto"/>
        <w:rPr>
          <w:rFonts w:hint="eastAsia" w:ascii="宋体" w:hAnsi="宋体" w:eastAsia="宋体" w:cs="宋体"/>
          <w:bCs/>
          <w:sz w:val="24"/>
          <w:szCs w:val="24"/>
        </w:rPr>
      </w:pPr>
      <w:r>
        <w:rPr>
          <w:rFonts w:hint="eastAsia" w:ascii="宋体" w:hAnsi="宋体" w:eastAsia="宋体" w:cs="宋体"/>
          <w:bCs/>
          <w:sz w:val="24"/>
          <w:szCs w:val="24"/>
        </w:rPr>
        <w:t xml:space="preserve">   本公司对上述承诺的真实性负责，如有虚假，我方自行承担一切后果及法律责任。</w:t>
      </w:r>
    </w:p>
    <w:p w14:paraId="4D74E60D">
      <w:pPr>
        <w:keepNext w:val="0"/>
        <w:keepLines w:val="0"/>
        <w:pageBreakBefore w:val="0"/>
        <w:widowControl w:val="0"/>
        <w:kinsoku/>
        <w:wordWrap/>
        <w:overflowPunct/>
        <w:topLinePunct w:val="0"/>
        <w:autoSpaceDE/>
        <w:autoSpaceDN/>
        <w:bidi w:val="0"/>
        <w:adjustRightInd w:val="0"/>
        <w:snapToGrid w:val="0"/>
        <w:spacing w:line="408" w:lineRule="auto"/>
        <w:ind w:left="0"/>
        <w:textAlignment w:val="auto"/>
        <w:rPr>
          <w:rFonts w:hint="eastAsia" w:ascii="宋体" w:hAnsi="宋体" w:eastAsia="宋体" w:cs="宋体"/>
          <w:b/>
          <w:bCs/>
          <w:sz w:val="24"/>
          <w:szCs w:val="24"/>
        </w:rPr>
      </w:pPr>
      <w:r>
        <w:rPr>
          <w:rFonts w:hint="eastAsia" w:ascii="宋体" w:hAnsi="宋体" w:eastAsia="宋体" w:cs="宋体"/>
          <w:bCs/>
          <w:sz w:val="24"/>
          <w:szCs w:val="24"/>
        </w:rPr>
        <w:t xml:space="preserve">    </w:t>
      </w:r>
      <w:r>
        <w:rPr>
          <w:rFonts w:hint="eastAsia" w:ascii="宋体" w:hAnsi="宋体" w:eastAsia="宋体" w:cs="宋体"/>
          <w:b/>
          <w:bCs/>
          <w:sz w:val="24"/>
          <w:szCs w:val="24"/>
        </w:rPr>
        <w:t>注：在对响应文件中此声明函真实性和有效性进行审查、验证时，如有造假/情况不一致/未按要求提供的，按无效文件处理。</w:t>
      </w:r>
    </w:p>
    <w:p w14:paraId="0D7EB34A">
      <w:pPr>
        <w:spacing w:line="360" w:lineRule="auto"/>
        <w:rPr>
          <w:rFonts w:hint="eastAsia" w:ascii="宋体" w:hAnsi="宋体" w:eastAsia="宋体" w:cs="宋体"/>
          <w:sz w:val="24"/>
          <w:szCs w:val="24"/>
        </w:rPr>
      </w:pPr>
    </w:p>
    <w:p w14:paraId="64BFE396">
      <w:pPr>
        <w:spacing w:line="360" w:lineRule="auto"/>
        <w:rPr>
          <w:rFonts w:hint="eastAsia" w:ascii="宋体" w:hAnsi="宋体" w:eastAsia="宋体" w:cs="宋体"/>
          <w:sz w:val="24"/>
          <w:szCs w:val="24"/>
          <w:u w:val="single"/>
        </w:rPr>
      </w:pPr>
      <w:r>
        <w:rPr>
          <w:rFonts w:hint="eastAsia" w:ascii="宋体" w:hAnsi="宋体" w:eastAsia="宋体" w:cs="宋体"/>
          <w:sz w:val="24"/>
          <w:szCs w:val="24"/>
        </w:rPr>
        <w:br w:type="textWrapping"/>
      </w:r>
      <w:r>
        <w:rPr>
          <w:rFonts w:hint="eastAsia" w:ascii="宋体" w:hAnsi="宋体" w:eastAsia="宋体" w:cs="宋体"/>
          <w:sz w:val="24"/>
          <w:szCs w:val="24"/>
        </w:rPr>
        <w:t>供应商（单位名称及公章）：____________________</w:t>
      </w:r>
    </w:p>
    <w:p w14:paraId="1A1EB01C">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法</w:t>
      </w:r>
      <w:r>
        <w:rPr>
          <w:rFonts w:hint="eastAsia" w:ascii="宋体" w:hAnsi="宋体" w:eastAsia="宋体" w:cs="宋体"/>
          <w:sz w:val="24"/>
          <w:szCs w:val="24"/>
          <w:lang w:eastAsia="zh-CN"/>
        </w:rPr>
        <w:t>定代表人或被授权人</w:t>
      </w:r>
      <w:r>
        <w:rPr>
          <w:rFonts w:hint="eastAsia" w:ascii="宋体" w:hAnsi="宋体" w:eastAsia="宋体" w:cs="宋体"/>
          <w:sz w:val="24"/>
          <w:szCs w:val="24"/>
        </w:rPr>
        <w:t>（</w:t>
      </w:r>
      <w:r>
        <w:rPr>
          <w:rFonts w:hint="eastAsia" w:ascii="宋体" w:hAnsi="宋体" w:eastAsia="宋体" w:cs="宋体"/>
          <w:sz w:val="24"/>
          <w:szCs w:val="24"/>
          <w:lang w:val="zh-CN"/>
        </w:rPr>
        <w:t>签字</w:t>
      </w:r>
      <w:r>
        <w:rPr>
          <w:rFonts w:hint="eastAsia" w:ascii="宋体" w:hAnsi="宋体" w:eastAsia="宋体" w:cs="宋体"/>
          <w:sz w:val="24"/>
          <w:szCs w:val="24"/>
          <w:lang w:val="en-US" w:eastAsia="zh-CN"/>
        </w:rPr>
        <w:t>或盖章</w:t>
      </w:r>
      <w:r>
        <w:rPr>
          <w:rFonts w:hint="eastAsia" w:ascii="宋体" w:hAnsi="宋体" w:eastAsia="宋体" w:cs="宋体"/>
          <w:sz w:val="24"/>
          <w:szCs w:val="24"/>
        </w:rPr>
        <w:t>）：____________________</w:t>
      </w:r>
    </w:p>
    <w:p w14:paraId="02D1340E">
      <w:pPr>
        <w:adjustRightInd w:val="0"/>
        <w:snapToGrid w:val="0"/>
        <w:spacing w:line="360" w:lineRule="auto"/>
        <w:rPr>
          <w:rFonts w:hint="eastAsia" w:ascii="宋体" w:hAnsi="宋体" w:eastAsia="宋体" w:cs="宋体"/>
        </w:rPr>
        <w:sectPr>
          <w:headerReference r:id="rId14" w:type="default"/>
          <w:footerReference r:id="rId15" w:type="default"/>
          <w:pgSz w:w="11905" w:h="16838"/>
          <w:pgMar w:top="1417" w:right="1417" w:bottom="1587" w:left="1417" w:header="907" w:footer="850" w:gutter="0"/>
          <w:pgBorders>
            <w:top w:val="none" w:sz="0" w:space="0"/>
            <w:left w:val="none" w:sz="0" w:space="0"/>
            <w:bottom w:val="none" w:sz="0" w:space="0"/>
            <w:right w:val="none" w:sz="0" w:space="0"/>
          </w:pgBorders>
          <w:pgNumType w:fmt="decimal"/>
          <w:cols w:space="0" w:num="1"/>
          <w:rtlGutter w:val="0"/>
          <w:docGrid w:linePitch="326" w:charSpace="0"/>
        </w:sectPr>
      </w:pPr>
      <w:r>
        <w:rPr>
          <w:rFonts w:hint="eastAsia" w:ascii="宋体" w:hAnsi="宋体" w:eastAsia="宋体" w:cs="宋体"/>
          <w:sz w:val="24"/>
          <w:szCs w:val="24"/>
        </w:rPr>
        <w:t>日    期：________年________月________日</w:t>
      </w:r>
    </w:p>
    <w:p w14:paraId="49FF7E07">
      <w:pPr>
        <w:keepNext w:val="0"/>
        <w:keepLines w:val="0"/>
        <w:pageBreakBefore w:val="0"/>
        <w:widowControl w:val="0"/>
        <w:kinsoku/>
        <w:wordWrap/>
        <w:overflowPunct/>
        <w:topLinePunct w:val="0"/>
        <w:autoSpaceDE/>
        <w:autoSpaceDN/>
        <w:bidi w:val="0"/>
        <w:adjustRightInd/>
        <w:snapToGrid/>
        <w:spacing w:after="190" w:afterLines="50" w:line="600" w:lineRule="exact"/>
        <w:jc w:val="center"/>
        <w:textAlignment w:val="auto"/>
        <w:rPr>
          <w:rFonts w:hint="eastAsia" w:ascii="宋体" w:hAnsi="宋体" w:eastAsia="宋体" w:cs="宋体"/>
          <w:b/>
          <w:bCs w:val="0"/>
          <w:color w:val="auto"/>
          <w:sz w:val="28"/>
          <w:szCs w:val="28"/>
          <w:u w:val="none"/>
          <w:lang w:val="en-US" w:eastAsia="zh-CN"/>
        </w:rPr>
      </w:pPr>
      <w:r>
        <w:rPr>
          <w:rFonts w:hint="eastAsia" w:ascii="宋体" w:hAnsi="宋体" w:eastAsia="宋体" w:cs="宋体"/>
          <w:b/>
          <w:bCs w:val="0"/>
          <w:color w:val="auto"/>
          <w:sz w:val="28"/>
          <w:szCs w:val="28"/>
          <w:u w:val="none"/>
          <w:lang w:val="en-US" w:eastAsia="zh-CN"/>
        </w:rPr>
        <w:t>投标人非联合体投标声明</w:t>
      </w:r>
    </w:p>
    <w:p w14:paraId="4E8CE63B">
      <w:pPr>
        <w:adjustRightInd w:val="0"/>
        <w:snapToGrid w:val="0"/>
        <w:spacing w:line="360" w:lineRule="auto"/>
        <w:rPr>
          <w:rFonts w:hint="eastAsia" w:ascii="宋体" w:hAnsi="宋体" w:eastAsia="宋体" w:cs="宋体"/>
          <w:bCs/>
          <w:sz w:val="28"/>
          <w:szCs w:val="28"/>
        </w:rPr>
      </w:pPr>
    </w:p>
    <w:p w14:paraId="5BF58859">
      <w:pPr>
        <w:pageBreakBefore w:val="0"/>
        <w:kinsoku/>
        <w:wordWrap/>
        <w:overflowPunct/>
        <w:topLinePunct w:val="0"/>
        <w:autoSpaceDE/>
        <w:autoSpaceDN/>
        <w:bidi w:val="0"/>
        <w:adjustRightInd w:val="0"/>
        <w:snapToGrid w:val="0"/>
        <w:spacing w:line="408" w:lineRule="auto"/>
        <w:textAlignment w:val="auto"/>
        <w:rPr>
          <w:rFonts w:hint="eastAsia" w:ascii="宋体" w:hAnsi="宋体" w:eastAsia="宋体" w:cs="宋体"/>
          <w:bCs/>
          <w:sz w:val="24"/>
          <w:szCs w:val="24"/>
        </w:rPr>
      </w:pPr>
      <w:r>
        <w:rPr>
          <w:rFonts w:hint="eastAsia" w:ascii="宋体" w:hAnsi="宋体" w:eastAsia="宋体" w:cs="宋体"/>
          <w:sz w:val="24"/>
          <w:szCs w:val="24"/>
        </w:rPr>
        <w:t>安康尚昊招标代理有限公司</w:t>
      </w:r>
      <w:r>
        <w:rPr>
          <w:rFonts w:hint="eastAsia" w:ascii="宋体" w:hAnsi="宋体" w:eastAsia="宋体" w:cs="宋体"/>
          <w:bCs/>
          <w:sz w:val="24"/>
          <w:szCs w:val="24"/>
        </w:rPr>
        <w:t>：</w:t>
      </w:r>
    </w:p>
    <w:p w14:paraId="0411B1FB">
      <w:pPr>
        <w:pageBreakBefore w:val="0"/>
        <w:kinsoku/>
        <w:wordWrap/>
        <w:overflowPunct/>
        <w:topLinePunct w:val="0"/>
        <w:autoSpaceDE/>
        <w:autoSpaceDN/>
        <w:bidi w:val="0"/>
        <w:adjustRightInd w:val="0"/>
        <w:snapToGrid w:val="0"/>
        <w:spacing w:line="408" w:lineRule="auto"/>
        <w:textAlignment w:val="auto"/>
        <w:rPr>
          <w:rFonts w:hint="eastAsia" w:ascii="宋体" w:hAnsi="宋体" w:eastAsia="宋体" w:cs="宋体"/>
          <w:bCs/>
          <w:sz w:val="24"/>
          <w:szCs w:val="24"/>
        </w:rPr>
      </w:pPr>
      <w:r>
        <w:rPr>
          <w:rFonts w:hint="eastAsia" w:ascii="宋体" w:hAnsi="宋体" w:eastAsia="宋体" w:cs="宋体"/>
          <w:bCs/>
          <w:sz w:val="24"/>
          <w:szCs w:val="24"/>
        </w:rPr>
        <w:t xml:space="preserve">    我方愿响应贵方</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年</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月</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日发布的</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项目（项目编号：</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）招标内容，参与投标，提供采购人需求中规定的全部内容。本公司就参加投标工作，</w:t>
      </w:r>
      <w:r>
        <w:rPr>
          <w:rFonts w:hint="eastAsia" w:ascii="宋体" w:hAnsi="宋体" w:eastAsia="宋体" w:cs="宋体"/>
          <w:bCs/>
          <w:sz w:val="24"/>
          <w:szCs w:val="24"/>
          <w:lang w:eastAsia="zh-CN"/>
        </w:rPr>
        <w:t>做出</w:t>
      </w:r>
      <w:r>
        <w:rPr>
          <w:rFonts w:hint="eastAsia" w:ascii="宋体" w:hAnsi="宋体" w:eastAsia="宋体" w:cs="宋体"/>
          <w:bCs/>
          <w:sz w:val="24"/>
          <w:szCs w:val="24"/>
        </w:rPr>
        <w:t>郑重声明：</w:t>
      </w:r>
    </w:p>
    <w:p w14:paraId="067D5272">
      <w:pPr>
        <w:pageBreakBefore w:val="0"/>
        <w:kinsoku/>
        <w:wordWrap/>
        <w:overflowPunct/>
        <w:topLinePunct w:val="0"/>
        <w:autoSpaceDE/>
        <w:autoSpaceDN/>
        <w:bidi w:val="0"/>
        <w:adjustRightInd w:val="0"/>
        <w:snapToGrid w:val="0"/>
        <w:spacing w:line="408" w:lineRule="auto"/>
        <w:textAlignment w:val="auto"/>
        <w:rPr>
          <w:rFonts w:hint="eastAsia" w:ascii="宋体" w:hAnsi="宋体" w:eastAsia="宋体" w:cs="宋体"/>
          <w:bCs/>
          <w:sz w:val="24"/>
          <w:szCs w:val="24"/>
        </w:rPr>
      </w:pPr>
      <w:r>
        <w:rPr>
          <w:rFonts w:hint="eastAsia" w:ascii="宋体" w:hAnsi="宋体" w:eastAsia="宋体" w:cs="宋体"/>
          <w:bCs/>
          <w:sz w:val="24"/>
          <w:szCs w:val="24"/>
        </w:rPr>
        <w:t xml:space="preserve">    1.本公司保证在本项目投标中不与其他单位围标、串标，不出让投标资格，不向采购人、采购代理机构和</w:t>
      </w:r>
      <w:r>
        <w:rPr>
          <w:rFonts w:hint="eastAsia" w:ascii="宋体" w:hAnsi="宋体" w:cs="宋体"/>
          <w:bCs/>
          <w:sz w:val="24"/>
          <w:szCs w:val="24"/>
          <w:lang w:eastAsia="zh-CN"/>
        </w:rPr>
        <w:t>磋商小组</w:t>
      </w:r>
      <w:r>
        <w:rPr>
          <w:rFonts w:hint="eastAsia" w:ascii="宋体" w:hAnsi="宋体" w:eastAsia="宋体" w:cs="宋体"/>
          <w:bCs/>
          <w:sz w:val="24"/>
          <w:szCs w:val="24"/>
        </w:rPr>
        <w:t>成员行贿。</w:t>
      </w:r>
    </w:p>
    <w:p w14:paraId="501B2361">
      <w:pPr>
        <w:pageBreakBefore w:val="0"/>
        <w:kinsoku/>
        <w:wordWrap/>
        <w:overflowPunct/>
        <w:topLinePunct w:val="0"/>
        <w:autoSpaceDE/>
        <w:autoSpaceDN/>
        <w:bidi w:val="0"/>
        <w:adjustRightInd w:val="0"/>
        <w:snapToGrid w:val="0"/>
        <w:spacing w:line="408" w:lineRule="auto"/>
        <w:textAlignment w:val="auto"/>
        <w:rPr>
          <w:rFonts w:hint="eastAsia" w:ascii="宋体" w:hAnsi="宋体" w:eastAsia="宋体" w:cs="宋体"/>
          <w:bCs/>
          <w:sz w:val="24"/>
          <w:szCs w:val="24"/>
        </w:rPr>
      </w:pPr>
      <w:r>
        <w:rPr>
          <w:rFonts w:hint="eastAsia" w:ascii="宋体" w:hAnsi="宋体" w:eastAsia="宋体" w:cs="宋体"/>
          <w:bCs/>
          <w:sz w:val="24"/>
          <w:szCs w:val="24"/>
        </w:rPr>
        <w:t xml:space="preserve">    2.本公司保证本项目并非联合体投标，本项目服务由本公司独立承担。</w:t>
      </w:r>
    </w:p>
    <w:p w14:paraId="1E625788">
      <w:pPr>
        <w:pageBreakBefore w:val="0"/>
        <w:kinsoku/>
        <w:wordWrap/>
        <w:overflowPunct/>
        <w:topLinePunct w:val="0"/>
        <w:autoSpaceDE/>
        <w:autoSpaceDN/>
        <w:bidi w:val="0"/>
        <w:adjustRightInd w:val="0"/>
        <w:snapToGrid w:val="0"/>
        <w:spacing w:line="408" w:lineRule="auto"/>
        <w:textAlignment w:val="auto"/>
        <w:rPr>
          <w:rFonts w:hint="eastAsia" w:ascii="宋体" w:hAnsi="宋体" w:eastAsia="宋体" w:cs="宋体"/>
          <w:bCs/>
          <w:sz w:val="24"/>
          <w:szCs w:val="24"/>
        </w:rPr>
      </w:pPr>
      <w:r>
        <w:rPr>
          <w:rFonts w:hint="eastAsia" w:ascii="宋体" w:hAnsi="宋体" w:eastAsia="宋体" w:cs="宋体"/>
          <w:bCs/>
          <w:sz w:val="24"/>
          <w:szCs w:val="24"/>
        </w:rPr>
        <w:t xml:space="preserve">    本公司违反上述保证，或本声明陈述与事实不符，经查实，我方自行承担一切后果及法律责任</w:t>
      </w:r>
      <w:r>
        <w:rPr>
          <w:rFonts w:hint="eastAsia" w:ascii="宋体" w:hAnsi="宋体" w:eastAsia="宋体" w:cs="宋体"/>
          <w:bCs/>
          <w:sz w:val="24"/>
          <w:szCs w:val="24"/>
          <w:lang w:eastAsia="zh-CN"/>
        </w:rPr>
        <w:t>。</w:t>
      </w:r>
    </w:p>
    <w:p w14:paraId="2AAC2A7D">
      <w:pPr>
        <w:pageBreakBefore w:val="0"/>
        <w:kinsoku/>
        <w:wordWrap/>
        <w:overflowPunct/>
        <w:topLinePunct w:val="0"/>
        <w:autoSpaceDE/>
        <w:autoSpaceDN/>
        <w:bidi w:val="0"/>
        <w:adjustRightInd w:val="0"/>
        <w:snapToGrid w:val="0"/>
        <w:spacing w:line="408" w:lineRule="auto"/>
        <w:ind w:firstLine="480"/>
        <w:textAlignment w:val="auto"/>
        <w:rPr>
          <w:rFonts w:hint="eastAsia" w:ascii="宋体" w:hAnsi="宋体" w:eastAsia="宋体" w:cs="宋体"/>
          <w:bCs/>
          <w:sz w:val="24"/>
          <w:szCs w:val="24"/>
        </w:rPr>
      </w:pPr>
      <w:r>
        <w:rPr>
          <w:rFonts w:hint="eastAsia" w:ascii="宋体" w:hAnsi="宋体" w:eastAsia="宋体" w:cs="宋体"/>
          <w:bCs/>
          <w:sz w:val="24"/>
          <w:szCs w:val="24"/>
        </w:rPr>
        <w:t>特此声明。</w:t>
      </w:r>
    </w:p>
    <w:p w14:paraId="2A553FF2">
      <w:pPr>
        <w:pStyle w:val="30"/>
        <w:ind w:firstLine="480"/>
        <w:rPr>
          <w:rFonts w:hint="eastAsia" w:ascii="宋体" w:hAnsi="宋体" w:eastAsia="宋体" w:cs="宋体"/>
        </w:rPr>
      </w:pPr>
    </w:p>
    <w:p w14:paraId="16C1A42D">
      <w:pPr>
        <w:spacing w:line="360" w:lineRule="auto"/>
        <w:rPr>
          <w:rFonts w:hint="eastAsia" w:ascii="宋体" w:hAnsi="宋体" w:eastAsia="宋体" w:cs="宋体"/>
          <w:sz w:val="24"/>
          <w:szCs w:val="24"/>
          <w:u w:val="single"/>
        </w:rPr>
      </w:pPr>
      <w:r>
        <w:rPr>
          <w:rFonts w:hint="eastAsia" w:ascii="宋体" w:hAnsi="宋体" w:eastAsia="宋体" w:cs="宋体"/>
          <w:sz w:val="24"/>
          <w:szCs w:val="24"/>
        </w:rPr>
        <w:t>供应商（单位名称及公章）：____________________</w:t>
      </w:r>
    </w:p>
    <w:p w14:paraId="6C7CFA6B">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法</w:t>
      </w:r>
      <w:r>
        <w:rPr>
          <w:rFonts w:hint="eastAsia" w:ascii="宋体" w:hAnsi="宋体" w:eastAsia="宋体" w:cs="宋体"/>
          <w:sz w:val="24"/>
          <w:szCs w:val="24"/>
          <w:lang w:eastAsia="zh-CN"/>
        </w:rPr>
        <w:t>定代表人或被授权人</w:t>
      </w:r>
      <w:r>
        <w:rPr>
          <w:rFonts w:hint="eastAsia" w:ascii="宋体" w:hAnsi="宋体" w:eastAsia="宋体" w:cs="宋体"/>
          <w:sz w:val="24"/>
          <w:szCs w:val="24"/>
        </w:rPr>
        <w:t>（</w:t>
      </w:r>
      <w:r>
        <w:rPr>
          <w:rFonts w:hint="eastAsia" w:ascii="宋体" w:hAnsi="宋体" w:eastAsia="宋体" w:cs="宋体"/>
          <w:sz w:val="24"/>
          <w:szCs w:val="24"/>
          <w:lang w:val="zh-CN"/>
        </w:rPr>
        <w:t>签字</w:t>
      </w:r>
      <w:r>
        <w:rPr>
          <w:rFonts w:hint="eastAsia" w:ascii="宋体" w:hAnsi="宋体" w:eastAsia="宋体" w:cs="宋体"/>
          <w:sz w:val="24"/>
          <w:szCs w:val="24"/>
          <w:lang w:val="en-US" w:eastAsia="zh-CN"/>
        </w:rPr>
        <w:t>或盖章</w:t>
      </w:r>
      <w:r>
        <w:rPr>
          <w:rFonts w:hint="eastAsia" w:ascii="宋体" w:hAnsi="宋体" w:eastAsia="宋体" w:cs="宋体"/>
          <w:sz w:val="24"/>
          <w:szCs w:val="24"/>
        </w:rPr>
        <w:t>）：____________________</w:t>
      </w:r>
    </w:p>
    <w:p w14:paraId="42CF8333">
      <w:pPr>
        <w:adjustRightInd w:val="0"/>
        <w:snapToGrid w:val="0"/>
        <w:spacing w:line="360" w:lineRule="auto"/>
        <w:rPr>
          <w:rFonts w:hint="eastAsia" w:ascii="宋体" w:hAnsi="宋体" w:eastAsia="宋体" w:cs="宋体"/>
        </w:rPr>
        <w:sectPr>
          <w:pgSz w:w="11905" w:h="16838"/>
          <w:pgMar w:top="1417" w:right="1417" w:bottom="1587" w:left="1417" w:header="907" w:footer="850" w:gutter="0"/>
          <w:pgBorders>
            <w:top w:val="none" w:sz="0" w:space="0"/>
            <w:left w:val="none" w:sz="0" w:space="0"/>
            <w:bottom w:val="none" w:sz="0" w:space="0"/>
            <w:right w:val="none" w:sz="0" w:space="0"/>
          </w:pgBorders>
          <w:pgNumType w:fmt="decimal"/>
          <w:cols w:space="0" w:num="1"/>
          <w:rtlGutter w:val="0"/>
          <w:docGrid w:linePitch="326" w:charSpace="0"/>
        </w:sectPr>
      </w:pPr>
      <w:r>
        <w:rPr>
          <w:rFonts w:hint="eastAsia" w:ascii="宋体" w:hAnsi="宋体" w:eastAsia="宋体" w:cs="宋体"/>
          <w:sz w:val="24"/>
          <w:szCs w:val="24"/>
        </w:rPr>
        <w:t>日    期：________年________月________日</w:t>
      </w:r>
    </w:p>
    <w:p w14:paraId="5E2C02EE">
      <w:pPr>
        <w:spacing w:after="190" w:afterLines="50" w:line="480" w:lineRule="exact"/>
        <w:jc w:val="center"/>
        <w:rPr>
          <w:rFonts w:hint="eastAsia" w:ascii="宋体" w:hAnsi="宋体" w:eastAsia="宋体" w:cs="宋体"/>
          <w:b/>
          <w:bCs w:val="0"/>
          <w:color w:val="auto"/>
          <w:sz w:val="24"/>
          <w:szCs w:val="24"/>
          <w:u w:val="none"/>
          <w:lang w:val="en-US" w:eastAsia="zh-CN"/>
        </w:rPr>
      </w:pPr>
      <w:r>
        <w:rPr>
          <w:rFonts w:hint="eastAsia" w:ascii="宋体" w:hAnsi="宋体" w:eastAsia="宋体" w:cs="宋体"/>
          <w:b/>
          <w:bCs w:val="0"/>
          <w:color w:val="auto"/>
          <w:sz w:val="24"/>
          <w:szCs w:val="24"/>
          <w:u w:val="none"/>
          <w:lang w:val="en-US" w:eastAsia="zh-CN"/>
        </w:rPr>
        <w:t>中小企业声明函（工程、服务）</w:t>
      </w:r>
    </w:p>
    <w:p w14:paraId="605FD24B">
      <w:pPr>
        <w:spacing w:after="190" w:afterLines="50" w:line="480" w:lineRule="exact"/>
        <w:ind w:firstLine="720" w:firstLineChars="3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本公司（联合体）郑重声明，根据《政府采购促进中小企业发展管理办法》（财库﹝2020﹞46 号）的规定，本公司（联合体）参加</w:t>
      </w:r>
      <w:r>
        <w:rPr>
          <w:rFonts w:hint="eastAsia" w:ascii="宋体" w:hAnsi="宋体" w:eastAsia="宋体" w:cs="宋体"/>
          <w:b w:val="0"/>
          <w:bCs/>
          <w:color w:val="auto"/>
          <w:sz w:val="24"/>
          <w:szCs w:val="24"/>
          <w:u w:val="single"/>
          <w:lang w:val="en-US" w:eastAsia="zh-CN"/>
        </w:rPr>
        <w:t>（单位名称）</w:t>
      </w:r>
      <w:r>
        <w:rPr>
          <w:rFonts w:hint="eastAsia" w:ascii="宋体" w:hAnsi="宋体" w:eastAsia="宋体" w:cs="宋体"/>
          <w:b w:val="0"/>
          <w:bCs/>
          <w:color w:val="auto"/>
          <w:sz w:val="24"/>
          <w:szCs w:val="24"/>
          <w:lang w:val="en-US" w:eastAsia="zh-CN"/>
        </w:rPr>
        <w:t>的</w:t>
      </w:r>
      <w:r>
        <w:rPr>
          <w:rFonts w:hint="eastAsia" w:ascii="宋体" w:hAnsi="宋体" w:eastAsia="宋体" w:cs="宋体"/>
          <w:b w:val="0"/>
          <w:bCs/>
          <w:color w:val="auto"/>
          <w:sz w:val="24"/>
          <w:szCs w:val="24"/>
          <w:u w:val="single"/>
          <w:lang w:val="en-US" w:eastAsia="zh-CN"/>
        </w:rPr>
        <w:t>（项目名称）</w:t>
      </w:r>
      <w:r>
        <w:rPr>
          <w:rFonts w:hint="eastAsia" w:ascii="宋体" w:hAnsi="宋体" w:eastAsia="宋体" w:cs="宋体"/>
          <w:b w:val="0"/>
          <w:bCs/>
          <w:color w:val="auto"/>
          <w:sz w:val="24"/>
          <w:szCs w:val="24"/>
          <w:lang w:val="en-US" w:eastAsia="zh-CN"/>
        </w:rPr>
        <w:t>采购活动，工程的施工单位全部为符合政策要求的中小企业（或者：服务全部由符合政策要求的中小企业承接）。相关企业（含联合体中的中小企业、签订分包意向协议的中小企业）的具体情况如下：</w:t>
      </w:r>
    </w:p>
    <w:p w14:paraId="4F021B13">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w:t>
      </w:r>
      <w:r>
        <w:rPr>
          <w:rFonts w:hint="eastAsia" w:ascii="宋体" w:hAnsi="宋体" w:eastAsia="宋体" w:cs="宋体"/>
          <w:b w:val="0"/>
          <w:bCs/>
          <w:color w:val="auto"/>
          <w:sz w:val="24"/>
          <w:szCs w:val="24"/>
          <w:u w:val="single"/>
          <w:lang w:val="en-US" w:eastAsia="zh-CN"/>
        </w:rPr>
        <w:t xml:space="preserve"> （标的名称）</w:t>
      </w:r>
      <w:r>
        <w:rPr>
          <w:rFonts w:hint="eastAsia" w:ascii="宋体" w:hAnsi="宋体" w:eastAsia="宋体" w:cs="宋体"/>
          <w:b w:val="0"/>
          <w:bCs/>
          <w:color w:val="auto"/>
          <w:sz w:val="24"/>
          <w:szCs w:val="24"/>
          <w:lang w:val="en-US" w:eastAsia="zh-CN"/>
        </w:rPr>
        <w:t xml:space="preserve"> ，属于</w:t>
      </w:r>
      <w:r>
        <w:rPr>
          <w:rFonts w:hint="eastAsia" w:ascii="宋体" w:hAnsi="宋体" w:eastAsia="宋体" w:cs="宋体"/>
          <w:b w:val="0"/>
          <w:bCs/>
          <w:color w:val="auto"/>
          <w:sz w:val="24"/>
          <w:szCs w:val="24"/>
          <w:u w:val="single"/>
          <w:lang w:val="en-US" w:eastAsia="zh-CN"/>
        </w:rPr>
        <w:t>（采购文件中明确的所属行业）</w:t>
      </w:r>
      <w:r>
        <w:rPr>
          <w:rFonts w:hint="eastAsia" w:ascii="宋体" w:hAnsi="宋体" w:eastAsia="宋体" w:cs="宋体"/>
          <w:b w:val="0"/>
          <w:bCs/>
          <w:color w:val="auto"/>
          <w:sz w:val="24"/>
          <w:szCs w:val="24"/>
          <w:lang w:val="en-US" w:eastAsia="zh-CN"/>
        </w:rPr>
        <w:t>； 承建（承接）企业为</w:t>
      </w:r>
      <w:r>
        <w:rPr>
          <w:rFonts w:hint="eastAsia" w:ascii="宋体" w:hAnsi="宋体" w:eastAsia="宋体" w:cs="宋体"/>
          <w:b w:val="0"/>
          <w:bCs/>
          <w:color w:val="auto"/>
          <w:sz w:val="24"/>
          <w:szCs w:val="24"/>
          <w:u w:val="single"/>
          <w:lang w:val="en-US" w:eastAsia="zh-CN"/>
        </w:rPr>
        <w:t>（企业名称）</w:t>
      </w:r>
      <w:r>
        <w:rPr>
          <w:rFonts w:hint="eastAsia" w:ascii="宋体" w:hAnsi="宋体" w:eastAsia="宋体" w:cs="宋体"/>
          <w:b w:val="0"/>
          <w:bCs/>
          <w:color w:val="auto"/>
          <w:sz w:val="24"/>
          <w:szCs w:val="24"/>
          <w:lang w:val="en-US" w:eastAsia="zh-CN"/>
        </w:rPr>
        <w:t>，从业人员</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人，营业收入为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万元，资产总额为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w:t>
      </w:r>
      <w:r>
        <w:rPr>
          <w:rFonts w:hint="eastAsia" w:ascii="宋体" w:hAnsi="宋体" w:eastAsia="宋体" w:cs="宋体"/>
          <w:b w:val="0"/>
          <w:bCs/>
          <w:color w:val="auto"/>
          <w:kern w:val="2"/>
          <w:sz w:val="24"/>
          <w:szCs w:val="24"/>
          <w:lang w:val="en-US" w:eastAsia="zh-CN" w:bidi="ar-SA"/>
        </w:rPr>
        <w:t>¹</w:t>
      </w:r>
      <w:r>
        <w:rPr>
          <w:rFonts w:hint="eastAsia" w:ascii="宋体" w:hAnsi="宋体" w:eastAsia="宋体" w:cs="宋体"/>
          <w:b w:val="0"/>
          <w:bCs/>
          <w:color w:val="auto"/>
          <w:sz w:val="24"/>
          <w:szCs w:val="24"/>
          <w:lang w:val="en-US" w:eastAsia="zh-CN"/>
        </w:rPr>
        <w:t xml:space="preserve">，属于 </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 xml:space="preserve">（中型企业、小型企业、微型企业）； </w:t>
      </w:r>
    </w:p>
    <w:p w14:paraId="23B482FB">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2. </w:t>
      </w:r>
      <w:r>
        <w:rPr>
          <w:rFonts w:hint="eastAsia" w:ascii="宋体" w:hAnsi="宋体" w:eastAsia="宋体" w:cs="宋体"/>
          <w:b w:val="0"/>
          <w:bCs/>
          <w:color w:val="auto"/>
          <w:sz w:val="24"/>
          <w:szCs w:val="24"/>
          <w:u w:val="single"/>
          <w:lang w:val="en-US" w:eastAsia="zh-CN"/>
        </w:rPr>
        <w:t xml:space="preserve">（标的名称） </w:t>
      </w:r>
      <w:r>
        <w:rPr>
          <w:rFonts w:hint="eastAsia" w:ascii="宋体" w:hAnsi="宋体" w:eastAsia="宋体" w:cs="宋体"/>
          <w:b w:val="0"/>
          <w:bCs/>
          <w:color w:val="auto"/>
          <w:sz w:val="24"/>
          <w:szCs w:val="24"/>
          <w:lang w:val="en-US" w:eastAsia="zh-CN"/>
        </w:rPr>
        <w:t>，属于</w:t>
      </w:r>
      <w:r>
        <w:rPr>
          <w:rFonts w:hint="eastAsia" w:ascii="宋体" w:hAnsi="宋体" w:eastAsia="宋体" w:cs="宋体"/>
          <w:b w:val="0"/>
          <w:bCs/>
          <w:color w:val="auto"/>
          <w:sz w:val="24"/>
          <w:szCs w:val="24"/>
          <w:u w:val="single"/>
          <w:lang w:val="en-US" w:eastAsia="zh-CN"/>
        </w:rPr>
        <w:t>（采购文件中明确的所属行业）</w:t>
      </w:r>
      <w:r>
        <w:rPr>
          <w:rFonts w:hint="eastAsia" w:ascii="宋体" w:hAnsi="宋体" w:eastAsia="宋体" w:cs="宋体"/>
          <w:b w:val="0"/>
          <w:bCs/>
          <w:color w:val="auto"/>
          <w:sz w:val="24"/>
          <w:szCs w:val="24"/>
          <w:lang w:val="en-US" w:eastAsia="zh-CN"/>
        </w:rPr>
        <w:t>；承建（承接）企业为</w:t>
      </w:r>
      <w:r>
        <w:rPr>
          <w:rFonts w:hint="eastAsia" w:ascii="宋体" w:hAnsi="宋体" w:eastAsia="宋体" w:cs="宋体"/>
          <w:b w:val="0"/>
          <w:bCs/>
          <w:color w:val="auto"/>
          <w:sz w:val="24"/>
          <w:szCs w:val="24"/>
          <w:u w:val="single"/>
          <w:lang w:val="en-US" w:eastAsia="zh-CN"/>
        </w:rPr>
        <w:t>（企业名称）</w:t>
      </w:r>
      <w:r>
        <w:rPr>
          <w:rFonts w:hint="eastAsia" w:ascii="宋体" w:hAnsi="宋体" w:eastAsia="宋体" w:cs="宋体"/>
          <w:b w:val="0"/>
          <w:bCs/>
          <w:color w:val="auto"/>
          <w:sz w:val="24"/>
          <w:szCs w:val="24"/>
          <w:lang w:val="en-US" w:eastAsia="zh-CN"/>
        </w:rPr>
        <w:t>，从业人员</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人，营业收入为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万元，资产总额为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万元，属于</w:t>
      </w:r>
    </w:p>
    <w:p w14:paraId="1C5855FE">
      <w:pPr>
        <w:spacing w:after="190" w:afterLines="50" w:line="480" w:lineRule="exact"/>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u w:val="none"/>
          <w:lang w:val="en-US" w:eastAsia="zh-CN"/>
        </w:rPr>
        <w:t>（中型企业、小型企业、微型企业）</w:t>
      </w:r>
      <w:r>
        <w:rPr>
          <w:rFonts w:hint="eastAsia" w:ascii="宋体" w:hAnsi="宋体" w:eastAsia="宋体" w:cs="宋体"/>
          <w:b w:val="0"/>
          <w:bCs/>
          <w:color w:val="auto"/>
          <w:sz w:val="24"/>
          <w:szCs w:val="24"/>
          <w:lang w:val="en-US" w:eastAsia="zh-CN"/>
        </w:rPr>
        <w:t xml:space="preserve">； </w:t>
      </w:r>
    </w:p>
    <w:p w14:paraId="13C82A18">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w:t>
      </w:r>
    </w:p>
    <w:p w14:paraId="4B1FF35F">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以上企业，不属于大企业的分支机构，不存在控股股东为大企业的情形，也不存在与大企业的负责人为同一人的情形。</w:t>
      </w:r>
    </w:p>
    <w:p w14:paraId="01212E24">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本企业对上述声明内容的真实性负责。如有虚假，将依法承担相应责任。 </w:t>
      </w:r>
    </w:p>
    <w:p w14:paraId="753C1BD2">
      <w:pPr>
        <w:spacing w:after="190" w:afterLines="50" w:line="480" w:lineRule="exact"/>
        <w:ind w:firstLine="5760" w:firstLineChars="24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企业名称（盖章）： </w:t>
      </w:r>
    </w:p>
    <w:p w14:paraId="65DCA603">
      <w:pPr>
        <w:spacing w:after="190" w:afterLines="50" w:line="480" w:lineRule="exact"/>
        <w:ind w:firstLine="5760" w:firstLineChars="24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日 期： </w:t>
      </w:r>
    </w:p>
    <w:p w14:paraId="5345C419">
      <w:pPr>
        <w:pStyle w:val="105"/>
        <w:rPr>
          <w:rFonts w:hint="eastAsia"/>
          <w:lang w:val="en-US" w:eastAsia="zh-CN"/>
        </w:rPr>
      </w:pPr>
    </w:p>
    <w:p w14:paraId="6C7B3C5D">
      <w:pPr>
        <w:pStyle w:val="35"/>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注：¹从业人员、营业收入、资产总额填报上一年度数据，无上一年度数据的新成立企业可不填报。</w:t>
      </w:r>
    </w:p>
    <w:p w14:paraId="65D3CBEF">
      <w:pPr>
        <w:pStyle w:val="11"/>
        <w:rPr>
          <w:rFonts w:hint="eastAsia" w:ascii="宋体" w:hAnsi="宋体" w:eastAsia="宋体" w:cs="宋体"/>
          <w:sz w:val="24"/>
          <w:szCs w:val="24"/>
        </w:rPr>
        <w:sectPr>
          <w:pgSz w:w="11905" w:h="16838"/>
          <w:pgMar w:top="1361" w:right="1423" w:bottom="1361" w:left="1423" w:header="794" w:footer="992" w:gutter="0"/>
          <w:pgBorders>
            <w:top w:val="none" w:sz="0" w:space="0"/>
            <w:left w:val="none" w:sz="0" w:space="0"/>
            <w:bottom w:val="none" w:sz="0" w:space="0"/>
            <w:right w:val="none" w:sz="0" w:space="0"/>
          </w:pgBorders>
          <w:pgNumType w:fmt="decimal"/>
          <w:cols w:space="0" w:num="1"/>
          <w:titlePg/>
          <w:rtlGutter w:val="0"/>
          <w:docGrid w:type="lines" w:linePitch="328" w:charSpace="0"/>
        </w:sectPr>
      </w:pPr>
    </w:p>
    <w:p w14:paraId="30140F1B">
      <w:pPr>
        <w:spacing w:after="190" w:afterLines="50" w:line="480" w:lineRule="exact"/>
        <w:jc w:val="center"/>
        <w:rPr>
          <w:rFonts w:hint="eastAsia" w:ascii="宋体" w:hAnsi="宋体" w:eastAsia="宋体" w:cs="宋体"/>
          <w:b/>
          <w:bCs w:val="0"/>
          <w:color w:val="auto"/>
          <w:sz w:val="24"/>
          <w:szCs w:val="24"/>
          <w:highlight w:val="none"/>
          <w:u w:val="none"/>
          <w:lang w:val="en-US" w:eastAsia="zh-CN"/>
        </w:rPr>
      </w:pPr>
      <w:r>
        <w:rPr>
          <w:rFonts w:hint="eastAsia" w:ascii="宋体" w:hAnsi="宋体" w:eastAsia="宋体" w:cs="宋体"/>
          <w:b/>
          <w:bCs w:val="0"/>
          <w:color w:val="auto"/>
          <w:sz w:val="24"/>
          <w:szCs w:val="24"/>
          <w:highlight w:val="none"/>
          <w:u w:val="none"/>
          <w:lang w:val="en-US" w:eastAsia="zh-CN"/>
        </w:rPr>
        <w:t>中小企业声明函（货物）</w:t>
      </w:r>
    </w:p>
    <w:p w14:paraId="1FE1C08F">
      <w:pPr>
        <w:pStyle w:val="105"/>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baseline"/>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本公司（联合体）郑重声明，根据《政府采购促进中小企业发展管理办法》（财库﹝2020﹞46号）的规定，本公司 （联合体）参加</w:t>
      </w:r>
      <w:r>
        <w:rPr>
          <w:rFonts w:hint="eastAsia" w:ascii="宋体" w:hAnsi="宋体" w:eastAsia="宋体" w:cs="宋体"/>
          <w:b w:val="0"/>
          <w:bCs w:val="0"/>
          <w:color w:val="000000"/>
          <w:sz w:val="24"/>
          <w:szCs w:val="24"/>
          <w:u w:val="single"/>
        </w:rPr>
        <w:t>（单位名称）</w:t>
      </w:r>
      <w:r>
        <w:rPr>
          <w:rFonts w:hint="eastAsia" w:ascii="宋体" w:hAnsi="宋体" w:eastAsia="宋体" w:cs="宋体"/>
          <w:b w:val="0"/>
          <w:bCs w:val="0"/>
          <w:color w:val="000000"/>
          <w:sz w:val="24"/>
          <w:szCs w:val="24"/>
        </w:rPr>
        <w:t>的</w:t>
      </w:r>
      <w:r>
        <w:rPr>
          <w:rFonts w:hint="eastAsia" w:ascii="宋体" w:hAnsi="宋体" w:eastAsia="宋体" w:cs="宋体"/>
          <w:b w:val="0"/>
          <w:bCs w:val="0"/>
          <w:color w:val="000000"/>
          <w:sz w:val="24"/>
          <w:szCs w:val="24"/>
          <w:u w:val="single"/>
        </w:rPr>
        <w:t>（项目名称）</w:t>
      </w:r>
      <w:r>
        <w:rPr>
          <w:rFonts w:hint="eastAsia" w:ascii="宋体" w:hAnsi="宋体" w:eastAsia="宋体" w:cs="宋体"/>
          <w:b w:val="0"/>
          <w:bCs w:val="0"/>
          <w:color w:val="000000"/>
          <w:sz w:val="24"/>
          <w:szCs w:val="24"/>
        </w:rPr>
        <w:t>采购活动，提供的货物全部由符合政策要求的中小企业制造。相关企业 （含联合体中的中小企业、签订分包意向协议的中小企业） 的具体情况如下：</w:t>
      </w:r>
    </w:p>
    <w:p w14:paraId="73930B52">
      <w:pPr>
        <w:pStyle w:val="105"/>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firstLine="480" w:firstLineChars="200"/>
        <w:jc w:val="left"/>
        <w:textAlignment w:val="baseline"/>
        <w:rPr>
          <w:rFonts w:hint="eastAsia" w:ascii="宋体" w:hAnsi="宋体" w:eastAsia="宋体" w:cs="宋体"/>
          <w:b w:val="0"/>
          <w:bCs w:val="0"/>
          <w:color w:val="000000"/>
          <w:sz w:val="24"/>
          <w:szCs w:val="24"/>
        </w:rPr>
      </w:pPr>
      <w:r>
        <w:rPr>
          <w:rFonts w:hint="eastAsia" w:ascii="宋体" w:hAnsi="宋体" w:eastAsia="宋体" w:cs="宋体"/>
          <w:b w:val="0"/>
          <w:bCs w:val="0"/>
          <w:color w:val="000000"/>
          <w:kern w:val="2"/>
          <w:sz w:val="24"/>
          <w:szCs w:val="24"/>
          <w:lang w:val="en-US" w:eastAsia="zh-CN" w:bidi="ar-SA"/>
        </w:rPr>
        <w:t>1.</w:t>
      </w:r>
      <w:r>
        <w:rPr>
          <w:rFonts w:hint="eastAsia" w:ascii="宋体" w:hAnsi="宋体" w:eastAsia="宋体" w:cs="宋体"/>
          <w:b w:val="0"/>
          <w:bCs w:val="0"/>
          <w:color w:val="000000"/>
          <w:sz w:val="24"/>
          <w:szCs w:val="24"/>
          <w:u w:val="single"/>
        </w:rPr>
        <w:t>（标的名称）</w:t>
      </w:r>
      <w:r>
        <w:rPr>
          <w:rFonts w:hint="eastAsia" w:ascii="宋体" w:hAnsi="宋体" w:eastAsia="宋体" w:cs="宋体"/>
          <w:b w:val="0"/>
          <w:bCs w:val="0"/>
          <w:color w:val="000000"/>
          <w:sz w:val="24"/>
          <w:szCs w:val="24"/>
        </w:rPr>
        <w:t xml:space="preserve"> ，属于</w:t>
      </w:r>
      <w:r>
        <w:rPr>
          <w:rFonts w:hint="eastAsia" w:ascii="宋体" w:hAnsi="宋体" w:eastAsia="宋体" w:cs="宋体"/>
          <w:b w:val="0"/>
          <w:bCs w:val="0"/>
          <w:color w:val="000000"/>
          <w:sz w:val="24"/>
          <w:szCs w:val="24"/>
          <w:u w:val="single"/>
        </w:rPr>
        <w:t xml:space="preserve">（采购文件中明确的所属行业） </w:t>
      </w:r>
      <w:r>
        <w:rPr>
          <w:rFonts w:hint="eastAsia" w:ascii="宋体" w:hAnsi="宋体" w:eastAsia="宋体" w:cs="宋体"/>
          <w:b w:val="0"/>
          <w:bCs w:val="0"/>
          <w:color w:val="000000"/>
          <w:sz w:val="24"/>
          <w:szCs w:val="24"/>
        </w:rPr>
        <w:t>行业；制造商为</w:t>
      </w:r>
      <w:r>
        <w:rPr>
          <w:rFonts w:hint="eastAsia" w:ascii="宋体" w:hAnsi="宋体" w:eastAsia="宋体" w:cs="宋体"/>
          <w:b w:val="0"/>
          <w:bCs w:val="0"/>
          <w:color w:val="000000"/>
          <w:sz w:val="24"/>
          <w:szCs w:val="24"/>
          <w:u w:val="single"/>
        </w:rPr>
        <w:t>（企业名称）</w:t>
      </w:r>
      <w:r>
        <w:rPr>
          <w:rFonts w:hint="eastAsia" w:ascii="宋体" w:hAnsi="宋体" w:eastAsia="宋体" w:cs="宋体"/>
          <w:b w:val="0"/>
          <w:bCs w:val="0"/>
          <w:color w:val="000000"/>
          <w:sz w:val="24"/>
          <w:szCs w:val="24"/>
        </w:rPr>
        <w:t>，从业人员</w:t>
      </w:r>
      <w:r>
        <w:rPr>
          <w:rFonts w:hint="eastAsia" w:ascii="宋体" w:hAnsi="宋体" w:eastAsia="宋体" w:cs="宋体"/>
          <w:b w:val="0"/>
          <w:bCs w:val="0"/>
          <w:color w:val="000000"/>
          <w:sz w:val="24"/>
          <w:szCs w:val="24"/>
          <w:u w:val="single"/>
          <w:lang w:val="en-US" w:eastAsia="zh-CN"/>
        </w:rPr>
        <w:t xml:space="preserve">      </w:t>
      </w:r>
      <w:r>
        <w:rPr>
          <w:rFonts w:hint="eastAsia" w:ascii="宋体" w:hAnsi="宋体" w:eastAsia="宋体" w:cs="宋体"/>
          <w:b w:val="0"/>
          <w:bCs w:val="0"/>
          <w:color w:val="000000"/>
          <w:sz w:val="24"/>
          <w:szCs w:val="24"/>
        </w:rPr>
        <w:t>人，营业收入为</w:t>
      </w:r>
      <w:r>
        <w:rPr>
          <w:rFonts w:hint="eastAsia" w:ascii="宋体" w:hAnsi="宋体" w:eastAsia="宋体" w:cs="宋体"/>
          <w:b w:val="0"/>
          <w:bCs w:val="0"/>
          <w:color w:val="000000"/>
          <w:sz w:val="24"/>
          <w:szCs w:val="24"/>
          <w:u w:val="single"/>
          <w:lang w:val="en-US" w:eastAsia="zh-CN"/>
        </w:rPr>
        <w:t xml:space="preserve">      </w:t>
      </w:r>
      <w:r>
        <w:rPr>
          <w:rFonts w:hint="eastAsia" w:ascii="宋体" w:hAnsi="宋体" w:eastAsia="宋体" w:cs="宋体"/>
          <w:b w:val="0"/>
          <w:bCs w:val="0"/>
          <w:color w:val="000000"/>
          <w:sz w:val="24"/>
          <w:szCs w:val="24"/>
        </w:rPr>
        <w:t>万元，资产总额为</w:t>
      </w:r>
      <w:r>
        <w:rPr>
          <w:rFonts w:hint="eastAsia" w:ascii="宋体" w:hAnsi="宋体" w:eastAsia="宋体" w:cs="宋体"/>
          <w:b w:val="0"/>
          <w:bCs w:val="0"/>
          <w:color w:val="000000"/>
          <w:sz w:val="24"/>
          <w:szCs w:val="24"/>
          <w:u w:val="single"/>
          <w:lang w:val="en-US" w:eastAsia="zh-CN"/>
        </w:rPr>
        <w:t xml:space="preserve">       </w:t>
      </w:r>
      <w:r>
        <w:rPr>
          <w:rFonts w:hint="eastAsia" w:ascii="宋体" w:hAnsi="宋体" w:eastAsia="宋体" w:cs="宋体"/>
          <w:b w:val="0"/>
          <w:bCs w:val="0"/>
          <w:color w:val="000000"/>
          <w:sz w:val="24"/>
          <w:szCs w:val="24"/>
        </w:rPr>
        <w:t>万元</w:t>
      </w:r>
      <w:r>
        <w:rPr>
          <w:rFonts w:hint="eastAsia" w:ascii="宋体" w:hAnsi="宋体" w:eastAsia="宋体" w:cs="宋体"/>
          <w:b w:val="0"/>
          <w:bCs w:val="0"/>
          <w:color w:val="000000"/>
          <w:sz w:val="32"/>
          <w:szCs w:val="32"/>
          <w:vertAlign w:val="superscript"/>
        </w:rPr>
        <w:t xml:space="preserve"> 1</w:t>
      </w:r>
      <w:r>
        <w:rPr>
          <w:rFonts w:hint="eastAsia" w:ascii="宋体" w:hAnsi="宋体" w:eastAsia="宋体" w:cs="宋体"/>
          <w:b w:val="0"/>
          <w:bCs w:val="0"/>
          <w:color w:val="000000"/>
          <w:sz w:val="24"/>
          <w:szCs w:val="24"/>
        </w:rPr>
        <w:t>，属于</w:t>
      </w:r>
      <w:r>
        <w:rPr>
          <w:rFonts w:hint="eastAsia" w:ascii="宋体" w:hAnsi="宋体" w:eastAsia="宋体" w:cs="宋体"/>
          <w:b w:val="0"/>
          <w:bCs w:val="0"/>
          <w:color w:val="000000"/>
          <w:sz w:val="24"/>
          <w:szCs w:val="24"/>
          <w:u w:val="single"/>
        </w:rPr>
        <w:t>（中型企业、小型企业、微型企业）</w:t>
      </w:r>
      <w:r>
        <w:rPr>
          <w:rFonts w:hint="eastAsia" w:ascii="宋体" w:hAnsi="宋体" w:eastAsia="宋体" w:cs="宋体"/>
          <w:b w:val="0"/>
          <w:bCs w:val="0"/>
          <w:color w:val="000000"/>
          <w:sz w:val="24"/>
          <w:szCs w:val="24"/>
        </w:rPr>
        <w:t xml:space="preserve">； </w:t>
      </w:r>
    </w:p>
    <w:p w14:paraId="15609684">
      <w:pPr>
        <w:pStyle w:val="105"/>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firstLine="480" w:firstLineChars="200"/>
        <w:jc w:val="left"/>
        <w:textAlignment w:val="baseline"/>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2.</w:t>
      </w:r>
      <w:r>
        <w:rPr>
          <w:rFonts w:hint="eastAsia" w:ascii="宋体" w:hAnsi="宋体" w:eastAsia="宋体" w:cs="宋体"/>
          <w:b w:val="0"/>
          <w:bCs w:val="0"/>
          <w:color w:val="000000"/>
          <w:sz w:val="24"/>
          <w:szCs w:val="24"/>
          <w:u w:val="single"/>
        </w:rPr>
        <w:t xml:space="preserve"> （标的名称） </w:t>
      </w:r>
      <w:r>
        <w:rPr>
          <w:rFonts w:hint="eastAsia" w:ascii="宋体" w:hAnsi="宋体" w:eastAsia="宋体" w:cs="宋体"/>
          <w:b w:val="0"/>
          <w:bCs w:val="0"/>
          <w:color w:val="000000"/>
          <w:sz w:val="24"/>
          <w:szCs w:val="24"/>
        </w:rPr>
        <w:t>，属于</w:t>
      </w:r>
      <w:r>
        <w:rPr>
          <w:rFonts w:hint="eastAsia" w:ascii="宋体" w:hAnsi="宋体" w:eastAsia="宋体" w:cs="宋体"/>
          <w:b w:val="0"/>
          <w:bCs w:val="0"/>
          <w:color w:val="000000"/>
          <w:sz w:val="24"/>
          <w:szCs w:val="24"/>
          <w:u w:val="single"/>
        </w:rPr>
        <w:t xml:space="preserve">（采购文件中明确的所属行业） </w:t>
      </w:r>
      <w:r>
        <w:rPr>
          <w:rFonts w:hint="eastAsia" w:ascii="宋体" w:hAnsi="宋体" w:eastAsia="宋体" w:cs="宋体"/>
          <w:b w:val="0"/>
          <w:bCs w:val="0"/>
          <w:color w:val="000000"/>
          <w:sz w:val="24"/>
          <w:szCs w:val="24"/>
        </w:rPr>
        <w:t>行业；制造商为</w:t>
      </w:r>
      <w:r>
        <w:rPr>
          <w:rFonts w:hint="eastAsia" w:ascii="宋体" w:hAnsi="宋体" w:eastAsia="宋体" w:cs="宋体"/>
          <w:b w:val="0"/>
          <w:bCs w:val="0"/>
          <w:color w:val="000000"/>
          <w:sz w:val="24"/>
          <w:szCs w:val="24"/>
          <w:u w:val="single"/>
        </w:rPr>
        <w:t>（企业名称）</w:t>
      </w:r>
      <w:r>
        <w:rPr>
          <w:rFonts w:hint="eastAsia" w:ascii="宋体" w:hAnsi="宋体" w:eastAsia="宋体" w:cs="宋体"/>
          <w:b w:val="0"/>
          <w:bCs w:val="0"/>
          <w:color w:val="000000"/>
          <w:sz w:val="24"/>
          <w:szCs w:val="24"/>
        </w:rPr>
        <w:t>，从业人员</w:t>
      </w:r>
      <w:r>
        <w:rPr>
          <w:rFonts w:hint="eastAsia" w:ascii="宋体" w:hAnsi="宋体" w:eastAsia="宋体" w:cs="宋体"/>
          <w:b w:val="0"/>
          <w:bCs w:val="0"/>
          <w:color w:val="000000"/>
          <w:sz w:val="24"/>
          <w:szCs w:val="24"/>
          <w:u w:val="single"/>
          <w:lang w:val="en-US" w:eastAsia="zh-CN"/>
        </w:rPr>
        <w:t xml:space="preserve">        </w:t>
      </w:r>
      <w:r>
        <w:rPr>
          <w:rFonts w:hint="eastAsia" w:ascii="宋体" w:hAnsi="宋体" w:eastAsia="宋体" w:cs="宋体"/>
          <w:b w:val="0"/>
          <w:bCs w:val="0"/>
          <w:color w:val="000000"/>
          <w:sz w:val="24"/>
          <w:szCs w:val="24"/>
        </w:rPr>
        <w:t>人，营业收入为</w:t>
      </w:r>
      <w:r>
        <w:rPr>
          <w:rFonts w:hint="eastAsia" w:ascii="宋体" w:hAnsi="宋体" w:eastAsia="宋体" w:cs="宋体"/>
          <w:b w:val="0"/>
          <w:bCs w:val="0"/>
          <w:color w:val="000000"/>
          <w:sz w:val="24"/>
          <w:szCs w:val="24"/>
          <w:u w:val="single"/>
          <w:lang w:val="en-US" w:eastAsia="zh-CN"/>
        </w:rPr>
        <w:t xml:space="preserve">       </w:t>
      </w:r>
      <w:r>
        <w:rPr>
          <w:rFonts w:hint="eastAsia" w:ascii="宋体" w:hAnsi="宋体" w:eastAsia="宋体" w:cs="宋体"/>
          <w:b w:val="0"/>
          <w:bCs w:val="0"/>
          <w:color w:val="000000"/>
          <w:sz w:val="24"/>
          <w:szCs w:val="24"/>
        </w:rPr>
        <w:t>万元，资产总额为</w:t>
      </w:r>
      <w:r>
        <w:rPr>
          <w:rFonts w:hint="eastAsia" w:ascii="宋体" w:hAnsi="宋体" w:eastAsia="宋体" w:cs="宋体"/>
          <w:b w:val="0"/>
          <w:bCs w:val="0"/>
          <w:color w:val="000000"/>
          <w:sz w:val="24"/>
          <w:szCs w:val="24"/>
          <w:u w:val="single"/>
          <w:lang w:val="en-US" w:eastAsia="zh-CN"/>
        </w:rPr>
        <w:t xml:space="preserve">      </w:t>
      </w:r>
      <w:r>
        <w:rPr>
          <w:rFonts w:hint="eastAsia" w:ascii="宋体" w:hAnsi="宋体" w:eastAsia="宋体" w:cs="宋体"/>
          <w:b w:val="0"/>
          <w:bCs w:val="0"/>
          <w:color w:val="000000"/>
          <w:sz w:val="24"/>
          <w:szCs w:val="24"/>
        </w:rPr>
        <w:t>万元，属于</w:t>
      </w:r>
      <w:r>
        <w:rPr>
          <w:rFonts w:hint="eastAsia" w:ascii="宋体" w:hAnsi="宋体" w:eastAsia="宋体" w:cs="宋体"/>
          <w:b w:val="0"/>
          <w:bCs w:val="0"/>
          <w:color w:val="000000"/>
          <w:sz w:val="24"/>
          <w:szCs w:val="24"/>
          <w:u w:val="single"/>
        </w:rPr>
        <w:t>（中型企业、小型 企业、微型企业）</w:t>
      </w:r>
      <w:r>
        <w:rPr>
          <w:rFonts w:hint="eastAsia" w:ascii="宋体" w:hAnsi="宋体" w:eastAsia="宋体" w:cs="宋体"/>
          <w:b w:val="0"/>
          <w:bCs w:val="0"/>
          <w:color w:val="000000"/>
          <w:sz w:val="24"/>
          <w:szCs w:val="24"/>
        </w:rPr>
        <w:t xml:space="preserve">； </w:t>
      </w:r>
    </w:p>
    <w:p w14:paraId="2DE21894">
      <w:pPr>
        <w:pStyle w:val="105"/>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firstLine="480" w:firstLineChars="200"/>
        <w:jc w:val="left"/>
        <w:textAlignment w:val="baseline"/>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 xml:space="preserve">…… </w:t>
      </w:r>
    </w:p>
    <w:p w14:paraId="1495C7E5">
      <w:pPr>
        <w:pStyle w:val="105"/>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firstLine="480" w:firstLineChars="200"/>
        <w:jc w:val="left"/>
        <w:textAlignment w:val="baseline"/>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 xml:space="preserve">以上企业，不属于大企业的分支机构，不存在控股股东为大企业的情形，也不存在与大企业的负责人为同一人的情形。 </w:t>
      </w:r>
    </w:p>
    <w:p w14:paraId="5050D7CC">
      <w:pPr>
        <w:pStyle w:val="105"/>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firstLine="480" w:firstLineChars="200"/>
        <w:jc w:val="left"/>
        <w:textAlignment w:val="baseline"/>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 xml:space="preserve">本企业对上述声明内容的真实性负责。如有虚假，将依法承担相应责任。 </w:t>
      </w:r>
    </w:p>
    <w:p w14:paraId="46B0EB34">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 </w:t>
      </w:r>
    </w:p>
    <w:p w14:paraId="67649EDC">
      <w:pPr>
        <w:spacing w:after="190" w:afterLines="50" w:line="480" w:lineRule="exact"/>
        <w:ind w:firstLine="5280" w:firstLineChars="2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企业名称（盖章）： </w:t>
      </w:r>
    </w:p>
    <w:p w14:paraId="2B352D10">
      <w:pPr>
        <w:spacing w:after="190" w:afterLines="50" w:line="480" w:lineRule="exact"/>
        <w:ind w:firstLine="5280" w:firstLineChars="2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日 期： </w:t>
      </w:r>
    </w:p>
    <w:p w14:paraId="36AEAFB3">
      <w:pPr>
        <w:pStyle w:val="105"/>
        <w:rPr>
          <w:rFonts w:hint="eastAsia"/>
          <w:lang w:val="en-US" w:eastAsia="zh-CN"/>
        </w:rPr>
      </w:pPr>
    </w:p>
    <w:p w14:paraId="1FC9E77D">
      <w:pPr>
        <w:pStyle w:val="35"/>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注：¹从业人员、营业收入、资产总额填报上一年度数据，无上一年度数据的新成立企业可不填报。</w:t>
      </w:r>
    </w:p>
    <w:p w14:paraId="511C6275">
      <w:pPr>
        <w:pStyle w:val="104"/>
        <w:sectPr>
          <w:pgSz w:w="11905" w:h="16838"/>
          <w:pgMar w:top="1361" w:right="1423" w:bottom="1361" w:left="1423" w:header="850" w:footer="992" w:gutter="0"/>
          <w:pgBorders>
            <w:top w:val="none" w:sz="0" w:space="0"/>
            <w:left w:val="none" w:sz="0" w:space="0"/>
            <w:bottom w:val="none" w:sz="0" w:space="0"/>
            <w:right w:val="none" w:sz="0" w:space="0"/>
          </w:pgBorders>
          <w:pgNumType w:fmt="decimal"/>
          <w:cols w:space="0" w:num="1"/>
          <w:titlePg/>
          <w:rtlGutter w:val="0"/>
          <w:docGrid w:type="lines" w:linePitch="328" w:charSpace="0"/>
        </w:sectPr>
      </w:pPr>
    </w:p>
    <w:p w14:paraId="3D218E79">
      <w:pPr>
        <w:keepNext w:val="0"/>
        <w:keepLines w:val="0"/>
        <w:pageBreakBefore w:val="0"/>
        <w:widowControl w:val="0"/>
        <w:numPr>
          <w:ilvl w:val="0"/>
          <w:numId w:val="8"/>
        </w:numPr>
        <w:kinsoku/>
        <w:wordWrap/>
        <w:overflowPunct/>
        <w:topLinePunct w:val="0"/>
        <w:autoSpaceDE/>
        <w:autoSpaceDN/>
        <w:bidi w:val="0"/>
        <w:adjustRightInd/>
        <w:snapToGrid/>
        <w:spacing w:before="327" w:beforeLines="100" w:after="327" w:afterLines="100" w:line="480" w:lineRule="exact"/>
        <w:jc w:val="center"/>
        <w:textAlignment w:val="auto"/>
        <w:rPr>
          <w:rFonts w:hint="eastAsia" w:ascii="宋体" w:hAnsi="宋体" w:eastAsia="宋体" w:cs="宋体"/>
          <w:b/>
          <w:bCs w:val="0"/>
          <w:color w:val="auto"/>
          <w:sz w:val="36"/>
          <w:szCs w:val="36"/>
          <w:u w:val="none"/>
          <w:lang w:val="en-US" w:eastAsia="zh-CN"/>
        </w:rPr>
      </w:pPr>
      <w:r>
        <w:rPr>
          <w:rFonts w:hint="eastAsia" w:ascii="宋体" w:hAnsi="宋体" w:eastAsia="宋体" w:cs="宋体"/>
          <w:b/>
          <w:bCs w:val="0"/>
          <w:color w:val="auto"/>
          <w:sz w:val="36"/>
          <w:szCs w:val="36"/>
          <w:u w:val="none"/>
          <w:lang w:val="en-US" w:eastAsia="zh-CN"/>
        </w:rPr>
        <w:t>商务响应偏离表</w:t>
      </w:r>
    </w:p>
    <w:bookmarkEnd w:id="163"/>
    <w:bookmarkEnd w:id="170"/>
    <w:bookmarkEnd w:id="171"/>
    <w:bookmarkEnd w:id="172"/>
    <w:bookmarkEnd w:id="173"/>
    <w:bookmarkEnd w:id="174"/>
    <w:bookmarkEnd w:id="175"/>
    <w:p w14:paraId="06B2AE7A">
      <w:pPr>
        <w:pStyle w:val="3"/>
        <w:ind w:firstLine="361" w:firstLineChars="150"/>
        <w:jc w:val="center"/>
        <w:rPr>
          <w:rFonts w:hint="eastAsia" w:asciiTheme="minorEastAsia" w:hAnsiTheme="minorEastAsia" w:eastAsiaTheme="minorEastAsia" w:cstheme="minorEastAsia"/>
          <w:sz w:val="24"/>
          <w:szCs w:val="24"/>
        </w:rPr>
      </w:pPr>
      <w:bookmarkStart w:id="176" w:name="_Toc26541340"/>
      <w:bookmarkStart w:id="177" w:name="_Toc23258629"/>
      <w:bookmarkStart w:id="178" w:name="_Toc1408"/>
      <w:r>
        <w:rPr>
          <w:rFonts w:hint="eastAsia" w:asciiTheme="minorEastAsia" w:hAnsiTheme="minorEastAsia" w:eastAsiaTheme="minorEastAsia" w:cstheme="minorEastAsia"/>
          <w:sz w:val="24"/>
          <w:szCs w:val="24"/>
        </w:rPr>
        <w:t>商务响应偏离表</w:t>
      </w:r>
      <w:bookmarkEnd w:id="176"/>
      <w:bookmarkEnd w:id="177"/>
    </w:p>
    <w:tbl>
      <w:tblPr>
        <w:tblStyle w:val="36"/>
        <w:tblW w:w="94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2835"/>
        <w:gridCol w:w="2552"/>
        <w:gridCol w:w="1516"/>
        <w:gridCol w:w="1516"/>
      </w:tblGrid>
      <w:tr w14:paraId="0443A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992" w:type="dxa"/>
            <w:vAlign w:val="center"/>
          </w:tcPr>
          <w:p w14:paraId="685A234A">
            <w:pPr>
              <w:keepNext w:val="0"/>
              <w:keepLines w:val="0"/>
              <w:suppressLineNumbers w:val="0"/>
              <w:wordWrap w:val="0"/>
              <w:spacing w:before="0" w:beforeAutospacing="0" w:after="0" w:afterAutospacing="0"/>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序号</w:t>
            </w:r>
          </w:p>
        </w:tc>
        <w:tc>
          <w:tcPr>
            <w:tcW w:w="2835" w:type="dxa"/>
            <w:vAlign w:val="center"/>
          </w:tcPr>
          <w:p w14:paraId="21D3617C">
            <w:pPr>
              <w:keepNext w:val="0"/>
              <w:keepLines w:val="0"/>
              <w:suppressLineNumbers w:val="0"/>
              <w:wordWrap w:val="0"/>
              <w:spacing w:before="0" w:beforeAutospacing="0" w:after="0" w:afterAutospacing="0"/>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lang w:val="en-US" w:eastAsia="zh-CN"/>
              </w:rPr>
              <w:t>磋商</w:t>
            </w:r>
            <w:r>
              <w:rPr>
                <w:rFonts w:hint="eastAsia" w:asciiTheme="minorEastAsia" w:hAnsiTheme="minorEastAsia" w:eastAsiaTheme="minorEastAsia" w:cstheme="minorEastAsia"/>
                <w:b/>
                <w:sz w:val="24"/>
                <w:szCs w:val="24"/>
              </w:rPr>
              <w:t>文件商务要求</w:t>
            </w:r>
          </w:p>
        </w:tc>
        <w:tc>
          <w:tcPr>
            <w:tcW w:w="2552" w:type="dxa"/>
            <w:vAlign w:val="center"/>
          </w:tcPr>
          <w:p w14:paraId="13EBA762">
            <w:pPr>
              <w:keepNext w:val="0"/>
              <w:keepLines w:val="0"/>
              <w:suppressLineNumbers w:val="0"/>
              <w:wordWrap w:val="0"/>
              <w:spacing w:before="0" w:beforeAutospacing="0" w:after="0" w:afterAutospacing="0"/>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lang w:val="en-US" w:eastAsia="zh-CN"/>
              </w:rPr>
              <w:t>响应</w:t>
            </w:r>
            <w:r>
              <w:rPr>
                <w:rFonts w:hint="eastAsia" w:asciiTheme="minorEastAsia" w:hAnsiTheme="minorEastAsia" w:eastAsiaTheme="minorEastAsia" w:cstheme="minorEastAsia"/>
                <w:b/>
                <w:sz w:val="24"/>
                <w:szCs w:val="24"/>
              </w:rPr>
              <w:t>文件商务应答</w:t>
            </w:r>
          </w:p>
        </w:tc>
        <w:tc>
          <w:tcPr>
            <w:tcW w:w="1516" w:type="dxa"/>
            <w:vAlign w:val="center"/>
          </w:tcPr>
          <w:p w14:paraId="11BC34EC">
            <w:pPr>
              <w:keepNext w:val="0"/>
              <w:keepLines w:val="0"/>
              <w:suppressLineNumbers w:val="0"/>
              <w:wordWrap w:val="0"/>
              <w:spacing w:before="0" w:beforeAutospacing="0" w:after="0" w:afterAutospacing="0"/>
              <w:ind w:left="0" w:right="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偏离</w:t>
            </w:r>
          </w:p>
          <w:p w14:paraId="61726359">
            <w:pPr>
              <w:keepNext w:val="0"/>
              <w:keepLines w:val="0"/>
              <w:suppressLineNumbers w:val="0"/>
              <w:wordWrap w:val="0"/>
              <w:spacing w:before="0" w:beforeAutospacing="0" w:after="0" w:afterAutospacing="0"/>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（无/正/负）</w:t>
            </w:r>
          </w:p>
        </w:tc>
        <w:tc>
          <w:tcPr>
            <w:tcW w:w="1516" w:type="dxa"/>
            <w:vAlign w:val="center"/>
          </w:tcPr>
          <w:p w14:paraId="5304C901">
            <w:pPr>
              <w:keepNext w:val="0"/>
              <w:keepLines w:val="0"/>
              <w:suppressLineNumbers w:val="0"/>
              <w:wordWrap w:val="0"/>
              <w:spacing w:before="0" w:beforeAutospacing="0" w:after="0" w:afterAutospacing="0"/>
              <w:ind w:left="0" w:right="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偏离简述</w:t>
            </w:r>
          </w:p>
        </w:tc>
      </w:tr>
      <w:tr w14:paraId="50353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73696D7D">
            <w:pPr>
              <w:keepNext w:val="0"/>
              <w:keepLines w:val="0"/>
              <w:suppressLineNumbers w:val="0"/>
              <w:wordWrap w:val="0"/>
              <w:spacing w:before="0" w:beforeAutospacing="0" w:after="0" w:afterAutospacing="0"/>
              <w:ind w:left="0" w:right="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1</w:t>
            </w:r>
          </w:p>
        </w:tc>
        <w:tc>
          <w:tcPr>
            <w:tcW w:w="2835" w:type="dxa"/>
            <w:vAlign w:val="center"/>
          </w:tcPr>
          <w:p w14:paraId="4B759226">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4"/>
                <w:szCs w:val="24"/>
              </w:rPr>
            </w:pPr>
          </w:p>
        </w:tc>
        <w:tc>
          <w:tcPr>
            <w:tcW w:w="2552" w:type="dxa"/>
            <w:vAlign w:val="center"/>
          </w:tcPr>
          <w:p w14:paraId="147DABEB">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4"/>
                <w:szCs w:val="24"/>
              </w:rPr>
            </w:pPr>
          </w:p>
        </w:tc>
        <w:tc>
          <w:tcPr>
            <w:tcW w:w="1516" w:type="dxa"/>
            <w:vAlign w:val="center"/>
          </w:tcPr>
          <w:p w14:paraId="084714D5">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4"/>
                <w:szCs w:val="24"/>
              </w:rPr>
            </w:pPr>
          </w:p>
        </w:tc>
        <w:tc>
          <w:tcPr>
            <w:tcW w:w="1516" w:type="dxa"/>
            <w:vAlign w:val="center"/>
          </w:tcPr>
          <w:p w14:paraId="7E0E5790">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4"/>
                <w:szCs w:val="24"/>
              </w:rPr>
            </w:pPr>
          </w:p>
        </w:tc>
      </w:tr>
      <w:tr w14:paraId="082FE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0CB2C1E0">
            <w:pPr>
              <w:keepNext w:val="0"/>
              <w:keepLines w:val="0"/>
              <w:suppressLineNumbers w:val="0"/>
              <w:wordWrap w:val="0"/>
              <w:spacing w:before="0" w:beforeAutospacing="0" w:after="0" w:afterAutospacing="0"/>
              <w:ind w:left="0" w:right="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w:t>
            </w:r>
          </w:p>
        </w:tc>
        <w:tc>
          <w:tcPr>
            <w:tcW w:w="2835" w:type="dxa"/>
            <w:vAlign w:val="center"/>
          </w:tcPr>
          <w:p w14:paraId="4B05E8A2">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4"/>
                <w:szCs w:val="24"/>
              </w:rPr>
            </w:pPr>
          </w:p>
        </w:tc>
        <w:tc>
          <w:tcPr>
            <w:tcW w:w="2552" w:type="dxa"/>
            <w:vAlign w:val="center"/>
          </w:tcPr>
          <w:p w14:paraId="6D3639AE">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4"/>
                <w:szCs w:val="24"/>
              </w:rPr>
            </w:pPr>
          </w:p>
        </w:tc>
        <w:tc>
          <w:tcPr>
            <w:tcW w:w="1516" w:type="dxa"/>
            <w:vAlign w:val="center"/>
          </w:tcPr>
          <w:p w14:paraId="75C7E0AA">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4"/>
                <w:szCs w:val="24"/>
              </w:rPr>
            </w:pPr>
          </w:p>
        </w:tc>
        <w:tc>
          <w:tcPr>
            <w:tcW w:w="1516" w:type="dxa"/>
            <w:vAlign w:val="center"/>
          </w:tcPr>
          <w:p w14:paraId="223A4C1E">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4"/>
                <w:szCs w:val="24"/>
              </w:rPr>
            </w:pPr>
          </w:p>
        </w:tc>
      </w:tr>
      <w:tr w14:paraId="171ED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4C3CC763">
            <w:pPr>
              <w:keepNext w:val="0"/>
              <w:keepLines w:val="0"/>
              <w:suppressLineNumbers w:val="0"/>
              <w:wordWrap w:val="0"/>
              <w:spacing w:before="0" w:beforeAutospacing="0" w:after="0" w:afterAutospacing="0"/>
              <w:ind w:left="0" w:right="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3</w:t>
            </w:r>
          </w:p>
        </w:tc>
        <w:tc>
          <w:tcPr>
            <w:tcW w:w="2835" w:type="dxa"/>
            <w:vAlign w:val="center"/>
          </w:tcPr>
          <w:p w14:paraId="5E029213">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4"/>
                <w:szCs w:val="24"/>
              </w:rPr>
            </w:pPr>
          </w:p>
        </w:tc>
        <w:tc>
          <w:tcPr>
            <w:tcW w:w="2552" w:type="dxa"/>
            <w:vAlign w:val="center"/>
          </w:tcPr>
          <w:p w14:paraId="5DAB52DC">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4"/>
                <w:szCs w:val="24"/>
              </w:rPr>
            </w:pPr>
          </w:p>
        </w:tc>
        <w:tc>
          <w:tcPr>
            <w:tcW w:w="1516" w:type="dxa"/>
            <w:vAlign w:val="center"/>
          </w:tcPr>
          <w:p w14:paraId="72F257E1">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4"/>
                <w:szCs w:val="24"/>
              </w:rPr>
            </w:pPr>
          </w:p>
        </w:tc>
        <w:tc>
          <w:tcPr>
            <w:tcW w:w="1516" w:type="dxa"/>
            <w:vAlign w:val="center"/>
          </w:tcPr>
          <w:p w14:paraId="6C73A489">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4"/>
                <w:szCs w:val="24"/>
              </w:rPr>
            </w:pPr>
          </w:p>
        </w:tc>
      </w:tr>
      <w:tr w14:paraId="7528A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67425F77">
            <w:pPr>
              <w:keepNext w:val="0"/>
              <w:keepLines w:val="0"/>
              <w:suppressLineNumbers w:val="0"/>
              <w:wordWrap w:val="0"/>
              <w:spacing w:before="0" w:beforeAutospacing="0" w:after="0" w:afterAutospacing="0"/>
              <w:ind w:left="0" w:right="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w:t>
            </w:r>
          </w:p>
        </w:tc>
        <w:tc>
          <w:tcPr>
            <w:tcW w:w="2835" w:type="dxa"/>
            <w:vAlign w:val="center"/>
          </w:tcPr>
          <w:p w14:paraId="34E7F4F7">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4"/>
                <w:szCs w:val="24"/>
              </w:rPr>
            </w:pPr>
          </w:p>
        </w:tc>
        <w:tc>
          <w:tcPr>
            <w:tcW w:w="2552" w:type="dxa"/>
            <w:vAlign w:val="center"/>
          </w:tcPr>
          <w:p w14:paraId="7F7A0D49">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4"/>
                <w:szCs w:val="24"/>
              </w:rPr>
            </w:pPr>
          </w:p>
        </w:tc>
        <w:tc>
          <w:tcPr>
            <w:tcW w:w="1516" w:type="dxa"/>
            <w:vAlign w:val="center"/>
          </w:tcPr>
          <w:p w14:paraId="31838E4E">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4"/>
                <w:szCs w:val="24"/>
              </w:rPr>
            </w:pPr>
          </w:p>
        </w:tc>
        <w:tc>
          <w:tcPr>
            <w:tcW w:w="1516" w:type="dxa"/>
            <w:vAlign w:val="center"/>
          </w:tcPr>
          <w:p w14:paraId="6C03EDE5">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4"/>
                <w:szCs w:val="24"/>
              </w:rPr>
            </w:pPr>
          </w:p>
        </w:tc>
      </w:tr>
    </w:tbl>
    <w:p w14:paraId="1E88A0FC">
      <w:pPr>
        <w:spacing w:line="360" w:lineRule="auto"/>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注：对招标文件中要求的商务条款逐条响应并详细说明。</w:t>
      </w:r>
    </w:p>
    <w:p w14:paraId="7BE4FFE8">
      <w:pPr>
        <w:rPr>
          <w:rFonts w:hint="eastAsia" w:asciiTheme="minorEastAsia" w:hAnsiTheme="minorEastAsia" w:eastAsiaTheme="minorEastAsia" w:cstheme="minorEastAsia"/>
          <w:sz w:val="24"/>
          <w:szCs w:val="24"/>
        </w:rPr>
      </w:pPr>
    </w:p>
    <w:p w14:paraId="01A9A6F7">
      <w:pPr>
        <w:spacing w:line="360" w:lineRule="auto"/>
        <w:ind w:firstLine="420" w:firstLineChars="17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14:paraId="00ECCCA5">
      <w:pPr>
        <w:adjustRightInd w:val="0"/>
        <w:snapToGrid w:val="0"/>
        <w:spacing w:line="480" w:lineRule="auto"/>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供应商（单位名称及公章）：____________________________</w:t>
      </w:r>
      <w:r>
        <w:rPr>
          <w:rFonts w:hint="eastAsia" w:asciiTheme="minorEastAsia" w:hAnsiTheme="minorEastAsia" w:eastAsiaTheme="minorEastAsia" w:cstheme="minorEastAsia"/>
          <w:sz w:val="24"/>
          <w:szCs w:val="24"/>
          <w:lang w:val="en-US" w:eastAsia="zh-CN"/>
        </w:rPr>
        <w:t xml:space="preserve">  </w:t>
      </w:r>
    </w:p>
    <w:p w14:paraId="212E0E48">
      <w:pPr>
        <w:adjustRightInd w:val="0"/>
        <w:snapToGrid w:val="0"/>
        <w:spacing w:line="48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w:t>
      </w:r>
      <w:r>
        <w:rPr>
          <w:rFonts w:hint="eastAsia" w:asciiTheme="minorEastAsia" w:hAnsiTheme="minorEastAsia" w:eastAsiaTheme="minorEastAsia" w:cstheme="minorEastAsia"/>
          <w:sz w:val="24"/>
          <w:szCs w:val="24"/>
          <w:lang w:val="en-US" w:eastAsia="zh-CN"/>
        </w:rPr>
        <w:t>或</w:t>
      </w:r>
      <w:r>
        <w:rPr>
          <w:rFonts w:hint="eastAsia" w:asciiTheme="minorEastAsia" w:hAnsiTheme="minorEastAsia" w:eastAsiaTheme="minorEastAsia" w:cstheme="minorEastAsia"/>
          <w:sz w:val="24"/>
          <w:szCs w:val="24"/>
        </w:rPr>
        <w:t>被授权人（</w:t>
      </w:r>
      <w:r>
        <w:rPr>
          <w:rFonts w:hint="eastAsia" w:asciiTheme="minorEastAsia" w:hAnsiTheme="minorEastAsia" w:eastAsiaTheme="minorEastAsia" w:cstheme="minorEastAsia"/>
          <w:spacing w:val="4"/>
          <w:sz w:val="24"/>
          <w:szCs w:val="24"/>
          <w:lang w:val="en-US" w:eastAsia="zh-CN"/>
        </w:rPr>
        <w:t>签字或盖章</w:t>
      </w:r>
      <w:r>
        <w:rPr>
          <w:rFonts w:hint="eastAsia" w:asciiTheme="minorEastAsia" w:hAnsiTheme="minorEastAsia" w:eastAsiaTheme="minorEastAsia" w:cstheme="minorEastAsia"/>
          <w:sz w:val="24"/>
          <w:szCs w:val="24"/>
        </w:rPr>
        <w:t>）：________________________</w:t>
      </w:r>
    </w:p>
    <w:p w14:paraId="74268E86">
      <w:pPr>
        <w:adjustRightInd w:val="0"/>
        <w:snapToGrid w:val="0"/>
        <w:spacing w:line="480" w:lineRule="auto"/>
        <w:rPr>
          <w:rFonts w:hint="eastAsia" w:ascii="宋体" w:hAnsi="宋体" w:cs="宋体"/>
          <w:sz w:val="28"/>
          <w:szCs w:val="28"/>
        </w:rPr>
        <w:sectPr>
          <w:pgSz w:w="11905" w:h="16838"/>
          <w:pgMar w:top="1361" w:right="1423" w:bottom="1361" w:left="1423" w:header="850" w:footer="992" w:gutter="0"/>
          <w:pgBorders>
            <w:top w:val="none" w:sz="0" w:space="0"/>
            <w:left w:val="none" w:sz="0" w:space="0"/>
            <w:bottom w:val="none" w:sz="0" w:space="0"/>
            <w:right w:val="none" w:sz="0" w:space="0"/>
          </w:pgBorders>
          <w:pgNumType w:fmt="decimal"/>
          <w:cols w:space="0" w:num="1"/>
          <w:titlePg/>
          <w:rtlGutter w:val="0"/>
          <w:docGrid w:type="lines" w:linePitch="328" w:charSpace="0"/>
        </w:sectPr>
      </w:pPr>
      <w:r>
        <w:rPr>
          <w:rFonts w:hint="eastAsia" w:asciiTheme="minorEastAsia" w:hAnsiTheme="minorEastAsia" w:eastAsiaTheme="minorEastAsia" w:cstheme="minorEastAsia"/>
          <w:sz w:val="24"/>
          <w:szCs w:val="24"/>
        </w:rPr>
        <w:t>日    期：_______年_______月______日</w:t>
      </w:r>
    </w:p>
    <w:p w14:paraId="76DAFB27">
      <w:pPr>
        <w:pStyle w:val="22"/>
      </w:pPr>
    </w:p>
    <w:bookmarkEnd w:id="178"/>
    <w:p w14:paraId="175E2A08">
      <w:pPr>
        <w:keepNext w:val="0"/>
        <w:keepLines w:val="0"/>
        <w:pageBreakBefore w:val="0"/>
        <w:widowControl w:val="0"/>
        <w:kinsoku/>
        <w:wordWrap/>
        <w:overflowPunct/>
        <w:topLinePunct w:val="0"/>
        <w:autoSpaceDE/>
        <w:autoSpaceDN/>
        <w:bidi w:val="0"/>
        <w:adjustRightInd/>
        <w:snapToGrid/>
        <w:spacing w:before="327" w:beforeLines="100" w:after="327" w:afterLines="100" w:line="480" w:lineRule="exact"/>
        <w:jc w:val="center"/>
        <w:textAlignment w:val="auto"/>
        <w:rPr>
          <w:rFonts w:hint="eastAsia" w:ascii="宋体" w:hAnsi="宋体" w:eastAsia="宋体" w:cs="宋体"/>
          <w:b/>
          <w:bCs w:val="0"/>
          <w:color w:val="auto"/>
          <w:sz w:val="36"/>
          <w:szCs w:val="36"/>
          <w:u w:val="none"/>
          <w:lang w:val="en-US" w:eastAsia="zh-CN"/>
        </w:rPr>
      </w:pPr>
      <w:bookmarkStart w:id="179" w:name="_Toc9172"/>
      <w:bookmarkStart w:id="180" w:name="_Toc536202330"/>
      <w:bookmarkStart w:id="181" w:name="_Toc536429392"/>
      <w:bookmarkStart w:id="182" w:name="_Toc536202399"/>
      <w:bookmarkStart w:id="183" w:name="_Toc14937"/>
      <w:bookmarkStart w:id="184" w:name="_Toc536429339"/>
      <w:bookmarkStart w:id="185" w:name="_Toc19543359"/>
      <w:bookmarkStart w:id="186" w:name="_Toc1803"/>
      <w:r>
        <w:rPr>
          <w:rFonts w:hint="eastAsia" w:ascii="宋体" w:hAnsi="宋体" w:eastAsia="宋体" w:cs="宋体"/>
          <w:b/>
          <w:bCs w:val="0"/>
          <w:color w:val="auto"/>
          <w:sz w:val="36"/>
          <w:szCs w:val="36"/>
          <w:u w:val="none"/>
          <w:lang w:val="en-US" w:eastAsia="zh-CN"/>
        </w:rPr>
        <w:t xml:space="preserve">第五章  </w:t>
      </w:r>
      <w:bookmarkEnd w:id="179"/>
      <w:r>
        <w:rPr>
          <w:rFonts w:hint="eastAsia" w:ascii="宋体" w:hAnsi="宋体" w:cs="宋体"/>
          <w:b/>
          <w:bCs w:val="0"/>
          <w:color w:val="auto"/>
          <w:sz w:val="36"/>
          <w:szCs w:val="36"/>
          <w:u w:val="none"/>
          <w:lang w:val="en-US" w:eastAsia="zh-CN"/>
        </w:rPr>
        <w:t>响应</w:t>
      </w:r>
      <w:r>
        <w:rPr>
          <w:rFonts w:hint="eastAsia" w:ascii="宋体" w:hAnsi="宋体" w:eastAsia="宋体" w:cs="宋体"/>
          <w:b/>
          <w:bCs w:val="0"/>
          <w:color w:val="auto"/>
          <w:sz w:val="36"/>
          <w:szCs w:val="36"/>
          <w:u w:val="none"/>
          <w:lang w:val="en-US" w:eastAsia="zh-CN"/>
        </w:rPr>
        <w:t>方案</w:t>
      </w:r>
      <w:bookmarkEnd w:id="180"/>
      <w:bookmarkEnd w:id="181"/>
      <w:bookmarkEnd w:id="182"/>
      <w:bookmarkEnd w:id="183"/>
      <w:bookmarkEnd w:id="184"/>
      <w:bookmarkEnd w:id="185"/>
    </w:p>
    <w:p w14:paraId="43EEC755">
      <w:pPr>
        <w:overflowPunct/>
        <w:topLinePunct w:val="0"/>
        <w:bidi w:val="0"/>
        <w:spacing w:line="500" w:lineRule="atLeast"/>
        <w:ind w:firstLine="482" w:firstLineChars="200"/>
        <w:rPr>
          <w:rFonts w:hint="eastAsia" w:ascii="宋体" w:hAnsi="宋体" w:eastAsia="宋体" w:cs="宋体"/>
          <w:b/>
          <w:bCs/>
          <w:sz w:val="24"/>
          <w:szCs w:val="24"/>
        </w:rPr>
      </w:pPr>
      <w:r>
        <w:rPr>
          <w:rFonts w:hint="eastAsia" w:ascii="宋体" w:hAnsi="宋体" w:eastAsia="宋体" w:cs="宋体"/>
          <w:b/>
          <w:bCs/>
          <w:sz w:val="24"/>
          <w:szCs w:val="24"/>
          <w:lang w:val="en-US" w:eastAsia="zh-CN"/>
        </w:rPr>
        <w:t>参照磋商</w:t>
      </w:r>
      <w:r>
        <w:rPr>
          <w:rFonts w:hint="eastAsia" w:ascii="宋体" w:hAnsi="宋体" w:eastAsia="宋体" w:cs="宋体"/>
          <w:b/>
          <w:bCs/>
          <w:sz w:val="24"/>
          <w:szCs w:val="24"/>
        </w:rPr>
        <w:t>文件的《评审方法和程序》各条款的要求，结合《</w:t>
      </w:r>
      <w:r>
        <w:rPr>
          <w:rFonts w:hint="eastAsia" w:ascii="宋体" w:hAnsi="宋体" w:cs="宋体"/>
          <w:b/>
          <w:bCs/>
          <w:sz w:val="24"/>
          <w:szCs w:val="24"/>
          <w:lang w:val="en-US" w:eastAsia="zh-CN"/>
        </w:rPr>
        <w:t>采购</w:t>
      </w:r>
      <w:r>
        <w:rPr>
          <w:rFonts w:hint="eastAsia" w:ascii="宋体" w:hAnsi="宋体" w:eastAsia="宋体" w:cs="宋体"/>
          <w:b/>
          <w:bCs/>
          <w:sz w:val="24"/>
          <w:szCs w:val="24"/>
        </w:rPr>
        <w:t>内容及要求》和编制的</w:t>
      </w:r>
      <w:r>
        <w:rPr>
          <w:rFonts w:hint="eastAsia" w:ascii="宋体" w:hAnsi="宋体" w:cs="宋体"/>
          <w:b/>
          <w:bCs/>
          <w:sz w:val="24"/>
          <w:szCs w:val="24"/>
          <w:lang w:val="en-US" w:eastAsia="zh-CN"/>
        </w:rPr>
        <w:t>响应</w:t>
      </w:r>
      <w:r>
        <w:rPr>
          <w:rFonts w:hint="eastAsia" w:ascii="宋体" w:hAnsi="宋体" w:eastAsia="宋体" w:cs="宋体"/>
          <w:b/>
          <w:bCs/>
          <w:sz w:val="24"/>
          <w:szCs w:val="24"/>
        </w:rPr>
        <w:t>方案说明书，</w:t>
      </w:r>
      <w:r>
        <w:rPr>
          <w:rFonts w:hint="eastAsia" w:ascii="宋体" w:hAnsi="宋体" w:cs="宋体"/>
          <w:b/>
          <w:bCs/>
          <w:sz w:val="24"/>
          <w:szCs w:val="24"/>
          <w:lang w:val="en-US" w:eastAsia="zh-CN"/>
        </w:rPr>
        <w:t>响应</w:t>
      </w:r>
      <w:r>
        <w:rPr>
          <w:rFonts w:hint="eastAsia" w:ascii="宋体" w:hAnsi="宋体" w:eastAsia="宋体" w:cs="宋体"/>
          <w:b/>
          <w:bCs/>
          <w:sz w:val="24"/>
          <w:szCs w:val="24"/>
        </w:rPr>
        <w:t>方案由供应商自行编写，无具体格式，包含但不限于以下内容：</w:t>
      </w:r>
    </w:p>
    <w:p w14:paraId="56D304E9">
      <w:pPr>
        <w:numPr>
          <w:ilvl w:val="0"/>
          <w:numId w:val="0"/>
        </w:numPr>
        <w:spacing w:line="460" w:lineRule="exact"/>
        <w:ind w:firstLine="480" w:firstLineChars="200"/>
        <w:jc w:val="left"/>
        <w:rPr>
          <w:rFonts w:hint="eastAsia" w:ascii="宋体" w:hAnsi="宋体" w:cs="宋体"/>
          <w:bCs/>
          <w:color w:val="auto"/>
          <w:kern w:val="2"/>
          <w:sz w:val="24"/>
          <w:szCs w:val="21"/>
          <w:lang w:val="en-US" w:eastAsia="zh-CN" w:bidi="ar-SA"/>
        </w:rPr>
      </w:pPr>
      <w:bookmarkStart w:id="187" w:name="_Toc484198844"/>
      <w:bookmarkStart w:id="188" w:name="_Toc528240834"/>
      <w:bookmarkStart w:id="189" w:name="_Toc23258631"/>
      <w:bookmarkStart w:id="190" w:name="_Toc26541342"/>
      <w:bookmarkStart w:id="191" w:name="_Toc19543360"/>
      <w:r>
        <w:rPr>
          <w:rFonts w:hint="eastAsia" w:ascii="宋体" w:hAnsi="宋体" w:cs="宋体"/>
          <w:bCs/>
          <w:color w:val="auto"/>
          <w:kern w:val="2"/>
          <w:sz w:val="24"/>
          <w:szCs w:val="21"/>
          <w:lang w:val="en-US" w:eastAsia="zh-CN" w:bidi="ar-SA"/>
        </w:rPr>
        <w:t>1.项目理解</w:t>
      </w:r>
    </w:p>
    <w:p w14:paraId="3B73C6BE">
      <w:pPr>
        <w:numPr>
          <w:ilvl w:val="0"/>
          <w:numId w:val="0"/>
        </w:numPr>
        <w:spacing w:line="460" w:lineRule="exact"/>
        <w:ind w:firstLine="480" w:firstLineChars="200"/>
        <w:jc w:val="left"/>
        <w:rPr>
          <w:rFonts w:hint="eastAsia" w:ascii="宋体" w:hAnsi="宋体" w:cs="宋体"/>
          <w:bCs/>
          <w:color w:val="auto"/>
          <w:kern w:val="2"/>
          <w:sz w:val="24"/>
          <w:szCs w:val="21"/>
          <w:lang w:val="en-US" w:eastAsia="zh-CN" w:bidi="ar-SA"/>
        </w:rPr>
      </w:pPr>
      <w:r>
        <w:rPr>
          <w:rFonts w:hint="eastAsia" w:ascii="宋体" w:hAnsi="宋体" w:cs="宋体"/>
          <w:bCs/>
          <w:color w:val="auto"/>
          <w:kern w:val="2"/>
          <w:sz w:val="24"/>
          <w:szCs w:val="21"/>
          <w:lang w:val="en-US" w:eastAsia="zh-CN" w:bidi="ar-SA"/>
        </w:rPr>
        <w:t>2.重难点分析</w:t>
      </w:r>
    </w:p>
    <w:p w14:paraId="2EA7DA9E">
      <w:pPr>
        <w:numPr>
          <w:ilvl w:val="0"/>
          <w:numId w:val="0"/>
        </w:numPr>
        <w:spacing w:line="460" w:lineRule="exact"/>
        <w:ind w:firstLine="480" w:firstLineChars="200"/>
        <w:jc w:val="left"/>
        <w:rPr>
          <w:rFonts w:hint="eastAsia" w:ascii="宋体" w:hAnsi="宋体" w:cs="宋体"/>
          <w:bCs/>
          <w:color w:val="auto"/>
          <w:kern w:val="2"/>
          <w:sz w:val="24"/>
          <w:szCs w:val="21"/>
          <w:lang w:val="en-US" w:eastAsia="zh-CN" w:bidi="ar-SA"/>
        </w:rPr>
      </w:pPr>
      <w:r>
        <w:rPr>
          <w:rFonts w:hint="eastAsia" w:ascii="宋体" w:hAnsi="宋体" w:cs="宋体"/>
          <w:bCs/>
          <w:color w:val="auto"/>
          <w:kern w:val="2"/>
          <w:sz w:val="24"/>
          <w:szCs w:val="21"/>
          <w:lang w:val="en-US" w:eastAsia="zh-CN" w:bidi="ar-SA"/>
        </w:rPr>
        <w:t>3.整体服务方案</w:t>
      </w:r>
    </w:p>
    <w:p w14:paraId="407B0976">
      <w:pPr>
        <w:numPr>
          <w:ilvl w:val="0"/>
          <w:numId w:val="0"/>
        </w:numPr>
        <w:spacing w:line="460" w:lineRule="exact"/>
        <w:ind w:firstLine="480" w:firstLineChars="200"/>
        <w:jc w:val="left"/>
        <w:rPr>
          <w:rFonts w:hint="eastAsia" w:ascii="宋体" w:hAnsi="宋体" w:cs="宋体"/>
          <w:bCs/>
          <w:color w:val="auto"/>
          <w:kern w:val="2"/>
          <w:sz w:val="24"/>
          <w:szCs w:val="21"/>
          <w:lang w:val="en-US" w:eastAsia="zh-CN" w:bidi="ar-SA"/>
        </w:rPr>
      </w:pPr>
      <w:r>
        <w:rPr>
          <w:rFonts w:hint="eastAsia" w:ascii="宋体" w:hAnsi="宋体" w:cs="宋体"/>
          <w:bCs/>
          <w:color w:val="auto"/>
          <w:kern w:val="2"/>
          <w:sz w:val="24"/>
          <w:szCs w:val="21"/>
          <w:lang w:val="en-US" w:eastAsia="zh-CN" w:bidi="ar-SA"/>
        </w:rPr>
        <w:t>4.项目的实施进度计划</w:t>
      </w:r>
    </w:p>
    <w:p w14:paraId="330BEA7B">
      <w:pPr>
        <w:numPr>
          <w:ilvl w:val="0"/>
          <w:numId w:val="0"/>
        </w:numPr>
        <w:spacing w:line="460" w:lineRule="exact"/>
        <w:ind w:firstLine="480" w:firstLineChars="200"/>
        <w:jc w:val="left"/>
        <w:rPr>
          <w:rFonts w:hint="eastAsia" w:ascii="宋体" w:hAnsi="宋体" w:cs="宋体"/>
          <w:bCs/>
          <w:color w:val="auto"/>
          <w:kern w:val="2"/>
          <w:sz w:val="24"/>
          <w:szCs w:val="21"/>
          <w:lang w:val="en-US" w:eastAsia="zh-CN" w:bidi="ar-SA"/>
        </w:rPr>
      </w:pPr>
      <w:r>
        <w:rPr>
          <w:rFonts w:hint="eastAsia" w:ascii="宋体" w:hAnsi="宋体" w:cs="宋体"/>
          <w:bCs/>
          <w:color w:val="auto"/>
          <w:kern w:val="2"/>
          <w:sz w:val="24"/>
          <w:szCs w:val="21"/>
          <w:lang w:val="en-US" w:eastAsia="zh-CN" w:bidi="ar-SA"/>
        </w:rPr>
        <w:t>5.培训师资配备</w:t>
      </w:r>
    </w:p>
    <w:p w14:paraId="27E916C4">
      <w:pPr>
        <w:numPr>
          <w:ilvl w:val="0"/>
          <w:numId w:val="0"/>
        </w:numPr>
        <w:spacing w:line="460" w:lineRule="exact"/>
        <w:ind w:firstLine="480" w:firstLineChars="200"/>
        <w:jc w:val="left"/>
        <w:rPr>
          <w:rFonts w:hint="eastAsia" w:ascii="宋体" w:hAnsi="宋体" w:cs="宋体"/>
          <w:bCs/>
          <w:color w:val="auto"/>
          <w:kern w:val="2"/>
          <w:sz w:val="24"/>
          <w:szCs w:val="21"/>
          <w:lang w:val="en-US" w:eastAsia="zh-CN" w:bidi="ar-SA"/>
        </w:rPr>
      </w:pPr>
      <w:r>
        <w:rPr>
          <w:rFonts w:hint="eastAsia" w:ascii="宋体" w:hAnsi="宋体" w:cs="宋体"/>
          <w:bCs/>
          <w:color w:val="auto"/>
          <w:kern w:val="2"/>
          <w:sz w:val="24"/>
          <w:szCs w:val="21"/>
          <w:lang w:val="en-US" w:eastAsia="zh-CN" w:bidi="ar-SA"/>
        </w:rPr>
        <w:t>6.现场组织人员配备</w:t>
      </w:r>
    </w:p>
    <w:p w14:paraId="5022084B">
      <w:pPr>
        <w:numPr>
          <w:ilvl w:val="0"/>
          <w:numId w:val="0"/>
        </w:numPr>
        <w:spacing w:line="460" w:lineRule="exact"/>
        <w:ind w:firstLine="480" w:firstLineChars="200"/>
        <w:jc w:val="left"/>
        <w:rPr>
          <w:rFonts w:hint="eastAsia" w:ascii="宋体" w:hAnsi="宋体" w:cs="宋体"/>
          <w:bCs/>
          <w:color w:val="auto"/>
          <w:kern w:val="2"/>
          <w:sz w:val="24"/>
          <w:szCs w:val="21"/>
          <w:lang w:val="en-US" w:eastAsia="zh-CN" w:bidi="ar-SA"/>
        </w:rPr>
      </w:pPr>
      <w:r>
        <w:rPr>
          <w:rFonts w:hint="eastAsia" w:ascii="宋体" w:hAnsi="宋体" w:cs="宋体"/>
          <w:bCs/>
          <w:color w:val="auto"/>
          <w:kern w:val="2"/>
          <w:sz w:val="24"/>
          <w:szCs w:val="21"/>
          <w:lang w:val="en-US" w:eastAsia="zh-CN" w:bidi="ar-SA"/>
        </w:rPr>
        <w:t>7.质量控制管理措施</w:t>
      </w:r>
    </w:p>
    <w:p w14:paraId="1071FF06">
      <w:pPr>
        <w:numPr>
          <w:ilvl w:val="0"/>
          <w:numId w:val="0"/>
        </w:numPr>
        <w:spacing w:line="460" w:lineRule="exact"/>
        <w:ind w:firstLine="480" w:firstLineChars="200"/>
        <w:jc w:val="left"/>
        <w:rPr>
          <w:rFonts w:hint="eastAsia" w:ascii="宋体" w:hAnsi="宋体" w:cs="宋体"/>
          <w:bCs/>
          <w:color w:val="auto"/>
          <w:kern w:val="2"/>
          <w:sz w:val="24"/>
          <w:szCs w:val="21"/>
          <w:lang w:val="en-US" w:eastAsia="zh-CN" w:bidi="ar-SA"/>
        </w:rPr>
      </w:pPr>
      <w:r>
        <w:rPr>
          <w:rFonts w:hint="eastAsia" w:ascii="宋体" w:hAnsi="宋体" w:cs="宋体"/>
          <w:bCs/>
          <w:color w:val="auto"/>
          <w:kern w:val="2"/>
          <w:sz w:val="24"/>
          <w:szCs w:val="21"/>
          <w:lang w:val="en-US" w:eastAsia="zh-CN" w:bidi="ar-SA"/>
        </w:rPr>
        <w:t>8.应急措施</w:t>
      </w:r>
    </w:p>
    <w:p w14:paraId="5E1502DD">
      <w:pPr>
        <w:numPr>
          <w:ilvl w:val="0"/>
          <w:numId w:val="0"/>
        </w:numPr>
        <w:spacing w:line="460" w:lineRule="exact"/>
        <w:ind w:firstLine="480" w:firstLineChars="200"/>
        <w:jc w:val="left"/>
        <w:rPr>
          <w:rFonts w:hint="eastAsia" w:ascii="宋体" w:hAnsi="宋体" w:cs="宋体"/>
          <w:bCs/>
          <w:color w:val="auto"/>
          <w:kern w:val="2"/>
          <w:sz w:val="24"/>
          <w:szCs w:val="21"/>
          <w:lang w:val="en-US" w:eastAsia="zh-CN" w:bidi="ar-SA"/>
        </w:rPr>
      </w:pPr>
      <w:r>
        <w:rPr>
          <w:rFonts w:hint="eastAsia" w:ascii="宋体" w:hAnsi="宋体" w:cs="宋体"/>
          <w:bCs/>
          <w:color w:val="auto"/>
          <w:kern w:val="2"/>
          <w:sz w:val="24"/>
          <w:szCs w:val="21"/>
          <w:lang w:val="en-US" w:eastAsia="zh-CN" w:bidi="ar-SA"/>
        </w:rPr>
        <w:t>9.业绩</w:t>
      </w:r>
    </w:p>
    <w:p w14:paraId="35E5CCED">
      <w:pPr>
        <w:numPr>
          <w:ilvl w:val="0"/>
          <w:numId w:val="0"/>
        </w:numPr>
        <w:spacing w:line="460" w:lineRule="exact"/>
        <w:ind w:firstLine="480" w:firstLineChars="200"/>
        <w:jc w:val="left"/>
        <w:rPr>
          <w:rFonts w:hint="default" w:ascii="宋体" w:hAnsi="宋体" w:eastAsia="宋体" w:cs="宋体"/>
          <w:bCs/>
          <w:color w:val="auto"/>
          <w:sz w:val="24"/>
          <w:highlight w:val="none"/>
          <w:lang w:val="en-US" w:eastAsia="zh-CN"/>
        </w:rPr>
      </w:pPr>
      <w:r>
        <w:rPr>
          <w:rFonts w:hint="eastAsia" w:ascii="宋体" w:hAnsi="宋体" w:cs="宋体"/>
          <w:bCs/>
          <w:color w:val="auto"/>
          <w:sz w:val="24"/>
          <w:highlight w:val="none"/>
          <w:lang w:val="en-US" w:eastAsia="zh-CN"/>
        </w:rPr>
        <w:t>10.</w:t>
      </w:r>
      <w:r>
        <w:rPr>
          <w:rFonts w:hint="eastAsia" w:ascii="宋体" w:hAnsi="宋体" w:eastAsia="宋体" w:cs="宋体"/>
          <w:bCs/>
          <w:color w:val="auto"/>
          <w:sz w:val="24"/>
          <w:highlight w:val="none"/>
          <w:lang w:val="en-US" w:eastAsia="zh-CN"/>
        </w:rPr>
        <w:t>投标供应商认为有必要说明的其他问题</w:t>
      </w:r>
    </w:p>
    <w:p w14:paraId="3C54F9AA">
      <w:pPr>
        <w:numPr>
          <w:ilvl w:val="0"/>
          <w:numId w:val="0"/>
        </w:numPr>
        <w:spacing w:line="460" w:lineRule="exact"/>
        <w:ind w:firstLine="480" w:firstLineChars="200"/>
        <w:jc w:val="left"/>
        <w:rPr>
          <w:rFonts w:hint="default"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w:t>
      </w:r>
    </w:p>
    <w:p w14:paraId="10D3926C">
      <w:pPr>
        <w:pageBreakBefore w:val="0"/>
        <w:widowControl/>
        <w:kinsoku/>
        <w:wordWrap/>
        <w:overflowPunct/>
        <w:topLinePunct w:val="0"/>
        <w:autoSpaceDE/>
        <w:autoSpaceDN/>
        <w:bidi w:val="0"/>
        <w:adjustRightInd/>
        <w:snapToGrid/>
        <w:ind w:left="420" w:leftChars="200"/>
        <w:jc w:val="left"/>
        <w:textAlignment w:val="auto"/>
        <w:rPr>
          <w:rFonts w:hint="eastAsia" w:ascii="宋体" w:hAnsi="宋体" w:eastAsia="宋体" w:cs="宋体"/>
          <w:color w:val="auto"/>
          <w:sz w:val="24"/>
          <w:szCs w:val="24"/>
        </w:rPr>
      </w:pPr>
      <w:bookmarkStart w:id="204" w:name="_GoBack"/>
      <w:bookmarkEnd w:id="204"/>
      <w:r>
        <w:rPr>
          <w:rFonts w:hint="eastAsia" w:ascii="宋体" w:hAnsi="宋体" w:eastAsia="宋体" w:cs="宋体"/>
          <w:color w:val="auto"/>
          <w:sz w:val="24"/>
          <w:szCs w:val="24"/>
        </w:rPr>
        <w:br w:type="page"/>
      </w:r>
    </w:p>
    <w:p w14:paraId="07CAEF66">
      <w:pPr>
        <w:keepNext w:val="0"/>
        <w:keepLines w:val="0"/>
        <w:pageBreakBefore w:val="0"/>
        <w:widowControl w:val="0"/>
        <w:kinsoku/>
        <w:wordWrap/>
        <w:overflowPunct/>
        <w:topLinePunct w:val="0"/>
        <w:autoSpaceDE/>
        <w:autoSpaceDN/>
        <w:bidi w:val="0"/>
        <w:adjustRightInd/>
        <w:snapToGrid/>
        <w:spacing w:after="190" w:afterLines="50" w:line="600" w:lineRule="exact"/>
        <w:jc w:val="center"/>
        <w:textAlignment w:val="auto"/>
        <w:rPr>
          <w:rFonts w:hint="eastAsia" w:ascii="宋体" w:hAnsi="宋体" w:eastAsia="宋体" w:cs="宋体"/>
          <w:b/>
          <w:bCs w:val="0"/>
          <w:color w:val="auto"/>
          <w:sz w:val="28"/>
          <w:szCs w:val="28"/>
          <w:u w:val="none"/>
          <w:lang w:val="en-US" w:eastAsia="zh-CN"/>
        </w:rPr>
      </w:pPr>
      <w:r>
        <w:rPr>
          <w:rFonts w:hint="eastAsia" w:ascii="宋体" w:hAnsi="宋体" w:cs="宋体"/>
          <w:b/>
          <w:bCs w:val="0"/>
          <w:color w:val="auto"/>
          <w:sz w:val="28"/>
          <w:szCs w:val="28"/>
          <w:u w:val="none"/>
          <w:lang w:val="en-US" w:eastAsia="zh-CN"/>
        </w:rPr>
        <w:t>拟投入人员</w:t>
      </w:r>
      <w:r>
        <w:rPr>
          <w:rFonts w:hint="eastAsia" w:ascii="宋体" w:hAnsi="宋体" w:eastAsia="宋体" w:cs="宋体"/>
          <w:b/>
          <w:bCs w:val="0"/>
          <w:color w:val="auto"/>
          <w:sz w:val="28"/>
          <w:szCs w:val="28"/>
          <w:u w:val="none"/>
          <w:lang w:val="en-US" w:eastAsia="zh-CN"/>
        </w:rPr>
        <w:t>情况表</w:t>
      </w:r>
      <w:bookmarkEnd w:id="187"/>
      <w:bookmarkEnd w:id="188"/>
      <w:bookmarkEnd w:id="189"/>
      <w:bookmarkEnd w:id="190"/>
    </w:p>
    <w:tbl>
      <w:tblPr>
        <w:tblStyle w:val="36"/>
        <w:tblW w:w="96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91"/>
        <w:gridCol w:w="1762"/>
        <w:gridCol w:w="809"/>
        <w:gridCol w:w="809"/>
        <w:gridCol w:w="809"/>
        <w:gridCol w:w="1062"/>
        <w:gridCol w:w="2667"/>
        <w:gridCol w:w="966"/>
      </w:tblGrid>
      <w:tr w14:paraId="4EBBB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1" w:hRule="atLeast"/>
          <w:tblHeader/>
        </w:trPr>
        <w:tc>
          <w:tcPr>
            <w:tcW w:w="791" w:type="dxa"/>
            <w:tcMar>
              <w:top w:w="15" w:type="dxa"/>
              <w:left w:w="15" w:type="dxa"/>
              <w:bottom w:w="0" w:type="dxa"/>
              <w:right w:w="15" w:type="dxa"/>
            </w:tcMar>
            <w:vAlign w:val="center"/>
          </w:tcPr>
          <w:p w14:paraId="512AEA5A">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b/>
                <w:kern w:val="0"/>
                <w:sz w:val="24"/>
              </w:rPr>
            </w:pPr>
            <w:r>
              <w:rPr>
                <w:rFonts w:hint="eastAsia" w:ascii="宋体" w:hAnsi="宋体" w:eastAsia="宋体" w:cs="宋体"/>
                <w:b/>
                <w:kern w:val="0"/>
                <w:sz w:val="24"/>
              </w:rPr>
              <w:t>序号</w:t>
            </w:r>
          </w:p>
        </w:tc>
        <w:tc>
          <w:tcPr>
            <w:tcW w:w="1762" w:type="dxa"/>
            <w:tcMar>
              <w:top w:w="15" w:type="dxa"/>
              <w:left w:w="15" w:type="dxa"/>
              <w:bottom w:w="0" w:type="dxa"/>
              <w:right w:w="15" w:type="dxa"/>
            </w:tcMar>
            <w:vAlign w:val="center"/>
          </w:tcPr>
          <w:p w14:paraId="0D7BCED1">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b/>
                <w:kern w:val="0"/>
                <w:sz w:val="24"/>
              </w:rPr>
            </w:pPr>
            <w:r>
              <w:rPr>
                <w:rFonts w:hint="eastAsia" w:ascii="宋体" w:hAnsi="宋体" w:eastAsia="宋体" w:cs="宋体"/>
                <w:b/>
                <w:kern w:val="0"/>
                <w:sz w:val="24"/>
              </w:rPr>
              <w:t>姓  名</w:t>
            </w:r>
          </w:p>
        </w:tc>
        <w:tc>
          <w:tcPr>
            <w:tcW w:w="809" w:type="dxa"/>
            <w:tcMar>
              <w:top w:w="15" w:type="dxa"/>
              <w:left w:w="15" w:type="dxa"/>
              <w:bottom w:w="0" w:type="dxa"/>
              <w:right w:w="15" w:type="dxa"/>
            </w:tcMar>
            <w:vAlign w:val="center"/>
          </w:tcPr>
          <w:p w14:paraId="255E9D60">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b/>
                <w:kern w:val="0"/>
                <w:sz w:val="24"/>
              </w:rPr>
            </w:pPr>
            <w:r>
              <w:rPr>
                <w:rFonts w:hint="eastAsia" w:ascii="宋体" w:hAnsi="宋体" w:eastAsia="宋体" w:cs="宋体"/>
                <w:b/>
                <w:kern w:val="0"/>
                <w:sz w:val="24"/>
              </w:rPr>
              <w:t>性别</w:t>
            </w:r>
          </w:p>
        </w:tc>
        <w:tc>
          <w:tcPr>
            <w:tcW w:w="809" w:type="dxa"/>
            <w:tcMar>
              <w:top w:w="15" w:type="dxa"/>
              <w:left w:w="15" w:type="dxa"/>
              <w:bottom w:w="0" w:type="dxa"/>
              <w:right w:w="15" w:type="dxa"/>
            </w:tcMar>
            <w:vAlign w:val="center"/>
          </w:tcPr>
          <w:p w14:paraId="4A1D1698">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b/>
                <w:kern w:val="0"/>
                <w:sz w:val="24"/>
              </w:rPr>
            </w:pPr>
            <w:r>
              <w:rPr>
                <w:rFonts w:hint="eastAsia" w:ascii="宋体" w:hAnsi="宋体" w:eastAsia="宋体" w:cs="宋体"/>
                <w:b/>
                <w:kern w:val="0"/>
                <w:sz w:val="24"/>
              </w:rPr>
              <w:t>年龄</w:t>
            </w:r>
          </w:p>
        </w:tc>
        <w:tc>
          <w:tcPr>
            <w:tcW w:w="809" w:type="dxa"/>
            <w:tcMar>
              <w:top w:w="15" w:type="dxa"/>
              <w:left w:w="15" w:type="dxa"/>
              <w:bottom w:w="0" w:type="dxa"/>
              <w:right w:w="15" w:type="dxa"/>
            </w:tcMar>
            <w:vAlign w:val="center"/>
          </w:tcPr>
          <w:p w14:paraId="19C3E777">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b/>
                <w:kern w:val="0"/>
                <w:sz w:val="24"/>
              </w:rPr>
            </w:pPr>
            <w:r>
              <w:rPr>
                <w:rFonts w:hint="eastAsia" w:ascii="宋体" w:hAnsi="宋体" w:eastAsia="宋体" w:cs="宋体"/>
                <w:b/>
                <w:kern w:val="0"/>
                <w:sz w:val="24"/>
              </w:rPr>
              <w:t>学历</w:t>
            </w:r>
          </w:p>
        </w:tc>
        <w:tc>
          <w:tcPr>
            <w:tcW w:w="1062" w:type="dxa"/>
            <w:tcMar>
              <w:top w:w="15" w:type="dxa"/>
              <w:left w:w="15" w:type="dxa"/>
              <w:bottom w:w="0" w:type="dxa"/>
              <w:right w:w="15" w:type="dxa"/>
            </w:tcMar>
            <w:vAlign w:val="center"/>
          </w:tcPr>
          <w:p w14:paraId="432C3D14">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b/>
                <w:kern w:val="0"/>
                <w:sz w:val="24"/>
              </w:rPr>
            </w:pPr>
            <w:r>
              <w:rPr>
                <w:rFonts w:hint="eastAsia" w:ascii="宋体" w:hAnsi="宋体" w:eastAsia="宋体" w:cs="宋体"/>
                <w:b/>
                <w:kern w:val="0"/>
                <w:sz w:val="24"/>
              </w:rPr>
              <w:t>工作</w:t>
            </w:r>
          </w:p>
          <w:p w14:paraId="5033485D">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b/>
                <w:kern w:val="0"/>
                <w:sz w:val="24"/>
              </w:rPr>
            </w:pPr>
            <w:r>
              <w:rPr>
                <w:rFonts w:hint="eastAsia" w:ascii="宋体" w:hAnsi="宋体" w:eastAsia="宋体" w:cs="宋体"/>
                <w:b/>
                <w:kern w:val="0"/>
                <w:sz w:val="24"/>
              </w:rPr>
              <w:t>年限</w:t>
            </w:r>
          </w:p>
        </w:tc>
        <w:tc>
          <w:tcPr>
            <w:tcW w:w="2667" w:type="dxa"/>
            <w:tcMar>
              <w:top w:w="15" w:type="dxa"/>
              <w:left w:w="15" w:type="dxa"/>
              <w:bottom w:w="0" w:type="dxa"/>
              <w:right w:w="15" w:type="dxa"/>
            </w:tcMar>
            <w:vAlign w:val="center"/>
          </w:tcPr>
          <w:p w14:paraId="5526F30A">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b/>
                <w:kern w:val="0"/>
                <w:sz w:val="24"/>
              </w:rPr>
            </w:pPr>
            <w:r>
              <w:rPr>
                <w:rFonts w:hint="eastAsia" w:ascii="宋体" w:hAnsi="宋体" w:eastAsia="宋体" w:cs="宋体"/>
                <w:b/>
                <w:kern w:val="0"/>
                <w:sz w:val="24"/>
              </w:rPr>
              <w:t>拟担任的职务</w:t>
            </w:r>
          </w:p>
        </w:tc>
        <w:tc>
          <w:tcPr>
            <w:tcW w:w="966" w:type="dxa"/>
            <w:tcMar>
              <w:top w:w="15" w:type="dxa"/>
              <w:left w:w="15" w:type="dxa"/>
              <w:bottom w:w="0" w:type="dxa"/>
              <w:right w:w="15" w:type="dxa"/>
            </w:tcMar>
            <w:vAlign w:val="center"/>
          </w:tcPr>
          <w:p w14:paraId="6F50E77D">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b/>
                <w:kern w:val="0"/>
                <w:sz w:val="24"/>
              </w:rPr>
            </w:pPr>
            <w:r>
              <w:rPr>
                <w:rFonts w:hint="eastAsia" w:ascii="宋体" w:hAnsi="宋体" w:eastAsia="宋体" w:cs="宋体"/>
                <w:b/>
                <w:kern w:val="0"/>
                <w:sz w:val="24"/>
              </w:rPr>
              <w:t>岗位</w:t>
            </w:r>
          </w:p>
          <w:p w14:paraId="2E69EAE2">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b/>
                <w:kern w:val="0"/>
                <w:sz w:val="24"/>
              </w:rPr>
            </w:pPr>
            <w:r>
              <w:rPr>
                <w:rFonts w:hint="eastAsia" w:ascii="宋体" w:hAnsi="宋体" w:eastAsia="宋体" w:cs="宋体"/>
                <w:b/>
                <w:kern w:val="0"/>
                <w:sz w:val="24"/>
              </w:rPr>
              <w:t>情况</w:t>
            </w:r>
          </w:p>
        </w:tc>
      </w:tr>
      <w:tr w14:paraId="21558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trPr>
        <w:tc>
          <w:tcPr>
            <w:tcW w:w="791" w:type="dxa"/>
            <w:tcMar>
              <w:top w:w="15" w:type="dxa"/>
              <w:left w:w="15" w:type="dxa"/>
              <w:bottom w:w="0" w:type="dxa"/>
              <w:right w:w="15" w:type="dxa"/>
            </w:tcMar>
            <w:vAlign w:val="bottom"/>
          </w:tcPr>
          <w:p w14:paraId="0CFC65A0">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762" w:type="dxa"/>
            <w:tcMar>
              <w:top w:w="15" w:type="dxa"/>
              <w:left w:w="15" w:type="dxa"/>
              <w:bottom w:w="0" w:type="dxa"/>
              <w:right w:w="15" w:type="dxa"/>
            </w:tcMar>
            <w:vAlign w:val="bottom"/>
          </w:tcPr>
          <w:p w14:paraId="54DA9125">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022C0A56">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12D386F0">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56872F6A">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062" w:type="dxa"/>
            <w:tcMar>
              <w:top w:w="15" w:type="dxa"/>
              <w:left w:w="15" w:type="dxa"/>
              <w:bottom w:w="0" w:type="dxa"/>
              <w:right w:w="15" w:type="dxa"/>
            </w:tcMar>
            <w:vAlign w:val="bottom"/>
          </w:tcPr>
          <w:p w14:paraId="65B6FA8C">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2667" w:type="dxa"/>
            <w:tcMar>
              <w:top w:w="15" w:type="dxa"/>
              <w:left w:w="15" w:type="dxa"/>
              <w:bottom w:w="0" w:type="dxa"/>
              <w:right w:w="15" w:type="dxa"/>
            </w:tcMar>
            <w:vAlign w:val="bottom"/>
          </w:tcPr>
          <w:p w14:paraId="669B7F63">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66" w:type="dxa"/>
            <w:tcMar>
              <w:top w:w="15" w:type="dxa"/>
              <w:left w:w="15" w:type="dxa"/>
              <w:bottom w:w="0" w:type="dxa"/>
              <w:right w:w="15" w:type="dxa"/>
            </w:tcMar>
            <w:vAlign w:val="bottom"/>
          </w:tcPr>
          <w:p w14:paraId="4DCC18CA">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r>
      <w:tr w14:paraId="11E98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trPr>
        <w:tc>
          <w:tcPr>
            <w:tcW w:w="791" w:type="dxa"/>
            <w:tcMar>
              <w:top w:w="15" w:type="dxa"/>
              <w:left w:w="15" w:type="dxa"/>
              <w:bottom w:w="0" w:type="dxa"/>
              <w:right w:w="15" w:type="dxa"/>
            </w:tcMar>
            <w:vAlign w:val="bottom"/>
          </w:tcPr>
          <w:p w14:paraId="297E0CCB">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762" w:type="dxa"/>
            <w:tcMar>
              <w:top w:w="15" w:type="dxa"/>
              <w:left w:w="15" w:type="dxa"/>
              <w:bottom w:w="0" w:type="dxa"/>
              <w:right w:w="15" w:type="dxa"/>
            </w:tcMar>
            <w:vAlign w:val="bottom"/>
          </w:tcPr>
          <w:p w14:paraId="385DFD10">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327C20B0">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7FEB5283">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28A2AE52">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062" w:type="dxa"/>
            <w:tcMar>
              <w:top w:w="15" w:type="dxa"/>
              <w:left w:w="15" w:type="dxa"/>
              <w:bottom w:w="0" w:type="dxa"/>
              <w:right w:w="15" w:type="dxa"/>
            </w:tcMar>
            <w:vAlign w:val="bottom"/>
          </w:tcPr>
          <w:p w14:paraId="17F82A8B">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2667" w:type="dxa"/>
            <w:tcMar>
              <w:top w:w="15" w:type="dxa"/>
              <w:left w:w="15" w:type="dxa"/>
              <w:bottom w:w="0" w:type="dxa"/>
              <w:right w:w="15" w:type="dxa"/>
            </w:tcMar>
            <w:vAlign w:val="bottom"/>
          </w:tcPr>
          <w:p w14:paraId="1ED46E27">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66" w:type="dxa"/>
            <w:tcMar>
              <w:top w:w="15" w:type="dxa"/>
              <w:left w:w="15" w:type="dxa"/>
              <w:bottom w:w="0" w:type="dxa"/>
              <w:right w:w="15" w:type="dxa"/>
            </w:tcMar>
            <w:vAlign w:val="bottom"/>
          </w:tcPr>
          <w:p w14:paraId="746C0093">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r>
      <w:tr w14:paraId="49446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trPr>
        <w:tc>
          <w:tcPr>
            <w:tcW w:w="791" w:type="dxa"/>
            <w:tcMar>
              <w:top w:w="15" w:type="dxa"/>
              <w:left w:w="15" w:type="dxa"/>
              <w:bottom w:w="0" w:type="dxa"/>
              <w:right w:w="15" w:type="dxa"/>
            </w:tcMar>
            <w:vAlign w:val="bottom"/>
          </w:tcPr>
          <w:p w14:paraId="79FEC35A">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762" w:type="dxa"/>
            <w:tcMar>
              <w:top w:w="15" w:type="dxa"/>
              <w:left w:w="15" w:type="dxa"/>
              <w:bottom w:w="0" w:type="dxa"/>
              <w:right w:w="15" w:type="dxa"/>
            </w:tcMar>
            <w:vAlign w:val="bottom"/>
          </w:tcPr>
          <w:p w14:paraId="0FCA159E">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512057B7">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180E8B81">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7D58A3F3">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062" w:type="dxa"/>
            <w:tcMar>
              <w:top w:w="15" w:type="dxa"/>
              <w:left w:w="15" w:type="dxa"/>
              <w:bottom w:w="0" w:type="dxa"/>
              <w:right w:w="15" w:type="dxa"/>
            </w:tcMar>
            <w:vAlign w:val="bottom"/>
          </w:tcPr>
          <w:p w14:paraId="281E218D">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2667" w:type="dxa"/>
            <w:tcMar>
              <w:top w:w="15" w:type="dxa"/>
              <w:left w:w="15" w:type="dxa"/>
              <w:bottom w:w="0" w:type="dxa"/>
              <w:right w:w="15" w:type="dxa"/>
            </w:tcMar>
            <w:vAlign w:val="bottom"/>
          </w:tcPr>
          <w:p w14:paraId="2273EE21">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66" w:type="dxa"/>
            <w:tcMar>
              <w:top w:w="15" w:type="dxa"/>
              <w:left w:w="15" w:type="dxa"/>
              <w:bottom w:w="0" w:type="dxa"/>
              <w:right w:w="15" w:type="dxa"/>
            </w:tcMar>
            <w:vAlign w:val="bottom"/>
          </w:tcPr>
          <w:p w14:paraId="01911B88">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r>
      <w:tr w14:paraId="02415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trPr>
        <w:tc>
          <w:tcPr>
            <w:tcW w:w="791" w:type="dxa"/>
            <w:tcMar>
              <w:top w:w="15" w:type="dxa"/>
              <w:left w:w="15" w:type="dxa"/>
              <w:bottom w:w="0" w:type="dxa"/>
              <w:right w:w="15" w:type="dxa"/>
            </w:tcMar>
            <w:vAlign w:val="bottom"/>
          </w:tcPr>
          <w:p w14:paraId="3BACE63A">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762" w:type="dxa"/>
            <w:tcMar>
              <w:top w:w="15" w:type="dxa"/>
              <w:left w:w="15" w:type="dxa"/>
              <w:bottom w:w="0" w:type="dxa"/>
              <w:right w:w="15" w:type="dxa"/>
            </w:tcMar>
            <w:vAlign w:val="bottom"/>
          </w:tcPr>
          <w:p w14:paraId="3F5551E9">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254E38A8">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669F4675">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68E4E805">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062" w:type="dxa"/>
            <w:tcMar>
              <w:top w:w="15" w:type="dxa"/>
              <w:left w:w="15" w:type="dxa"/>
              <w:bottom w:w="0" w:type="dxa"/>
              <w:right w:w="15" w:type="dxa"/>
            </w:tcMar>
            <w:vAlign w:val="bottom"/>
          </w:tcPr>
          <w:p w14:paraId="7B9F9ADA">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2667" w:type="dxa"/>
            <w:tcMar>
              <w:top w:w="15" w:type="dxa"/>
              <w:left w:w="15" w:type="dxa"/>
              <w:bottom w:w="0" w:type="dxa"/>
              <w:right w:w="15" w:type="dxa"/>
            </w:tcMar>
            <w:vAlign w:val="bottom"/>
          </w:tcPr>
          <w:p w14:paraId="7BFC7588">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66" w:type="dxa"/>
            <w:tcMar>
              <w:top w:w="15" w:type="dxa"/>
              <w:left w:w="15" w:type="dxa"/>
              <w:bottom w:w="0" w:type="dxa"/>
              <w:right w:w="15" w:type="dxa"/>
            </w:tcMar>
            <w:vAlign w:val="bottom"/>
          </w:tcPr>
          <w:p w14:paraId="2CED1C95">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r>
      <w:tr w14:paraId="69399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trPr>
        <w:tc>
          <w:tcPr>
            <w:tcW w:w="791" w:type="dxa"/>
            <w:tcMar>
              <w:top w:w="15" w:type="dxa"/>
              <w:left w:w="15" w:type="dxa"/>
              <w:bottom w:w="0" w:type="dxa"/>
              <w:right w:w="15" w:type="dxa"/>
            </w:tcMar>
            <w:vAlign w:val="bottom"/>
          </w:tcPr>
          <w:p w14:paraId="686D397D">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762" w:type="dxa"/>
            <w:tcMar>
              <w:top w:w="15" w:type="dxa"/>
              <w:left w:w="15" w:type="dxa"/>
              <w:bottom w:w="0" w:type="dxa"/>
              <w:right w:w="15" w:type="dxa"/>
            </w:tcMar>
            <w:vAlign w:val="bottom"/>
          </w:tcPr>
          <w:p w14:paraId="4CA2407A">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37E7CAE6">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0FA17045">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7C9DF84C">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062" w:type="dxa"/>
            <w:tcMar>
              <w:top w:w="15" w:type="dxa"/>
              <w:left w:w="15" w:type="dxa"/>
              <w:bottom w:w="0" w:type="dxa"/>
              <w:right w:w="15" w:type="dxa"/>
            </w:tcMar>
            <w:vAlign w:val="bottom"/>
          </w:tcPr>
          <w:p w14:paraId="286CEA51">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2667" w:type="dxa"/>
            <w:tcMar>
              <w:top w:w="15" w:type="dxa"/>
              <w:left w:w="15" w:type="dxa"/>
              <w:bottom w:w="0" w:type="dxa"/>
              <w:right w:w="15" w:type="dxa"/>
            </w:tcMar>
            <w:vAlign w:val="bottom"/>
          </w:tcPr>
          <w:p w14:paraId="7DDCD1D8">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66" w:type="dxa"/>
            <w:tcMar>
              <w:top w:w="15" w:type="dxa"/>
              <w:left w:w="15" w:type="dxa"/>
              <w:bottom w:w="0" w:type="dxa"/>
              <w:right w:w="15" w:type="dxa"/>
            </w:tcMar>
            <w:vAlign w:val="bottom"/>
          </w:tcPr>
          <w:p w14:paraId="6884B3A3">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r>
      <w:tr w14:paraId="437B8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trPr>
        <w:tc>
          <w:tcPr>
            <w:tcW w:w="791" w:type="dxa"/>
            <w:tcMar>
              <w:top w:w="15" w:type="dxa"/>
              <w:left w:w="15" w:type="dxa"/>
              <w:bottom w:w="0" w:type="dxa"/>
              <w:right w:w="15" w:type="dxa"/>
            </w:tcMar>
            <w:vAlign w:val="bottom"/>
          </w:tcPr>
          <w:p w14:paraId="2A5AB2F9">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762" w:type="dxa"/>
            <w:tcMar>
              <w:top w:w="15" w:type="dxa"/>
              <w:left w:w="15" w:type="dxa"/>
              <w:bottom w:w="0" w:type="dxa"/>
              <w:right w:w="15" w:type="dxa"/>
            </w:tcMar>
            <w:vAlign w:val="bottom"/>
          </w:tcPr>
          <w:p w14:paraId="0539AFB1">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076C3507">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67C90BA0">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34E290F4">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062" w:type="dxa"/>
            <w:tcMar>
              <w:top w:w="15" w:type="dxa"/>
              <w:left w:w="15" w:type="dxa"/>
              <w:bottom w:w="0" w:type="dxa"/>
              <w:right w:w="15" w:type="dxa"/>
            </w:tcMar>
            <w:vAlign w:val="bottom"/>
          </w:tcPr>
          <w:p w14:paraId="0FAE24E0">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2667" w:type="dxa"/>
            <w:tcMar>
              <w:top w:w="15" w:type="dxa"/>
              <w:left w:w="15" w:type="dxa"/>
              <w:bottom w:w="0" w:type="dxa"/>
              <w:right w:w="15" w:type="dxa"/>
            </w:tcMar>
            <w:vAlign w:val="bottom"/>
          </w:tcPr>
          <w:p w14:paraId="536D9AA8">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66" w:type="dxa"/>
            <w:tcMar>
              <w:top w:w="15" w:type="dxa"/>
              <w:left w:w="15" w:type="dxa"/>
              <w:bottom w:w="0" w:type="dxa"/>
              <w:right w:w="15" w:type="dxa"/>
            </w:tcMar>
            <w:vAlign w:val="bottom"/>
          </w:tcPr>
          <w:p w14:paraId="62AE0D03">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r>
      <w:tr w14:paraId="0B74C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trPr>
        <w:tc>
          <w:tcPr>
            <w:tcW w:w="791" w:type="dxa"/>
            <w:tcMar>
              <w:top w:w="15" w:type="dxa"/>
              <w:left w:w="15" w:type="dxa"/>
              <w:bottom w:w="0" w:type="dxa"/>
              <w:right w:w="15" w:type="dxa"/>
            </w:tcMar>
            <w:vAlign w:val="bottom"/>
          </w:tcPr>
          <w:p w14:paraId="50B3F635">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762" w:type="dxa"/>
            <w:tcMar>
              <w:top w:w="15" w:type="dxa"/>
              <w:left w:w="15" w:type="dxa"/>
              <w:bottom w:w="0" w:type="dxa"/>
              <w:right w:w="15" w:type="dxa"/>
            </w:tcMar>
            <w:vAlign w:val="bottom"/>
          </w:tcPr>
          <w:p w14:paraId="405FE6E2">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55566EB4">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17EB13A1">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2936CC28">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062" w:type="dxa"/>
            <w:tcMar>
              <w:top w:w="15" w:type="dxa"/>
              <w:left w:w="15" w:type="dxa"/>
              <w:bottom w:w="0" w:type="dxa"/>
              <w:right w:w="15" w:type="dxa"/>
            </w:tcMar>
            <w:vAlign w:val="bottom"/>
          </w:tcPr>
          <w:p w14:paraId="2B433E33">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2667" w:type="dxa"/>
            <w:tcMar>
              <w:top w:w="15" w:type="dxa"/>
              <w:left w:w="15" w:type="dxa"/>
              <w:bottom w:w="0" w:type="dxa"/>
              <w:right w:w="15" w:type="dxa"/>
            </w:tcMar>
            <w:vAlign w:val="bottom"/>
          </w:tcPr>
          <w:p w14:paraId="2D0E4E3A">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66" w:type="dxa"/>
            <w:tcMar>
              <w:top w:w="15" w:type="dxa"/>
              <w:left w:w="15" w:type="dxa"/>
              <w:bottom w:w="0" w:type="dxa"/>
              <w:right w:w="15" w:type="dxa"/>
            </w:tcMar>
            <w:vAlign w:val="bottom"/>
          </w:tcPr>
          <w:p w14:paraId="36AA0D7E">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r>
      <w:tr w14:paraId="4E874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trPr>
        <w:tc>
          <w:tcPr>
            <w:tcW w:w="791" w:type="dxa"/>
            <w:tcMar>
              <w:top w:w="15" w:type="dxa"/>
              <w:left w:w="15" w:type="dxa"/>
              <w:bottom w:w="0" w:type="dxa"/>
              <w:right w:w="15" w:type="dxa"/>
            </w:tcMar>
            <w:vAlign w:val="bottom"/>
          </w:tcPr>
          <w:p w14:paraId="4783BE68">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762" w:type="dxa"/>
            <w:tcMar>
              <w:top w:w="15" w:type="dxa"/>
              <w:left w:w="15" w:type="dxa"/>
              <w:bottom w:w="0" w:type="dxa"/>
              <w:right w:w="15" w:type="dxa"/>
            </w:tcMar>
            <w:vAlign w:val="bottom"/>
          </w:tcPr>
          <w:p w14:paraId="41156EEC">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20020581">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0B465416">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7200D226">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062" w:type="dxa"/>
            <w:tcMar>
              <w:top w:w="15" w:type="dxa"/>
              <w:left w:w="15" w:type="dxa"/>
              <w:bottom w:w="0" w:type="dxa"/>
              <w:right w:w="15" w:type="dxa"/>
            </w:tcMar>
            <w:vAlign w:val="bottom"/>
          </w:tcPr>
          <w:p w14:paraId="0DDA2502">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2667" w:type="dxa"/>
            <w:tcMar>
              <w:top w:w="15" w:type="dxa"/>
              <w:left w:w="15" w:type="dxa"/>
              <w:bottom w:w="0" w:type="dxa"/>
              <w:right w:w="15" w:type="dxa"/>
            </w:tcMar>
            <w:vAlign w:val="bottom"/>
          </w:tcPr>
          <w:p w14:paraId="03A44E2A">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66" w:type="dxa"/>
            <w:tcMar>
              <w:top w:w="15" w:type="dxa"/>
              <w:left w:w="15" w:type="dxa"/>
              <w:bottom w:w="0" w:type="dxa"/>
              <w:right w:w="15" w:type="dxa"/>
            </w:tcMar>
            <w:vAlign w:val="bottom"/>
          </w:tcPr>
          <w:p w14:paraId="7A98BABD">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r>
      <w:tr w14:paraId="064BE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trPr>
        <w:tc>
          <w:tcPr>
            <w:tcW w:w="791" w:type="dxa"/>
            <w:tcMar>
              <w:top w:w="15" w:type="dxa"/>
              <w:left w:w="15" w:type="dxa"/>
              <w:bottom w:w="0" w:type="dxa"/>
              <w:right w:w="15" w:type="dxa"/>
            </w:tcMar>
            <w:vAlign w:val="bottom"/>
          </w:tcPr>
          <w:p w14:paraId="2357DBF9">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762" w:type="dxa"/>
            <w:tcMar>
              <w:top w:w="15" w:type="dxa"/>
              <w:left w:w="15" w:type="dxa"/>
              <w:bottom w:w="0" w:type="dxa"/>
              <w:right w:w="15" w:type="dxa"/>
            </w:tcMar>
            <w:vAlign w:val="bottom"/>
          </w:tcPr>
          <w:p w14:paraId="1F2F1DE3">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4FC7E283">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0FB04ADC">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0A1264FA">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062" w:type="dxa"/>
            <w:tcMar>
              <w:top w:w="15" w:type="dxa"/>
              <w:left w:w="15" w:type="dxa"/>
              <w:bottom w:w="0" w:type="dxa"/>
              <w:right w:w="15" w:type="dxa"/>
            </w:tcMar>
            <w:vAlign w:val="bottom"/>
          </w:tcPr>
          <w:p w14:paraId="31E36084">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2667" w:type="dxa"/>
            <w:tcMar>
              <w:top w:w="15" w:type="dxa"/>
              <w:left w:w="15" w:type="dxa"/>
              <w:bottom w:w="0" w:type="dxa"/>
              <w:right w:w="15" w:type="dxa"/>
            </w:tcMar>
            <w:vAlign w:val="bottom"/>
          </w:tcPr>
          <w:p w14:paraId="517FAAC0">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66" w:type="dxa"/>
            <w:tcMar>
              <w:top w:w="15" w:type="dxa"/>
              <w:left w:w="15" w:type="dxa"/>
              <w:bottom w:w="0" w:type="dxa"/>
              <w:right w:w="15" w:type="dxa"/>
            </w:tcMar>
            <w:vAlign w:val="bottom"/>
          </w:tcPr>
          <w:p w14:paraId="42C0D77D">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r>
      <w:tr w14:paraId="0B6C2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trPr>
        <w:tc>
          <w:tcPr>
            <w:tcW w:w="791" w:type="dxa"/>
            <w:tcMar>
              <w:top w:w="15" w:type="dxa"/>
              <w:left w:w="15" w:type="dxa"/>
              <w:bottom w:w="0" w:type="dxa"/>
              <w:right w:w="15" w:type="dxa"/>
            </w:tcMar>
            <w:vAlign w:val="bottom"/>
          </w:tcPr>
          <w:p w14:paraId="5F977F3D">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762" w:type="dxa"/>
            <w:tcMar>
              <w:top w:w="15" w:type="dxa"/>
              <w:left w:w="15" w:type="dxa"/>
              <w:bottom w:w="0" w:type="dxa"/>
              <w:right w:w="15" w:type="dxa"/>
            </w:tcMar>
            <w:vAlign w:val="bottom"/>
          </w:tcPr>
          <w:p w14:paraId="6A7DB789">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5F77A8D7">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02316CF1">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72C57642">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062" w:type="dxa"/>
            <w:tcMar>
              <w:top w:w="15" w:type="dxa"/>
              <w:left w:w="15" w:type="dxa"/>
              <w:bottom w:w="0" w:type="dxa"/>
              <w:right w:w="15" w:type="dxa"/>
            </w:tcMar>
            <w:vAlign w:val="bottom"/>
          </w:tcPr>
          <w:p w14:paraId="7AF50581">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2667" w:type="dxa"/>
            <w:tcMar>
              <w:top w:w="15" w:type="dxa"/>
              <w:left w:w="15" w:type="dxa"/>
              <w:bottom w:w="0" w:type="dxa"/>
              <w:right w:w="15" w:type="dxa"/>
            </w:tcMar>
            <w:vAlign w:val="bottom"/>
          </w:tcPr>
          <w:p w14:paraId="54CD025C">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66" w:type="dxa"/>
            <w:tcMar>
              <w:top w:w="15" w:type="dxa"/>
              <w:left w:w="15" w:type="dxa"/>
              <w:bottom w:w="0" w:type="dxa"/>
              <w:right w:w="15" w:type="dxa"/>
            </w:tcMar>
            <w:vAlign w:val="bottom"/>
          </w:tcPr>
          <w:p w14:paraId="53B6B81B">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r>
      <w:tr w14:paraId="69F5E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trPr>
        <w:tc>
          <w:tcPr>
            <w:tcW w:w="791" w:type="dxa"/>
            <w:tcMar>
              <w:top w:w="15" w:type="dxa"/>
              <w:left w:w="15" w:type="dxa"/>
              <w:bottom w:w="0" w:type="dxa"/>
              <w:right w:w="15" w:type="dxa"/>
            </w:tcMar>
            <w:vAlign w:val="bottom"/>
          </w:tcPr>
          <w:p w14:paraId="67630E23">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762" w:type="dxa"/>
            <w:tcMar>
              <w:top w:w="15" w:type="dxa"/>
              <w:left w:w="15" w:type="dxa"/>
              <w:bottom w:w="0" w:type="dxa"/>
              <w:right w:w="15" w:type="dxa"/>
            </w:tcMar>
            <w:vAlign w:val="bottom"/>
          </w:tcPr>
          <w:p w14:paraId="482861E7">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2D96D061">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76D7FF17">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32DA4107">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062" w:type="dxa"/>
            <w:tcMar>
              <w:top w:w="15" w:type="dxa"/>
              <w:left w:w="15" w:type="dxa"/>
              <w:bottom w:w="0" w:type="dxa"/>
              <w:right w:w="15" w:type="dxa"/>
            </w:tcMar>
            <w:vAlign w:val="bottom"/>
          </w:tcPr>
          <w:p w14:paraId="2616749E">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2667" w:type="dxa"/>
            <w:tcMar>
              <w:top w:w="15" w:type="dxa"/>
              <w:left w:w="15" w:type="dxa"/>
              <w:bottom w:w="0" w:type="dxa"/>
              <w:right w:w="15" w:type="dxa"/>
            </w:tcMar>
            <w:vAlign w:val="bottom"/>
          </w:tcPr>
          <w:p w14:paraId="04629948">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66" w:type="dxa"/>
            <w:tcMar>
              <w:top w:w="15" w:type="dxa"/>
              <w:left w:w="15" w:type="dxa"/>
              <w:bottom w:w="0" w:type="dxa"/>
              <w:right w:w="15" w:type="dxa"/>
            </w:tcMar>
            <w:vAlign w:val="bottom"/>
          </w:tcPr>
          <w:p w14:paraId="218FA770">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r>
      <w:tr w14:paraId="29FA8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trPr>
        <w:tc>
          <w:tcPr>
            <w:tcW w:w="791" w:type="dxa"/>
            <w:tcMar>
              <w:top w:w="15" w:type="dxa"/>
              <w:left w:w="15" w:type="dxa"/>
              <w:bottom w:w="0" w:type="dxa"/>
              <w:right w:w="15" w:type="dxa"/>
            </w:tcMar>
            <w:vAlign w:val="bottom"/>
          </w:tcPr>
          <w:p w14:paraId="2E58DF5A">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762" w:type="dxa"/>
            <w:tcMar>
              <w:top w:w="15" w:type="dxa"/>
              <w:left w:w="15" w:type="dxa"/>
              <w:bottom w:w="0" w:type="dxa"/>
              <w:right w:w="15" w:type="dxa"/>
            </w:tcMar>
            <w:vAlign w:val="bottom"/>
          </w:tcPr>
          <w:p w14:paraId="549D7483">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229BC534">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44CCEA80">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2F37AC61">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062" w:type="dxa"/>
            <w:tcMar>
              <w:top w:w="15" w:type="dxa"/>
              <w:left w:w="15" w:type="dxa"/>
              <w:bottom w:w="0" w:type="dxa"/>
              <w:right w:w="15" w:type="dxa"/>
            </w:tcMar>
            <w:vAlign w:val="bottom"/>
          </w:tcPr>
          <w:p w14:paraId="1E4939A1">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2667" w:type="dxa"/>
            <w:tcMar>
              <w:top w:w="15" w:type="dxa"/>
              <w:left w:w="15" w:type="dxa"/>
              <w:bottom w:w="0" w:type="dxa"/>
              <w:right w:w="15" w:type="dxa"/>
            </w:tcMar>
            <w:vAlign w:val="bottom"/>
          </w:tcPr>
          <w:p w14:paraId="684496B9">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66" w:type="dxa"/>
            <w:tcMar>
              <w:top w:w="15" w:type="dxa"/>
              <w:left w:w="15" w:type="dxa"/>
              <w:bottom w:w="0" w:type="dxa"/>
              <w:right w:w="15" w:type="dxa"/>
            </w:tcMar>
            <w:vAlign w:val="bottom"/>
          </w:tcPr>
          <w:p w14:paraId="24220CC3">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r>
      <w:tr w14:paraId="54724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trPr>
        <w:tc>
          <w:tcPr>
            <w:tcW w:w="791" w:type="dxa"/>
            <w:tcMar>
              <w:top w:w="15" w:type="dxa"/>
              <w:left w:w="15" w:type="dxa"/>
              <w:bottom w:w="0" w:type="dxa"/>
              <w:right w:w="15" w:type="dxa"/>
            </w:tcMar>
            <w:vAlign w:val="bottom"/>
          </w:tcPr>
          <w:p w14:paraId="480BF6DE">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762" w:type="dxa"/>
            <w:tcMar>
              <w:top w:w="15" w:type="dxa"/>
              <w:left w:w="15" w:type="dxa"/>
              <w:bottom w:w="0" w:type="dxa"/>
              <w:right w:w="15" w:type="dxa"/>
            </w:tcMar>
            <w:vAlign w:val="bottom"/>
          </w:tcPr>
          <w:p w14:paraId="044C82E0">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399D1CA5">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0F054BFE">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15CBD382">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062" w:type="dxa"/>
            <w:tcMar>
              <w:top w:w="15" w:type="dxa"/>
              <w:left w:w="15" w:type="dxa"/>
              <w:bottom w:w="0" w:type="dxa"/>
              <w:right w:w="15" w:type="dxa"/>
            </w:tcMar>
            <w:vAlign w:val="bottom"/>
          </w:tcPr>
          <w:p w14:paraId="1D4D1F92">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2667" w:type="dxa"/>
            <w:tcMar>
              <w:top w:w="15" w:type="dxa"/>
              <w:left w:w="15" w:type="dxa"/>
              <w:bottom w:w="0" w:type="dxa"/>
              <w:right w:w="15" w:type="dxa"/>
            </w:tcMar>
            <w:vAlign w:val="bottom"/>
          </w:tcPr>
          <w:p w14:paraId="451D84BD">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66" w:type="dxa"/>
            <w:tcMar>
              <w:top w:w="15" w:type="dxa"/>
              <w:left w:w="15" w:type="dxa"/>
              <w:bottom w:w="0" w:type="dxa"/>
              <w:right w:w="15" w:type="dxa"/>
            </w:tcMar>
            <w:vAlign w:val="bottom"/>
          </w:tcPr>
          <w:p w14:paraId="6341F64C">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r>
      <w:tr w14:paraId="1DE28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trPr>
        <w:tc>
          <w:tcPr>
            <w:tcW w:w="791" w:type="dxa"/>
            <w:tcMar>
              <w:top w:w="15" w:type="dxa"/>
              <w:left w:w="15" w:type="dxa"/>
              <w:bottom w:w="0" w:type="dxa"/>
              <w:right w:w="15" w:type="dxa"/>
            </w:tcMar>
            <w:vAlign w:val="bottom"/>
          </w:tcPr>
          <w:p w14:paraId="6DADA320">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762" w:type="dxa"/>
            <w:tcMar>
              <w:top w:w="15" w:type="dxa"/>
              <w:left w:w="15" w:type="dxa"/>
              <w:bottom w:w="0" w:type="dxa"/>
              <w:right w:w="15" w:type="dxa"/>
            </w:tcMar>
            <w:vAlign w:val="bottom"/>
          </w:tcPr>
          <w:p w14:paraId="726E846C">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0FF43E8D">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45FDBF68">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2280F7B5">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062" w:type="dxa"/>
            <w:tcMar>
              <w:top w:w="15" w:type="dxa"/>
              <w:left w:w="15" w:type="dxa"/>
              <w:bottom w:w="0" w:type="dxa"/>
              <w:right w:w="15" w:type="dxa"/>
            </w:tcMar>
            <w:vAlign w:val="bottom"/>
          </w:tcPr>
          <w:p w14:paraId="50FEA60D">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2667" w:type="dxa"/>
            <w:tcMar>
              <w:top w:w="15" w:type="dxa"/>
              <w:left w:w="15" w:type="dxa"/>
              <w:bottom w:w="0" w:type="dxa"/>
              <w:right w:w="15" w:type="dxa"/>
            </w:tcMar>
            <w:vAlign w:val="bottom"/>
          </w:tcPr>
          <w:p w14:paraId="56D4C6CF">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66" w:type="dxa"/>
            <w:tcMar>
              <w:top w:w="15" w:type="dxa"/>
              <w:left w:w="15" w:type="dxa"/>
              <w:bottom w:w="0" w:type="dxa"/>
              <w:right w:w="15" w:type="dxa"/>
            </w:tcMar>
            <w:vAlign w:val="bottom"/>
          </w:tcPr>
          <w:p w14:paraId="22E78560">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r>
      <w:tr w14:paraId="3DC9E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trPr>
        <w:tc>
          <w:tcPr>
            <w:tcW w:w="791" w:type="dxa"/>
            <w:tcMar>
              <w:top w:w="15" w:type="dxa"/>
              <w:left w:w="15" w:type="dxa"/>
              <w:bottom w:w="0" w:type="dxa"/>
              <w:right w:w="15" w:type="dxa"/>
            </w:tcMar>
            <w:vAlign w:val="bottom"/>
          </w:tcPr>
          <w:p w14:paraId="0EBE643B">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762" w:type="dxa"/>
            <w:tcMar>
              <w:top w:w="15" w:type="dxa"/>
              <w:left w:w="15" w:type="dxa"/>
              <w:bottom w:w="0" w:type="dxa"/>
              <w:right w:w="15" w:type="dxa"/>
            </w:tcMar>
            <w:vAlign w:val="bottom"/>
          </w:tcPr>
          <w:p w14:paraId="5F964D16">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5FEA97FE">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77292683">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180AAEA0">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062" w:type="dxa"/>
            <w:tcMar>
              <w:top w:w="15" w:type="dxa"/>
              <w:left w:w="15" w:type="dxa"/>
              <w:bottom w:w="0" w:type="dxa"/>
              <w:right w:w="15" w:type="dxa"/>
            </w:tcMar>
            <w:vAlign w:val="bottom"/>
          </w:tcPr>
          <w:p w14:paraId="605AF693">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2667" w:type="dxa"/>
            <w:tcMar>
              <w:top w:w="15" w:type="dxa"/>
              <w:left w:w="15" w:type="dxa"/>
              <w:bottom w:w="0" w:type="dxa"/>
              <w:right w:w="15" w:type="dxa"/>
            </w:tcMar>
            <w:vAlign w:val="bottom"/>
          </w:tcPr>
          <w:p w14:paraId="771B4919">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66" w:type="dxa"/>
            <w:tcMar>
              <w:top w:w="15" w:type="dxa"/>
              <w:left w:w="15" w:type="dxa"/>
              <w:bottom w:w="0" w:type="dxa"/>
              <w:right w:w="15" w:type="dxa"/>
            </w:tcMar>
            <w:vAlign w:val="bottom"/>
          </w:tcPr>
          <w:p w14:paraId="1EADCE12">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r>
      <w:tr w14:paraId="521D8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trPr>
        <w:tc>
          <w:tcPr>
            <w:tcW w:w="791" w:type="dxa"/>
            <w:tcMar>
              <w:top w:w="15" w:type="dxa"/>
              <w:left w:w="15" w:type="dxa"/>
              <w:bottom w:w="0" w:type="dxa"/>
              <w:right w:w="15" w:type="dxa"/>
            </w:tcMar>
            <w:vAlign w:val="bottom"/>
          </w:tcPr>
          <w:p w14:paraId="3F8A9E47">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762" w:type="dxa"/>
            <w:tcMar>
              <w:top w:w="15" w:type="dxa"/>
              <w:left w:w="15" w:type="dxa"/>
              <w:bottom w:w="0" w:type="dxa"/>
              <w:right w:w="15" w:type="dxa"/>
            </w:tcMar>
            <w:vAlign w:val="bottom"/>
          </w:tcPr>
          <w:p w14:paraId="4EF22D92">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2EF82881">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02B6F3AF">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3E372F2A">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062" w:type="dxa"/>
            <w:tcMar>
              <w:top w:w="15" w:type="dxa"/>
              <w:left w:w="15" w:type="dxa"/>
              <w:bottom w:w="0" w:type="dxa"/>
              <w:right w:w="15" w:type="dxa"/>
            </w:tcMar>
            <w:vAlign w:val="bottom"/>
          </w:tcPr>
          <w:p w14:paraId="080C6EA6">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2667" w:type="dxa"/>
            <w:tcMar>
              <w:top w:w="15" w:type="dxa"/>
              <w:left w:w="15" w:type="dxa"/>
              <w:bottom w:w="0" w:type="dxa"/>
              <w:right w:w="15" w:type="dxa"/>
            </w:tcMar>
            <w:vAlign w:val="bottom"/>
          </w:tcPr>
          <w:p w14:paraId="6049F6D7">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66" w:type="dxa"/>
            <w:tcMar>
              <w:top w:w="15" w:type="dxa"/>
              <w:left w:w="15" w:type="dxa"/>
              <w:bottom w:w="0" w:type="dxa"/>
              <w:right w:w="15" w:type="dxa"/>
            </w:tcMar>
            <w:vAlign w:val="bottom"/>
          </w:tcPr>
          <w:p w14:paraId="09CF428A">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r>
      <w:tr w14:paraId="2B4E2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7" w:hRule="atLeast"/>
        </w:trPr>
        <w:tc>
          <w:tcPr>
            <w:tcW w:w="791" w:type="dxa"/>
            <w:tcMar>
              <w:top w:w="15" w:type="dxa"/>
              <w:left w:w="15" w:type="dxa"/>
              <w:bottom w:w="0" w:type="dxa"/>
              <w:right w:w="15" w:type="dxa"/>
            </w:tcMar>
            <w:vAlign w:val="bottom"/>
          </w:tcPr>
          <w:p w14:paraId="48C63570">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762" w:type="dxa"/>
            <w:tcMar>
              <w:top w:w="15" w:type="dxa"/>
              <w:left w:w="15" w:type="dxa"/>
              <w:bottom w:w="0" w:type="dxa"/>
              <w:right w:w="15" w:type="dxa"/>
            </w:tcMar>
            <w:vAlign w:val="bottom"/>
          </w:tcPr>
          <w:p w14:paraId="781ED5C8">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74E0CC96">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4E4499D4">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69C66EC2">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062" w:type="dxa"/>
            <w:tcMar>
              <w:top w:w="15" w:type="dxa"/>
              <w:left w:w="15" w:type="dxa"/>
              <w:bottom w:w="0" w:type="dxa"/>
              <w:right w:w="15" w:type="dxa"/>
            </w:tcMar>
            <w:vAlign w:val="bottom"/>
          </w:tcPr>
          <w:p w14:paraId="0113F153">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2667" w:type="dxa"/>
            <w:tcMar>
              <w:top w:w="15" w:type="dxa"/>
              <w:left w:w="15" w:type="dxa"/>
              <w:bottom w:w="0" w:type="dxa"/>
              <w:right w:w="15" w:type="dxa"/>
            </w:tcMar>
            <w:vAlign w:val="bottom"/>
          </w:tcPr>
          <w:p w14:paraId="3C270984">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66" w:type="dxa"/>
            <w:tcMar>
              <w:top w:w="15" w:type="dxa"/>
              <w:left w:w="15" w:type="dxa"/>
              <w:bottom w:w="0" w:type="dxa"/>
              <w:right w:w="15" w:type="dxa"/>
            </w:tcMar>
            <w:vAlign w:val="bottom"/>
          </w:tcPr>
          <w:p w14:paraId="0B6DF41A">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r>
    </w:tbl>
    <w:p w14:paraId="7859DE70">
      <w:pPr>
        <w:overflowPunct/>
        <w:topLinePunct w:val="0"/>
        <w:bidi w:val="0"/>
        <w:spacing w:line="500" w:lineRule="atLeast"/>
        <w:rPr>
          <w:rFonts w:hint="eastAsia" w:ascii="宋体" w:hAnsi="宋体" w:eastAsia="宋体" w:cs="宋体"/>
          <w:szCs w:val="22"/>
        </w:rPr>
      </w:pPr>
    </w:p>
    <w:p w14:paraId="70BC49E6">
      <w:pPr>
        <w:overflowPunct/>
        <w:topLinePunct w:val="0"/>
        <w:bidi w:val="0"/>
        <w:adjustRightInd w:val="0"/>
        <w:snapToGrid w:val="0"/>
        <w:spacing w:line="500" w:lineRule="atLeast"/>
        <w:jc w:val="left"/>
        <w:rPr>
          <w:rFonts w:hint="eastAsia" w:ascii="宋体" w:hAnsi="宋体" w:eastAsia="宋体" w:cs="宋体"/>
          <w:sz w:val="28"/>
          <w:szCs w:val="28"/>
          <w:u w:val="single"/>
        </w:rPr>
      </w:pPr>
      <w:r>
        <w:rPr>
          <w:rFonts w:hint="eastAsia" w:ascii="宋体" w:hAnsi="宋体" w:eastAsia="宋体" w:cs="宋体"/>
          <w:sz w:val="28"/>
          <w:szCs w:val="28"/>
        </w:rPr>
        <w:t>供应商（单位名称及公章）：____________________</w:t>
      </w:r>
    </w:p>
    <w:p w14:paraId="5D355F25">
      <w:pPr>
        <w:overflowPunct/>
        <w:topLinePunct w:val="0"/>
        <w:bidi w:val="0"/>
        <w:adjustRightInd w:val="0"/>
        <w:snapToGrid w:val="0"/>
        <w:spacing w:line="500" w:lineRule="atLeast"/>
        <w:rPr>
          <w:rFonts w:hint="eastAsia" w:ascii="宋体" w:hAnsi="宋体" w:eastAsia="宋体" w:cs="宋体"/>
          <w:sz w:val="28"/>
          <w:szCs w:val="28"/>
        </w:rPr>
      </w:pPr>
      <w:r>
        <w:rPr>
          <w:rFonts w:hint="eastAsia" w:ascii="宋体" w:hAnsi="宋体" w:eastAsia="宋体" w:cs="宋体"/>
          <w:sz w:val="28"/>
          <w:szCs w:val="28"/>
        </w:rPr>
        <w:t>法定代表人</w:t>
      </w:r>
      <w:r>
        <w:rPr>
          <w:rFonts w:hint="eastAsia" w:ascii="宋体" w:hAnsi="宋体" w:eastAsia="宋体" w:cs="宋体"/>
          <w:sz w:val="28"/>
          <w:szCs w:val="28"/>
          <w:lang w:val="en-US" w:eastAsia="zh-CN"/>
        </w:rPr>
        <w:t>或</w:t>
      </w:r>
      <w:r>
        <w:rPr>
          <w:rFonts w:hint="eastAsia" w:ascii="宋体" w:hAnsi="宋体" w:eastAsia="宋体" w:cs="宋体"/>
          <w:sz w:val="28"/>
          <w:szCs w:val="28"/>
        </w:rPr>
        <w:t>被授权人（</w:t>
      </w:r>
      <w:r>
        <w:rPr>
          <w:rFonts w:hint="eastAsia" w:ascii="宋体" w:hAnsi="宋体" w:eastAsia="宋体" w:cs="宋体"/>
          <w:sz w:val="24"/>
          <w:szCs w:val="24"/>
        </w:rPr>
        <w:t>签字或盖章</w:t>
      </w:r>
      <w:r>
        <w:rPr>
          <w:rFonts w:hint="eastAsia" w:ascii="宋体" w:hAnsi="宋体" w:eastAsia="宋体" w:cs="宋体"/>
          <w:sz w:val="28"/>
          <w:szCs w:val="28"/>
        </w:rPr>
        <w:t>）：____________________</w:t>
      </w:r>
    </w:p>
    <w:p w14:paraId="76E3349C">
      <w:pPr>
        <w:overflowPunct/>
        <w:topLinePunct w:val="0"/>
        <w:bidi w:val="0"/>
        <w:adjustRightInd w:val="0"/>
        <w:snapToGrid w:val="0"/>
        <w:spacing w:line="500" w:lineRule="atLeast"/>
        <w:rPr>
          <w:rFonts w:hint="eastAsia" w:ascii="宋体" w:hAnsi="宋体" w:eastAsia="宋体" w:cs="宋体"/>
          <w:sz w:val="28"/>
          <w:szCs w:val="28"/>
        </w:rPr>
      </w:pPr>
      <w:r>
        <w:rPr>
          <w:rFonts w:hint="eastAsia" w:ascii="宋体" w:hAnsi="宋体" w:eastAsia="宋体" w:cs="宋体"/>
          <w:sz w:val="28"/>
          <w:szCs w:val="28"/>
        </w:rPr>
        <w:t>日    期：________年________月________日</w:t>
      </w:r>
    </w:p>
    <w:p w14:paraId="7B28AAFB">
      <w:pPr>
        <w:spacing w:line="360" w:lineRule="auto"/>
        <w:rPr>
          <w:rFonts w:hint="eastAsia" w:ascii="宋体" w:hAnsi="宋体" w:eastAsia="宋体" w:cs="宋体"/>
          <w:b/>
          <w:bCs w:val="0"/>
          <w:color w:val="auto"/>
          <w:sz w:val="28"/>
          <w:szCs w:val="28"/>
          <w:u w:val="none"/>
          <w:lang w:val="en-US" w:eastAsia="zh-CN"/>
        </w:rPr>
      </w:pPr>
      <w:r>
        <w:rPr>
          <w:rFonts w:hint="eastAsia" w:ascii="宋体" w:hAnsi="宋体" w:eastAsia="宋体" w:cs="宋体"/>
          <w:b/>
          <w:bCs w:val="0"/>
          <w:color w:val="auto"/>
          <w:sz w:val="28"/>
          <w:szCs w:val="28"/>
          <w:u w:val="none"/>
          <w:lang w:val="en-US" w:eastAsia="zh-CN"/>
        </w:rPr>
        <w:t xml:space="preserve"> </w:t>
      </w:r>
    </w:p>
    <w:p w14:paraId="5253855B">
      <w:pPr>
        <w:pStyle w:val="11"/>
        <w:rPr>
          <w:rFonts w:hint="eastAsia" w:ascii="宋体" w:hAnsi="宋体" w:eastAsia="宋体" w:cs="宋体"/>
          <w:b/>
          <w:bCs w:val="0"/>
          <w:color w:val="auto"/>
          <w:sz w:val="28"/>
          <w:szCs w:val="28"/>
          <w:u w:val="none"/>
          <w:lang w:val="en-US" w:eastAsia="zh-CN"/>
        </w:rPr>
      </w:pPr>
    </w:p>
    <w:p w14:paraId="00ABC56D">
      <w:pPr>
        <w:keepNext w:val="0"/>
        <w:keepLines w:val="0"/>
        <w:pageBreakBefore w:val="0"/>
        <w:widowControl w:val="0"/>
        <w:kinsoku/>
        <w:wordWrap/>
        <w:overflowPunct/>
        <w:topLinePunct w:val="0"/>
        <w:autoSpaceDE/>
        <w:autoSpaceDN/>
        <w:bidi w:val="0"/>
        <w:adjustRightInd/>
        <w:snapToGrid/>
        <w:spacing w:after="190" w:afterLines="50" w:line="600" w:lineRule="exact"/>
        <w:jc w:val="center"/>
        <w:textAlignment w:val="auto"/>
        <w:rPr>
          <w:rFonts w:hint="eastAsia" w:ascii="宋体" w:hAnsi="宋体" w:eastAsia="宋体" w:cs="宋体"/>
          <w:b/>
          <w:bCs w:val="0"/>
          <w:color w:val="auto"/>
          <w:sz w:val="28"/>
          <w:szCs w:val="28"/>
          <w:u w:val="none"/>
          <w:lang w:val="en-US" w:eastAsia="zh-CN"/>
        </w:rPr>
      </w:pPr>
      <w:r>
        <w:rPr>
          <w:rFonts w:hint="eastAsia" w:ascii="宋体" w:hAnsi="宋体" w:eastAsia="宋体" w:cs="宋体"/>
          <w:b/>
          <w:bCs w:val="0"/>
          <w:color w:val="auto"/>
          <w:sz w:val="28"/>
          <w:szCs w:val="28"/>
          <w:u w:val="none"/>
          <w:lang w:val="en-US" w:eastAsia="zh-CN"/>
        </w:rPr>
        <w:t>业绩</w:t>
      </w:r>
      <w:bookmarkEnd w:id="191"/>
    </w:p>
    <w:tbl>
      <w:tblPr>
        <w:tblStyle w:val="36"/>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740"/>
        <w:gridCol w:w="1404"/>
        <w:gridCol w:w="2069"/>
        <w:gridCol w:w="1244"/>
        <w:gridCol w:w="1820"/>
        <w:gridCol w:w="1820"/>
      </w:tblGrid>
      <w:tr w14:paraId="16FB84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10AEC036">
            <w:pPr>
              <w:keepNext w:val="0"/>
              <w:keepLines w:val="0"/>
              <w:suppressLineNumbers w:val="0"/>
              <w:spacing w:before="0" w:beforeAutospacing="0" w:after="0" w:afterAutospacing="0"/>
              <w:ind w:left="0" w:right="0"/>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1404" w:type="dxa"/>
            <w:vAlign w:val="center"/>
          </w:tcPr>
          <w:p w14:paraId="2EE56271">
            <w:pPr>
              <w:keepNext w:val="0"/>
              <w:keepLines w:val="0"/>
              <w:suppressLineNumbers w:val="0"/>
              <w:spacing w:before="0" w:beforeAutospacing="0" w:after="0" w:afterAutospacing="0"/>
              <w:ind w:left="0" w:right="0"/>
              <w:jc w:val="center"/>
              <w:rPr>
                <w:rFonts w:hint="eastAsia" w:ascii="宋体" w:hAnsi="宋体" w:eastAsia="宋体" w:cs="宋体"/>
                <w:b/>
                <w:bCs/>
                <w:sz w:val="24"/>
                <w:szCs w:val="24"/>
              </w:rPr>
            </w:pPr>
            <w:r>
              <w:rPr>
                <w:rFonts w:hint="eastAsia" w:ascii="宋体" w:hAnsi="宋体" w:eastAsia="宋体" w:cs="宋体"/>
                <w:b/>
                <w:bCs/>
                <w:sz w:val="24"/>
                <w:szCs w:val="24"/>
              </w:rPr>
              <w:t>项目名称</w:t>
            </w:r>
          </w:p>
        </w:tc>
        <w:tc>
          <w:tcPr>
            <w:tcW w:w="2069" w:type="dxa"/>
            <w:vAlign w:val="center"/>
          </w:tcPr>
          <w:p w14:paraId="6B1467B0">
            <w:pPr>
              <w:keepNext w:val="0"/>
              <w:keepLines w:val="0"/>
              <w:suppressLineNumbers w:val="0"/>
              <w:spacing w:before="0" w:beforeAutospacing="0" w:after="0" w:afterAutospacing="0"/>
              <w:ind w:left="0" w:right="0"/>
              <w:jc w:val="center"/>
              <w:rPr>
                <w:rFonts w:hint="eastAsia" w:ascii="宋体" w:hAnsi="宋体" w:eastAsia="宋体" w:cs="宋体"/>
                <w:b/>
                <w:bCs/>
                <w:sz w:val="24"/>
                <w:szCs w:val="24"/>
              </w:rPr>
            </w:pPr>
            <w:r>
              <w:rPr>
                <w:rFonts w:hint="eastAsia" w:ascii="宋体" w:hAnsi="宋体" w:eastAsia="宋体" w:cs="宋体"/>
                <w:b/>
                <w:bCs/>
                <w:sz w:val="24"/>
                <w:szCs w:val="24"/>
              </w:rPr>
              <w:t>合同标的产品</w:t>
            </w:r>
          </w:p>
        </w:tc>
        <w:tc>
          <w:tcPr>
            <w:tcW w:w="1244" w:type="dxa"/>
            <w:vAlign w:val="center"/>
          </w:tcPr>
          <w:p w14:paraId="7FEF5108">
            <w:pPr>
              <w:keepNext w:val="0"/>
              <w:keepLines w:val="0"/>
              <w:suppressLineNumbers w:val="0"/>
              <w:wordWrap w:val="0"/>
              <w:spacing w:before="0" w:beforeAutospacing="0" w:after="0" w:afterAutospacing="0"/>
              <w:ind w:left="0" w:right="0"/>
              <w:jc w:val="center"/>
              <w:rPr>
                <w:rFonts w:hint="eastAsia" w:ascii="宋体" w:hAnsi="宋体" w:eastAsia="宋体" w:cs="宋体"/>
                <w:b/>
                <w:bCs/>
                <w:sz w:val="24"/>
                <w:szCs w:val="24"/>
              </w:rPr>
            </w:pPr>
            <w:r>
              <w:rPr>
                <w:rFonts w:hint="eastAsia" w:ascii="宋体" w:hAnsi="宋体" w:eastAsia="宋体" w:cs="宋体"/>
                <w:b/>
                <w:bCs/>
                <w:sz w:val="24"/>
                <w:szCs w:val="24"/>
              </w:rPr>
              <w:t>合同签订</w:t>
            </w:r>
          </w:p>
          <w:p w14:paraId="38B90A9D">
            <w:pPr>
              <w:keepNext w:val="0"/>
              <w:keepLines w:val="0"/>
              <w:suppressLineNumbers w:val="0"/>
              <w:spacing w:before="0" w:beforeAutospacing="0" w:after="0" w:afterAutospacing="0"/>
              <w:ind w:left="0" w:right="0"/>
              <w:jc w:val="center"/>
              <w:rPr>
                <w:rFonts w:hint="eastAsia" w:ascii="宋体" w:hAnsi="宋体" w:eastAsia="宋体" w:cs="宋体"/>
                <w:b/>
                <w:bCs/>
                <w:sz w:val="24"/>
                <w:szCs w:val="24"/>
              </w:rPr>
            </w:pPr>
            <w:r>
              <w:rPr>
                <w:rFonts w:hint="eastAsia" w:ascii="宋体" w:hAnsi="宋体" w:eastAsia="宋体" w:cs="宋体"/>
                <w:b/>
                <w:bCs/>
                <w:sz w:val="24"/>
                <w:szCs w:val="24"/>
              </w:rPr>
              <w:t>时间</w:t>
            </w:r>
          </w:p>
        </w:tc>
        <w:tc>
          <w:tcPr>
            <w:tcW w:w="1820" w:type="dxa"/>
            <w:vAlign w:val="center"/>
          </w:tcPr>
          <w:p w14:paraId="7DB66F49">
            <w:pPr>
              <w:keepNext w:val="0"/>
              <w:keepLines w:val="0"/>
              <w:suppressLineNumbers w:val="0"/>
              <w:spacing w:before="0" w:beforeAutospacing="0" w:after="0" w:afterAutospacing="0"/>
              <w:ind w:left="0" w:right="0"/>
              <w:jc w:val="center"/>
              <w:rPr>
                <w:rFonts w:hint="eastAsia" w:ascii="宋体" w:hAnsi="宋体" w:eastAsia="宋体" w:cs="宋体"/>
                <w:b/>
                <w:bCs/>
                <w:sz w:val="24"/>
                <w:szCs w:val="24"/>
              </w:rPr>
            </w:pPr>
            <w:r>
              <w:rPr>
                <w:rFonts w:hint="eastAsia" w:ascii="宋体" w:hAnsi="宋体" w:eastAsia="宋体" w:cs="宋体"/>
                <w:b/>
                <w:bCs/>
                <w:sz w:val="24"/>
                <w:szCs w:val="24"/>
              </w:rPr>
              <w:t>采购</w:t>
            </w:r>
            <w:r>
              <w:rPr>
                <w:rFonts w:hint="eastAsia" w:ascii="宋体" w:hAnsi="宋体" w:eastAsia="宋体" w:cs="宋体"/>
                <w:b/>
                <w:bCs/>
                <w:sz w:val="24"/>
                <w:szCs w:val="24"/>
                <w:lang w:val="en-US" w:eastAsia="zh-CN"/>
              </w:rPr>
              <w:t>单位</w:t>
            </w:r>
            <w:r>
              <w:rPr>
                <w:rFonts w:hint="eastAsia" w:ascii="宋体" w:hAnsi="宋体" w:eastAsia="宋体" w:cs="宋体"/>
                <w:b/>
                <w:bCs/>
                <w:sz w:val="24"/>
                <w:szCs w:val="24"/>
              </w:rPr>
              <w:t>名称</w:t>
            </w:r>
          </w:p>
        </w:tc>
        <w:tc>
          <w:tcPr>
            <w:tcW w:w="1820" w:type="dxa"/>
            <w:vAlign w:val="center"/>
          </w:tcPr>
          <w:p w14:paraId="7ACB0D28">
            <w:pPr>
              <w:keepNext w:val="0"/>
              <w:keepLines w:val="0"/>
              <w:suppressLineNumbers w:val="0"/>
              <w:spacing w:before="0" w:beforeAutospacing="0" w:after="0" w:afterAutospacing="0"/>
              <w:ind w:left="0" w:right="0"/>
              <w:jc w:val="center"/>
              <w:rPr>
                <w:rFonts w:hint="eastAsia" w:ascii="宋体" w:hAnsi="宋体" w:eastAsia="宋体" w:cs="宋体"/>
                <w:b/>
                <w:bCs/>
                <w:sz w:val="24"/>
                <w:szCs w:val="24"/>
              </w:rPr>
            </w:pPr>
            <w:r>
              <w:rPr>
                <w:rFonts w:hint="eastAsia" w:ascii="宋体" w:hAnsi="宋体" w:eastAsia="宋体" w:cs="宋体"/>
                <w:b/>
                <w:bCs/>
                <w:sz w:val="24"/>
                <w:szCs w:val="24"/>
              </w:rPr>
              <w:t>联系人及电话</w:t>
            </w:r>
          </w:p>
        </w:tc>
      </w:tr>
      <w:tr w14:paraId="4CF932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6914D365">
            <w:pPr>
              <w:keepNext w:val="0"/>
              <w:keepLines w:val="0"/>
              <w:suppressLineNumbers w:val="0"/>
              <w:spacing w:before="0" w:beforeAutospacing="0" w:after="0" w:afterAutospacing="0"/>
              <w:ind w:left="120" w:right="0"/>
              <w:jc w:val="center"/>
              <w:rPr>
                <w:rFonts w:hint="default" w:ascii="宋体" w:hAnsi="宋体"/>
                <w:sz w:val="24"/>
                <w:szCs w:val="24"/>
              </w:rPr>
            </w:pPr>
            <w:r>
              <w:rPr>
                <w:rFonts w:hint="eastAsia" w:ascii="宋体" w:hAnsi="宋体"/>
                <w:sz w:val="24"/>
                <w:szCs w:val="24"/>
              </w:rPr>
              <w:t>1</w:t>
            </w:r>
          </w:p>
        </w:tc>
        <w:tc>
          <w:tcPr>
            <w:tcW w:w="1404" w:type="dxa"/>
            <w:vAlign w:val="center"/>
          </w:tcPr>
          <w:p w14:paraId="259BB36E">
            <w:pPr>
              <w:keepNext w:val="0"/>
              <w:keepLines w:val="0"/>
              <w:suppressLineNumbers w:val="0"/>
              <w:spacing w:before="0" w:beforeAutospacing="0" w:after="0" w:afterAutospacing="0"/>
              <w:ind w:left="0" w:right="0"/>
              <w:jc w:val="center"/>
              <w:rPr>
                <w:rFonts w:hint="default" w:ascii="宋体" w:hAnsi="宋体"/>
                <w:sz w:val="24"/>
                <w:szCs w:val="24"/>
              </w:rPr>
            </w:pPr>
          </w:p>
        </w:tc>
        <w:tc>
          <w:tcPr>
            <w:tcW w:w="2069" w:type="dxa"/>
            <w:vAlign w:val="center"/>
          </w:tcPr>
          <w:p w14:paraId="0A8BBA4F">
            <w:pPr>
              <w:keepNext w:val="0"/>
              <w:keepLines w:val="0"/>
              <w:suppressLineNumbers w:val="0"/>
              <w:spacing w:before="0" w:beforeAutospacing="0" w:after="0" w:afterAutospacing="0"/>
              <w:ind w:left="0" w:right="0"/>
              <w:jc w:val="center"/>
              <w:rPr>
                <w:rFonts w:hint="default" w:ascii="宋体" w:hAnsi="宋体"/>
                <w:sz w:val="24"/>
                <w:szCs w:val="24"/>
              </w:rPr>
            </w:pPr>
          </w:p>
        </w:tc>
        <w:tc>
          <w:tcPr>
            <w:tcW w:w="1244" w:type="dxa"/>
          </w:tcPr>
          <w:p w14:paraId="3309AFD7">
            <w:pPr>
              <w:keepNext w:val="0"/>
              <w:keepLines w:val="0"/>
              <w:suppressLineNumbers w:val="0"/>
              <w:spacing w:before="0" w:beforeAutospacing="0" w:after="0" w:afterAutospacing="0"/>
              <w:ind w:left="0" w:right="0"/>
              <w:jc w:val="center"/>
              <w:rPr>
                <w:rFonts w:hint="default" w:ascii="宋体" w:hAnsi="宋体"/>
                <w:sz w:val="24"/>
                <w:szCs w:val="24"/>
              </w:rPr>
            </w:pPr>
          </w:p>
        </w:tc>
        <w:tc>
          <w:tcPr>
            <w:tcW w:w="1820" w:type="dxa"/>
          </w:tcPr>
          <w:p w14:paraId="3E338EC0">
            <w:pPr>
              <w:keepNext w:val="0"/>
              <w:keepLines w:val="0"/>
              <w:suppressLineNumbers w:val="0"/>
              <w:spacing w:before="0" w:beforeAutospacing="0" w:after="0" w:afterAutospacing="0"/>
              <w:ind w:left="0" w:right="0"/>
              <w:jc w:val="center"/>
              <w:rPr>
                <w:rFonts w:hint="default" w:ascii="宋体" w:hAnsi="宋体"/>
                <w:sz w:val="24"/>
                <w:szCs w:val="24"/>
              </w:rPr>
            </w:pPr>
          </w:p>
        </w:tc>
        <w:tc>
          <w:tcPr>
            <w:tcW w:w="1820" w:type="dxa"/>
          </w:tcPr>
          <w:p w14:paraId="3E506609">
            <w:pPr>
              <w:keepNext w:val="0"/>
              <w:keepLines w:val="0"/>
              <w:suppressLineNumbers w:val="0"/>
              <w:spacing w:before="0" w:beforeAutospacing="0" w:after="0" w:afterAutospacing="0"/>
              <w:ind w:left="0" w:right="0"/>
              <w:jc w:val="center"/>
              <w:rPr>
                <w:rFonts w:hint="default" w:ascii="宋体" w:hAnsi="宋体"/>
                <w:sz w:val="24"/>
                <w:szCs w:val="24"/>
              </w:rPr>
            </w:pPr>
          </w:p>
        </w:tc>
      </w:tr>
      <w:tr w14:paraId="4E429C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6F301D24">
            <w:pPr>
              <w:keepNext w:val="0"/>
              <w:keepLines w:val="0"/>
              <w:suppressLineNumbers w:val="0"/>
              <w:spacing w:before="0" w:beforeAutospacing="0" w:after="0" w:afterAutospacing="0"/>
              <w:ind w:left="120" w:right="0"/>
              <w:jc w:val="center"/>
              <w:rPr>
                <w:rFonts w:hint="default" w:ascii="宋体" w:hAnsi="宋体"/>
                <w:sz w:val="24"/>
                <w:szCs w:val="24"/>
              </w:rPr>
            </w:pPr>
            <w:r>
              <w:rPr>
                <w:rFonts w:hint="eastAsia" w:ascii="宋体" w:hAnsi="宋体"/>
                <w:sz w:val="24"/>
                <w:szCs w:val="24"/>
              </w:rPr>
              <w:t>2</w:t>
            </w:r>
          </w:p>
        </w:tc>
        <w:tc>
          <w:tcPr>
            <w:tcW w:w="1404" w:type="dxa"/>
            <w:vAlign w:val="center"/>
          </w:tcPr>
          <w:p w14:paraId="2829111D">
            <w:pPr>
              <w:keepNext w:val="0"/>
              <w:keepLines w:val="0"/>
              <w:suppressLineNumbers w:val="0"/>
              <w:spacing w:before="0" w:beforeAutospacing="0" w:after="0" w:afterAutospacing="0"/>
              <w:ind w:left="0" w:right="0"/>
              <w:jc w:val="center"/>
              <w:rPr>
                <w:rFonts w:hint="default" w:ascii="宋体" w:hAnsi="宋体"/>
                <w:sz w:val="24"/>
                <w:szCs w:val="24"/>
              </w:rPr>
            </w:pPr>
          </w:p>
        </w:tc>
        <w:tc>
          <w:tcPr>
            <w:tcW w:w="2069" w:type="dxa"/>
            <w:vAlign w:val="center"/>
          </w:tcPr>
          <w:p w14:paraId="4027D962">
            <w:pPr>
              <w:keepNext w:val="0"/>
              <w:keepLines w:val="0"/>
              <w:suppressLineNumbers w:val="0"/>
              <w:spacing w:before="0" w:beforeAutospacing="0" w:after="0" w:afterAutospacing="0"/>
              <w:ind w:left="0" w:right="0"/>
              <w:jc w:val="center"/>
              <w:rPr>
                <w:rFonts w:hint="default" w:ascii="宋体" w:hAnsi="宋体"/>
                <w:sz w:val="24"/>
                <w:szCs w:val="24"/>
              </w:rPr>
            </w:pPr>
          </w:p>
        </w:tc>
        <w:tc>
          <w:tcPr>
            <w:tcW w:w="1244" w:type="dxa"/>
          </w:tcPr>
          <w:p w14:paraId="314AF6E4">
            <w:pPr>
              <w:keepNext w:val="0"/>
              <w:keepLines w:val="0"/>
              <w:suppressLineNumbers w:val="0"/>
              <w:spacing w:before="0" w:beforeAutospacing="0" w:after="0" w:afterAutospacing="0"/>
              <w:ind w:left="0" w:right="0"/>
              <w:jc w:val="center"/>
              <w:rPr>
                <w:rFonts w:hint="default" w:ascii="宋体" w:hAnsi="宋体"/>
                <w:sz w:val="24"/>
                <w:szCs w:val="24"/>
              </w:rPr>
            </w:pPr>
          </w:p>
        </w:tc>
        <w:tc>
          <w:tcPr>
            <w:tcW w:w="1820" w:type="dxa"/>
          </w:tcPr>
          <w:p w14:paraId="79E43C50">
            <w:pPr>
              <w:keepNext w:val="0"/>
              <w:keepLines w:val="0"/>
              <w:suppressLineNumbers w:val="0"/>
              <w:spacing w:before="0" w:beforeAutospacing="0" w:after="0" w:afterAutospacing="0"/>
              <w:ind w:left="0" w:right="0"/>
              <w:jc w:val="center"/>
              <w:rPr>
                <w:rFonts w:hint="default" w:ascii="宋体" w:hAnsi="宋体"/>
                <w:sz w:val="24"/>
                <w:szCs w:val="24"/>
              </w:rPr>
            </w:pPr>
          </w:p>
        </w:tc>
        <w:tc>
          <w:tcPr>
            <w:tcW w:w="1820" w:type="dxa"/>
          </w:tcPr>
          <w:p w14:paraId="68900D0F">
            <w:pPr>
              <w:keepNext w:val="0"/>
              <w:keepLines w:val="0"/>
              <w:suppressLineNumbers w:val="0"/>
              <w:spacing w:before="0" w:beforeAutospacing="0" w:after="0" w:afterAutospacing="0"/>
              <w:ind w:left="0" w:right="0"/>
              <w:jc w:val="center"/>
              <w:rPr>
                <w:rFonts w:hint="default" w:ascii="宋体" w:hAnsi="宋体"/>
                <w:sz w:val="24"/>
                <w:szCs w:val="24"/>
              </w:rPr>
            </w:pPr>
          </w:p>
        </w:tc>
      </w:tr>
      <w:tr w14:paraId="097A32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4DC63042">
            <w:pPr>
              <w:keepNext w:val="0"/>
              <w:keepLines w:val="0"/>
              <w:suppressLineNumbers w:val="0"/>
              <w:spacing w:before="0" w:beforeAutospacing="0" w:after="0" w:afterAutospacing="0"/>
              <w:ind w:left="120" w:right="0"/>
              <w:jc w:val="center"/>
              <w:rPr>
                <w:rFonts w:hint="default" w:ascii="宋体" w:hAnsi="宋体"/>
                <w:sz w:val="24"/>
                <w:szCs w:val="24"/>
              </w:rPr>
            </w:pPr>
            <w:r>
              <w:rPr>
                <w:rFonts w:hint="eastAsia" w:ascii="宋体" w:hAnsi="宋体"/>
                <w:sz w:val="24"/>
                <w:szCs w:val="24"/>
              </w:rPr>
              <w:t>3</w:t>
            </w:r>
          </w:p>
        </w:tc>
        <w:tc>
          <w:tcPr>
            <w:tcW w:w="1404" w:type="dxa"/>
            <w:vAlign w:val="center"/>
          </w:tcPr>
          <w:p w14:paraId="1444362D">
            <w:pPr>
              <w:keepNext w:val="0"/>
              <w:keepLines w:val="0"/>
              <w:suppressLineNumbers w:val="0"/>
              <w:spacing w:before="0" w:beforeAutospacing="0" w:after="0" w:afterAutospacing="0"/>
              <w:ind w:left="0" w:right="0"/>
              <w:jc w:val="center"/>
              <w:rPr>
                <w:rFonts w:hint="default" w:ascii="宋体" w:hAnsi="宋体"/>
                <w:sz w:val="24"/>
                <w:szCs w:val="24"/>
              </w:rPr>
            </w:pPr>
          </w:p>
        </w:tc>
        <w:tc>
          <w:tcPr>
            <w:tcW w:w="2069" w:type="dxa"/>
            <w:vAlign w:val="center"/>
          </w:tcPr>
          <w:p w14:paraId="332D88E8">
            <w:pPr>
              <w:keepNext w:val="0"/>
              <w:keepLines w:val="0"/>
              <w:suppressLineNumbers w:val="0"/>
              <w:spacing w:before="0" w:beforeAutospacing="0" w:after="0" w:afterAutospacing="0"/>
              <w:ind w:left="0" w:right="0"/>
              <w:jc w:val="center"/>
              <w:rPr>
                <w:rFonts w:hint="default" w:ascii="宋体" w:hAnsi="宋体"/>
                <w:sz w:val="24"/>
                <w:szCs w:val="24"/>
              </w:rPr>
            </w:pPr>
          </w:p>
        </w:tc>
        <w:tc>
          <w:tcPr>
            <w:tcW w:w="1244" w:type="dxa"/>
          </w:tcPr>
          <w:p w14:paraId="6B61205A">
            <w:pPr>
              <w:keepNext w:val="0"/>
              <w:keepLines w:val="0"/>
              <w:suppressLineNumbers w:val="0"/>
              <w:spacing w:before="0" w:beforeAutospacing="0" w:after="0" w:afterAutospacing="0"/>
              <w:ind w:left="0" w:right="0"/>
              <w:jc w:val="center"/>
              <w:rPr>
                <w:rFonts w:hint="default" w:ascii="宋体" w:hAnsi="宋体"/>
                <w:sz w:val="24"/>
                <w:szCs w:val="24"/>
              </w:rPr>
            </w:pPr>
          </w:p>
        </w:tc>
        <w:tc>
          <w:tcPr>
            <w:tcW w:w="1820" w:type="dxa"/>
          </w:tcPr>
          <w:p w14:paraId="40940C90">
            <w:pPr>
              <w:keepNext w:val="0"/>
              <w:keepLines w:val="0"/>
              <w:suppressLineNumbers w:val="0"/>
              <w:spacing w:before="0" w:beforeAutospacing="0" w:after="0" w:afterAutospacing="0"/>
              <w:ind w:left="0" w:right="0"/>
              <w:jc w:val="center"/>
              <w:rPr>
                <w:rFonts w:hint="default" w:ascii="宋体" w:hAnsi="宋体"/>
                <w:sz w:val="24"/>
                <w:szCs w:val="24"/>
              </w:rPr>
            </w:pPr>
          </w:p>
        </w:tc>
        <w:tc>
          <w:tcPr>
            <w:tcW w:w="1820" w:type="dxa"/>
          </w:tcPr>
          <w:p w14:paraId="6DC25D09">
            <w:pPr>
              <w:keepNext w:val="0"/>
              <w:keepLines w:val="0"/>
              <w:suppressLineNumbers w:val="0"/>
              <w:spacing w:before="0" w:beforeAutospacing="0" w:after="0" w:afterAutospacing="0"/>
              <w:ind w:left="0" w:right="0"/>
              <w:jc w:val="center"/>
              <w:rPr>
                <w:rFonts w:hint="default" w:ascii="宋体" w:hAnsi="宋体"/>
                <w:sz w:val="24"/>
                <w:szCs w:val="24"/>
              </w:rPr>
            </w:pPr>
          </w:p>
        </w:tc>
      </w:tr>
      <w:tr w14:paraId="473166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23DD738D">
            <w:pPr>
              <w:keepNext w:val="0"/>
              <w:keepLines w:val="0"/>
              <w:suppressLineNumbers w:val="0"/>
              <w:spacing w:before="0" w:beforeAutospacing="0" w:after="0" w:afterAutospacing="0"/>
              <w:ind w:left="120" w:right="0"/>
              <w:jc w:val="center"/>
              <w:rPr>
                <w:rFonts w:hint="default" w:ascii="宋体" w:hAnsi="宋体"/>
                <w:sz w:val="24"/>
                <w:szCs w:val="24"/>
              </w:rPr>
            </w:pPr>
            <w:r>
              <w:rPr>
                <w:rFonts w:hint="eastAsia" w:ascii="宋体" w:hAnsi="宋体"/>
                <w:sz w:val="24"/>
                <w:szCs w:val="24"/>
              </w:rPr>
              <w:t>4</w:t>
            </w:r>
          </w:p>
        </w:tc>
        <w:tc>
          <w:tcPr>
            <w:tcW w:w="1404" w:type="dxa"/>
            <w:vAlign w:val="center"/>
          </w:tcPr>
          <w:p w14:paraId="3D603B56">
            <w:pPr>
              <w:keepNext w:val="0"/>
              <w:keepLines w:val="0"/>
              <w:suppressLineNumbers w:val="0"/>
              <w:spacing w:before="0" w:beforeAutospacing="0" w:after="0" w:afterAutospacing="0"/>
              <w:ind w:left="0" w:right="0"/>
              <w:jc w:val="center"/>
              <w:rPr>
                <w:rFonts w:hint="default" w:ascii="宋体" w:hAnsi="宋体"/>
                <w:sz w:val="24"/>
                <w:szCs w:val="24"/>
              </w:rPr>
            </w:pPr>
          </w:p>
        </w:tc>
        <w:tc>
          <w:tcPr>
            <w:tcW w:w="2069" w:type="dxa"/>
            <w:vAlign w:val="center"/>
          </w:tcPr>
          <w:p w14:paraId="08C6AD9C">
            <w:pPr>
              <w:keepNext w:val="0"/>
              <w:keepLines w:val="0"/>
              <w:suppressLineNumbers w:val="0"/>
              <w:spacing w:before="0" w:beforeAutospacing="0" w:after="0" w:afterAutospacing="0"/>
              <w:ind w:left="0" w:right="0"/>
              <w:jc w:val="center"/>
              <w:rPr>
                <w:rFonts w:hint="default" w:ascii="宋体" w:hAnsi="宋体"/>
                <w:sz w:val="24"/>
                <w:szCs w:val="24"/>
              </w:rPr>
            </w:pPr>
          </w:p>
        </w:tc>
        <w:tc>
          <w:tcPr>
            <w:tcW w:w="1244" w:type="dxa"/>
          </w:tcPr>
          <w:p w14:paraId="70328830">
            <w:pPr>
              <w:keepNext w:val="0"/>
              <w:keepLines w:val="0"/>
              <w:suppressLineNumbers w:val="0"/>
              <w:spacing w:before="0" w:beforeAutospacing="0" w:after="0" w:afterAutospacing="0"/>
              <w:ind w:left="0" w:right="0"/>
              <w:jc w:val="center"/>
              <w:rPr>
                <w:rFonts w:hint="default" w:ascii="宋体" w:hAnsi="宋体"/>
                <w:sz w:val="24"/>
                <w:szCs w:val="24"/>
              </w:rPr>
            </w:pPr>
          </w:p>
        </w:tc>
        <w:tc>
          <w:tcPr>
            <w:tcW w:w="1820" w:type="dxa"/>
          </w:tcPr>
          <w:p w14:paraId="58D9A4C2">
            <w:pPr>
              <w:keepNext w:val="0"/>
              <w:keepLines w:val="0"/>
              <w:suppressLineNumbers w:val="0"/>
              <w:spacing w:before="0" w:beforeAutospacing="0" w:after="0" w:afterAutospacing="0"/>
              <w:ind w:left="0" w:right="0"/>
              <w:jc w:val="center"/>
              <w:rPr>
                <w:rFonts w:hint="default" w:ascii="宋体" w:hAnsi="宋体"/>
                <w:sz w:val="24"/>
                <w:szCs w:val="24"/>
              </w:rPr>
            </w:pPr>
          </w:p>
        </w:tc>
        <w:tc>
          <w:tcPr>
            <w:tcW w:w="1820" w:type="dxa"/>
          </w:tcPr>
          <w:p w14:paraId="76A6243F">
            <w:pPr>
              <w:keepNext w:val="0"/>
              <w:keepLines w:val="0"/>
              <w:suppressLineNumbers w:val="0"/>
              <w:spacing w:before="0" w:beforeAutospacing="0" w:after="0" w:afterAutospacing="0"/>
              <w:ind w:left="0" w:right="0"/>
              <w:jc w:val="center"/>
              <w:rPr>
                <w:rFonts w:hint="default" w:ascii="宋体" w:hAnsi="宋体"/>
                <w:sz w:val="24"/>
                <w:szCs w:val="24"/>
              </w:rPr>
            </w:pPr>
          </w:p>
        </w:tc>
      </w:tr>
      <w:tr w14:paraId="5B177B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5CFA76AA">
            <w:pPr>
              <w:keepNext w:val="0"/>
              <w:keepLines w:val="0"/>
              <w:suppressLineNumbers w:val="0"/>
              <w:spacing w:before="0" w:beforeAutospacing="0" w:after="0" w:afterAutospacing="0"/>
              <w:ind w:left="120" w:right="0"/>
              <w:jc w:val="center"/>
              <w:rPr>
                <w:rFonts w:hint="default" w:ascii="宋体" w:hAnsi="宋体"/>
                <w:sz w:val="24"/>
                <w:szCs w:val="24"/>
              </w:rPr>
            </w:pPr>
            <w:r>
              <w:rPr>
                <w:rFonts w:hint="eastAsia" w:ascii="宋体" w:hAnsi="宋体"/>
                <w:sz w:val="24"/>
                <w:szCs w:val="24"/>
              </w:rPr>
              <w:t>5</w:t>
            </w:r>
          </w:p>
        </w:tc>
        <w:tc>
          <w:tcPr>
            <w:tcW w:w="1404" w:type="dxa"/>
            <w:vAlign w:val="center"/>
          </w:tcPr>
          <w:p w14:paraId="5011D703">
            <w:pPr>
              <w:keepNext w:val="0"/>
              <w:keepLines w:val="0"/>
              <w:suppressLineNumbers w:val="0"/>
              <w:spacing w:before="0" w:beforeAutospacing="0" w:after="0" w:afterAutospacing="0"/>
              <w:ind w:left="0" w:right="0"/>
              <w:jc w:val="center"/>
              <w:rPr>
                <w:rFonts w:hint="default" w:ascii="宋体" w:hAnsi="宋体"/>
                <w:sz w:val="24"/>
                <w:szCs w:val="24"/>
              </w:rPr>
            </w:pPr>
          </w:p>
        </w:tc>
        <w:tc>
          <w:tcPr>
            <w:tcW w:w="2069" w:type="dxa"/>
            <w:vAlign w:val="center"/>
          </w:tcPr>
          <w:p w14:paraId="630CF772">
            <w:pPr>
              <w:keepNext w:val="0"/>
              <w:keepLines w:val="0"/>
              <w:suppressLineNumbers w:val="0"/>
              <w:spacing w:before="0" w:beforeAutospacing="0" w:after="0" w:afterAutospacing="0"/>
              <w:ind w:left="0" w:right="0"/>
              <w:jc w:val="center"/>
              <w:rPr>
                <w:rFonts w:hint="default" w:ascii="宋体" w:hAnsi="宋体"/>
                <w:sz w:val="24"/>
                <w:szCs w:val="24"/>
              </w:rPr>
            </w:pPr>
          </w:p>
        </w:tc>
        <w:tc>
          <w:tcPr>
            <w:tcW w:w="1244" w:type="dxa"/>
          </w:tcPr>
          <w:p w14:paraId="1BC23786">
            <w:pPr>
              <w:keepNext w:val="0"/>
              <w:keepLines w:val="0"/>
              <w:suppressLineNumbers w:val="0"/>
              <w:spacing w:before="0" w:beforeAutospacing="0" w:after="0" w:afterAutospacing="0"/>
              <w:ind w:left="0" w:right="0"/>
              <w:jc w:val="center"/>
              <w:rPr>
                <w:rFonts w:hint="default" w:ascii="宋体" w:hAnsi="宋体"/>
                <w:sz w:val="24"/>
                <w:szCs w:val="24"/>
              </w:rPr>
            </w:pPr>
          </w:p>
        </w:tc>
        <w:tc>
          <w:tcPr>
            <w:tcW w:w="1820" w:type="dxa"/>
          </w:tcPr>
          <w:p w14:paraId="1A8FD635">
            <w:pPr>
              <w:keepNext w:val="0"/>
              <w:keepLines w:val="0"/>
              <w:suppressLineNumbers w:val="0"/>
              <w:spacing w:before="0" w:beforeAutospacing="0" w:after="0" w:afterAutospacing="0"/>
              <w:ind w:left="0" w:right="0"/>
              <w:jc w:val="center"/>
              <w:rPr>
                <w:rFonts w:hint="default" w:ascii="宋体" w:hAnsi="宋体"/>
                <w:sz w:val="24"/>
                <w:szCs w:val="24"/>
              </w:rPr>
            </w:pPr>
          </w:p>
        </w:tc>
        <w:tc>
          <w:tcPr>
            <w:tcW w:w="1820" w:type="dxa"/>
          </w:tcPr>
          <w:p w14:paraId="214A8CCB">
            <w:pPr>
              <w:keepNext w:val="0"/>
              <w:keepLines w:val="0"/>
              <w:suppressLineNumbers w:val="0"/>
              <w:spacing w:before="0" w:beforeAutospacing="0" w:after="0" w:afterAutospacing="0"/>
              <w:ind w:left="0" w:right="0"/>
              <w:jc w:val="center"/>
              <w:rPr>
                <w:rFonts w:hint="default" w:ascii="宋体" w:hAnsi="宋体"/>
                <w:sz w:val="24"/>
                <w:szCs w:val="24"/>
              </w:rPr>
            </w:pPr>
          </w:p>
        </w:tc>
      </w:tr>
      <w:tr w14:paraId="1723A6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98" w:hRule="atLeast"/>
        </w:trPr>
        <w:tc>
          <w:tcPr>
            <w:tcW w:w="740" w:type="dxa"/>
            <w:vAlign w:val="center"/>
          </w:tcPr>
          <w:p w14:paraId="461FA1D8">
            <w:pPr>
              <w:keepNext w:val="0"/>
              <w:keepLines w:val="0"/>
              <w:suppressLineNumbers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w:t>
            </w:r>
          </w:p>
        </w:tc>
        <w:tc>
          <w:tcPr>
            <w:tcW w:w="1404" w:type="dxa"/>
            <w:vAlign w:val="center"/>
          </w:tcPr>
          <w:p w14:paraId="20702B6A">
            <w:pPr>
              <w:keepNext w:val="0"/>
              <w:keepLines w:val="0"/>
              <w:suppressLineNumbers w:val="0"/>
              <w:spacing w:before="0" w:beforeAutospacing="0" w:after="0" w:afterAutospacing="0"/>
              <w:ind w:left="0" w:right="0"/>
              <w:jc w:val="center"/>
              <w:rPr>
                <w:rFonts w:hint="default" w:ascii="宋体" w:hAnsi="宋体"/>
                <w:sz w:val="24"/>
                <w:szCs w:val="24"/>
              </w:rPr>
            </w:pPr>
          </w:p>
        </w:tc>
        <w:tc>
          <w:tcPr>
            <w:tcW w:w="2069" w:type="dxa"/>
            <w:vAlign w:val="center"/>
          </w:tcPr>
          <w:p w14:paraId="56DFA046">
            <w:pPr>
              <w:keepNext w:val="0"/>
              <w:keepLines w:val="0"/>
              <w:suppressLineNumbers w:val="0"/>
              <w:spacing w:before="0" w:beforeAutospacing="0" w:after="0" w:afterAutospacing="0"/>
              <w:ind w:left="0" w:right="0"/>
              <w:jc w:val="center"/>
              <w:rPr>
                <w:rFonts w:hint="default" w:ascii="宋体" w:hAnsi="宋体"/>
                <w:sz w:val="24"/>
                <w:szCs w:val="24"/>
              </w:rPr>
            </w:pPr>
          </w:p>
        </w:tc>
        <w:tc>
          <w:tcPr>
            <w:tcW w:w="1244" w:type="dxa"/>
          </w:tcPr>
          <w:p w14:paraId="48F813A7">
            <w:pPr>
              <w:keepNext w:val="0"/>
              <w:keepLines w:val="0"/>
              <w:suppressLineNumbers w:val="0"/>
              <w:spacing w:before="0" w:beforeAutospacing="0" w:after="0" w:afterAutospacing="0"/>
              <w:ind w:left="0" w:right="0"/>
              <w:jc w:val="center"/>
              <w:rPr>
                <w:rFonts w:hint="default" w:ascii="宋体" w:hAnsi="宋体"/>
                <w:sz w:val="24"/>
                <w:szCs w:val="24"/>
              </w:rPr>
            </w:pPr>
          </w:p>
        </w:tc>
        <w:tc>
          <w:tcPr>
            <w:tcW w:w="1820" w:type="dxa"/>
          </w:tcPr>
          <w:p w14:paraId="751F4013">
            <w:pPr>
              <w:keepNext w:val="0"/>
              <w:keepLines w:val="0"/>
              <w:suppressLineNumbers w:val="0"/>
              <w:spacing w:before="0" w:beforeAutospacing="0" w:after="0" w:afterAutospacing="0"/>
              <w:ind w:left="0" w:right="0"/>
              <w:jc w:val="center"/>
              <w:rPr>
                <w:rFonts w:hint="default" w:ascii="宋体" w:hAnsi="宋体"/>
                <w:sz w:val="24"/>
                <w:szCs w:val="24"/>
              </w:rPr>
            </w:pPr>
          </w:p>
        </w:tc>
        <w:tc>
          <w:tcPr>
            <w:tcW w:w="1820" w:type="dxa"/>
          </w:tcPr>
          <w:p w14:paraId="6E04C3E0">
            <w:pPr>
              <w:keepNext w:val="0"/>
              <w:keepLines w:val="0"/>
              <w:suppressLineNumbers w:val="0"/>
              <w:spacing w:before="0" w:beforeAutospacing="0" w:after="0" w:afterAutospacing="0"/>
              <w:ind w:left="0" w:right="0"/>
              <w:jc w:val="center"/>
              <w:rPr>
                <w:rFonts w:hint="default" w:ascii="宋体" w:hAnsi="宋体"/>
                <w:sz w:val="24"/>
                <w:szCs w:val="24"/>
              </w:rPr>
            </w:pPr>
          </w:p>
        </w:tc>
      </w:tr>
    </w:tbl>
    <w:p w14:paraId="7E96D1CD">
      <w:pPr>
        <w:tabs>
          <w:tab w:val="left" w:pos="8782"/>
        </w:tabs>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注：1.投标人应如实列出以上情况，如有隐瞒，一经查实将导致其报价申请被拒绝。</w:t>
      </w:r>
    </w:p>
    <w:p w14:paraId="51541D04">
      <w:pPr>
        <w:tabs>
          <w:tab w:val="left" w:pos="8782"/>
        </w:tabs>
        <w:snapToGrid w:val="0"/>
        <w:spacing w:line="360" w:lineRule="auto"/>
        <w:ind w:firstLine="960" w:firstLineChars="400"/>
        <w:rPr>
          <w:rFonts w:hint="eastAsia" w:ascii="宋体" w:hAnsi="宋体" w:eastAsia="宋体" w:cs="宋体"/>
          <w:sz w:val="22"/>
          <w:szCs w:val="22"/>
        </w:rPr>
      </w:pPr>
      <w:r>
        <w:rPr>
          <w:rFonts w:hint="eastAsia" w:ascii="宋体" w:hAnsi="宋体" w:eastAsia="宋体" w:cs="宋体"/>
          <w:sz w:val="24"/>
          <w:szCs w:val="24"/>
        </w:rPr>
        <w:t>2.投标人应提供双方签订的合同（合同复印件加盖公章装订在响应文件中）。</w:t>
      </w:r>
      <w:r>
        <w:rPr>
          <w:rFonts w:hint="eastAsia" w:ascii="宋体" w:hAnsi="宋体" w:eastAsia="宋体" w:cs="宋体"/>
          <w:sz w:val="22"/>
          <w:szCs w:val="22"/>
        </w:rPr>
        <w:t xml:space="preserve"> </w:t>
      </w:r>
    </w:p>
    <w:p w14:paraId="1F7DB6A7">
      <w:pPr>
        <w:pStyle w:val="22"/>
        <w:rPr>
          <w:rFonts w:hint="eastAsia" w:ascii="宋体" w:hAnsi="宋体" w:eastAsia="宋体" w:cs="宋体"/>
        </w:rPr>
      </w:pPr>
    </w:p>
    <w:p w14:paraId="729035CD">
      <w:pPr>
        <w:adjustRightInd w:val="0"/>
        <w:snapToGrid w:val="0"/>
        <w:spacing w:line="480" w:lineRule="auto"/>
        <w:jc w:val="left"/>
        <w:rPr>
          <w:rFonts w:hint="eastAsia" w:ascii="宋体" w:hAnsi="宋体" w:eastAsia="宋体" w:cs="宋体"/>
          <w:sz w:val="28"/>
          <w:szCs w:val="28"/>
          <w:u w:val="single"/>
        </w:rPr>
      </w:pPr>
      <w:r>
        <w:rPr>
          <w:rFonts w:hint="eastAsia" w:ascii="宋体" w:hAnsi="宋体" w:eastAsia="宋体" w:cs="宋体"/>
          <w:sz w:val="28"/>
          <w:szCs w:val="28"/>
        </w:rPr>
        <w:t>供应商（单位名称及公章）：____________________</w:t>
      </w:r>
    </w:p>
    <w:p w14:paraId="624DB116">
      <w:pPr>
        <w:adjustRightInd w:val="0"/>
        <w:snapToGrid w:val="0"/>
        <w:spacing w:line="480" w:lineRule="auto"/>
        <w:rPr>
          <w:rFonts w:hint="eastAsia" w:ascii="宋体" w:hAnsi="宋体" w:eastAsia="宋体" w:cs="宋体"/>
          <w:sz w:val="28"/>
          <w:szCs w:val="28"/>
        </w:rPr>
      </w:pPr>
      <w:r>
        <w:rPr>
          <w:rFonts w:hint="eastAsia" w:ascii="宋体" w:hAnsi="宋体" w:eastAsia="宋体" w:cs="宋体"/>
          <w:sz w:val="28"/>
          <w:szCs w:val="28"/>
        </w:rPr>
        <w:t>法</w:t>
      </w:r>
      <w:r>
        <w:rPr>
          <w:rFonts w:hint="eastAsia" w:ascii="宋体" w:hAnsi="宋体" w:eastAsia="宋体" w:cs="宋体"/>
          <w:sz w:val="28"/>
          <w:szCs w:val="28"/>
          <w:lang w:eastAsia="zh-CN"/>
        </w:rPr>
        <w:t>定代表人或被授权人</w:t>
      </w:r>
      <w:r>
        <w:rPr>
          <w:rFonts w:hint="eastAsia" w:ascii="宋体" w:hAnsi="宋体" w:eastAsia="宋体" w:cs="宋体"/>
          <w:sz w:val="28"/>
          <w:szCs w:val="28"/>
        </w:rPr>
        <w:t>（</w:t>
      </w:r>
      <w:r>
        <w:rPr>
          <w:rFonts w:hint="eastAsia" w:ascii="宋体" w:hAnsi="宋体" w:eastAsia="宋体" w:cs="宋体"/>
          <w:sz w:val="24"/>
          <w:szCs w:val="24"/>
          <w:lang w:val="zh-CN"/>
        </w:rPr>
        <w:t>签字</w:t>
      </w:r>
      <w:r>
        <w:rPr>
          <w:rFonts w:hint="eastAsia" w:ascii="宋体" w:hAnsi="宋体" w:eastAsia="宋体" w:cs="宋体"/>
          <w:sz w:val="24"/>
          <w:szCs w:val="24"/>
          <w:lang w:val="en-US" w:eastAsia="zh-CN"/>
        </w:rPr>
        <w:t>或盖章</w:t>
      </w:r>
      <w:r>
        <w:rPr>
          <w:rFonts w:hint="eastAsia" w:ascii="宋体" w:hAnsi="宋体" w:eastAsia="宋体" w:cs="宋体"/>
          <w:sz w:val="28"/>
          <w:szCs w:val="28"/>
        </w:rPr>
        <w:t>）：____________________</w:t>
      </w:r>
    </w:p>
    <w:p w14:paraId="5F72702B">
      <w:pPr>
        <w:adjustRightInd w:val="0"/>
        <w:snapToGrid w:val="0"/>
        <w:spacing w:line="480" w:lineRule="auto"/>
        <w:rPr>
          <w:rFonts w:hint="eastAsia" w:ascii="宋体" w:hAnsi="宋体" w:eastAsia="宋体" w:cs="宋体"/>
        </w:rPr>
      </w:pPr>
      <w:r>
        <w:rPr>
          <w:rFonts w:hint="eastAsia" w:ascii="宋体" w:hAnsi="宋体" w:eastAsia="宋体" w:cs="宋体"/>
          <w:sz w:val="28"/>
          <w:szCs w:val="28"/>
        </w:rPr>
        <w:t>日    期：________年________月________日</w:t>
      </w:r>
    </w:p>
    <w:bookmarkEnd w:id="186"/>
    <w:p w14:paraId="64D215B4">
      <w:pPr>
        <w:keepNext w:val="0"/>
        <w:keepLines w:val="0"/>
        <w:pageBreakBefore w:val="0"/>
        <w:widowControl w:val="0"/>
        <w:kinsoku/>
        <w:wordWrap/>
        <w:overflowPunct/>
        <w:topLinePunct w:val="0"/>
        <w:autoSpaceDE/>
        <w:autoSpaceDN/>
        <w:bidi w:val="0"/>
        <w:adjustRightInd/>
        <w:snapToGrid/>
        <w:spacing w:before="327" w:beforeLines="100" w:after="327" w:afterLines="100" w:line="480" w:lineRule="exact"/>
        <w:jc w:val="center"/>
        <w:textAlignment w:val="auto"/>
        <w:rPr>
          <w:rFonts w:hint="eastAsia" w:ascii="宋体" w:hAnsi="宋体" w:eastAsia="宋体" w:cs="宋体"/>
          <w:b/>
          <w:bCs w:val="0"/>
          <w:color w:val="auto"/>
          <w:sz w:val="36"/>
          <w:szCs w:val="36"/>
          <w:u w:val="none"/>
          <w:lang w:val="en-US" w:eastAsia="zh-CN"/>
        </w:rPr>
      </w:pPr>
      <w:bookmarkStart w:id="192" w:name="_Toc536429395"/>
      <w:bookmarkStart w:id="193" w:name="_Toc24683"/>
      <w:bookmarkStart w:id="194" w:name="_Toc10667"/>
      <w:bookmarkStart w:id="195" w:name="_Toc536202333"/>
      <w:bookmarkStart w:id="196" w:name="_Toc536429342"/>
      <w:bookmarkStart w:id="197" w:name="_Toc19543363"/>
      <w:bookmarkStart w:id="198" w:name="_Toc536202402"/>
    </w:p>
    <w:p w14:paraId="7EB5F2A2">
      <w:pPr>
        <w:pStyle w:val="11"/>
        <w:rPr>
          <w:rFonts w:hint="eastAsia" w:ascii="宋体" w:hAnsi="宋体" w:eastAsia="宋体" w:cs="宋体"/>
          <w:b/>
          <w:bCs w:val="0"/>
          <w:color w:val="auto"/>
          <w:sz w:val="36"/>
          <w:szCs w:val="36"/>
          <w:u w:val="none"/>
          <w:lang w:val="en-US" w:eastAsia="zh-CN"/>
        </w:rPr>
      </w:pPr>
    </w:p>
    <w:p w14:paraId="6D57D20D">
      <w:pPr>
        <w:rPr>
          <w:rFonts w:hint="eastAsia" w:ascii="宋体" w:hAnsi="宋体" w:eastAsia="宋体" w:cs="宋体"/>
          <w:b/>
          <w:bCs w:val="0"/>
          <w:color w:val="auto"/>
          <w:sz w:val="36"/>
          <w:szCs w:val="36"/>
          <w:u w:val="none"/>
          <w:lang w:val="en-US" w:eastAsia="zh-CN"/>
        </w:rPr>
      </w:pPr>
    </w:p>
    <w:p w14:paraId="4D9A8C68">
      <w:pPr>
        <w:pStyle w:val="11"/>
        <w:rPr>
          <w:rFonts w:hint="eastAsia" w:ascii="宋体" w:hAnsi="宋体" w:eastAsia="宋体" w:cs="宋体"/>
          <w:b/>
          <w:bCs w:val="0"/>
          <w:color w:val="auto"/>
          <w:sz w:val="36"/>
          <w:szCs w:val="36"/>
          <w:u w:val="none"/>
          <w:lang w:val="en-US" w:eastAsia="zh-CN"/>
        </w:rPr>
      </w:pPr>
    </w:p>
    <w:p w14:paraId="01E439A4">
      <w:pPr>
        <w:rPr>
          <w:rFonts w:hint="eastAsia" w:ascii="宋体" w:hAnsi="宋体" w:eastAsia="宋体" w:cs="宋体"/>
          <w:b/>
          <w:bCs w:val="0"/>
          <w:color w:val="auto"/>
          <w:sz w:val="36"/>
          <w:szCs w:val="36"/>
          <w:u w:val="none"/>
          <w:lang w:val="en-US" w:eastAsia="zh-CN"/>
        </w:rPr>
      </w:pPr>
    </w:p>
    <w:p w14:paraId="77949370">
      <w:pPr>
        <w:pStyle w:val="11"/>
        <w:rPr>
          <w:rFonts w:hint="eastAsia"/>
          <w:lang w:val="en-US" w:eastAsia="zh-CN"/>
        </w:rPr>
      </w:pPr>
    </w:p>
    <w:p w14:paraId="2AAFEE07">
      <w:pPr>
        <w:rPr>
          <w:rFonts w:hint="eastAsia"/>
          <w:lang w:val="en-US" w:eastAsia="zh-CN"/>
        </w:rPr>
      </w:pPr>
    </w:p>
    <w:p w14:paraId="1442FB72">
      <w:pPr>
        <w:keepNext w:val="0"/>
        <w:keepLines w:val="0"/>
        <w:pageBreakBefore w:val="0"/>
        <w:widowControl w:val="0"/>
        <w:kinsoku/>
        <w:wordWrap/>
        <w:overflowPunct/>
        <w:topLinePunct w:val="0"/>
        <w:autoSpaceDE/>
        <w:autoSpaceDN/>
        <w:bidi w:val="0"/>
        <w:adjustRightInd/>
        <w:snapToGrid/>
        <w:spacing w:before="327" w:beforeLines="100" w:after="327" w:afterLines="100" w:line="480" w:lineRule="exact"/>
        <w:jc w:val="center"/>
        <w:textAlignment w:val="auto"/>
        <w:rPr>
          <w:rFonts w:hint="eastAsia" w:ascii="宋体" w:hAnsi="宋体" w:eastAsia="宋体" w:cs="宋体"/>
          <w:b/>
          <w:bCs w:val="0"/>
          <w:color w:val="auto"/>
          <w:sz w:val="36"/>
          <w:szCs w:val="36"/>
          <w:u w:val="none"/>
          <w:lang w:val="en-US" w:eastAsia="zh-CN"/>
        </w:rPr>
      </w:pPr>
    </w:p>
    <w:p w14:paraId="7D3BEB30">
      <w:pPr>
        <w:keepNext w:val="0"/>
        <w:keepLines w:val="0"/>
        <w:pageBreakBefore w:val="0"/>
        <w:widowControl w:val="0"/>
        <w:kinsoku/>
        <w:wordWrap/>
        <w:overflowPunct/>
        <w:topLinePunct w:val="0"/>
        <w:autoSpaceDE/>
        <w:autoSpaceDN/>
        <w:bidi w:val="0"/>
        <w:adjustRightInd/>
        <w:snapToGrid/>
        <w:spacing w:before="327" w:beforeLines="100" w:after="327" w:afterLines="100" w:line="480" w:lineRule="exact"/>
        <w:jc w:val="center"/>
        <w:textAlignment w:val="auto"/>
        <w:rPr>
          <w:rFonts w:hint="eastAsia" w:ascii="宋体" w:hAnsi="宋体" w:eastAsia="宋体" w:cs="宋体"/>
          <w:b/>
          <w:bCs w:val="0"/>
          <w:color w:val="auto"/>
          <w:sz w:val="36"/>
          <w:szCs w:val="36"/>
          <w:u w:val="none"/>
          <w:lang w:val="en-US" w:eastAsia="zh-CN"/>
        </w:rPr>
      </w:pPr>
      <w:r>
        <w:rPr>
          <w:rFonts w:hint="eastAsia" w:ascii="宋体" w:hAnsi="宋体" w:eastAsia="宋体" w:cs="宋体"/>
          <w:b/>
          <w:bCs w:val="0"/>
          <w:color w:val="auto"/>
          <w:sz w:val="36"/>
          <w:szCs w:val="36"/>
          <w:u w:val="none"/>
          <w:lang w:val="en-US" w:eastAsia="zh-CN"/>
        </w:rPr>
        <w:t>第六章  供应商承诺书</w:t>
      </w:r>
      <w:bookmarkEnd w:id="192"/>
      <w:bookmarkEnd w:id="193"/>
      <w:bookmarkEnd w:id="194"/>
      <w:bookmarkEnd w:id="195"/>
      <w:bookmarkEnd w:id="196"/>
      <w:bookmarkEnd w:id="197"/>
      <w:bookmarkEnd w:id="198"/>
    </w:p>
    <w:p w14:paraId="115A087E">
      <w:pPr>
        <w:widowControl/>
        <w:spacing w:line="480" w:lineRule="exact"/>
        <w:jc w:val="center"/>
        <w:rPr>
          <w:rFonts w:hint="eastAsia" w:ascii="宋体" w:hAnsi="宋体" w:eastAsia="宋体" w:cs="宋体"/>
          <w:bCs/>
          <w:kern w:val="0"/>
          <w:sz w:val="24"/>
          <w:szCs w:val="28"/>
        </w:rPr>
      </w:pPr>
      <w:r>
        <w:rPr>
          <w:rFonts w:hint="eastAsia" w:ascii="宋体" w:hAnsi="宋体" w:eastAsia="宋体" w:cs="宋体"/>
          <w:bCs/>
          <w:kern w:val="0"/>
          <w:sz w:val="24"/>
          <w:szCs w:val="28"/>
        </w:rPr>
        <w:t>政府采购供应商拒绝政府采购领域商业贿赂承诺书</w:t>
      </w:r>
    </w:p>
    <w:p w14:paraId="538A7E7C">
      <w:pPr>
        <w:widowControl/>
        <w:spacing w:line="240" w:lineRule="exact"/>
        <w:ind w:firstLine="420" w:firstLineChars="200"/>
        <w:jc w:val="left"/>
        <w:rPr>
          <w:rFonts w:hint="eastAsia" w:ascii="宋体" w:hAnsi="宋体" w:eastAsia="宋体" w:cs="宋体"/>
          <w:bCs/>
          <w:kern w:val="0"/>
        </w:rPr>
      </w:pPr>
    </w:p>
    <w:p w14:paraId="351BF1D6">
      <w:pPr>
        <w:widowControl/>
        <w:spacing w:line="440" w:lineRule="exact"/>
        <w:ind w:firstLine="480" w:firstLineChars="200"/>
        <w:rPr>
          <w:rFonts w:hint="eastAsia" w:ascii="宋体" w:hAnsi="宋体" w:eastAsia="宋体" w:cs="宋体"/>
          <w:bCs/>
          <w:kern w:val="0"/>
          <w:sz w:val="22"/>
          <w:szCs w:val="24"/>
        </w:rPr>
      </w:pPr>
      <w:r>
        <w:rPr>
          <w:rFonts w:hint="eastAsia" w:ascii="宋体" w:hAnsi="宋体" w:eastAsia="宋体" w:cs="宋体"/>
          <w:bCs/>
          <w:kern w:val="0"/>
          <w:sz w:val="24"/>
          <w:szCs w:val="28"/>
        </w:rPr>
        <w:t xml:space="preserve">为响应党中央、国务院关于治理政府采购领域商业贿赂行为的号召，我单位在此庄严承诺： </w:t>
      </w:r>
      <w:r>
        <w:rPr>
          <w:rFonts w:hint="eastAsia" w:ascii="宋体" w:hAnsi="宋体" w:eastAsia="宋体" w:cs="宋体"/>
          <w:bCs/>
          <w:kern w:val="0"/>
          <w:sz w:val="24"/>
          <w:szCs w:val="28"/>
        </w:rPr>
        <w:br w:type="textWrapping"/>
      </w:r>
      <w:r>
        <w:rPr>
          <w:rFonts w:hint="eastAsia" w:ascii="宋体" w:hAnsi="宋体" w:eastAsia="宋体" w:cs="宋体"/>
          <w:bCs/>
          <w:kern w:val="0"/>
          <w:sz w:val="24"/>
          <w:szCs w:val="28"/>
        </w:rPr>
        <w:t>　　1</w:t>
      </w:r>
      <w:r>
        <w:rPr>
          <w:rFonts w:hint="eastAsia" w:ascii="宋体" w:hAnsi="宋体" w:eastAsia="宋体" w:cs="宋体"/>
          <w:sz w:val="24"/>
          <w:szCs w:val="24"/>
        </w:rPr>
        <w:t>.</w:t>
      </w:r>
      <w:r>
        <w:rPr>
          <w:rFonts w:hint="eastAsia" w:ascii="宋体" w:hAnsi="宋体" w:eastAsia="宋体" w:cs="宋体"/>
          <w:bCs/>
          <w:kern w:val="0"/>
          <w:sz w:val="24"/>
          <w:szCs w:val="28"/>
        </w:rPr>
        <w:t xml:space="preserve">在参与政府采购活动中遵纪守法、诚信经营、公平竞标。 </w:t>
      </w:r>
      <w:r>
        <w:rPr>
          <w:rFonts w:hint="eastAsia" w:ascii="宋体" w:hAnsi="宋体" w:eastAsia="宋体" w:cs="宋体"/>
          <w:bCs/>
          <w:kern w:val="0"/>
          <w:sz w:val="24"/>
          <w:szCs w:val="28"/>
        </w:rPr>
        <w:br w:type="textWrapping"/>
      </w:r>
      <w:r>
        <w:rPr>
          <w:rFonts w:hint="eastAsia" w:ascii="宋体" w:hAnsi="宋体" w:eastAsia="宋体" w:cs="宋体"/>
          <w:bCs/>
          <w:kern w:val="0"/>
          <w:sz w:val="24"/>
          <w:szCs w:val="28"/>
        </w:rPr>
        <w:t>　　2</w:t>
      </w:r>
      <w:r>
        <w:rPr>
          <w:rFonts w:hint="eastAsia" w:ascii="宋体" w:hAnsi="宋体" w:eastAsia="宋体" w:cs="宋体"/>
          <w:sz w:val="24"/>
          <w:szCs w:val="24"/>
        </w:rPr>
        <w:t>.</w:t>
      </w:r>
      <w:r>
        <w:rPr>
          <w:rFonts w:hint="eastAsia" w:ascii="宋体" w:hAnsi="宋体" w:eastAsia="宋体" w:cs="宋体"/>
          <w:bCs/>
          <w:kern w:val="0"/>
          <w:sz w:val="24"/>
          <w:szCs w:val="28"/>
        </w:rPr>
        <w:t xml:space="preserve">不向采购人、招标代理机构和政府采购评审专家进行任何形式的商业贿赂以谋取交易机会。 </w:t>
      </w:r>
      <w:r>
        <w:rPr>
          <w:rFonts w:hint="eastAsia" w:ascii="宋体" w:hAnsi="宋体" w:eastAsia="宋体" w:cs="宋体"/>
          <w:bCs/>
          <w:kern w:val="0"/>
          <w:sz w:val="24"/>
          <w:szCs w:val="28"/>
        </w:rPr>
        <w:br w:type="textWrapping"/>
      </w:r>
      <w:r>
        <w:rPr>
          <w:rFonts w:hint="eastAsia" w:ascii="宋体" w:hAnsi="宋体" w:eastAsia="宋体" w:cs="宋体"/>
          <w:bCs/>
          <w:kern w:val="0"/>
          <w:sz w:val="24"/>
          <w:szCs w:val="28"/>
        </w:rPr>
        <w:t>   3</w:t>
      </w:r>
      <w:r>
        <w:rPr>
          <w:rFonts w:hint="eastAsia" w:ascii="宋体" w:hAnsi="宋体" w:eastAsia="宋体" w:cs="宋体"/>
          <w:sz w:val="24"/>
          <w:szCs w:val="24"/>
        </w:rPr>
        <w:t>.</w:t>
      </w:r>
      <w:r>
        <w:rPr>
          <w:rFonts w:hint="eastAsia" w:ascii="宋体" w:hAnsi="宋体" w:eastAsia="宋体" w:cs="宋体"/>
          <w:bCs/>
          <w:kern w:val="0"/>
          <w:sz w:val="24"/>
          <w:szCs w:val="28"/>
        </w:rPr>
        <w:t>不向政府采购招标代理机构和采购人提供虚假</w:t>
      </w:r>
      <w:r>
        <w:rPr>
          <w:rFonts w:hint="eastAsia" w:ascii="宋体" w:hAnsi="宋体" w:cs="宋体"/>
          <w:bCs/>
          <w:kern w:val="0"/>
          <w:sz w:val="24"/>
          <w:szCs w:val="28"/>
          <w:lang w:val="en-US" w:eastAsia="zh-CN"/>
        </w:rPr>
        <w:t>资格</w:t>
      </w:r>
      <w:r>
        <w:rPr>
          <w:rFonts w:hint="eastAsia" w:ascii="宋体" w:hAnsi="宋体" w:eastAsia="宋体" w:cs="宋体"/>
          <w:bCs/>
          <w:kern w:val="0"/>
          <w:sz w:val="24"/>
          <w:szCs w:val="28"/>
        </w:rPr>
        <w:t xml:space="preserve">文件或采用虚假应标方式参与政府采购市场竞争并谋取成交、成交。 </w:t>
      </w:r>
      <w:r>
        <w:rPr>
          <w:rFonts w:hint="eastAsia" w:ascii="宋体" w:hAnsi="宋体" w:eastAsia="宋体" w:cs="宋体"/>
          <w:bCs/>
          <w:kern w:val="0"/>
          <w:sz w:val="24"/>
          <w:szCs w:val="28"/>
        </w:rPr>
        <w:br w:type="textWrapping"/>
      </w:r>
      <w:r>
        <w:rPr>
          <w:rFonts w:hint="eastAsia" w:ascii="宋体" w:hAnsi="宋体" w:eastAsia="宋体" w:cs="宋体"/>
          <w:bCs/>
          <w:kern w:val="0"/>
          <w:sz w:val="24"/>
          <w:szCs w:val="28"/>
        </w:rPr>
        <w:t>   4</w:t>
      </w:r>
      <w:r>
        <w:rPr>
          <w:rFonts w:hint="eastAsia" w:ascii="宋体" w:hAnsi="宋体" w:eastAsia="宋体" w:cs="宋体"/>
          <w:sz w:val="24"/>
          <w:szCs w:val="24"/>
        </w:rPr>
        <w:t>.</w:t>
      </w:r>
      <w:r>
        <w:rPr>
          <w:rFonts w:hint="eastAsia" w:ascii="宋体" w:hAnsi="宋体" w:eastAsia="宋体" w:cs="宋体"/>
          <w:bCs/>
          <w:kern w:val="0"/>
          <w:sz w:val="24"/>
          <w:szCs w:val="28"/>
        </w:rPr>
        <w:t xml:space="preserve">不采取“围标、陪标”等商业欺诈手段获得政府采购定单。 </w:t>
      </w:r>
      <w:r>
        <w:rPr>
          <w:rFonts w:hint="eastAsia" w:ascii="宋体" w:hAnsi="宋体" w:eastAsia="宋体" w:cs="宋体"/>
          <w:bCs/>
          <w:kern w:val="0"/>
          <w:sz w:val="24"/>
          <w:szCs w:val="28"/>
        </w:rPr>
        <w:br w:type="textWrapping"/>
      </w:r>
      <w:r>
        <w:rPr>
          <w:rFonts w:hint="eastAsia" w:ascii="宋体" w:hAnsi="宋体" w:eastAsia="宋体" w:cs="宋体"/>
          <w:bCs/>
          <w:kern w:val="0"/>
          <w:sz w:val="24"/>
          <w:szCs w:val="28"/>
        </w:rPr>
        <w:t xml:space="preserve">   5</w:t>
      </w:r>
      <w:r>
        <w:rPr>
          <w:rFonts w:hint="eastAsia" w:ascii="宋体" w:hAnsi="宋体" w:eastAsia="宋体" w:cs="宋体"/>
          <w:sz w:val="24"/>
          <w:szCs w:val="24"/>
        </w:rPr>
        <w:t>.</w:t>
      </w:r>
      <w:r>
        <w:rPr>
          <w:rFonts w:hint="eastAsia" w:ascii="宋体" w:hAnsi="宋体" w:eastAsia="宋体" w:cs="宋体"/>
          <w:bCs/>
          <w:kern w:val="0"/>
          <w:sz w:val="24"/>
          <w:szCs w:val="28"/>
        </w:rPr>
        <w:t>不采取不正当手段</w:t>
      </w:r>
      <w:r>
        <w:rPr>
          <w:rFonts w:hint="eastAsia" w:ascii="宋体" w:hAnsi="宋体" w:cs="宋体"/>
          <w:bCs/>
          <w:kern w:val="0"/>
          <w:sz w:val="24"/>
          <w:szCs w:val="28"/>
          <w:lang w:eastAsia="zh-CN"/>
        </w:rPr>
        <w:t>诋毁</w:t>
      </w:r>
      <w:r>
        <w:rPr>
          <w:rFonts w:hint="eastAsia" w:ascii="宋体" w:hAnsi="宋体" w:eastAsia="宋体" w:cs="宋体"/>
          <w:bCs/>
          <w:kern w:val="0"/>
          <w:sz w:val="24"/>
          <w:szCs w:val="28"/>
        </w:rPr>
        <w:t xml:space="preserve">、排挤其他供应商。 </w:t>
      </w:r>
      <w:r>
        <w:rPr>
          <w:rFonts w:hint="eastAsia" w:ascii="宋体" w:hAnsi="宋体" w:eastAsia="宋体" w:cs="宋体"/>
          <w:bCs/>
          <w:kern w:val="0"/>
          <w:sz w:val="24"/>
          <w:szCs w:val="28"/>
        </w:rPr>
        <w:br w:type="textWrapping"/>
      </w:r>
      <w:r>
        <w:rPr>
          <w:rFonts w:hint="eastAsia" w:ascii="宋体" w:hAnsi="宋体" w:eastAsia="宋体" w:cs="宋体"/>
          <w:bCs/>
          <w:kern w:val="0"/>
          <w:sz w:val="24"/>
          <w:szCs w:val="28"/>
        </w:rPr>
        <w:t xml:space="preserve">   6</w:t>
      </w:r>
      <w:r>
        <w:rPr>
          <w:rFonts w:hint="eastAsia" w:ascii="宋体" w:hAnsi="宋体" w:eastAsia="宋体" w:cs="宋体"/>
          <w:sz w:val="24"/>
          <w:szCs w:val="24"/>
        </w:rPr>
        <w:t>.</w:t>
      </w:r>
      <w:r>
        <w:rPr>
          <w:rFonts w:hint="eastAsia" w:ascii="宋体" w:hAnsi="宋体" w:eastAsia="宋体" w:cs="宋体"/>
          <w:bCs/>
          <w:kern w:val="0"/>
          <w:sz w:val="24"/>
          <w:szCs w:val="28"/>
          <w:lang w:eastAsia="zh-CN"/>
        </w:rPr>
        <w:t>不再提供</w:t>
      </w:r>
      <w:r>
        <w:rPr>
          <w:rFonts w:hint="eastAsia" w:ascii="宋体" w:hAnsi="宋体" w:eastAsia="宋体" w:cs="宋体"/>
          <w:bCs/>
          <w:kern w:val="0"/>
          <w:sz w:val="24"/>
          <w:szCs w:val="28"/>
        </w:rPr>
        <w:t xml:space="preserve">商品和服务时“偷梁换柱、以次充好”损害采购人的合法权益。 </w:t>
      </w:r>
      <w:r>
        <w:rPr>
          <w:rFonts w:hint="eastAsia" w:ascii="宋体" w:hAnsi="宋体" w:eastAsia="宋体" w:cs="宋体"/>
          <w:bCs/>
          <w:kern w:val="0"/>
          <w:sz w:val="24"/>
          <w:szCs w:val="28"/>
        </w:rPr>
        <w:br w:type="textWrapping"/>
      </w:r>
      <w:r>
        <w:rPr>
          <w:rFonts w:hint="eastAsia" w:ascii="宋体" w:hAnsi="宋体" w:eastAsia="宋体" w:cs="宋体"/>
          <w:bCs/>
          <w:kern w:val="0"/>
          <w:sz w:val="24"/>
          <w:szCs w:val="28"/>
        </w:rPr>
        <w:t xml:space="preserve">   7</w:t>
      </w:r>
      <w:r>
        <w:rPr>
          <w:rFonts w:hint="eastAsia" w:ascii="宋体" w:hAnsi="宋体" w:eastAsia="宋体" w:cs="宋体"/>
          <w:sz w:val="24"/>
          <w:szCs w:val="24"/>
        </w:rPr>
        <w:t>.</w:t>
      </w:r>
      <w:r>
        <w:rPr>
          <w:rFonts w:hint="eastAsia" w:ascii="宋体" w:hAnsi="宋体" w:eastAsia="宋体" w:cs="宋体"/>
          <w:bCs/>
          <w:kern w:val="0"/>
          <w:sz w:val="24"/>
          <w:szCs w:val="28"/>
        </w:rPr>
        <w:t>不与采购人、招标代理机构政府采购评审专家</w:t>
      </w:r>
      <w:r>
        <w:rPr>
          <w:rFonts w:hint="eastAsia" w:ascii="宋体" w:hAnsi="宋体" w:eastAsia="宋体" w:cs="宋体"/>
          <w:bCs/>
          <w:kern w:val="0"/>
          <w:sz w:val="24"/>
          <w:szCs w:val="28"/>
          <w:lang w:eastAsia="zh-CN"/>
        </w:rPr>
        <w:t>或其他</w:t>
      </w:r>
      <w:r>
        <w:rPr>
          <w:rFonts w:hint="eastAsia" w:ascii="宋体" w:hAnsi="宋体" w:eastAsia="宋体" w:cs="宋体"/>
          <w:bCs/>
          <w:kern w:val="0"/>
          <w:sz w:val="24"/>
          <w:szCs w:val="28"/>
        </w:rPr>
        <w:t xml:space="preserve">供应商恶意串通，进行质疑和投诉，维护政府采购市场秩序。 </w:t>
      </w:r>
      <w:r>
        <w:rPr>
          <w:rFonts w:hint="eastAsia" w:ascii="宋体" w:hAnsi="宋体" w:eastAsia="宋体" w:cs="宋体"/>
          <w:bCs/>
          <w:kern w:val="0"/>
          <w:sz w:val="24"/>
          <w:szCs w:val="28"/>
        </w:rPr>
        <w:br w:type="textWrapping"/>
      </w:r>
      <w:r>
        <w:rPr>
          <w:rFonts w:hint="eastAsia" w:ascii="宋体" w:hAnsi="宋体" w:eastAsia="宋体" w:cs="宋体"/>
          <w:bCs/>
          <w:kern w:val="0"/>
          <w:sz w:val="24"/>
          <w:szCs w:val="28"/>
        </w:rPr>
        <w:t>   8</w:t>
      </w:r>
      <w:r>
        <w:rPr>
          <w:rFonts w:hint="eastAsia" w:ascii="宋体" w:hAnsi="宋体" w:eastAsia="宋体" w:cs="宋体"/>
          <w:sz w:val="24"/>
          <w:szCs w:val="24"/>
        </w:rPr>
        <w:t>.</w:t>
      </w:r>
      <w:r>
        <w:rPr>
          <w:rFonts w:hint="eastAsia" w:ascii="宋体" w:hAnsi="宋体" w:eastAsia="宋体" w:cs="宋体"/>
          <w:bCs/>
          <w:kern w:val="0"/>
          <w:sz w:val="24"/>
          <w:szCs w:val="28"/>
        </w:rPr>
        <w:t xml:space="preserve">尊重和接受政府采购监督管理部门的监督和政府招标代理机构招标要求，承担因违约行为给采购人造成的损失。 </w:t>
      </w:r>
      <w:r>
        <w:rPr>
          <w:rFonts w:hint="eastAsia" w:ascii="宋体" w:hAnsi="宋体" w:eastAsia="宋体" w:cs="宋体"/>
          <w:bCs/>
          <w:kern w:val="0"/>
          <w:sz w:val="24"/>
          <w:szCs w:val="28"/>
        </w:rPr>
        <w:br w:type="textWrapping"/>
      </w:r>
      <w:r>
        <w:rPr>
          <w:rFonts w:hint="eastAsia" w:ascii="宋体" w:hAnsi="宋体" w:eastAsia="宋体" w:cs="宋体"/>
          <w:bCs/>
          <w:kern w:val="0"/>
          <w:sz w:val="24"/>
          <w:szCs w:val="28"/>
        </w:rPr>
        <w:t>　　9</w:t>
      </w:r>
      <w:r>
        <w:rPr>
          <w:rFonts w:hint="eastAsia" w:ascii="宋体" w:hAnsi="宋体" w:eastAsia="宋体" w:cs="宋体"/>
          <w:sz w:val="24"/>
          <w:szCs w:val="24"/>
        </w:rPr>
        <w:t>.</w:t>
      </w:r>
      <w:r>
        <w:rPr>
          <w:rFonts w:hint="eastAsia" w:ascii="宋体" w:hAnsi="宋体" w:eastAsia="宋体" w:cs="宋体"/>
          <w:bCs/>
          <w:kern w:val="0"/>
          <w:sz w:val="24"/>
          <w:szCs w:val="28"/>
        </w:rPr>
        <w:t xml:space="preserve">不发生其他有悖于政府采购公开、公平、公正和诚信原则的行为。 </w:t>
      </w:r>
    </w:p>
    <w:p w14:paraId="35090034">
      <w:pPr>
        <w:widowControl/>
        <w:spacing w:line="440" w:lineRule="exact"/>
        <w:ind w:firstLine="960" w:firstLineChars="400"/>
        <w:rPr>
          <w:rFonts w:hint="eastAsia" w:ascii="宋体" w:hAnsi="宋体" w:eastAsia="宋体" w:cs="宋体"/>
          <w:bCs/>
          <w:kern w:val="0"/>
          <w:sz w:val="24"/>
          <w:szCs w:val="28"/>
        </w:rPr>
      </w:pPr>
    </w:p>
    <w:p w14:paraId="43858066">
      <w:pPr>
        <w:widowControl/>
        <w:spacing w:line="440" w:lineRule="exact"/>
        <w:ind w:firstLine="960" w:firstLineChars="400"/>
        <w:rPr>
          <w:rFonts w:hint="eastAsia" w:ascii="宋体" w:hAnsi="宋体" w:eastAsia="宋体" w:cs="宋体"/>
          <w:bCs/>
          <w:kern w:val="0"/>
          <w:sz w:val="24"/>
          <w:szCs w:val="28"/>
        </w:rPr>
      </w:pPr>
      <w:r>
        <w:rPr>
          <w:rFonts w:hint="eastAsia" w:ascii="宋体" w:hAnsi="宋体" w:eastAsia="宋体" w:cs="宋体"/>
          <w:bCs/>
          <w:kern w:val="0"/>
          <w:sz w:val="24"/>
          <w:szCs w:val="28"/>
        </w:rPr>
        <w:t>承诺单位：</w:t>
      </w:r>
      <w:r>
        <w:rPr>
          <w:rFonts w:hint="eastAsia" w:ascii="宋体" w:hAnsi="宋体" w:eastAsia="宋体" w:cs="宋体"/>
          <w:bCs/>
          <w:kern w:val="0"/>
          <w:sz w:val="24"/>
          <w:szCs w:val="28"/>
          <w:u w:val="single"/>
        </w:rPr>
        <w:t>　　                 　</w:t>
      </w:r>
      <w:r>
        <w:rPr>
          <w:rFonts w:hint="eastAsia" w:ascii="宋体" w:hAnsi="宋体" w:eastAsia="宋体" w:cs="宋体"/>
          <w:bCs/>
          <w:kern w:val="0"/>
          <w:sz w:val="24"/>
          <w:szCs w:val="28"/>
        </w:rPr>
        <w:t>（盖章）</w:t>
      </w:r>
    </w:p>
    <w:p w14:paraId="541E4056">
      <w:pPr>
        <w:widowControl/>
        <w:spacing w:line="440" w:lineRule="exact"/>
        <w:ind w:firstLine="480" w:firstLineChars="200"/>
        <w:rPr>
          <w:rFonts w:hint="eastAsia" w:ascii="宋体" w:hAnsi="宋体" w:eastAsia="宋体" w:cs="宋体"/>
          <w:bCs/>
          <w:kern w:val="0"/>
          <w:sz w:val="24"/>
          <w:szCs w:val="28"/>
        </w:rPr>
      </w:pPr>
      <w:r>
        <w:rPr>
          <w:rFonts w:hint="eastAsia" w:ascii="宋体" w:hAnsi="宋体" w:eastAsia="宋体" w:cs="宋体"/>
          <w:bCs/>
          <w:kern w:val="0"/>
          <w:sz w:val="24"/>
          <w:szCs w:val="28"/>
        </w:rPr>
        <w:t>  全权代表：</w:t>
      </w:r>
      <w:r>
        <w:rPr>
          <w:rFonts w:hint="eastAsia" w:ascii="宋体" w:hAnsi="宋体" w:eastAsia="宋体" w:cs="宋体"/>
          <w:bCs/>
          <w:kern w:val="0"/>
          <w:sz w:val="24"/>
          <w:szCs w:val="28"/>
          <w:u w:val="single"/>
        </w:rPr>
        <w:t>　　　　　     　　　　</w:t>
      </w:r>
      <w:r>
        <w:rPr>
          <w:rFonts w:hint="eastAsia" w:ascii="宋体" w:hAnsi="宋体" w:eastAsia="宋体" w:cs="宋体"/>
          <w:bCs/>
          <w:kern w:val="0"/>
          <w:sz w:val="24"/>
          <w:szCs w:val="28"/>
        </w:rPr>
        <w:t>（</w:t>
      </w:r>
      <w:r>
        <w:rPr>
          <w:rFonts w:hint="eastAsia" w:ascii="宋体" w:hAnsi="宋体" w:eastAsia="宋体" w:cs="宋体"/>
          <w:sz w:val="24"/>
          <w:szCs w:val="24"/>
          <w:lang w:val="zh-CN"/>
        </w:rPr>
        <w:t>签字</w:t>
      </w:r>
      <w:r>
        <w:rPr>
          <w:rFonts w:hint="eastAsia" w:ascii="宋体" w:hAnsi="宋体" w:eastAsia="宋体" w:cs="宋体"/>
          <w:sz w:val="24"/>
          <w:szCs w:val="24"/>
          <w:lang w:val="en-US" w:eastAsia="zh-CN"/>
        </w:rPr>
        <w:t>或盖章</w:t>
      </w:r>
      <w:r>
        <w:rPr>
          <w:rFonts w:hint="eastAsia" w:ascii="宋体" w:hAnsi="宋体" w:eastAsia="宋体" w:cs="宋体"/>
          <w:bCs/>
          <w:kern w:val="0"/>
          <w:sz w:val="24"/>
          <w:szCs w:val="28"/>
        </w:rPr>
        <w:t xml:space="preserve">） </w:t>
      </w:r>
    </w:p>
    <w:p w14:paraId="7FCCD5C4">
      <w:pPr>
        <w:widowControl/>
        <w:spacing w:line="520" w:lineRule="exact"/>
        <w:ind w:firstLine="480" w:firstLineChars="200"/>
        <w:rPr>
          <w:rFonts w:hint="eastAsia" w:ascii="宋体" w:hAnsi="宋体" w:eastAsia="宋体" w:cs="宋体"/>
          <w:bCs/>
          <w:kern w:val="0"/>
          <w:sz w:val="24"/>
          <w:szCs w:val="28"/>
          <w:u w:val="single"/>
        </w:rPr>
      </w:pPr>
      <w:r>
        <w:rPr>
          <w:rFonts w:hint="eastAsia" w:ascii="宋体" w:hAnsi="宋体" w:eastAsia="宋体" w:cs="宋体"/>
          <w:bCs/>
          <w:kern w:val="0"/>
          <w:sz w:val="24"/>
          <w:szCs w:val="28"/>
        </w:rPr>
        <w:t xml:space="preserve">    地　　址：</w:t>
      </w:r>
      <w:r>
        <w:rPr>
          <w:rFonts w:hint="eastAsia" w:ascii="宋体" w:hAnsi="宋体" w:eastAsia="宋体" w:cs="宋体"/>
          <w:bCs/>
          <w:kern w:val="0"/>
          <w:sz w:val="24"/>
          <w:szCs w:val="28"/>
          <w:u w:val="single"/>
        </w:rPr>
        <w:t xml:space="preserve">                              </w:t>
      </w:r>
    </w:p>
    <w:p w14:paraId="651A9A89">
      <w:pPr>
        <w:widowControl/>
        <w:spacing w:line="520" w:lineRule="exact"/>
        <w:ind w:firstLine="480" w:firstLineChars="200"/>
        <w:rPr>
          <w:rFonts w:hint="eastAsia" w:ascii="宋体" w:hAnsi="宋体" w:eastAsia="宋体" w:cs="宋体"/>
          <w:bCs/>
          <w:kern w:val="0"/>
          <w:sz w:val="24"/>
          <w:szCs w:val="28"/>
        </w:rPr>
      </w:pPr>
      <w:r>
        <w:rPr>
          <w:rFonts w:hint="eastAsia" w:ascii="宋体" w:hAnsi="宋体" w:eastAsia="宋体" w:cs="宋体"/>
          <w:bCs/>
          <w:kern w:val="0"/>
          <w:sz w:val="24"/>
          <w:szCs w:val="28"/>
        </w:rPr>
        <w:t xml:space="preserve">    邮    编：</w:t>
      </w:r>
      <w:r>
        <w:rPr>
          <w:rFonts w:hint="eastAsia" w:ascii="宋体" w:hAnsi="宋体" w:eastAsia="宋体" w:cs="宋体"/>
          <w:bCs/>
          <w:kern w:val="0"/>
          <w:sz w:val="24"/>
          <w:szCs w:val="28"/>
          <w:u w:val="single"/>
        </w:rPr>
        <w:t>　　                     　　</w:t>
      </w:r>
      <w:r>
        <w:rPr>
          <w:rFonts w:hint="eastAsia" w:ascii="宋体" w:hAnsi="宋体" w:eastAsia="宋体" w:cs="宋体"/>
          <w:bCs/>
          <w:kern w:val="0"/>
          <w:sz w:val="24"/>
          <w:szCs w:val="28"/>
        </w:rPr>
        <w:t>   </w:t>
      </w:r>
    </w:p>
    <w:p w14:paraId="25403369">
      <w:pPr>
        <w:widowControl/>
        <w:spacing w:line="520" w:lineRule="exact"/>
        <w:ind w:firstLine="720" w:firstLineChars="300"/>
        <w:rPr>
          <w:rFonts w:hint="eastAsia" w:ascii="宋体" w:hAnsi="宋体" w:eastAsia="宋体" w:cs="宋体"/>
          <w:bCs/>
          <w:kern w:val="0"/>
          <w:sz w:val="24"/>
          <w:szCs w:val="28"/>
        </w:rPr>
      </w:pPr>
      <w:r>
        <w:rPr>
          <w:rFonts w:hint="eastAsia" w:ascii="宋体" w:hAnsi="宋体" w:eastAsia="宋体" w:cs="宋体"/>
          <w:bCs/>
          <w:kern w:val="0"/>
          <w:sz w:val="24"/>
          <w:szCs w:val="28"/>
        </w:rPr>
        <w:t> 电　　话：</w:t>
      </w:r>
      <w:r>
        <w:rPr>
          <w:rFonts w:hint="eastAsia" w:ascii="宋体" w:hAnsi="宋体" w:eastAsia="宋体" w:cs="宋体"/>
          <w:bCs/>
          <w:kern w:val="0"/>
          <w:sz w:val="24"/>
          <w:szCs w:val="28"/>
          <w:u w:val="single"/>
        </w:rPr>
        <w:t>　　　                　　　　</w:t>
      </w:r>
      <w:r>
        <w:rPr>
          <w:rFonts w:hint="eastAsia" w:ascii="宋体" w:hAnsi="宋体" w:eastAsia="宋体" w:cs="宋体"/>
          <w:bCs/>
          <w:kern w:val="0"/>
          <w:sz w:val="24"/>
          <w:szCs w:val="28"/>
        </w:rPr>
        <w:t xml:space="preserve">　　 </w:t>
      </w:r>
    </w:p>
    <w:p w14:paraId="09B698D8">
      <w:pPr>
        <w:widowControl/>
        <w:spacing w:line="340" w:lineRule="exact"/>
        <w:rPr>
          <w:rFonts w:hint="eastAsia" w:ascii="宋体" w:hAnsi="宋体" w:eastAsia="宋体" w:cs="宋体"/>
          <w:bCs/>
          <w:kern w:val="0"/>
          <w:sz w:val="24"/>
          <w:szCs w:val="28"/>
        </w:rPr>
      </w:pPr>
    </w:p>
    <w:p w14:paraId="13960DC9">
      <w:pPr>
        <w:widowControl/>
        <w:spacing w:line="340" w:lineRule="exact"/>
        <w:ind w:firstLine="4920" w:firstLineChars="2050"/>
        <w:rPr>
          <w:rFonts w:hint="eastAsia" w:ascii="宋体" w:hAnsi="宋体" w:eastAsia="宋体" w:cs="宋体"/>
          <w:bCs/>
          <w:sz w:val="36"/>
          <w:szCs w:val="40"/>
        </w:rPr>
      </w:pPr>
      <w:r>
        <w:rPr>
          <w:rFonts w:hint="eastAsia" w:ascii="宋体" w:hAnsi="宋体" w:eastAsia="宋体" w:cs="宋体"/>
          <w:bCs/>
          <w:kern w:val="0"/>
          <w:sz w:val="24"/>
          <w:szCs w:val="28"/>
        </w:rPr>
        <w:t>年　　月　　日</w:t>
      </w:r>
    </w:p>
    <w:p w14:paraId="7E6F7156">
      <w:pPr>
        <w:widowControl/>
        <w:spacing w:line="640" w:lineRule="exact"/>
        <w:jc w:val="center"/>
        <w:rPr>
          <w:rFonts w:hint="eastAsia" w:ascii="宋体" w:hAnsi="宋体" w:eastAsia="宋体" w:cs="宋体"/>
          <w:bCs/>
          <w:sz w:val="36"/>
          <w:szCs w:val="40"/>
        </w:rPr>
      </w:pPr>
    </w:p>
    <w:p w14:paraId="001878E6">
      <w:pPr>
        <w:widowControl/>
        <w:tabs>
          <w:tab w:val="left" w:pos="3930"/>
        </w:tabs>
        <w:spacing w:line="400" w:lineRule="exact"/>
        <w:jc w:val="left"/>
        <w:rPr>
          <w:rFonts w:hint="eastAsia" w:ascii="宋体" w:hAnsi="宋体" w:eastAsia="宋体" w:cs="宋体"/>
          <w:bCs/>
          <w:sz w:val="40"/>
          <w:szCs w:val="40"/>
        </w:rPr>
      </w:pPr>
      <w:r>
        <w:rPr>
          <w:rFonts w:hint="eastAsia" w:ascii="宋体" w:hAnsi="宋体" w:eastAsia="宋体" w:cs="宋体"/>
          <w:bCs/>
          <w:sz w:val="40"/>
          <w:szCs w:val="40"/>
        </w:rPr>
        <w:tab/>
      </w:r>
    </w:p>
    <w:p w14:paraId="03777519">
      <w:pPr>
        <w:widowControl/>
        <w:jc w:val="left"/>
        <w:rPr>
          <w:rFonts w:hint="eastAsia" w:ascii="宋体" w:hAnsi="宋体" w:eastAsia="宋体" w:cs="宋体"/>
          <w:bCs/>
          <w:color w:val="000000"/>
          <w:kern w:val="0"/>
          <w:sz w:val="32"/>
          <w:szCs w:val="32"/>
        </w:rPr>
      </w:pPr>
    </w:p>
    <w:p w14:paraId="4B5F6A56">
      <w:pPr>
        <w:widowControl/>
        <w:shd w:val="clear" w:color="auto" w:fill="FFFFFF"/>
        <w:spacing w:before="100" w:beforeAutospacing="1" w:after="100" w:afterAutospacing="1" w:line="400" w:lineRule="exact"/>
        <w:jc w:val="center"/>
        <w:rPr>
          <w:rFonts w:hint="eastAsia" w:ascii="宋体" w:hAnsi="宋体" w:eastAsia="宋体" w:cs="宋体"/>
          <w:bCs/>
          <w:color w:val="000000"/>
          <w:kern w:val="0"/>
          <w:sz w:val="32"/>
          <w:szCs w:val="32"/>
        </w:rPr>
      </w:pPr>
    </w:p>
    <w:p w14:paraId="0D38A3C9">
      <w:pPr>
        <w:keepNext w:val="0"/>
        <w:keepLines w:val="0"/>
        <w:pageBreakBefore w:val="0"/>
        <w:widowControl/>
        <w:shd w:val="clear" w:color="auto" w:fill="FFFFFF"/>
        <w:kinsoku/>
        <w:wordWrap/>
        <w:overflowPunct/>
        <w:topLinePunct w:val="0"/>
        <w:autoSpaceDE/>
        <w:autoSpaceDN/>
        <w:bidi w:val="0"/>
        <w:adjustRightInd w:val="0"/>
        <w:snapToGrid w:val="0"/>
        <w:spacing w:before="327" w:beforeLines="100" w:beforeAutospacing="0" w:afterAutospacing="0" w:line="360" w:lineRule="auto"/>
        <w:jc w:val="center"/>
        <w:textAlignment w:val="auto"/>
        <w:rPr>
          <w:rFonts w:hint="eastAsia" w:ascii="宋体" w:hAnsi="宋体" w:eastAsia="宋体" w:cs="宋体"/>
          <w:b/>
          <w:bCs w:val="0"/>
          <w:color w:val="000000"/>
          <w:kern w:val="0"/>
          <w:sz w:val="24"/>
          <w:szCs w:val="24"/>
        </w:rPr>
      </w:pPr>
      <w:r>
        <w:rPr>
          <w:rFonts w:hint="eastAsia" w:ascii="宋体" w:hAnsi="宋体" w:eastAsia="宋体" w:cs="宋体"/>
          <w:b/>
          <w:bCs w:val="0"/>
          <w:color w:val="000000"/>
          <w:kern w:val="0"/>
          <w:sz w:val="32"/>
          <w:szCs w:val="32"/>
        </w:rPr>
        <w:t>承诺书Ⅱ</w:t>
      </w:r>
    </w:p>
    <w:p w14:paraId="391C09DD">
      <w:pPr>
        <w:widowControl/>
        <w:spacing w:line="440" w:lineRule="exact"/>
        <w:rPr>
          <w:rFonts w:hint="eastAsia" w:ascii="宋体" w:hAnsi="宋体" w:eastAsia="宋体" w:cs="宋体"/>
          <w:sz w:val="24"/>
          <w:szCs w:val="28"/>
        </w:rPr>
      </w:pPr>
      <w:r>
        <w:rPr>
          <w:rFonts w:hint="eastAsia" w:ascii="宋体" w:hAnsi="宋体" w:eastAsia="宋体" w:cs="宋体"/>
          <w:sz w:val="24"/>
          <w:szCs w:val="28"/>
        </w:rPr>
        <w:t>致：安康尚昊招标代理有限公司</w:t>
      </w:r>
    </w:p>
    <w:p w14:paraId="6DC683B6">
      <w:pPr>
        <w:widowControl/>
        <w:spacing w:line="440" w:lineRule="exact"/>
        <w:ind w:firstLine="472" w:firstLineChars="197"/>
        <w:rPr>
          <w:rFonts w:hint="eastAsia" w:ascii="宋体" w:hAnsi="宋体" w:eastAsia="宋体" w:cs="宋体"/>
          <w:sz w:val="24"/>
          <w:szCs w:val="28"/>
        </w:rPr>
      </w:pPr>
      <w:r>
        <w:rPr>
          <w:rFonts w:hint="eastAsia" w:ascii="宋体" w:hAnsi="宋体" w:eastAsia="宋体" w:cs="宋体"/>
          <w:sz w:val="24"/>
          <w:szCs w:val="28"/>
        </w:rPr>
        <w:t>为了诚实、客观、有序地参与政府采购活动，愿就以下内容作出承诺：</w:t>
      </w:r>
    </w:p>
    <w:p w14:paraId="339F8FD2">
      <w:pPr>
        <w:widowControl/>
        <w:spacing w:line="440" w:lineRule="exact"/>
        <w:ind w:firstLine="472" w:firstLineChars="197"/>
        <w:rPr>
          <w:rFonts w:hint="eastAsia" w:ascii="宋体" w:hAnsi="宋体" w:eastAsia="宋体" w:cs="宋体"/>
          <w:sz w:val="24"/>
          <w:szCs w:val="28"/>
        </w:rPr>
      </w:pPr>
      <w:r>
        <w:rPr>
          <w:rFonts w:hint="eastAsia" w:ascii="宋体" w:hAnsi="宋体" w:eastAsia="宋体" w:cs="宋体"/>
          <w:sz w:val="24"/>
          <w:szCs w:val="28"/>
        </w:rPr>
        <w:t>1</w:t>
      </w:r>
      <w:r>
        <w:rPr>
          <w:rFonts w:hint="eastAsia" w:ascii="宋体" w:hAnsi="宋体" w:cs="宋体"/>
          <w:sz w:val="24"/>
          <w:szCs w:val="28"/>
          <w:lang w:eastAsia="zh-CN"/>
        </w:rPr>
        <w:t>.</w:t>
      </w:r>
      <w:r>
        <w:rPr>
          <w:rFonts w:hint="eastAsia" w:ascii="宋体" w:hAnsi="宋体" w:eastAsia="宋体" w:cs="宋体"/>
          <w:sz w:val="24"/>
          <w:szCs w:val="28"/>
        </w:rPr>
        <w:t>参加采购代理机构组织的政府采购活动时，严格按照磋商文件的规定和要求提供所需的相关材料，并对所提供的各类资料的真实性负责，不虚假应标，不虚列业绩。</w:t>
      </w:r>
    </w:p>
    <w:p w14:paraId="52F20EAF">
      <w:pPr>
        <w:widowControl/>
        <w:shd w:val="clear" w:color="auto" w:fill="FFFFFF"/>
        <w:spacing w:line="440" w:lineRule="exact"/>
        <w:ind w:firstLine="480"/>
        <w:rPr>
          <w:rFonts w:hint="eastAsia" w:ascii="宋体" w:hAnsi="宋体" w:eastAsia="宋体" w:cs="宋体"/>
          <w:bCs/>
          <w:color w:val="000000"/>
          <w:kern w:val="0"/>
          <w:sz w:val="24"/>
          <w:szCs w:val="28"/>
        </w:rPr>
      </w:pPr>
      <w:r>
        <w:rPr>
          <w:rFonts w:hint="eastAsia" w:ascii="宋体" w:hAnsi="宋体" w:eastAsia="宋体" w:cs="宋体"/>
          <w:bCs/>
          <w:color w:val="000000"/>
          <w:kern w:val="0"/>
          <w:sz w:val="24"/>
          <w:szCs w:val="28"/>
        </w:rPr>
        <w:t>2</w:t>
      </w:r>
      <w:r>
        <w:rPr>
          <w:rFonts w:hint="eastAsia" w:ascii="宋体" w:hAnsi="宋体" w:cs="宋体"/>
          <w:bCs/>
          <w:color w:val="000000"/>
          <w:kern w:val="0"/>
          <w:sz w:val="24"/>
          <w:szCs w:val="28"/>
          <w:lang w:eastAsia="zh-CN"/>
        </w:rPr>
        <w:t>.</w:t>
      </w:r>
      <w:r>
        <w:rPr>
          <w:rFonts w:hint="eastAsia" w:ascii="宋体" w:hAnsi="宋体" w:eastAsia="宋体" w:cs="宋体"/>
          <w:bCs/>
          <w:color w:val="000000"/>
          <w:kern w:val="0"/>
          <w:sz w:val="24"/>
          <w:szCs w:val="28"/>
        </w:rPr>
        <w:t>尊重参与政府采购活动各相关方的合法行为，接受政府采购活动依法形成的意见、结果。</w:t>
      </w:r>
    </w:p>
    <w:p w14:paraId="4C3487E7">
      <w:pPr>
        <w:widowControl/>
        <w:shd w:val="clear" w:color="auto" w:fill="FFFFFF"/>
        <w:spacing w:line="440" w:lineRule="exact"/>
        <w:ind w:firstLine="480"/>
        <w:rPr>
          <w:rFonts w:hint="eastAsia" w:ascii="宋体" w:hAnsi="宋体" w:eastAsia="宋体" w:cs="宋体"/>
          <w:bCs/>
          <w:color w:val="000000"/>
          <w:kern w:val="0"/>
          <w:sz w:val="24"/>
          <w:szCs w:val="28"/>
        </w:rPr>
      </w:pPr>
      <w:r>
        <w:rPr>
          <w:rFonts w:hint="eastAsia" w:ascii="宋体" w:hAnsi="宋体" w:eastAsia="宋体" w:cs="宋体"/>
          <w:bCs/>
          <w:color w:val="000000"/>
          <w:kern w:val="0"/>
          <w:sz w:val="24"/>
          <w:szCs w:val="28"/>
        </w:rPr>
        <w:t>3</w:t>
      </w:r>
      <w:r>
        <w:rPr>
          <w:rFonts w:hint="eastAsia" w:ascii="宋体" w:hAnsi="宋体" w:cs="宋体"/>
          <w:bCs/>
          <w:color w:val="000000"/>
          <w:kern w:val="0"/>
          <w:sz w:val="24"/>
          <w:szCs w:val="28"/>
          <w:lang w:eastAsia="zh-CN"/>
        </w:rPr>
        <w:t>.</w:t>
      </w:r>
      <w:r>
        <w:rPr>
          <w:rFonts w:hint="eastAsia" w:ascii="宋体" w:hAnsi="宋体" w:eastAsia="宋体" w:cs="宋体"/>
          <w:bCs/>
          <w:color w:val="000000"/>
          <w:kern w:val="0"/>
          <w:sz w:val="24"/>
          <w:szCs w:val="28"/>
        </w:rPr>
        <w:t>依法参加政府采购活动，不围标、串标，维护市场秩序。近三年因项目质量问题的不法行为记录为</w:t>
      </w:r>
      <w:r>
        <w:rPr>
          <w:rFonts w:hint="eastAsia" w:ascii="宋体" w:hAnsi="宋体" w:eastAsia="宋体" w:cs="宋体"/>
          <w:bCs/>
          <w:color w:val="000000"/>
          <w:kern w:val="0"/>
          <w:sz w:val="24"/>
          <w:szCs w:val="28"/>
          <w:u w:val="single"/>
        </w:rPr>
        <w:t>   </w:t>
      </w:r>
      <w:r>
        <w:rPr>
          <w:rFonts w:hint="eastAsia" w:ascii="宋体" w:hAnsi="宋体" w:eastAsia="宋体" w:cs="宋体"/>
          <w:bCs/>
          <w:color w:val="000000"/>
          <w:kern w:val="0"/>
          <w:sz w:val="24"/>
          <w:szCs w:val="28"/>
        </w:rPr>
        <w:t>次（没有填零），如有隐瞒实情，愿承担一切责任及后果。</w:t>
      </w:r>
    </w:p>
    <w:p w14:paraId="48BDAB7B">
      <w:pPr>
        <w:widowControl/>
        <w:shd w:val="clear" w:color="auto" w:fill="FFFFFF"/>
        <w:spacing w:line="440" w:lineRule="exact"/>
        <w:ind w:firstLine="480"/>
        <w:rPr>
          <w:rFonts w:hint="eastAsia" w:ascii="宋体" w:hAnsi="宋体" w:eastAsia="宋体" w:cs="宋体"/>
          <w:bCs/>
          <w:color w:val="000000"/>
          <w:kern w:val="0"/>
          <w:sz w:val="24"/>
          <w:szCs w:val="28"/>
        </w:rPr>
      </w:pPr>
      <w:r>
        <w:rPr>
          <w:rFonts w:hint="eastAsia" w:ascii="宋体" w:hAnsi="宋体" w:eastAsia="宋体" w:cs="宋体"/>
          <w:bCs/>
          <w:color w:val="000000"/>
          <w:kern w:val="0"/>
          <w:sz w:val="24"/>
          <w:szCs w:val="28"/>
        </w:rPr>
        <w:t>4</w:t>
      </w:r>
      <w:r>
        <w:rPr>
          <w:rFonts w:hint="eastAsia" w:ascii="宋体" w:hAnsi="宋体" w:cs="宋体"/>
          <w:bCs/>
          <w:color w:val="000000"/>
          <w:kern w:val="0"/>
          <w:sz w:val="24"/>
          <w:szCs w:val="28"/>
          <w:lang w:eastAsia="zh-CN"/>
        </w:rPr>
        <w:t>.</w:t>
      </w:r>
      <w:r>
        <w:rPr>
          <w:rFonts w:hint="eastAsia" w:ascii="宋体" w:hAnsi="宋体" w:eastAsia="宋体" w:cs="宋体"/>
          <w:bCs/>
          <w:color w:val="000000"/>
          <w:kern w:val="0"/>
          <w:sz w:val="24"/>
          <w:szCs w:val="28"/>
        </w:rPr>
        <w:t>作为参加贵公司组织的采购项目的响应单位，本公司承诺：在参加本项目磋商之前不存在被依法禁止经营行为、财产被接管或冻结的情况，如有隐瞒实情，愿承担一切责任及后果。</w:t>
      </w:r>
    </w:p>
    <w:p w14:paraId="5088F877">
      <w:pPr>
        <w:widowControl/>
        <w:shd w:val="clear" w:color="auto" w:fill="FFFFFF"/>
        <w:spacing w:line="440" w:lineRule="exact"/>
        <w:ind w:firstLine="480"/>
        <w:rPr>
          <w:rFonts w:hint="eastAsia" w:ascii="宋体" w:hAnsi="宋体" w:eastAsia="宋体" w:cs="宋体"/>
          <w:bCs/>
          <w:color w:val="000000"/>
          <w:kern w:val="0"/>
          <w:sz w:val="24"/>
          <w:szCs w:val="28"/>
        </w:rPr>
      </w:pPr>
      <w:r>
        <w:rPr>
          <w:rFonts w:hint="eastAsia" w:ascii="宋体" w:hAnsi="宋体" w:eastAsia="宋体" w:cs="宋体"/>
          <w:bCs/>
          <w:color w:val="000000"/>
          <w:kern w:val="0"/>
          <w:sz w:val="24"/>
          <w:szCs w:val="28"/>
        </w:rPr>
        <w:t>5</w:t>
      </w:r>
      <w:r>
        <w:rPr>
          <w:rFonts w:hint="eastAsia" w:ascii="宋体" w:hAnsi="宋体" w:cs="宋体"/>
          <w:bCs/>
          <w:color w:val="000000"/>
          <w:kern w:val="0"/>
          <w:sz w:val="24"/>
          <w:szCs w:val="28"/>
          <w:lang w:eastAsia="zh-CN"/>
        </w:rPr>
        <w:t>.</w:t>
      </w:r>
      <w:r>
        <w:rPr>
          <w:rFonts w:hint="eastAsia" w:ascii="宋体" w:hAnsi="宋体" w:eastAsia="宋体" w:cs="宋体"/>
          <w:bCs/>
          <w:color w:val="000000"/>
          <w:kern w:val="0"/>
          <w:sz w:val="24"/>
          <w:szCs w:val="28"/>
        </w:rPr>
        <w:t>近三年受到有关行政主管部门的行政处理、不良行为记录为</w:t>
      </w:r>
      <w:r>
        <w:rPr>
          <w:rFonts w:hint="eastAsia" w:ascii="宋体" w:hAnsi="宋体" w:eastAsia="宋体" w:cs="宋体"/>
          <w:bCs/>
          <w:color w:val="000000"/>
          <w:kern w:val="0"/>
          <w:sz w:val="24"/>
          <w:szCs w:val="28"/>
          <w:u w:val="single"/>
        </w:rPr>
        <w:t>    </w:t>
      </w:r>
      <w:r>
        <w:rPr>
          <w:rFonts w:hint="eastAsia" w:ascii="宋体" w:hAnsi="宋体" w:eastAsia="宋体" w:cs="宋体"/>
          <w:bCs/>
          <w:color w:val="000000"/>
          <w:kern w:val="0"/>
          <w:sz w:val="24"/>
          <w:szCs w:val="28"/>
        </w:rPr>
        <w:t>次（没有填零），如有隐瞒实情，愿承担一切责任及后果。</w:t>
      </w:r>
    </w:p>
    <w:p w14:paraId="2237C304">
      <w:pPr>
        <w:widowControl/>
        <w:shd w:val="clear" w:color="auto" w:fill="FFFFFF"/>
        <w:spacing w:line="440" w:lineRule="exact"/>
        <w:ind w:firstLine="480"/>
        <w:rPr>
          <w:rFonts w:hint="eastAsia" w:ascii="宋体" w:hAnsi="宋体" w:eastAsia="宋体" w:cs="宋体"/>
          <w:bCs/>
          <w:color w:val="000000"/>
          <w:kern w:val="0"/>
          <w:sz w:val="24"/>
          <w:szCs w:val="28"/>
        </w:rPr>
      </w:pPr>
      <w:r>
        <w:rPr>
          <w:rFonts w:hint="eastAsia" w:ascii="宋体" w:hAnsi="宋体" w:eastAsia="宋体" w:cs="宋体"/>
          <w:bCs/>
          <w:color w:val="000000"/>
          <w:kern w:val="0"/>
          <w:sz w:val="24"/>
          <w:szCs w:val="28"/>
        </w:rPr>
        <w:t>6</w:t>
      </w:r>
      <w:r>
        <w:rPr>
          <w:rFonts w:hint="eastAsia" w:ascii="宋体" w:hAnsi="宋体" w:cs="宋体"/>
          <w:bCs/>
          <w:color w:val="000000"/>
          <w:kern w:val="0"/>
          <w:sz w:val="24"/>
          <w:szCs w:val="28"/>
          <w:lang w:eastAsia="zh-CN"/>
        </w:rPr>
        <w:t>.</w:t>
      </w:r>
      <w:r>
        <w:rPr>
          <w:rFonts w:hint="eastAsia" w:ascii="宋体" w:hAnsi="宋体" w:eastAsia="宋体" w:cs="宋体"/>
          <w:bCs/>
          <w:color w:val="000000"/>
          <w:kern w:val="0"/>
          <w:sz w:val="24"/>
          <w:szCs w:val="28"/>
        </w:rPr>
        <w:t>参加本次磋商提交的所有</w:t>
      </w:r>
      <w:r>
        <w:rPr>
          <w:rFonts w:hint="eastAsia" w:ascii="宋体" w:hAnsi="宋体" w:cs="宋体"/>
          <w:bCs/>
          <w:color w:val="000000"/>
          <w:kern w:val="0"/>
          <w:sz w:val="24"/>
          <w:szCs w:val="28"/>
          <w:lang w:val="en-US" w:eastAsia="zh-CN"/>
        </w:rPr>
        <w:t>资格</w:t>
      </w:r>
      <w:r>
        <w:rPr>
          <w:rFonts w:hint="eastAsia" w:ascii="宋体" w:hAnsi="宋体" w:eastAsia="宋体" w:cs="宋体"/>
          <w:bCs/>
          <w:color w:val="000000"/>
          <w:kern w:val="0"/>
          <w:sz w:val="24"/>
          <w:szCs w:val="28"/>
        </w:rPr>
        <w:t>证明文件及业绩证明是真实的、有效的，如有隐瞒实情，愿承担一切责任及后果。</w:t>
      </w:r>
    </w:p>
    <w:p w14:paraId="3B1D8679">
      <w:pPr>
        <w:widowControl/>
        <w:shd w:val="clear" w:color="auto" w:fill="FFFFFF"/>
        <w:spacing w:line="440" w:lineRule="exact"/>
        <w:ind w:firstLine="480"/>
        <w:rPr>
          <w:rFonts w:hint="eastAsia" w:ascii="宋体" w:hAnsi="宋体" w:eastAsia="宋体" w:cs="宋体"/>
          <w:bCs/>
          <w:color w:val="000000"/>
          <w:kern w:val="0"/>
          <w:sz w:val="24"/>
          <w:szCs w:val="28"/>
        </w:rPr>
      </w:pPr>
      <w:r>
        <w:rPr>
          <w:rFonts w:hint="eastAsia" w:ascii="宋体" w:hAnsi="宋体" w:eastAsia="宋体" w:cs="宋体"/>
          <w:bCs/>
          <w:color w:val="000000"/>
          <w:kern w:val="0"/>
          <w:sz w:val="24"/>
          <w:szCs w:val="28"/>
        </w:rPr>
        <w:t>7</w:t>
      </w:r>
      <w:r>
        <w:rPr>
          <w:rFonts w:hint="eastAsia" w:ascii="宋体" w:hAnsi="宋体" w:cs="宋体"/>
          <w:bCs/>
          <w:color w:val="000000"/>
          <w:kern w:val="0"/>
          <w:sz w:val="24"/>
          <w:szCs w:val="28"/>
          <w:lang w:eastAsia="zh-CN"/>
        </w:rPr>
        <w:t>.</w:t>
      </w:r>
      <w:r>
        <w:rPr>
          <w:rFonts w:hint="eastAsia" w:ascii="宋体" w:hAnsi="宋体" w:eastAsia="宋体" w:cs="宋体"/>
          <w:bCs/>
          <w:color w:val="000000"/>
          <w:kern w:val="0"/>
          <w:sz w:val="24"/>
          <w:szCs w:val="28"/>
        </w:rPr>
        <w:t>积极推动政府采购活动健康开展，对采购活动有疑问、异议时，按法律规定的程序实名（加盖单位章和法定代表人签名）反映情况，不恶意中伤、无事生非，以和谐、平等的心态参加政府采购活动。</w:t>
      </w:r>
    </w:p>
    <w:p w14:paraId="1ACC2ADE">
      <w:pPr>
        <w:widowControl/>
        <w:shd w:val="clear" w:color="auto" w:fill="FFFFFF"/>
        <w:spacing w:line="440" w:lineRule="exact"/>
        <w:ind w:firstLine="480"/>
        <w:rPr>
          <w:rFonts w:hint="eastAsia" w:ascii="宋体" w:hAnsi="宋体" w:eastAsia="宋体" w:cs="宋体"/>
          <w:bCs/>
          <w:color w:val="000000"/>
          <w:kern w:val="0"/>
          <w:sz w:val="24"/>
          <w:szCs w:val="28"/>
        </w:rPr>
      </w:pPr>
      <w:r>
        <w:rPr>
          <w:rFonts w:hint="eastAsia" w:ascii="宋体" w:hAnsi="宋体" w:eastAsia="宋体" w:cs="宋体"/>
          <w:bCs/>
          <w:color w:val="000000"/>
          <w:kern w:val="0"/>
          <w:sz w:val="24"/>
          <w:szCs w:val="28"/>
        </w:rPr>
        <w:t>8</w:t>
      </w:r>
      <w:r>
        <w:rPr>
          <w:rFonts w:hint="eastAsia" w:ascii="宋体" w:hAnsi="宋体" w:cs="宋体"/>
          <w:bCs/>
          <w:color w:val="000000"/>
          <w:kern w:val="0"/>
          <w:sz w:val="24"/>
          <w:szCs w:val="28"/>
          <w:lang w:eastAsia="zh-CN"/>
        </w:rPr>
        <w:t>.</w:t>
      </w:r>
      <w:r>
        <w:rPr>
          <w:rFonts w:hint="eastAsia" w:ascii="宋体" w:hAnsi="宋体" w:eastAsia="宋体" w:cs="宋体"/>
          <w:bCs/>
          <w:color w:val="000000"/>
          <w:kern w:val="0"/>
          <w:sz w:val="24"/>
          <w:szCs w:val="28"/>
        </w:rPr>
        <w:t>认真履行成交单位应承担的责任和义务，全面执行采购合同规定的各项内容，保质保量地按时提供采购物品。</w:t>
      </w:r>
    </w:p>
    <w:p w14:paraId="769AC6F0">
      <w:pPr>
        <w:widowControl/>
        <w:shd w:val="clear" w:color="auto" w:fill="FFFFFF"/>
        <w:spacing w:line="440" w:lineRule="exact"/>
        <w:ind w:firstLine="480"/>
        <w:rPr>
          <w:rFonts w:hint="eastAsia" w:ascii="宋体" w:hAnsi="宋体" w:eastAsia="宋体" w:cs="宋体"/>
          <w:bCs/>
          <w:color w:val="000000"/>
          <w:kern w:val="0"/>
          <w:sz w:val="24"/>
          <w:szCs w:val="28"/>
        </w:rPr>
      </w:pPr>
      <w:r>
        <w:rPr>
          <w:rFonts w:hint="eastAsia" w:ascii="宋体" w:hAnsi="宋体" w:eastAsia="宋体" w:cs="宋体"/>
          <w:bCs/>
          <w:color w:val="000000"/>
          <w:kern w:val="0"/>
          <w:sz w:val="24"/>
          <w:szCs w:val="28"/>
        </w:rPr>
        <w:t>若本企业（单位）发生有悖于上述承诺的行为，愿意接受《中华人民共和国政府采购法》和《中华人民共和国政府采购法实施条例》中对响应单位的相关处理。</w:t>
      </w:r>
    </w:p>
    <w:p w14:paraId="2109E4BF">
      <w:pPr>
        <w:widowControl/>
        <w:shd w:val="clear" w:color="auto" w:fill="FFFFFF"/>
        <w:spacing w:line="440" w:lineRule="exact"/>
        <w:ind w:firstLine="480"/>
        <w:rPr>
          <w:rFonts w:hint="eastAsia" w:ascii="宋体" w:hAnsi="宋体" w:eastAsia="宋体" w:cs="宋体"/>
          <w:bCs/>
          <w:color w:val="000000"/>
          <w:kern w:val="0"/>
          <w:sz w:val="24"/>
          <w:szCs w:val="28"/>
        </w:rPr>
      </w:pPr>
      <w:r>
        <w:rPr>
          <w:rFonts w:hint="eastAsia" w:ascii="宋体" w:hAnsi="宋体" w:eastAsia="宋体" w:cs="宋体"/>
          <w:bCs/>
          <w:color w:val="000000"/>
          <w:kern w:val="0"/>
          <w:sz w:val="24"/>
          <w:szCs w:val="28"/>
        </w:rPr>
        <w:t>本承诺是采购项目响应文件的组成部分。</w:t>
      </w:r>
    </w:p>
    <w:p w14:paraId="33BF3D94">
      <w:pPr>
        <w:widowControl/>
        <w:shd w:val="clear" w:color="auto" w:fill="FFFFFF"/>
        <w:spacing w:line="440" w:lineRule="exact"/>
        <w:ind w:firstLine="2152" w:firstLineChars="897"/>
        <w:rPr>
          <w:rFonts w:hint="eastAsia" w:ascii="宋体" w:hAnsi="宋体" w:eastAsia="宋体" w:cs="宋体"/>
          <w:bCs/>
          <w:color w:val="000000"/>
          <w:kern w:val="0"/>
          <w:sz w:val="24"/>
          <w:szCs w:val="28"/>
        </w:rPr>
      </w:pPr>
      <w:r>
        <w:rPr>
          <w:rFonts w:hint="eastAsia" w:ascii="宋体" w:hAnsi="宋体" w:eastAsia="宋体" w:cs="宋体"/>
          <w:bCs/>
          <w:color w:val="000000"/>
          <w:kern w:val="0"/>
          <w:sz w:val="24"/>
          <w:szCs w:val="28"/>
        </w:rPr>
        <w:t>承诺单位：</w:t>
      </w:r>
      <w:r>
        <w:rPr>
          <w:rFonts w:hint="eastAsia" w:ascii="宋体" w:hAnsi="宋体" w:eastAsia="宋体" w:cs="宋体"/>
          <w:bCs/>
          <w:color w:val="000000"/>
          <w:kern w:val="0"/>
          <w:sz w:val="24"/>
          <w:szCs w:val="28"/>
          <w:u w:val="single"/>
        </w:rPr>
        <w:t xml:space="preserve">                    </w:t>
      </w:r>
      <w:r>
        <w:rPr>
          <w:rFonts w:hint="eastAsia" w:ascii="宋体" w:hAnsi="宋体" w:eastAsia="宋体" w:cs="宋体"/>
          <w:bCs/>
          <w:color w:val="000000"/>
          <w:kern w:val="0"/>
          <w:sz w:val="24"/>
          <w:szCs w:val="28"/>
        </w:rPr>
        <w:t>（盖章）</w:t>
      </w:r>
    </w:p>
    <w:p w14:paraId="0931BB66">
      <w:pPr>
        <w:widowControl/>
        <w:shd w:val="clear" w:color="auto" w:fill="FFFFFF"/>
        <w:spacing w:line="440" w:lineRule="exact"/>
        <w:ind w:firstLine="2152" w:firstLineChars="897"/>
        <w:rPr>
          <w:rFonts w:hint="eastAsia" w:ascii="宋体" w:hAnsi="宋体" w:eastAsia="宋体" w:cs="宋体"/>
          <w:bCs/>
          <w:color w:val="000000"/>
          <w:kern w:val="0"/>
          <w:sz w:val="24"/>
          <w:szCs w:val="28"/>
        </w:rPr>
      </w:pPr>
      <w:r>
        <w:rPr>
          <w:rFonts w:hint="eastAsia" w:ascii="宋体" w:hAnsi="宋体" w:eastAsia="宋体" w:cs="宋体"/>
          <w:bCs/>
          <w:color w:val="000000"/>
          <w:kern w:val="0"/>
          <w:sz w:val="24"/>
          <w:szCs w:val="28"/>
        </w:rPr>
        <w:t>全权代表：</w:t>
      </w:r>
      <w:r>
        <w:rPr>
          <w:rFonts w:hint="eastAsia" w:ascii="宋体" w:hAnsi="宋体" w:eastAsia="宋体" w:cs="宋体"/>
          <w:bCs/>
          <w:color w:val="000000"/>
          <w:kern w:val="0"/>
          <w:sz w:val="24"/>
          <w:szCs w:val="28"/>
          <w:u w:val="single"/>
        </w:rPr>
        <w:t xml:space="preserve">                    </w:t>
      </w:r>
      <w:r>
        <w:rPr>
          <w:rFonts w:hint="eastAsia" w:ascii="宋体" w:hAnsi="宋体" w:eastAsia="宋体" w:cs="宋体"/>
          <w:bCs/>
          <w:color w:val="000000"/>
          <w:kern w:val="0"/>
          <w:sz w:val="24"/>
          <w:szCs w:val="28"/>
        </w:rPr>
        <w:t>（</w:t>
      </w:r>
      <w:r>
        <w:rPr>
          <w:rFonts w:hint="eastAsia" w:ascii="宋体" w:hAnsi="宋体" w:eastAsia="宋体" w:cs="宋体"/>
          <w:sz w:val="24"/>
          <w:szCs w:val="24"/>
          <w:lang w:val="zh-CN"/>
        </w:rPr>
        <w:t>签字</w:t>
      </w:r>
      <w:r>
        <w:rPr>
          <w:rFonts w:hint="eastAsia" w:ascii="宋体" w:hAnsi="宋体" w:eastAsia="宋体" w:cs="宋体"/>
          <w:sz w:val="24"/>
          <w:szCs w:val="24"/>
          <w:lang w:val="en-US" w:eastAsia="zh-CN"/>
        </w:rPr>
        <w:t>或盖章</w:t>
      </w:r>
      <w:r>
        <w:rPr>
          <w:rFonts w:hint="eastAsia" w:ascii="宋体" w:hAnsi="宋体" w:eastAsia="宋体" w:cs="宋体"/>
          <w:bCs/>
          <w:color w:val="000000"/>
          <w:kern w:val="0"/>
          <w:sz w:val="24"/>
          <w:szCs w:val="28"/>
        </w:rPr>
        <w:t>）</w:t>
      </w:r>
    </w:p>
    <w:p w14:paraId="32D53E68">
      <w:pPr>
        <w:widowControl/>
        <w:shd w:val="clear" w:color="auto" w:fill="FFFFFF"/>
        <w:spacing w:line="440" w:lineRule="exact"/>
        <w:ind w:firstLine="2152" w:firstLineChars="897"/>
        <w:rPr>
          <w:rFonts w:hint="eastAsia" w:ascii="宋体" w:hAnsi="宋体" w:eastAsia="宋体" w:cs="宋体"/>
          <w:bCs/>
          <w:sz w:val="24"/>
          <w:szCs w:val="28"/>
        </w:rPr>
      </w:pPr>
      <w:r>
        <w:rPr>
          <w:rFonts w:hint="eastAsia" w:ascii="宋体" w:hAnsi="宋体" w:eastAsia="宋体" w:cs="宋体"/>
          <w:bCs/>
          <w:color w:val="000000"/>
          <w:kern w:val="0"/>
          <w:sz w:val="24"/>
          <w:szCs w:val="28"/>
        </w:rPr>
        <w:t>日    期：</w:t>
      </w:r>
      <w:r>
        <w:rPr>
          <w:rFonts w:hint="eastAsia" w:ascii="宋体" w:hAnsi="宋体" w:eastAsia="宋体" w:cs="宋体"/>
          <w:bCs/>
          <w:color w:val="000000"/>
          <w:kern w:val="0"/>
          <w:sz w:val="24"/>
          <w:szCs w:val="28"/>
          <w:u w:val="single"/>
        </w:rPr>
        <w:t xml:space="preserve">      </w:t>
      </w:r>
      <w:r>
        <w:rPr>
          <w:rFonts w:hint="eastAsia" w:ascii="宋体" w:hAnsi="宋体" w:eastAsia="宋体" w:cs="宋体"/>
          <w:bCs/>
          <w:color w:val="000000"/>
          <w:kern w:val="0"/>
          <w:sz w:val="24"/>
          <w:szCs w:val="28"/>
        </w:rPr>
        <w:t>年</w:t>
      </w:r>
      <w:r>
        <w:rPr>
          <w:rFonts w:hint="eastAsia" w:ascii="宋体" w:hAnsi="宋体" w:eastAsia="宋体" w:cs="宋体"/>
          <w:bCs/>
          <w:color w:val="000000"/>
          <w:kern w:val="0"/>
          <w:sz w:val="24"/>
          <w:szCs w:val="28"/>
          <w:u w:val="single"/>
        </w:rPr>
        <w:t xml:space="preserve">     </w:t>
      </w:r>
      <w:r>
        <w:rPr>
          <w:rFonts w:hint="eastAsia" w:ascii="宋体" w:hAnsi="宋体" w:eastAsia="宋体" w:cs="宋体"/>
          <w:bCs/>
          <w:color w:val="000000"/>
          <w:kern w:val="0"/>
          <w:sz w:val="24"/>
          <w:szCs w:val="28"/>
        </w:rPr>
        <w:t>月</w:t>
      </w:r>
      <w:r>
        <w:rPr>
          <w:rFonts w:hint="eastAsia" w:ascii="宋体" w:hAnsi="宋体" w:eastAsia="宋体" w:cs="宋体"/>
          <w:bCs/>
          <w:sz w:val="28"/>
          <w:szCs w:val="32"/>
          <w:u w:val="single"/>
        </w:rPr>
        <w:t xml:space="preserve">    </w:t>
      </w:r>
      <w:r>
        <w:rPr>
          <w:rFonts w:hint="eastAsia" w:ascii="宋体" w:hAnsi="宋体" w:eastAsia="宋体" w:cs="宋体"/>
          <w:bCs/>
          <w:sz w:val="24"/>
          <w:szCs w:val="28"/>
        </w:rPr>
        <w:t>日</w:t>
      </w:r>
    </w:p>
    <w:p w14:paraId="47D5A323">
      <w:pPr>
        <w:pStyle w:val="3"/>
        <w:adjustRightInd w:val="0"/>
        <w:spacing w:line="416" w:lineRule="atLeast"/>
        <w:textAlignment w:val="baseline"/>
        <w:rPr>
          <w:rFonts w:hint="eastAsia" w:ascii="宋体" w:hAnsi="宋体" w:eastAsia="宋体" w:cs="宋体"/>
        </w:rPr>
      </w:pPr>
      <w:bookmarkStart w:id="199" w:name="_Toc536202334"/>
      <w:bookmarkStart w:id="200" w:name="_Toc25514"/>
      <w:bookmarkStart w:id="201" w:name="_Toc536429396"/>
      <w:bookmarkStart w:id="202" w:name="_Toc536202403"/>
      <w:bookmarkStart w:id="203" w:name="_Toc536429343"/>
    </w:p>
    <w:bookmarkEnd w:id="0"/>
    <w:bookmarkEnd w:id="199"/>
    <w:bookmarkEnd w:id="200"/>
    <w:bookmarkEnd w:id="201"/>
    <w:bookmarkEnd w:id="202"/>
    <w:bookmarkEnd w:id="203"/>
    <w:p w14:paraId="7FAD5E43">
      <w:pPr>
        <w:widowControl/>
        <w:jc w:val="left"/>
        <w:rPr>
          <w:rFonts w:hint="eastAsia" w:ascii="宋体" w:hAnsi="宋体" w:eastAsia="宋体" w:cs="宋体"/>
          <w:sz w:val="24"/>
          <w:szCs w:val="28"/>
        </w:rPr>
      </w:pPr>
    </w:p>
    <w:p w14:paraId="73A3CA75">
      <w:pPr>
        <w:pStyle w:val="11"/>
        <w:rPr>
          <w:rFonts w:hint="eastAsia" w:ascii="宋体" w:hAnsi="宋体" w:eastAsia="宋体" w:cs="宋体"/>
          <w:sz w:val="24"/>
          <w:szCs w:val="28"/>
        </w:rPr>
      </w:pPr>
    </w:p>
    <w:p w14:paraId="1161F7BB">
      <w:pPr>
        <w:rPr>
          <w:rFonts w:hint="eastAsia" w:ascii="宋体" w:hAnsi="宋体" w:eastAsia="宋体" w:cs="宋体"/>
          <w:sz w:val="24"/>
          <w:szCs w:val="28"/>
        </w:rPr>
        <w:sectPr>
          <w:footerReference r:id="rId17" w:type="first"/>
          <w:footerReference r:id="rId16" w:type="default"/>
          <w:pgSz w:w="11905" w:h="16838"/>
          <w:pgMar w:top="1417" w:right="1417" w:bottom="1587" w:left="1417" w:header="907" w:footer="850" w:gutter="0"/>
          <w:pgBorders>
            <w:top w:val="none" w:sz="0" w:space="0"/>
            <w:left w:val="none" w:sz="0" w:space="0"/>
            <w:bottom w:val="none" w:sz="0" w:space="0"/>
            <w:right w:val="none" w:sz="0" w:space="0"/>
          </w:pgBorders>
          <w:pgNumType w:fmt="decimal"/>
          <w:cols w:space="0" w:num="1"/>
          <w:rtlGutter w:val="0"/>
          <w:docGrid w:linePitch="326" w:charSpace="0"/>
        </w:sectPr>
      </w:pPr>
    </w:p>
    <w:p w14:paraId="033BE5ED">
      <w:pPr>
        <w:pStyle w:val="30"/>
        <w:rPr>
          <w:rFonts w:hint="eastAsia" w:ascii="宋体" w:hAnsi="宋体" w:eastAsia="宋体" w:cs="宋体"/>
        </w:rPr>
      </w:pPr>
    </w:p>
    <w:p w14:paraId="146A8E31">
      <w:pPr>
        <w:pStyle w:val="11"/>
        <w:rPr>
          <w:rFonts w:hint="eastAsia" w:ascii="宋体" w:hAnsi="宋体" w:eastAsia="宋体" w:cs="宋体"/>
          <w:sz w:val="24"/>
          <w:szCs w:val="28"/>
        </w:rPr>
      </w:pPr>
    </w:p>
    <w:p w14:paraId="282ACF4C">
      <w:pPr>
        <w:pStyle w:val="22"/>
        <w:rPr>
          <w:rFonts w:hint="eastAsia" w:ascii="宋体" w:hAnsi="宋体" w:eastAsia="宋体" w:cs="宋体"/>
        </w:rPr>
      </w:pPr>
    </w:p>
    <w:p w14:paraId="665030E6">
      <w:pPr>
        <w:pStyle w:val="22"/>
        <w:rPr>
          <w:rFonts w:hint="eastAsia" w:ascii="宋体" w:hAnsi="宋体" w:eastAsia="宋体" w:cs="宋体"/>
        </w:rPr>
      </w:pPr>
    </w:p>
    <w:p w14:paraId="03FA96B6">
      <w:pPr>
        <w:pStyle w:val="22"/>
        <w:rPr>
          <w:rFonts w:hint="eastAsia" w:ascii="宋体" w:hAnsi="宋体" w:eastAsia="宋体" w:cs="宋体"/>
        </w:rPr>
      </w:pPr>
    </w:p>
    <w:p w14:paraId="7E546D6D">
      <w:pPr>
        <w:pStyle w:val="22"/>
        <w:rPr>
          <w:rFonts w:hint="eastAsia" w:ascii="宋体" w:hAnsi="宋体" w:eastAsia="宋体" w:cs="宋体"/>
        </w:rPr>
      </w:pPr>
    </w:p>
    <w:p w14:paraId="785C05A4">
      <w:pPr>
        <w:pStyle w:val="22"/>
        <w:rPr>
          <w:rFonts w:hint="eastAsia" w:ascii="宋体" w:hAnsi="宋体" w:eastAsia="宋体" w:cs="宋体"/>
        </w:rPr>
      </w:pPr>
    </w:p>
    <w:p w14:paraId="18283EF6">
      <w:pPr>
        <w:pStyle w:val="22"/>
        <w:rPr>
          <w:rFonts w:hint="eastAsia" w:ascii="宋体" w:hAnsi="宋体" w:eastAsia="宋体" w:cs="宋体"/>
        </w:rPr>
      </w:pPr>
    </w:p>
    <w:p w14:paraId="15BC3424">
      <w:pPr>
        <w:pStyle w:val="22"/>
        <w:rPr>
          <w:rFonts w:hint="eastAsia" w:ascii="宋体" w:hAnsi="宋体" w:eastAsia="宋体" w:cs="宋体"/>
        </w:rPr>
      </w:pPr>
    </w:p>
    <w:p w14:paraId="25DA7A0D">
      <w:pPr>
        <w:pStyle w:val="22"/>
        <w:rPr>
          <w:rFonts w:hint="eastAsia" w:ascii="宋体" w:hAnsi="宋体" w:eastAsia="宋体" w:cs="宋体"/>
        </w:rPr>
      </w:pPr>
    </w:p>
    <w:p w14:paraId="2C800E5A">
      <w:pPr>
        <w:pStyle w:val="22"/>
        <w:rPr>
          <w:rFonts w:hint="eastAsia" w:ascii="宋体" w:hAnsi="宋体" w:eastAsia="宋体" w:cs="宋体"/>
        </w:rPr>
      </w:pPr>
    </w:p>
    <w:p w14:paraId="4DD4DD46">
      <w:pPr>
        <w:pStyle w:val="22"/>
        <w:rPr>
          <w:rFonts w:hint="eastAsia" w:ascii="宋体" w:hAnsi="宋体" w:eastAsia="宋体" w:cs="宋体"/>
        </w:rPr>
      </w:pPr>
    </w:p>
    <w:p w14:paraId="77ADEFDE">
      <w:pPr>
        <w:pStyle w:val="22"/>
        <w:rPr>
          <w:rFonts w:hint="eastAsia" w:ascii="宋体" w:hAnsi="宋体" w:eastAsia="宋体" w:cs="宋体"/>
        </w:rPr>
      </w:pPr>
    </w:p>
    <w:p w14:paraId="1B207B6B">
      <w:pPr>
        <w:pStyle w:val="22"/>
        <w:rPr>
          <w:rFonts w:hint="eastAsia" w:ascii="宋体" w:hAnsi="宋体" w:eastAsia="宋体" w:cs="宋体"/>
        </w:rPr>
      </w:pPr>
    </w:p>
    <w:p w14:paraId="7178E58E">
      <w:pPr>
        <w:pStyle w:val="22"/>
        <w:rPr>
          <w:rFonts w:hint="eastAsia" w:ascii="宋体" w:hAnsi="宋体" w:eastAsia="宋体" w:cs="宋体"/>
        </w:rPr>
      </w:pPr>
    </w:p>
    <w:p w14:paraId="66B14A65">
      <w:pPr>
        <w:pStyle w:val="22"/>
        <w:rPr>
          <w:rFonts w:hint="eastAsia" w:ascii="宋体" w:hAnsi="宋体" w:eastAsia="宋体" w:cs="宋体"/>
        </w:rPr>
      </w:pPr>
    </w:p>
    <w:p w14:paraId="372C3ED2">
      <w:pPr>
        <w:pStyle w:val="22"/>
        <w:rPr>
          <w:rFonts w:hint="eastAsia" w:ascii="宋体" w:hAnsi="宋体" w:eastAsia="宋体" w:cs="宋体"/>
        </w:rPr>
      </w:pPr>
    </w:p>
    <w:p w14:paraId="70028460">
      <w:pPr>
        <w:pStyle w:val="22"/>
        <w:rPr>
          <w:rFonts w:hint="eastAsia" w:ascii="宋体" w:hAnsi="宋体" w:eastAsia="宋体" w:cs="宋体"/>
        </w:rPr>
      </w:pPr>
    </w:p>
    <w:p w14:paraId="19422595">
      <w:pPr>
        <w:pStyle w:val="22"/>
        <w:rPr>
          <w:rFonts w:hint="eastAsia" w:ascii="宋体" w:hAnsi="宋体" w:eastAsia="宋体" w:cs="宋体"/>
        </w:rPr>
      </w:pPr>
    </w:p>
    <w:p w14:paraId="23364716">
      <w:pPr>
        <w:pStyle w:val="22"/>
        <w:rPr>
          <w:rFonts w:hint="eastAsia" w:ascii="宋体" w:hAnsi="宋体" w:eastAsia="宋体" w:cs="宋体"/>
        </w:rPr>
      </w:pPr>
    </w:p>
    <w:p w14:paraId="3A03958D">
      <w:pPr>
        <w:pStyle w:val="22"/>
        <w:rPr>
          <w:rFonts w:hint="eastAsia" w:ascii="宋体" w:hAnsi="宋体" w:eastAsia="宋体" w:cs="宋体"/>
        </w:rPr>
      </w:pPr>
    </w:p>
    <w:p w14:paraId="044A5C57">
      <w:pPr>
        <w:pStyle w:val="22"/>
        <w:rPr>
          <w:rFonts w:hint="eastAsia" w:ascii="宋体" w:hAnsi="宋体" w:eastAsia="宋体" w:cs="宋体"/>
        </w:rPr>
      </w:pPr>
    </w:p>
    <w:p w14:paraId="73D9F95A">
      <w:pPr>
        <w:pStyle w:val="22"/>
        <w:rPr>
          <w:rFonts w:hint="eastAsia" w:ascii="宋体" w:hAnsi="宋体" w:eastAsia="宋体" w:cs="宋体"/>
        </w:rPr>
      </w:pPr>
    </w:p>
    <w:p w14:paraId="0D95E135">
      <w:pPr>
        <w:pStyle w:val="22"/>
        <w:rPr>
          <w:rFonts w:hint="eastAsia" w:ascii="宋体" w:hAnsi="宋体" w:eastAsia="宋体" w:cs="宋体"/>
        </w:rPr>
      </w:pPr>
    </w:p>
    <w:p w14:paraId="674F03F4">
      <w:pPr>
        <w:pStyle w:val="22"/>
        <w:rPr>
          <w:rFonts w:hint="eastAsia" w:ascii="宋体" w:hAnsi="宋体" w:eastAsia="宋体" w:cs="宋体"/>
        </w:rPr>
      </w:pPr>
    </w:p>
    <w:p w14:paraId="2BE08DBC">
      <w:pPr>
        <w:pStyle w:val="22"/>
        <w:rPr>
          <w:rFonts w:hint="eastAsia" w:ascii="宋体" w:hAnsi="宋体" w:eastAsia="宋体" w:cs="宋体"/>
        </w:rPr>
      </w:pPr>
    </w:p>
    <w:p w14:paraId="69BD0EE8">
      <w:pPr>
        <w:pStyle w:val="22"/>
        <w:rPr>
          <w:rFonts w:hint="eastAsia" w:ascii="宋体" w:hAnsi="宋体" w:eastAsia="宋体" w:cs="宋体"/>
        </w:rPr>
      </w:pPr>
    </w:p>
    <w:p w14:paraId="1C46DCE2">
      <w:pPr>
        <w:pStyle w:val="22"/>
        <w:rPr>
          <w:rFonts w:hint="eastAsia" w:ascii="宋体" w:hAnsi="宋体" w:eastAsia="宋体" w:cs="宋体"/>
        </w:rPr>
      </w:pPr>
    </w:p>
    <w:p w14:paraId="76D4663F">
      <w:pPr>
        <w:pStyle w:val="22"/>
        <w:rPr>
          <w:rFonts w:hint="eastAsia" w:ascii="宋体" w:hAnsi="宋体" w:eastAsia="宋体" w:cs="宋体"/>
        </w:rPr>
      </w:pPr>
    </w:p>
    <w:p w14:paraId="3AB73B82">
      <w:pPr>
        <w:pStyle w:val="22"/>
        <w:rPr>
          <w:rFonts w:hint="eastAsia" w:ascii="宋体" w:hAnsi="宋体" w:eastAsia="宋体" w:cs="宋体"/>
        </w:rPr>
      </w:pPr>
    </w:p>
    <w:p w14:paraId="3A4700CB">
      <w:pPr>
        <w:pStyle w:val="22"/>
        <w:rPr>
          <w:rFonts w:hint="eastAsia" w:ascii="宋体" w:hAnsi="宋体" w:eastAsia="宋体" w:cs="宋体"/>
        </w:rPr>
      </w:pPr>
    </w:p>
    <w:p w14:paraId="60B65D4C">
      <w:pPr>
        <w:pStyle w:val="22"/>
        <w:rPr>
          <w:rFonts w:hint="eastAsia" w:ascii="宋体" w:hAnsi="宋体" w:eastAsia="宋体" w:cs="宋体"/>
        </w:rPr>
      </w:pPr>
    </w:p>
    <w:p w14:paraId="52CF7F23">
      <w:pPr>
        <w:pStyle w:val="22"/>
        <w:rPr>
          <w:rFonts w:hint="eastAsia" w:ascii="宋体" w:hAnsi="宋体" w:eastAsia="宋体" w:cs="宋体"/>
        </w:rPr>
      </w:pPr>
    </w:p>
    <w:p w14:paraId="6571F215">
      <w:pPr>
        <w:pStyle w:val="22"/>
        <w:rPr>
          <w:rFonts w:hint="eastAsia" w:ascii="宋体" w:hAnsi="宋体" w:eastAsia="宋体" w:cs="宋体"/>
        </w:rPr>
      </w:pPr>
    </w:p>
    <w:p w14:paraId="10BB87D4">
      <w:pPr>
        <w:pStyle w:val="22"/>
        <w:rPr>
          <w:rFonts w:hint="eastAsia" w:ascii="宋体" w:hAnsi="宋体" w:eastAsia="宋体" w:cs="宋体"/>
        </w:rPr>
      </w:pPr>
    </w:p>
    <w:p w14:paraId="506BEC3E">
      <w:pPr>
        <w:pStyle w:val="22"/>
        <w:tabs>
          <w:tab w:val="left" w:pos="7471"/>
          <w:tab w:val="clear" w:pos="4153"/>
        </w:tabs>
        <w:rPr>
          <w:rFonts w:hint="eastAsia" w:ascii="宋体" w:hAnsi="宋体" w:eastAsia="宋体" w:cs="宋体"/>
          <w:lang w:eastAsia="zh-CN"/>
        </w:rPr>
      </w:pPr>
      <w:r>
        <w:rPr>
          <w:rFonts w:hint="eastAsia" w:ascii="宋体" w:hAnsi="宋体" w:cs="宋体"/>
          <w:lang w:eastAsia="zh-CN"/>
        </w:rPr>
        <w:tab/>
      </w:r>
    </w:p>
    <w:p w14:paraId="38F48386">
      <w:pPr>
        <w:pStyle w:val="22"/>
        <w:rPr>
          <w:rFonts w:hint="eastAsia" w:ascii="宋体" w:hAnsi="宋体" w:eastAsia="宋体" w:cs="宋体"/>
        </w:rPr>
      </w:pPr>
    </w:p>
    <w:p w14:paraId="1D46066A">
      <w:pPr>
        <w:pStyle w:val="22"/>
        <w:rPr>
          <w:rFonts w:hint="eastAsia" w:ascii="宋体" w:hAnsi="宋体" w:eastAsia="宋体" w:cs="宋体"/>
        </w:rPr>
      </w:pPr>
      <w:r>
        <w:rPr>
          <w:rFonts w:hint="eastAsia" w:ascii="宋体" w:hAnsi="宋体" w:eastAsia="宋体" w:cs="宋体"/>
        </w:rPr>
        <w:drawing>
          <wp:anchor distT="0" distB="0" distL="114300" distR="114300" simplePos="0" relativeHeight="251666432" behindDoc="0" locked="0" layoutInCell="1" allowOverlap="1">
            <wp:simplePos x="0" y="0"/>
            <wp:positionH relativeFrom="column">
              <wp:posOffset>2543810</wp:posOffset>
            </wp:positionH>
            <wp:positionV relativeFrom="paragraph">
              <wp:posOffset>118110</wp:posOffset>
            </wp:positionV>
            <wp:extent cx="353060" cy="255905"/>
            <wp:effectExtent l="0" t="0" r="8890" b="10795"/>
            <wp:wrapNone/>
            <wp:docPr id="1" name="图片 1" descr="_尚昊 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_尚昊 标"/>
                    <pic:cNvPicPr>
                      <a:picLocks noChangeAspect="1"/>
                    </pic:cNvPicPr>
                  </pic:nvPicPr>
                  <pic:blipFill>
                    <a:blip r:embed="rId20"/>
                    <a:stretch>
                      <a:fillRect/>
                    </a:stretch>
                  </pic:blipFill>
                  <pic:spPr>
                    <a:xfrm>
                      <a:off x="0" y="0"/>
                      <a:ext cx="353060" cy="255905"/>
                    </a:xfrm>
                    <a:prstGeom prst="rect">
                      <a:avLst/>
                    </a:prstGeom>
                  </pic:spPr>
                </pic:pic>
              </a:graphicData>
            </a:graphic>
          </wp:anchor>
        </w:drawing>
      </w:r>
    </w:p>
    <w:p w14:paraId="64CB8EBA">
      <w:pPr>
        <w:spacing w:line="440" w:lineRule="exact"/>
        <w:jc w:val="both"/>
        <w:rPr>
          <w:rFonts w:hint="eastAsia" w:ascii="宋体" w:hAnsi="宋体" w:eastAsia="宋体" w:cs="宋体"/>
          <w:sz w:val="32"/>
          <w:szCs w:val="32"/>
        </w:rPr>
      </w:pPr>
      <w:r>
        <w:rPr>
          <w:rFonts w:hint="eastAsia" w:ascii="宋体" w:hAnsi="宋体" w:eastAsia="宋体" w:cs="宋体"/>
          <w:sz w:val="32"/>
          <w:szCs w:val="32"/>
        </w:rPr>
        <w:t>安康尚昊招标代理有限公司</w:t>
      </w:r>
    </w:p>
    <w:p w14:paraId="4AFF889F">
      <w:pPr>
        <w:spacing w:line="440" w:lineRule="exact"/>
        <w:jc w:val="center"/>
        <w:rPr>
          <w:rFonts w:hint="eastAsia" w:ascii="宋体" w:hAnsi="宋体" w:eastAsia="宋体" w:cs="宋体"/>
          <w:sz w:val="32"/>
          <w:szCs w:val="32"/>
        </w:rPr>
      </w:pPr>
      <w:r>
        <w:rPr>
          <w:rFonts w:hint="eastAsia" w:ascii="宋体" w:hAnsi="宋体" w:eastAsia="宋体" w:cs="宋体"/>
          <w:sz w:val="32"/>
          <w:szCs w:val="32"/>
        </w:rP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139700</wp:posOffset>
                </wp:positionV>
                <wp:extent cx="5372100" cy="0"/>
                <wp:effectExtent l="0" t="9525" r="0" b="9525"/>
                <wp:wrapNone/>
                <wp:docPr id="11" name="直接连接符 11"/>
                <wp:cNvGraphicFramePr/>
                <a:graphic xmlns:a="http://schemas.openxmlformats.org/drawingml/2006/main">
                  <a:graphicData uri="http://schemas.microsoft.com/office/word/2010/wordprocessingShape">
                    <wps:wsp>
                      <wps:cNvCnPr/>
                      <wps:spPr>
                        <a:xfrm>
                          <a:off x="0" y="0"/>
                          <a:ext cx="53721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1pt;height:0pt;width:423pt;z-index:251665408;mso-width-relative:page;mso-height-relative:page;" filled="f" stroked="t" coordsize="21600,21600" o:gfxdata="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OcKp9jTAAAABgEAAA8AAAAAAAAAAQAgAAAAIgAAAGRycy9kb3ducmV2LnhtbFBLAQIUABQA&#10;AAAIAIdO4kCmgXiz9QEAAOcDAAAOAAAAAAAAAAEAIAAAACIBAABkcnMvZTJvRG9jLnhtbFBLBQYA&#10;AAAABgAGAFkBAACJBQAAAAA=&#10;">
                <v:fill on="f" focussize="0,0"/>
                <v:stroke weight="1.5pt" color="#000000" joinstyle="round"/>
                <v:imagedata o:title=""/>
                <o:lock v:ext="edit" aspectratio="f"/>
              </v:line>
            </w:pict>
          </mc:Fallback>
        </mc:AlternateContent>
      </w:r>
    </w:p>
    <w:p w14:paraId="52FB2A6B">
      <w:pPr>
        <w:autoSpaceDE w:val="0"/>
        <w:autoSpaceDN w:val="0"/>
        <w:spacing w:line="440" w:lineRule="exact"/>
        <w:ind w:firstLine="131" w:firstLineChars="50"/>
        <w:rPr>
          <w:rFonts w:hint="eastAsia" w:ascii="宋体" w:hAnsi="宋体" w:eastAsia="宋体" w:cs="宋体"/>
          <w:sz w:val="28"/>
          <w:szCs w:val="28"/>
          <w:lang w:eastAsia="zh-CN"/>
        </w:rPr>
      </w:pPr>
      <w:r>
        <w:rPr>
          <w:rFonts w:hint="eastAsia" w:ascii="宋体" w:hAnsi="宋体" w:eastAsia="宋体" w:cs="宋体"/>
          <w:spacing w:val="1"/>
          <w:w w:val="93"/>
          <w:kern w:val="0"/>
          <w:sz w:val="28"/>
          <w:szCs w:val="28"/>
          <w:fitText w:val="1050" w:id="633148785"/>
        </w:rPr>
        <w:t xml:space="preserve">地    </w:t>
      </w:r>
      <w:r>
        <w:rPr>
          <w:rFonts w:hint="eastAsia" w:ascii="宋体" w:hAnsi="宋体" w:eastAsia="宋体" w:cs="宋体"/>
          <w:spacing w:val="0"/>
          <w:w w:val="93"/>
          <w:kern w:val="0"/>
          <w:sz w:val="28"/>
          <w:szCs w:val="28"/>
          <w:fitText w:val="1050" w:id="633148785"/>
        </w:rPr>
        <w:t>址</w:t>
      </w:r>
      <w:r>
        <w:rPr>
          <w:rFonts w:hint="eastAsia" w:ascii="宋体" w:hAnsi="宋体" w:eastAsia="宋体" w:cs="宋体"/>
          <w:spacing w:val="-6"/>
          <w:sz w:val="28"/>
          <w:szCs w:val="28"/>
        </w:rPr>
        <w:t>：</w:t>
      </w:r>
      <w:r>
        <w:rPr>
          <w:rFonts w:hint="eastAsia" w:ascii="宋体" w:hAnsi="宋体" w:eastAsia="宋体" w:cs="宋体"/>
          <w:spacing w:val="-6"/>
          <w:sz w:val="28"/>
          <w:szCs w:val="28"/>
          <w:lang w:eastAsia="zh-CN"/>
        </w:rPr>
        <w:t>安康市高新区高新观澜8幢2单元801室</w:t>
      </w:r>
    </w:p>
    <w:p w14:paraId="1CA10BC2">
      <w:pPr>
        <w:autoSpaceDE w:val="0"/>
        <w:autoSpaceDN w:val="0"/>
        <w:spacing w:line="440" w:lineRule="exact"/>
        <w:ind w:firstLine="131" w:firstLineChars="50"/>
        <w:rPr>
          <w:rFonts w:hint="eastAsia" w:ascii="宋体" w:hAnsi="宋体" w:eastAsia="宋体" w:cs="宋体"/>
          <w:sz w:val="28"/>
          <w:szCs w:val="28"/>
        </w:rPr>
      </w:pPr>
      <w:r>
        <w:rPr>
          <w:rFonts w:hint="eastAsia" w:ascii="宋体" w:hAnsi="宋体" w:eastAsia="宋体" w:cs="宋体"/>
          <w:spacing w:val="1"/>
          <w:w w:val="93"/>
          <w:kern w:val="0"/>
          <w:sz w:val="28"/>
          <w:szCs w:val="28"/>
          <w:fitText w:val="1050" w:id="2044156549"/>
        </w:rPr>
        <w:t xml:space="preserve">邮    </w:t>
      </w:r>
      <w:r>
        <w:rPr>
          <w:rFonts w:hint="eastAsia" w:ascii="宋体" w:hAnsi="宋体" w:eastAsia="宋体" w:cs="宋体"/>
          <w:spacing w:val="0"/>
          <w:w w:val="93"/>
          <w:kern w:val="0"/>
          <w:sz w:val="28"/>
          <w:szCs w:val="28"/>
          <w:fitText w:val="1050" w:id="2044156549"/>
        </w:rPr>
        <w:t>编</w:t>
      </w:r>
      <w:r>
        <w:rPr>
          <w:rFonts w:hint="eastAsia" w:ascii="宋体" w:hAnsi="宋体" w:eastAsia="宋体" w:cs="宋体"/>
          <w:sz w:val="28"/>
          <w:szCs w:val="28"/>
        </w:rPr>
        <w:t>：725000</w:t>
      </w:r>
    </w:p>
    <w:p w14:paraId="1A716541">
      <w:pPr>
        <w:autoSpaceDE w:val="0"/>
        <w:autoSpaceDN w:val="0"/>
        <w:spacing w:line="440" w:lineRule="exact"/>
        <w:ind w:firstLine="131" w:firstLineChars="50"/>
        <w:rPr>
          <w:rFonts w:hint="eastAsia" w:ascii="宋体" w:hAnsi="宋体" w:eastAsia="宋体" w:cs="宋体"/>
          <w:sz w:val="28"/>
          <w:szCs w:val="28"/>
          <w:lang w:val="en-US" w:eastAsia="zh-CN"/>
        </w:rPr>
      </w:pPr>
      <w:r>
        <w:rPr>
          <w:rFonts w:hint="eastAsia" w:ascii="宋体" w:hAnsi="宋体" w:eastAsia="宋体" w:cs="宋体"/>
          <w:spacing w:val="1"/>
          <w:w w:val="93"/>
          <w:kern w:val="0"/>
          <w:sz w:val="28"/>
          <w:szCs w:val="28"/>
          <w:fitText w:val="1050" w:id="1935496908"/>
        </w:rPr>
        <w:t xml:space="preserve">电    </w:t>
      </w:r>
      <w:r>
        <w:rPr>
          <w:rFonts w:hint="eastAsia" w:ascii="宋体" w:hAnsi="宋体" w:eastAsia="宋体" w:cs="宋体"/>
          <w:spacing w:val="0"/>
          <w:w w:val="93"/>
          <w:kern w:val="0"/>
          <w:sz w:val="28"/>
          <w:szCs w:val="28"/>
          <w:fitText w:val="1050" w:id="1935496908"/>
        </w:rPr>
        <w:t>话</w:t>
      </w:r>
      <w:r>
        <w:rPr>
          <w:rFonts w:hint="eastAsia" w:ascii="宋体" w:hAnsi="宋体" w:eastAsia="宋体" w:cs="宋体"/>
          <w:sz w:val="28"/>
          <w:szCs w:val="28"/>
        </w:rPr>
        <w:t>：</w:t>
      </w:r>
      <w:r>
        <w:rPr>
          <w:rFonts w:hint="eastAsia" w:ascii="宋体" w:hAnsi="宋体" w:eastAsia="宋体" w:cs="宋体"/>
          <w:sz w:val="28"/>
          <w:szCs w:val="28"/>
          <w:lang w:val="en-US" w:eastAsia="zh-CN"/>
        </w:rPr>
        <w:t>15991480332</w:t>
      </w:r>
    </w:p>
    <w:p w14:paraId="7249940F">
      <w:pPr>
        <w:autoSpaceDE w:val="0"/>
        <w:autoSpaceDN w:val="0"/>
        <w:spacing w:line="440" w:lineRule="exact"/>
        <w:ind w:firstLine="131" w:firstLineChars="50"/>
        <w:rPr>
          <w:rFonts w:hint="eastAsia" w:ascii="宋体" w:hAnsi="宋体" w:eastAsia="宋体" w:cs="宋体"/>
          <w:sz w:val="28"/>
          <w:szCs w:val="28"/>
        </w:rPr>
      </w:pPr>
      <w:r>
        <w:rPr>
          <w:rFonts w:hint="eastAsia" w:ascii="宋体" w:hAnsi="宋体" w:eastAsia="宋体" w:cs="宋体"/>
          <w:spacing w:val="1"/>
          <w:w w:val="93"/>
          <w:kern w:val="0"/>
          <w:sz w:val="28"/>
          <w:szCs w:val="28"/>
          <w:fitText w:val="1050" w:id="1186272976"/>
          <w:lang w:eastAsia="zh-CN"/>
        </w:rPr>
        <w:t>公司名称</w:t>
      </w:r>
      <w:r>
        <w:rPr>
          <w:rFonts w:hint="eastAsia" w:ascii="宋体" w:hAnsi="宋体" w:eastAsia="宋体" w:cs="宋体"/>
          <w:sz w:val="28"/>
          <w:szCs w:val="28"/>
        </w:rPr>
        <w:t>：安康尚昊招标代理有限公司</w:t>
      </w:r>
    </w:p>
    <w:p w14:paraId="727C4499">
      <w:pPr>
        <w:autoSpaceDE w:val="0"/>
        <w:autoSpaceDN w:val="0"/>
        <w:spacing w:line="440" w:lineRule="exact"/>
        <w:ind w:firstLine="131" w:firstLineChars="50"/>
        <w:rPr>
          <w:rFonts w:hint="eastAsia" w:ascii="宋体" w:hAnsi="宋体" w:eastAsia="宋体" w:cs="宋体"/>
          <w:sz w:val="28"/>
          <w:szCs w:val="28"/>
        </w:rPr>
      </w:pPr>
      <w:r>
        <w:rPr>
          <w:rFonts w:hint="eastAsia" w:ascii="宋体" w:hAnsi="宋体" w:eastAsia="宋体" w:cs="宋体"/>
          <w:spacing w:val="1"/>
          <w:w w:val="93"/>
          <w:kern w:val="0"/>
          <w:sz w:val="28"/>
          <w:szCs w:val="28"/>
          <w:fitText w:val="1050" w:id="944183096"/>
        </w:rPr>
        <w:t>开户银行</w:t>
      </w:r>
      <w:r>
        <w:rPr>
          <w:rFonts w:hint="eastAsia" w:ascii="宋体" w:hAnsi="宋体" w:eastAsia="宋体" w:cs="宋体"/>
          <w:sz w:val="28"/>
          <w:szCs w:val="28"/>
        </w:rPr>
        <w:t>：中国建设银行股份有限公司安康分行营业部</w:t>
      </w:r>
    </w:p>
    <w:p w14:paraId="5AC936B4">
      <w:pPr>
        <w:autoSpaceDE w:val="0"/>
        <w:autoSpaceDN w:val="0"/>
        <w:spacing w:line="440" w:lineRule="exact"/>
        <w:ind w:firstLine="131" w:firstLineChars="50"/>
        <w:rPr>
          <w:rFonts w:hint="eastAsia" w:ascii="宋体" w:hAnsi="宋体" w:eastAsia="宋体" w:cs="宋体"/>
          <w:sz w:val="28"/>
          <w:szCs w:val="28"/>
        </w:rPr>
      </w:pPr>
      <w:r>
        <w:rPr>
          <w:rFonts w:hint="eastAsia" w:ascii="宋体" w:hAnsi="宋体" w:eastAsia="宋体" w:cs="宋体"/>
          <w:spacing w:val="1"/>
          <w:w w:val="93"/>
          <w:kern w:val="0"/>
          <w:sz w:val="28"/>
          <w:szCs w:val="28"/>
          <w:fitText w:val="1050" w:id="569918405"/>
        </w:rPr>
        <w:t xml:space="preserve">账    </w:t>
      </w:r>
      <w:r>
        <w:rPr>
          <w:rFonts w:hint="eastAsia" w:ascii="宋体" w:hAnsi="宋体" w:eastAsia="宋体" w:cs="宋体"/>
          <w:spacing w:val="0"/>
          <w:w w:val="93"/>
          <w:kern w:val="0"/>
          <w:sz w:val="28"/>
          <w:szCs w:val="28"/>
          <w:fitText w:val="1050" w:id="569918405"/>
        </w:rPr>
        <w:t>号</w:t>
      </w:r>
      <w:r>
        <w:rPr>
          <w:rFonts w:hint="eastAsia" w:ascii="宋体" w:hAnsi="宋体" w:eastAsia="宋体" w:cs="宋体"/>
          <w:sz w:val="28"/>
          <w:szCs w:val="28"/>
        </w:rPr>
        <w:t>：</w:t>
      </w:r>
      <w:r>
        <w:rPr>
          <w:rFonts w:hint="eastAsia" w:ascii="宋体" w:hAnsi="宋体" w:eastAsia="宋体" w:cs="宋体"/>
          <w:sz w:val="28"/>
          <w:szCs w:val="32"/>
        </w:rPr>
        <w:t>61050166371100000492</w:t>
      </w:r>
      <w:r>
        <w:rPr>
          <w:rFonts w:hint="eastAsia" w:ascii="宋体" w:hAnsi="宋体" w:eastAsia="宋体" w:cs="宋体"/>
          <w:sz w:val="28"/>
          <w:szCs w:val="28"/>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480060</wp:posOffset>
                </wp:positionV>
                <wp:extent cx="5372100" cy="0"/>
                <wp:effectExtent l="0" t="9525" r="0" b="9525"/>
                <wp:wrapNone/>
                <wp:docPr id="13" name="直接连接符 13"/>
                <wp:cNvGraphicFramePr/>
                <a:graphic xmlns:a="http://schemas.openxmlformats.org/drawingml/2006/main">
                  <a:graphicData uri="http://schemas.microsoft.com/office/word/2010/wordprocessingShape">
                    <wps:wsp>
                      <wps:cNvCnPr/>
                      <wps:spPr>
                        <a:xfrm>
                          <a:off x="0" y="0"/>
                          <a:ext cx="53721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37.8pt;height:0pt;width:423pt;z-index:251664384;mso-width-relative:page;mso-height-relative:page;" filled="f" stroked="t" coordsize="21600,21600" o:gfxdata="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i+1gLTAAAABgEAAA8AAAAAAAAAAQAgAAAAIgAAAGRycy9kb3ducmV2LnhtbFBLAQIUABQA&#10;AAAIAIdO4kDV0PR09QEAAOcDAAAOAAAAAAAAAAEAIAAAACIBAABkcnMvZTJvRG9jLnhtbFBLBQYA&#10;AAAABgAGAFkBAACJBQAAAAA=&#10;">
                <v:fill on="f" focussize="0,0"/>
                <v:stroke weight="1.5pt" color="#000000" joinstyle="round"/>
                <v:imagedata o:title=""/>
                <o:lock v:ext="edit" aspectratio="f"/>
              </v:line>
            </w:pict>
          </mc:Fallback>
        </mc:AlternateContent>
      </w:r>
    </w:p>
    <w:p w14:paraId="2BD1A940">
      <w:pPr>
        <w:pStyle w:val="22"/>
        <w:rPr>
          <w:rFonts w:hint="eastAsia" w:ascii="宋体" w:hAnsi="宋体" w:eastAsia="宋体" w:cs="宋体"/>
        </w:rPr>
      </w:pPr>
    </w:p>
    <w:p w14:paraId="0E6AB8B6">
      <w:pPr>
        <w:keepNext w:val="0"/>
        <w:keepLines w:val="0"/>
        <w:pageBreakBefore w:val="0"/>
        <w:widowControl w:val="0"/>
        <w:kinsoku/>
        <w:wordWrap/>
        <w:overflowPunct/>
        <w:topLinePunct w:val="0"/>
        <w:autoSpaceDE/>
        <w:autoSpaceDN/>
        <w:bidi w:val="0"/>
        <w:adjustRightInd/>
        <w:snapToGrid/>
        <w:spacing w:line="20" w:lineRule="exact"/>
        <w:textAlignment w:val="auto"/>
        <w:rPr>
          <w:rFonts w:hint="default" w:ascii="宋体" w:hAnsi="宋体" w:eastAsia="宋体" w:cs="宋体"/>
          <w:sz w:val="20"/>
          <w:szCs w:val="20"/>
          <w:lang w:val="en-US" w:eastAsia="zh-CN"/>
        </w:rPr>
      </w:pPr>
      <w:r>
        <w:rPr>
          <w:rFonts w:hint="eastAsia" w:ascii="宋体" w:hAnsi="宋体" w:cs="宋体"/>
          <w:lang w:val="en-US" w:eastAsia="zh-CN"/>
        </w:rPr>
        <w:t>T</w:t>
      </w:r>
      <w:r>
        <w:rPr>
          <w:rFonts w:hint="eastAsia" w:ascii="宋体" w:hAnsi="宋体" w:cs="宋体"/>
          <w:sz w:val="20"/>
          <w:szCs w:val="20"/>
          <w:lang w:val="en-US" w:eastAsia="zh-CN"/>
        </w:rPr>
        <w:t>8</w:t>
      </w:r>
    </w:p>
    <w:sectPr>
      <w:footerReference r:id="rId18" w:type="default"/>
      <w:pgSz w:w="11905" w:h="16838"/>
      <w:pgMar w:top="1417" w:right="1417" w:bottom="1587" w:left="1417" w:header="907" w:footer="850" w:gutter="0"/>
      <w:pgBorders>
        <w:top w:val="none" w:sz="0" w:space="0"/>
        <w:left w:val="none" w:sz="0" w:space="0"/>
        <w:bottom w:val="none" w:sz="0" w:space="0"/>
        <w:right w:val="none" w:sz="0" w:space="0"/>
      </w:pgBorders>
      <w:pgNumType w:fmt="decimal"/>
      <w:cols w:space="0" w:num="1"/>
      <w:rtlGutter w:val="0"/>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B447C">
    <w:pPr>
      <w:pStyle w:val="22"/>
      <w:jc w:val="right"/>
      <w:rPr>
        <w:rFonts w:ascii="宋体"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9555D">
    <w:pPr>
      <w:pStyle w:val="22"/>
      <w:tabs>
        <w:tab w:val="center" w:pos="4536"/>
        <w:tab w:val="clear" w:pos="8306"/>
      </w:tabs>
      <w:rPr>
        <w:rFonts w:hint="eastAsia" w:eastAsia="宋体"/>
        <w:lang w:eastAsia="zh-CN"/>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1950E0">
                          <w:pPr>
                            <w:pStyle w:val="22"/>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53</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61950E0">
                    <w:pPr>
                      <w:pStyle w:val="22"/>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53</w:t>
                    </w:r>
                    <w:r>
                      <w:t>页</w:t>
                    </w:r>
                  </w:p>
                </w:txbxContent>
              </v:textbox>
            </v:shape>
          </w:pict>
        </mc:Fallback>
      </mc:AlternateContent>
    </w:r>
    <w:r>
      <w:tab/>
    </w:r>
    <w:r>
      <w:rPr>
        <w:rFonts w:hint="eastAsia"/>
        <w:lang w:eastAsia="zh-CN"/>
      </w:rPr>
      <w:tab/>
    </w:r>
    <w:r>
      <w:rPr>
        <w:rFonts w:hint="eastAsia"/>
        <w:lang w:eastAsia="zh-CN"/>
      </w:rPr>
      <w:tab/>
    </w:r>
  </w:p>
  <w:p w14:paraId="6F374016">
    <w:pPr>
      <w:pStyle w:val="22"/>
      <w:tabs>
        <w:tab w:val="left" w:pos="3060"/>
      </w:tabs>
      <w:ind w:right="360"/>
      <w:jc w:val="left"/>
      <w:rPr>
        <w:rFonts w:hint="eastAsia" w:ascii="宋体" w:eastAsia="宋体" w:cs="Times New Roman"/>
        <w:lang w:eastAsia="zh-CN"/>
      </w:rPr>
    </w:pPr>
    <w:r>
      <w:rPr>
        <w:rFonts w:hint="eastAsia" w:ascii="宋体" w:cs="Times New Roman"/>
        <w:lang w:eastAsia="zh-CN"/>
      </w:rPr>
      <w:tab/>
    </w:r>
    <w:r>
      <w:rPr>
        <w:rFonts w:hint="eastAsia" w:ascii="宋体" w:cs="Times New Roman"/>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70D2D3">
    <w:pPr>
      <w:pStyle w:val="22"/>
    </w:pPr>
    <w:r>
      <w:rPr>
        <w:rFonts w:hint="eastAsia"/>
        <w:lang w:eastAsia="zh-CN"/>
      </w:rPr>
      <w:tab/>
    </w:r>
    <w:r>
      <w:t xml:space="preserve">第 </w:t>
    </w:r>
    <w:r>
      <w:fldChar w:fldCharType="begin"/>
    </w:r>
    <w:r>
      <w:instrText xml:space="preserve"> PAGE  \* MERGEFORMAT </w:instrText>
    </w:r>
    <w:r>
      <w:fldChar w:fldCharType="separate"/>
    </w:r>
    <w:r>
      <w:t>49</w:t>
    </w:r>
    <w:r>
      <w:fldChar w:fldCharType="end"/>
    </w:r>
    <w:r>
      <w:t xml:space="preserve"> 页 共 </w:t>
    </w:r>
    <w:r>
      <w:rPr>
        <w:rFonts w:hint="eastAsia"/>
        <w:lang w:val="en-US" w:eastAsia="zh-CN"/>
      </w:rPr>
      <w:t>53</w:t>
    </w:r>
    <w:r>
      <w:t>页</w:t>
    </w:r>
  </w:p>
  <w:p w14:paraId="08591899">
    <w:pPr>
      <w:pStyle w:val="22"/>
      <w:tabs>
        <w:tab w:val="left" w:pos="3987"/>
        <w:tab w:val="clear" w:pos="4153"/>
      </w:tabs>
      <w:jc w:val="left"/>
      <w:rPr>
        <w:rFonts w:hint="eastAsia" w:eastAsia="宋体"/>
        <w:lang w:eastAsia="zh-C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F994C">
    <w:pPr>
      <w:pStyle w:val="22"/>
      <w:tabs>
        <w:tab w:val="center" w:pos="4819"/>
        <w:tab w:val="left" w:pos="7440"/>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7A3155">
                          <w:pPr>
                            <w:pStyle w:val="22"/>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53</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87A3155">
                    <w:pPr>
                      <w:pStyle w:val="22"/>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53</w:t>
                    </w:r>
                    <w:r>
                      <w:t>页</w:t>
                    </w:r>
                  </w:p>
                </w:txbxContent>
              </v:textbox>
            </v:shape>
          </w:pict>
        </mc:Fallback>
      </mc:AlternateContent>
    </w:r>
    <w:r>
      <w:tab/>
    </w:r>
  </w:p>
  <w:p w14:paraId="5D556DAF">
    <w:pPr>
      <w:pStyle w:val="22"/>
      <w:ind w:right="360"/>
      <w:jc w:val="center"/>
      <w:rPr>
        <w:rFonts w:ascii="宋体" w:cs="Times New Roma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23FD1C">
    <w:pPr>
      <w:pStyle w:val="22"/>
      <w:tabs>
        <w:tab w:val="center" w:pos="4819"/>
        <w:tab w:val="left" w:pos="7440"/>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CE4DF5">
                          <w:pPr>
                            <w:pStyle w:val="22"/>
                          </w:pPr>
                          <w:r>
                            <w:t xml:space="preserve">第 </w:t>
                          </w:r>
                          <w:r>
                            <w:fldChar w:fldCharType="begin"/>
                          </w:r>
                          <w:r>
                            <w:instrText xml:space="preserve"> PAGE  \* MERGEFORMAT </w:instrText>
                          </w:r>
                          <w:r>
                            <w:fldChar w:fldCharType="separate"/>
                          </w:r>
                          <w:r>
                            <w:t>8</w:t>
                          </w:r>
                          <w:r>
                            <w:fldChar w:fldCharType="end"/>
                          </w:r>
                          <w:r>
                            <w:t xml:space="preserve"> 页 共</w:t>
                          </w:r>
                          <w:r>
                            <w:rPr>
                              <w:rFonts w:hint="eastAsia"/>
                              <w:lang w:val="en-US" w:eastAsia="zh-CN"/>
                            </w:rPr>
                            <w:t>53</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FCE4DF5">
                    <w:pPr>
                      <w:pStyle w:val="22"/>
                    </w:pPr>
                    <w:r>
                      <w:t xml:space="preserve">第 </w:t>
                    </w:r>
                    <w:r>
                      <w:fldChar w:fldCharType="begin"/>
                    </w:r>
                    <w:r>
                      <w:instrText xml:space="preserve"> PAGE  \* MERGEFORMAT </w:instrText>
                    </w:r>
                    <w:r>
                      <w:fldChar w:fldCharType="separate"/>
                    </w:r>
                    <w:r>
                      <w:t>8</w:t>
                    </w:r>
                    <w:r>
                      <w:fldChar w:fldCharType="end"/>
                    </w:r>
                    <w:r>
                      <w:t xml:space="preserve"> 页 共</w:t>
                    </w:r>
                    <w:r>
                      <w:rPr>
                        <w:rFonts w:hint="eastAsia"/>
                        <w:lang w:val="en-US" w:eastAsia="zh-CN"/>
                      </w:rPr>
                      <w:t>53</w:t>
                    </w:r>
                    <w:r>
                      <w:t>页</w:t>
                    </w:r>
                  </w:p>
                </w:txbxContent>
              </v:textbox>
            </v:shape>
          </w:pict>
        </mc:Fallback>
      </mc:AlternateContent>
    </w:r>
    <w:r>
      <w:tab/>
    </w:r>
  </w:p>
  <w:p w14:paraId="447158D6">
    <w:pPr>
      <w:pStyle w:val="22"/>
      <w:ind w:right="360"/>
      <w:jc w:val="center"/>
      <w:rPr>
        <w:rFonts w:ascii="宋体" w:cs="Times New Roma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190B9">
    <w:pPr>
      <w:pStyle w:val="22"/>
      <w:tabs>
        <w:tab w:val="center" w:pos="4819"/>
        <w:tab w:val="left" w:pos="7440"/>
      </w:tabs>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B87222">
                          <w:pPr>
                            <w:pStyle w:val="22"/>
                          </w:pPr>
                          <w:r>
                            <w:t xml:space="preserve">第 </w:t>
                          </w:r>
                          <w:r>
                            <w:fldChar w:fldCharType="begin"/>
                          </w:r>
                          <w:r>
                            <w:instrText xml:space="preserve"> PAGE  \* MERGEFORMAT </w:instrText>
                          </w:r>
                          <w:r>
                            <w:fldChar w:fldCharType="separate"/>
                          </w:r>
                          <w:r>
                            <w:t>35</w:t>
                          </w:r>
                          <w:r>
                            <w:fldChar w:fldCharType="end"/>
                          </w:r>
                          <w:r>
                            <w:t xml:space="preserve"> 页 共</w:t>
                          </w:r>
                          <w:r>
                            <w:rPr>
                              <w:rFonts w:hint="eastAsia"/>
                              <w:lang w:val="en-US" w:eastAsia="zh-CN"/>
                            </w:rPr>
                            <w:t>53</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6CB87222">
                    <w:pPr>
                      <w:pStyle w:val="22"/>
                    </w:pPr>
                    <w:r>
                      <w:t xml:space="preserve">第 </w:t>
                    </w:r>
                    <w:r>
                      <w:fldChar w:fldCharType="begin"/>
                    </w:r>
                    <w:r>
                      <w:instrText xml:space="preserve"> PAGE  \* MERGEFORMAT </w:instrText>
                    </w:r>
                    <w:r>
                      <w:fldChar w:fldCharType="separate"/>
                    </w:r>
                    <w:r>
                      <w:t>35</w:t>
                    </w:r>
                    <w:r>
                      <w:fldChar w:fldCharType="end"/>
                    </w:r>
                    <w:r>
                      <w:t xml:space="preserve"> 页 共</w:t>
                    </w:r>
                    <w:r>
                      <w:rPr>
                        <w:rFonts w:hint="eastAsia"/>
                        <w:lang w:val="en-US" w:eastAsia="zh-CN"/>
                      </w:rPr>
                      <w:t>53</w:t>
                    </w:r>
                    <w:r>
                      <w:t>页</w:t>
                    </w:r>
                  </w:p>
                </w:txbxContent>
              </v:textbox>
            </v:shape>
          </w:pict>
        </mc:Fallback>
      </mc:AlternateContent>
    </w:r>
    <w:r>
      <w:tab/>
    </w:r>
  </w:p>
  <w:p w14:paraId="4928D07C">
    <w:pPr>
      <w:pStyle w:val="22"/>
      <w:ind w:right="360"/>
      <w:jc w:val="center"/>
      <w:rPr>
        <w:rFonts w:ascii="宋体" w:cs="Times New Roman"/>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B0C821">
    <w:pPr>
      <w:pStyle w:val="22"/>
      <w:tabs>
        <w:tab w:val="center" w:pos="4819"/>
        <w:tab w:val="left" w:pos="7440"/>
      </w:tabs>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4EB3F4">
                          <w:pPr>
                            <w:pStyle w:val="22"/>
                          </w:pPr>
                          <w:r>
                            <w:t xml:space="preserve">第 </w:t>
                          </w:r>
                          <w:r>
                            <w:fldChar w:fldCharType="begin"/>
                          </w:r>
                          <w:r>
                            <w:instrText xml:space="preserve"> PAGE  \* MERGEFORMAT </w:instrText>
                          </w:r>
                          <w:r>
                            <w:fldChar w:fldCharType="separate"/>
                          </w:r>
                          <w:r>
                            <w:t>44</w:t>
                          </w:r>
                          <w:r>
                            <w:fldChar w:fldCharType="end"/>
                          </w:r>
                          <w:r>
                            <w:t xml:space="preserve"> 页 共</w:t>
                          </w:r>
                          <w:r>
                            <w:rPr>
                              <w:rFonts w:hint="eastAsia"/>
                              <w:lang w:val="en-US" w:eastAsia="zh-CN"/>
                            </w:rPr>
                            <w:t>53</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3F4EB3F4">
                    <w:pPr>
                      <w:pStyle w:val="22"/>
                    </w:pPr>
                    <w:r>
                      <w:t xml:space="preserve">第 </w:t>
                    </w:r>
                    <w:r>
                      <w:fldChar w:fldCharType="begin"/>
                    </w:r>
                    <w:r>
                      <w:instrText xml:space="preserve"> PAGE  \* MERGEFORMAT </w:instrText>
                    </w:r>
                    <w:r>
                      <w:fldChar w:fldCharType="separate"/>
                    </w:r>
                    <w:r>
                      <w:t>44</w:t>
                    </w:r>
                    <w:r>
                      <w:fldChar w:fldCharType="end"/>
                    </w:r>
                    <w:r>
                      <w:t xml:space="preserve"> 页 共</w:t>
                    </w:r>
                    <w:r>
                      <w:rPr>
                        <w:rFonts w:hint="eastAsia"/>
                        <w:lang w:val="en-US" w:eastAsia="zh-CN"/>
                      </w:rPr>
                      <w:t>53</w:t>
                    </w:r>
                    <w:r>
                      <w:t xml:space="preserve"> 页</w:t>
                    </w:r>
                  </w:p>
                </w:txbxContent>
              </v:textbox>
            </v:shape>
          </w:pict>
        </mc:Fallback>
      </mc:AlternateContent>
    </w:r>
    <w:r>
      <w:tab/>
    </w:r>
  </w:p>
  <w:p w14:paraId="5F7AE6F7">
    <w:pPr>
      <w:pStyle w:val="22"/>
      <w:ind w:right="360"/>
      <w:jc w:val="center"/>
      <w:rPr>
        <w:rFonts w:ascii="宋体" w:cs="Times New Roman"/>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B3CA44">
    <w:pPr>
      <w:pStyle w:val="22"/>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C6CD55">
    <w:pPr>
      <w:pStyle w:val="22"/>
      <w:tabs>
        <w:tab w:val="center" w:pos="4535"/>
        <w:tab w:val="left" w:pos="7440"/>
        <w:tab w:val="clear" w:pos="8306"/>
      </w:tabs>
      <w:rPr>
        <w:rFonts w:hint="eastAsia" w:eastAsia="宋体"/>
        <w:lang w:eastAsia="zh-CN"/>
      </w:rPr>
    </w:pPr>
    <w:r>
      <w:tab/>
    </w:r>
    <w:r>
      <w:rPr>
        <w:rFonts w:hint="eastAsia"/>
        <w:lang w:eastAsia="zh-CN"/>
      </w:rPr>
      <w:tab/>
    </w:r>
  </w:p>
  <w:p w14:paraId="691F20FC">
    <w:pPr>
      <w:pStyle w:val="22"/>
      <w:ind w:right="360"/>
      <w:jc w:val="center"/>
      <w:rPr>
        <w:rFonts w:ascii="宋体"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E52D0E">
    <w:pPr>
      <w:adjustRightInd w:val="0"/>
      <w:snapToGrid w:val="0"/>
      <w:spacing w:line="360" w:lineRule="auto"/>
      <w:jc w:val="left"/>
      <w:rPr>
        <w:rFonts w:ascii="宋体" w:cs="Times New Roman"/>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72A3DC">
    <w:pPr>
      <w:pStyle w:val="23"/>
      <w:pBdr>
        <w:bottom w:val="none" w:color="auto" w:sz="0" w:space="1"/>
      </w:pBdr>
      <w:rPr>
        <w:rFonts w:hint="default" w:eastAsia="宋体"/>
        <w:lang w:val="en-US" w:eastAsia="zh-CN"/>
      </w:rPr>
    </w:pPr>
    <w:r>
      <w:rPr>
        <w:rFonts w:hint="eastAsia"/>
        <w:lang w:val="en-US" w:eastAsia="zh-CN"/>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C0045C">
    <w:pPr>
      <w:pStyle w:val="23"/>
      <w:jc w:val="both"/>
      <w:rPr>
        <w:rFonts w:hint="default"/>
        <w:sz w:val="18"/>
        <w:szCs w:val="18"/>
        <w:lang w:val="en-US"/>
      </w:rPr>
    </w:pPr>
    <w:r>
      <w:rPr>
        <w:rFonts w:hint="default"/>
        <w:sz w:val="18"/>
        <w:szCs w:val="18"/>
        <w:lang w:val="en-US" w:eastAsia="zh-CN"/>
      </w:rPr>
      <w:t>项目名称</w:t>
    </w:r>
    <w:r>
      <w:rPr>
        <w:rFonts w:hint="eastAsia"/>
        <w:sz w:val="18"/>
        <w:szCs w:val="18"/>
        <w:lang w:val="en-US" w:eastAsia="zh-CN"/>
      </w:rPr>
      <w:t xml:space="preserve">：安康市毛绒玩具产业链升级培训服务采购项目                         </w:t>
    </w:r>
    <w:r>
      <w:rPr>
        <w:rFonts w:hint="default"/>
        <w:sz w:val="18"/>
        <w:szCs w:val="18"/>
        <w:lang w:val="en-US" w:eastAsia="zh-CN"/>
      </w:rPr>
      <w:t>项目编号：AKSH2025-ZCS-144</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3CE2C6">
    <w:pPr>
      <w:pStyle w:val="23"/>
      <w:rPr>
        <w:rFonts w:hint="default"/>
        <w:lang w:val="en-US" w:eastAsia="zh-CN"/>
      </w:rPr>
    </w:pPr>
    <w:r>
      <w:rPr>
        <w:rFonts w:hint="default"/>
        <w:sz w:val="18"/>
        <w:szCs w:val="18"/>
        <w:lang w:val="en-US" w:eastAsia="zh-CN"/>
      </w:rPr>
      <w:t>项目名称</w:t>
    </w:r>
    <w:r>
      <w:rPr>
        <w:rFonts w:hint="eastAsia"/>
        <w:sz w:val="18"/>
        <w:szCs w:val="18"/>
        <w:lang w:val="en-US" w:eastAsia="zh-CN"/>
      </w:rPr>
      <w:t xml:space="preserve">：安康市毛绒玩具产业链升级培训服务采购项目                       </w:t>
    </w:r>
    <w:r>
      <w:rPr>
        <w:rFonts w:hint="default"/>
        <w:sz w:val="18"/>
        <w:szCs w:val="18"/>
        <w:lang w:val="en-US" w:eastAsia="zh-CN"/>
      </w:rPr>
      <w:t>项目编号：AKSH2025-ZCS-144</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407ABF">
    <w:pPr>
      <w:pStyle w:val="23"/>
      <w:rPr>
        <w:rFonts w:hint="default"/>
        <w:lang w:val="en-US" w:eastAsia="zh-CN"/>
      </w:rPr>
    </w:pPr>
    <w:r>
      <w:rPr>
        <w:rFonts w:hint="default"/>
        <w:sz w:val="18"/>
        <w:szCs w:val="18"/>
        <w:lang w:val="en-US" w:eastAsia="zh-CN"/>
      </w:rPr>
      <w:t>项目名称</w:t>
    </w:r>
    <w:r>
      <w:rPr>
        <w:rFonts w:hint="eastAsia"/>
        <w:sz w:val="18"/>
        <w:szCs w:val="18"/>
        <w:lang w:val="en-US" w:eastAsia="zh-CN"/>
      </w:rPr>
      <w:t xml:space="preserve">：安康市毛绒玩具产业链升级培训服务采购项目                        </w:t>
    </w:r>
    <w:r>
      <w:rPr>
        <w:rFonts w:hint="default"/>
        <w:sz w:val="18"/>
        <w:szCs w:val="18"/>
        <w:lang w:val="en-US" w:eastAsia="zh-CN"/>
      </w:rPr>
      <w:t>项目编号：AKSH2025-ZCS-144</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9FAA0E">
    <w:pPr>
      <w:pStyle w:val="23"/>
      <w:rPr>
        <w:rFonts w:hint="default"/>
        <w:lang w:val="en-US" w:eastAsia="zh-CN"/>
      </w:rPr>
    </w:pPr>
    <w:r>
      <w:rPr>
        <w:rFonts w:hint="default"/>
        <w:sz w:val="18"/>
        <w:szCs w:val="18"/>
        <w:lang w:val="en-US" w:eastAsia="zh-CN"/>
      </w:rPr>
      <w:t>项目名称</w:t>
    </w:r>
    <w:r>
      <w:rPr>
        <w:rFonts w:hint="eastAsia"/>
        <w:sz w:val="18"/>
        <w:szCs w:val="18"/>
        <w:lang w:val="en-US" w:eastAsia="zh-CN"/>
      </w:rPr>
      <w:t xml:space="preserve">：安康市毛绒玩具产业链升级培训服务采购项目                       </w:t>
    </w:r>
    <w:r>
      <w:rPr>
        <w:rFonts w:hint="default"/>
        <w:sz w:val="18"/>
        <w:szCs w:val="18"/>
        <w:lang w:val="en-US" w:eastAsia="zh-CN"/>
      </w:rPr>
      <w:t>项目编号：AKSH2025-ZCS-144</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3FE1A3">
    <w:pPr>
      <w:pStyle w:val="23"/>
      <w:rPr>
        <w:rFonts w:hint="default"/>
        <w:lang w:val="en-US" w:eastAsia="zh-CN"/>
      </w:rPr>
    </w:pPr>
    <w:r>
      <w:rPr>
        <w:rFonts w:hint="default"/>
        <w:sz w:val="18"/>
        <w:szCs w:val="18"/>
        <w:lang w:val="en-US" w:eastAsia="zh-CN"/>
      </w:rPr>
      <w:t>项目名称</w:t>
    </w:r>
    <w:r>
      <w:rPr>
        <w:rFonts w:hint="eastAsia"/>
        <w:sz w:val="18"/>
        <w:szCs w:val="18"/>
        <w:lang w:val="en-US" w:eastAsia="zh-CN"/>
      </w:rPr>
      <w:t xml:space="preserve">：安康市毛绒玩具产业链升级培训服务采购项目                       </w:t>
    </w:r>
    <w:r>
      <w:rPr>
        <w:rFonts w:hint="default"/>
        <w:sz w:val="18"/>
        <w:szCs w:val="18"/>
        <w:lang w:val="en-US" w:eastAsia="zh-CN"/>
      </w:rPr>
      <w:t>项目编号：AKSH2025-ZCS-144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9C32A2"/>
    <w:multiLevelType w:val="singleLevel"/>
    <w:tmpl w:val="959C32A2"/>
    <w:lvl w:ilvl="0" w:tentative="0">
      <w:start w:val="5"/>
      <w:numFmt w:val="decimal"/>
      <w:suff w:val="space"/>
      <w:lvlText w:val="%1."/>
      <w:lvlJc w:val="left"/>
    </w:lvl>
  </w:abstractNum>
  <w:abstractNum w:abstractNumId="1">
    <w:nsid w:val="97B97943"/>
    <w:multiLevelType w:val="singleLevel"/>
    <w:tmpl w:val="97B97943"/>
    <w:lvl w:ilvl="0" w:tentative="0">
      <w:start w:val="3"/>
      <w:numFmt w:val="chineseCounting"/>
      <w:suff w:val="space"/>
      <w:lvlText w:val="第%1章"/>
      <w:lvlJc w:val="left"/>
      <w:rPr>
        <w:rFonts w:hint="eastAsia"/>
      </w:rPr>
    </w:lvl>
  </w:abstractNum>
  <w:abstractNum w:abstractNumId="2">
    <w:nsid w:val="B6C6ED33"/>
    <w:multiLevelType w:val="singleLevel"/>
    <w:tmpl w:val="B6C6ED33"/>
    <w:lvl w:ilvl="0" w:tentative="0">
      <w:start w:val="4"/>
      <w:numFmt w:val="chineseCounting"/>
      <w:suff w:val="space"/>
      <w:lvlText w:val="第%1部分"/>
      <w:lvlJc w:val="left"/>
      <w:rPr>
        <w:rFonts w:hint="eastAsia"/>
      </w:rPr>
    </w:lvl>
  </w:abstractNum>
  <w:abstractNum w:abstractNumId="3">
    <w:nsid w:val="F4F6CA5F"/>
    <w:multiLevelType w:val="singleLevel"/>
    <w:tmpl w:val="F4F6CA5F"/>
    <w:lvl w:ilvl="0" w:tentative="0">
      <w:start w:val="4"/>
      <w:numFmt w:val="chineseCounting"/>
      <w:suff w:val="space"/>
      <w:lvlText w:val="第%1章"/>
      <w:lvlJc w:val="left"/>
      <w:rPr>
        <w:rFonts w:hint="eastAsia"/>
      </w:rPr>
    </w:lvl>
  </w:abstractNum>
  <w:abstractNum w:abstractNumId="4">
    <w:nsid w:val="0C380015"/>
    <w:multiLevelType w:val="multilevel"/>
    <w:tmpl w:val="0C380015"/>
    <w:lvl w:ilvl="0" w:tentative="0">
      <w:start w:val="1"/>
      <w:numFmt w:val="decimal"/>
      <w:lvlText w:val="%1"/>
      <w:lvlJc w:val="left"/>
      <w:pPr>
        <w:ind w:left="630" w:hanging="420"/>
      </w:pPr>
      <w:rPr>
        <w:rFonts w:hint="eastAsia"/>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5">
    <w:nsid w:val="58BE4A74"/>
    <w:multiLevelType w:val="singleLevel"/>
    <w:tmpl w:val="58BE4A74"/>
    <w:lvl w:ilvl="0" w:tentative="0">
      <w:start w:val="1"/>
      <w:numFmt w:val="chineseCounting"/>
      <w:suff w:val="nothing"/>
      <w:lvlText w:val="%1、"/>
      <w:lvlJc w:val="left"/>
      <w:pPr>
        <w:ind w:firstLine="420"/>
      </w:pPr>
      <w:rPr>
        <w:rFonts w:hint="eastAsia"/>
      </w:rPr>
    </w:lvl>
  </w:abstractNum>
  <w:abstractNum w:abstractNumId="6">
    <w:nsid w:val="58C0AD6D"/>
    <w:multiLevelType w:val="singleLevel"/>
    <w:tmpl w:val="58C0AD6D"/>
    <w:lvl w:ilvl="0" w:tentative="0">
      <w:start w:val="1"/>
      <w:numFmt w:val="decimal"/>
      <w:suff w:val="nothing"/>
      <w:lvlText w:val="（%1）"/>
      <w:lvlJc w:val="left"/>
      <w:pPr>
        <w:ind w:firstLine="420"/>
      </w:pPr>
      <w:rPr>
        <w:rFonts w:hint="default"/>
      </w:rPr>
    </w:lvl>
  </w:abstractNum>
  <w:abstractNum w:abstractNumId="7">
    <w:nsid w:val="59F099C9"/>
    <w:multiLevelType w:val="singleLevel"/>
    <w:tmpl w:val="59F099C9"/>
    <w:lvl w:ilvl="0" w:tentative="0">
      <w:start w:val="1"/>
      <w:numFmt w:val="decimal"/>
      <w:suff w:val="nothing"/>
      <w:lvlText w:val="（%1）"/>
      <w:lvlJc w:val="left"/>
      <w:pPr>
        <w:ind w:firstLine="420"/>
      </w:pPr>
      <w:rPr>
        <w:rFonts w:hint="default"/>
      </w:rPr>
    </w:lvl>
  </w:abstractNum>
  <w:num w:numId="1">
    <w:abstractNumId w:val="4"/>
  </w:num>
  <w:num w:numId="2">
    <w:abstractNumId w:val="5"/>
  </w:num>
  <w:num w:numId="3">
    <w:abstractNumId w:val="0"/>
  </w:num>
  <w:num w:numId="4">
    <w:abstractNumId w:val="6"/>
  </w:num>
  <w:num w:numId="5">
    <w:abstractNumId w:val="7"/>
  </w:num>
  <w:num w:numId="6">
    <w:abstractNumId w:val="2"/>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oNotHyphenateCaps/>
  <w:drawingGridHorizontalSpacing w:val="210"/>
  <w:drawingGridVerticalSpacing w:val="99999990"/>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RlNTZjYmI2ODUwNjVhNGQ4ODA1YTg3ZjkyN2NjMzYifQ=="/>
  </w:docVars>
  <w:rsids>
    <w:rsidRoot w:val="00172A27"/>
    <w:rsid w:val="00004BA7"/>
    <w:rsid w:val="00005B32"/>
    <w:rsid w:val="00010EA2"/>
    <w:rsid w:val="00015CE5"/>
    <w:rsid w:val="0001630B"/>
    <w:rsid w:val="00016924"/>
    <w:rsid w:val="000215F9"/>
    <w:rsid w:val="0002193F"/>
    <w:rsid w:val="000251B2"/>
    <w:rsid w:val="00040CAE"/>
    <w:rsid w:val="0005257D"/>
    <w:rsid w:val="0005463B"/>
    <w:rsid w:val="00056A18"/>
    <w:rsid w:val="0006270F"/>
    <w:rsid w:val="00071A2D"/>
    <w:rsid w:val="0007624A"/>
    <w:rsid w:val="00076793"/>
    <w:rsid w:val="00082A12"/>
    <w:rsid w:val="00087667"/>
    <w:rsid w:val="000965FF"/>
    <w:rsid w:val="00096F80"/>
    <w:rsid w:val="000B1C06"/>
    <w:rsid w:val="000B7B77"/>
    <w:rsid w:val="000B7E11"/>
    <w:rsid w:val="000C0895"/>
    <w:rsid w:val="000C4700"/>
    <w:rsid w:val="000C66B3"/>
    <w:rsid w:val="000D025E"/>
    <w:rsid w:val="000D1150"/>
    <w:rsid w:val="000D511E"/>
    <w:rsid w:val="000D7A84"/>
    <w:rsid w:val="000E1B3B"/>
    <w:rsid w:val="000E2E85"/>
    <w:rsid w:val="000E441F"/>
    <w:rsid w:val="000F25C6"/>
    <w:rsid w:val="000F7D52"/>
    <w:rsid w:val="00106960"/>
    <w:rsid w:val="00112DB1"/>
    <w:rsid w:val="0011607E"/>
    <w:rsid w:val="00123856"/>
    <w:rsid w:val="00135474"/>
    <w:rsid w:val="0013722C"/>
    <w:rsid w:val="00137C57"/>
    <w:rsid w:val="00146401"/>
    <w:rsid w:val="001500CF"/>
    <w:rsid w:val="0015350C"/>
    <w:rsid w:val="00160BEB"/>
    <w:rsid w:val="00162275"/>
    <w:rsid w:val="0016392C"/>
    <w:rsid w:val="00167A28"/>
    <w:rsid w:val="00170208"/>
    <w:rsid w:val="001710EC"/>
    <w:rsid w:val="00172A27"/>
    <w:rsid w:val="00175536"/>
    <w:rsid w:val="00183C89"/>
    <w:rsid w:val="0018646C"/>
    <w:rsid w:val="00190C06"/>
    <w:rsid w:val="00191202"/>
    <w:rsid w:val="001959E2"/>
    <w:rsid w:val="001962AD"/>
    <w:rsid w:val="00197C4D"/>
    <w:rsid w:val="001A1334"/>
    <w:rsid w:val="001B1E3E"/>
    <w:rsid w:val="001B2AD6"/>
    <w:rsid w:val="001B52F6"/>
    <w:rsid w:val="001B6D88"/>
    <w:rsid w:val="001D1EB4"/>
    <w:rsid w:val="001D602F"/>
    <w:rsid w:val="001E66CE"/>
    <w:rsid w:val="001E6C17"/>
    <w:rsid w:val="001F3993"/>
    <w:rsid w:val="001F6BED"/>
    <w:rsid w:val="001F782E"/>
    <w:rsid w:val="00202A3C"/>
    <w:rsid w:val="002035BC"/>
    <w:rsid w:val="00206E15"/>
    <w:rsid w:val="002110A1"/>
    <w:rsid w:val="00213ADD"/>
    <w:rsid w:val="00224600"/>
    <w:rsid w:val="0022486D"/>
    <w:rsid w:val="002372A5"/>
    <w:rsid w:val="00241322"/>
    <w:rsid w:val="00241EAD"/>
    <w:rsid w:val="00244C0D"/>
    <w:rsid w:val="00253A8D"/>
    <w:rsid w:val="0027186A"/>
    <w:rsid w:val="00272917"/>
    <w:rsid w:val="002810C5"/>
    <w:rsid w:val="0028166F"/>
    <w:rsid w:val="002846BB"/>
    <w:rsid w:val="00290FBC"/>
    <w:rsid w:val="002928E1"/>
    <w:rsid w:val="0029291A"/>
    <w:rsid w:val="00294BE6"/>
    <w:rsid w:val="00294F2A"/>
    <w:rsid w:val="002A3ADC"/>
    <w:rsid w:val="002A6E6B"/>
    <w:rsid w:val="002B0332"/>
    <w:rsid w:val="002B2239"/>
    <w:rsid w:val="002B5961"/>
    <w:rsid w:val="002B6158"/>
    <w:rsid w:val="002B7907"/>
    <w:rsid w:val="002C0D5A"/>
    <w:rsid w:val="002C2643"/>
    <w:rsid w:val="002D0B40"/>
    <w:rsid w:val="002D1C17"/>
    <w:rsid w:val="002D1F32"/>
    <w:rsid w:val="002D349B"/>
    <w:rsid w:val="002D528A"/>
    <w:rsid w:val="002D6C79"/>
    <w:rsid w:val="002D7A6D"/>
    <w:rsid w:val="002E07BF"/>
    <w:rsid w:val="002E189E"/>
    <w:rsid w:val="002E4ADD"/>
    <w:rsid w:val="002F165A"/>
    <w:rsid w:val="002F1919"/>
    <w:rsid w:val="002F2BCA"/>
    <w:rsid w:val="002F6FCA"/>
    <w:rsid w:val="002F74C6"/>
    <w:rsid w:val="002F7A4B"/>
    <w:rsid w:val="00300C90"/>
    <w:rsid w:val="00303418"/>
    <w:rsid w:val="00307250"/>
    <w:rsid w:val="00314924"/>
    <w:rsid w:val="00315CD3"/>
    <w:rsid w:val="003160A9"/>
    <w:rsid w:val="003202D3"/>
    <w:rsid w:val="00320322"/>
    <w:rsid w:val="00320654"/>
    <w:rsid w:val="00320EE6"/>
    <w:rsid w:val="0032651B"/>
    <w:rsid w:val="00333015"/>
    <w:rsid w:val="00334C04"/>
    <w:rsid w:val="00337601"/>
    <w:rsid w:val="00340F9B"/>
    <w:rsid w:val="00341158"/>
    <w:rsid w:val="00342A63"/>
    <w:rsid w:val="00343014"/>
    <w:rsid w:val="00345FCC"/>
    <w:rsid w:val="00347BE2"/>
    <w:rsid w:val="00352F14"/>
    <w:rsid w:val="00360C09"/>
    <w:rsid w:val="00362391"/>
    <w:rsid w:val="003627F8"/>
    <w:rsid w:val="00382F3C"/>
    <w:rsid w:val="003859D8"/>
    <w:rsid w:val="00387321"/>
    <w:rsid w:val="003969B6"/>
    <w:rsid w:val="003A1D85"/>
    <w:rsid w:val="003A43A3"/>
    <w:rsid w:val="003A612C"/>
    <w:rsid w:val="003A6630"/>
    <w:rsid w:val="003B53CC"/>
    <w:rsid w:val="003C206A"/>
    <w:rsid w:val="003C29FE"/>
    <w:rsid w:val="003C44B3"/>
    <w:rsid w:val="003C4988"/>
    <w:rsid w:val="003D37C1"/>
    <w:rsid w:val="003D50DD"/>
    <w:rsid w:val="003D7E3F"/>
    <w:rsid w:val="003E65D8"/>
    <w:rsid w:val="003E7B81"/>
    <w:rsid w:val="003F19D5"/>
    <w:rsid w:val="003F3D18"/>
    <w:rsid w:val="003F64A7"/>
    <w:rsid w:val="003F6D98"/>
    <w:rsid w:val="0040050B"/>
    <w:rsid w:val="004059AE"/>
    <w:rsid w:val="00413C4E"/>
    <w:rsid w:val="00413F11"/>
    <w:rsid w:val="0042126E"/>
    <w:rsid w:val="00421C30"/>
    <w:rsid w:val="004306AA"/>
    <w:rsid w:val="004310FB"/>
    <w:rsid w:val="00434344"/>
    <w:rsid w:val="00440269"/>
    <w:rsid w:val="00441621"/>
    <w:rsid w:val="004456E2"/>
    <w:rsid w:val="004458BC"/>
    <w:rsid w:val="004570FB"/>
    <w:rsid w:val="00462D92"/>
    <w:rsid w:val="00462DF2"/>
    <w:rsid w:val="00466B18"/>
    <w:rsid w:val="00472A06"/>
    <w:rsid w:val="004735BA"/>
    <w:rsid w:val="00482B14"/>
    <w:rsid w:val="00485775"/>
    <w:rsid w:val="004A59C8"/>
    <w:rsid w:val="004B1232"/>
    <w:rsid w:val="004B15F6"/>
    <w:rsid w:val="004B4CCF"/>
    <w:rsid w:val="004B4D3C"/>
    <w:rsid w:val="004B60FE"/>
    <w:rsid w:val="004B683C"/>
    <w:rsid w:val="004B75EB"/>
    <w:rsid w:val="004C21D5"/>
    <w:rsid w:val="004C3524"/>
    <w:rsid w:val="004C3CD8"/>
    <w:rsid w:val="004C6860"/>
    <w:rsid w:val="004C6EA6"/>
    <w:rsid w:val="004C782A"/>
    <w:rsid w:val="004C7937"/>
    <w:rsid w:val="004D0B61"/>
    <w:rsid w:val="004D1660"/>
    <w:rsid w:val="004D1E6A"/>
    <w:rsid w:val="004D2A8A"/>
    <w:rsid w:val="004D56BD"/>
    <w:rsid w:val="004D68EF"/>
    <w:rsid w:val="004D6D24"/>
    <w:rsid w:val="004D70C5"/>
    <w:rsid w:val="004E1DBF"/>
    <w:rsid w:val="004E3D99"/>
    <w:rsid w:val="004F2338"/>
    <w:rsid w:val="004F4587"/>
    <w:rsid w:val="00500677"/>
    <w:rsid w:val="00501E86"/>
    <w:rsid w:val="0050249F"/>
    <w:rsid w:val="00507712"/>
    <w:rsid w:val="00512758"/>
    <w:rsid w:val="00516DF1"/>
    <w:rsid w:val="005205ED"/>
    <w:rsid w:val="00520C66"/>
    <w:rsid w:val="0052192C"/>
    <w:rsid w:val="00522064"/>
    <w:rsid w:val="00525A22"/>
    <w:rsid w:val="00526020"/>
    <w:rsid w:val="00527C6A"/>
    <w:rsid w:val="00533084"/>
    <w:rsid w:val="00533996"/>
    <w:rsid w:val="00535179"/>
    <w:rsid w:val="00537E76"/>
    <w:rsid w:val="0054121D"/>
    <w:rsid w:val="005507FE"/>
    <w:rsid w:val="005616C3"/>
    <w:rsid w:val="00571370"/>
    <w:rsid w:val="005728D1"/>
    <w:rsid w:val="005764B7"/>
    <w:rsid w:val="005767B4"/>
    <w:rsid w:val="00576E24"/>
    <w:rsid w:val="00581C8C"/>
    <w:rsid w:val="005826D4"/>
    <w:rsid w:val="00587171"/>
    <w:rsid w:val="005918D7"/>
    <w:rsid w:val="005A4A37"/>
    <w:rsid w:val="005B156F"/>
    <w:rsid w:val="005B2147"/>
    <w:rsid w:val="005B3960"/>
    <w:rsid w:val="005B792D"/>
    <w:rsid w:val="005C02C7"/>
    <w:rsid w:val="005C737F"/>
    <w:rsid w:val="005D6479"/>
    <w:rsid w:val="005D7A12"/>
    <w:rsid w:val="005E259F"/>
    <w:rsid w:val="005E2798"/>
    <w:rsid w:val="005E4FB7"/>
    <w:rsid w:val="005F036E"/>
    <w:rsid w:val="005F0C4B"/>
    <w:rsid w:val="005F41CB"/>
    <w:rsid w:val="006044D9"/>
    <w:rsid w:val="006109BC"/>
    <w:rsid w:val="00616ADE"/>
    <w:rsid w:val="0062027A"/>
    <w:rsid w:val="00622D80"/>
    <w:rsid w:val="00632E4D"/>
    <w:rsid w:val="00632E58"/>
    <w:rsid w:val="0063486B"/>
    <w:rsid w:val="00637065"/>
    <w:rsid w:val="006403AF"/>
    <w:rsid w:val="00640703"/>
    <w:rsid w:val="00642F93"/>
    <w:rsid w:val="006657C9"/>
    <w:rsid w:val="006739A1"/>
    <w:rsid w:val="00675301"/>
    <w:rsid w:val="00676150"/>
    <w:rsid w:val="0068208A"/>
    <w:rsid w:val="00686E29"/>
    <w:rsid w:val="00691EC3"/>
    <w:rsid w:val="00696FBA"/>
    <w:rsid w:val="006A2AC7"/>
    <w:rsid w:val="006A2D96"/>
    <w:rsid w:val="006A3734"/>
    <w:rsid w:val="006B38D0"/>
    <w:rsid w:val="006C4563"/>
    <w:rsid w:val="006D35B9"/>
    <w:rsid w:val="006D4A21"/>
    <w:rsid w:val="006E46DF"/>
    <w:rsid w:val="006E7309"/>
    <w:rsid w:val="006F1FD6"/>
    <w:rsid w:val="006F3D0D"/>
    <w:rsid w:val="006F6B6F"/>
    <w:rsid w:val="00700558"/>
    <w:rsid w:val="00713FA4"/>
    <w:rsid w:val="00714585"/>
    <w:rsid w:val="007145A3"/>
    <w:rsid w:val="007260D3"/>
    <w:rsid w:val="00734321"/>
    <w:rsid w:val="007350DD"/>
    <w:rsid w:val="007374ED"/>
    <w:rsid w:val="00740840"/>
    <w:rsid w:val="00742353"/>
    <w:rsid w:val="00747054"/>
    <w:rsid w:val="0075335B"/>
    <w:rsid w:val="007578C8"/>
    <w:rsid w:val="007609B8"/>
    <w:rsid w:val="0076103B"/>
    <w:rsid w:val="0076108D"/>
    <w:rsid w:val="00761C00"/>
    <w:rsid w:val="00761F62"/>
    <w:rsid w:val="0076472F"/>
    <w:rsid w:val="007749D9"/>
    <w:rsid w:val="0077634F"/>
    <w:rsid w:val="007770DF"/>
    <w:rsid w:val="007809B7"/>
    <w:rsid w:val="0078483A"/>
    <w:rsid w:val="00787B06"/>
    <w:rsid w:val="00792491"/>
    <w:rsid w:val="007A16A6"/>
    <w:rsid w:val="007A2512"/>
    <w:rsid w:val="007A36C0"/>
    <w:rsid w:val="007A69BE"/>
    <w:rsid w:val="007B2B77"/>
    <w:rsid w:val="007B6B64"/>
    <w:rsid w:val="007B6BCF"/>
    <w:rsid w:val="007B6D05"/>
    <w:rsid w:val="007C18C2"/>
    <w:rsid w:val="007C1CAA"/>
    <w:rsid w:val="007C7DEA"/>
    <w:rsid w:val="007D00DF"/>
    <w:rsid w:val="007E3909"/>
    <w:rsid w:val="007E7467"/>
    <w:rsid w:val="007F01CC"/>
    <w:rsid w:val="007F20B0"/>
    <w:rsid w:val="007F33CE"/>
    <w:rsid w:val="007F7861"/>
    <w:rsid w:val="008004E4"/>
    <w:rsid w:val="0080581E"/>
    <w:rsid w:val="0081303D"/>
    <w:rsid w:val="00816B21"/>
    <w:rsid w:val="00821D41"/>
    <w:rsid w:val="008234BC"/>
    <w:rsid w:val="008259C8"/>
    <w:rsid w:val="00826AD0"/>
    <w:rsid w:val="008277A7"/>
    <w:rsid w:val="00827E31"/>
    <w:rsid w:val="008329E5"/>
    <w:rsid w:val="00833FDB"/>
    <w:rsid w:val="0083596B"/>
    <w:rsid w:val="008401E9"/>
    <w:rsid w:val="00841916"/>
    <w:rsid w:val="0084209B"/>
    <w:rsid w:val="008433D5"/>
    <w:rsid w:val="00843925"/>
    <w:rsid w:val="008456C5"/>
    <w:rsid w:val="00857FA1"/>
    <w:rsid w:val="0086607B"/>
    <w:rsid w:val="0086663B"/>
    <w:rsid w:val="0086784C"/>
    <w:rsid w:val="00870EAE"/>
    <w:rsid w:val="008710F1"/>
    <w:rsid w:val="00876563"/>
    <w:rsid w:val="008839DC"/>
    <w:rsid w:val="008866C0"/>
    <w:rsid w:val="00887D1E"/>
    <w:rsid w:val="00891290"/>
    <w:rsid w:val="008962A7"/>
    <w:rsid w:val="00897D92"/>
    <w:rsid w:val="008A0975"/>
    <w:rsid w:val="008A367A"/>
    <w:rsid w:val="008B2891"/>
    <w:rsid w:val="008B3BC3"/>
    <w:rsid w:val="008B7CA5"/>
    <w:rsid w:val="008C227D"/>
    <w:rsid w:val="008E02C4"/>
    <w:rsid w:val="008E07BA"/>
    <w:rsid w:val="008E1791"/>
    <w:rsid w:val="008E4A9C"/>
    <w:rsid w:val="008E4F66"/>
    <w:rsid w:val="008E53A9"/>
    <w:rsid w:val="008E6643"/>
    <w:rsid w:val="008F0090"/>
    <w:rsid w:val="008F1ABB"/>
    <w:rsid w:val="008F6EFE"/>
    <w:rsid w:val="008F752D"/>
    <w:rsid w:val="009016AA"/>
    <w:rsid w:val="00904AE4"/>
    <w:rsid w:val="009063E0"/>
    <w:rsid w:val="00911E5C"/>
    <w:rsid w:val="00914949"/>
    <w:rsid w:val="00916046"/>
    <w:rsid w:val="00921206"/>
    <w:rsid w:val="009235A6"/>
    <w:rsid w:val="00927900"/>
    <w:rsid w:val="009300F6"/>
    <w:rsid w:val="00931396"/>
    <w:rsid w:val="00931804"/>
    <w:rsid w:val="00931C5C"/>
    <w:rsid w:val="00940A2B"/>
    <w:rsid w:val="009479EC"/>
    <w:rsid w:val="0095298A"/>
    <w:rsid w:val="00953366"/>
    <w:rsid w:val="00954CF1"/>
    <w:rsid w:val="00956521"/>
    <w:rsid w:val="00962505"/>
    <w:rsid w:val="00964B6E"/>
    <w:rsid w:val="0096516F"/>
    <w:rsid w:val="0096641E"/>
    <w:rsid w:val="00967538"/>
    <w:rsid w:val="0097045D"/>
    <w:rsid w:val="0097134B"/>
    <w:rsid w:val="009729CB"/>
    <w:rsid w:val="00983FAD"/>
    <w:rsid w:val="0098589A"/>
    <w:rsid w:val="009859B0"/>
    <w:rsid w:val="009935A5"/>
    <w:rsid w:val="009A4A76"/>
    <w:rsid w:val="009A6B98"/>
    <w:rsid w:val="009A77A9"/>
    <w:rsid w:val="009B5F0C"/>
    <w:rsid w:val="009C0F48"/>
    <w:rsid w:val="009C28C6"/>
    <w:rsid w:val="009C52D9"/>
    <w:rsid w:val="009C65C7"/>
    <w:rsid w:val="009D4358"/>
    <w:rsid w:val="009D657F"/>
    <w:rsid w:val="009E0269"/>
    <w:rsid w:val="009E52F7"/>
    <w:rsid w:val="009E54DA"/>
    <w:rsid w:val="009E769B"/>
    <w:rsid w:val="009F333B"/>
    <w:rsid w:val="009F4813"/>
    <w:rsid w:val="009F7170"/>
    <w:rsid w:val="00A0060C"/>
    <w:rsid w:val="00A03806"/>
    <w:rsid w:val="00A05A33"/>
    <w:rsid w:val="00A13CF9"/>
    <w:rsid w:val="00A16EB2"/>
    <w:rsid w:val="00A20439"/>
    <w:rsid w:val="00A2206A"/>
    <w:rsid w:val="00A222BB"/>
    <w:rsid w:val="00A228B6"/>
    <w:rsid w:val="00A23633"/>
    <w:rsid w:val="00A2466B"/>
    <w:rsid w:val="00A248F4"/>
    <w:rsid w:val="00A27424"/>
    <w:rsid w:val="00A27FA2"/>
    <w:rsid w:val="00A31092"/>
    <w:rsid w:val="00A34C33"/>
    <w:rsid w:val="00A36544"/>
    <w:rsid w:val="00A46393"/>
    <w:rsid w:val="00A53232"/>
    <w:rsid w:val="00A56FA6"/>
    <w:rsid w:val="00A5719E"/>
    <w:rsid w:val="00A63494"/>
    <w:rsid w:val="00A6432C"/>
    <w:rsid w:val="00A77FA6"/>
    <w:rsid w:val="00A8343C"/>
    <w:rsid w:val="00A9143D"/>
    <w:rsid w:val="00A921BA"/>
    <w:rsid w:val="00A95A89"/>
    <w:rsid w:val="00A97E39"/>
    <w:rsid w:val="00AA105B"/>
    <w:rsid w:val="00AA12B2"/>
    <w:rsid w:val="00AA18BD"/>
    <w:rsid w:val="00AA292A"/>
    <w:rsid w:val="00AA7E63"/>
    <w:rsid w:val="00AB009C"/>
    <w:rsid w:val="00AB0730"/>
    <w:rsid w:val="00AB2417"/>
    <w:rsid w:val="00AB5F04"/>
    <w:rsid w:val="00AC15AD"/>
    <w:rsid w:val="00AC2095"/>
    <w:rsid w:val="00AC4DD4"/>
    <w:rsid w:val="00AC54DB"/>
    <w:rsid w:val="00AC5D69"/>
    <w:rsid w:val="00AC7625"/>
    <w:rsid w:val="00AD5366"/>
    <w:rsid w:val="00AE1FA0"/>
    <w:rsid w:val="00AE2CEA"/>
    <w:rsid w:val="00AE2DCE"/>
    <w:rsid w:val="00AF3E5B"/>
    <w:rsid w:val="00AF42C7"/>
    <w:rsid w:val="00AF4317"/>
    <w:rsid w:val="00AF550F"/>
    <w:rsid w:val="00B02F8B"/>
    <w:rsid w:val="00B036D8"/>
    <w:rsid w:val="00B05802"/>
    <w:rsid w:val="00B05FE4"/>
    <w:rsid w:val="00B07C59"/>
    <w:rsid w:val="00B2348B"/>
    <w:rsid w:val="00B30AD2"/>
    <w:rsid w:val="00B32079"/>
    <w:rsid w:val="00B355AC"/>
    <w:rsid w:val="00B3706C"/>
    <w:rsid w:val="00B40362"/>
    <w:rsid w:val="00B45CC9"/>
    <w:rsid w:val="00B50A6A"/>
    <w:rsid w:val="00B51EFA"/>
    <w:rsid w:val="00B63FA9"/>
    <w:rsid w:val="00B71350"/>
    <w:rsid w:val="00B761FB"/>
    <w:rsid w:val="00B76DB3"/>
    <w:rsid w:val="00B82F58"/>
    <w:rsid w:val="00B8561B"/>
    <w:rsid w:val="00B8592B"/>
    <w:rsid w:val="00B870CA"/>
    <w:rsid w:val="00B9218C"/>
    <w:rsid w:val="00BA0961"/>
    <w:rsid w:val="00BA1897"/>
    <w:rsid w:val="00BA52B6"/>
    <w:rsid w:val="00BA6A62"/>
    <w:rsid w:val="00BB4274"/>
    <w:rsid w:val="00BC1AB3"/>
    <w:rsid w:val="00BC274D"/>
    <w:rsid w:val="00BC7430"/>
    <w:rsid w:val="00BD2877"/>
    <w:rsid w:val="00BD6548"/>
    <w:rsid w:val="00BD694D"/>
    <w:rsid w:val="00BD6BF7"/>
    <w:rsid w:val="00BE1802"/>
    <w:rsid w:val="00BE3DA8"/>
    <w:rsid w:val="00BF52BD"/>
    <w:rsid w:val="00C01460"/>
    <w:rsid w:val="00C03A4F"/>
    <w:rsid w:val="00C0667B"/>
    <w:rsid w:val="00C06804"/>
    <w:rsid w:val="00C11350"/>
    <w:rsid w:val="00C1147B"/>
    <w:rsid w:val="00C16128"/>
    <w:rsid w:val="00C27EF0"/>
    <w:rsid w:val="00C36694"/>
    <w:rsid w:val="00C43EB2"/>
    <w:rsid w:val="00C56A84"/>
    <w:rsid w:val="00C66C21"/>
    <w:rsid w:val="00C72BA2"/>
    <w:rsid w:val="00C75095"/>
    <w:rsid w:val="00C76C6D"/>
    <w:rsid w:val="00C77720"/>
    <w:rsid w:val="00C84CEF"/>
    <w:rsid w:val="00C87AFE"/>
    <w:rsid w:val="00C918FC"/>
    <w:rsid w:val="00C9373A"/>
    <w:rsid w:val="00CB64FF"/>
    <w:rsid w:val="00CC0227"/>
    <w:rsid w:val="00CC4E6B"/>
    <w:rsid w:val="00CC5312"/>
    <w:rsid w:val="00CD1024"/>
    <w:rsid w:val="00CD4A40"/>
    <w:rsid w:val="00CE6207"/>
    <w:rsid w:val="00D01247"/>
    <w:rsid w:val="00D135EA"/>
    <w:rsid w:val="00D15672"/>
    <w:rsid w:val="00D175AB"/>
    <w:rsid w:val="00D223D8"/>
    <w:rsid w:val="00D2460F"/>
    <w:rsid w:val="00D26B51"/>
    <w:rsid w:val="00D35304"/>
    <w:rsid w:val="00D4281B"/>
    <w:rsid w:val="00D42A5A"/>
    <w:rsid w:val="00D44D45"/>
    <w:rsid w:val="00D465A9"/>
    <w:rsid w:val="00D4662D"/>
    <w:rsid w:val="00D51625"/>
    <w:rsid w:val="00D54E23"/>
    <w:rsid w:val="00D574E4"/>
    <w:rsid w:val="00D576EF"/>
    <w:rsid w:val="00D60622"/>
    <w:rsid w:val="00D713C4"/>
    <w:rsid w:val="00D723CA"/>
    <w:rsid w:val="00D754F2"/>
    <w:rsid w:val="00D8553D"/>
    <w:rsid w:val="00DA200D"/>
    <w:rsid w:val="00DA32E7"/>
    <w:rsid w:val="00DA3920"/>
    <w:rsid w:val="00DA4229"/>
    <w:rsid w:val="00DA54B8"/>
    <w:rsid w:val="00DA6B67"/>
    <w:rsid w:val="00DA7A04"/>
    <w:rsid w:val="00DA7AE7"/>
    <w:rsid w:val="00DB0F37"/>
    <w:rsid w:val="00DC1986"/>
    <w:rsid w:val="00DC713D"/>
    <w:rsid w:val="00DC7FB0"/>
    <w:rsid w:val="00DD30D9"/>
    <w:rsid w:val="00DD3DB8"/>
    <w:rsid w:val="00DD7769"/>
    <w:rsid w:val="00DF2C8E"/>
    <w:rsid w:val="00E0133F"/>
    <w:rsid w:val="00E02DF2"/>
    <w:rsid w:val="00E0321A"/>
    <w:rsid w:val="00E03EEB"/>
    <w:rsid w:val="00E04145"/>
    <w:rsid w:val="00E0624C"/>
    <w:rsid w:val="00E07D6D"/>
    <w:rsid w:val="00E11336"/>
    <w:rsid w:val="00E15315"/>
    <w:rsid w:val="00E24AFE"/>
    <w:rsid w:val="00E2593E"/>
    <w:rsid w:val="00E33229"/>
    <w:rsid w:val="00E4529A"/>
    <w:rsid w:val="00E54610"/>
    <w:rsid w:val="00E55562"/>
    <w:rsid w:val="00E57423"/>
    <w:rsid w:val="00E57D7D"/>
    <w:rsid w:val="00E61F55"/>
    <w:rsid w:val="00E63219"/>
    <w:rsid w:val="00E65DC8"/>
    <w:rsid w:val="00E746B2"/>
    <w:rsid w:val="00E83E90"/>
    <w:rsid w:val="00E90E0A"/>
    <w:rsid w:val="00E9724B"/>
    <w:rsid w:val="00EA1ECE"/>
    <w:rsid w:val="00EA67DE"/>
    <w:rsid w:val="00EB067D"/>
    <w:rsid w:val="00EB0F5E"/>
    <w:rsid w:val="00EB60B2"/>
    <w:rsid w:val="00EB7389"/>
    <w:rsid w:val="00EC1730"/>
    <w:rsid w:val="00ED216E"/>
    <w:rsid w:val="00ED25F2"/>
    <w:rsid w:val="00ED57BA"/>
    <w:rsid w:val="00ED79B8"/>
    <w:rsid w:val="00EE016C"/>
    <w:rsid w:val="00EE1052"/>
    <w:rsid w:val="00EE5620"/>
    <w:rsid w:val="00EF266D"/>
    <w:rsid w:val="00EF3819"/>
    <w:rsid w:val="00EF4D87"/>
    <w:rsid w:val="00EF6691"/>
    <w:rsid w:val="00F14EC1"/>
    <w:rsid w:val="00F20D70"/>
    <w:rsid w:val="00F233CC"/>
    <w:rsid w:val="00F234ED"/>
    <w:rsid w:val="00F23CA7"/>
    <w:rsid w:val="00F26651"/>
    <w:rsid w:val="00F2704A"/>
    <w:rsid w:val="00F32A86"/>
    <w:rsid w:val="00F33090"/>
    <w:rsid w:val="00F339C2"/>
    <w:rsid w:val="00F408E1"/>
    <w:rsid w:val="00F51351"/>
    <w:rsid w:val="00F52F91"/>
    <w:rsid w:val="00F53CDF"/>
    <w:rsid w:val="00F57BDA"/>
    <w:rsid w:val="00F63952"/>
    <w:rsid w:val="00F6517C"/>
    <w:rsid w:val="00F671AB"/>
    <w:rsid w:val="00F7025A"/>
    <w:rsid w:val="00F75245"/>
    <w:rsid w:val="00F828D1"/>
    <w:rsid w:val="00F84C3B"/>
    <w:rsid w:val="00F86B63"/>
    <w:rsid w:val="00F87832"/>
    <w:rsid w:val="00F90A4D"/>
    <w:rsid w:val="00F940F1"/>
    <w:rsid w:val="00FA1B70"/>
    <w:rsid w:val="00FA5BCB"/>
    <w:rsid w:val="00FA773F"/>
    <w:rsid w:val="00FA7D66"/>
    <w:rsid w:val="00FB3934"/>
    <w:rsid w:val="00FB3E71"/>
    <w:rsid w:val="00FC1A22"/>
    <w:rsid w:val="00FC26CD"/>
    <w:rsid w:val="00FD62F1"/>
    <w:rsid w:val="00FD64ED"/>
    <w:rsid w:val="00FD6E2A"/>
    <w:rsid w:val="00FE719F"/>
    <w:rsid w:val="00FF727C"/>
    <w:rsid w:val="01064C9A"/>
    <w:rsid w:val="010B583C"/>
    <w:rsid w:val="011221F0"/>
    <w:rsid w:val="011949CD"/>
    <w:rsid w:val="011E068B"/>
    <w:rsid w:val="013A223F"/>
    <w:rsid w:val="014752B9"/>
    <w:rsid w:val="01525A0A"/>
    <w:rsid w:val="016A454D"/>
    <w:rsid w:val="017C407C"/>
    <w:rsid w:val="017D3840"/>
    <w:rsid w:val="018E640A"/>
    <w:rsid w:val="01920D21"/>
    <w:rsid w:val="01981D96"/>
    <w:rsid w:val="01A22C15"/>
    <w:rsid w:val="01AC2FBF"/>
    <w:rsid w:val="01AD1AAE"/>
    <w:rsid w:val="01C84DE7"/>
    <w:rsid w:val="01DA363D"/>
    <w:rsid w:val="01F90F7C"/>
    <w:rsid w:val="020600F6"/>
    <w:rsid w:val="02064B47"/>
    <w:rsid w:val="0213766F"/>
    <w:rsid w:val="022D433C"/>
    <w:rsid w:val="023C7D0C"/>
    <w:rsid w:val="02590F24"/>
    <w:rsid w:val="02854F8C"/>
    <w:rsid w:val="02BA6C1F"/>
    <w:rsid w:val="02C56FBB"/>
    <w:rsid w:val="02CB14A4"/>
    <w:rsid w:val="02D3498C"/>
    <w:rsid w:val="02E57ADC"/>
    <w:rsid w:val="02F61685"/>
    <w:rsid w:val="02FA17E2"/>
    <w:rsid w:val="02FD5BFC"/>
    <w:rsid w:val="02FE73C3"/>
    <w:rsid w:val="030A0C9E"/>
    <w:rsid w:val="031511C4"/>
    <w:rsid w:val="031713E0"/>
    <w:rsid w:val="03215DBB"/>
    <w:rsid w:val="03442ED4"/>
    <w:rsid w:val="034C725D"/>
    <w:rsid w:val="03A141C3"/>
    <w:rsid w:val="03A85B56"/>
    <w:rsid w:val="03C10C9F"/>
    <w:rsid w:val="03C921C1"/>
    <w:rsid w:val="03DD1A02"/>
    <w:rsid w:val="03F675F2"/>
    <w:rsid w:val="03F90AE6"/>
    <w:rsid w:val="03FD053E"/>
    <w:rsid w:val="040B7728"/>
    <w:rsid w:val="04140CC2"/>
    <w:rsid w:val="04536164"/>
    <w:rsid w:val="04AB0E36"/>
    <w:rsid w:val="04AC12BA"/>
    <w:rsid w:val="04CB26A7"/>
    <w:rsid w:val="04CD0688"/>
    <w:rsid w:val="04D502BA"/>
    <w:rsid w:val="04DF4866"/>
    <w:rsid w:val="04EF120B"/>
    <w:rsid w:val="04F06D3D"/>
    <w:rsid w:val="050047DB"/>
    <w:rsid w:val="050438CD"/>
    <w:rsid w:val="052B0940"/>
    <w:rsid w:val="0537194C"/>
    <w:rsid w:val="053973B5"/>
    <w:rsid w:val="05402991"/>
    <w:rsid w:val="054E1CE0"/>
    <w:rsid w:val="055E6E53"/>
    <w:rsid w:val="056C728C"/>
    <w:rsid w:val="057A7F6E"/>
    <w:rsid w:val="057E74F5"/>
    <w:rsid w:val="05C56ED2"/>
    <w:rsid w:val="05D137D6"/>
    <w:rsid w:val="05D610DF"/>
    <w:rsid w:val="05D71396"/>
    <w:rsid w:val="05DB4DA3"/>
    <w:rsid w:val="05FA123D"/>
    <w:rsid w:val="05FB4E02"/>
    <w:rsid w:val="05FF224E"/>
    <w:rsid w:val="060454DB"/>
    <w:rsid w:val="06110D47"/>
    <w:rsid w:val="062F07EF"/>
    <w:rsid w:val="063F6A07"/>
    <w:rsid w:val="065A46B0"/>
    <w:rsid w:val="065B3B93"/>
    <w:rsid w:val="066D1D57"/>
    <w:rsid w:val="06712BB6"/>
    <w:rsid w:val="06B12629"/>
    <w:rsid w:val="06BD3616"/>
    <w:rsid w:val="06BE30D0"/>
    <w:rsid w:val="06CD112D"/>
    <w:rsid w:val="06DC7813"/>
    <w:rsid w:val="06E50A23"/>
    <w:rsid w:val="06E56C12"/>
    <w:rsid w:val="06EB6E0C"/>
    <w:rsid w:val="070E6657"/>
    <w:rsid w:val="07204668"/>
    <w:rsid w:val="07224610"/>
    <w:rsid w:val="073278A0"/>
    <w:rsid w:val="073E5E68"/>
    <w:rsid w:val="073F0F06"/>
    <w:rsid w:val="075C73F4"/>
    <w:rsid w:val="07621A18"/>
    <w:rsid w:val="077166EC"/>
    <w:rsid w:val="07892C9E"/>
    <w:rsid w:val="07997C89"/>
    <w:rsid w:val="07B241D3"/>
    <w:rsid w:val="07D433FC"/>
    <w:rsid w:val="07E562BD"/>
    <w:rsid w:val="07FC0B21"/>
    <w:rsid w:val="07FC0D88"/>
    <w:rsid w:val="080F08D8"/>
    <w:rsid w:val="08145F16"/>
    <w:rsid w:val="08321D15"/>
    <w:rsid w:val="08366DA4"/>
    <w:rsid w:val="084C4461"/>
    <w:rsid w:val="087D1536"/>
    <w:rsid w:val="0882554E"/>
    <w:rsid w:val="0895702F"/>
    <w:rsid w:val="089E6E52"/>
    <w:rsid w:val="089F4502"/>
    <w:rsid w:val="08B16FB6"/>
    <w:rsid w:val="08E53CD3"/>
    <w:rsid w:val="08E74CA6"/>
    <w:rsid w:val="08E95814"/>
    <w:rsid w:val="08F0070A"/>
    <w:rsid w:val="090A42F6"/>
    <w:rsid w:val="092266DC"/>
    <w:rsid w:val="09271A18"/>
    <w:rsid w:val="09293304"/>
    <w:rsid w:val="092B34F0"/>
    <w:rsid w:val="0949327F"/>
    <w:rsid w:val="094D1E21"/>
    <w:rsid w:val="09560FD7"/>
    <w:rsid w:val="096D2C69"/>
    <w:rsid w:val="097A7578"/>
    <w:rsid w:val="099106B6"/>
    <w:rsid w:val="09913C41"/>
    <w:rsid w:val="099C263F"/>
    <w:rsid w:val="09A52E1C"/>
    <w:rsid w:val="09A9060C"/>
    <w:rsid w:val="09CF513B"/>
    <w:rsid w:val="09CF6571"/>
    <w:rsid w:val="09E25AD9"/>
    <w:rsid w:val="09EA213D"/>
    <w:rsid w:val="09FD7BFF"/>
    <w:rsid w:val="0A0976BB"/>
    <w:rsid w:val="0A326B00"/>
    <w:rsid w:val="0A3E3F88"/>
    <w:rsid w:val="0A44322E"/>
    <w:rsid w:val="0A672A35"/>
    <w:rsid w:val="0A706A46"/>
    <w:rsid w:val="0A891706"/>
    <w:rsid w:val="0A981059"/>
    <w:rsid w:val="0AA55524"/>
    <w:rsid w:val="0AC43BFC"/>
    <w:rsid w:val="0AEE50E0"/>
    <w:rsid w:val="0AF50259"/>
    <w:rsid w:val="0AFC5610"/>
    <w:rsid w:val="0B0052A5"/>
    <w:rsid w:val="0B5D1A85"/>
    <w:rsid w:val="0B5D1E36"/>
    <w:rsid w:val="0B651A2B"/>
    <w:rsid w:val="0BB43C70"/>
    <w:rsid w:val="0BB5243F"/>
    <w:rsid w:val="0BED26A5"/>
    <w:rsid w:val="0BEE4F68"/>
    <w:rsid w:val="0BF91A7F"/>
    <w:rsid w:val="0C0A394D"/>
    <w:rsid w:val="0C193A0B"/>
    <w:rsid w:val="0C4A5A7C"/>
    <w:rsid w:val="0C4F1BEB"/>
    <w:rsid w:val="0C5B7AEA"/>
    <w:rsid w:val="0C5F0865"/>
    <w:rsid w:val="0C684E73"/>
    <w:rsid w:val="0C7B690B"/>
    <w:rsid w:val="0CA81FAE"/>
    <w:rsid w:val="0CB5191B"/>
    <w:rsid w:val="0CB6728F"/>
    <w:rsid w:val="0CCA3020"/>
    <w:rsid w:val="0CDF4D1D"/>
    <w:rsid w:val="0CFD25BD"/>
    <w:rsid w:val="0D1F6213"/>
    <w:rsid w:val="0D212568"/>
    <w:rsid w:val="0D2C1275"/>
    <w:rsid w:val="0D452987"/>
    <w:rsid w:val="0D62596E"/>
    <w:rsid w:val="0D6C19EE"/>
    <w:rsid w:val="0D725B91"/>
    <w:rsid w:val="0D7B32BC"/>
    <w:rsid w:val="0D7F02AE"/>
    <w:rsid w:val="0D933F5C"/>
    <w:rsid w:val="0DA800E4"/>
    <w:rsid w:val="0DC7526D"/>
    <w:rsid w:val="0DCB40A1"/>
    <w:rsid w:val="0DD17286"/>
    <w:rsid w:val="0DD8176C"/>
    <w:rsid w:val="0DDA1988"/>
    <w:rsid w:val="0DE45C36"/>
    <w:rsid w:val="0E005C7A"/>
    <w:rsid w:val="0E06452B"/>
    <w:rsid w:val="0E0B1B42"/>
    <w:rsid w:val="0E0C42FA"/>
    <w:rsid w:val="0E1F1149"/>
    <w:rsid w:val="0E381521"/>
    <w:rsid w:val="0E4A266A"/>
    <w:rsid w:val="0E8D01A5"/>
    <w:rsid w:val="0E9C75AF"/>
    <w:rsid w:val="0EA91CC7"/>
    <w:rsid w:val="0EC875FE"/>
    <w:rsid w:val="0EE4446E"/>
    <w:rsid w:val="0EFD2AF6"/>
    <w:rsid w:val="0F03025E"/>
    <w:rsid w:val="0F1A17DC"/>
    <w:rsid w:val="0F1C13DE"/>
    <w:rsid w:val="0F323BCC"/>
    <w:rsid w:val="0F537409"/>
    <w:rsid w:val="0F6459AD"/>
    <w:rsid w:val="0F6E05DA"/>
    <w:rsid w:val="0F79260C"/>
    <w:rsid w:val="0F8507F1"/>
    <w:rsid w:val="0F987E27"/>
    <w:rsid w:val="0FA47B58"/>
    <w:rsid w:val="0FBB76E3"/>
    <w:rsid w:val="0FC66DA3"/>
    <w:rsid w:val="0FF56606"/>
    <w:rsid w:val="10035202"/>
    <w:rsid w:val="100E0796"/>
    <w:rsid w:val="10122E9C"/>
    <w:rsid w:val="10204FBD"/>
    <w:rsid w:val="10372E26"/>
    <w:rsid w:val="103966FB"/>
    <w:rsid w:val="106C132D"/>
    <w:rsid w:val="108E6DDE"/>
    <w:rsid w:val="10A6243E"/>
    <w:rsid w:val="10AB38B0"/>
    <w:rsid w:val="10DD209D"/>
    <w:rsid w:val="10FF1E8F"/>
    <w:rsid w:val="112C7AF5"/>
    <w:rsid w:val="11687FB0"/>
    <w:rsid w:val="119963B1"/>
    <w:rsid w:val="11B361D3"/>
    <w:rsid w:val="11BB4D58"/>
    <w:rsid w:val="11BB6630"/>
    <w:rsid w:val="11BB73DB"/>
    <w:rsid w:val="11EF6F34"/>
    <w:rsid w:val="12274A70"/>
    <w:rsid w:val="12303925"/>
    <w:rsid w:val="12617F82"/>
    <w:rsid w:val="12793BBE"/>
    <w:rsid w:val="127E064D"/>
    <w:rsid w:val="128C33F4"/>
    <w:rsid w:val="131C06AC"/>
    <w:rsid w:val="133A4EB7"/>
    <w:rsid w:val="13487675"/>
    <w:rsid w:val="137447B2"/>
    <w:rsid w:val="13830E2C"/>
    <w:rsid w:val="138D11BC"/>
    <w:rsid w:val="13992EB6"/>
    <w:rsid w:val="139D2FCC"/>
    <w:rsid w:val="13D84C83"/>
    <w:rsid w:val="13EA285B"/>
    <w:rsid w:val="13EC7D20"/>
    <w:rsid w:val="14074063"/>
    <w:rsid w:val="142468C7"/>
    <w:rsid w:val="143C5260"/>
    <w:rsid w:val="14795A57"/>
    <w:rsid w:val="149C20CC"/>
    <w:rsid w:val="14A12650"/>
    <w:rsid w:val="14AF4B49"/>
    <w:rsid w:val="14B41673"/>
    <w:rsid w:val="14B7751E"/>
    <w:rsid w:val="14B90B15"/>
    <w:rsid w:val="14CD1555"/>
    <w:rsid w:val="14DE3ABE"/>
    <w:rsid w:val="14E868B9"/>
    <w:rsid w:val="14F838A9"/>
    <w:rsid w:val="15156F2B"/>
    <w:rsid w:val="15273101"/>
    <w:rsid w:val="153E2DB6"/>
    <w:rsid w:val="15543DCE"/>
    <w:rsid w:val="15550B09"/>
    <w:rsid w:val="155550C1"/>
    <w:rsid w:val="15576ACE"/>
    <w:rsid w:val="15581B10"/>
    <w:rsid w:val="155D0ED5"/>
    <w:rsid w:val="1568217F"/>
    <w:rsid w:val="15761223"/>
    <w:rsid w:val="15784E47"/>
    <w:rsid w:val="159517A5"/>
    <w:rsid w:val="15A74B21"/>
    <w:rsid w:val="15E23CA8"/>
    <w:rsid w:val="15EE7D7F"/>
    <w:rsid w:val="15FA6095"/>
    <w:rsid w:val="164E69E4"/>
    <w:rsid w:val="166B3507"/>
    <w:rsid w:val="166C32BB"/>
    <w:rsid w:val="16A37A9D"/>
    <w:rsid w:val="16C2284B"/>
    <w:rsid w:val="16CB423B"/>
    <w:rsid w:val="17035549"/>
    <w:rsid w:val="17062F69"/>
    <w:rsid w:val="171E4694"/>
    <w:rsid w:val="17423544"/>
    <w:rsid w:val="17450DD5"/>
    <w:rsid w:val="174C2DBA"/>
    <w:rsid w:val="17575561"/>
    <w:rsid w:val="1772678E"/>
    <w:rsid w:val="1779199A"/>
    <w:rsid w:val="17907B2D"/>
    <w:rsid w:val="179944DC"/>
    <w:rsid w:val="17A06173"/>
    <w:rsid w:val="17B56054"/>
    <w:rsid w:val="17C22E6D"/>
    <w:rsid w:val="17D908F6"/>
    <w:rsid w:val="17DF536C"/>
    <w:rsid w:val="17EA0C48"/>
    <w:rsid w:val="18120EEB"/>
    <w:rsid w:val="182B6938"/>
    <w:rsid w:val="183D0E38"/>
    <w:rsid w:val="1841587E"/>
    <w:rsid w:val="184C6FDF"/>
    <w:rsid w:val="18630E03"/>
    <w:rsid w:val="186F3E63"/>
    <w:rsid w:val="187857E7"/>
    <w:rsid w:val="187B19AA"/>
    <w:rsid w:val="18811F09"/>
    <w:rsid w:val="188321C6"/>
    <w:rsid w:val="18921717"/>
    <w:rsid w:val="18A25EE0"/>
    <w:rsid w:val="190D3CF6"/>
    <w:rsid w:val="190E1B7D"/>
    <w:rsid w:val="192F739D"/>
    <w:rsid w:val="19397563"/>
    <w:rsid w:val="195C4F98"/>
    <w:rsid w:val="199944A6"/>
    <w:rsid w:val="19C27C94"/>
    <w:rsid w:val="19D10924"/>
    <w:rsid w:val="19DC5DE9"/>
    <w:rsid w:val="19E42EEC"/>
    <w:rsid w:val="19FC4F49"/>
    <w:rsid w:val="1A1D0C33"/>
    <w:rsid w:val="1A1E247D"/>
    <w:rsid w:val="1A206E13"/>
    <w:rsid w:val="1A324F2D"/>
    <w:rsid w:val="1A462475"/>
    <w:rsid w:val="1A6C1BBA"/>
    <w:rsid w:val="1A754C02"/>
    <w:rsid w:val="1AA30DFE"/>
    <w:rsid w:val="1AC06A39"/>
    <w:rsid w:val="1ACC4F36"/>
    <w:rsid w:val="1AF11218"/>
    <w:rsid w:val="1AF44A0B"/>
    <w:rsid w:val="1B115D3C"/>
    <w:rsid w:val="1B1E0896"/>
    <w:rsid w:val="1B274435"/>
    <w:rsid w:val="1B483F91"/>
    <w:rsid w:val="1B5D4978"/>
    <w:rsid w:val="1B614048"/>
    <w:rsid w:val="1B807337"/>
    <w:rsid w:val="1BA47C58"/>
    <w:rsid w:val="1BB80F43"/>
    <w:rsid w:val="1BC170B5"/>
    <w:rsid w:val="1BC63CDD"/>
    <w:rsid w:val="1BC82E20"/>
    <w:rsid w:val="1BC85289"/>
    <w:rsid w:val="1BDC02C0"/>
    <w:rsid w:val="1BE85270"/>
    <w:rsid w:val="1BEB4B83"/>
    <w:rsid w:val="1BF0529D"/>
    <w:rsid w:val="1C2D7127"/>
    <w:rsid w:val="1C446BE5"/>
    <w:rsid w:val="1C454471"/>
    <w:rsid w:val="1C4B0644"/>
    <w:rsid w:val="1C5A616E"/>
    <w:rsid w:val="1C6D0873"/>
    <w:rsid w:val="1C915866"/>
    <w:rsid w:val="1CA67605"/>
    <w:rsid w:val="1CE647C1"/>
    <w:rsid w:val="1D04257E"/>
    <w:rsid w:val="1D385997"/>
    <w:rsid w:val="1D3C25C0"/>
    <w:rsid w:val="1D491D3F"/>
    <w:rsid w:val="1D5C7CC4"/>
    <w:rsid w:val="1D5E31C4"/>
    <w:rsid w:val="1D673AB8"/>
    <w:rsid w:val="1D67601C"/>
    <w:rsid w:val="1D6B0D1C"/>
    <w:rsid w:val="1D724537"/>
    <w:rsid w:val="1D8D5C15"/>
    <w:rsid w:val="1D946A32"/>
    <w:rsid w:val="1DA31A6F"/>
    <w:rsid w:val="1DB51F23"/>
    <w:rsid w:val="1DB83986"/>
    <w:rsid w:val="1DB95116"/>
    <w:rsid w:val="1DC65199"/>
    <w:rsid w:val="1DD0420E"/>
    <w:rsid w:val="1DE55082"/>
    <w:rsid w:val="1DEB7A42"/>
    <w:rsid w:val="1DF97E9A"/>
    <w:rsid w:val="1E2777A8"/>
    <w:rsid w:val="1E3259D7"/>
    <w:rsid w:val="1E421B94"/>
    <w:rsid w:val="1E5A1C2F"/>
    <w:rsid w:val="1E5E18A6"/>
    <w:rsid w:val="1E832DAB"/>
    <w:rsid w:val="1E865B1A"/>
    <w:rsid w:val="1EAF02C7"/>
    <w:rsid w:val="1EB678A8"/>
    <w:rsid w:val="1EC331FD"/>
    <w:rsid w:val="1ED70640"/>
    <w:rsid w:val="1EE91A2B"/>
    <w:rsid w:val="1F1F3A24"/>
    <w:rsid w:val="1F206854"/>
    <w:rsid w:val="1F244EC9"/>
    <w:rsid w:val="1F2D6E0F"/>
    <w:rsid w:val="1F5A3842"/>
    <w:rsid w:val="1F5B6603"/>
    <w:rsid w:val="1F615A66"/>
    <w:rsid w:val="1F6659C8"/>
    <w:rsid w:val="1F690A75"/>
    <w:rsid w:val="1F7977EE"/>
    <w:rsid w:val="1F895E51"/>
    <w:rsid w:val="1F9F1011"/>
    <w:rsid w:val="1FA073B6"/>
    <w:rsid w:val="1FB12B7F"/>
    <w:rsid w:val="1FD91AA0"/>
    <w:rsid w:val="20025D99"/>
    <w:rsid w:val="200A2C27"/>
    <w:rsid w:val="203A68C1"/>
    <w:rsid w:val="204C4020"/>
    <w:rsid w:val="2054435F"/>
    <w:rsid w:val="20670906"/>
    <w:rsid w:val="20B47E17"/>
    <w:rsid w:val="20B63B8F"/>
    <w:rsid w:val="20C3636D"/>
    <w:rsid w:val="20D504B9"/>
    <w:rsid w:val="20E03EA8"/>
    <w:rsid w:val="20ED38FC"/>
    <w:rsid w:val="211D78B0"/>
    <w:rsid w:val="212E72D0"/>
    <w:rsid w:val="213C19C8"/>
    <w:rsid w:val="213E32F0"/>
    <w:rsid w:val="2144119B"/>
    <w:rsid w:val="2149131F"/>
    <w:rsid w:val="2149340F"/>
    <w:rsid w:val="214E43E5"/>
    <w:rsid w:val="21600B88"/>
    <w:rsid w:val="216830DB"/>
    <w:rsid w:val="217A67CD"/>
    <w:rsid w:val="218A6C15"/>
    <w:rsid w:val="21B53414"/>
    <w:rsid w:val="21C34C84"/>
    <w:rsid w:val="21D146F7"/>
    <w:rsid w:val="21E309B4"/>
    <w:rsid w:val="21E5038E"/>
    <w:rsid w:val="21E8206B"/>
    <w:rsid w:val="21EA14F4"/>
    <w:rsid w:val="221F39A5"/>
    <w:rsid w:val="222B2767"/>
    <w:rsid w:val="223E6CF8"/>
    <w:rsid w:val="2243364A"/>
    <w:rsid w:val="224E045E"/>
    <w:rsid w:val="226823A3"/>
    <w:rsid w:val="227C1E95"/>
    <w:rsid w:val="229226B8"/>
    <w:rsid w:val="22A73267"/>
    <w:rsid w:val="22AF5BBC"/>
    <w:rsid w:val="22C677C0"/>
    <w:rsid w:val="22C75BE0"/>
    <w:rsid w:val="22C97BAA"/>
    <w:rsid w:val="22CD1033"/>
    <w:rsid w:val="22DD3C85"/>
    <w:rsid w:val="22E25187"/>
    <w:rsid w:val="231077A2"/>
    <w:rsid w:val="231D1CA3"/>
    <w:rsid w:val="2361171A"/>
    <w:rsid w:val="23740A0F"/>
    <w:rsid w:val="23773046"/>
    <w:rsid w:val="23802A66"/>
    <w:rsid w:val="238A31D0"/>
    <w:rsid w:val="238D507B"/>
    <w:rsid w:val="23A012D9"/>
    <w:rsid w:val="23B42767"/>
    <w:rsid w:val="23E303FA"/>
    <w:rsid w:val="23E638A9"/>
    <w:rsid w:val="23EB5574"/>
    <w:rsid w:val="23F911BA"/>
    <w:rsid w:val="23FE56CB"/>
    <w:rsid w:val="240D3B04"/>
    <w:rsid w:val="242656E9"/>
    <w:rsid w:val="242B39CD"/>
    <w:rsid w:val="242D516F"/>
    <w:rsid w:val="245247ED"/>
    <w:rsid w:val="24575A93"/>
    <w:rsid w:val="248B67FD"/>
    <w:rsid w:val="248F6CA6"/>
    <w:rsid w:val="24BF3406"/>
    <w:rsid w:val="2508212D"/>
    <w:rsid w:val="252B038C"/>
    <w:rsid w:val="252E1698"/>
    <w:rsid w:val="253F23A5"/>
    <w:rsid w:val="254774AC"/>
    <w:rsid w:val="25543DDA"/>
    <w:rsid w:val="255F7AD2"/>
    <w:rsid w:val="256242E5"/>
    <w:rsid w:val="2562439C"/>
    <w:rsid w:val="25675458"/>
    <w:rsid w:val="256D4FBD"/>
    <w:rsid w:val="257E016B"/>
    <w:rsid w:val="25880D50"/>
    <w:rsid w:val="259A75DB"/>
    <w:rsid w:val="25AA58E4"/>
    <w:rsid w:val="25B52A47"/>
    <w:rsid w:val="25C10491"/>
    <w:rsid w:val="25C46D47"/>
    <w:rsid w:val="25D7699E"/>
    <w:rsid w:val="25E074E7"/>
    <w:rsid w:val="25E82BA5"/>
    <w:rsid w:val="25EE4017"/>
    <w:rsid w:val="25F97290"/>
    <w:rsid w:val="26223B26"/>
    <w:rsid w:val="26241D26"/>
    <w:rsid w:val="2627224F"/>
    <w:rsid w:val="262736ED"/>
    <w:rsid w:val="265B0A5D"/>
    <w:rsid w:val="266360FF"/>
    <w:rsid w:val="266C4868"/>
    <w:rsid w:val="266D4CF0"/>
    <w:rsid w:val="269D762C"/>
    <w:rsid w:val="26A10A3D"/>
    <w:rsid w:val="26BB3CAD"/>
    <w:rsid w:val="26C976F8"/>
    <w:rsid w:val="26EF72E5"/>
    <w:rsid w:val="26FC4A2E"/>
    <w:rsid w:val="270B0E4A"/>
    <w:rsid w:val="27180E6A"/>
    <w:rsid w:val="271E393C"/>
    <w:rsid w:val="271E669F"/>
    <w:rsid w:val="27333A9E"/>
    <w:rsid w:val="273D5A6D"/>
    <w:rsid w:val="274023D4"/>
    <w:rsid w:val="274253D5"/>
    <w:rsid w:val="2749750B"/>
    <w:rsid w:val="27663E92"/>
    <w:rsid w:val="276D74EC"/>
    <w:rsid w:val="276F6A21"/>
    <w:rsid w:val="27720491"/>
    <w:rsid w:val="27800A53"/>
    <w:rsid w:val="278A534F"/>
    <w:rsid w:val="27D163B4"/>
    <w:rsid w:val="27DC50B4"/>
    <w:rsid w:val="28002089"/>
    <w:rsid w:val="281C1B43"/>
    <w:rsid w:val="282B36F9"/>
    <w:rsid w:val="28375A3F"/>
    <w:rsid w:val="28500425"/>
    <w:rsid w:val="28520495"/>
    <w:rsid w:val="287813D0"/>
    <w:rsid w:val="28836A4D"/>
    <w:rsid w:val="288C24E9"/>
    <w:rsid w:val="288F53F1"/>
    <w:rsid w:val="28A813E1"/>
    <w:rsid w:val="28B92E20"/>
    <w:rsid w:val="28B93CEB"/>
    <w:rsid w:val="28BB2AE0"/>
    <w:rsid w:val="28E02A8F"/>
    <w:rsid w:val="28E1683E"/>
    <w:rsid w:val="29125D60"/>
    <w:rsid w:val="292B1C11"/>
    <w:rsid w:val="29514455"/>
    <w:rsid w:val="2960365F"/>
    <w:rsid w:val="297C2B2C"/>
    <w:rsid w:val="297F5466"/>
    <w:rsid w:val="29C76E0D"/>
    <w:rsid w:val="29D10A88"/>
    <w:rsid w:val="29E86A1B"/>
    <w:rsid w:val="2A1A46E9"/>
    <w:rsid w:val="2A2A2452"/>
    <w:rsid w:val="2A331CA7"/>
    <w:rsid w:val="2A3717F0"/>
    <w:rsid w:val="2A3F5776"/>
    <w:rsid w:val="2A441BE1"/>
    <w:rsid w:val="2A4836B1"/>
    <w:rsid w:val="2A4A0382"/>
    <w:rsid w:val="2A593B46"/>
    <w:rsid w:val="2A624465"/>
    <w:rsid w:val="2A851BD9"/>
    <w:rsid w:val="2A863893"/>
    <w:rsid w:val="2A932720"/>
    <w:rsid w:val="2A9E7B6E"/>
    <w:rsid w:val="2AA02867"/>
    <w:rsid w:val="2AA04BF2"/>
    <w:rsid w:val="2AB357E7"/>
    <w:rsid w:val="2ABB50BA"/>
    <w:rsid w:val="2AC05D36"/>
    <w:rsid w:val="2AC1560A"/>
    <w:rsid w:val="2AC9578D"/>
    <w:rsid w:val="2ACC5C5A"/>
    <w:rsid w:val="2AF04F6E"/>
    <w:rsid w:val="2B000827"/>
    <w:rsid w:val="2B156CAC"/>
    <w:rsid w:val="2B420288"/>
    <w:rsid w:val="2B421328"/>
    <w:rsid w:val="2B5E1033"/>
    <w:rsid w:val="2B641D7F"/>
    <w:rsid w:val="2B6D3C7A"/>
    <w:rsid w:val="2B786D85"/>
    <w:rsid w:val="2B955445"/>
    <w:rsid w:val="2BB23B01"/>
    <w:rsid w:val="2BB32D41"/>
    <w:rsid w:val="2BB53824"/>
    <w:rsid w:val="2BC069D0"/>
    <w:rsid w:val="2BC367B8"/>
    <w:rsid w:val="2BDD0222"/>
    <w:rsid w:val="2BE960EF"/>
    <w:rsid w:val="2BFA0DD4"/>
    <w:rsid w:val="2C071A15"/>
    <w:rsid w:val="2C0B64AA"/>
    <w:rsid w:val="2C177F96"/>
    <w:rsid w:val="2C2D3420"/>
    <w:rsid w:val="2C7B4E8C"/>
    <w:rsid w:val="2C842D34"/>
    <w:rsid w:val="2C9446A0"/>
    <w:rsid w:val="2C994A91"/>
    <w:rsid w:val="2CA03331"/>
    <w:rsid w:val="2CA04D25"/>
    <w:rsid w:val="2CBF5B79"/>
    <w:rsid w:val="2CED77C1"/>
    <w:rsid w:val="2CF617E0"/>
    <w:rsid w:val="2D16631A"/>
    <w:rsid w:val="2D4C5A5E"/>
    <w:rsid w:val="2D5A4743"/>
    <w:rsid w:val="2D6C2100"/>
    <w:rsid w:val="2D762BBA"/>
    <w:rsid w:val="2D944CD1"/>
    <w:rsid w:val="2DA07759"/>
    <w:rsid w:val="2DA52FC1"/>
    <w:rsid w:val="2DBB723B"/>
    <w:rsid w:val="2DC37DF1"/>
    <w:rsid w:val="2DCE0619"/>
    <w:rsid w:val="2DD35AE8"/>
    <w:rsid w:val="2DE463B0"/>
    <w:rsid w:val="2DE64BF5"/>
    <w:rsid w:val="2DE84AF7"/>
    <w:rsid w:val="2E0D173F"/>
    <w:rsid w:val="2E307DB7"/>
    <w:rsid w:val="2E3B3926"/>
    <w:rsid w:val="2E3E5270"/>
    <w:rsid w:val="2E6011D7"/>
    <w:rsid w:val="2E961606"/>
    <w:rsid w:val="2EA27501"/>
    <w:rsid w:val="2EB061C8"/>
    <w:rsid w:val="2EC54F0E"/>
    <w:rsid w:val="2EFE7D6E"/>
    <w:rsid w:val="2F2223E6"/>
    <w:rsid w:val="2F236894"/>
    <w:rsid w:val="2F61560E"/>
    <w:rsid w:val="2F984ABB"/>
    <w:rsid w:val="2FBB6ACC"/>
    <w:rsid w:val="2FD94B0A"/>
    <w:rsid w:val="2FEF02C6"/>
    <w:rsid w:val="301C7A79"/>
    <w:rsid w:val="30561692"/>
    <w:rsid w:val="30600479"/>
    <w:rsid w:val="309E4373"/>
    <w:rsid w:val="30AA13BF"/>
    <w:rsid w:val="30B2287E"/>
    <w:rsid w:val="30DD2A72"/>
    <w:rsid w:val="30DF6CA0"/>
    <w:rsid w:val="30ED32FC"/>
    <w:rsid w:val="31195802"/>
    <w:rsid w:val="311F752F"/>
    <w:rsid w:val="313533BC"/>
    <w:rsid w:val="313E4759"/>
    <w:rsid w:val="314B1C9B"/>
    <w:rsid w:val="31612184"/>
    <w:rsid w:val="317D0C73"/>
    <w:rsid w:val="31926D16"/>
    <w:rsid w:val="319375DC"/>
    <w:rsid w:val="3194218A"/>
    <w:rsid w:val="31B444D7"/>
    <w:rsid w:val="31C342A2"/>
    <w:rsid w:val="31EC3105"/>
    <w:rsid w:val="31F83438"/>
    <w:rsid w:val="31FC5556"/>
    <w:rsid w:val="32170FF5"/>
    <w:rsid w:val="32356B5E"/>
    <w:rsid w:val="3239017C"/>
    <w:rsid w:val="324B7F04"/>
    <w:rsid w:val="324E226E"/>
    <w:rsid w:val="326A47D9"/>
    <w:rsid w:val="32AC3044"/>
    <w:rsid w:val="32C1086E"/>
    <w:rsid w:val="32C4213C"/>
    <w:rsid w:val="32D4454C"/>
    <w:rsid w:val="32F341BB"/>
    <w:rsid w:val="32F54E61"/>
    <w:rsid w:val="330001A2"/>
    <w:rsid w:val="331D7A9E"/>
    <w:rsid w:val="332A6927"/>
    <w:rsid w:val="33434A04"/>
    <w:rsid w:val="334713E7"/>
    <w:rsid w:val="335C0F0C"/>
    <w:rsid w:val="3363480C"/>
    <w:rsid w:val="336E1995"/>
    <w:rsid w:val="338257CE"/>
    <w:rsid w:val="33DC72F9"/>
    <w:rsid w:val="33E63AE9"/>
    <w:rsid w:val="33EA4F8B"/>
    <w:rsid w:val="34027E2D"/>
    <w:rsid w:val="34086058"/>
    <w:rsid w:val="341A1198"/>
    <w:rsid w:val="344A5CAF"/>
    <w:rsid w:val="344C23E9"/>
    <w:rsid w:val="34627E84"/>
    <w:rsid w:val="346907A6"/>
    <w:rsid w:val="346C4843"/>
    <w:rsid w:val="34761B3D"/>
    <w:rsid w:val="347C6980"/>
    <w:rsid w:val="347D07F4"/>
    <w:rsid w:val="34847DD4"/>
    <w:rsid w:val="34861646"/>
    <w:rsid w:val="34A2025B"/>
    <w:rsid w:val="34E2249D"/>
    <w:rsid w:val="34ED2EF3"/>
    <w:rsid w:val="34F14D3E"/>
    <w:rsid w:val="34FB6280"/>
    <w:rsid w:val="35184C6D"/>
    <w:rsid w:val="351C016C"/>
    <w:rsid w:val="351F0B3B"/>
    <w:rsid w:val="353D1B92"/>
    <w:rsid w:val="356946DE"/>
    <w:rsid w:val="356A2C20"/>
    <w:rsid w:val="35773F4E"/>
    <w:rsid w:val="358B1967"/>
    <w:rsid w:val="35906410"/>
    <w:rsid w:val="35BE61A8"/>
    <w:rsid w:val="35D903FF"/>
    <w:rsid w:val="35DB2555"/>
    <w:rsid w:val="35E1119D"/>
    <w:rsid w:val="35EF609A"/>
    <w:rsid w:val="35FB1E1E"/>
    <w:rsid w:val="360E3D96"/>
    <w:rsid w:val="362C24D2"/>
    <w:rsid w:val="36475791"/>
    <w:rsid w:val="366F28DB"/>
    <w:rsid w:val="368178C2"/>
    <w:rsid w:val="36897EB8"/>
    <w:rsid w:val="369301F2"/>
    <w:rsid w:val="369F5F8F"/>
    <w:rsid w:val="36A1205A"/>
    <w:rsid w:val="36A46172"/>
    <w:rsid w:val="36CD7058"/>
    <w:rsid w:val="36D22E56"/>
    <w:rsid w:val="36D90673"/>
    <w:rsid w:val="370666E5"/>
    <w:rsid w:val="372B2789"/>
    <w:rsid w:val="373511EA"/>
    <w:rsid w:val="373F25CC"/>
    <w:rsid w:val="374E3698"/>
    <w:rsid w:val="375111F8"/>
    <w:rsid w:val="37785578"/>
    <w:rsid w:val="377E35EE"/>
    <w:rsid w:val="379501B2"/>
    <w:rsid w:val="379F4F25"/>
    <w:rsid w:val="37AB75F3"/>
    <w:rsid w:val="37C37A26"/>
    <w:rsid w:val="37DD61FF"/>
    <w:rsid w:val="38170F5F"/>
    <w:rsid w:val="3818637F"/>
    <w:rsid w:val="383A3644"/>
    <w:rsid w:val="38402264"/>
    <w:rsid w:val="38455ACD"/>
    <w:rsid w:val="385F1A9D"/>
    <w:rsid w:val="38804D57"/>
    <w:rsid w:val="3883540B"/>
    <w:rsid w:val="38890000"/>
    <w:rsid w:val="38910707"/>
    <w:rsid w:val="389712F2"/>
    <w:rsid w:val="38B42B1B"/>
    <w:rsid w:val="38DD3307"/>
    <w:rsid w:val="38EC0F5C"/>
    <w:rsid w:val="390447E4"/>
    <w:rsid w:val="390F1C92"/>
    <w:rsid w:val="39293DB0"/>
    <w:rsid w:val="3932357B"/>
    <w:rsid w:val="393542AD"/>
    <w:rsid w:val="398630C2"/>
    <w:rsid w:val="39945775"/>
    <w:rsid w:val="39A03524"/>
    <w:rsid w:val="39AB0F94"/>
    <w:rsid w:val="39B13AE1"/>
    <w:rsid w:val="39CC3940"/>
    <w:rsid w:val="39E901AB"/>
    <w:rsid w:val="39F36619"/>
    <w:rsid w:val="39FC2F9F"/>
    <w:rsid w:val="3A2A4F7A"/>
    <w:rsid w:val="3A5B56E1"/>
    <w:rsid w:val="3A5C6DDA"/>
    <w:rsid w:val="3A5E6443"/>
    <w:rsid w:val="3A6E01EF"/>
    <w:rsid w:val="3A8D3267"/>
    <w:rsid w:val="3A9A5F88"/>
    <w:rsid w:val="3A9B3EA5"/>
    <w:rsid w:val="3A9E0B45"/>
    <w:rsid w:val="3AB86041"/>
    <w:rsid w:val="3AD30754"/>
    <w:rsid w:val="3AD31A4B"/>
    <w:rsid w:val="3AD63FAA"/>
    <w:rsid w:val="3AD82BC6"/>
    <w:rsid w:val="3AEF0BF0"/>
    <w:rsid w:val="3AFE2C6B"/>
    <w:rsid w:val="3B1866F7"/>
    <w:rsid w:val="3B376687"/>
    <w:rsid w:val="3B3E385F"/>
    <w:rsid w:val="3B3E6939"/>
    <w:rsid w:val="3B4A1AE9"/>
    <w:rsid w:val="3B4F12B2"/>
    <w:rsid w:val="3B6343C3"/>
    <w:rsid w:val="3B655D66"/>
    <w:rsid w:val="3B730A2C"/>
    <w:rsid w:val="3BAE5839"/>
    <w:rsid w:val="3BB30F9F"/>
    <w:rsid w:val="3BC73BD4"/>
    <w:rsid w:val="3BDB763B"/>
    <w:rsid w:val="3BE70F36"/>
    <w:rsid w:val="3BF07AFD"/>
    <w:rsid w:val="3BFB5246"/>
    <w:rsid w:val="3C0A04BB"/>
    <w:rsid w:val="3C3360EC"/>
    <w:rsid w:val="3C3643F9"/>
    <w:rsid w:val="3C3C71E7"/>
    <w:rsid w:val="3C452831"/>
    <w:rsid w:val="3C5D17C0"/>
    <w:rsid w:val="3C5D5748"/>
    <w:rsid w:val="3C65093E"/>
    <w:rsid w:val="3C6978B0"/>
    <w:rsid w:val="3C7057AE"/>
    <w:rsid w:val="3CA53C3A"/>
    <w:rsid w:val="3CA74A0B"/>
    <w:rsid w:val="3CA97F92"/>
    <w:rsid w:val="3CC1259B"/>
    <w:rsid w:val="3CC8422B"/>
    <w:rsid w:val="3CEA1C78"/>
    <w:rsid w:val="3CF0119C"/>
    <w:rsid w:val="3D2F0AF9"/>
    <w:rsid w:val="3D37642D"/>
    <w:rsid w:val="3D4B442E"/>
    <w:rsid w:val="3D5D7415"/>
    <w:rsid w:val="3D672756"/>
    <w:rsid w:val="3D6D69CE"/>
    <w:rsid w:val="3D6E33D0"/>
    <w:rsid w:val="3D8D5B29"/>
    <w:rsid w:val="3D945377"/>
    <w:rsid w:val="3D9F7A2D"/>
    <w:rsid w:val="3DA212CB"/>
    <w:rsid w:val="3DB13B3B"/>
    <w:rsid w:val="3DB76351"/>
    <w:rsid w:val="3DC065C6"/>
    <w:rsid w:val="3DC70F93"/>
    <w:rsid w:val="3DDC0B07"/>
    <w:rsid w:val="3E0169BD"/>
    <w:rsid w:val="3E175217"/>
    <w:rsid w:val="3E3D3FF6"/>
    <w:rsid w:val="3E5700F6"/>
    <w:rsid w:val="3E5D317C"/>
    <w:rsid w:val="3E6622F9"/>
    <w:rsid w:val="3E7B17BF"/>
    <w:rsid w:val="3EB412B6"/>
    <w:rsid w:val="3EB721C8"/>
    <w:rsid w:val="3EC7628C"/>
    <w:rsid w:val="3ED32D14"/>
    <w:rsid w:val="3EE25F9E"/>
    <w:rsid w:val="3EF4037B"/>
    <w:rsid w:val="3F197280"/>
    <w:rsid w:val="3F32042D"/>
    <w:rsid w:val="3F4B496B"/>
    <w:rsid w:val="3F4B6BB2"/>
    <w:rsid w:val="3F91658F"/>
    <w:rsid w:val="3FA46EF8"/>
    <w:rsid w:val="3FD00372"/>
    <w:rsid w:val="3FEC6BE3"/>
    <w:rsid w:val="402203F5"/>
    <w:rsid w:val="402657A8"/>
    <w:rsid w:val="4028158A"/>
    <w:rsid w:val="40574F8A"/>
    <w:rsid w:val="405A40DF"/>
    <w:rsid w:val="405A5D6D"/>
    <w:rsid w:val="408F3260"/>
    <w:rsid w:val="40AE5034"/>
    <w:rsid w:val="40B35057"/>
    <w:rsid w:val="40C057BC"/>
    <w:rsid w:val="41033A8E"/>
    <w:rsid w:val="41303C39"/>
    <w:rsid w:val="41364AA2"/>
    <w:rsid w:val="414F74CB"/>
    <w:rsid w:val="415B6654"/>
    <w:rsid w:val="41636FFF"/>
    <w:rsid w:val="41662EBF"/>
    <w:rsid w:val="416745BC"/>
    <w:rsid w:val="417C2EE6"/>
    <w:rsid w:val="41962EF5"/>
    <w:rsid w:val="41B46B30"/>
    <w:rsid w:val="41B771C3"/>
    <w:rsid w:val="41C46BAD"/>
    <w:rsid w:val="41D12A32"/>
    <w:rsid w:val="41D301C3"/>
    <w:rsid w:val="41D623AF"/>
    <w:rsid w:val="41E90978"/>
    <w:rsid w:val="41F54250"/>
    <w:rsid w:val="41F6377C"/>
    <w:rsid w:val="420B66EE"/>
    <w:rsid w:val="422F49B3"/>
    <w:rsid w:val="423767ED"/>
    <w:rsid w:val="425213C3"/>
    <w:rsid w:val="425968DE"/>
    <w:rsid w:val="425B78F8"/>
    <w:rsid w:val="42667F99"/>
    <w:rsid w:val="426E68C9"/>
    <w:rsid w:val="42802614"/>
    <w:rsid w:val="42B01704"/>
    <w:rsid w:val="42C737B2"/>
    <w:rsid w:val="42CC4106"/>
    <w:rsid w:val="42D22B67"/>
    <w:rsid w:val="42DC0E76"/>
    <w:rsid w:val="42E92879"/>
    <w:rsid w:val="42EC69CA"/>
    <w:rsid w:val="42FB4A28"/>
    <w:rsid w:val="431F1AE3"/>
    <w:rsid w:val="432700D2"/>
    <w:rsid w:val="432D64DA"/>
    <w:rsid w:val="43364990"/>
    <w:rsid w:val="433858A5"/>
    <w:rsid w:val="43527105"/>
    <w:rsid w:val="43565078"/>
    <w:rsid w:val="436D4954"/>
    <w:rsid w:val="438753A5"/>
    <w:rsid w:val="43891048"/>
    <w:rsid w:val="43920E07"/>
    <w:rsid w:val="43951B04"/>
    <w:rsid w:val="439E2535"/>
    <w:rsid w:val="43A24887"/>
    <w:rsid w:val="43AA0EDA"/>
    <w:rsid w:val="43CE2E1A"/>
    <w:rsid w:val="43F715ED"/>
    <w:rsid w:val="44000E21"/>
    <w:rsid w:val="440D15A1"/>
    <w:rsid w:val="444B4C5F"/>
    <w:rsid w:val="44615A3C"/>
    <w:rsid w:val="44655A6C"/>
    <w:rsid w:val="4467168F"/>
    <w:rsid w:val="44737AF8"/>
    <w:rsid w:val="44766B6D"/>
    <w:rsid w:val="44864A89"/>
    <w:rsid w:val="448F50C0"/>
    <w:rsid w:val="44983838"/>
    <w:rsid w:val="44984355"/>
    <w:rsid w:val="44A8226D"/>
    <w:rsid w:val="44AA08C6"/>
    <w:rsid w:val="44AB646D"/>
    <w:rsid w:val="44B32010"/>
    <w:rsid w:val="44EF4A70"/>
    <w:rsid w:val="451A5BEB"/>
    <w:rsid w:val="451B472F"/>
    <w:rsid w:val="452364C9"/>
    <w:rsid w:val="452F78E8"/>
    <w:rsid w:val="45342FB5"/>
    <w:rsid w:val="454C0370"/>
    <w:rsid w:val="4550153F"/>
    <w:rsid w:val="45631ACD"/>
    <w:rsid w:val="45660998"/>
    <w:rsid w:val="457F1EF2"/>
    <w:rsid w:val="458000C7"/>
    <w:rsid w:val="4585213C"/>
    <w:rsid w:val="458B3F95"/>
    <w:rsid w:val="45967A06"/>
    <w:rsid w:val="45AA2F38"/>
    <w:rsid w:val="45C41CBE"/>
    <w:rsid w:val="45CF1BC3"/>
    <w:rsid w:val="45FD1795"/>
    <w:rsid w:val="4601483F"/>
    <w:rsid w:val="46025A85"/>
    <w:rsid w:val="461A266E"/>
    <w:rsid w:val="465530CB"/>
    <w:rsid w:val="46760020"/>
    <w:rsid w:val="46982676"/>
    <w:rsid w:val="469F0A9E"/>
    <w:rsid w:val="46A460B4"/>
    <w:rsid w:val="46A7659A"/>
    <w:rsid w:val="46C73B51"/>
    <w:rsid w:val="47630D4C"/>
    <w:rsid w:val="476A14DB"/>
    <w:rsid w:val="476A5FE9"/>
    <w:rsid w:val="478A52AA"/>
    <w:rsid w:val="4790205D"/>
    <w:rsid w:val="479779C7"/>
    <w:rsid w:val="479804CC"/>
    <w:rsid w:val="47AF2F63"/>
    <w:rsid w:val="47B75E90"/>
    <w:rsid w:val="48082BD4"/>
    <w:rsid w:val="483319A6"/>
    <w:rsid w:val="483413B6"/>
    <w:rsid w:val="48383932"/>
    <w:rsid w:val="48490A61"/>
    <w:rsid w:val="487657D6"/>
    <w:rsid w:val="488A12DA"/>
    <w:rsid w:val="48AC2FFE"/>
    <w:rsid w:val="48D664FA"/>
    <w:rsid w:val="49001E86"/>
    <w:rsid w:val="49081412"/>
    <w:rsid w:val="492A223F"/>
    <w:rsid w:val="492D05E3"/>
    <w:rsid w:val="49500C1A"/>
    <w:rsid w:val="495518E8"/>
    <w:rsid w:val="495B1646"/>
    <w:rsid w:val="495F62C2"/>
    <w:rsid w:val="496D50BB"/>
    <w:rsid w:val="496D6C31"/>
    <w:rsid w:val="49816239"/>
    <w:rsid w:val="498E1308"/>
    <w:rsid w:val="498E392B"/>
    <w:rsid w:val="49953FD2"/>
    <w:rsid w:val="49A67FEA"/>
    <w:rsid w:val="49B42357"/>
    <w:rsid w:val="49CC282C"/>
    <w:rsid w:val="49D14C7B"/>
    <w:rsid w:val="49EE2E55"/>
    <w:rsid w:val="49F64E88"/>
    <w:rsid w:val="4A0B5680"/>
    <w:rsid w:val="4A317C44"/>
    <w:rsid w:val="4A365275"/>
    <w:rsid w:val="4A442DE8"/>
    <w:rsid w:val="4A4A2ACF"/>
    <w:rsid w:val="4A4C3C76"/>
    <w:rsid w:val="4A582F08"/>
    <w:rsid w:val="4A5C19ED"/>
    <w:rsid w:val="4A6022F2"/>
    <w:rsid w:val="4A713EF7"/>
    <w:rsid w:val="4A71669A"/>
    <w:rsid w:val="4A7B712C"/>
    <w:rsid w:val="4A990DB8"/>
    <w:rsid w:val="4AB30EDE"/>
    <w:rsid w:val="4AB35D91"/>
    <w:rsid w:val="4AE87797"/>
    <w:rsid w:val="4B1355B6"/>
    <w:rsid w:val="4B140282"/>
    <w:rsid w:val="4B341F77"/>
    <w:rsid w:val="4B536B77"/>
    <w:rsid w:val="4B7B039D"/>
    <w:rsid w:val="4B7D207A"/>
    <w:rsid w:val="4B875EB6"/>
    <w:rsid w:val="4B8D42B7"/>
    <w:rsid w:val="4B95421D"/>
    <w:rsid w:val="4BA97CC9"/>
    <w:rsid w:val="4BBC3115"/>
    <w:rsid w:val="4BCD7E5B"/>
    <w:rsid w:val="4BD4666D"/>
    <w:rsid w:val="4C3D761E"/>
    <w:rsid w:val="4C3F21A1"/>
    <w:rsid w:val="4C4F0870"/>
    <w:rsid w:val="4C657AAE"/>
    <w:rsid w:val="4C6E6276"/>
    <w:rsid w:val="4C7D1FFD"/>
    <w:rsid w:val="4C8A275C"/>
    <w:rsid w:val="4C8C446E"/>
    <w:rsid w:val="4CA7245A"/>
    <w:rsid w:val="4CAA5AA7"/>
    <w:rsid w:val="4CF5763E"/>
    <w:rsid w:val="4D1400D2"/>
    <w:rsid w:val="4D1E7969"/>
    <w:rsid w:val="4D221AE1"/>
    <w:rsid w:val="4D2A0882"/>
    <w:rsid w:val="4D3F7CBF"/>
    <w:rsid w:val="4D5A3970"/>
    <w:rsid w:val="4D6D4C62"/>
    <w:rsid w:val="4DA65831"/>
    <w:rsid w:val="4DAB5F7A"/>
    <w:rsid w:val="4DC46301"/>
    <w:rsid w:val="4DC5388E"/>
    <w:rsid w:val="4DCD6596"/>
    <w:rsid w:val="4DF71CA3"/>
    <w:rsid w:val="4DF807D9"/>
    <w:rsid w:val="4DFE3CC8"/>
    <w:rsid w:val="4E0336C0"/>
    <w:rsid w:val="4E1230AB"/>
    <w:rsid w:val="4E3D36AD"/>
    <w:rsid w:val="4E3F7ECE"/>
    <w:rsid w:val="4E4E418E"/>
    <w:rsid w:val="4E606D65"/>
    <w:rsid w:val="4E712D20"/>
    <w:rsid w:val="4E7A0A87"/>
    <w:rsid w:val="4E8167AD"/>
    <w:rsid w:val="4E8D02C6"/>
    <w:rsid w:val="4EA902EC"/>
    <w:rsid w:val="4EB65C2D"/>
    <w:rsid w:val="4EBB043F"/>
    <w:rsid w:val="4ECF3EC9"/>
    <w:rsid w:val="4EE058CB"/>
    <w:rsid w:val="4EFB083B"/>
    <w:rsid w:val="4EFF706A"/>
    <w:rsid w:val="4F0022F6"/>
    <w:rsid w:val="4F0A7123"/>
    <w:rsid w:val="4F132029"/>
    <w:rsid w:val="4F1813ED"/>
    <w:rsid w:val="4F1D09BF"/>
    <w:rsid w:val="4F287117"/>
    <w:rsid w:val="4F2A3762"/>
    <w:rsid w:val="4F2E0DB1"/>
    <w:rsid w:val="4F4C1265"/>
    <w:rsid w:val="4F642884"/>
    <w:rsid w:val="4F802128"/>
    <w:rsid w:val="4F982F80"/>
    <w:rsid w:val="4FD41C1D"/>
    <w:rsid w:val="4FD64C5B"/>
    <w:rsid w:val="4FE30C63"/>
    <w:rsid w:val="4FED2322"/>
    <w:rsid w:val="4FFD53C6"/>
    <w:rsid w:val="501040B3"/>
    <w:rsid w:val="501A73E7"/>
    <w:rsid w:val="501E7625"/>
    <w:rsid w:val="50235A38"/>
    <w:rsid w:val="50321789"/>
    <w:rsid w:val="50353485"/>
    <w:rsid w:val="503D1B16"/>
    <w:rsid w:val="508E47DC"/>
    <w:rsid w:val="50AE3F83"/>
    <w:rsid w:val="50CF7A4B"/>
    <w:rsid w:val="50E92709"/>
    <w:rsid w:val="50F14080"/>
    <w:rsid w:val="51330760"/>
    <w:rsid w:val="51354115"/>
    <w:rsid w:val="5137564E"/>
    <w:rsid w:val="514E0A72"/>
    <w:rsid w:val="51576FE4"/>
    <w:rsid w:val="519F488C"/>
    <w:rsid w:val="51C5493F"/>
    <w:rsid w:val="520713EF"/>
    <w:rsid w:val="520923F4"/>
    <w:rsid w:val="5222282D"/>
    <w:rsid w:val="52302A27"/>
    <w:rsid w:val="52450012"/>
    <w:rsid w:val="52547F54"/>
    <w:rsid w:val="525E180D"/>
    <w:rsid w:val="52716224"/>
    <w:rsid w:val="527F07B8"/>
    <w:rsid w:val="5291537E"/>
    <w:rsid w:val="529320FE"/>
    <w:rsid w:val="529A6D62"/>
    <w:rsid w:val="529D4EC7"/>
    <w:rsid w:val="529E7DC9"/>
    <w:rsid w:val="52A1157D"/>
    <w:rsid w:val="530B2D71"/>
    <w:rsid w:val="532452B2"/>
    <w:rsid w:val="533237C4"/>
    <w:rsid w:val="53331AF6"/>
    <w:rsid w:val="535B4CF0"/>
    <w:rsid w:val="53693CDD"/>
    <w:rsid w:val="538006C3"/>
    <w:rsid w:val="53990C1F"/>
    <w:rsid w:val="539C576C"/>
    <w:rsid w:val="53BA08AE"/>
    <w:rsid w:val="53BC278B"/>
    <w:rsid w:val="53D53162"/>
    <w:rsid w:val="53F938E0"/>
    <w:rsid w:val="5400093A"/>
    <w:rsid w:val="541A1B62"/>
    <w:rsid w:val="543B6670"/>
    <w:rsid w:val="543E150A"/>
    <w:rsid w:val="54711D56"/>
    <w:rsid w:val="54760CFA"/>
    <w:rsid w:val="547747B8"/>
    <w:rsid w:val="547F24EC"/>
    <w:rsid w:val="548B2661"/>
    <w:rsid w:val="54B972CF"/>
    <w:rsid w:val="54E164AC"/>
    <w:rsid w:val="54EB3100"/>
    <w:rsid w:val="54EF7524"/>
    <w:rsid w:val="551B6B41"/>
    <w:rsid w:val="55230827"/>
    <w:rsid w:val="55411377"/>
    <w:rsid w:val="554C1DF1"/>
    <w:rsid w:val="55684647"/>
    <w:rsid w:val="557D01FC"/>
    <w:rsid w:val="557E3F74"/>
    <w:rsid w:val="55992746"/>
    <w:rsid w:val="55A15285"/>
    <w:rsid w:val="55A96275"/>
    <w:rsid w:val="55AE7D4E"/>
    <w:rsid w:val="55C9649C"/>
    <w:rsid w:val="55DA41BD"/>
    <w:rsid w:val="56063D5E"/>
    <w:rsid w:val="5625421C"/>
    <w:rsid w:val="564306A0"/>
    <w:rsid w:val="564E3912"/>
    <w:rsid w:val="565B2641"/>
    <w:rsid w:val="566C201F"/>
    <w:rsid w:val="567A04A8"/>
    <w:rsid w:val="569B59A6"/>
    <w:rsid w:val="56BF30D8"/>
    <w:rsid w:val="56D025AE"/>
    <w:rsid w:val="57132F95"/>
    <w:rsid w:val="571406EC"/>
    <w:rsid w:val="572664EB"/>
    <w:rsid w:val="572D4E3F"/>
    <w:rsid w:val="572D56F6"/>
    <w:rsid w:val="5732287F"/>
    <w:rsid w:val="573C5E95"/>
    <w:rsid w:val="57606393"/>
    <w:rsid w:val="57733E7E"/>
    <w:rsid w:val="57894A0E"/>
    <w:rsid w:val="57933D38"/>
    <w:rsid w:val="57C02302"/>
    <w:rsid w:val="57C63600"/>
    <w:rsid w:val="57E8417C"/>
    <w:rsid w:val="57EC78BB"/>
    <w:rsid w:val="581D479D"/>
    <w:rsid w:val="58315DB1"/>
    <w:rsid w:val="584040BB"/>
    <w:rsid w:val="58430210"/>
    <w:rsid w:val="584E5E80"/>
    <w:rsid w:val="585838C1"/>
    <w:rsid w:val="58606A21"/>
    <w:rsid w:val="5863214C"/>
    <w:rsid w:val="58717162"/>
    <w:rsid w:val="58857496"/>
    <w:rsid w:val="589A7317"/>
    <w:rsid w:val="589B1D72"/>
    <w:rsid w:val="589E5122"/>
    <w:rsid w:val="58B96227"/>
    <w:rsid w:val="58C062A1"/>
    <w:rsid w:val="58DC7930"/>
    <w:rsid w:val="58ED44C3"/>
    <w:rsid w:val="59080725"/>
    <w:rsid w:val="592857B6"/>
    <w:rsid w:val="595E20F3"/>
    <w:rsid w:val="59647B33"/>
    <w:rsid w:val="596C7E01"/>
    <w:rsid w:val="597F1615"/>
    <w:rsid w:val="59801346"/>
    <w:rsid w:val="59A47948"/>
    <w:rsid w:val="59A87812"/>
    <w:rsid w:val="59AE29B3"/>
    <w:rsid w:val="59DC43D8"/>
    <w:rsid w:val="5A270225"/>
    <w:rsid w:val="5A290952"/>
    <w:rsid w:val="5A380B96"/>
    <w:rsid w:val="5A400973"/>
    <w:rsid w:val="5A405C9C"/>
    <w:rsid w:val="5A48595F"/>
    <w:rsid w:val="5A4B3A12"/>
    <w:rsid w:val="5A673229"/>
    <w:rsid w:val="5A737DB0"/>
    <w:rsid w:val="5A7747D4"/>
    <w:rsid w:val="5A7F451A"/>
    <w:rsid w:val="5AA549B2"/>
    <w:rsid w:val="5ADC7386"/>
    <w:rsid w:val="5AE42ACB"/>
    <w:rsid w:val="5B5104F9"/>
    <w:rsid w:val="5B59067D"/>
    <w:rsid w:val="5B5D0855"/>
    <w:rsid w:val="5B654DE1"/>
    <w:rsid w:val="5B741EE3"/>
    <w:rsid w:val="5B817F90"/>
    <w:rsid w:val="5BAC4E3A"/>
    <w:rsid w:val="5BB97AB4"/>
    <w:rsid w:val="5BBD471D"/>
    <w:rsid w:val="5BC07095"/>
    <w:rsid w:val="5BC87CA3"/>
    <w:rsid w:val="5C012B8C"/>
    <w:rsid w:val="5C362AF4"/>
    <w:rsid w:val="5C3E4720"/>
    <w:rsid w:val="5C526BB4"/>
    <w:rsid w:val="5C615D0C"/>
    <w:rsid w:val="5C675762"/>
    <w:rsid w:val="5C694A3B"/>
    <w:rsid w:val="5C9B09C7"/>
    <w:rsid w:val="5CC85BD5"/>
    <w:rsid w:val="5CDB5D31"/>
    <w:rsid w:val="5CDC5954"/>
    <w:rsid w:val="5CE018DD"/>
    <w:rsid w:val="5CEF2481"/>
    <w:rsid w:val="5CF2137D"/>
    <w:rsid w:val="5D066D29"/>
    <w:rsid w:val="5D1B01A7"/>
    <w:rsid w:val="5D384E12"/>
    <w:rsid w:val="5D414205"/>
    <w:rsid w:val="5D5B7D4A"/>
    <w:rsid w:val="5D602734"/>
    <w:rsid w:val="5DB554E1"/>
    <w:rsid w:val="5DDA4B96"/>
    <w:rsid w:val="5E074110"/>
    <w:rsid w:val="5E0854EE"/>
    <w:rsid w:val="5E117CE4"/>
    <w:rsid w:val="5E214762"/>
    <w:rsid w:val="5E284390"/>
    <w:rsid w:val="5E3E0745"/>
    <w:rsid w:val="5E451AD3"/>
    <w:rsid w:val="5E4A70E9"/>
    <w:rsid w:val="5E6200F2"/>
    <w:rsid w:val="5E7A6369"/>
    <w:rsid w:val="5E8E1E7B"/>
    <w:rsid w:val="5E933865"/>
    <w:rsid w:val="5E9D308B"/>
    <w:rsid w:val="5EB1181D"/>
    <w:rsid w:val="5EBC03E1"/>
    <w:rsid w:val="5EC33BF1"/>
    <w:rsid w:val="5EC52109"/>
    <w:rsid w:val="5EDC6635"/>
    <w:rsid w:val="5EDF242A"/>
    <w:rsid w:val="5EEC4CC9"/>
    <w:rsid w:val="5EF03EB9"/>
    <w:rsid w:val="5EF85E29"/>
    <w:rsid w:val="5EFC424F"/>
    <w:rsid w:val="5EFF6126"/>
    <w:rsid w:val="5F0853A5"/>
    <w:rsid w:val="5F1C543C"/>
    <w:rsid w:val="5F387DD8"/>
    <w:rsid w:val="5F610F9A"/>
    <w:rsid w:val="5F6233D3"/>
    <w:rsid w:val="5F6601DC"/>
    <w:rsid w:val="5F701B0E"/>
    <w:rsid w:val="5F712D16"/>
    <w:rsid w:val="5F7D704B"/>
    <w:rsid w:val="5F925D02"/>
    <w:rsid w:val="5FA6205D"/>
    <w:rsid w:val="5FBD7E8C"/>
    <w:rsid w:val="5FBF427A"/>
    <w:rsid w:val="5FC52ECB"/>
    <w:rsid w:val="5FC72CEE"/>
    <w:rsid w:val="5FE17054"/>
    <w:rsid w:val="5FF04AF3"/>
    <w:rsid w:val="60116111"/>
    <w:rsid w:val="601C00C0"/>
    <w:rsid w:val="602B5EDC"/>
    <w:rsid w:val="602C20DD"/>
    <w:rsid w:val="60442474"/>
    <w:rsid w:val="60452D1D"/>
    <w:rsid w:val="606B7E4D"/>
    <w:rsid w:val="6074044E"/>
    <w:rsid w:val="60B12374"/>
    <w:rsid w:val="60B12B22"/>
    <w:rsid w:val="60CB5CDD"/>
    <w:rsid w:val="60CE7B5E"/>
    <w:rsid w:val="61177267"/>
    <w:rsid w:val="611C7D9F"/>
    <w:rsid w:val="612754C0"/>
    <w:rsid w:val="61623A9A"/>
    <w:rsid w:val="617519E8"/>
    <w:rsid w:val="618A7FBC"/>
    <w:rsid w:val="6193191B"/>
    <w:rsid w:val="61B42655"/>
    <w:rsid w:val="61C55F03"/>
    <w:rsid w:val="61EB04E9"/>
    <w:rsid w:val="61EE1A9F"/>
    <w:rsid w:val="622F4266"/>
    <w:rsid w:val="62462A72"/>
    <w:rsid w:val="6259166C"/>
    <w:rsid w:val="62740BD9"/>
    <w:rsid w:val="62846CDE"/>
    <w:rsid w:val="629F40C2"/>
    <w:rsid w:val="62A42D3A"/>
    <w:rsid w:val="62AC0373"/>
    <w:rsid w:val="62B95A2A"/>
    <w:rsid w:val="62EA6460"/>
    <w:rsid w:val="63030F14"/>
    <w:rsid w:val="634C71AA"/>
    <w:rsid w:val="63607EDD"/>
    <w:rsid w:val="6375585C"/>
    <w:rsid w:val="637C0957"/>
    <w:rsid w:val="63806113"/>
    <w:rsid w:val="63942F1D"/>
    <w:rsid w:val="63D26110"/>
    <w:rsid w:val="63D57637"/>
    <w:rsid w:val="63E477B4"/>
    <w:rsid w:val="63ED6827"/>
    <w:rsid w:val="6410048D"/>
    <w:rsid w:val="64371EBE"/>
    <w:rsid w:val="6453132F"/>
    <w:rsid w:val="6470710A"/>
    <w:rsid w:val="64805613"/>
    <w:rsid w:val="649B6252"/>
    <w:rsid w:val="64A036C7"/>
    <w:rsid w:val="64C22BED"/>
    <w:rsid w:val="64D82908"/>
    <w:rsid w:val="64D91523"/>
    <w:rsid w:val="64DB2E27"/>
    <w:rsid w:val="64EC5F80"/>
    <w:rsid w:val="65046231"/>
    <w:rsid w:val="651421FF"/>
    <w:rsid w:val="654B1ECF"/>
    <w:rsid w:val="6556140D"/>
    <w:rsid w:val="65585BAA"/>
    <w:rsid w:val="656071F2"/>
    <w:rsid w:val="65622439"/>
    <w:rsid w:val="656A5EBB"/>
    <w:rsid w:val="656E52FB"/>
    <w:rsid w:val="657F3B1C"/>
    <w:rsid w:val="658D680B"/>
    <w:rsid w:val="65913850"/>
    <w:rsid w:val="65921AA2"/>
    <w:rsid w:val="659D4F99"/>
    <w:rsid w:val="65A12770"/>
    <w:rsid w:val="65AE61B0"/>
    <w:rsid w:val="65BF0F7F"/>
    <w:rsid w:val="65DC4ACB"/>
    <w:rsid w:val="65EC0A86"/>
    <w:rsid w:val="66010AEF"/>
    <w:rsid w:val="66035B03"/>
    <w:rsid w:val="661462F7"/>
    <w:rsid w:val="66150AEC"/>
    <w:rsid w:val="662A132F"/>
    <w:rsid w:val="6650158D"/>
    <w:rsid w:val="665A22F4"/>
    <w:rsid w:val="668428B0"/>
    <w:rsid w:val="668B5CC3"/>
    <w:rsid w:val="66901A75"/>
    <w:rsid w:val="669E7FD2"/>
    <w:rsid w:val="66D238E8"/>
    <w:rsid w:val="66E30E48"/>
    <w:rsid w:val="66EC6F90"/>
    <w:rsid w:val="66ED4AB6"/>
    <w:rsid w:val="67010AE3"/>
    <w:rsid w:val="670F1CAF"/>
    <w:rsid w:val="67251571"/>
    <w:rsid w:val="67322B5A"/>
    <w:rsid w:val="673237CB"/>
    <w:rsid w:val="6783286B"/>
    <w:rsid w:val="678A5539"/>
    <w:rsid w:val="6794124F"/>
    <w:rsid w:val="6796339F"/>
    <w:rsid w:val="67C373D8"/>
    <w:rsid w:val="67DD4F5A"/>
    <w:rsid w:val="67E73BFB"/>
    <w:rsid w:val="67EE40CD"/>
    <w:rsid w:val="67F035BE"/>
    <w:rsid w:val="67FD6F7B"/>
    <w:rsid w:val="68002120"/>
    <w:rsid w:val="68075EEC"/>
    <w:rsid w:val="68183231"/>
    <w:rsid w:val="68347D6A"/>
    <w:rsid w:val="684F3C7A"/>
    <w:rsid w:val="687112E4"/>
    <w:rsid w:val="68811569"/>
    <w:rsid w:val="688D5AAB"/>
    <w:rsid w:val="689F47D3"/>
    <w:rsid w:val="68AB4C28"/>
    <w:rsid w:val="68E814B4"/>
    <w:rsid w:val="68F91EAB"/>
    <w:rsid w:val="69121E3A"/>
    <w:rsid w:val="69154D60"/>
    <w:rsid w:val="691F4D9F"/>
    <w:rsid w:val="69206401"/>
    <w:rsid w:val="694A6DBA"/>
    <w:rsid w:val="69723EB6"/>
    <w:rsid w:val="699954C4"/>
    <w:rsid w:val="699D36D6"/>
    <w:rsid w:val="69A7578F"/>
    <w:rsid w:val="69B02560"/>
    <w:rsid w:val="69B779BF"/>
    <w:rsid w:val="69C21B11"/>
    <w:rsid w:val="69CD7FDE"/>
    <w:rsid w:val="6A042842"/>
    <w:rsid w:val="6A07214F"/>
    <w:rsid w:val="6A097C8B"/>
    <w:rsid w:val="6A2E2210"/>
    <w:rsid w:val="6A2F7723"/>
    <w:rsid w:val="6A651FAB"/>
    <w:rsid w:val="6A6674DD"/>
    <w:rsid w:val="6A7379C8"/>
    <w:rsid w:val="6A7E510F"/>
    <w:rsid w:val="6A9F44B9"/>
    <w:rsid w:val="6AB772B2"/>
    <w:rsid w:val="6ABB21A6"/>
    <w:rsid w:val="6ACE0CEA"/>
    <w:rsid w:val="6ADB2F03"/>
    <w:rsid w:val="6AE2354A"/>
    <w:rsid w:val="6AEB5722"/>
    <w:rsid w:val="6AEF52A0"/>
    <w:rsid w:val="6AF8649D"/>
    <w:rsid w:val="6AFA7A77"/>
    <w:rsid w:val="6AFB24CA"/>
    <w:rsid w:val="6AFF2463"/>
    <w:rsid w:val="6B0874EA"/>
    <w:rsid w:val="6B1625A1"/>
    <w:rsid w:val="6B1765A5"/>
    <w:rsid w:val="6B1F10AD"/>
    <w:rsid w:val="6B22477C"/>
    <w:rsid w:val="6B320A31"/>
    <w:rsid w:val="6B3555BC"/>
    <w:rsid w:val="6B39476E"/>
    <w:rsid w:val="6B423B68"/>
    <w:rsid w:val="6B491DA4"/>
    <w:rsid w:val="6B594672"/>
    <w:rsid w:val="6B5D28FD"/>
    <w:rsid w:val="6B5E4D2E"/>
    <w:rsid w:val="6BB05F5F"/>
    <w:rsid w:val="6BD611E3"/>
    <w:rsid w:val="6BE116D3"/>
    <w:rsid w:val="6BE24E05"/>
    <w:rsid w:val="6C164AAF"/>
    <w:rsid w:val="6C2A7865"/>
    <w:rsid w:val="6C620EF9"/>
    <w:rsid w:val="6C6A54FD"/>
    <w:rsid w:val="6C88775B"/>
    <w:rsid w:val="6C9205D9"/>
    <w:rsid w:val="6C950FE9"/>
    <w:rsid w:val="6CD97FB6"/>
    <w:rsid w:val="6CF6746A"/>
    <w:rsid w:val="6D087A3E"/>
    <w:rsid w:val="6D127D3D"/>
    <w:rsid w:val="6D1D60F5"/>
    <w:rsid w:val="6D286848"/>
    <w:rsid w:val="6D2D03F9"/>
    <w:rsid w:val="6D633D24"/>
    <w:rsid w:val="6D9E588E"/>
    <w:rsid w:val="6DA94262"/>
    <w:rsid w:val="6DAA54AF"/>
    <w:rsid w:val="6DB70CB4"/>
    <w:rsid w:val="6DC84F39"/>
    <w:rsid w:val="6DE63DAE"/>
    <w:rsid w:val="6DFB3F5C"/>
    <w:rsid w:val="6E094352"/>
    <w:rsid w:val="6E0A2C2C"/>
    <w:rsid w:val="6E135B2D"/>
    <w:rsid w:val="6E14501E"/>
    <w:rsid w:val="6E5864AC"/>
    <w:rsid w:val="6E7579F1"/>
    <w:rsid w:val="6E92195E"/>
    <w:rsid w:val="6E9D66DB"/>
    <w:rsid w:val="6F19182E"/>
    <w:rsid w:val="6F1E7F02"/>
    <w:rsid w:val="6F3626B6"/>
    <w:rsid w:val="6F3F40AE"/>
    <w:rsid w:val="6F815117"/>
    <w:rsid w:val="6FAD7EFC"/>
    <w:rsid w:val="6FC413E7"/>
    <w:rsid w:val="6FD16974"/>
    <w:rsid w:val="70096E04"/>
    <w:rsid w:val="70234308"/>
    <w:rsid w:val="702A2DF0"/>
    <w:rsid w:val="708020B9"/>
    <w:rsid w:val="708F3F4F"/>
    <w:rsid w:val="709771CD"/>
    <w:rsid w:val="70B269EA"/>
    <w:rsid w:val="70DA275C"/>
    <w:rsid w:val="70F40DF1"/>
    <w:rsid w:val="71155E1B"/>
    <w:rsid w:val="71393588"/>
    <w:rsid w:val="714D6812"/>
    <w:rsid w:val="7170308B"/>
    <w:rsid w:val="718E21F2"/>
    <w:rsid w:val="719E503F"/>
    <w:rsid w:val="71A14E1B"/>
    <w:rsid w:val="71A5799C"/>
    <w:rsid w:val="71AC3D91"/>
    <w:rsid w:val="71CC455D"/>
    <w:rsid w:val="71DE5B10"/>
    <w:rsid w:val="71E65261"/>
    <w:rsid w:val="71EC078C"/>
    <w:rsid w:val="71FD64F5"/>
    <w:rsid w:val="71FF0740"/>
    <w:rsid w:val="71FF0BB1"/>
    <w:rsid w:val="72190E55"/>
    <w:rsid w:val="7238693B"/>
    <w:rsid w:val="723D27EE"/>
    <w:rsid w:val="724D7D21"/>
    <w:rsid w:val="72783DCD"/>
    <w:rsid w:val="72856C67"/>
    <w:rsid w:val="72896FE0"/>
    <w:rsid w:val="728E5F19"/>
    <w:rsid w:val="72A31F40"/>
    <w:rsid w:val="72BB1F0C"/>
    <w:rsid w:val="73013FCC"/>
    <w:rsid w:val="73094C52"/>
    <w:rsid w:val="73245D0B"/>
    <w:rsid w:val="733866F9"/>
    <w:rsid w:val="73547991"/>
    <w:rsid w:val="73555EBD"/>
    <w:rsid w:val="736938A6"/>
    <w:rsid w:val="736B3932"/>
    <w:rsid w:val="736D75D5"/>
    <w:rsid w:val="73796EEC"/>
    <w:rsid w:val="738E6C88"/>
    <w:rsid w:val="739169F9"/>
    <w:rsid w:val="739D39C9"/>
    <w:rsid w:val="73A52AED"/>
    <w:rsid w:val="73CD33BB"/>
    <w:rsid w:val="73F44C19"/>
    <w:rsid w:val="74031DA5"/>
    <w:rsid w:val="740C6947"/>
    <w:rsid w:val="74143FCA"/>
    <w:rsid w:val="742D4234"/>
    <w:rsid w:val="74326F65"/>
    <w:rsid w:val="743F4CBA"/>
    <w:rsid w:val="744C1F76"/>
    <w:rsid w:val="74624D35"/>
    <w:rsid w:val="748A000B"/>
    <w:rsid w:val="749330FE"/>
    <w:rsid w:val="74942EB6"/>
    <w:rsid w:val="749E119A"/>
    <w:rsid w:val="74A356E3"/>
    <w:rsid w:val="74D33EF6"/>
    <w:rsid w:val="74D81279"/>
    <w:rsid w:val="74DD4D68"/>
    <w:rsid w:val="753A11C8"/>
    <w:rsid w:val="756011D6"/>
    <w:rsid w:val="756920F3"/>
    <w:rsid w:val="757356C1"/>
    <w:rsid w:val="7585337A"/>
    <w:rsid w:val="758C45A7"/>
    <w:rsid w:val="75A1188D"/>
    <w:rsid w:val="75A41F9F"/>
    <w:rsid w:val="75B456A9"/>
    <w:rsid w:val="75C404DC"/>
    <w:rsid w:val="75C50AA6"/>
    <w:rsid w:val="75D94171"/>
    <w:rsid w:val="75EA51DF"/>
    <w:rsid w:val="75EB4A8F"/>
    <w:rsid w:val="76051776"/>
    <w:rsid w:val="760B6FB5"/>
    <w:rsid w:val="76377AFB"/>
    <w:rsid w:val="769D4442"/>
    <w:rsid w:val="76AF515A"/>
    <w:rsid w:val="76B61F68"/>
    <w:rsid w:val="76CC1292"/>
    <w:rsid w:val="76D10C67"/>
    <w:rsid w:val="77210231"/>
    <w:rsid w:val="773D64AD"/>
    <w:rsid w:val="77437CF9"/>
    <w:rsid w:val="77530965"/>
    <w:rsid w:val="77723A3F"/>
    <w:rsid w:val="777703EE"/>
    <w:rsid w:val="778E136F"/>
    <w:rsid w:val="778E4093"/>
    <w:rsid w:val="7798180F"/>
    <w:rsid w:val="779C230C"/>
    <w:rsid w:val="77A33763"/>
    <w:rsid w:val="77AE203F"/>
    <w:rsid w:val="77B77A99"/>
    <w:rsid w:val="77D01510"/>
    <w:rsid w:val="77D66343"/>
    <w:rsid w:val="77E2543A"/>
    <w:rsid w:val="78006D3F"/>
    <w:rsid w:val="78203AD8"/>
    <w:rsid w:val="78393FFF"/>
    <w:rsid w:val="78437924"/>
    <w:rsid w:val="78447F3E"/>
    <w:rsid w:val="78531D63"/>
    <w:rsid w:val="78615D56"/>
    <w:rsid w:val="7882568B"/>
    <w:rsid w:val="78857244"/>
    <w:rsid w:val="78A15077"/>
    <w:rsid w:val="78B54873"/>
    <w:rsid w:val="78C445BB"/>
    <w:rsid w:val="78C83AD2"/>
    <w:rsid w:val="78CF04BF"/>
    <w:rsid w:val="78E0447A"/>
    <w:rsid w:val="78F61EF0"/>
    <w:rsid w:val="78FF5644"/>
    <w:rsid w:val="790106AE"/>
    <w:rsid w:val="79306213"/>
    <w:rsid w:val="79424A2B"/>
    <w:rsid w:val="79516F63"/>
    <w:rsid w:val="79565544"/>
    <w:rsid w:val="795D24D0"/>
    <w:rsid w:val="79614697"/>
    <w:rsid w:val="796660A9"/>
    <w:rsid w:val="796946E1"/>
    <w:rsid w:val="796E1666"/>
    <w:rsid w:val="797A48CF"/>
    <w:rsid w:val="797D43BF"/>
    <w:rsid w:val="798A5C60"/>
    <w:rsid w:val="799B65F3"/>
    <w:rsid w:val="799D05BD"/>
    <w:rsid w:val="79A07515"/>
    <w:rsid w:val="79A9103A"/>
    <w:rsid w:val="79AB36F9"/>
    <w:rsid w:val="79AE6327"/>
    <w:rsid w:val="79C51CFD"/>
    <w:rsid w:val="79DD1D32"/>
    <w:rsid w:val="79EF06E6"/>
    <w:rsid w:val="79F06745"/>
    <w:rsid w:val="7A00729F"/>
    <w:rsid w:val="7A402138"/>
    <w:rsid w:val="7A4A4C3A"/>
    <w:rsid w:val="7A51551F"/>
    <w:rsid w:val="7A576261"/>
    <w:rsid w:val="7A5C78B1"/>
    <w:rsid w:val="7A7A445B"/>
    <w:rsid w:val="7AA02113"/>
    <w:rsid w:val="7AA03EC1"/>
    <w:rsid w:val="7AAA2726"/>
    <w:rsid w:val="7AB001D5"/>
    <w:rsid w:val="7AB931D5"/>
    <w:rsid w:val="7ACA5466"/>
    <w:rsid w:val="7ACC2F08"/>
    <w:rsid w:val="7AD45C10"/>
    <w:rsid w:val="7AD522D5"/>
    <w:rsid w:val="7AE318EE"/>
    <w:rsid w:val="7AEE23C9"/>
    <w:rsid w:val="7B07175A"/>
    <w:rsid w:val="7B0A6A9B"/>
    <w:rsid w:val="7B0D2818"/>
    <w:rsid w:val="7B1623D5"/>
    <w:rsid w:val="7B373907"/>
    <w:rsid w:val="7B3B008E"/>
    <w:rsid w:val="7B3D676B"/>
    <w:rsid w:val="7B4157F6"/>
    <w:rsid w:val="7B5D35F7"/>
    <w:rsid w:val="7B92467D"/>
    <w:rsid w:val="7B95779E"/>
    <w:rsid w:val="7B994E29"/>
    <w:rsid w:val="7B9D745B"/>
    <w:rsid w:val="7BAD3F83"/>
    <w:rsid w:val="7BB12C0A"/>
    <w:rsid w:val="7BC96E50"/>
    <w:rsid w:val="7BD26327"/>
    <w:rsid w:val="7BDA36FA"/>
    <w:rsid w:val="7BEC1388"/>
    <w:rsid w:val="7BEC26F9"/>
    <w:rsid w:val="7C005CAF"/>
    <w:rsid w:val="7C044924"/>
    <w:rsid w:val="7C254F1C"/>
    <w:rsid w:val="7C3228D0"/>
    <w:rsid w:val="7C424F97"/>
    <w:rsid w:val="7C425CF3"/>
    <w:rsid w:val="7C4B60AF"/>
    <w:rsid w:val="7C4C2BF6"/>
    <w:rsid w:val="7C57415F"/>
    <w:rsid w:val="7C574A54"/>
    <w:rsid w:val="7C60651C"/>
    <w:rsid w:val="7C640CBC"/>
    <w:rsid w:val="7C6D4277"/>
    <w:rsid w:val="7C71680F"/>
    <w:rsid w:val="7C796B8F"/>
    <w:rsid w:val="7C812178"/>
    <w:rsid w:val="7C861068"/>
    <w:rsid w:val="7CA532B1"/>
    <w:rsid w:val="7CB82DCD"/>
    <w:rsid w:val="7CBC3199"/>
    <w:rsid w:val="7CD66DE6"/>
    <w:rsid w:val="7CE57657"/>
    <w:rsid w:val="7D3A42B0"/>
    <w:rsid w:val="7D6F1CD1"/>
    <w:rsid w:val="7D723F16"/>
    <w:rsid w:val="7D8E3A4A"/>
    <w:rsid w:val="7D9A2209"/>
    <w:rsid w:val="7DA9460F"/>
    <w:rsid w:val="7DC12ACC"/>
    <w:rsid w:val="7DC80B9A"/>
    <w:rsid w:val="7DD47EE4"/>
    <w:rsid w:val="7DE03DE0"/>
    <w:rsid w:val="7DE5055D"/>
    <w:rsid w:val="7DE65FBE"/>
    <w:rsid w:val="7DFF6F70"/>
    <w:rsid w:val="7E2461C2"/>
    <w:rsid w:val="7E252460"/>
    <w:rsid w:val="7E397349"/>
    <w:rsid w:val="7E3B2283"/>
    <w:rsid w:val="7E826950"/>
    <w:rsid w:val="7E89682B"/>
    <w:rsid w:val="7E904003"/>
    <w:rsid w:val="7E9064E4"/>
    <w:rsid w:val="7EA66AB7"/>
    <w:rsid w:val="7EB76F44"/>
    <w:rsid w:val="7EBB18A6"/>
    <w:rsid w:val="7EF95DA4"/>
    <w:rsid w:val="7EFF5CB3"/>
    <w:rsid w:val="7F113622"/>
    <w:rsid w:val="7F183F36"/>
    <w:rsid w:val="7F314CA2"/>
    <w:rsid w:val="7F4C1035"/>
    <w:rsid w:val="7F4D4BFE"/>
    <w:rsid w:val="7F7057E9"/>
    <w:rsid w:val="7F7405C7"/>
    <w:rsid w:val="7F7F75D9"/>
    <w:rsid w:val="7FAF6BB9"/>
    <w:rsid w:val="7FCB21B9"/>
    <w:rsid w:val="7FD8234F"/>
    <w:rsid w:val="7FDF55E5"/>
    <w:rsid w:val="7FE26D2A"/>
    <w:rsid w:val="7FE42AA2"/>
    <w:rsid w:val="7FF54CAF"/>
    <w:rsid w:val="7FFA2F91"/>
    <w:rsid w:val="7FFD1A4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qFormat="1" w:uiPriority="99" w:semiHidden="0" w:name="Body Text 3"/>
    <w:lsdException w:qFormat="1"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unhideWhenUsed/>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49"/>
    <w:autoRedefine/>
    <w:qFormat/>
    <w:uiPriority w:val="0"/>
    <w:pPr>
      <w:keepNext/>
      <w:keepLines/>
      <w:spacing w:line="576" w:lineRule="auto"/>
      <w:jc w:val="center"/>
      <w:outlineLvl w:val="0"/>
    </w:pPr>
    <w:rPr>
      <w:rFonts w:ascii="Times New Roman" w:hAnsi="Times New Roman" w:cs="Times New Roman"/>
      <w:b/>
      <w:bCs/>
      <w:kern w:val="44"/>
      <w:sz w:val="32"/>
      <w:szCs w:val="32"/>
    </w:rPr>
  </w:style>
  <w:style w:type="paragraph" w:styleId="3">
    <w:name w:val="heading 2"/>
    <w:basedOn w:val="1"/>
    <w:next w:val="1"/>
    <w:link w:val="50"/>
    <w:autoRedefine/>
    <w:unhideWhenUsed/>
    <w:qFormat/>
    <w:uiPriority w:val="0"/>
    <w:pPr>
      <w:keepNext/>
      <w:keepLines/>
      <w:spacing w:line="413" w:lineRule="auto"/>
      <w:jc w:val="center"/>
      <w:outlineLvl w:val="1"/>
    </w:pPr>
    <w:rPr>
      <w:rFonts w:ascii="Arial" w:hAnsi="Arial" w:cs="Arial"/>
      <w:b/>
      <w:bCs/>
      <w:sz w:val="28"/>
      <w:szCs w:val="28"/>
    </w:rPr>
  </w:style>
  <w:style w:type="paragraph" w:styleId="4">
    <w:name w:val="heading 3"/>
    <w:basedOn w:val="1"/>
    <w:next w:val="1"/>
    <w:link w:val="51"/>
    <w:autoRedefine/>
    <w:semiHidden/>
    <w:unhideWhenUsed/>
    <w:qFormat/>
    <w:uiPriority w:val="0"/>
    <w:pPr>
      <w:keepNext/>
      <w:keepLines/>
      <w:spacing w:line="413" w:lineRule="auto"/>
      <w:outlineLvl w:val="2"/>
    </w:pPr>
    <w:rPr>
      <w:b/>
      <w:bCs/>
      <w:sz w:val="32"/>
      <w:szCs w:val="32"/>
    </w:rPr>
  </w:style>
  <w:style w:type="paragraph" w:styleId="5">
    <w:name w:val="heading 4"/>
    <w:basedOn w:val="1"/>
    <w:next w:val="1"/>
    <w:link w:val="52"/>
    <w:autoRedefine/>
    <w:semiHidden/>
    <w:unhideWhenUsed/>
    <w:qFormat/>
    <w:uiPriority w:val="0"/>
    <w:pPr>
      <w:keepNext/>
      <w:keepLines/>
      <w:jc w:val="left"/>
      <w:outlineLvl w:val="3"/>
    </w:pPr>
    <w:rPr>
      <w:rFonts w:ascii="Arial" w:hAnsi="Arial" w:cs="Arial"/>
      <w:b/>
      <w:bCs/>
      <w:sz w:val="32"/>
      <w:szCs w:val="32"/>
    </w:rPr>
  </w:style>
  <w:style w:type="character" w:default="1" w:styleId="38">
    <w:name w:val="Default Paragraph Font"/>
    <w:autoRedefine/>
    <w:semiHidden/>
    <w:unhideWhenUsed/>
    <w:qFormat/>
    <w:uiPriority w:val="1"/>
  </w:style>
  <w:style w:type="table" w:default="1" w:styleId="36">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CellMar>
        <w:top w:w="0" w:type="dxa"/>
        <w:left w:w="108" w:type="dxa"/>
        <w:bottom w:w="0" w:type="dxa"/>
        <w:right w:w="108" w:type="dxa"/>
      </w:tblCellMar>
    </w:tblPr>
  </w:style>
  <w:style w:type="paragraph" w:styleId="6">
    <w:name w:val="toc 7"/>
    <w:basedOn w:val="1"/>
    <w:next w:val="1"/>
    <w:autoRedefine/>
    <w:qFormat/>
    <w:uiPriority w:val="0"/>
    <w:pPr>
      <w:ind w:left="1260"/>
      <w:jc w:val="left"/>
    </w:pPr>
    <w:rPr>
      <w:rFonts w:asciiTheme="minorHAnsi" w:hAnsiTheme="minorHAnsi"/>
      <w:sz w:val="18"/>
      <w:szCs w:val="18"/>
    </w:rPr>
  </w:style>
  <w:style w:type="paragraph" w:styleId="7">
    <w:name w:val="Normal Indent"/>
    <w:basedOn w:val="1"/>
    <w:autoRedefine/>
    <w:qFormat/>
    <w:uiPriority w:val="0"/>
    <w:pPr>
      <w:ind w:firstLine="420"/>
    </w:pPr>
  </w:style>
  <w:style w:type="paragraph" w:styleId="8">
    <w:name w:val="toa heading"/>
    <w:basedOn w:val="1"/>
    <w:next w:val="1"/>
    <w:unhideWhenUsed/>
    <w:qFormat/>
    <w:uiPriority w:val="99"/>
    <w:pPr>
      <w:spacing w:before="120" w:after="100" w:afterAutospacing="1"/>
    </w:pPr>
    <w:rPr>
      <w:rFonts w:ascii="Arial" w:hAnsi="Arial" w:cs="Arial"/>
    </w:rPr>
  </w:style>
  <w:style w:type="paragraph" w:styleId="9">
    <w:name w:val="annotation text"/>
    <w:basedOn w:val="1"/>
    <w:link w:val="53"/>
    <w:autoRedefine/>
    <w:qFormat/>
    <w:uiPriority w:val="0"/>
    <w:pPr>
      <w:jc w:val="left"/>
    </w:pPr>
    <w:rPr>
      <w:rFonts w:ascii="宋体" w:cs="宋体"/>
      <w:kern w:val="0"/>
      <w:sz w:val="34"/>
      <w:szCs w:val="34"/>
    </w:rPr>
  </w:style>
  <w:style w:type="paragraph" w:styleId="10">
    <w:name w:val="Body Text 3"/>
    <w:basedOn w:val="1"/>
    <w:autoRedefine/>
    <w:unhideWhenUsed/>
    <w:qFormat/>
    <w:uiPriority w:val="99"/>
    <w:pPr>
      <w:spacing w:after="120"/>
    </w:pPr>
    <w:rPr>
      <w:sz w:val="16"/>
      <w:szCs w:val="16"/>
    </w:rPr>
  </w:style>
  <w:style w:type="paragraph" w:styleId="11">
    <w:name w:val="Body Text"/>
    <w:basedOn w:val="1"/>
    <w:link w:val="54"/>
    <w:autoRedefine/>
    <w:unhideWhenUsed/>
    <w:qFormat/>
    <w:uiPriority w:val="99"/>
  </w:style>
  <w:style w:type="paragraph" w:styleId="12">
    <w:name w:val="Body Text Indent"/>
    <w:basedOn w:val="1"/>
    <w:next w:val="13"/>
    <w:link w:val="55"/>
    <w:autoRedefine/>
    <w:qFormat/>
    <w:uiPriority w:val="0"/>
    <w:pPr>
      <w:spacing w:after="120"/>
      <w:ind w:left="420" w:leftChars="200"/>
    </w:pPr>
  </w:style>
  <w:style w:type="paragraph" w:styleId="13">
    <w:name w:val="Body Text First Indent 2"/>
    <w:basedOn w:val="12"/>
    <w:next w:val="1"/>
    <w:autoRedefine/>
    <w:qFormat/>
    <w:uiPriority w:val="99"/>
    <w:pPr>
      <w:tabs>
        <w:tab w:val="left" w:pos="4900"/>
      </w:tabs>
      <w:ind w:firstLine="420" w:firstLineChars="200"/>
    </w:pPr>
  </w:style>
  <w:style w:type="paragraph" w:styleId="14">
    <w:name w:val="Block Text"/>
    <w:basedOn w:val="1"/>
    <w:autoRedefine/>
    <w:qFormat/>
    <w:uiPriority w:val="99"/>
    <w:pPr>
      <w:spacing w:line="360" w:lineRule="auto"/>
      <w:ind w:left="357" w:leftChars="170" w:right="25" w:rightChars="12" w:firstLine="1"/>
    </w:pPr>
    <w:rPr>
      <w:rFonts w:ascii="宋体" w:hAnsi="宋体" w:eastAsia="宋体" w:cs="Arial"/>
      <w:sz w:val="24"/>
      <w:szCs w:val="20"/>
    </w:rPr>
  </w:style>
  <w:style w:type="paragraph" w:styleId="15">
    <w:name w:val="toc 5"/>
    <w:basedOn w:val="1"/>
    <w:next w:val="1"/>
    <w:autoRedefine/>
    <w:qFormat/>
    <w:uiPriority w:val="0"/>
    <w:pPr>
      <w:ind w:left="840"/>
      <w:jc w:val="left"/>
    </w:pPr>
    <w:rPr>
      <w:rFonts w:asciiTheme="minorHAnsi" w:hAnsiTheme="minorHAnsi"/>
      <w:sz w:val="18"/>
      <w:szCs w:val="18"/>
    </w:rPr>
  </w:style>
  <w:style w:type="paragraph" w:styleId="16">
    <w:name w:val="toc 3"/>
    <w:basedOn w:val="1"/>
    <w:next w:val="1"/>
    <w:autoRedefine/>
    <w:qFormat/>
    <w:uiPriority w:val="0"/>
    <w:pPr>
      <w:ind w:left="420"/>
      <w:jc w:val="left"/>
    </w:pPr>
    <w:rPr>
      <w:rFonts w:asciiTheme="minorHAnsi" w:hAnsiTheme="minorHAnsi"/>
      <w:i/>
      <w:iCs/>
      <w:sz w:val="20"/>
      <w:szCs w:val="20"/>
    </w:rPr>
  </w:style>
  <w:style w:type="paragraph" w:styleId="17">
    <w:name w:val="Plain Text"/>
    <w:basedOn w:val="1"/>
    <w:link w:val="56"/>
    <w:autoRedefine/>
    <w:qFormat/>
    <w:uiPriority w:val="0"/>
    <w:pPr>
      <w:spacing w:line="324" w:lineRule="auto"/>
    </w:pPr>
    <w:rPr>
      <w:rFonts w:ascii="宋体" w:hAnsi="Courier New" w:cs="宋体"/>
    </w:rPr>
  </w:style>
  <w:style w:type="paragraph" w:styleId="18">
    <w:name w:val="toc 8"/>
    <w:basedOn w:val="1"/>
    <w:next w:val="1"/>
    <w:autoRedefine/>
    <w:qFormat/>
    <w:uiPriority w:val="0"/>
    <w:pPr>
      <w:ind w:left="1470"/>
      <w:jc w:val="left"/>
    </w:pPr>
    <w:rPr>
      <w:rFonts w:asciiTheme="minorHAnsi" w:hAnsiTheme="minorHAnsi"/>
      <w:sz w:val="18"/>
      <w:szCs w:val="18"/>
    </w:rPr>
  </w:style>
  <w:style w:type="paragraph" w:styleId="19">
    <w:name w:val="Date"/>
    <w:basedOn w:val="1"/>
    <w:next w:val="1"/>
    <w:link w:val="80"/>
    <w:autoRedefine/>
    <w:qFormat/>
    <w:uiPriority w:val="0"/>
    <w:pPr>
      <w:ind w:left="100" w:leftChars="2500"/>
    </w:pPr>
  </w:style>
  <w:style w:type="paragraph" w:styleId="20">
    <w:name w:val="Body Text Indent 2"/>
    <w:basedOn w:val="1"/>
    <w:link w:val="57"/>
    <w:autoRedefine/>
    <w:qFormat/>
    <w:uiPriority w:val="0"/>
    <w:pPr>
      <w:spacing w:after="120" w:line="480" w:lineRule="auto"/>
      <w:ind w:left="420" w:leftChars="200"/>
    </w:pPr>
  </w:style>
  <w:style w:type="paragraph" w:styleId="21">
    <w:name w:val="Balloon Text"/>
    <w:basedOn w:val="1"/>
    <w:link w:val="58"/>
    <w:autoRedefine/>
    <w:qFormat/>
    <w:uiPriority w:val="0"/>
    <w:rPr>
      <w:sz w:val="18"/>
      <w:szCs w:val="18"/>
    </w:rPr>
  </w:style>
  <w:style w:type="paragraph" w:styleId="22">
    <w:name w:val="footer"/>
    <w:basedOn w:val="1"/>
    <w:link w:val="59"/>
    <w:autoRedefine/>
    <w:unhideWhenUsed/>
    <w:qFormat/>
    <w:uiPriority w:val="99"/>
    <w:pPr>
      <w:tabs>
        <w:tab w:val="center" w:pos="4153"/>
        <w:tab w:val="right" w:pos="8306"/>
      </w:tabs>
      <w:snapToGrid w:val="0"/>
      <w:jc w:val="left"/>
    </w:pPr>
    <w:rPr>
      <w:sz w:val="18"/>
      <w:szCs w:val="18"/>
    </w:rPr>
  </w:style>
  <w:style w:type="paragraph" w:styleId="23">
    <w:name w:val="header"/>
    <w:basedOn w:val="1"/>
    <w:link w:val="60"/>
    <w:autoRedefine/>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autoRedefine/>
    <w:qFormat/>
    <w:uiPriority w:val="39"/>
    <w:pPr>
      <w:spacing w:before="120" w:after="120"/>
      <w:jc w:val="left"/>
    </w:pPr>
    <w:rPr>
      <w:rFonts w:asciiTheme="minorHAnsi" w:hAnsiTheme="minorHAnsi"/>
      <w:b/>
      <w:bCs/>
      <w:caps/>
      <w:sz w:val="20"/>
      <w:szCs w:val="20"/>
    </w:rPr>
  </w:style>
  <w:style w:type="paragraph" w:styleId="25">
    <w:name w:val="toc 4"/>
    <w:basedOn w:val="1"/>
    <w:next w:val="1"/>
    <w:autoRedefine/>
    <w:qFormat/>
    <w:uiPriority w:val="0"/>
    <w:pPr>
      <w:ind w:left="630"/>
      <w:jc w:val="left"/>
    </w:pPr>
    <w:rPr>
      <w:rFonts w:asciiTheme="minorHAnsi" w:hAnsiTheme="minorHAnsi"/>
      <w:sz w:val="18"/>
      <w:szCs w:val="18"/>
    </w:rPr>
  </w:style>
  <w:style w:type="paragraph" w:styleId="26">
    <w:name w:val="footnote text"/>
    <w:basedOn w:val="1"/>
    <w:autoRedefine/>
    <w:qFormat/>
    <w:uiPriority w:val="0"/>
    <w:pPr>
      <w:snapToGrid w:val="0"/>
      <w:jc w:val="left"/>
    </w:pPr>
    <w:rPr>
      <w:sz w:val="18"/>
    </w:rPr>
  </w:style>
  <w:style w:type="paragraph" w:styleId="27">
    <w:name w:val="toc 6"/>
    <w:basedOn w:val="1"/>
    <w:next w:val="1"/>
    <w:autoRedefine/>
    <w:qFormat/>
    <w:uiPriority w:val="0"/>
    <w:pPr>
      <w:ind w:left="1050"/>
      <w:jc w:val="left"/>
    </w:pPr>
    <w:rPr>
      <w:rFonts w:asciiTheme="minorHAnsi" w:hAnsiTheme="minorHAnsi"/>
      <w:sz w:val="18"/>
      <w:szCs w:val="18"/>
    </w:rPr>
  </w:style>
  <w:style w:type="paragraph" w:styleId="28">
    <w:name w:val="toc 2"/>
    <w:basedOn w:val="1"/>
    <w:next w:val="1"/>
    <w:autoRedefine/>
    <w:qFormat/>
    <w:uiPriority w:val="0"/>
    <w:pPr>
      <w:ind w:left="210"/>
      <w:jc w:val="left"/>
    </w:pPr>
    <w:rPr>
      <w:rFonts w:asciiTheme="minorHAnsi" w:hAnsiTheme="minorHAnsi"/>
      <w:smallCaps/>
      <w:sz w:val="20"/>
      <w:szCs w:val="20"/>
    </w:rPr>
  </w:style>
  <w:style w:type="paragraph" w:styleId="29">
    <w:name w:val="toc 9"/>
    <w:basedOn w:val="1"/>
    <w:next w:val="1"/>
    <w:autoRedefine/>
    <w:qFormat/>
    <w:uiPriority w:val="0"/>
    <w:pPr>
      <w:ind w:left="1680"/>
      <w:jc w:val="left"/>
    </w:pPr>
    <w:rPr>
      <w:rFonts w:asciiTheme="minorHAnsi" w:hAnsiTheme="minorHAnsi"/>
      <w:sz w:val="18"/>
      <w:szCs w:val="18"/>
    </w:rPr>
  </w:style>
  <w:style w:type="paragraph" w:styleId="30">
    <w:name w:val="Body Text 2"/>
    <w:basedOn w:val="1"/>
    <w:link w:val="61"/>
    <w:autoRedefine/>
    <w:qFormat/>
    <w:uiPriority w:val="0"/>
    <w:pPr>
      <w:jc w:val="center"/>
    </w:pPr>
    <w:rPr>
      <w:b/>
      <w:bCs/>
      <w:spacing w:val="-20"/>
      <w:w w:val="130"/>
      <w:sz w:val="48"/>
      <w:szCs w:val="48"/>
    </w:rPr>
  </w:style>
  <w:style w:type="paragraph" w:styleId="31">
    <w:name w:val="Message Header"/>
    <w:basedOn w:val="1"/>
    <w:next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32">
    <w:name w:val="Normal (Web)"/>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styleId="33">
    <w:name w:val="Title"/>
    <w:basedOn w:val="1"/>
    <w:next w:val="1"/>
    <w:autoRedefine/>
    <w:qFormat/>
    <w:uiPriority w:val="0"/>
    <w:pPr>
      <w:spacing w:before="240" w:after="60"/>
      <w:jc w:val="center"/>
      <w:outlineLvl w:val="0"/>
    </w:pPr>
    <w:rPr>
      <w:rFonts w:ascii="Cambria" w:hAnsi="Cambria" w:cs="Times New Roman"/>
      <w:b/>
      <w:bCs/>
      <w:sz w:val="32"/>
      <w:szCs w:val="32"/>
    </w:rPr>
  </w:style>
  <w:style w:type="paragraph" w:styleId="34">
    <w:name w:val="annotation subject"/>
    <w:basedOn w:val="9"/>
    <w:next w:val="1"/>
    <w:link w:val="90"/>
    <w:autoRedefine/>
    <w:qFormat/>
    <w:uiPriority w:val="0"/>
    <w:rPr>
      <w:rFonts w:ascii="Calibri" w:cs="Calibri"/>
      <w:b/>
      <w:bCs/>
      <w:kern w:val="2"/>
      <w:sz w:val="21"/>
      <w:szCs w:val="21"/>
    </w:rPr>
  </w:style>
  <w:style w:type="paragraph" w:styleId="35">
    <w:name w:val="Body Text First Indent"/>
    <w:basedOn w:val="11"/>
    <w:autoRedefine/>
    <w:qFormat/>
    <w:uiPriority w:val="0"/>
    <w:pPr>
      <w:ind w:firstLine="420" w:firstLineChars="100"/>
    </w:pPr>
    <w:rPr>
      <w:sz w:val="34"/>
    </w:rPr>
  </w:style>
  <w:style w:type="table" w:styleId="37">
    <w:name w:val="Table Grid"/>
    <w:basedOn w:val="36"/>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autoRedefine/>
    <w:qFormat/>
    <w:uiPriority w:val="0"/>
    <w:rPr>
      <w:b/>
      <w:bCs/>
      <w:sz w:val="24"/>
      <w:szCs w:val="24"/>
    </w:rPr>
  </w:style>
  <w:style w:type="character" w:styleId="40">
    <w:name w:val="page number"/>
    <w:basedOn w:val="38"/>
    <w:autoRedefine/>
    <w:qFormat/>
    <w:uiPriority w:val="0"/>
  </w:style>
  <w:style w:type="character" w:styleId="41">
    <w:name w:val="Emphasis"/>
    <w:autoRedefine/>
    <w:qFormat/>
    <w:uiPriority w:val="0"/>
    <w:rPr>
      <w:i/>
      <w:iCs/>
    </w:rPr>
  </w:style>
  <w:style w:type="character" w:styleId="42">
    <w:name w:val="Hyperlink"/>
    <w:autoRedefine/>
    <w:qFormat/>
    <w:uiPriority w:val="99"/>
    <w:rPr>
      <w:color w:val="0000FF"/>
      <w:u w:val="single"/>
    </w:rPr>
  </w:style>
  <w:style w:type="character" w:styleId="43">
    <w:name w:val="annotation reference"/>
    <w:autoRedefine/>
    <w:qFormat/>
    <w:uiPriority w:val="0"/>
    <w:rPr>
      <w:sz w:val="21"/>
      <w:szCs w:val="21"/>
    </w:rPr>
  </w:style>
  <w:style w:type="character" w:styleId="44">
    <w:name w:val="HTML Cite"/>
    <w:autoRedefine/>
    <w:qFormat/>
    <w:uiPriority w:val="0"/>
    <w:rPr>
      <w:sz w:val="24"/>
      <w:szCs w:val="24"/>
    </w:rPr>
  </w:style>
  <w:style w:type="character" w:styleId="45">
    <w:name w:val="footnote reference"/>
    <w:basedOn w:val="38"/>
    <w:autoRedefine/>
    <w:qFormat/>
    <w:uiPriority w:val="0"/>
    <w:rPr>
      <w:vertAlign w:val="superscript"/>
    </w:rPr>
  </w:style>
  <w:style w:type="paragraph" w:customStyle="1" w:styleId="46">
    <w:name w:val="列出段落1"/>
    <w:basedOn w:val="1"/>
    <w:autoRedefine/>
    <w:qFormat/>
    <w:uiPriority w:val="99"/>
    <w:pPr>
      <w:ind w:firstLine="420" w:firstLineChars="200"/>
    </w:pPr>
  </w:style>
  <w:style w:type="paragraph" w:customStyle="1" w:styleId="47">
    <w:name w:val="正文缩进1"/>
    <w:autoRedefine/>
    <w:qFormat/>
    <w:uiPriority w:val="0"/>
    <w:pPr>
      <w:widowControl w:val="0"/>
      <w:ind w:firstLine="420"/>
      <w:jc w:val="both"/>
    </w:pPr>
    <w:rPr>
      <w:rFonts w:ascii="Times New Roman" w:hAnsi="Times New Roman" w:eastAsia="宋体" w:cs="Times New Roman"/>
      <w:kern w:val="2"/>
      <w:sz w:val="21"/>
      <w:szCs w:val="24"/>
      <w:lang w:val="en-US" w:eastAsia="zh-CN" w:bidi="ar-SA"/>
    </w:rPr>
  </w:style>
  <w:style w:type="paragraph" w:customStyle="1" w:styleId="48">
    <w:name w:val="TOC 标题1"/>
    <w:basedOn w:val="2"/>
    <w:next w:val="1"/>
    <w:autoRedefine/>
    <w:qFormat/>
    <w:uiPriority w:val="99"/>
    <w:pPr>
      <w:spacing w:before="480" w:line="276" w:lineRule="auto"/>
      <w:outlineLvl w:val="9"/>
    </w:pPr>
    <w:rPr>
      <w:rFonts w:ascii="仿宋" w:hAnsi="仿宋" w:eastAsia="仿宋" w:cs="仿宋"/>
      <w:color w:val="000000"/>
      <w:kern w:val="0"/>
    </w:rPr>
  </w:style>
  <w:style w:type="character" w:customStyle="1" w:styleId="49">
    <w:name w:val="标题 1 Char"/>
    <w:link w:val="2"/>
    <w:autoRedefine/>
    <w:qFormat/>
    <w:locked/>
    <w:uiPriority w:val="99"/>
    <w:rPr>
      <w:rFonts w:ascii="Calibri" w:hAnsi="Calibri" w:cs="Calibri"/>
      <w:b/>
      <w:bCs/>
      <w:kern w:val="44"/>
      <w:sz w:val="44"/>
      <w:szCs w:val="44"/>
    </w:rPr>
  </w:style>
  <w:style w:type="character" w:customStyle="1" w:styleId="50">
    <w:name w:val="标题 2 Char"/>
    <w:link w:val="3"/>
    <w:autoRedefine/>
    <w:qFormat/>
    <w:locked/>
    <w:uiPriority w:val="99"/>
    <w:rPr>
      <w:rFonts w:ascii="Cambria" w:hAnsi="Cambria" w:eastAsia="宋体" w:cs="Cambria"/>
      <w:b/>
      <w:bCs/>
      <w:sz w:val="32"/>
      <w:szCs w:val="32"/>
    </w:rPr>
  </w:style>
  <w:style w:type="character" w:customStyle="1" w:styleId="51">
    <w:name w:val="标题 3 Char"/>
    <w:link w:val="4"/>
    <w:autoRedefine/>
    <w:semiHidden/>
    <w:qFormat/>
    <w:locked/>
    <w:uiPriority w:val="99"/>
    <w:rPr>
      <w:rFonts w:ascii="Calibri" w:hAnsi="Calibri" w:cs="Calibri"/>
      <w:b/>
      <w:bCs/>
      <w:sz w:val="32"/>
      <w:szCs w:val="32"/>
    </w:rPr>
  </w:style>
  <w:style w:type="character" w:customStyle="1" w:styleId="52">
    <w:name w:val="标题 4 Char"/>
    <w:link w:val="5"/>
    <w:autoRedefine/>
    <w:semiHidden/>
    <w:qFormat/>
    <w:uiPriority w:val="9"/>
    <w:rPr>
      <w:rFonts w:ascii="Cambria" w:hAnsi="Cambria" w:eastAsia="宋体" w:cs="Times New Roman"/>
      <w:b/>
      <w:bCs/>
      <w:sz w:val="28"/>
      <w:szCs w:val="28"/>
    </w:rPr>
  </w:style>
  <w:style w:type="character" w:customStyle="1" w:styleId="53">
    <w:name w:val="批注文字 Char"/>
    <w:link w:val="9"/>
    <w:autoRedefine/>
    <w:qFormat/>
    <w:locked/>
    <w:uiPriority w:val="99"/>
    <w:rPr>
      <w:rFonts w:ascii="宋体" w:hAnsi="Calibri" w:eastAsia="宋体" w:cs="宋体"/>
      <w:sz w:val="22"/>
      <w:szCs w:val="22"/>
    </w:rPr>
  </w:style>
  <w:style w:type="character" w:customStyle="1" w:styleId="54">
    <w:name w:val="正文文本 Char"/>
    <w:link w:val="11"/>
    <w:autoRedefine/>
    <w:semiHidden/>
    <w:qFormat/>
    <w:locked/>
    <w:uiPriority w:val="99"/>
    <w:rPr>
      <w:rFonts w:ascii="Calibri" w:hAnsi="Calibri" w:cs="Calibri"/>
    </w:rPr>
  </w:style>
  <w:style w:type="character" w:customStyle="1" w:styleId="55">
    <w:name w:val="正文文本缩进 Char"/>
    <w:link w:val="12"/>
    <w:autoRedefine/>
    <w:semiHidden/>
    <w:qFormat/>
    <w:uiPriority w:val="99"/>
    <w:rPr>
      <w:rFonts w:ascii="Calibri" w:hAnsi="Calibri" w:cs="Calibri"/>
      <w:szCs w:val="21"/>
    </w:rPr>
  </w:style>
  <w:style w:type="character" w:customStyle="1" w:styleId="56">
    <w:name w:val="纯文本 Char"/>
    <w:link w:val="17"/>
    <w:autoRedefine/>
    <w:qFormat/>
    <w:locked/>
    <w:uiPriority w:val="0"/>
    <w:rPr>
      <w:rFonts w:ascii="宋体" w:hAnsi="Courier New" w:cs="宋体"/>
      <w:sz w:val="21"/>
      <w:szCs w:val="21"/>
    </w:rPr>
  </w:style>
  <w:style w:type="character" w:customStyle="1" w:styleId="57">
    <w:name w:val="正文文本缩进 2 Char"/>
    <w:link w:val="20"/>
    <w:autoRedefine/>
    <w:semiHidden/>
    <w:qFormat/>
    <w:locked/>
    <w:uiPriority w:val="99"/>
    <w:rPr>
      <w:rFonts w:ascii="Calibri" w:hAnsi="Calibri" w:cs="Calibri"/>
    </w:rPr>
  </w:style>
  <w:style w:type="character" w:customStyle="1" w:styleId="58">
    <w:name w:val="批注框文本 Char"/>
    <w:link w:val="21"/>
    <w:autoRedefine/>
    <w:qFormat/>
    <w:locked/>
    <w:uiPriority w:val="99"/>
    <w:rPr>
      <w:rFonts w:ascii="Calibri" w:hAnsi="Calibri" w:eastAsia="宋体" w:cs="Calibri"/>
      <w:kern w:val="2"/>
      <w:sz w:val="18"/>
      <w:szCs w:val="18"/>
    </w:rPr>
  </w:style>
  <w:style w:type="character" w:customStyle="1" w:styleId="59">
    <w:name w:val="页脚 Char"/>
    <w:basedOn w:val="38"/>
    <w:link w:val="22"/>
    <w:autoRedefine/>
    <w:qFormat/>
    <w:locked/>
    <w:uiPriority w:val="99"/>
    <w:rPr>
      <w:rFonts w:ascii="Calibri" w:hAnsi="Calibri" w:cs="Calibri"/>
      <w:sz w:val="18"/>
      <w:szCs w:val="18"/>
    </w:rPr>
  </w:style>
  <w:style w:type="character" w:customStyle="1" w:styleId="60">
    <w:name w:val="页眉 Char"/>
    <w:basedOn w:val="38"/>
    <w:link w:val="23"/>
    <w:autoRedefine/>
    <w:qFormat/>
    <w:locked/>
    <w:uiPriority w:val="99"/>
    <w:rPr>
      <w:rFonts w:ascii="Calibri" w:hAnsi="Calibri" w:cs="Calibri"/>
      <w:sz w:val="18"/>
      <w:szCs w:val="18"/>
    </w:rPr>
  </w:style>
  <w:style w:type="character" w:customStyle="1" w:styleId="61">
    <w:name w:val="正文文本 2 Char"/>
    <w:link w:val="30"/>
    <w:autoRedefine/>
    <w:semiHidden/>
    <w:qFormat/>
    <w:locked/>
    <w:uiPriority w:val="99"/>
    <w:rPr>
      <w:rFonts w:ascii="Calibri" w:hAnsi="Calibri" w:cs="Calibri"/>
    </w:rPr>
  </w:style>
  <w:style w:type="paragraph" w:customStyle="1" w:styleId="62">
    <w:name w:val="Char2 Char Char Char"/>
    <w:basedOn w:val="1"/>
    <w:autoRedefine/>
    <w:qFormat/>
    <w:uiPriority w:val="99"/>
    <w:rPr>
      <w:rFonts w:ascii="Tahoma" w:hAnsi="Tahoma" w:cs="Tahoma"/>
      <w:sz w:val="24"/>
      <w:szCs w:val="24"/>
    </w:rPr>
  </w:style>
  <w:style w:type="character" w:customStyle="1" w:styleId="63">
    <w:name w:val="10"/>
    <w:autoRedefine/>
    <w:qFormat/>
    <w:uiPriority w:val="99"/>
    <w:rPr>
      <w:rFonts w:ascii="Calibri" w:hAnsi="Calibri" w:cs="Calibri"/>
    </w:rPr>
  </w:style>
  <w:style w:type="character" w:customStyle="1" w:styleId="64">
    <w:name w:val="15"/>
    <w:autoRedefine/>
    <w:qFormat/>
    <w:uiPriority w:val="99"/>
    <w:rPr>
      <w:rFonts w:ascii="Calibri" w:hAnsi="Calibri" w:cs="Calibri"/>
      <w:i/>
      <w:iCs/>
    </w:rPr>
  </w:style>
  <w:style w:type="paragraph" w:customStyle="1" w:styleId="65">
    <w:name w:val="_Style 2"/>
    <w:basedOn w:val="1"/>
    <w:autoRedefine/>
    <w:qFormat/>
    <w:uiPriority w:val="99"/>
    <w:pPr>
      <w:ind w:firstLine="420" w:firstLineChars="200"/>
    </w:pPr>
  </w:style>
  <w:style w:type="character" w:customStyle="1" w:styleId="66">
    <w:name w:val="apple-style-span"/>
    <w:basedOn w:val="38"/>
    <w:autoRedefine/>
    <w:qFormat/>
    <w:uiPriority w:val="99"/>
  </w:style>
  <w:style w:type="character" w:customStyle="1" w:styleId="67">
    <w:name w:val="del"/>
    <w:basedOn w:val="38"/>
    <w:autoRedefine/>
    <w:qFormat/>
    <w:uiPriority w:val="99"/>
  </w:style>
  <w:style w:type="character" w:customStyle="1" w:styleId="68">
    <w:name w:val="del1"/>
    <w:autoRedefine/>
    <w:qFormat/>
    <w:uiPriority w:val="99"/>
    <w:rPr>
      <w:vanish/>
      <w:color w:val="auto"/>
      <w:sz w:val="18"/>
      <w:szCs w:val="18"/>
      <w:u w:val="single"/>
    </w:rPr>
  </w:style>
  <w:style w:type="character" w:customStyle="1" w:styleId="69">
    <w:name w:val="del2"/>
    <w:autoRedefine/>
    <w:qFormat/>
    <w:uiPriority w:val="99"/>
    <w:rPr>
      <w:vanish/>
    </w:rPr>
  </w:style>
  <w:style w:type="character" w:customStyle="1" w:styleId="70">
    <w:name w:val="del3"/>
    <w:autoRedefine/>
    <w:qFormat/>
    <w:uiPriority w:val="99"/>
    <w:rPr>
      <w:vanish/>
    </w:rPr>
  </w:style>
  <w:style w:type="paragraph" w:customStyle="1" w:styleId="71">
    <w:name w:val="_Style 4"/>
    <w:basedOn w:val="1"/>
    <w:autoRedefine/>
    <w:qFormat/>
    <w:uiPriority w:val="99"/>
    <w:pPr>
      <w:ind w:firstLine="420" w:firstLineChars="200"/>
    </w:pPr>
  </w:style>
  <w:style w:type="paragraph" w:customStyle="1" w:styleId="72">
    <w:name w:val="pa-19"/>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73">
    <w:name w:val="首行缩进"/>
    <w:basedOn w:val="1"/>
    <w:autoRedefine/>
    <w:qFormat/>
    <w:uiPriority w:val="99"/>
    <w:pPr>
      <w:widowControl/>
      <w:tabs>
        <w:tab w:val="left" w:pos="735"/>
      </w:tabs>
      <w:spacing w:line="460" w:lineRule="exact"/>
      <w:ind w:firstLine="200" w:firstLineChars="200"/>
      <w:jc w:val="left"/>
    </w:pPr>
    <w:rPr>
      <w:rFonts w:ascii="Times New Roman" w:hAnsi="Times New Roman" w:cs="Times New Roman"/>
      <w:kern w:val="0"/>
      <w:sz w:val="24"/>
      <w:szCs w:val="24"/>
    </w:rPr>
  </w:style>
  <w:style w:type="character" w:customStyle="1" w:styleId="74">
    <w:name w:val="font101"/>
    <w:basedOn w:val="38"/>
    <w:autoRedefine/>
    <w:qFormat/>
    <w:uiPriority w:val="0"/>
    <w:rPr>
      <w:rFonts w:hint="eastAsia" w:ascii="宋体" w:hAnsi="宋体" w:eastAsia="宋体" w:cs="宋体"/>
      <w:color w:val="000000"/>
      <w:sz w:val="24"/>
      <w:szCs w:val="24"/>
      <w:u w:val="none"/>
    </w:rPr>
  </w:style>
  <w:style w:type="character" w:customStyle="1" w:styleId="75">
    <w:name w:val="font91"/>
    <w:basedOn w:val="38"/>
    <w:autoRedefine/>
    <w:qFormat/>
    <w:uiPriority w:val="0"/>
    <w:rPr>
      <w:rFonts w:hint="eastAsia" w:ascii="宋体" w:hAnsi="宋体" w:eastAsia="宋体" w:cs="宋体"/>
      <w:color w:val="000000"/>
      <w:sz w:val="24"/>
      <w:szCs w:val="24"/>
      <w:u w:val="none"/>
    </w:rPr>
  </w:style>
  <w:style w:type="character" w:customStyle="1" w:styleId="76">
    <w:name w:val="font41"/>
    <w:basedOn w:val="38"/>
    <w:autoRedefine/>
    <w:qFormat/>
    <w:uiPriority w:val="0"/>
    <w:rPr>
      <w:rFonts w:hint="eastAsia" w:ascii="宋体" w:hAnsi="宋体" w:eastAsia="宋体" w:cs="宋体"/>
      <w:color w:val="000000"/>
      <w:sz w:val="24"/>
      <w:szCs w:val="24"/>
      <w:u w:val="none"/>
    </w:rPr>
  </w:style>
  <w:style w:type="character" w:customStyle="1" w:styleId="77">
    <w:name w:val="font21"/>
    <w:basedOn w:val="38"/>
    <w:autoRedefine/>
    <w:qFormat/>
    <w:uiPriority w:val="0"/>
    <w:rPr>
      <w:rFonts w:hint="eastAsia" w:ascii="宋体" w:hAnsi="宋体" w:eastAsia="宋体" w:cs="宋体"/>
      <w:color w:val="000000"/>
      <w:sz w:val="24"/>
      <w:szCs w:val="24"/>
      <w:u w:val="none"/>
    </w:rPr>
  </w:style>
  <w:style w:type="paragraph" w:styleId="78">
    <w:name w:val="List Paragraph"/>
    <w:basedOn w:val="1"/>
    <w:autoRedefine/>
    <w:qFormat/>
    <w:uiPriority w:val="99"/>
    <w:pPr>
      <w:ind w:firstLine="420" w:firstLineChars="200"/>
    </w:pPr>
  </w:style>
  <w:style w:type="table" w:customStyle="1" w:styleId="79">
    <w:name w:val="TableGrid"/>
    <w:autoRedefine/>
    <w:qFormat/>
    <w:uiPriority w:val="0"/>
    <w:rPr>
      <w:kern w:val="2"/>
      <w:sz w:val="21"/>
      <w:szCs w:val="22"/>
    </w:rPr>
    <w:tblPr>
      <w:tblCellMar>
        <w:top w:w="0" w:type="dxa"/>
        <w:left w:w="0" w:type="dxa"/>
        <w:bottom w:w="0" w:type="dxa"/>
        <w:right w:w="0" w:type="dxa"/>
      </w:tblCellMar>
    </w:tblPr>
  </w:style>
  <w:style w:type="character" w:customStyle="1" w:styleId="80">
    <w:name w:val="日期 Char"/>
    <w:basedOn w:val="38"/>
    <w:link w:val="19"/>
    <w:autoRedefine/>
    <w:qFormat/>
    <w:uiPriority w:val="0"/>
    <w:rPr>
      <w:rFonts w:ascii="Calibri" w:hAnsi="Calibri" w:cs="Calibri"/>
      <w:kern w:val="2"/>
      <w:sz w:val="21"/>
      <w:szCs w:val="21"/>
    </w:rPr>
  </w:style>
  <w:style w:type="character" w:customStyle="1" w:styleId="81">
    <w:name w:val="List Paragraph Char1"/>
    <w:link w:val="82"/>
    <w:autoRedefine/>
    <w:qFormat/>
    <w:locked/>
    <w:uiPriority w:val="0"/>
    <w:rPr>
      <w:sz w:val="24"/>
    </w:rPr>
  </w:style>
  <w:style w:type="paragraph" w:customStyle="1" w:styleId="82">
    <w:name w:val="列出段落2"/>
    <w:basedOn w:val="1"/>
    <w:link w:val="81"/>
    <w:autoRedefine/>
    <w:qFormat/>
    <w:uiPriority w:val="0"/>
    <w:pPr>
      <w:ind w:firstLine="420" w:firstLineChars="200"/>
    </w:pPr>
    <w:rPr>
      <w:rFonts w:ascii="Times New Roman" w:hAnsi="Times New Roman" w:cs="Times New Roman"/>
      <w:kern w:val="0"/>
      <w:sz w:val="24"/>
      <w:szCs w:val="20"/>
    </w:rPr>
  </w:style>
  <w:style w:type="table" w:customStyle="1" w:styleId="83">
    <w:name w:val="TableGrid1"/>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84">
    <w:name w:val="TableGrid2"/>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85">
    <w:name w:val="TableGrid3"/>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86">
    <w:name w:val="TableGrid4"/>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87">
    <w:name w:val="TableGrid5"/>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88">
    <w:name w:val="TableGrid6"/>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89">
    <w:name w:val="TableGrid7"/>
    <w:autoRedefine/>
    <w:qFormat/>
    <w:uiPriority w:val="0"/>
    <w:rPr>
      <w:rFonts w:ascii="Calibri" w:hAnsi="Calibri"/>
      <w:kern w:val="2"/>
      <w:sz w:val="21"/>
      <w:szCs w:val="22"/>
    </w:rPr>
    <w:tblPr>
      <w:tblCellMar>
        <w:top w:w="0" w:type="dxa"/>
        <w:left w:w="0" w:type="dxa"/>
        <w:bottom w:w="0" w:type="dxa"/>
        <w:right w:w="0" w:type="dxa"/>
      </w:tblCellMar>
    </w:tblPr>
  </w:style>
  <w:style w:type="character" w:customStyle="1" w:styleId="90">
    <w:name w:val="批注主题 Char"/>
    <w:basedOn w:val="53"/>
    <w:link w:val="34"/>
    <w:autoRedefine/>
    <w:semiHidden/>
    <w:qFormat/>
    <w:uiPriority w:val="99"/>
    <w:rPr>
      <w:rFonts w:ascii="Calibri" w:hAnsi="Calibri" w:eastAsia="宋体" w:cs="Calibri"/>
      <w:b/>
      <w:bCs/>
      <w:kern w:val="2"/>
      <w:sz w:val="21"/>
      <w:szCs w:val="21"/>
    </w:rPr>
  </w:style>
  <w:style w:type="paragraph" w:customStyle="1" w:styleId="91">
    <w:name w:val="列出段落3"/>
    <w:basedOn w:val="1"/>
    <w:autoRedefine/>
    <w:qFormat/>
    <w:uiPriority w:val="0"/>
    <w:pPr>
      <w:ind w:firstLine="420" w:firstLineChars="200"/>
    </w:pPr>
    <w:rPr>
      <w:rFonts w:ascii="Times New Roman" w:hAnsi="Times New Roman" w:cs="Times New Roman"/>
      <w:kern w:val="0"/>
      <w:sz w:val="24"/>
      <w:szCs w:val="20"/>
    </w:rPr>
  </w:style>
  <w:style w:type="table" w:customStyle="1" w:styleId="92">
    <w:name w:val="TableGrid8"/>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93">
    <w:name w:val="TableGrid9"/>
    <w:autoRedefine/>
    <w:qFormat/>
    <w:uiPriority w:val="0"/>
    <w:rPr>
      <w:kern w:val="2"/>
      <w:sz w:val="21"/>
      <w:szCs w:val="22"/>
    </w:rPr>
    <w:tblPr>
      <w:tblCellMar>
        <w:top w:w="0" w:type="dxa"/>
        <w:left w:w="0" w:type="dxa"/>
        <w:bottom w:w="0" w:type="dxa"/>
        <w:right w:w="0" w:type="dxa"/>
      </w:tblCellMar>
    </w:tblPr>
  </w:style>
  <w:style w:type="table" w:customStyle="1" w:styleId="94">
    <w:name w:val="TableGrid10"/>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95">
    <w:name w:val="TableGrid11"/>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96">
    <w:name w:val="TableGrid12"/>
    <w:autoRedefine/>
    <w:qFormat/>
    <w:uiPriority w:val="0"/>
    <w:rPr>
      <w:kern w:val="2"/>
      <w:sz w:val="21"/>
      <w:szCs w:val="22"/>
    </w:rPr>
    <w:tblPr>
      <w:tblCellMar>
        <w:top w:w="0" w:type="dxa"/>
        <w:left w:w="0" w:type="dxa"/>
        <w:bottom w:w="0" w:type="dxa"/>
        <w:right w:w="0" w:type="dxa"/>
      </w:tblCellMar>
    </w:tblPr>
  </w:style>
  <w:style w:type="table" w:customStyle="1" w:styleId="97">
    <w:name w:val="TableGrid13"/>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98">
    <w:name w:val="TableGrid14"/>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99">
    <w:name w:val="TableGrid15"/>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100">
    <w:name w:val="网格型1"/>
    <w:basedOn w:val="36"/>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1">
    <w:name w:val="high-light-bg4"/>
    <w:basedOn w:val="38"/>
    <w:autoRedefine/>
    <w:qFormat/>
    <w:uiPriority w:val="0"/>
  </w:style>
  <w:style w:type="paragraph" w:customStyle="1" w:styleId="102">
    <w:name w:val="Default"/>
    <w:next w:val="28"/>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03">
    <w:name w:val="p16"/>
    <w:basedOn w:val="1"/>
    <w:autoRedefine/>
    <w:qFormat/>
    <w:uiPriority w:val="0"/>
    <w:pPr>
      <w:adjustRightInd/>
      <w:spacing w:after="0"/>
    </w:pPr>
    <w:rPr>
      <w:rFonts w:ascii="宋体" w:hAnsi="宋体" w:eastAsia="宋体" w:cs="宋体"/>
      <w:sz w:val="28"/>
      <w:szCs w:val="28"/>
    </w:rPr>
  </w:style>
  <w:style w:type="paragraph" w:customStyle="1" w:styleId="104">
    <w:name w:val="+正文"/>
    <w:basedOn w:val="1"/>
    <w:autoRedefine/>
    <w:qFormat/>
    <w:uiPriority w:val="99"/>
    <w:pPr>
      <w:spacing w:line="360" w:lineRule="auto"/>
      <w:ind w:firstLine="200" w:firstLineChars="200"/>
    </w:pPr>
  </w:style>
  <w:style w:type="paragraph" w:customStyle="1" w:styleId="105">
    <w:name w:val="正文格式"/>
    <w:basedOn w:val="1"/>
    <w:autoRedefine/>
    <w:qFormat/>
    <w:uiPriority w:val="0"/>
    <w:pPr>
      <w:adjustRightInd w:val="0"/>
      <w:snapToGrid w:val="0"/>
      <w:spacing w:line="400" w:lineRule="atLeast"/>
      <w:ind w:firstLine="482"/>
      <w:textAlignment w:val="baseline"/>
    </w:pPr>
  </w:style>
  <w:style w:type="paragraph" w:customStyle="1" w:styleId="106">
    <w:name w:val="1正文"/>
    <w:basedOn w:val="32"/>
    <w:autoRedefine/>
    <w:qFormat/>
    <w:uiPriority w:val="0"/>
    <w:pPr>
      <w:spacing w:beforeAutospacing="0" w:afterAutospacing="0" w:line="360" w:lineRule="auto"/>
      <w:ind w:firstLine="960" w:firstLineChars="200"/>
      <w:jc w:val="both"/>
    </w:pPr>
    <w:rPr>
      <w:rFonts w:ascii="Times New Roman" w:hAnsi="Times New Roman" w:cs="Times New Roman"/>
      <w:kern w:val="0"/>
      <w:szCs w:val="24"/>
    </w:rPr>
  </w:style>
  <w:style w:type="paragraph" w:customStyle="1" w:styleId="107">
    <w:name w:val="Table Text"/>
    <w:basedOn w:val="1"/>
    <w:autoRedefine/>
    <w:semiHidden/>
    <w:qFormat/>
    <w:uiPriority w:val="0"/>
    <w:rPr>
      <w:rFonts w:ascii="宋体" w:hAnsi="宋体" w:eastAsia="宋体" w:cs="宋体"/>
      <w:sz w:val="24"/>
      <w:szCs w:val="24"/>
      <w:lang w:val="en-US" w:eastAsia="en-US" w:bidi="ar-SA"/>
    </w:rPr>
  </w:style>
  <w:style w:type="table" w:customStyle="1" w:styleId="108">
    <w:name w:val="Table Normal"/>
    <w:autoRedefine/>
    <w:semiHidden/>
    <w:unhideWhenUsed/>
    <w:qFormat/>
    <w:uiPriority w:val="0"/>
    <w:tblPr>
      <w:tblCellMar>
        <w:top w:w="0" w:type="dxa"/>
        <w:left w:w="0" w:type="dxa"/>
        <w:bottom w:w="0" w:type="dxa"/>
        <w:right w:w="0" w:type="dxa"/>
      </w:tblCellMar>
    </w:tblPr>
  </w:style>
  <w:style w:type="character" w:customStyle="1" w:styleId="109">
    <w:name w:val="font81"/>
    <w:basedOn w:val="38"/>
    <w:autoRedefine/>
    <w:qFormat/>
    <w:uiPriority w:val="0"/>
    <w:rPr>
      <w:rFonts w:hint="eastAsia" w:ascii="微软雅黑" w:hAnsi="微软雅黑" w:eastAsia="微软雅黑" w:cs="微软雅黑"/>
      <w:color w:val="000000"/>
      <w:sz w:val="20"/>
      <w:szCs w:val="20"/>
      <w:u w:val="none"/>
    </w:rPr>
  </w:style>
  <w:style w:type="character" w:customStyle="1" w:styleId="110">
    <w:name w:val="font61"/>
    <w:basedOn w:val="38"/>
    <w:autoRedefine/>
    <w:qFormat/>
    <w:uiPriority w:val="0"/>
    <w:rPr>
      <w:rFonts w:hint="eastAsia" w:ascii="宋体" w:hAnsi="宋体" w:eastAsia="宋体" w:cs="宋体"/>
      <w:b/>
      <w:bCs/>
      <w:color w:val="000000"/>
      <w:sz w:val="20"/>
      <w:szCs w:val="20"/>
      <w:u w:val="none"/>
    </w:rPr>
  </w:style>
  <w:style w:type="character" w:customStyle="1" w:styleId="111">
    <w:name w:val="font71"/>
    <w:basedOn w:val="38"/>
    <w:autoRedefine/>
    <w:qFormat/>
    <w:uiPriority w:val="0"/>
    <w:rPr>
      <w:rFonts w:hint="eastAsia" w:ascii="宋体" w:hAnsi="宋体" w:eastAsia="宋体" w:cs="宋体"/>
      <w:color w:val="000000"/>
      <w:sz w:val="20"/>
      <w:szCs w:val="20"/>
      <w:u w:val="none"/>
    </w:rPr>
  </w:style>
  <w:style w:type="paragraph" w:customStyle="1" w:styleId="112">
    <w:name w:val="表格"/>
    <w:basedOn w:val="1"/>
    <w:qFormat/>
    <w:uiPriority w:val="0"/>
    <w:pPr>
      <w:spacing w:line="240" w:lineRule="auto"/>
      <w:ind w:firstLine="0" w:firstLineChars="0"/>
      <w:jc w:val="left"/>
    </w:pPr>
    <w:rPr>
      <w:rFonts w:ascii="宋体" w:hAnsi="宋体" w:eastAsia="宋体"/>
      <w:sz w:val="24"/>
    </w:rPr>
  </w:style>
  <w:style w:type="paragraph" w:customStyle="1" w:styleId="113">
    <w:name w:val="Table Paragraph"/>
    <w:basedOn w:val="1"/>
    <w:unhideWhenUsed/>
    <w:qFormat/>
    <w:uiPriority w:val="1"/>
    <w:rPr>
      <w:sz w:val="24"/>
    </w:rPr>
  </w:style>
  <w:style w:type="paragraph" w:customStyle="1" w:styleId="114">
    <w:name w:val="BodyText"/>
    <w:basedOn w:val="1"/>
    <w:next w:val="1"/>
    <w:autoRedefine/>
    <w:qFormat/>
    <w:uiPriority w:val="0"/>
    <w:pPr>
      <w:spacing w:before="0" w:after="120" w:line="240" w:lineRule="auto"/>
      <w:ind w:left="0" w:right="0"/>
      <w:jc w:val="both"/>
      <w:textAlignment w:val="baseline"/>
    </w:pPr>
    <w:rPr>
      <w:rFonts w:ascii="宋体" w:hAnsi="宋体" w:eastAsia="仿宋"/>
      <w:kern w:val="0"/>
      <w:sz w:val="24"/>
      <w:szCs w:val="21"/>
      <w:lang w:val="en-US" w:eastAsia="zh-CN" w:bidi="ar-SA"/>
    </w:rPr>
  </w:style>
  <w:style w:type="paragraph" w:customStyle="1" w:styleId="115">
    <w:name w:val="样式 首行缩进:  2 字符"/>
    <w:basedOn w:val="1"/>
    <w:qFormat/>
    <w:uiPriority w:val="0"/>
    <w:pPr>
      <w:spacing w:line="400" w:lineRule="exact"/>
      <w:ind w:firstLine="200" w:firstLineChars="200"/>
    </w:pPr>
    <w:rPr>
      <w:rFonts w:cs="宋体"/>
      <w:sz w:val="24"/>
    </w:rPr>
  </w:style>
  <w:style w:type="paragraph" w:customStyle="1" w:styleId="116">
    <w:name w:val="表格文字"/>
    <w:basedOn w:val="1"/>
    <w:autoRedefine/>
    <w:qFormat/>
    <w:uiPriority w:val="0"/>
    <w:pPr>
      <w:spacing w:before="120" w:after="120"/>
    </w:pPr>
    <w:rPr>
      <w:rFonts w:ascii="新宋体" w:hAnsi="宋体" w:eastAsia="新宋体" w:cstheme="minorBidi"/>
      <w:bCs/>
      <w:color w:val="000000"/>
      <w:sz w:val="18"/>
      <w:szCs w:val="18"/>
    </w:rPr>
  </w:style>
  <w:style w:type="paragraph" w:customStyle="1" w:styleId="117">
    <w:name w:val="正文1"/>
    <w:basedOn w:val="1"/>
    <w:qFormat/>
    <w:uiPriority w:val="0"/>
    <w:pPr>
      <w:spacing w:line="360" w:lineRule="auto"/>
      <w:ind w:firstLine="566" w:firstLineChars="202"/>
    </w:pPr>
    <w:rPr>
      <w:rFonts w:ascii="宋体" w:hAnsi="宋体"/>
      <w:sz w:val="28"/>
      <w:szCs w:val="28"/>
    </w:rPr>
  </w:style>
  <w:style w:type="character" w:customStyle="1" w:styleId="118">
    <w:name w:val="font51"/>
    <w:basedOn w:val="38"/>
    <w:qFormat/>
    <w:uiPriority w:val="0"/>
    <w:rPr>
      <w:rFonts w:hint="eastAsia" w:ascii="仿宋_GB2312" w:eastAsia="仿宋_GB2312" w:cs="仿宋_GB2312"/>
      <w:color w:val="FFC000"/>
      <w:sz w:val="24"/>
      <w:szCs w:val="24"/>
      <w:u w:val="none"/>
    </w:rPr>
  </w:style>
  <w:style w:type="character" w:customStyle="1" w:styleId="119">
    <w:name w:val="font11"/>
    <w:basedOn w:val="38"/>
    <w:qFormat/>
    <w:uiPriority w:val="0"/>
    <w:rPr>
      <w:rFonts w:hint="eastAsia" w:ascii="仿宋" w:hAnsi="仿宋" w:eastAsia="仿宋" w:cs="仿宋"/>
      <w:b/>
      <w:bCs/>
      <w:color w:val="000000"/>
      <w:sz w:val="22"/>
      <w:szCs w:val="22"/>
      <w:u w:val="none"/>
    </w:rPr>
  </w:style>
  <w:style w:type="paragraph" w:customStyle="1" w:styleId="120">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pn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http://www.windows89.com</Company>
  <Pages>55</Pages>
  <Words>21498</Words>
  <Characters>23238</Characters>
  <Lines>198</Lines>
  <Paragraphs>55</Paragraphs>
  <TotalTime>4</TotalTime>
  <ScaleCrop>false</ScaleCrop>
  <LinksUpToDate>false</LinksUpToDate>
  <CharactersWithSpaces>23771</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2020-08-06T01:08:00Z</dcterms:created>
  <dc:creator>Administrator</dc:creator>
  <cp:lastModifiedBy>WPS_1528011989</cp:lastModifiedBy>
  <cp:lastPrinted>2025-09-17T03:57:00Z</cp:lastPrinted>
  <dcterms:modified xsi:type="dcterms:W3CDTF">2025-11-03T08:25:35Z</dcterms:modified>
  <dc:title>政府采购项目</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576EA3BC2A95425F919838911FE8C058_13</vt:lpwstr>
  </property>
  <property fmtid="{D5CDD505-2E9C-101B-9397-08002B2CF9AE}" pid="4" name="KSOTemplateDocerSaveRecord">
    <vt:lpwstr>eyJoZGlkIjoiYWM5ZTdmYzk3ZDczMTEyZmNiMTgzYzFlOWU3MmQyYzYiLCJ1c2VySWQiOiIzNzU3MTM1MjkifQ==</vt:lpwstr>
  </property>
</Properties>
</file>