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809F6">
      <w:pPr>
        <w:pStyle w:val="2"/>
        <w:ind w:left="0" w:leftChars="0" w:firstLine="0" w:firstLineChars="0"/>
        <w:jc w:val="center"/>
        <w:rPr>
          <w:rFonts w:hint="eastAsia"/>
          <w:b/>
          <w:bCs/>
          <w:color w:val="auto"/>
          <w:sz w:val="32"/>
          <w:szCs w:val="32"/>
          <w:lang w:val="en-US" w:eastAsia="zh-CN"/>
        </w:rPr>
      </w:pPr>
      <w:r>
        <w:rPr>
          <w:rFonts w:hint="eastAsia"/>
          <w:b/>
          <w:bCs/>
          <w:color w:val="auto"/>
          <w:sz w:val="32"/>
          <w:szCs w:val="32"/>
          <w:lang w:val="en-US" w:eastAsia="zh-CN"/>
        </w:rPr>
        <w:t>采购需求</w:t>
      </w:r>
    </w:p>
    <w:p w14:paraId="1590D87A">
      <w:pPr>
        <w:pStyle w:val="2"/>
        <w:ind w:left="0" w:leftChars="0" w:firstLine="0" w:firstLineChars="0"/>
        <w:jc w:val="center"/>
        <w:rPr>
          <w:rFonts w:hint="default"/>
          <w:b/>
          <w:bCs/>
          <w:color w:val="auto"/>
          <w:sz w:val="32"/>
          <w:szCs w:val="32"/>
          <w:lang w:val="en-US" w:eastAsia="zh-CN"/>
        </w:rPr>
      </w:pPr>
    </w:p>
    <w:p w14:paraId="67CD6F4F">
      <w:pPr>
        <w:pStyle w:val="2"/>
        <w:jc w:val="left"/>
        <w:rPr>
          <w:rFonts w:hint="eastAsia"/>
          <w:color w:val="auto"/>
        </w:rPr>
      </w:pPr>
      <w:r>
        <w:rPr>
          <w:color w:val="auto"/>
        </w:rPr>
        <w:t>1</w:t>
      </w:r>
      <w:r>
        <w:rPr>
          <w:rFonts w:hint="eastAsia"/>
          <w:color w:val="auto"/>
          <w:lang w:val="en-US" w:eastAsia="zh-CN"/>
        </w:rPr>
        <w:t>.</w:t>
      </w:r>
      <w:bookmarkStart w:id="0" w:name="_GoBack"/>
      <w:bookmarkEnd w:id="0"/>
      <w:r>
        <w:rPr>
          <w:color w:val="auto"/>
        </w:rPr>
        <w:t>采购项目概况</w:t>
      </w:r>
    </w:p>
    <w:p w14:paraId="082EDA8B">
      <w:pPr>
        <w:pStyle w:val="2"/>
        <w:ind w:left="0" w:leftChars="0" w:firstLine="420" w:firstLineChars="200"/>
        <w:jc w:val="left"/>
        <w:rPr>
          <w:rFonts w:hint="eastAsia"/>
          <w:color w:val="auto"/>
          <w:lang w:val="en-US" w:eastAsia="zh-CN"/>
        </w:rPr>
      </w:pPr>
      <w:r>
        <w:rPr>
          <w:rFonts w:hint="eastAsia"/>
          <w:color w:val="auto"/>
          <w:lang w:val="en-US" w:eastAsia="zh-CN"/>
        </w:rPr>
        <w:t>《省级无线电管理“十四五”规划技术设施建设指导意见》中提到“加强固定监测设施覆盖监测补盲”“监测覆盖率小于90%的城市区域，适度增加监测覆盖能力”。近年来，随着各类通信技术的高速发展，使得区域内设置使用台站的用户数量迅速增加，频率资源紧张、电磁环境恶化，电磁干扰时有发生，加之各类高大建筑物的兴建，城市中心城区无线电监测盲区呈扩大趋势。同时，在各种社会利益矛盾相互交织下，“黑广播”、“伪基站”等非法用频、违规设台行为时有发生，非法台站设备生产技术门槛逐步降低，并向微型化、便携化、隐蔽化发展。为更好地适应新时期下非法台站查处、无线电安全保障任务等工作需要，亟需补充建设一批监测技术设施，以加强陕西省电磁环境实时监控力度，提升无线电监管能力。</w:t>
      </w:r>
    </w:p>
    <w:p w14:paraId="33E0F086">
      <w:pPr>
        <w:pStyle w:val="2"/>
        <w:ind w:left="0" w:leftChars="0" w:firstLine="420" w:firstLineChars="200"/>
        <w:jc w:val="left"/>
        <w:rPr>
          <w:rFonts w:hint="eastAsia"/>
          <w:color w:val="auto"/>
          <w:lang w:val="en-US" w:eastAsia="zh-CN"/>
        </w:rPr>
      </w:pPr>
      <w:r>
        <w:rPr>
          <w:rFonts w:hint="eastAsia"/>
          <w:color w:val="auto"/>
          <w:lang w:val="en-US" w:eastAsia="zh-CN"/>
        </w:rPr>
        <w:t>为有效提升全省城市区域无线电监测能力和覆盖范围，有效应对日益增长的无线电管理需求，掌握全省电磁环境情况，更好地服务经济社会发展，陕西省无线电管理委员会办公室拟在商洛市建设一座二类固定监测站。</w:t>
      </w:r>
    </w:p>
    <w:p w14:paraId="7F313D52">
      <w:pPr>
        <w:pStyle w:val="2"/>
        <w:jc w:val="left"/>
        <w:rPr>
          <w:rFonts w:hint="eastAsia"/>
          <w:color w:val="auto"/>
        </w:rPr>
      </w:pPr>
      <w:r>
        <w:rPr>
          <w:color w:val="auto"/>
        </w:rPr>
        <w:t>2</w:t>
      </w:r>
      <w:r>
        <w:rPr>
          <w:rFonts w:hint="eastAsia"/>
          <w:color w:val="auto"/>
          <w:lang w:val="en-US" w:eastAsia="zh-CN"/>
        </w:rPr>
        <w:t>.</w:t>
      </w:r>
      <w:r>
        <w:rPr>
          <w:color w:val="auto"/>
        </w:rPr>
        <w:t>采购内容</w:t>
      </w:r>
    </w:p>
    <w:p w14:paraId="46363548">
      <w:pPr>
        <w:pStyle w:val="2"/>
        <w:jc w:val="left"/>
        <w:rPr>
          <w:rFonts w:hint="eastAsia"/>
          <w:color w:val="auto"/>
        </w:rPr>
      </w:pPr>
      <w:r>
        <w:rPr>
          <w:color w:val="auto"/>
        </w:rPr>
        <w:t>采购包1：</w:t>
      </w:r>
    </w:p>
    <w:p w14:paraId="27727523">
      <w:pPr>
        <w:pStyle w:val="2"/>
        <w:jc w:val="left"/>
        <w:rPr>
          <w:rFonts w:hint="eastAsia"/>
          <w:color w:val="auto"/>
        </w:rPr>
      </w:pPr>
      <w:r>
        <w:rPr>
          <w:color w:val="auto"/>
        </w:rPr>
        <w:t>采购包预算金额(元):</w:t>
      </w:r>
      <w:r>
        <w:rPr>
          <w:rFonts w:hint="eastAsia"/>
          <w:color w:val="auto"/>
          <w:highlight w:val="none"/>
          <w:lang w:val="en-US" w:eastAsia="zh-CN"/>
        </w:rPr>
        <w:t>2,100,000.00</w:t>
      </w:r>
      <w:r>
        <w:rPr>
          <w:rFonts w:hint="eastAsia"/>
          <w:color w:val="auto"/>
        </w:rPr>
        <w:t xml:space="preserve"> </w:t>
      </w:r>
    </w:p>
    <w:p w14:paraId="6DA0F438">
      <w:pPr>
        <w:pStyle w:val="2"/>
        <w:jc w:val="left"/>
        <w:rPr>
          <w:rFonts w:hint="eastAsia"/>
          <w:color w:val="auto"/>
        </w:rPr>
      </w:pPr>
      <w:r>
        <w:rPr>
          <w:color w:val="auto"/>
        </w:rPr>
        <w:t>供应商报价不允许超过标的金额</w:t>
      </w:r>
    </w:p>
    <w:p w14:paraId="2CCA8598">
      <w:pPr>
        <w:pStyle w:val="2"/>
        <w:jc w:val="left"/>
        <w:rPr>
          <w:color w:val="auto"/>
        </w:rPr>
      </w:pPr>
      <w:r>
        <w:rPr>
          <w:color w:val="auto"/>
        </w:rPr>
        <w:t>(招单价的)供应商报价不允许超过标的单价</w:t>
      </w:r>
    </w:p>
    <w:tbl>
      <w:tblPr>
        <w:tblStyle w:val="4"/>
        <w:tblW w:w="49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180"/>
        <w:gridCol w:w="848"/>
        <w:gridCol w:w="1141"/>
        <w:gridCol w:w="689"/>
        <w:gridCol w:w="665"/>
        <w:gridCol w:w="783"/>
        <w:gridCol w:w="817"/>
        <w:gridCol w:w="784"/>
        <w:gridCol w:w="886"/>
      </w:tblGrid>
      <w:tr w14:paraId="0D5B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381" w:type="pct"/>
            <w:vAlign w:val="center"/>
          </w:tcPr>
          <w:p w14:paraId="0BF7AFDB">
            <w:pPr>
              <w:pStyle w:val="2"/>
              <w:ind w:firstLine="0"/>
              <w:rPr>
                <w:rFonts w:hint="eastAsia"/>
                <w:color w:val="auto"/>
              </w:rPr>
            </w:pPr>
            <w:r>
              <w:rPr>
                <w:rFonts w:hint="eastAsia"/>
                <w:color w:val="auto"/>
              </w:rPr>
              <w:t>序号</w:t>
            </w:r>
          </w:p>
        </w:tc>
        <w:tc>
          <w:tcPr>
            <w:tcW w:w="699" w:type="pct"/>
            <w:vAlign w:val="center"/>
          </w:tcPr>
          <w:p w14:paraId="5E7B7BD2">
            <w:pPr>
              <w:pStyle w:val="2"/>
              <w:ind w:firstLine="0"/>
              <w:rPr>
                <w:rFonts w:hint="eastAsia"/>
                <w:color w:val="auto"/>
              </w:rPr>
            </w:pPr>
            <w:r>
              <w:rPr>
                <w:rFonts w:hint="eastAsia"/>
                <w:color w:val="auto"/>
              </w:rPr>
              <w:t>标的名称</w:t>
            </w:r>
          </w:p>
        </w:tc>
        <w:tc>
          <w:tcPr>
            <w:tcW w:w="502" w:type="pct"/>
            <w:vAlign w:val="center"/>
          </w:tcPr>
          <w:p w14:paraId="77F9BC48">
            <w:pPr>
              <w:pStyle w:val="2"/>
              <w:ind w:firstLine="0"/>
              <w:rPr>
                <w:rFonts w:hint="eastAsia"/>
                <w:color w:val="auto"/>
              </w:rPr>
            </w:pPr>
            <w:r>
              <w:rPr>
                <w:rFonts w:hint="eastAsia"/>
                <w:color w:val="auto"/>
              </w:rPr>
              <w:t>数量</w:t>
            </w:r>
          </w:p>
        </w:tc>
        <w:tc>
          <w:tcPr>
            <w:tcW w:w="676" w:type="pct"/>
            <w:vAlign w:val="center"/>
          </w:tcPr>
          <w:p w14:paraId="454D9D15">
            <w:pPr>
              <w:pStyle w:val="2"/>
              <w:ind w:firstLine="0"/>
              <w:rPr>
                <w:rFonts w:hint="eastAsia"/>
                <w:color w:val="auto"/>
              </w:rPr>
            </w:pPr>
            <w:r>
              <w:rPr>
                <w:rFonts w:hint="eastAsia"/>
                <w:color w:val="auto"/>
              </w:rPr>
              <w:t>标的金额（元）</w:t>
            </w:r>
          </w:p>
        </w:tc>
        <w:tc>
          <w:tcPr>
            <w:tcW w:w="408" w:type="pct"/>
            <w:vAlign w:val="center"/>
          </w:tcPr>
          <w:p w14:paraId="2E96143D">
            <w:pPr>
              <w:pStyle w:val="2"/>
              <w:ind w:firstLine="0"/>
              <w:rPr>
                <w:rFonts w:hint="eastAsia"/>
                <w:color w:val="auto"/>
              </w:rPr>
            </w:pPr>
            <w:r>
              <w:rPr>
                <w:rFonts w:hint="eastAsia"/>
                <w:color w:val="auto"/>
              </w:rPr>
              <w:t>计量单位</w:t>
            </w:r>
          </w:p>
        </w:tc>
        <w:tc>
          <w:tcPr>
            <w:tcW w:w="393" w:type="pct"/>
            <w:vAlign w:val="center"/>
          </w:tcPr>
          <w:p w14:paraId="6D87A810">
            <w:pPr>
              <w:pStyle w:val="2"/>
              <w:ind w:firstLine="0"/>
              <w:rPr>
                <w:rFonts w:hint="eastAsia"/>
                <w:color w:val="auto"/>
              </w:rPr>
            </w:pPr>
            <w:r>
              <w:rPr>
                <w:rFonts w:hint="eastAsia"/>
                <w:color w:val="auto"/>
              </w:rPr>
              <w:t>所属行业</w:t>
            </w:r>
          </w:p>
        </w:tc>
        <w:tc>
          <w:tcPr>
            <w:tcW w:w="463" w:type="pct"/>
            <w:vAlign w:val="center"/>
          </w:tcPr>
          <w:p w14:paraId="1354F37A">
            <w:pPr>
              <w:pStyle w:val="2"/>
              <w:ind w:firstLine="0"/>
              <w:rPr>
                <w:rFonts w:hint="eastAsia"/>
                <w:color w:val="auto"/>
              </w:rPr>
            </w:pPr>
            <w:r>
              <w:rPr>
                <w:rFonts w:hint="eastAsia"/>
                <w:color w:val="auto"/>
              </w:rPr>
              <w:t>是否核心产品</w:t>
            </w:r>
          </w:p>
        </w:tc>
        <w:tc>
          <w:tcPr>
            <w:tcW w:w="484" w:type="pct"/>
            <w:vAlign w:val="center"/>
          </w:tcPr>
          <w:p w14:paraId="260106F7">
            <w:pPr>
              <w:pStyle w:val="2"/>
              <w:ind w:firstLine="0"/>
              <w:rPr>
                <w:rFonts w:hint="eastAsia"/>
                <w:color w:val="auto"/>
              </w:rPr>
            </w:pPr>
            <w:r>
              <w:rPr>
                <w:rFonts w:hint="eastAsia"/>
                <w:color w:val="auto"/>
              </w:rPr>
              <w:t>是否允许进口产品</w:t>
            </w:r>
          </w:p>
        </w:tc>
        <w:tc>
          <w:tcPr>
            <w:tcW w:w="464" w:type="pct"/>
            <w:vAlign w:val="center"/>
          </w:tcPr>
          <w:p w14:paraId="796E832B">
            <w:pPr>
              <w:pStyle w:val="2"/>
              <w:ind w:firstLine="0"/>
              <w:rPr>
                <w:rFonts w:hint="eastAsia"/>
                <w:color w:val="auto"/>
              </w:rPr>
            </w:pPr>
            <w:r>
              <w:rPr>
                <w:rFonts w:hint="eastAsia"/>
                <w:color w:val="auto"/>
              </w:rPr>
              <w:t>是否属于节能产品</w:t>
            </w:r>
          </w:p>
        </w:tc>
        <w:tc>
          <w:tcPr>
            <w:tcW w:w="525" w:type="pct"/>
            <w:vAlign w:val="center"/>
          </w:tcPr>
          <w:p w14:paraId="4ABAA31A">
            <w:pPr>
              <w:pStyle w:val="2"/>
              <w:ind w:firstLine="0"/>
              <w:rPr>
                <w:rFonts w:hint="eastAsia"/>
                <w:color w:val="auto"/>
              </w:rPr>
            </w:pPr>
            <w:r>
              <w:rPr>
                <w:rFonts w:hint="eastAsia"/>
                <w:color w:val="auto"/>
              </w:rPr>
              <w:t>是否属于环境标志产品</w:t>
            </w:r>
          </w:p>
        </w:tc>
      </w:tr>
      <w:tr w14:paraId="6AA7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381" w:type="pct"/>
            <w:vAlign w:val="center"/>
          </w:tcPr>
          <w:p w14:paraId="00CEA3D9">
            <w:pPr>
              <w:pStyle w:val="2"/>
              <w:ind w:firstLine="0"/>
              <w:rPr>
                <w:rFonts w:hint="eastAsia"/>
                <w:color w:val="auto"/>
              </w:rPr>
            </w:pPr>
            <w:r>
              <w:rPr>
                <w:rFonts w:hint="eastAsia"/>
                <w:color w:val="auto"/>
              </w:rPr>
              <w:t>1</w:t>
            </w:r>
          </w:p>
        </w:tc>
        <w:tc>
          <w:tcPr>
            <w:tcW w:w="699" w:type="pct"/>
            <w:vAlign w:val="center"/>
          </w:tcPr>
          <w:p w14:paraId="6F1D323B">
            <w:pPr>
              <w:widowControl/>
              <w:jc w:val="center"/>
              <w:textAlignment w:val="center"/>
              <w:rPr>
                <w:rFonts w:hint="eastAsia" w:eastAsia="宋体" w:cs="Helvetica"/>
                <w:highlight w:val="yellow"/>
                <w:lang w:eastAsia="zh-CN"/>
              </w:rPr>
            </w:pPr>
            <w:r>
              <w:rPr>
                <w:rFonts w:hint="eastAsia" w:ascii="宋体" w:hAnsi="宋体" w:eastAsia="宋体" w:cs="Helvetica"/>
                <w:color w:val="auto"/>
                <w:kern w:val="0"/>
                <w:sz w:val="21"/>
                <w:szCs w:val="21"/>
                <w:lang w:val="en-US" w:eastAsia="zh-CN" w:bidi="ar-SA"/>
              </w:rPr>
              <w:t>新建城市城区固定监测站一期(C包）</w:t>
            </w:r>
          </w:p>
        </w:tc>
        <w:tc>
          <w:tcPr>
            <w:tcW w:w="502" w:type="pct"/>
            <w:vAlign w:val="center"/>
          </w:tcPr>
          <w:p w14:paraId="1CA12CBB">
            <w:pPr>
              <w:pStyle w:val="2"/>
              <w:ind w:firstLine="0"/>
              <w:rPr>
                <w:rFonts w:hint="eastAsia"/>
                <w:color w:val="auto"/>
                <w:highlight w:val="yellow"/>
              </w:rPr>
            </w:pPr>
            <w:r>
              <w:rPr>
                <w:rFonts w:hint="eastAsia"/>
                <w:color w:val="auto"/>
                <w:highlight w:val="none"/>
              </w:rPr>
              <w:t>1</w:t>
            </w:r>
          </w:p>
        </w:tc>
        <w:tc>
          <w:tcPr>
            <w:tcW w:w="676" w:type="pct"/>
            <w:vAlign w:val="center"/>
          </w:tcPr>
          <w:p w14:paraId="43176D10">
            <w:pPr>
              <w:pStyle w:val="2"/>
              <w:ind w:firstLine="0"/>
              <w:rPr>
                <w:rFonts w:hint="eastAsia"/>
                <w:color w:val="auto"/>
                <w:highlight w:val="yellow"/>
              </w:rPr>
            </w:pPr>
            <w:r>
              <w:rPr>
                <w:rFonts w:hint="eastAsia"/>
                <w:color w:val="auto"/>
                <w:highlight w:val="none"/>
                <w:lang w:val="en-US" w:eastAsia="zh-CN"/>
              </w:rPr>
              <w:t>2,100,000.00</w:t>
            </w:r>
            <w:r>
              <w:rPr>
                <w:rFonts w:hint="eastAsia"/>
                <w:color w:val="auto"/>
                <w:highlight w:val="none"/>
              </w:rPr>
              <w:t xml:space="preserve"> </w:t>
            </w:r>
          </w:p>
        </w:tc>
        <w:tc>
          <w:tcPr>
            <w:tcW w:w="408" w:type="pct"/>
            <w:vAlign w:val="center"/>
          </w:tcPr>
          <w:p w14:paraId="3D2B5829">
            <w:pPr>
              <w:pStyle w:val="2"/>
              <w:ind w:firstLine="0"/>
              <w:rPr>
                <w:rFonts w:hint="eastAsia"/>
                <w:color w:val="auto"/>
              </w:rPr>
            </w:pPr>
            <w:r>
              <w:rPr>
                <w:rFonts w:hint="eastAsia"/>
                <w:color w:val="auto"/>
              </w:rPr>
              <w:t>批</w:t>
            </w:r>
          </w:p>
        </w:tc>
        <w:tc>
          <w:tcPr>
            <w:tcW w:w="393" w:type="pct"/>
            <w:vAlign w:val="center"/>
          </w:tcPr>
          <w:p w14:paraId="34D423B4">
            <w:pPr>
              <w:pStyle w:val="2"/>
              <w:ind w:firstLine="0"/>
              <w:rPr>
                <w:rFonts w:hint="default" w:eastAsia="宋体"/>
                <w:color w:val="auto"/>
                <w:lang w:val="en-US" w:eastAsia="zh-CN"/>
              </w:rPr>
            </w:pPr>
            <w:r>
              <w:rPr>
                <w:rFonts w:hint="eastAsia"/>
                <w:color w:val="auto"/>
                <w:highlight w:val="none"/>
                <w:lang w:val="en-US" w:eastAsia="zh-CN"/>
              </w:rPr>
              <w:t>工业</w:t>
            </w:r>
          </w:p>
        </w:tc>
        <w:tc>
          <w:tcPr>
            <w:tcW w:w="463" w:type="pct"/>
            <w:vAlign w:val="center"/>
          </w:tcPr>
          <w:p w14:paraId="71FAC6F2">
            <w:pPr>
              <w:pStyle w:val="2"/>
              <w:ind w:firstLine="0"/>
              <w:rPr>
                <w:rFonts w:hint="eastAsia" w:eastAsia="宋体"/>
                <w:color w:val="auto"/>
                <w:lang w:eastAsia="zh-CN"/>
              </w:rPr>
            </w:pPr>
            <w:r>
              <w:rPr>
                <w:rFonts w:hint="eastAsia"/>
                <w:color w:val="auto"/>
                <w:highlight w:val="none"/>
                <w:lang w:eastAsia="zh-CN"/>
              </w:rPr>
              <w:t>否</w:t>
            </w:r>
          </w:p>
        </w:tc>
        <w:tc>
          <w:tcPr>
            <w:tcW w:w="484" w:type="pct"/>
            <w:vAlign w:val="center"/>
          </w:tcPr>
          <w:p w14:paraId="3396EDC5">
            <w:pPr>
              <w:pStyle w:val="2"/>
              <w:ind w:firstLine="0"/>
              <w:rPr>
                <w:rFonts w:hint="eastAsia"/>
                <w:color w:val="auto"/>
              </w:rPr>
            </w:pPr>
            <w:r>
              <w:rPr>
                <w:color w:val="auto"/>
              </w:rPr>
              <w:t>否</w:t>
            </w:r>
          </w:p>
        </w:tc>
        <w:tc>
          <w:tcPr>
            <w:tcW w:w="464" w:type="pct"/>
            <w:vAlign w:val="center"/>
          </w:tcPr>
          <w:p w14:paraId="6F3AE2C5">
            <w:pPr>
              <w:pStyle w:val="2"/>
              <w:ind w:firstLine="0"/>
              <w:rPr>
                <w:rFonts w:hint="eastAsia"/>
                <w:color w:val="auto"/>
              </w:rPr>
            </w:pPr>
            <w:r>
              <w:rPr>
                <w:color w:val="auto"/>
              </w:rPr>
              <w:t>否</w:t>
            </w:r>
          </w:p>
        </w:tc>
        <w:tc>
          <w:tcPr>
            <w:tcW w:w="525" w:type="pct"/>
            <w:vAlign w:val="center"/>
          </w:tcPr>
          <w:p w14:paraId="2754493E">
            <w:pPr>
              <w:pStyle w:val="2"/>
              <w:ind w:firstLine="0"/>
              <w:rPr>
                <w:rFonts w:hint="eastAsia"/>
                <w:color w:val="auto"/>
              </w:rPr>
            </w:pPr>
            <w:r>
              <w:rPr>
                <w:color w:val="auto"/>
              </w:rPr>
              <w:t>否</w:t>
            </w:r>
          </w:p>
        </w:tc>
      </w:tr>
    </w:tbl>
    <w:p w14:paraId="7335AA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swiss"/>
    <w:pitch w:val="default"/>
    <w:sig w:usb0="00000000" w:usb1="00000000" w:usb2="00000000" w:usb3="00000000" w:csb0="2000019F" w:csb1="4F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241AA5"/>
    <w:rsid w:val="5812771D"/>
    <w:rsid w:val="70845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line="360" w:lineRule="auto"/>
      <w:ind w:firstLine="422"/>
      <w:jc w:val="center"/>
    </w:pPr>
    <w:rPr>
      <w:rFonts w:ascii="宋体" w:hAnsi="宋体" w:cs="Helvetica"/>
      <w:color w:val="000000"/>
      <w:kern w:val="0"/>
    </w:rPr>
  </w:style>
  <w:style w:type="table" w:styleId="4">
    <w:name w:val="Table Grid"/>
    <w:basedOn w:val="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425</Words>
  <Characters>427</Characters>
  <Lines>0</Lines>
  <Paragraphs>0</Paragraphs>
  <TotalTime>0</TotalTime>
  <ScaleCrop>false</ScaleCrop>
  <LinksUpToDate>false</LinksUpToDate>
  <CharactersWithSpaces>427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2025-11-19T08:09:00Z</dcterms:created>
  <dc:creator>张</dc:creator>
  <cp:lastModifiedBy>饣耳</cp:lastModifiedBy>
  <dcterms:modified xsi:type="dcterms:W3CDTF">2025-11-19T08:18:06Z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eyJoZGlkIjoiOGMwYjdlOWMzODY1NzVmZmU0MDBhY2IzZDk2ZGI1NjAiLCJ1c2VySWQiOiI2MTQ1NzE3NTUifQ==</vt:lpwstr>
  </property>
  <property fmtid="{D5CDD505-2E9C-101B-9397-08002B2CF9AE}" pid="4" name="ICV">
    <vt:lpwstr>5C52337A6E9F4E8B8C90EDDD29334280_12</vt:lpwstr>
  </property>
</Properties>
</file>