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西安市雁塔区疾病预防控制中心2025年重大公共卫生服务城市污水监测项目竞争性谈判公告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2025年重大公共卫生服务城市污水监测项目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2025年11月27日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项目编号：ZCXG-ZB-2025070</w:t>
      </w:r>
    </w:p>
    <w:p>
      <w:pPr>
        <w:pStyle w:val="null3"/>
      </w:pPr>
      <w:r>
        <w:rPr>
          <w:rFonts w:ascii="仿宋_GB2312" w:hAnsi="仿宋_GB2312" w:cs="仿宋_GB2312" w:eastAsia="仿宋_GB2312"/>
        </w:rPr>
        <w:t>项目名称：2025年重大公共卫生服务城市污水监测项目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预算金额：192,500.00元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采购包1：15日历天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合同包1(2025年重大公共卫生服务城市污水监测项目)落实政府采购政策需满足的资格要求如下: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合同包1(2025年重大公共卫生服务城市污水监测项目)特定资格要求如下: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(2)提供谈判截止日前六个月内已缴纳的至少一个月的纳税证明或完税证明，依法免税的单位应提供相关证明材料。</w:t>
      </w:r>
    </w:p>
    <w:p>
      <w:pPr>
        <w:pStyle w:val="null3"/>
      </w:pPr>
      <w:r>
        <w:rPr>
          <w:rFonts w:ascii="仿宋_GB2312" w:hAnsi="仿宋_GB2312" w:cs="仿宋_GB2312" w:eastAsia="仿宋_GB2312"/>
        </w:rPr>
        <w:t>(3)提供谈判截止日前六个月内已缴存的至少一个月的社会保障资金缴存单据或社保机构开具的社会保险参保缴费情况证明，依法不需要缴纳社会保障资金的单位应提供相关证明材料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(5)提供具有履行合同所必需的设备和专业技术能力的承诺。</w:t>
      </w:r>
    </w:p>
    <w:p>
      <w:pPr>
        <w:pStyle w:val="null3"/>
      </w:pPr>
      <w:r>
        <w:rPr>
          <w:rFonts w:ascii="仿宋_GB2312" w:hAnsi="仿宋_GB2312" w:cs="仿宋_GB2312" w:eastAsia="仿宋_GB2312"/>
        </w:rPr>
        <w:t>(6)法定代表人直接参加投标的，须提供法定代表人身份证明；法定代表人授权代表参加投标的，须提供法定代表人授权委托书。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(7)供应商为生产厂家的须提供医疗器械生产许可证（进口产品除外）和药品生产许可证；供应商为代理商的根据所投产品类别还需提供第二类医疗器械备案凭证或第三类医疗器械经营许可证和药品经营许可证。</w:t>
      </w:r>
    </w:p>
    <w:p>
      <w:pPr>
        <w:pStyle w:val="null3"/>
      </w:pPr>
      <w:r>
        <w:rPr>
          <w:rFonts w:ascii="仿宋_GB2312" w:hAnsi="仿宋_GB2312" w:cs="仿宋_GB2312" w:eastAsia="仿宋_GB2312"/>
        </w:rPr>
        <w:t>(8)本项目不接受联合体投标。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2025年11月21日 </w:t>
      </w:r>
      <w:r>
        <w:rPr>
          <w:rFonts w:ascii="仿宋_GB2312" w:hAnsi="仿宋_GB2312" w:cs="仿宋_GB2312" w:eastAsia="仿宋_GB2312"/>
        </w:rPr>
        <w:t>至</w:t>
      </w:r>
      <w:r>
        <w:rPr>
          <w:rFonts w:ascii="仿宋_GB2312" w:hAnsi="仿宋_GB2312" w:cs="仿宋_GB2312" w:eastAsia="仿宋_GB2312"/>
        </w:rPr>
        <w:t xml:space="preserve"> 2025年11月25日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2025年11月27日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2025年11月27日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国家乡村振兴局中华全国供销合作总社关于印发&lt;关于深入开展政府采购脱贫地区农副产品工作推进乡村产业振兴的实施意见&gt;的通知》(财库[2021)20号)；(10)其他需要落实的政府采购政策，详见谈判文件。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西安市雁塔区疾病预防控制中心</w:t>
      </w:r>
    </w:p>
    <w:p>
      <w:pPr>
        <w:pStyle w:val="null3"/>
      </w:pPr>
      <w:r>
        <w:rPr>
          <w:rFonts w:ascii="仿宋_GB2312" w:hAnsi="仿宋_GB2312" w:cs="仿宋_GB2312" w:eastAsia="仿宋_GB2312"/>
        </w:rPr>
        <w:t>地址：</w:t>
      </w:r>
      <w:r>
        <w:rPr>
          <w:rFonts w:ascii="仿宋_GB2312" w:hAnsi="仿宋_GB2312" w:cs="仿宋_GB2312" w:eastAsia="仿宋_GB2312"/>
        </w:rPr>
        <w:t>雁塔区翠华北路345号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