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0394E">
      <w:pPr>
        <w:pStyle w:val="4"/>
        <w:numPr>
          <w:ilvl w:val="0"/>
          <w:numId w:val="1"/>
        </w:numPr>
        <w:rPr>
          <w:rFonts w:hint="eastAsia" w:asciiTheme="minorEastAsia" w:hAnsiTheme="minorEastAsia"/>
          <w:lang w:val="en-US" w:eastAsia="zh-CN"/>
        </w:rPr>
      </w:pPr>
      <w:r>
        <w:rPr>
          <w:rFonts w:hint="eastAsia" w:asciiTheme="minorEastAsia" w:hAnsiTheme="minorEastAsia"/>
          <w:lang w:val="en-US" w:eastAsia="zh-CN"/>
        </w:rPr>
        <w:t>参数要求</w:t>
      </w:r>
    </w:p>
    <w:tbl>
      <w:tblPr>
        <w:tblStyle w:val="2"/>
        <w:tblW w:w="8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8"/>
        <w:gridCol w:w="1216"/>
        <w:gridCol w:w="726"/>
        <w:gridCol w:w="758"/>
        <w:gridCol w:w="5582"/>
      </w:tblGrid>
      <w:tr w14:paraId="38BB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restart"/>
            <w:shd w:val="clear" w:color="auto" w:fill="auto"/>
            <w:vAlign w:val="top"/>
          </w:tcPr>
          <w:p w14:paraId="1CE6EF84">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6" w:type="dxa"/>
            <w:vMerge w:val="restart"/>
            <w:shd w:val="clear" w:color="auto" w:fill="auto"/>
            <w:vAlign w:val="top"/>
          </w:tcPr>
          <w:p w14:paraId="51601CF4">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726" w:type="dxa"/>
            <w:vMerge w:val="restart"/>
            <w:shd w:val="clear" w:color="auto" w:fill="auto"/>
            <w:vAlign w:val="top"/>
          </w:tcPr>
          <w:p w14:paraId="7A9739D9">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58" w:type="dxa"/>
            <w:vMerge w:val="restart"/>
            <w:shd w:val="clear" w:color="auto" w:fill="auto"/>
            <w:vAlign w:val="top"/>
          </w:tcPr>
          <w:p w14:paraId="28A7EB2F">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5582" w:type="dxa"/>
            <w:vMerge w:val="restart"/>
            <w:shd w:val="clear" w:color="auto" w:fill="auto"/>
            <w:vAlign w:val="top"/>
          </w:tcPr>
          <w:p w14:paraId="416734C8">
            <w:pPr>
              <w:keepNext w:val="0"/>
              <w:keepLines w:val="0"/>
              <w:widowControl/>
              <w:suppressLineNumbers w:val="0"/>
              <w:jc w:val="center"/>
              <w:textAlignment w:val="top"/>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r>
      <w:tr w14:paraId="1DB9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top"/>
          </w:tcPr>
          <w:p w14:paraId="0158535D">
            <w:pPr>
              <w:jc w:val="center"/>
              <w:rPr>
                <w:rFonts w:hint="eastAsia" w:ascii="宋体" w:hAnsi="宋体" w:eastAsia="宋体" w:cs="宋体"/>
                <w:b/>
                <w:bCs/>
                <w:i w:val="0"/>
                <w:iCs w:val="0"/>
                <w:color w:val="000000"/>
                <w:sz w:val="20"/>
                <w:szCs w:val="20"/>
                <w:u w:val="none"/>
              </w:rPr>
            </w:pPr>
          </w:p>
        </w:tc>
        <w:tc>
          <w:tcPr>
            <w:tcW w:w="1216" w:type="dxa"/>
            <w:vMerge w:val="continue"/>
            <w:shd w:val="clear" w:color="auto" w:fill="auto"/>
            <w:vAlign w:val="top"/>
          </w:tcPr>
          <w:p w14:paraId="1B80E45A">
            <w:pPr>
              <w:jc w:val="center"/>
              <w:rPr>
                <w:rFonts w:hint="eastAsia" w:ascii="宋体" w:hAnsi="宋体" w:eastAsia="宋体" w:cs="宋体"/>
                <w:b/>
                <w:bCs/>
                <w:i w:val="0"/>
                <w:iCs w:val="0"/>
                <w:color w:val="000000"/>
                <w:sz w:val="20"/>
                <w:szCs w:val="20"/>
                <w:u w:val="none"/>
              </w:rPr>
            </w:pPr>
          </w:p>
        </w:tc>
        <w:tc>
          <w:tcPr>
            <w:tcW w:w="726" w:type="dxa"/>
            <w:vMerge w:val="continue"/>
            <w:shd w:val="clear" w:color="auto" w:fill="auto"/>
            <w:vAlign w:val="top"/>
          </w:tcPr>
          <w:p w14:paraId="284C89DF">
            <w:pPr>
              <w:jc w:val="center"/>
              <w:rPr>
                <w:rFonts w:hint="eastAsia" w:ascii="宋体" w:hAnsi="宋体" w:eastAsia="宋体" w:cs="宋体"/>
                <w:b/>
                <w:bCs/>
                <w:i w:val="0"/>
                <w:iCs w:val="0"/>
                <w:color w:val="000000"/>
                <w:sz w:val="20"/>
                <w:szCs w:val="20"/>
                <w:u w:val="none"/>
              </w:rPr>
            </w:pPr>
          </w:p>
        </w:tc>
        <w:tc>
          <w:tcPr>
            <w:tcW w:w="758" w:type="dxa"/>
            <w:vMerge w:val="continue"/>
            <w:shd w:val="clear" w:color="auto" w:fill="auto"/>
            <w:vAlign w:val="top"/>
          </w:tcPr>
          <w:p w14:paraId="20ACE6FB">
            <w:pPr>
              <w:jc w:val="center"/>
              <w:rPr>
                <w:rFonts w:hint="eastAsia" w:ascii="宋体" w:hAnsi="宋体" w:eastAsia="宋体" w:cs="宋体"/>
                <w:b/>
                <w:bCs/>
                <w:i w:val="0"/>
                <w:iCs w:val="0"/>
                <w:color w:val="000000"/>
                <w:sz w:val="20"/>
                <w:szCs w:val="20"/>
                <w:u w:val="none"/>
              </w:rPr>
            </w:pPr>
          </w:p>
        </w:tc>
        <w:tc>
          <w:tcPr>
            <w:tcW w:w="5582" w:type="dxa"/>
            <w:vMerge w:val="continue"/>
            <w:shd w:val="clear" w:color="auto" w:fill="auto"/>
            <w:vAlign w:val="top"/>
          </w:tcPr>
          <w:p w14:paraId="5DCA7C31">
            <w:pPr>
              <w:jc w:val="center"/>
              <w:rPr>
                <w:rFonts w:hint="eastAsia" w:ascii="宋体" w:hAnsi="宋体" w:eastAsia="宋体" w:cs="宋体"/>
                <w:b/>
                <w:bCs/>
                <w:i w:val="0"/>
                <w:iCs w:val="0"/>
                <w:color w:val="000000"/>
                <w:sz w:val="20"/>
                <w:szCs w:val="20"/>
                <w:u w:val="none"/>
              </w:rPr>
            </w:pPr>
          </w:p>
        </w:tc>
      </w:tr>
      <w:tr w14:paraId="00049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98" w:type="dxa"/>
            <w:vMerge w:val="restart"/>
            <w:shd w:val="clear" w:color="auto" w:fill="auto"/>
            <w:vAlign w:val="center"/>
          </w:tcPr>
          <w:p w14:paraId="04DD9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6" w:type="dxa"/>
            <w:vMerge w:val="restart"/>
            <w:shd w:val="clear" w:color="auto" w:fill="auto"/>
            <w:vAlign w:val="center"/>
          </w:tcPr>
          <w:p w14:paraId="16D151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服务器密码机</w:t>
            </w:r>
          </w:p>
        </w:tc>
        <w:tc>
          <w:tcPr>
            <w:tcW w:w="726" w:type="dxa"/>
            <w:vMerge w:val="restart"/>
            <w:shd w:val="clear" w:color="auto" w:fill="auto"/>
            <w:vAlign w:val="center"/>
          </w:tcPr>
          <w:p w14:paraId="3C6D6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vMerge w:val="restart"/>
            <w:shd w:val="clear" w:color="auto" w:fill="auto"/>
            <w:vAlign w:val="center"/>
          </w:tcPr>
          <w:p w14:paraId="03437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center"/>
          </w:tcPr>
          <w:p w14:paraId="2B875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1.标准2U机架式设备，国产CPU：核心数不少于8个；内存不少于16G；国产操作系统，千兆网口≥2，万兆光口≥4；1+1冗余电源。</w:t>
            </w:r>
          </w:p>
        </w:tc>
      </w:tr>
      <w:tr w14:paraId="2CC3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566513F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D65C7D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6252B6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D0602C8">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42FDE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p>
        </w:tc>
      </w:tr>
      <w:tr w14:paraId="02E5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98" w:type="dxa"/>
            <w:vMerge w:val="continue"/>
            <w:shd w:val="clear" w:color="auto" w:fill="auto"/>
            <w:vAlign w:val="center"/>
          </w:tcPr>
          <w:p w14:paraId="1DFB937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7DBA3F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CB50A0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CA79071">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0655A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3.管理后台为B/S模式，管理登录支持国密浏览器并使用TLCP协议进行双向身份鉴别。</w:t>
            </w:r>
          </w:p>
        </w:tc>
      </w:tr>
      <w:tr w14:paraId="10D7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1E0F7EA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B799E1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3E2DBE1">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1560996">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246378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4.能够实现基于SM4算法的格式保留加密，以实现密文与明文具有相同格式与长度。</w:t>
            </w:r>
          </w:p>
        </w:tc>
      </w:tr>
      <w:tr w14:paraId="597D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701FAE7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00F105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6975E9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D9AD838">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21149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5.内置国密二级密码卡。</w:t>
            </w:r>
          </w:p>
        </w:tc>
      </w:tr>
      <w:tr w14:paraId="500B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98" w:type="dxa"/>
            <w:vMerge w:val="continue"/>
            <w:shd w:val="clear" w:color="auto" w:fill="auto"/>
            <w:vAlign w:val="center"/>
          </w:tcPr>
          <w:p w14:paraId="4FE15DB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EBB86C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33EAE93">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A137D4E">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4ABF2D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6.支持设备初始化配置，包括密钥产生安装、生成管理员、按照安全机制对密钥安全存储和备份、系统配置、一键检测等功能，保证设备处于正常工作状态。</w:t>
            </w:r>
          </w:p>
        </w:tc>
      </w:tr>
      <w:tr w14:paraId="3E04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7D1327C2">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4FF2E3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282F55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4CF882C">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74CA9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7.至少支持三层密钥结构，包括：管理密钥、用户密钥/设备密钥/密钥加密密钥、会话密钥。</w:t>
            </w:r>
          </w:p>
        </w:tc>
      </w:tr>
      <w:tr w14:paraId="6349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287D6E7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2E30412">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B8EFD31">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E3BFB71">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3AA98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▲8.支持ECB、CBC、OFB、CFB、CTR、XTS、GCM、CCM等多种算法模式。（提供检测报告）</w:t>
            </w:r>
          </w:p>
        </w:tc>
      </w:tr>
      <w:tr w14:paraId="5B67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3F30ACE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DBDFDE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8059F5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DB5E559">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41590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9.支持审计日志的记录，查询和导出功能，支持审计审计日志签名。</w:t>
            </w:r>
          </w:p>
        </w:tc>
      </w:tr>
      <w:tr w14:paraId="369A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15A420B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F37C29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4B33FD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174EEB2">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0DB376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10.支持设备运行状态监控，支持监控CPU使用率、内存使用率、磁盘使用率等。</w:t>
            </w:r>
          </w:p>
        </w:tc>
      </w:tr>
      <w:tr w14:paraId="0725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6E8CFBC2">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2B6352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794A12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D8A476F">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23559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11.支持多种调用方式，提供多种调用接口，提供标准API，支持SDF、JCE、P11等接口。</w:t>
            </w:r>
          </w:p>
        </w:tc>
      </w:tr>
      <w:tr w14:paraId="0405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598" w:type="dxa"/>
            <w:vMerge w:val="continue"/>
            <w:shd w:val="clear" w:color="auto" w:fill="auto"/>
            <w:vAlign w:val="center"/>
          </w:tcPr>
          <w:p w14:paraId="0A3B36A2">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7BA00D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C92411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862565D">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1AC02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12.支持API接口。</w:t>
            </w:r>
          </w:p>
        </w:tc>
      </w:tr>
      <w:tr w14:paraId="0476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598" w:type="dxa"/>
            <w:vMerge w:val="continue"/>
            <w:shd w:val="clear" w:color="auto" w:fill="auto"/>
            <w:vAlign w:val="center"/>
          </w:tcPr>
          <w:p w14:paraId="4E95BF7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EC05C9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04F6FE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4964212">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09772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▲13.支持日志等级设置，可设置为DEBUG、WARN、ERR0R、FATAL四个等级，且支持通过数字签名的方式实现日志数据完整性保护。（提供检测报告)</w:t>
            </w:r>
          </w:p>
        </w:tc>
      </w:tr>
      <w:tr w14:paraId="630C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98" w:type="dxa"/>
            <w:vMerge w:val="continue"/>
            <w:shd w:val="clear" w:color="auto" w:fill="auto"/>
            <w:vAlign w:val="center"/>
          </w:tcPr>
          <w:p w14:paraId="3C05963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9714262">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781C1A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BFCB819">
            <w:pPr>
              <w:jc w:val="center"/>
              <w:rPr>
                <w:rFonts w:hint="eastAsia" w:ascii="宋体" w:hAnsi="宋体" w:eastAsia="宋体" w:cs="宋体"/>
                <w:i w:val="0"/>
                <w:iCs w:val="0"/>
                <w:color w:val="000000"/>
                <w:sz w:val="20"/>
                <w:szCs w:val="20"/>
                <w:u w:val="none"/>
              </w:rPr>
            </w:pPr>
          </w:p>
        </w:tc>
        <w:tc>
          <w:tcPr>
            <w:tcW w:w="5582" w:type="dxa"/>
            <w:shd w:val="clear" w:color="auto" w:fill="auto"/>
            <w:vAlign w:val="center"/>
          </w:tcPr>
          <w:p w14:paraId="4E559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14.整机具有《商用密码产品认证证书》。</w:t>
            </w:r>
          </w:p>
        </w:tc>
      </w:tr>
      <w:tr w14:paraId="647A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598" w:type="dxa"/>
            <w:vMerge w:val="restart"/>
            <w:shd w:val="clear" w:color="auto" w:fill="auto"/>
            <w:vAlign w:val="center"/>
          </w:tcPr>
          <w:p w14:paraId="3165A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6" w:type="dxa"/>
            <w:vMerge w:val="restart"/>
            <w:shd w:val="clear" w:color="auto" w:fill="auto"/>
            <w:vAlign w:val="center"/>
          </w:tcPr>
          <w:p w14:paraId="71C92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签名验签服务器</w:t>
            </w:r>
          </w:p>
        </w:tc>
        <w:tc>
          <w:tcPr>
            <w:tcW w:w="726" w:type="dxa"/>
            <w:vMerge w:val="restart"/>
            <w:shd w:val="clear" w:color="auto" w:fill="auto"/>
            <w:vAlign w:val="center"/>
          </w:tcPr>
          <w:p w14:paraId="45897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vMerge w:val="restart"/>
            <w:shd w:val="clear" w:color="auto" w:fill="auto"/>
            <w:vAlign w:val="center"/>
          </w:tcPr>
          <w:p w14:paraId="1DBD4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36BA37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1.标准2U机架式设备，国产CPU：核心数不少于8个；内存不少于16G；国产操作系统，千兆网口≥2，万兆光口≥4；1+1冗余电源。</w:t>
            </w:r>
          </w:p>
        </w:tc>
      </w:tr>
      <w:tr w14:paraId="24DB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16405C5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233853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95F7F5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7F5CA3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32407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2.（1）验证证书≥35000次/秒；</w:t>
            </w:r>
          </w:p>
        </w:tc>
      </w:tr>
      <w:tr w14:paraId="6723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741F50A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21AF8FD">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8EBFE17">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EAEC40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C38EB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（2）SM2算法：</w:t>
            </w:r>
          </w:p>
        </w:tc>
      </w:tr>
      <w:tr w14:paraId="6F43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08E83B2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330B616">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7559A4D">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F5AAFE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6E5F2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数字签名速度≥77000次/秒；验签速度≥63000次/秒；</w:t>
            </w:r>
          </w:p>
        </w:tc>
      </w:tr>
      <w:tr w14:paraId="59DD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4A985CC6">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6E14EE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56AB5D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FF7449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34BE2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消息签名速度≥62000次/秒；验签速度≥40000次/秒；</w:t>
            </w:r>
          </w:p>
        </w:tc>
      </w:tr>
      <w:tr w14:paraId="2279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29F6A72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416AA5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DA30B5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B01082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ACAF7B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（3）SM3杂凑算法≥850Mbps；</w:t>
            </w:r>
          </w:p>
        </w:tc>
      </w:tr>
      <w:tr w14:paraId="39D3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524508D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A327BE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4D5B1C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9B5835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CDCBA9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（4）SM2数字信封制作速度≥27000次/秒；</w:t>
            </w:r>
          </w:p>
        </w:tc>
      </w:tr>
      <w:tr w14:paraId="6865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70BA2C4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DBBE22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9FC388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E52BEA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C8E69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（5）SM2数字信封解封速度≥34000次/秒；</w:t>
            </w:r>
          </w:p>
        </w:tc>
      </w:tr>
      <w:tr w14:paraId="2D25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31CDED0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3B62828">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6D614C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1B2208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3FE9E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（6）SM2签名数字信封制作速度≥16000次/秒；</w:t>
            </w:r>
          </w:p>
        </w:tc>
      </w:tr>
      <w:tr w14:paraId="68A4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68DA18A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F8912C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F04E51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33F76F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405A1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（7）SM2签名数字信封解封速度≥22000次/秒；</w:t>
            </w:r>
          </w:p>
        </w:tc>
      </w:tr>
      <w:tr w14:paraId="4060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347A8F7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53E4D6A">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7FADF5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407557C">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A303C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（8）SM2时间戳签发速度≥25000次/秒；</w:t>
            </w:r>
          </w:p>
        </w:tc>
      </w:tr>
      <w:tr w14:paraId="18FE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2AD44E9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6D6E90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806983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708ABB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997BF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（9）SM2时间戳验证速度≥18000次/秒。</w:t>
            </w:r>
          </w:p>
        </w:tc>
      </w:tr>
      <w:tr w14:paraId="6A0D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708CD07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344953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5C54B23">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BE4F932">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2A526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3.具备开盖密钥销毁功能，具备密钥一键销毁功能。</w:t>
            </w:r>
          </w:p>
        </w:tc>
      </w:tr>
      <w:tr w14:paraId="1C29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598" w:type="dxa"/>
            <w:vMerge w:val="continue"/>
            <w:shd w:val="clear" w:color="auto" w:fill="auto"/>
            <w:vAlign w:val="center"/>
          </w:tcPr>
          <w:p w14:paraId="6F59A03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DB0B20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59957C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96EBF32">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46951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4.管理后台为B/S模式，管理登录支持国密浏览器并使用TLCP协议进行双向身份鉴别。</w:t>
            </w:r>
          </w:p>
        </w:tc>
      </w:tr>
      <w:tr w14:paraId="2080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98" w:type="dxa"/>
            <w:vMerge w:val="continue"/>
            <w:shd w:val="clear" w:color="auto" w:fill="auto"/>
            <w:vAlign w:val="center"/>
          </w:tcPr>
          <w:p w14:paraId="07842DB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665BD1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3BFED8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3775D9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38B02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5.支持 SM2、SM3、SM4算法。</w:t>
            </w:r>
          </w:p>
        </w:tc>
      </w:tr>
      <w:tr w14:paraId="4B8C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98" w:type="dxa"/>
            <w:vMerge w:val="continue"/>
            <w:shd w:val="clear" w:color="auto" w:fill="auto"/>
            <w:vAlign w:val="center"/>
          </w:tcPr>
          <w:p w14:paraId="509C2B3C">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2BCBD0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0EBADF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A4CDD0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D5A67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6.支持制作数字签名，可以数据原文制作数字签名，签名结构符合PKCS#1/PKCS#7 Attach/PKCS#7Detach等多种格式标准。</w:t>
            </w:r>
          </w:p>
        </w:tc>
      </w:tr>
      <w:tr w14:paraId="2018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598" w:type="dxa"/>
            <w:vMerge w:val="continue"/>
            <w:shd w:val="clear" w:color="auto" w:fill="auto"/>
            <w:vAlign w:val="center"/>
          </w:tcPr>
          <w:p w14:paraId="515BB70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B09FB7A">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CD55AD5">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C12859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C3A23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▲7.支持数字签名/验证功能，提供基于SM2算法的数字签名和认证功能，可用于证书生成和验证、身份认证等，支持条形码签名验签（SM2）、PFX签名。</w:t>
            </w:r>
          </w:p>
        </w:tc>
      </w:tr>
      <w:tr w14:paraId="2F69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98" w:type="dxa"/>
            <w:vMerge w:val="continue"/>
            <w:shd w:val="clear" w:color="auto" w:fill="auto"/>
            <w:vAlign w:val="center"/>
          </w:tcPr>
          <w:p w14:paraId="49AFF17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DC4E85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5182E4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2796D69">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DB35E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8.支持配置不同的证书信任域，证书验证策略支持配 置不验证、根证书、CRL、OCSP 等多种验证策略。</w:t>
            </w:r>
          </w:p>
        </w:tc>
      </w:tr>
      <w:tr w14:paraId="6BBD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98" w:type="dxa"/>
            <w:vMerge w:val="continue"/>
            <w:shd w:val="clear" w:color="auto" w:fill="auto"/>
            <w:vAlign w:val="center"/>
          </w:tcPr>
          <w:p w14:paraId="2588895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652817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F2D40E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21EA61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EF3CE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9.权限控制：所投产品支持管理员、审计员、操作员多级权限，对设备的不同管理操作需不同管理人员登录，从而具备相应的管理权限。</w:t>
            </w:r>
          </w:p>
        </w:tc>
      </w:tr>
      <w:tr w14:paraId="1A74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598" w:type="dxa"/>
            <w:vMerge w:val="continue"/>
            <w:shd w:val="clear" w:color="auto" w:fill="auto"/>
            <w:vAlign w:val="center"/>
          </w:tcPr>
          <w:p w14:paraId="4146152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8FA299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B5951F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DABE7D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F1281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10.支持IP白名单、连接口令等访问控制功能；密钥结构采用“系统保护密钥-用户密钥-会话密钥”的三层密钥。</w:t>
            </w:r>
          </w:p>
        </w:tc>
      </w:tr>
      <w:tr w14:paraId="1D7B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98" w:type="dxa"/>
            <w:vMerge w:val="continue"/>
            <w:shd w:val="clear" w:color="auto" w:fill="auto"/>
            <w:vAlign w:val="center"/>
          </w:tcPr>
          <w:p w14:paraId="6799DEC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E6591F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C9DF735">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C5D1244">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BDBB16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11.保护结构，保证关键密钥在任何时候 不以明文形式出现在设备外，密钥备份文件受备份密钥加密保护。</w:t>
            </w:r>
          </w:p>
        </w:tc>
      </w:tr>
      <w:tr w14:paraId="380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8" w:type="dxa"/>
            <w:vMerge w:val="continue"/>
            <w:shd w:val="clear" w:color="auto" w:fill="auto"/>
            <w:vAlign w:val="center"/>
          </w:tcPr>
          <w:p w14:paraId="16FF84C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C481F7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E5A2A8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B0B617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B0C511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12.整机具有《商用密码产品认证证书》。</w:t>
            </w:r>
          </w:p>
        </w:tc>
      </w:tr>
      <w:tr w14:paraId="46F8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restart"/>
            <w:shd w:val="clear" w:color="auto" w:fill="auto"/>
            <w:vAlign w:val="center"/>
          </w:tcPr>
          <w:p w14:paraId="0464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6" w:type="dxa"/>
            <w:vMerge w:val="restart"/>
            <w:shd w:val="clear" w:color="auto" w:fill="auto"/>
            <w:vAlign w:val="center"/>
          </w:tcPr>
          <w:p w14:paraId="0BDED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安全认证网关</w:t>
            </w:r>
          </w:p>
        </w:tc>
        <w:tc>
          <w:tcPr>
            <w:tcW w:w="726" w:type="dxa"/>
            <w:vMerge w:val="restart"/>
            <w:shd w:val="clear" w:color="auto" w:fill="auto"/>
            <w:vAlign w:val="center"/>
          </w:tcPr>
          <w:p w14:paraId="17E79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vMerge w:val="restart"/>
            <w:shd w:val="clear" w:color="auto" w:fill="auto"/>
            <w:vAlign w:val="center"/>
          </w:tcPr>
          <w:p w14:paraId="42611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20EB62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1.标准1U机架式设备，国产CPU：核心数不少于8个，内存不少于16G；国产操作系统，千兆电口≥6，千兆光口≥4，万兆光口≥4;1+1冗余电源，功率不少于300W。</w:t>
            </w:r>
          </w:p>
        </w:tc>
      </w:tr>
      <w:tr w14:paraId="7FDB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4B9CA1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DECB0B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C8ADF4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31B134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3D7CC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p>
        </w:tc>
      </w:tr>
      <w:tr w14:paraId="636E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0287F092">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1DBFA8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E4D751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06E598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6F68B8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3.IPSec：</w:t>
            </w:r>
          </w:p>
        </w:tc>
      </w:tr>
      <w:tr w14:paraId="108A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BD4E82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DEB264D">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549DC6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08005D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80952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密文吞吐率≥4000Mbps</w:t>
            </w:r>
          </w:p>
        </w:tc>
      </w:tr>
      <w:tr w14:paraId="6DF7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66C4CF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2C2A11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BEBAF7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95BBD24">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BE00AB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最大隧道数≥10000</w:t>
            </w:r>
          </w:p>
        </w:tc>
      </w:tr>
      <w:tr w14:paraId="09A5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28AC02C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4D1C86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8E6BBC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451A6E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8A80A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每秒新建隧道数≥90</w:t>
            </w:r>
          </w:p>
        </w:tc>
      </w:tr>
      <w:tr w14:paraId="1244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1FCF8D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0F21F7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A776261">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7981BC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3378E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SSL:</w:t>
            </w:r>
          </w:p>
        </w:tc>
      </w:tr>
      <w:tr w14:paraId="6B60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D17FC1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645863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5E5DD8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67C709C">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C869B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密文吞吐率≥2000Mbps</w:t>
            </w:r>
          </w:p>
        </w:tc>
      </w:tr>
      <w:tr w14:paraId="3552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01AB5E9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AF576F2">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083087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0EF35A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2927D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每秒新建连接数≥3000tps</w:t>
            </w:r>
          </w:p>
        </w:tc>
      </w:tr>
      <w:tr w14:paraId="2B39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E49E3F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434B0F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DF68FD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56158C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90D9B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最大并发连接数≥25000</w:t>
            </w:r>
          </w:p>
        </w:tc>
      </w:tr>
      <w:tr w14:paraId="0033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421B36C">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01FD5A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303FF2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EEBACA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A99FF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最大并发用户数≥5000。</w:t>
            </w:r>
          </w:p>
        </w:tc>
      </w:tr>
      <w:tr w14:paraId="4D26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718D9C5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A1AA36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BC6C83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BF2D93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0C42B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▲4.至少支持SM1、SM2、SM3、SM4密码算法。至少支持ECC(SM2)-SM4-SM3、 ECC(SM2) -SM1-SM3算法套件。支持SM2+SM1+SM3+ESP、SM2+SM4+SM3+ESP隧道模式。</w:t>
            </w:r>
          </w:p>
        </w:tc>
      </w:tr>
      <w:tr w14:paraId="1C7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057B992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592A86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13796E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7AC047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26E5B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5.统一身份认证，提供静态密码、数字证书等多种身份认证方式。业务系统无需关注复杂的认证过程和细节，大大简化业务系统接入强身份认证手段的实现难度。</w:t>
            </w:r>
          </w:p>
        </w:tc>
      </w:tr>
      <w:tr w14:paraId="01C4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03507BD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7B0F7F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76C86D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E097BA4">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C352C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6.管理后台为B/S模式，管理登录支持国密浏览器并使用TLCP协议进行双向身份鉴别。</w:t>
            </w:r>
          </w:p>
        </w:tc>
      </w:tr>
      <w:tr w14:paraId="691B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598" w:type="dxa"/>
            <w:vMerge w:val="continue"/>
            <w:shd w:val="clear" w:color="auto" w:fill="auto"/>
            <w:vAlign w:val="center"/>
          </w:tcPr>
          <w:p w14:paraId="3DB27A7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EE84D92">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963697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F1332A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82C52D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业务系统单点登录，对于支持单点登录功能的应用系统，可通过VPN综合安全网关实现单点登录功能。各系统用户只需登录一次，即可访问被授权使用的所有应用系统。一旦登出后，被授权的系统均不可再执行操作。</w:t>
            </w:r>
          </w:p>
        </w:tc>
      </w:tr>
      <w:tr w14:paraId="1ADB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FF0F95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750B80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CE6F3A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519B06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0CD5B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8.SSL自适应，搭配国密和非国密浏览器，实现SSL自适应，实现数据以HTTPS形式传输。</w:t>
            </w:r>
          </w:p>
        </w:tc>
      </w:tr>
      <w:tr w14:paraId="3611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2899BD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9CC485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766D61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053C23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0EA351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9.支持国密TLCP协议。</w:t>
            </w:r>
          </w:p>
        </w:tc>
      </w:tr>
      <w:tr w14:paraId="3298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516D90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322734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358599E">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7F8C3A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9E2FE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10.支持SSL认证、SSL卸载、数据压缩、数据缓存功能。</w:t>
            </w:r>
          </w:p>
        </w:tc>
      </w:tr>
      <w:tr w14:paraId="556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2D8C4C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8762F4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5F2134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252D1D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F80A41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11.整机具有《商用密码产品认证证书》。</w:t>
            </w:r>
          </w:p>
        </w:tc>
      </w:tr>
      <w:tr w14:paraId="072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restart"/>
            <w:shd w:val="clear" w:color="auto" w:fill="auto"/>
            <w:vAlign w:val="center"/>
          </w:tcPr>
          <w:p w14:paraId="5E0E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6" w:type="dxa"/>
            <w:vMerge w:val="restart"/>
            <w:shd w:val="clear" w:color="auto" w:fill="auto"/>
            <w:vAlign w:val="center"/>
          </w:tcPr>
          <w:p w14:paraId="329AC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协同签名服务端(密码模块)</w:t>
            </w:r>
          </w:p>
        </w:tc>
        <w:tc>
          <w:tcPr>
            <w:tcW w:w="726" w:type="dxa"/>
            <w:vMerge w:val="restart"/>
            <w:shd w:val="clear" w:color="auto" w:fill="auto"/>
            <w:vAlign w:val="center"/>
          </w:tcPr>
          <w:p w14:paraId="39CE5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8" w:type="dxa"/>
            <w:vMerge w:val="restart"/>
            <w:shd w:val="clear" w:color="auto" w:fill="auto"/>
            <w:vAlign w:val="center"/>
          </w:tcPr>
          <w:p w14:paraId="4AFA4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17E4250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1.客户端支持数据库防护功能，能够对数据存量数据进行加解密及数据脱敏。</w:t>
            </w:r>
          </w:p>
        </w:tc>
      </w:tr>
      <w:tr w14:paraId="2CD8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4C720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1C0AA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67C3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9055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165C63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2.具备开盖密钥销毁功能，具备密钥一键销毁功能。</w:t>
            </w:r>
          </w:p>
        </w:tc>
      </w:tr>
      <w:tr w14:paraId="6C0A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18B74F2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958B78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219F97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AD3C2BC">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CE6702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3.管理后台为B/S模式，管理登录支持国密浏览器并使用TLCP协议进行双向身份鉴别。</w:t>
            </w:r>
          </w:p>
        </w:tc>
      </w:tr>
      <w:tr w14:paraId="7A87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314E07C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B1E80FA">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1EC005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BB6ECC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C3FC3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4.通过分布式协同数字签名技术，由移动端与服务端各自独立生成密钥、独立存储密钥，在签名阶段由双方协作共同完成数字签名。</w:t>
            </w:r>
          </w:p>
        </w:tc>
      </w:tr>
      <w:tr w14:paraId="084D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60BB5236">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069534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E6045F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820875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73ECC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5.客户端密码模块以SDK形式嵌入用户APP，和协同签名服务端系统配合完成私钥的管理、签名、解密工作。</w:t>
            </w:r>
          </w:p>
        </w:tc>
      </w:tr>
      <w:tr w14:paraId="4F97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65F3AEF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32F840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534DB25">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5F9570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9D516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▲6.客户端支持终端管理功能，能够管理50000个安全密码模块。</w:t>
            </w:r>
          </w:p>
        </w:tc>
      </w:tr>
      <w:tr w14:paraId="5857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6040EE6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E41BE5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AA39D1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0DE37B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0372B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7.支持对签名结果进行验证，支持对 X.509 证书有效性进行验证，支持解析 X.509 证书内容，获取证书信息。</w:t>
            </w:r>
          </w:p>
        </w:tc>
      </w:tr>
      <w:tr w14:paraId="494F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055733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986EC1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3312867">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086B12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32DB4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8.支持产生随机数，该随机数可作为登录认证的挑战随机数。</w:t>
            </w:r>
          </w:p>
        </w:tc>
      </w:tr>
      <w:tr w14:paraId="04EA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453B326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DC431B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C8F9DE3">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D3013B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C6207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9.整机具有《商用密码产品认证证书》。</w:t>
            </w:r>
          </w:p>
        </w:tc>
      </w:tr>
      <w:tr w14:paraId="417C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restart"/>
            <w:shd w:val="clear" w:color="auto" w:fill="auto"/>
            <w:vAlign w:val="center"/>
          </w:tcPr>
          <w:p w14:paraId="732DC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6" w:type="dxa"/>
            <w:vMerge w:val="restart"/>
            <w:shd w:val="clear" w:color="auto" w:fill="auto"/>
            <w:vAlign w:val="center"/>
          </w:tcPr>
          <w:p w14:paraId="365CEB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智能密钥钥匙（USBKEY）</w:t>
            </w:r>
          </w:p>
        </w:tc>
        <w:tc>
          <w:tcPr>
            <w:tcW w:w="726" w:type="dxa"/>
            <w:vMerge w:val="restart"/>
            <w:shd w:val="clear" w:color="auto" w:fill="auto"/>
            <w:vAlign w:val="center"/>
          </w:tcPr>
          <w:p w14:paraId="4124B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vMerge w:val="restart"/>
            <w:shd w:val="clear" w:color="auto" w:fill="auto"/>
            <w:vAlign w:val="center"/>
          </w:tcPr>
          <w:p w14:paraId="13D6B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582" w:type="dxa"/>
            <w:shd w:val="clear" w:color="auto" w:fill="auto"/>
            <w:vAlign w:val="top"/>
          </w:tcPr>
          <w:p w14:paraId="5946FC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1.采用高技能、高容量内嵌智能芯片（32位高性能智能卡芯片）。</w:t>
            </w:r>
          </w:p>
        </w:tc>
      </w:tr>
      <w:tr w14:paraId="50ED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0D093D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6400AE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F8B4D4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21D391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9A2D8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符合CE和FCC标准。</w:t>
            </w:r>
          </w:p>
        </w:tc>
      </w:tr>
      <w:tr w14:paraId="009D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EF90B7A">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5D1678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AA872E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A41AD0C">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25FDE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2.真硬件随机数发生器，符合国内二级模块或国际随机数检测标准。</w:t>
            </w:r>
          </w:p>
        </w:tc>
      </w:tr>
      <w:tr w14:paraId="018E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1E92DE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28E3DA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56411D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96D541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B441A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3.用户存储空支持128K-192K。</w:t>
            </w:r>
          </w:p>
        </w:tc>
      </w:tr>
      <w:tr w14:paraId="27A5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B554134">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388E21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B9DEFDD">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4FEA46C">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8743AB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4.同时支持国密应用8个。</w:t>
            </w:r>
          </w:p>
        </w:tc>
      </w:tr>
      <w:tr w14:paraId="2E15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0DF3C4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F92B89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DF89B1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9DFD0F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A32C9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5.同时支持证书8个以上。</w:t>
            </w:r>
          </w:p>
        </w:tc>
      </w:tr>
      <w:tr w14:paraId="56DD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4C0337B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43C36B8">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83A60E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416572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350B39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6.支持RSA（1024/2048位）。</w:t>
            </w:r>
          </w:p>
        </w:tc>
      </w:tr>
      <w:tr w14:paraId="2DC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FF20BF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97267A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EB6DC8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B15C6D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EDF79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7.支持SM1/SM2/SM3/SM4 , SSF33（256位）系列算法。</w:t>
            </w:r>
          </w:p>
        </w:tc>
      </w:tr>
      <w:tr w14:paraId="332B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482B996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9F1393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E3A7A1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B1B212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441A1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 DES, 3DES, AES128/192/256。</w:t>
            </w:r>
          </w:p>
        </w:tc>
      </w:tr>
      <w:tr w14:paraId="4156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57C7AD2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7E86B9D">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B077FCE">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D4EA5B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E727C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 SHA1/SHA256/SHA384/SHA512。</w:t>
            </w:r>
          </w:p>
        </w:tc>
      </w:tr>
      <w:tr w14:paraId="56B1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restart"/>
            <w:shd w:val="clear" w:color="auto" w:fill="auto"/>
            <w:vAlign w:val="center"/>
          </w:tcPr>
          <w:p w14:paraId="2F674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6" w:type="dxa"/>
            <w:vMerge w:val="restart"/>
            <w:shd w:val="clear" w:color="auto" w:fill="auto"/>
            <w:vAlign w:val="center"/>
          </w:tcPr>
          <w:p w14:paraId="4CAB8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国密浏览器</w:t>
            </w:r>
          </w:p>
        </w:tc>
        <w:tc>
          <w:tcPr>
            <w:tcW w:w="726" w:type="dxa"/>
            <w:vMerge w:val="restart"/>
            <w:shd w:val="clear" w:color="auto" w:fill="auto"/>
            <w:vAlign w:val="center"/>
          </w:tcPr>
          <w:p w14:paraId="4C706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vMerge w:val="restart"/>
            <w:shd w:val="clear" w:color="auto" w:fill="auto"/>
            <w:vAlign w:val="center"/>
          </w:tcPr>
          <w:p w14:paraId="44415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582" w:type="dxa"/>
            <w:shd w:val="clear" w:color="auto" w:fill="auto"/>
            <w:vAlign w:val="top"/>
          </w:tcPr>
          <w:p w14:paraId="6277E4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1.能够兼容主流的智能密码钥匙。</w:t>
            </w:r>
          </w:p>
        </w:tc>
      </w:tr>
      <w:tr w14:paraId="16C0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2E2F099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6AAB8C6">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04CDC3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9937F7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630D8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2.能够与本项目中其他产品无缝整。</w:t>
            </w:r>
          </w:p>
        </w:tc>
      </w:tr>
      <w:tr w14:paraId="4922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shd w:val="clear" w:color="auto" w:fill="auto"/>
            <w:vAlign w:val="center"/>
          </w:tcPr>
          <w:p w14:paraId="09917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6" w:type="dxa"/>
            <w:shd w:val="clear" w:color="auto" w:fill="auto"/>
            <w:vAlign w:val="center"/>
          </w:tcPr>
          <w:p w14:paraId="28B27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个人证书</w:t>
            </w:r>
          </w:p>
        </w:tc>
        <w:tc>
          <w:tcPr>
            <w:tcW w:w="726" w:type="dxa"/>
            <w:shd w:val="clear" w:color="auto" w:fill="auto"/>
            <w:vAlign w:val="center"/>
          </w:tcPr>
          <w:p w14:paraId="0BDCF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shd w:val="clear" w:color="auto" w:fill="auto"/>
            <w:vAlign w:val="center"/>
          </w:tcPr>
          <w:p w14:paraId="04256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张/年</w:t>
            </w:r>
          </w:p>
        </w:tc>
        <w:tc>
          <w:tcPr>
            <w:tcW w:w="5582" w:type="dxa"/>
            <w:shd w:val="clear" w:color="auto" w:fill="auto"/>
            <w:vAlign w:val="top"/>
          </w:tcPr>
          <w:p w14:paraId="2B5A73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1.用于证明用户身份。</w:t>
            </w:r>
          </w:p>
        </w:tc>
      </w:tr>
      <w:tr w14:paraId="2938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shd w:val="clear" w:color="auto" w:fill="auto"/>
            <w:vAlign w:val="center"/>
          </w:tcPr>
          <w:p w14:paraId="39242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6" w:type="dxa"/>
            <w:shd w:val="clear" w:color="auto" w:fill="auto"/>
            <w:vAlign w:val="center"/>
          </w:tcPr>
          <w:p w14:paraId="120C0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设备证书</w:t>
            </w:r>
          </w:p>
        </w:tc>
        <w:tc>
          <w:tcPr>
            <w:tcW w:w="726" w:type="dxa"/>
            <w:shd w:val="clear" w:color="auto" w:fill="auto"/>
            <w:vAlign w:val="center"/>
          </w:tcPr>
          <w:p w14:paraId="0A614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shd w:val="clear" w:color="auto" w:fill="auto"/>
            <w:vAlign w:val="center"/>
          </w:tcPr>
          <w:p w14:paraId="0AEB3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张/年</w:t>
            </w:r>
          </w:p>
        </w:tc>
        <w:tc>
          <w:tcPr>
            <w:tcW w:w="5582" w:type="dxa"/>
            <w:shd w:val="clear" w:color="auto" w:fill="auto"/>
            <w:vAlign w:val="top"/>
          </w:tcPr>
          <w:p w14:paraId="2126DF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1.签发给安全认证网关关，用于实现设备身份鉴别。</w:t>
            </w:r>
          </w:p>
        </w:tc>
      </w:tr>
      <w:tr w14:paraId="48D0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restart"/>
            <w:shd w:val="clear" w:color="auto" w:fill="auto"/>
            <w:vAlign w:val="center"/>
          </w:tcPr>
          <w:p w14:paraId="5B5D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6" w:type="dxa"/>
            <w:vMerge w:val="restart"/>
            <w:shd w:val="clear" w:color="auto" w:fill="auto"/>
            <w:vAlign w:val="center"/>
          </w:tcPr>
          <w:p w14:paraId="01A53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国密智能采集系统</w:t>
            </w:r>
          </w:p>
        </w:tc>
        <w:tc>
          <w:tcPr>
            <w:tcW w:w="726" w:type="dxa"/>
            <w:vMerge w:val="restart"/>
            <w:shd w:val="clear" w:color="auto" w:fill="auto"/>
            <w:vAlign w:val="center"/>
          </w:tcPr>
          <w:p w14:paraId="3E379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8" w:type="dxa"/>
            <w:vMerge w:val="restart"/>
            <w:shd w:val="clear" w:color="auto" w:fill="auto"/>
            <w:vAlign w:val="center"/>
          </w:tcPr>
          <w:p w14:paraId="4C9FC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582" w:type="dxa"/>
            <w:shd w:val="clear" w:color="auto" w:fill="auto"/>
            <w:vAlign w:val="top"/>
          </w:tcPr>
          <w:p w14:paraId="0B097E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1.满足国密要求。</w:t>
            </w:r>
          </w:p>
        </w:tc>
      </w:tr>
      <w:tr w14:paraId="64D3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F5FA8A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7582B36">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700447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C0A8DB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203A4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2.智能采集终端≥12个，机房采集数据存储时间保存半年。</w:t>
            </w:r>
          </w:p>
        </w:tc>
      </w:tr>
      <w:tr w14:paraId="3D0E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26D2256">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D47DDE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AA6644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E1B2EC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67E93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3.支持智能资源模式切换：人脸抓拍（默认）、人数统计、smart事件、普通监控。</w:t>
            </w:r>
          </w:p>
        </w:tc>
      </w:tr>
      <w:tr w14:paraId="21B1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5" w:hRule="atLeast"/>
        </w:trPr>
        <w:tc>
          <w:tcPr>
            <w:tcW w:w="598" w:type="dxa"/>
            <w:vMerge w:val="continue"/>
            <w:shd w:val="clear" w:color="auto" w:fill="auto"/>
            <w:vAlign w:val="center"/>
          </w:tcPr>
          <w:p w14:paraId="5BA43312">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08DE8C6">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6E8F68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A2E07F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FBB16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4.Smart录像：支持断网续传功能保证录像不丢失，配合Smart NVR/SD卡实现事件录像的智能后检索、分析和浓缩播放，Smart编码：支持低码率、低延时、ROI感兴趣区域增强编码、SVC自适应编码技术，支持Smart265编码。</w:t>
            </w:r>
          </w:p>
        </w:tc>
      </w:tr>
      <w:tr w14:paraId="6BA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110C25E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4CF877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0706EC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F5AE4C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26460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5.鳞镜补光：采用隐藏式灯珠设计，通过鳞甲密布排列形成的镜面反射出光，见光不见灯。增加发光面积，降低聚光效果，补光柔和均匀。</w:t>
            </w:r>
          </w:p>
        </w:tc>
      </w:tr>
      <w:tr w14:paraId="23F9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77C39A5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06EE76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6AF9BE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154EA17">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D6969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6.系统功能：支持开放型网络接口、ISAPI、GB/T28181和OTAP；支持三码流技术，支持同时20路取流；支持萤石平台接入。</w:t>
            </w:r>
          </w:p>
        </w:tc>
      </w:tr>
      <w:tr w14:paraId="4A2A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288E63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F035A3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4D67CF7">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8C385F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B993D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7.宽动态：支持宽动态范围达120 dB，适合逆光环境监控。</w:t>
            </w:r>
          </w:p>
        </w:tc>
      </w:tr>
      <w:tr w14:paraId="6BAF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AA65E0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6E9040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ACECA9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34EB25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AB37B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8.安全服务：支持三级用户权限管理，支持授权的用户和密码，支持IP地址过滤。</w:t>
            </w:r>
          </w:p>
        </w:tc>
      </w:tr>
      <w:tr w14:paraId="72DA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0F79BF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700F73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8AB6D0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312708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38DB2D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▲9.商密能力：</w:t>
            </w:r>
          </w:p>
        </w:tc>
      </w:tr>
      <w:tr w14:paraId="63FE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D60995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A693FC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ADCD3F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A9D8E9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9D505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内置通过国家密码局检测认证的安全芯片，支持SM1/SM2/SM3/SM4等国家商用密码算法；</w:t>
            </w:r>
          </w:p>
        </w:tc>
      </w:tr>
      <w:tr w14:paraId="07D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5747203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1CBC03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3EA7BAE">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1563819">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E3ECD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支持基于数字证书的设备接入认证能力；</w:t>
            </w:r>
          </w:p>
        </w:tc>
      </w:tr>
      <w:tr w14:paraId="30B5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27D57F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B3D4E9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10B270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70CB70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978F39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支持基于国家商用密码算法的信令认证能力；</w:t>
            </w:r>
          </w:p>
        </w:tc>
      </w:tr>
      <w:tr w14:paraId="632C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13655B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B23886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E76735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739D3F9">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7E8CF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支持符合国家商用密码算法标准的证书请求文件导出；</w:t>
            </w:r>
          </w:p>
        </w:tc>
      </w:tr>
      <w:tr w14:paraId="4CBB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0B6F3D34">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74855C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C159A8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8C76AB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DC2B9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支持符合国家商用密码算法标准的数字证书导入；</w:t>
            </w:r>
          </w:p>
        </w:tc>
      </w:tr>
      <w:tr w14:paraId="210A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2DE98836">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A25B048">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8AFDBCE">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C0D0B8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87010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支持数字证书签名加密双证书体系；</w:t>
            </w:r>
          </w:p>
        </w:tc>
      </w:tr>
      <w:tr w14:paraId="110A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118BE2D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54FA2B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DFD941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4DDE2D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E34964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支持CA系统根证书导入，用于校验平台身份可靠性；支持平台身份证书导入，用于接入平台认证。</w:t>
            </w:r>
          </w:p>
        </w:tc>
      </w:tr>
      <w:tr w14:paraId="62E8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47EBF06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FE5BC07">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630E8E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49CEE0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27B661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10.图像相关：支持200万像素 @25 fps实时帧率，图像更流畅；支持透雾，电子防抖，并具有多种白平衡模式，适合各种场景需求。</w:t>
            </w:r>
          </w:p>
        </w:tc>
      </w:tr>
      <w:tr w14:paraId="3DC2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32C2919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749857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1D58FD1">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C457425">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E36D1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11.接口功能：内置MicroSD/MicroSDHC/MicroSDXC插槽，最大支持 512 GB；支持10M/100M自适应网口；支持一对报警输入输出。</w:t>
            </w:r>
          </w:p>
        </w:tc>
      </w:tr>
      <w:tr w14:paraId="63C8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1DFB161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6AD80B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5CAA3C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3BE1CF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A1192D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12.支持电量检测：支持设备功耗检测，支持设备功耗报表展示，报表类型支持日报表和周报表（默认日报表，单位瓦时（W·h））。</w:t>
            </w:r>
          </w:p>
        </w:tc>
      </w:tr>
      <w:tr w14:paraId="7AE2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restart"/>
            <w:shd w:val="clear" w:color="auto" w:fill="auto"/>
            <w:vAlign w:val="center"/>
          </w:tcPr>
          <w:p w14:paraId="75B6E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6" w:type="dxa"/>
            <w:vMerge w:val="restart"/>
            <w:shd w:val="clear" w:color="auto" w:fill="auto"/>
            <w:vAlign w:val="center"/>
          </w:tcPr>
          <w:p w14:paraId="259E71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web应用防火墙</w:t>
            </w:r>
          </w:p>
        </w:tc>
        <w:tc>
          <w:tcPr>
            <w:tcW w:w="726" w:type="dxa"/>
            <w:vMerge w:val="restart"/>
            <w:shd w:val="clear" w:color="auto" w:fill="auto"/>
            <w:vAlign w:val="center"/>
          </w:tcPr>
          <w:p w14:paraId="07B89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vMerge w:val="restart"/>
            <w:shd w:val="clear" w:color="auto" w:fill="auto"/>
            <w:vAlign w:val="center"/>
          </w:tcPr>
          <w:p w14:paraId="1FCC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3E1116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▲1.标准硬件设备≥2U，国产化CPU，≥32G内存，≥4T SATA(4T 企业级硬盘)，≥2*GE管理口（1*MGT口、1*HA口），≥4*GE业务电口，冗余电</w:t>
            </w:r>
            <w:r>
              <w:rPr>
                <w:rFonts w:hint="eastAsia" w:ascii="宋体" w:hAnsi="宋体" w:eastAsia="宋体" w:cs="宋体"/>
                <w:i w:val="0"/>
                <w:iCs w:val="0"/>
                <w:color w:val="auto"/>
                <w:kern w:val="0"/>
                <w:sz w:val="20"/>
                <w:szCs w:val="20"/>
                <w:u w:val="none"/>
                <w:lang w:val="en-US" w:eastAsia="zh-CN" w:bidi="ar"/>
              </w:rPr>
              <w:t>源。</w:t>
            </w:r>
          </w:p>
        </w:tc>
      </w:tr>
      <w:tr w14:paraId="1F75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151A109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E4FE9E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55B6FE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D0BE5F2">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FA55D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2.含数据可视化大屏，反爬虫和人机</w:t>
            </w:r>
            <w:r>
              <w:rPr>
                <w:rFonts w:hint="eastAsia" w:ascii="宋体" w:hAnsi="宋体" w:eastAsia="宋体" w:cs="宋体"/>
                <w:i w:val="0"/>
                <w:iCs w:val="0"/>
                <w:color w:val="auto"/>
                <w:kern w:val="0"/>
                <w:sz w:val="20"/>
                <w:szCs w:val="20"/>
                <w:u w:val="none"/>
                <w:lang w:val="en-US" w:eastAsia="zh-CN" w:bidi="ar"/>
              </w:rPr>
              <w:t>识别。</w:t>
            </w:r>
          </w:p>
        </w:tc>
      </w:tr>
      <w:tr w14:paraId="7824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7300DB3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5C91BF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F95A77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AD32CB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1BEDA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3.具备http协议深层解码能力，支持递归解码，解码方式包括：URL解码、JSON解码、Base64解码、16进制转换、斜杠反转义、XML解析、PHP反序列化解析、UTF-7解码。</w:t>
            </w:r>
          </w:p>
        </w:tc>
      </w:tr>
      <w:tr w14:paraId="09D8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D27BC0C">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BD9BC1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1E4319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A9096A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A9E64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4.支持流量学习技术，可自动发现业务进行学习，建立不同的流量模型。</w:t>
            </w:r>
          </w:p>
        </w:tc>
      </w:tr>
      <w:tr w14:paraId="2A6F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D698AA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3BDBE3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76AACF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DEF148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B4BCB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5.支持SQL注入攻击检测，通过解析http协议中payload内容，识别符合sql语句的特征，评估威胁等级并阻断。</w:t>
            </w:r>
          </w:p>
        </w:tc>
      </w:tr>
      <w:tr w14:paraId="789C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72F9037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9547BD6">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880C6D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A483F3E">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AB7F8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6.支持XSS注入检测，通过分析Html片段的DOM结构，解析存在的JS片段，进行智能分析，根据分析结果评估威胁等级并阻断。</w:t>
            </w:r>
          </w:p>
        </w:tc>
      </w:tr>
      <w:tr w14:paraId="69BC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7F568E0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87066F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B6D9567">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32340E7">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2601A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7.支持代码注入、命令注入攻击检测，支持检测上传文件中是否包含Java、Php代码注入信息。</w:t>
            </w:r>
          </w:p>
        </w:tc>
      </w:tr>
      <w:tr w14:paraId="40BC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5713071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F66E3C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B7B807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F8C51B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B9888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8.支持服务器响应信息检测，防止响应错误信息包含服务器列目录、SQL报错、服务器异常信息等。</w:t>
            </w:r>
          </w:p>
        </w:tc>
      </w:tr>
      <w:tr w14:paraId="6A69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D6AAEB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9340DDE">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4A1905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F6E7FB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BB656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9.支持动态混淆防护：对需要保护的网页内容进行混淆变形，对业务逻辑以及存在的漏洞点起到隐藏保护作用。</w:t>
            </w:r>
          </w:p>
        </w:tc>
      </w:tr>
      <w:tr w14:paraId="53A9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10093E4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9A23EB4">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8443CE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126806F">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EA947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10.攻击检测日志应包含完整的事件信息，包括攻击类型、风险等级、攻击向量、完整请求信息等，支持报警日志下载。</w:t>
            </w:r>
          </w:p>
        </w:tc>
      </w:tr>
      <w:tr w14:paraId="5320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0F23D60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C62FD9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55AC8A0">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BF68EC9">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C7FA64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11.支持动态令牌验证：对请求增加令牌信息，提高自动化工具进行重放重放攻击或请求伪造方式对防护服务器进行保护。</w:t>
            </w:r>
          </w:p>
        </w:tc>
      </w:tr>
      <w:tr w14:paraId="62B3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restart"/>
            <w:shd w:val="clear" w:color="auto" w:fill="auto"/>
            <w:vAlign w:val="center"/>
          </w:tcPr>
          <w:p w14:paraId="7ED21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6" w:type="dxa"/>
            <w:vMerge w:val="restart"/>
            <w:shd w:val="clear" w:color="auto" w:fill="auto"/>
            <w:vAlign w:val="center"/>
          </w:tcPr>
          <w:p w14:paraId="0253F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国密堡垒机</w:t>
            </w:r>
          </w:p>
        </w:tc>
        <w:tc>
          <w:tcPr>
            <w:tcW w:w="726" w:type="dxa"/>
            <w:vMerge w:val="restart"/>
            <w:shd w:val="clear" w:color="auto" w:fill="auto"/>
            <w:vAlign w:val="center"/>
          </w:tcPr>
          <w:p w14:paraId="2B453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8" w:type="dxa"/>
            <w:vMerge w:val="restart"/>
            <w:shd w:val="clear" w:color="auto" w:fill="auto"/>
            <w:vAlign w:val="center"/>
          </w:tcPr>
          <w:p w14:paraId="5A412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11121E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1.满足国密要求。</w:t>
            </w:r>
          </w:p>
        </w:tc>
      </w:tr>
      <w:tr w14:paraId="71ED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3D821E0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BD2E1D2">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67A8D1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5CA5984">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CDBF0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▲2.内存≥16G，硬盘≥4T，授权≥50个授权许可。可对网络设备、安全设备、主机设备等进行安全运维审计管理。</w:t>
            </w:r>
          </w:p>
        </w:tc>
      </w:tr>
      <w:tr w14:paraId="39E0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1162DC94">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0C768E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6A33CC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640158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1100F4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3.自身提供了证书认证、手机动态令牌，也可与第三方CA、动态令牌等进行结合。支持任意组合认证，提高访问的安全性。</w:t>
            </w:r>
          </w:p>
        </w:tc>
      </w:tr>
      <w:tr w14:paraId="43E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770C77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02C956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DCF990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C46B4E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2C42FA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4.资源类型：支持资源类型丰富，unix资源、网络资源、windows资源、数据库资源、C/S资源、B/S资源。</w:t>
            </w:r>
          </w:p>
        </w:tc>
      </w:tr>
      <w:tr w14:paraId="584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78DC3B2C">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274507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F1752D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444D35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0C324D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5.主账号支持分组管理，分组可以采用树形方式展现，不限制分组层级数量。</w:t>
            </w:r>
          </w:p>
        </w:tc>
      </w:tr>
      <w:tr w14:paraId="3FEC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2FDB974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C28AF4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A61C1FE">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1A6DB3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ED6DC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6.支持RDP、SSH1、SSH2、TELNET、FTP、SFTP等协议。</w:t>
            </w:r>
          </w:p>
        </w:tc>
      </w:tr>
      <w:tr w14:paraId="01A2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50E274C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A71639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EC1AC4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6054D6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18BDE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7.支持Windows图形审计的监控，管理员可以随时查看运维人员的操作，并且可以发送告警信息进行会话锁定和解锁。</w:t>
            </w:r>
          </w:p>
        </w:tc>
      </w:tr>
      <w:tr w14:paraId="49A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restart"/>
            <w:shd w:val="clear" w:color="auto" w:fill="auto"/>
            <w:vAlign w:val="center"/>
          </w:tcPr>
          <w:p w14:paraId="679AB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6" w:type="dxa"/>
            <w:vMerge w:val="restart"/>
            <w:shd w:val="clear" w:color="auto" w:fill="auto"/>
            <w:vAlign w:val="center"/>
          </w:tcPr>
          <w:p w14:paraId="28687C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数据库审计</w:t>
            </w:r>
          </w:p>
        </w:tc>
        <w:tc>
          <w:tcPr>
            <w:tcW w:w="726" w:type="dxa"/>
            <w:vMerge w:val="restart"/>
            <w:shd w:val="clear" w:color="auto" w:fill="auto"/>
            <w:vAlign w:val="center"/>
          </w:tcPr>
          <w:p w14:paraId="606B1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8" w:type="dxa"/>
            <w:vMerge w:val="restart"/>
            <w:shd w:val="clear" w:color="auto" w:fill="auto"/>
            <w:vAlign w:val="center"/>
          </w:tcPr>
          <w:p w14:paraId="63EB6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14E2131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▲1.≥12T存储，≥64G内存，国产化CPU，CPU≥20核，数据库审计授权≥30或无授权限制。</w:t>
            </w:r>
          </w:p>
        </w:tc>
      </w:tr>
      <w:tr w14:paraId="1E7B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6E586507">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F32A78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7B3E3B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D976707">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1A884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2.数据库流量，SQL处理性能：≥18000条SQL/s。</w:t>
            </w:r>
          </w:p>
        </w:tc>
      </w:tr>
      <w:tr w14:paraId="2ED3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4E40FCD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4AD18C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48A9BA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656D674">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7D907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3.支持主流数据库Oracle、SQL-Server、DB2、MySQL、Informix、Sybase、Postgresql、Cache、达梦、人大金仓、MongDB、K-DB、虚谷。</w:t>
            </w:r>
          </w:p>
        </w:tc>
      </w:tr>
      <w:tr w14:paraId="6A31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98" w:type="dxa"/>
            <w:vMerge w:val="continue"/>
            <w:shd w:val="clear" w:color="auto" w:fill="auto"/>
            <w:vAlign w:val="center"/>
          </w:tcPr>
          <w:p w14:paraId="2BF8727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1E8FFB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D1C344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CA5BBC7">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A76BE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深度解码数据库网络传输协议，完整记录用户数据库会话细节，包括发生时间、源IP、源端口、源MAC、目的IP、目的端口、数据库用户、数据库类型、操作类型、SQL语句、SQL模版、客户端程序名、响应码、影响行数、返回行数、SQL预计响应时间。</w:t>
            </w:r>
          </w:p>
        </w:tc>
      </w:tr>
      <w:tr w14:paraId="54C2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0" w:hRule="atLeast"/>
        </w:trPr>
        <w:tc>
          <w:tcPr>
            <w:tcW w:w="598" w:type="dxa"/>
            <w:vMerge w:val="continue"/>
            <w:shd w:val="clear" w:color="auto" w:fill="auto"/>
            <w:vAlign w:val="center"/>
          </w:tcPr>
          <w:p w14:paraId="1AC0A8D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5713BF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8599F25">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C490DC0">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BAB983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5.通过SQL串模式抽取保障磁盘IO的读写性能；分离式存储SQL语句保障数据审计速度快；TB级日志秒级查询、支持指定源IP、时间日期、客户端程序、业务系统、数据库用户。</w:t>
            </w:r>
          </w:p>
        </w:tc>
      </w:tr>
      <w:tr w14:paraId="38A3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98" w:type="dxa"/>
            <w:vMerge w:val="continue"/>
            <w:shd w:val="clear" w:color="auto" w:fill="auto"/>
            <w:vAlign w:val="center"/>
          </w:tcPr>
          <w:p w14:paraId="44D692A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6804CF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CFD364D">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DB2799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4C150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6.内置大量SQL安全规则；支持自定义数据库安全策略，可根据业务需要自定义各种场景的安全规则，对于违规的数据库访问可进行实时警告。</w:t>
            </w:r>
          </w:p>
        </w:tc>
      </w:tr>
      <w:tr w14:paraId="543C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98" w:type="dxa"/>
            <w:vMerge w:val="continue"/>
            <w:shd w:val="clear" w:color="auto" w:fill="auto"/>
            <w:vAlign w:val="center"/>
          </w:tcPr>
          <w:p w14:paraId="7D7693F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2C9DBFE5">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C703DF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693362C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C7B31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7.可以对SQL语句进行安全检测，并识别当前的SQL操作是否有暴库、撞库等严重性安全问题，如果命中了安全风险规则，那么可根据动作进行阻断、告警、记录等操作，可提示管理员作出相应的防御措施。</w:t>
            </w:r>
          </w:p>
        </w:tc>
      </w:tr>
      <w:tr w14:paraId="7BE6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98" w:type="dxa"/>
            <w:vMerge w:val="continue"/>
            <w:shd w:val="clear" w:color="auto" w:fill="auto"/>
            <w:vAlign w:val="center"/>
          </w:tcPr>
          <w:p w14:paraId="783A29F1">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73B7F6A">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5CC18C8">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AB7C24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82EB8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可以通过自定义交互分析设置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tc>
      </w:tr>
      <w:tr w14:paraId="67A7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193492FE">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263392A">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2E3B937B">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543B680B">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B3E11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9.支持同厂商的安全态势感知平台联动实现数据外发泄密分析。</w:t>
            </w:r>
          </w:p>
        </w:tc>
      </w:tr>
      <w:tr w14:paraId="441F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6D60944">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CB7195B">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6096451">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CD5801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BF7E4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10.支持SNMP方式，提供系统运行状态给第三方网管系统；支持Syslog方式向外发送审计日志。</w:t>
            </w:r>
          </w:p>
        </w:tc>
      </w:tr>
      <w:tr w14:paraId="1D13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B849118">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E1D962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B44CC3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8D7289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9AFCB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11.支持对所有审计管理员操作审计系统的动作进行审计；支持日志类型、IP地址权限设置；支持页面功能模块权限设置。</w:t>
            </w:r>
          </w:p>
        </w:tc>
      </w:tr>
      <w:tr w14:paraId="105B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9FC417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46B3D77F">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70D9452A">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6031326">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36558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12.支持Syslog告警、SNMP trap告警、邮件告警、短信告警；支持WEB界面备份及日志恢复导入工作。</w:t>
            </w:r>
          </w:p>
        </w:tc>
      </w:tr>
      <w:tr w14:paraId="3E0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3B3DE86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823239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3F0FCA33">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D54932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8EB8A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13.支持自动与手动两种备份归档方式。</w:t>
            </w:r>
          </w:p>
        </w:tc>
      </w:tr>
      <w:tr w14:paraId="3EF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restart"/>
            <w:shd w:val="clear" w:color="auto" w:fill="auto"/>
            <w:vAlign w:val="center"/>
          </w:tcPr>
          <w:p w14:paraId="34E1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6" w:type="dxa"/>
            <w:vMerge w:val="restart"/>
            <w:shd w:val="clear" w:color="auto" w:fill="auto"/>
            <w:vAlign w:val="center"/>
          </w:tcPr>
          <w:p w14:paraId="28EB36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防篡改</w:t>
            </w:r>
          </w:p>
        </w:tc>
        <w:tc>
          <w:tcPr>
            <w:tcW w:w="726" w:type="dxa"/>
            <w:vMerge w:val="restart"/>
            <w:shd w:val="clear" w:color="auto" w:fill="auto"/>
            <w:vAlign w:val="center"/>
          </w:tcPr>
          <w:p w14:paraId="14DC6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8" w:type="dxa"/>
            <w:vMerge w:val="restart"/>
            <w:shd w:val="clear" w:color="auto" w:fill="auto"/>
            <w:vAlign w:val="center"/>
          </w:tcPr>
          <w:p w14:paraId="71B9A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582" w:type="dxa"/>
            <w:shd w:val="clear" w:color="auto" w:fill="auto"/>
            <w:vAlign w:val="top"/>
          </w:tcPr>
          <w:p w14:paraId="0039F7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1.包含防篡改管理管理平台硬件，采用国产化CPU。</w:t>
            </w:r>
          </w:p>
        </w:tc>
      </w:tr>
      <w:tr w14:paraId="513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5F4C33D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21C1FE8">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8818056">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79812057">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2C601F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2.通过防篡改引擎、实时监测、实时阻断等能力为网站服务器提供全方位保护，保障网站安全、稳定运行。</w:t>
            </w:r>
          </w:p>
        </w:tc>
      </w:tr>
      <w:tr w14:paraId="738A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2E712DC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973F6E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FBC865C">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21C4178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64A24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3.兼容windows/linux主流操作系统，适配统信、麒麟国产化系统。</w:t>
            </w:r>
          </w:p>
        </w:tc>
      </w:tr>
      <w:tr w14:paraId="4C8A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478896D">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8BF312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3A41C02">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F6D4A9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FD911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4.支持基于文件过滤驱动保护技术的网页防篡改功能。</w:t>
            </w:r>
          </w:p>
        </w:tc>
      </w:tr>
      <w:tr w14:paraId="219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6885B2B3">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75552A4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582A57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39AED7D">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281161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5.自身操作审计日志记录，详细记录操作管理员的操作管理行为，支持导出excel报表。</w:t>
            </w:r>
          </w:p>
        </w:tc>
      </w:tr>
      <w:tr w14:paraId="59126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83BFCF0">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5A9F2B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B32EEA7">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12A488D1">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4CDCD1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6.支持对网站服务器的CPU、内存、收包量、发包量等信息进行实时监控。</w:t>
            </w:r>
          </w:p>
        </w:tc>
      </w:tr>
      <w:tr w14:paraId="5152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400A1906">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0DAD84E0">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5A412BE4">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2B06799">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386FC8C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7.支持服务运行状态记录，并实时记入日志，支持导出excel报表。</w:t>
            </w:r>
          </w:p>
        </w:tc>
      </w:tr>
      <w:tr w14:paraId="58A0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501B954B">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6085E4E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1F2E97C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0D3DCEB8">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1CC689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▲8.支持防护端与管理中心连接监控功能(Windows平台)，发现连接异常则对防护端进行重启，并记录重启动作。</w:t>
            </w:r>
          </w:p>
        </w:tc>
      </w:tr>
      <w:tr w14:paraId="3B5F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98" w:type="dxa"/>
            <w:vMerge w:val="continue"/>
            <w:shd w:val="clear" w:color="auto" w:fill="auto"/>
            <w:vAlign w:val="center"/>
          </w:tcPr>
          <w:p w14:paraId="7482A78F">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8CEA6AC">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0AE7620F">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E511CD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764C9B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9.支持在断线情况下对网页文件目录的防护功能。</w:t>
            </w:r>
          </w:p>
        </w:tc>
      </w:tr>
      <w:tr w14:paraId="2A4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74EBF669">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365712B1">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624D5369">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44DB7AB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00947A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10.支持网页防篡改支持增加策略生效时间控制，可在防护端设置防篡改功能的启用与停用的时间。</w:t>
            </w:r>
          </w:p>
        </w:tc>
      </w:tr>
      <w:tr w14:paraId="741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98" w:type="dxa"/>
            <w:vMerge w:val="continue"/>
            <w:shd w:val="clear" w:color="auto" w:fill="auto"/>
            <w:vAlign w:val="center"/>
          </w:tcPr>
          <w:p w14:paraId="610429FC">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5320F603">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8A79275">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D60A47A">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66347B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11.服务器进程黑白名单许可控制，防止挂马攻击或后门程序运行。</w:t>
            </w:r>
          </w:p>
        </w:tc>
      </w:tr>
      <w:tr w14:paraId="78E2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598" w:type="dxa"/>
            <w:vMerge w:val="continue"/>
            <w:shd w:val="clear" w:color="auto" w:fill="auto"/>
            <w:vAlign w:val="center"/>
          </w:tcPr>
          <w:p w14:paraId="096A36E5">
            <w:pPr>
              <w:jc w:val="center"/>
              <w:rPr>
                <w:rFonts w:hint="eastAsia" w:ascii="宋体" w:hAnsi="宋体" w:eastAsia="宋体" w:cs="宋体"/>
                <w:i w:val="0"/>
                <w:iCs w:val="0"/>
                <w:color w:val="000000"/>
                <w:sz w:val="20"/>
                <w:szCs w:val="20"/>
                <w:u w:val="none"/>
              </w:rPr>
            </w:pPr>
          </w:p>
        </w:tc>
        <w:tc>
          <w:tcPr>
            <w:tcW w:w="1216" w:type="dxa"/>
            <w:vMerge w:val="continue"/>
            <w:shd w:val="clear" w:color="auto" w:fill="auto"/>
            <w:vAlign w:val="center"/>
          </w:tcPr>
          <w:p w14:paraId="103457B9">
            <w:pPr>
              <w:jc w:val="left"/>
              <w:rPr>
                <w:rFonts w:hint="eastAsia" w:ascii="宋体" w:hAnsi="宋体" w:eastAsia="宋体" w:cs="宋体"/>
                <w:i w:val="0"/>
                <w:iCs w:val="0"/>
                <w:color w:val="000000"/>
                <w:sz w:val="20"/>
                <w:szCs w:val="20"/>
                <w:u w:val="none"/>
              </w:rPr>
            </w:pPr>
          </w:p>
        </w:tc>
        <w:tc>
          <w:tcPr>
            <w:tcW w:w="726" w:type="dxa"/>
            <w:vMerge w:val="continue"/>
            <w:shd w:val="clear" w:color="auto" w:fill="auto"/>
            <w:vAlign w:val="center"/>
          </w:tcPr>
          <w:p w14:paraId="469719E3">
            <w:pPr>
              <w:jc w:val="center"/>
              <w:rPr>
                <w:rFonts w:hint="eastAsia" w:ascii="宋体" w:hAnsi="宋体" w:eastAsia="宋体" w:cs="宋体"/>
                <w:i w:val="0"/>
                <w:iCs w:val="0"/>
                <w:color w:val="000000"/>
                <w:sz w:val="20"/>
                <w:szCs w:val="20"/>
                <w:u w:val="none"/>
              </w:rPr>
            </w:pPr>
          </w:p>
        </w:tc>
        <w:tc>
          <w:tcPr>
            <w:tcW w:w="758" w:type="dxa"/>
            <w:vMerge w:val="continue"/>
            <w:shd w:val="clear" w:color="auto" w:fill="auto"/>
            <w:vAlign w:val="center"/>
          </w:tcPr>
          <w:p w14:paraId="3019F283">
            <w:pPr>
              <w:jc w:val="center"/>
              <w:rPr>
                <w:rFonts w:hint="eastAsia" w:ascii="宋体" w:hAnsi="宋体" w:eastAsia="宋体" w:cs="宋体"/>
                <w:i w:val="0"/>
                <w:iCs w:val="0"/>
                <w:color w:val="000000"/>
                <w:sz w:val="20"/>
                <w:szCs w:val="20"/>
                <w:u w:val="none"/>
              </w:rPr>
            </w:pPr>
          </w:p>
        </w:tc>
        <w:tc>
          <w:tcPr>
            <w:tcW w:w="5582" w:type="dxa"/>
            <w:shd w:val="clear" w:color="auto" w:fill="auto"/>
            <w:vAlign w:val="top"/>
          </w:tcPr>
          <w:p w14:paraId="5E8DFE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12.采用基于文件过滤驱动保护技术、增强级事件触发机制相结合方式。</w:t>
            </w:r>
          </w:p>
        </w:tc>
      </w:tr>
    </w:tbl>
    <w:p w14:paraId="22459F47">
      <w:pPr>
        <w:pStyle w:val="4"/>
        <w:rPr>
          <w:rFonts w:hint="eastAsia" w:asciiTheme="minorEastAsia" w:hAnsiTheme="minorEastAsia"/>
        </w:rPr>
      </w:pPr>
    </w:p>
    <w:p w14:paraId="0FC27D19">
      <w:pPr>
        <w:pStyle w:val="4"/>
        <w:numPr>
          <w:ilvl w:val="0"/>
          <w:numId w:val="1"/>
        </w:numP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其他要求</w:t>
      </w:r>
    </w:p>
    <w:p w14:paraId="32264308">
      <w:pPr>
        <w:pStyle w:val="4"/>
        <w:numPr>
          <w:ilvl w:val="0"/>
          <w:numId w:val="2"/>
        </w:numPr>
        <w:ind w:firstLine="400" w:firstLineChars="200"/>
        <w:rPr>
          <w:rFonts w:hint="eastAsia" w:asciiTheme="minorEastAsia" w:hAnsiTheme="minorEastAsia"/>
          <w:color w:val="auto"/>
          <w:highlight w:val="none"/>
          <w:lang w:val="en-US" w:eastAsia="zh-CN"/>
        </w:rPr>
      </w:pPr>
      <w:r>
        <w:rPr>
          <w:rFonts w:hint="eastAsia"/>
          <w:color w:val="auto"/>
          <w:highlight w:val="none"/>
          <w:lang w:val="en-US" w:eastAsia="zh-CN"/>
        </w:rPr>
        <w:t>所有产品质保期三年</w:t>
      </w:r>
      <w:r>
        <w:rPr>
          <w:rFonts w:hint="eastAsia"/>
          <w:color w:val="auto"/>
          <w:highlight w:val="none"/>
          <w:lang w:eastAsia="zh-CN"/>
        </w:rPr>
        <w:t>。</w:t>
      </w:r>
    </w:p>
    <w:p w14:paraId="7A1E7BC9">
      <w:pPr>
        <w:pStyle w:val="4"/>
        <w:numPr>
          <w:ilvl w:val="0"/>
          <w:numId w:val="2"/>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本项目核心产品为：服务器密码机。</w:t>
      </w:r>
    </w:p>
    <w:p w14:paraId="2542C14C">
      <w:pPr>
        <w:pStyle w:val="4"/>
        <w:numPr>
          <w:ilvl w:val="0"/>
          <w:numId w:val="1"/>
        </w:numPr>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交货期：</w:t>
      </w:r>
    </w:p>
    <w:p w14:paraId="6204173D">
      <w:pPr>
        <w:pStyle w:val="4"/>
        <w:numPr>
          <w:ilvl w:val="0"/>
          <w:numId w:val="0"/>
        </w:numPr>
        <w:ind w:firstLine="400" w:firstLineChars="200"/>
        <w:rPr>
          <w:rFonts w:hint="eastAsia" w:asciiTheme="minorEastAsia" w:hAnsiTheme="minorEastAsia"/>
          <w:color w:val="auto"/>
          <w:highlight w:val="none"/>
          <w:lang w:val="en-US" w:eastAsia="zh-CN"/>
        </w:rPr>
      </w:pPr>
      <w:r>
        <w:rPr>
          <w:rFonts w:hint="eastAsia" w:asciiTheme="minorEastAsia" w:hAnsiTheme="minorEastAsia"/>
          <w:color w:val="auto"/>
          <w:highlight w:val="none"/>
          <w:lang w:val="en-US" w:eastAsia="zh-CN"/>
        </w:rPr>
        <w:t>自合同签订之日起两个月内。</w:t>
      </w:r>
    </w:p>
    <w:p w14:paraId="4BE3AE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0D803"/>
    <w:multiLevelType w:val="singleLevel"/>
    <w:tmpl w:val="9670D803"/>
    <w:lvl w:ilvl="0" w:tentative="0">
      <w:start w:val="1"/>
      <w:numFmt w:val="decimal"/>
      <w:suff w:val="nothing"/>
      <w:lvlText w:val="%1、"/>
      <w:lvlJc w:val="left"/>
    </w:lvl>
  </w:abstractNum>
  <w:abstractNum w:abstractNumId="1">
    <w:nsid w:val="B5523A23"/>
    <w:multiLevelType w:val="singleLevel"/>
    <w:tmpl w:val="B5523A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6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2025-11-20T11:09:13Z</dcterms:created>
  <dc:creator>Administrator</dc:creator>
  <cp:lastModifiedBy>jillian</cp:lastModifiedBy>
  <dcterms:modified xsi:type="dcterms:W3CDTF">2025-11-20T11:09:21Z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eyJoZGlkIjoiOWNkODk0Yzk4YThhZTUxYjE4YjI3ZGQ1ZWZmMWIzMGUiLCJ1c2VySWQiOiI0MjM4MzIyNzIifQ==</vt:lpwstr>
  </property>
  <property fmtid="{D5CDD505-2E9C-101B-9397-08002B2CF9AE}" pid="4" name="ICV">
    <vt:lpwstr>C0F06A96DD514A02AA27CE56ED34286C_12</vt:lpwstr>
  </property>
</Properties>
</file>