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A3439">
      <w:pPr>
        <w:pStyle w:val="4"/>
        <w:jc w:val="both"/>
      </w:pPr>
      <w:r>
        <w:rPr>
          <w:rFonts w:ascii="仿宋_GB2312" w:hAnsi="仿宋_GB2312" w:eastAsia="仿宋_GB2312" w:cs="仿宋_GB2312"/>
          <w:b/>
          <w:sz w:val="20"/>
        </w:rPr>
        <w:t>一、运行维护服务要求</w:t>
      </w:r>
    </w:p>
    <w:p w14:paraId="10C2918F">
      <w:pPr>
        <w:pStyle w:val="4"/>
        <w:jc w:val="both"/>
      </w:pPr>
      <w:r>
        <w:rPr>
          <w:rFonts w:ascii="仿宋_GB2312" w:hAnsi="仿宋_GB2312" w:eastAsia="仿宋_GB2312" w:cs="仿宋_GB2312"/>
          <w:b/>
          <w:sz w:val="20"/>
        </w:rPr>
        <w:t>1.总体要求</w:t>
      </w:r>
    </w:p>
    <w:p w14:paraId="05736909">
      <w:pPr>
        <w:pStyle w:val="4"/>
        <w:ind w:firstLine="200"/>
        <w:jc w:val="both"/>
      </w:pPr>
      <w:r>
        <w:rPr>
          <w:rFonts w:ascii="仿宋_GB2312" w:hAnsi="仿宋_GB2312" w:eastAsia="仿宋_GB2312" w:cs="仿宋_GB2312"/>
          <w:sz w:val="20"/>
        </w:rPr>
        <w:t>1.1维保方式</w:t>
      </w:r>
    </w:p>
    <w:p w14:paraId="1FF2A5CA">
      <w:pPr>
        <w:pStyle w:val="4"/>
        <w:ind w:firstLine="400"/>
        <w:jc w:val="both"/>
      </w:pPr>
      <w:r>
        <w:rPr>
          <w:rFonts w:ascii="仿宋_GB2312" w:hAnsi="仿宋_GB2312" w:eastAsia="仿宋_GB2312" w:cs="仿宋_GB2312"/>
          <w:sz w:val="20"/>
        </w:rPr>
        <w:t>供应商应按照日常检查、定期巡检、故障处理、应急及重大活动保障运行维护四个方面开展运行维护工作，维护内容范围符合《省级无线电监测设备设施运行维护规定》，并拟定年度运行维护方案，经与采购方共同认定后作为合同协议附件。</w:t>
      </w:r>
    </w:p>
    <w:p w14:paraId="62C25BC8">
      <w:pPr>
        <w:pStyle w:val="4"/>
        <w:ind w:firstLine="200"/>
        <w:jc w:val="both"/>
      </w:pPr>
      <w:r>
        <w:rPr>
          <w:rFonts w:ascii="仿宋_GB2312" w:hAnsi="仿宋_GB2312" w:eastAsia="仿宋_GB2312" w:cs="仿宋_GB2312"/>
          <w:sz w:val="20"/>
        </w:rPr>
        <w:t>1.2服务质量要求</w:t>
      </w:r>
    </w:p>
    <w:p w14:paraId="72FA107B">
      <w:pPr>
        <w:pStyle w:val="4"/>
        <w:ind w:firstLine="400"/>
        <w:jc w:val="both"/>
      </w:pPr>
      <w:r>
        <w:rPr>
          <w:rFonts w:ascii="仿宋_GB2312" w:hAnsi="仿宋_GB2312" w:eastAsia="仿宋_GB2312" w:cs="仿宋_GB2312"/>
          <w:sz w:val="20"/>
        </w:rPr>
        <w:t>供应商应保证工作质量，严格按照技术服务标准进行监测设施及所配置的平台软件、信息系统的运行维护服务工作，做好项目的运维内容、时间、地点和维护人员的完整记录文档。</w:t>
      </w:r>
    </w:p>
    <w:p w14:paraId="0A1DB166">
      <w:pPr>
        <w:pStyle w:val="4"/>
        <w:ind w:firstLine="200"/>
        <w:jc w:val="both"/>
      </w:pPr>
      <w:r>
        <w:rPr>
          <w:rFonts w:ascii="仿宋_GB2312" w:hAnsi="仿宋_GB2312" w:eastAsia="仿宋_GB2312" w:cs="仿宋_GB2312"/>
          <w:sz w:val="20"/>
        </w:rPr>
        <w:t>1.3运维技术人员要求</w:t>
      </w:r>
    </w:p>
    <w:p w14:paraId="56D0240D">
      <w:pPr>
        <w:pStyle w:val="4"/>
        <w:ind w:firstLine="400"/>
        <w:jc w:val="both"/>
      </w:pPr>
      <w:r>
        <w:rPr>
          <w:rFonts w:ascii="仿宋_GB2312" w:hAnsi="仿宋_GB2312" w:eastAsia="仿宋_GB2312" w:cs="仿宋_GB2312"/>
          <w:sz w:val="20"/>
        </w:rPr>
        <w:t>根据我省监测设施实际情况，供应商应配备稳定、维护能力全面、现场处理问题能力强的专业维护技术人员团队，以及配备经过计量的专业仪器设备，以满足各类故障响应的运维时限要求、技术要求。运维技术人员要求如下：</w:t>
      </w:r>
    </w:p>
    <w:p w14:paraId="75AE8EAF">
      <w:pPr>
        <w:pStyle w:val="4"/>
        <w:ind w:firstLine="400"/>
        <w:jc w:val="both"/>
      </w:pPr>
      <w:r>
        <w:rPr>
          <w:rFonts w:ascii="仿宋_GB2312" w:hAnsi="仿宋_GB2312" w:eastAsia="仿宋_GB2312" w:cs="仿宋_GB2312"/>
          <w:sz w:val="20"/>
        </w:rPr>
        <w:t>（1）有较强的组织纪律性和大局意识，善于沟通、协调，有较丰富的无线电监测工作经验。</w:t>
      </w:r>
    </w:p>
    <w:p w14:paraId="329E61B0">
      <w:pPr>
        <w:pStyle w:val="4"/>
        <w:ind w:firstLine="400"/>
        <w:jc w:val="both"/>
      </w:pPr>
      <w:r>
        <w:rPr>
          <w:rFonts w:ascii="仿宋_GB2312" w:hAnsi="仿宋_GB2312" w:eastAsia="仿宋_GB2312" w:cs="仿宋_GB2312"/>
          <w:sz w:val="20"/>
        </w:rPr>
        <w:t>（2）熟悉和精通常用监测设备及系统集成设备的维护保养及维修，能快速判断设备故障并提出最佳解决方法。</w:t>
      </w:r>
    </w:p>
    <w:p w14:paraId="653FE845">
      <w:pPr>
        <w:pStyle w:val="4"/>
        <w:ind w:firstLine="400"/>
        <w:jc w:val="both"/>
      </w:pPr>
      <w:r>
        <w:rPr>
          <w:rFonts w:ascii="仿宋_GB2312" w:hAnsi="仿宋_GB2312" w:eastAsia="仿宋_GB2312" w:cs="仿宋_GB2312"/>
          <w:sz w:val="20"/>
        </w:rPr>
        <w:t>（3）具备扎实的无线电通信、监测相关理论，有丰富的数据库、软件编程、系统集成及工程实施工作经验。</w:t>
      </w:r>
    </w:p>
    <w:p w14:paraId="1F3B62D6">
      <w:pPr>
        <w:pStyle w:val="4"/>
        <w:ind w:firstLine="200"/>
        <w:jc w:val="both"/>
      </w:pPr>
      <w:r>
        <w:rPr>
          <w:rFonts w:ascii="仿宋_GB2312" w:hAnsi="仿宋_GB2312" w:eastAsia="仿宋_GB2312" w:cs="仿宋_GB2312"/>
          <w:sz w:val="20"/>
        </w:rPr>
        <w:t>1.4维护规范要求</w:t>
      </w:r>
    </w:p>
    <w:p w14:paraId="7940471E">
      <w:pPr>
        <w:pStyle w:val="4"/>
        <w:numPr>
          <w:ilvl w:val="0"/>
          <w:numId w:val="1"/>
        </w:numPr>
        <w:jc w:val="both"/>
      </w:pPr>
      <w:r>
        <w:rPr>
          <w:rFonts w:ascii="仿宋_GB2312" w:hAnsi="仿宋_GB2312" w:eastAsia="仿宋_GB2312" w:cs="仿宋_GB2312"/>
          <w:sz w:val="20"/>
        </w:rPr>
        <w:t>供应商应严格按照国无办《省级无线电监测设备设施运行维护规定》和拟定年度运行维护方案，制定维护制度和操作规程、统一格式运维文档和报告，并定期向涉及到相关单位汇报运维情况。</w:t>
      </w:r>
    </w:p>
    <w:p w14:paraId="5E015253">
      <w:pPr>
        <w:pStyle w:val="4"/>
        <w:jc w:val="both"/>
      </w:pPr>
      <w:r>
        <w:rPr>
          <w:rFonts w:ascii="仿宋_GB2312" w:hAnsi="仿宋_GB2312" w:eastAsia="仿宋_GB2312" w:cs="仿宋_GB2312"/>
          <w:sz w:val="20"/>
        </w:rPr>
        <w:t>（2）运维期间对监测设施及所配置的平台软件、信息系统的所有维护操作，供应商维护人员都应向采购方（派出机构监测设施维护负责人）汇报问题并提供解决方案，经采购方相关负责人同意后实施处理，并及时反馈处理结果。</w:t>
      </w:r>
    </w:p>
    <w:p w14:paraId="3BF4E5CB">
      <w:pPr>
        <w:pStyle w:val="4"/>
        <w:jc w:val="both"/>
      </w:pPr>
      <w:r>
        <w:rPr>
          <w:rFonts w:ascii="仿宋_GB2312" w:hAnsi="仿宋_GB2312" w:eastAsia="仿宋_GB2312" w:cs="仿宋_GB2312"/>
          <w:b/>
          <w:sz w:val="20"/>
        </w:rPr>
        <w:t>2.维护范围</w:t>
      </w:r>
    </w:p>
    <w:tbl>
      <w:tblPr>
        <w:tblStyle w:val="2"/>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27"/>
        <w:gridCol w:w="2446"/>
        <w:gridCol w:w="1295"/>
        <w:gridCol w:w="1596"/>
        <w:gridCol w:w="2149"/>
      </w:tblGrid>
      <w:tr w14:paraId="531EBD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A1E3C03">
            <w:pPr>
              <w:pStyle w:val="4"/>
              <w:jc w:val="center"/>
            </w:pPr>
            <w:r>
              <w:rPr>
                <w:rFonts w:ascii="仿宋_GB2312" w:hAnsi="仿宋_GB2312" w:eastAsia="仿宋_GB2312" w:cs="仿宋_GB2312"/>
                <w:sz w:val="20"/>
              </w:rPr>
              <w:t>序号</w:t>
            </w:r>
          </w:p>
        </w:tc>
        <w:tc>
          <w:tcPr>
            <w:tcW w:w="1436"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DA9B285">
            <w:pPr>
              <w:pStyle w:val="4"/>
              <w:jc w:val="center"/>
            </w:pPr>
            <w:r>
              <w:rPr>
                <w:rFonts w:ascii="仿宋_GB2312" w:hAnsi="仿宋_GB2312" w:eastAsia="仿宋_GB2312" w:cs="仿宋_GB2312"/>
                <w:sz w:val="20"/>
              </w:rPr>
              <w:t>设备类型</w:t>
            </w:r>
          </w:p>
        </w:tc>
        <w:tc>
          <w:tcPr>
            <w:tcW w:w="76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5617AF">
            <w:pPr>
              <w:pStyle w:val="4"/>
              <w:jc w:val="center"/>
            </w:pPr>
            <w:r>
              <w:rPr>
                <w:rFonts w:ascii="仿宋_GB2312" w:hAnsi="仿宋_GB2312" w:eastAsia="仿宋_GB2312" w:cs="仿宋_GB2312"/>
                <w:sz w:val="20"/>
              </w:rPr>
              <w:t>单位</w:t>
            </w:r>
          </w:p>
        </w:tc>
        <w:tc>
          <w:tcPr>
            <w:tcW w:w="937"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7D29C7">
            <w:pPr>
              <w:pStyle w:val="4"/>
              <w:jc w:val="center"/>
            </w:pPr>
            <w:r>
              <w:rPr>
                <w:rFonts w:ascii="仿宋_GB2312" w:hAnsi="仿宋_GB2312" w:eastAsia="仿宋_GB2312" w:cs="仿宋_GB2312"/>
                <w:sz w:val="20"/>
              </w:rPr>
              <w:t>数量</w:t>
            </w:r>
          </w:p>
        </w:tc>
        <w:tc>
          <w:tcPr>
            <w:tcW w:w="1261"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BA688D5">
            <w:pPr>
              <w:pStyle w:val="4"/>
              <w:jc w:val="center"/>
            </w:pPr>
            <w:r>
              <w:rPr>
                <w:rFonts w:ascii="仿宋_GB2312" w:hAnsi="仿宋_GB2312" w:eastAsia="仿宋_GB2312" w:cs="仿宋_GB2312"/>
                <w:sz w:val="20"/>
              </w:rPr>
              <w:t>所属地市</w:t>
            </w:r>
          </w:p>
        </w:tc>
      </w:tr>
      <w:tr w14:paraId="04BF97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A9CF67">
            <w:pPr>
              <w:pStyle w:val="4"/>
              <w:jc w:val="center"/>
            </w:pPr>
            <w:r>
              <w:rPr>
                <w:rFonts w:ascii="仿宋_GB2312" w:hAnsi="仿宋_GB2312" w:eastAsia="仿宋_GB2312" w:cs="仿宋_GB2312"/>
                <w:sz w:val="20"/>
              </w:rPr>
              <w:t>1</w:t>
            </w:r>
          </w:p>
        </w:tc>
        <w:tc>
          <w:tcPr>
            <w:tcW w:w="143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F3FAA2">
            <w:pPr>
              <w:pStyle w:val="4"/>
              <w:jc w:val="center"/>
            </w:pPr>
            <w:r>
              <w:rPr>
                <w:rFonts w:ascii="仿宋_GB2312" w:hAnsi="仿宋_GB2312" w:eastAsia="仿宋_GB2312" w:cs="仿宋_GB2312"/>
                <w:sz w:val="20"/>
              </w:rPr>
              <w:t>固定监测站</w:t>
            </w:r>
          </w:p>
        </w:tc>
        <w:tc>
          <w:tcPr>
            <w:tcW w:w="76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A6420">
            <w:pPr>
              <w:pStyle w:val="4"/>
              <w:jc w:val="center"/>
            </w:pPr>
            <w:r>
              <w:rPr>
                <w:rFonts w:ascii="仿宋_GB2312" w:hAnsi="仿宋_GB2312" w:eastAsia="仿宋_GB2312" w:cs="仿宋_GB2312"/>
                <w:sz w:val="20"/>
              </w:rPr>
              <w:t>座</w:t>
            </w:r>
          </w:p>
        </w:tc>
        <w:tc>
          <w:tcPr>
            <w:tcW w:w="93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2772F0">
            <w:pPr>
              <w:pStyle w:val="4"/>
              <w:jc w:val="center"/>
            </w:pPr>
            <w:r>
              <w:rPr>
                <w:rFonts w:ascii="仿宋_GB2312" w:hAnsi="仿宋_GB2312" w:eastAsia="仿宋_GB2312" w:cs="仿宋_GB2312"/>
                <w:sz w:val="20"/>
              </w:rPr>
              <w:t>15</w:t>
            </w:r>
          </w:p>
        </w:tc>
        <w:tc>
          <w:tcPr>
            <w:tcW w:w="126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C4AB9F">
            <w:pPr>
              <w:pStyle w:val="4"/>
              <w:jc w:val="center"/>
            </w:pPr>
            <w:r>
              <w:rPr>
                <w:rFonts w:ascii="仿宋_GB2312" w:hAnsi="仿宋_GB2312" w:eastAsia="仿宋_GB2312" w:cs="仿宋_GB2312"/>
                <w:sz w:val="20"/>
              </w:rPr>
              <w:t>西安机场西站、</w:t>
            </w:r>
          </w:p>
          <w:p w14:paraId="2963C3C0">
            <w:pPr>
              <w:pStyle w:val="4"/>
              <w:jc w:val="center"/>
            </w:pPr>
            <w:r>
              <w:rPr>
                <w:rFonts w:ascii="仿宋_GB2312" w:hAnsi="仿宋_GB2312" w:eastAsia="仿宋_GB2312" w:cs="仿宋_GB2312"/>
                <w:sz w:val="20"/>
              </w:rPr>
              <w:t>西安机场北站、</w:t>
            </w:r>
          </w:p>
          <w:p w14:paraId="5909AA9C">
            <w:pPr>
              <w:pStyle w:val="4"/>
              <w:jc w:val="center"/>
            </w:pPr>
            <w:r>
              <w:rPr>
                <w:rFonts w:ascii="仿宋_GB2312" w:hAnsi="仿宋_GB2312" w:eastAsia="仿宋_GB2312" w:cs="仿宋_GB2312"/>
                <w:sz w:val="20"/>
              </w:rPr>
              <w:t>延安南泥湾机场站、</w:t>
            </w:r>
          </w:p>
          <w:p w14:paraId="786646FC">
            <w:pPr>
              <w:pStyle w:val="4"/>
              <w:jc w:val="center"/>
            </w:pPr>
            <w:r>
              <w:rPr>
                <w:rFonts w:ascii="仿宋_GB2312" w:hAnsi="仿宋_GB2312" w:eastAsia="仿宋_GB2312" w:cs="仿宋_GB2312"/>
                <w:sz w:val="20"/>
              </w:rPr>
              <w:t>渭南航空监测站、</w:t>
            </w:r>
          </w:p>
          <w:p w14:paraId="6C167B98">
            <w:pPr>
              <w:pStyle w:val="4"/>
              <w:jc w:val="center"/>
            </w:pPr>
            <w:r>
              <w:rPr>
                <w:rFonts w:ascii="仿宋_GB2312" w:hAnsi="仿宋_GB2312" w:eastAsia="仿宋_GB2312" w:cs="仿宋_GB2312"/>
                <w:sz w:val="20"/>
              </w:rPr>
              <w:t>安康航空站、</w:t>
            </w:r>
          </w:p>
          <w:p w14:paraId="4A8A6AD5">
            <w:pPr>
              <w:pStyle w:val="4"/>
              <w:jc w:val="center"/>
            </w:pPr>
            <w:r>
              <w:rPr>
                <w:rFonts w:ascii="仿宋_GB2312" w:hAnsi="仿宋_GB2312" w:eastAsia="仿宋_GB2312" w:cs="仿宋_GB2312"/>
                <w:sz w:val="20"/>
              </w:rPr>
              <w:t>咸阳永寿站、</w:t>
            </w:r>
          </w:p>
          <w:p w14:paraId="147CEDB4">
            <w:pPr>
              <w:pStyle w:val="4"/>
              <w:jc w:val="center"/>
            </w:pPr>
            <w:r>
              <w:rPr>
                <w:rFonts w:ascii="仿宋_GB2312" w:hAnsi="仿宋_GB2312" w:eastAsia="仿宋_GB2312" w:cs="仿宋_GB2312"/>
                <w:sz w:val="20"/>
              </w:rPr>
              <w:t>咸阳长武站、</w:t>
            </w:r>
          </w:p>
          <w:p w14:paraId="6EAF1CAA">
            <w:pPr>
              <w:pStyle w:val="4"/>
              <w:jc w:val="center"/>
            </w:pPr>
            <w:r>
              <w:rPr>
                <w:rFonts w:ascii="仿宋_GB2312" w:hAnsi="仿宋_GB2312" w:eastAsia="仿宋_GB2312" w:cs="仿宋_GB2312"/>
                <w:sz w:val="20"/>
              </w:rPr>
              <w:t>宝鸡凤翔站、</w:t>
            </w:r>
          </w:p>
          <w:p w14:paraId="15E0D1AA">
            <w:pPr>
              <w:pStyle w:val="4"/>
              <w:jc w:val="center"/>
            </w:pPr>
            <w:r>
              <w:rPr>
                <w:rFonts w:ascii="仿宋_GB2312" w:hAnsi="仿宋_GB2312" w:eastAsia="仿宋_GB2312" w:cs="仿宋_GB2312"/>
                <w:sz w:val="20"/>
              </w:rPr>
              <w:t>宝鸡麟游站、</w:t>
            </w:r>
          </w:p>
          <w:p w14:paraId="1F20241A">
            <w:pPr>
              <w:pStyle w:val="4"/>
              <w:jc w:val="center"/>
            </w:pPr>
            <w:r>
              <w:rPr>
                <w:rFonts w:ascii="仿宋_GB2312" w:hAnsi="仿宋_GB2312" w:eastAsia="仿宋_GB2312" w:cs="仿宋_GB2312"/>
                <w:sz w:val="20"/>
              </w:rPr>
              <w:t>宝鸡市太白站、</w:t>
            </w:r>
          </w:p>
          <w:p w14:paraId="0D671663">
            <w:pPr>
              <w:pStyle w:val="4"/>
              <w:jc w:val="center"/>
            </w:pPr>
            <w:r>
              <w:rPr>
                <w:rFonts w:ascii="仿宋_GB2312" w:hAnsi="仿宋_GB2312" w:eastAsia="仿宋_GB2312" w:cs="仿宋_GB2312"/>
                <w:sz w:val="20"/>
              </w:rPr>
              <w:t>渭南韩城边界站、</w:t>
            </w:r>
          </w:p>
          <w:p w14:paraId="20441F35">
            <w:pPr>
              <w:pStyle w:val="4"/>
              <w:jc w:val="center"/>
            </w:pPr>
            <w:r>
              <w:rPr>
                <w:rFonts w:ascii="仿宋_GB2312" w:hAnsi="仿宋_GB2312" w:eastAsia="仿宋_GB2312" w:cs="仿宋_GB2312"/>
                <w:sz w:val="20"/>
              </w:rPr>
              <w:t>渭南潼关边界站、</w:t>
            </w:r>
          </w:p>
          <w:p w14:paraId="1304E22D">
            <w:pPr>
              <w:pStyle w:val="4"/>
              <w:jc w:val="center"/>
            </w:pPr>
            <w:r>
              <w:rPr>
                <w:rFonts w:ascii="仿宋_GB2312" w:hAnsi="仿宋_GB2312" w:eastAsia="仿宋_GB2312" w:cs="仿宋_GB2312"/>
                <w:sz w:val="20"/>
              </w:rPr>
              <w:t>延安宜川测站、</w:t>
            </w:r>
          </w:p>
          <w:p w14:paraId="42E2E364">
            <w:pPr>
              <w:pStyle w:val="4"/>
              <w:jc w:val="center"/>
            </w:pPr>
            <w:r>
              <w:rPr>
                <w:rFonts w:ascii="仿宋_GB2312" w:hAnsi="仿宋_GB2312" w:eastAsia="仿宋_GB2312" w:cs="仿宋_GB2312"/>
                <w:sz w:val="20"/>
              </w:rPr>
              <w:t>延安新区站、</w:t>
            </w:r>
          </w:p>
          <w:p w14:paraId="5D66F2D9">
            <w:pPr>
              <w:pStyle w:val="4"/>
              <w:jc w:val="center"/>
            </w:pPr>
            <w:r>
              <w:rPr>
                <w:rFonts w:ascii="仿宋_GB2312" w:hAnsi="仿宋_GB2312" w:eastAsia="仿宋_GB2312" w:cs="仿宋_GB2312"/>
                <w:sz w:val="20"/>
              </w:rPr>
              <w:t>榆林府谷站</w:t>
            </w:r>
          </w:p>
        </w:tc>
      </w:tr>
      <w:tr w14:paraId="7F49E8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86F5CD">
            <w:pPr>
              <w:pStyle w:val="4"/>
              <w:jc w:val="center"/>
            </w:pPr>
            <w:r>
              <w:rPr>
                <w:rFonts w:ascii="仿宋_GB2312" w:hAnsi="仿宋_GB2312" w:eastAsia="仿宋_GB2312" w:cs="仿宋_GB2312"/>
                <w:sz w:val="20"/>
              </w:rPr>
              <w:t>2</w:t>
            </w:r>
          </w:p>
        </w:tc>
        <w:tc>
          <w:tcPr>
            <w:tcW w:w="143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6C66DF">
            <w:pPr>
              <w:pStyle w:val="4"/>
              <w:jc w:val="center"/>
            </w:pPr>
            <w:r>
              <w:rPr>
                <w:rFonts w:ascii="仿宋_GB2312" w:hAnsi="仿宋_GB2312" w:eastAsia="仿宋_GB2312" w:cs="仿宋_GB2312"/>
                <w:sz w:val="20"/>
              </w:rPr>
              <w:t>可搬移监测设备</w:t>
            </w:r>
          </w:p>
          <w:p w14:paraId="40A3E5F4">
            <w:pPr>
              <w:pStyle w:val="4"/>
              <w:jc w:val="center"/>
            </w:pPr>
            <w:r>
              <w:rPr>
                <w:rFonts w:ascii="仿宋_GB2312" w:hAnsi="仿宋_GB2312" w:eastAsia="仿宋_GB2312" w:cs="仿宋_GB2312"/>
                <w:sz w:val="20"/>
              </w:rPr>
              <w:t>（主设备型号BE-IDF681、BE-IRM500）</w:t>
            </w:r>
          </w:p>
        </w:tc>
        <w:tc>
          <w:tcPr>
            <w:tcW w:w="76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84ED73">
            <w:pPr>
              <w:pStyle w:val="4"/>
              <w:jc w:val="center"/>
            </w:pPr>
            <w:r>
              <w:rPr>
                <w:rFonts w:ascii="仿宋_GB2312" w:hAnsi="仿宋_GB2312" w:eastAsia="仿宋_GB2312" w:cs="仿宋_GB2312"/>
                <w:sz w:val="20"/>
              </w:rPr>
              <w:t>套</w:t>
            </w:r>
          </w:p>
        </w:tc>
        <w:tc>
          <w:tcPr>
            <w:tcW w:w="93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7E9C7">
            <w:pPr>
              <w:pStyle w:val="4"/>
              <w:jc w:val="center"/>
            </w:pPr>
            <w:r>
              <w:rPr>
                <w:rFonts w:ascii="仿宋_GB2312" w:hAnsi="仿宋_GB2312" w:eastAsia="仿宋_GB2312" w:cs="仿宋_GB2312"/>
                <w:sz w:val="20"/>
              </w:rPr>
              <w:t>2</w:t>
            </w:r>
          </w:p>
        </w:tc>
        <w:tc>
          <w:tcPr>
            <w:tcW w:w="126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20A46A">
            <w:pPr>
              <w:pStyle w:val="4"/>
              <w:jc w:val="center"/>
            </w:pPr>
            <w:r>
              <w:rPr>
                <w:rFonts w:ascii="仿宋_GB2312" w:hAnsi="仿宋_GB2312" w:eastAsia="仿宋_GB2312" w:cs="仿宋_GB2312"/>
                <w:sz w:val="20"/>
              </w:rPr>
              <w:t>宝鸡1套、榆林1套</w:t>
            </w:r>
          </w:p>
        </w:tc>
      </w:tr>
      <w:tr w14:paraId="141A94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E4F6F3">
            <w:pPr>
              <w:pStyle w:val="4"/>
              <w:jc w:val="center"/>
            </w:pPr>
            <w:r>
              <w:rPr>
                <w:rFonts w:ascii="仿宋_GB2312" w:hAnsi="仿宋_GB2312" w:eastAsia="仿宋_GB2312" w:cs="仿宋_GB2312"/>
                <w:sz w:val="20"/>
              </w:rPr>
              <w:t>3</w:t>
            </w:r>
          </w:p>
        </w:tc>
        <w:tc>
          <w:tcPr>
            <w:tcW w:w="143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B8DB2">
            <w:pPr>
              <w:pStyle w:val="4"/>
              <w:jc w:val="center"/>
            </w:pPr>
            <w:r>
              <w:rPr>
                <w:rFonts w:ascii="仿宋_GB2312" w:hAnsi="仿宋_GB2312" w:eastAsia="仿宋_GB2312" w:cs="仿宋_GB2312"/>
                <w:sz w:val="20"/>
              </w:rPr>
              <w:t>陆地数字集群分析系统</w:t>
            </w:r>
          </w:p>
        </w:tc>
        <w:tc>
          <w:tcPr>
            <w:tcW w:w="76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CCF42">
            <w:pPr>
              <w:pStyle w:val="4"/>
              <w:jc w:val="center"/>
            </w:pPr>
            <w:r>
              <w:rPr>
                <w:rFonts w:ascii="仿宋_GB2312" w:hAnsi="仿宋_GB2312" w:eastAsia="仿宋_GB2312" w:cs="仿宋_GB2312"/>
                <w:sz w:val="20"/>
              </w:rPr>
              <w:t>/</w:t>
            </w:r>
          </w:p>
        </w:tc>
        <w:tc>
          <w:tcPr>
            <w:tcW w:w="93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90BA0E">
            <w:pPr>
              <w:pStyle w:val="4"/>
              <w:jc w:val="center"/>
            </w:pPr>
            <w:r>
              <w:rPr>
                <w:rFonts w:ascii="仿宋_GB2312" w:hAnsi="仿宋_GB2312" w:eastAsia="仿宋_GB2312" w:cs="仿宋_GB2312"/>
                <w:sz w:val="20"/>
              </w:rPr>
              <w:t>/</w:t>
            </w:r>
          </w:p>
        </w:tc>
        <w:tc>
          <w:tcPr>
            <w:tcW w:w="126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A1F3B">
            <w:pPr>
              <w:pStyle w:val="4"/>
              <w:jc w:val="center"/>
            </w:pPr>
            <w:r>
              <w:rPr>
                <w:rFonts w:ascii="仿宋_GB2312" w:hAnsi="仿宋_GB2312" w:eastAsia="仿宋_GB2312" w:cs="仿宋_GB2312"/>
                <w:sz w:val="20"/>
              </w:rPr>
              <w:t>省站、铜川、商洛、杨陵</w:t>
            </w:r>
          </w:p>
        </w:tc>
      </w:tr>
      <w:tr w14:paraId="297EE3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4CC57C">
            <w:pPr>
              <w:pStyle w:val="4"/>
              <w:jc w:val="center"/>
            </w:pPr>
            <w:r>
              <w:rPr>
                <w:rFonts w:ascii="仿宋_GB2312" w:hAnsi="仿宋_GB2312" w:eastAsia="仿宋_GB2312" w:cs="仿宋_GB2312"/>
                <w:sz w:val="20"/>
              </w:rPr>
              <w:t>4</w:t>
            </w:r>
          </w:p>
        </w:tc>
        <w:tc>
          <w:tcPr>
            <w:tcW w:w="143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EA3BAC">
            <w:pPr>
              <w:pStyle w:val="4"/>
              <w:jc w:val="center"/>
            </w:pPr>
            <w:r>
              <w:rPr>
                <w:rFonts w:ascii="仿宋_GB2312" w:hAnsi="仿宋_GB2312" w:eastAsia="仿宋_GB2312" w:cs="仿宋_GB2312"/>
                <w:sz w:val="20"/>
              </w:rPr>
              <w:t>便携式卫星干扰查找系统</w:t>
            </w:r>
          </w:p>
        </w:tc>
        <w:tc>
          <w:tcPr>
            <w:tcW w:w="76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D0EA39">
            <w:pPr>
              <w:pStyle w:val="4"/>
              <w:jc w:val="center"/>
            </w:pPr>
            <w:r>
              <w:rPr>
                <w:rFonts w:ascii="仿宋_GB2312" w:hAnsi="仿宋_GB2312" w:eastAsia="仿宋_GB2312" w:cs="仿宋_GB2312"/>
                <w:sz w:val="20"/>
              </w:rPr>
              <w:t>/</w:t>
            </w:r>
          </w:p>
        </w:tc>
        <w:tc>
          <w:tcPr>
            <w:tcW w:w="93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29B7C0">
            <w:pPr>
              <w:pStyle w:val="4"/>
              <w:jc w:val="center"/>
            </w:pPr>
            <w:r>
              <w:rPr>
                <w:rFonts w:ascii="仿宋_GB2312" w:hAnsi="仿宋_GB2312" w:eastAsia="仿宋_GB2312" w:cs="仿宋_GB2312"/>
                <w:sz w:val="20"/>
              </w:rPr>
              <w:t>/</w:t>
            </w:r>
          </w:p>
        </w:tc>
        <w:tc>
          <w:tcPr>
            <w:tcW w:w="126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3026E7">
            <w:pPr>
              <w:pStyle w:val="4"/>
              <w:jc w:val="center"/>
            </w:pPr>
            <w:r>
              <w:rPr>
                <w:rFonts w:ascii="仿宋_GB2312" w:hAnsi="仿宋_GB2312" w:eastAsia="仿宋_GB2312" w:cs="仿宋_GB2312"/>
                <w:sz w:val="20"/>
              </w:rPr>
              <w:t>各派出机构</w:t>
            </w:r>
          </w:p>
        </w:tc>
      </w:tr>
      <w:tr w14:paraId="253CFC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E93F97">
            <w:pPr>
              <w:pStyle w:val="4"/>
              <w:jc w:val="center"/>
            </w:pPr>
            <w:r>
              <w:rPr>
                <w:rFonts w:ascii="仿宋_GB2312" w:hAnsi="仿宋_GB2312" w:eastAsia="仿宋_GB2312" w:cs="仿宋_GB2312"/>
                <w:sz w:val="20"/>
              </w:rPr>
              <w:t>5</w:t>
            </w:r>
          </w:p>
        </w:tc>
        <w:tc>
          <w:tcPr>
            <w:tcW w:w="143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6084B7">
            <w:pPr>
              <w:pStyle w:val="4"/>
              <w:jc w:val="center"/>
            </w:pPr>
            <w:r>
              <w:rPr>
                <w:rFonts w:ascii="仿宋_GB2312" w:hAnsi="仿宋_GB2312" w:eastAsia="仿宋_GB2312" w:cs="仿宋_GB2312"/>
                <w:sz w:val="20"/>
              </w:rPr>
              <w:t>行政执法系统</w:t>
            </w:r>
          </w:p>
        </w:tc>
        <w:tc>
          <w:tcPr>
            <w:tcW w:w="76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EAB002">
            <w:pPr>
              <w:pStyle w:val="4"/>
              <w:jc w:val="center"/>
            </w:pPr>
            <w:r>
              <w:rPr>
                <w:rFonts w:ascii="仿宋_GB2312" w:hAnsi="仿宋_GB2312" w:eastAsia="仿宋_GB2312" w:cs="仿宋_GB2312"/>
                <w:sz w:val="20"/>
              </w:rPr>
              <w:t>/</w:t>
            </w:r>
          </w:p>
        </w:tc>
        <w:tc>
          <w:tcPr>
            <w:tcW w:w="93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2E81A">
            <w:pPr>
              <w:pStyle w:val="4"/>
              <w:jc w:val="center"/>
            </w:pPr>
            <w:r>
              <w:rPr>
                <w:rFonts w:ascii="仿宋_GB2312" w:hAnsi="仿宋_GB2312" w:eastAsia="仿宋_GB2312" w:cs="仿宋_GB2312"/>
                <w:sz w:val="20"/>
              </w:rPr>
              <w:t>/</w:t>
            </w:r>
          </w:p>
        </w:tc>
        <w:tc>
          <w:tcPr>
            <w:tcW w:w="126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1B5687">
            <w:pPr>
              <w:pStyle w:val="4"/>
              <w:jc w:val="center"/>
            </w:pPr>
            <w:r>
              <w:rPr>
                <w:rFonts w:ascii="仿宋_GB2312" w:hAnsi="仿宋_GB2312" w:eastAsia="仿宋_GB2312" w:cs="仿宋_GB2312"/>
                <w:sz w:val="20"/>
              </w:rPr>
              <w:t>省站（服务器）、</w:t>
            </w:r>
          </w:p>
          <w:p w14:paraId="57077947">
            <w:pPr>
              <w:pStyle w:val="4"/>
              <w:jc w:val="center"/>
            </w:pPr>
            <w:r>
              <w:rPr>
                <w:rFonts w:ascii="仿宋_GB2312" w:hAnsi="仿宋_GB2312" w:eastAsia="仿宋_GB2312" w:cs="仿宋_GB2312"/>
                <w:sz w:val="20"/>
              </w:rPr>
              <w:t>配发终端派出机构</w:t>
            </w:r>
          </w:p>
        </w:tc>
      </w:tr>
      <w:tr w14:paraId="108837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340783">
            <w:pPr>
              <w:pStyle w:val="4"/>
              <w:jc w:val="center"/>
            </w:pPr>
            <w:r>
              <w:rPr>
                <w:rFonts w:ascii="仿宋_GB2312" w:hAnsi="仿宋_GB2312" w:eastAsia="仿宋_GB2312" w:cs="仿宋_GB2312"/>
                <w:sz w:val="20"/>
              </w:rPr>
              <w:t>6</w:t>
            </w:r>
          </w:p>
        </w:tc>
        <w:tc>
          <w:tcPr>
            <w:tcW w:w="143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B70806">
            <w:pPr>
              <w:pStyle w:val="4"/>
              <w:jc w:val="center"/>
            </w:pPr>
            <w:r>
              <w:rPr>
                <w:rFonts w:ascii="仿宋_GB2312" w:hAnsi="仿宋_GB2312" w:eastAsia="仿宋_GB2312" w:cs="仿宋_GB2312"/>
                <w:sz w:val="20"/>
              </w:rPr>
              <w:t>数字化监测管制</w:t>
            </w:r>
          </w:p>
          <w:p w14:paraId="396E9A0B">
            <w:pPr>
              <w:pStyle w:val="4"/>
              <w:jc w:val="center"/>
            </w:pPr>
            <w:r>
              <w:rPr>
                <w:rFonts w:ascii="仿宋_GB2312" w:hAnsi="仿宋_GB2312" w:eastAsia="仿宋_GB2312" w:cs="仿宋_GB2312"/>
                <w:sz w:val="20"/>
              </w:rPr>
              <w:t>系统</w:t>
            </w:r>
          </w:p>
        </w:tc>
        <w:tc>
          <w:tcPr>
            <w:tcW w:w="76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8C377F">
            <w:pPr>
              <w:pStyle w:val="4"/>
              <w:jc w:val="center"/>
            </w:pPr>
            <w:r>
              <w:rPr>
                <w:rFonts w:ascii="仿宋_GB2312" w:hAnsi="仿宋_GB2312" w:eastAsia="仿宋_GB2312" w:cs="仿宋_GB2312"/>
                <w:sz w:val="20"/>
              </w:rPr>
              <w:t>/</w:t>
            </w:r>
          </w:p>
        </w:tc>
        <w:tc>
          <w:tcPr>
            <w:tcW w:w="93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E513A2">
            <w:pPr>
              <w:pStyle w:val="4"/>
              <w:jc w:val="center"/>
            </w:pPr>
            <w:r>
              <w:rPr>
                <w:rFonts w:ascii="仿宋_GB2312" w:hAnsi="仿宋_GB2312" w:eastAsia="仿宋_GB2312" w:cs="仿宋_GB2312"/>
                <w:sz w:val="20"/>
              </w:rPr>
              <w:t>/</w:t>
            </w:r>
          </w:p>
        </w:tc>
        <w:tc>
          <w:tcPr>
            <w:tcW w:w="126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8F0BE9">
            <w:pPr>
              <w:pStyle w:val="4"/>
              <w:jc w:val="center"/>
            </w:pPr>
            <w:r>
              <w:rPr>
                <w:rFonts w:ascii="仿宋_GB2312" w:hAnsi="仿宋_GB2312" w:eastAsia="仿宋_GB2312" w:cs="仿宋_GB2312"/>
                <w:sz w:val="20"/>
              </w:rPr>
              <w:t>宝鸡、铜川、渭南、汉中、</w:t>
            </w:r>
          </w:p>
          <w:p w14:paraId="640DB1C2">
            <w:pPr>
              <w:pStyle w:val="4"/>
              <w:jc w:val="center"/>
            </w:pPr>
            <w:r>
              <w:rPr>
                <w:rFonts w:ascii="仿宋_GB2312" w:hAnsi="仿宋_GB2312" w:eastAsia="仿宋_GB2312" w:cs="仿宋_GB2312"/>
                <w:sz w:val="20"/>
              </w:rPr>
              <w:t>安康、商洛</w:t>
            </w:r>
          </w:p>
        </w:tc>
      </w:tr>
      <w:tr w14:paraId="56D3BA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C9E7C6">
            <w:pPr>
              <w:pStyle w:val="4"/>
              <w:jc w:val="center"/>
            </w:pPr>
            <w:r>
              <w:rPr>
                <w:rFonts w:ascii="仿宋_GB2312" w:hAnsi="仿宋_GB2312" w:eastAsia="仿宋_GB2312" w:cs="仿宋_GB2312"/>
                <w:sz w:val="20"/>
              </w:rPr>
              <w:t>7</w:t>
            </w:r>
          </w:p>
        </w:tc>
        <w:tc>
          <w:tcPr>
            <w:tcW w:w="143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7DF8C1">
            <w:pPr>
              <w:pStyle w:val="4"/>
              <w:jc w:val="center"/>
            </w:pPr>
            <w:r>
              <w:rPr>
                <w:rFonts w:ascii="仿宋_GB2312" w:hAnsi="仿宋_GB2312" w:eastAsia="仿宋_GB2312" w:cs="仿宋_GB2312"/>
                <w:sz w:val="20"/>
              </w:rPr>
              <w:t>便携式5GNR监测及干扰查找</w:t>
            </w:r>
          </w:p>
          <w:p w14:paraId="3C2FE398">
            <w:pPr>
              <w:pStyle w:val="4"/>
              <w:jc w:val="center"/>
            </w:pPr>
            <w:r>
              <w:rPr>
                <w:rFonts w:ascii="仿宋_GB2312" w:hAnsi="仿宋_GB2312" w:eastAsia="仿宋_GB2312" w:cs="仿宋_GB2312"/>
                <w:sz w:val="20"/>
              </w:rPr>
              <w:t>系统</w:t>
            </w:r>
          </w:p>
        </w:tc>
        <w:tc>
          <w:tcPr>
            <w:tcW w:w="76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A123EB">
            <w:pPr>
              <w:pStyle w:val="4"/>
              <w:jc w:val="center"/>
            </w:pPr>
            <w:r>
              <w:rPr>
                <w:rFonts w:ascii="仿宋_GB2312" w:hAnsi="仿宋_GB2312" w:eastAsia="仿宋_GB2312" w:cs="仿宋_GB2312"/>
                <w:sz w:val="20"/>
              </w:rPr>
              <w:t>/</w:t>
            </w:r>
          </w:p>
        </w:tc>
        <w:tc>
          <w:tcPr>
            <w:tcW w:w="93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0C0EF2">
            <w:pPr>
              <w:pStyle w:val="4"/>
              <w:jc w:val="center"/>
            </w:pPr>
            <w:r>
              <w:rPr>
                <w:rFonts w:ascii="仿宋_GB2312" w:hAnsi="仿宋_GB2312" w:eastAsia="仿宋_GB2312" w:cs="仿宋_GB2312"/>
                <w:sz w:val="20"/>
              </w:rPr>
              <w:t>/</w:t>
            </w:r>
          </w:p>
        </w:tc>
        <w:tc>
          <w:tcPr>
            <w:tcW w:w="126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0F847B">
            <w:pPr>
              <w:pStyle w:val="4"/>
              <w:jc w:val="center"/>
            </w:pPr>
            <w:r>
              <w:rPr>
                <w:rFonts w:ascii="仿宋_GB2312" w:hAnsi="仿宋_GB2312" w:eastAsia="仿宋_GB2312" w:cs="仿宋_GB2312"/>
                <w:sz w:val="20"/>
              </w:rPr>
              <w:t>省站、西安、咸阳、汉中、</w:t>
            </w:r>
          </w:p>
          <w:p w14:paraId="62C4E227">
            <w:pPr>
              <w:pStyle w:val="4"/>
              <w:jc w:val="center"/>
            </w:pPr>
            <w:r>
              <w:rPr>
                <w:rFonts w:ascii="仿宋_GB2312" w:hAnsi="仿宋_GB2312" w:eastAsia="仿宋_GB2312" w:cs="仿宋_GB2312"/>
                <w:sz w:val="20"/>
              </w:rPr>
              <w:t>商洛、榆林</w:t>
            </w:r>
          </w:p>
        </w:tc>
      </w:tr>
      <w:tr w14:paraId="795ECE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A7630E">
            <w:pPr>
              <w:pStyle w:val="4"/>
              <w:jc w:val="center"/>
            </w:pPr>
            <w:r>
              <w:rPr>
                <w:rFonts w:ascii="仿宋_GB2312" w:hAnsi="仿宋_GB2312" w:eastAsia="仿宋_GB2312" w:cs="仿宋_GB2312"/>
                <w:sz w:val="20"/>
              </w:rPr>
              <w:t>8</w:t>
            </w:r>
          </w:p>
        </w:tc>
        <w:tc>
          <w:tcPr>
            <w:tcW w:w="1436"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7441DA">
            <w:pPr>
              <w:pStyle w:val="4"/>
              <w:jc w:val="center"/>
            </w:pPr>
            <w:r>
              <w:rPr>
                <w:rFonts w:ascii="仿宋_GB2312" w:hAnsi="仿宋_GB2312" w:eastAsia="仿宋_GB2312" w:cs="仿宋_GB2312"/>
                <w:sz w:val="20"/>
              </w:rPr>
              <w:t>考场监测管制系统</w:t>
            </w:r>
          </w:p>
        </w:tc>
        <w:tc>
          <w:tcPr>
            <w:tcW w:w="760"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35124">
            <w:pPr>
              <w:pStyle w:val="4"/>
              <w:jc w:val="center"/>
            </w:pPr>
            <w:r>
              <w:rPr>
                <w:rFonts w:ascii="仿宋_GB2312" w:hAnsi="仿宋_GB2312" w:eastAsia="仿宋_GB2312" w:cs="仿宋_GB2312"/>
                <w:sz w:val="20"/>
              </w:rPr>
              <w:t>/</w:t>
            </w:r>
          </w:p>
        </w:tc>
        <w:tc>
          <w:tcPr>
            <w:tcW w:w="937"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BA4E72">
            <w:pPr>
              <w:pStyle w:val="4"/>
              <w:jc w:val="center"/>
            </w:pPr>
            <w:r>
              <w:rPr>
                <w:rFonts w:ascii="仿宋_GB2312" w:hAnsi="仿宋_GB2312" w:eastAsia="仿宋_GB2312" w:cs="仿宋_GB2312"/>
                <w:sz w:val="20"/>
              </w:rPr>
              <w:t>/</w:t>
            </w:r>
          </w:p>
        </w:tc>
        <w:tc>
          <w:tcPr>
            <w:tcW w:w="1261"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51E13B">
            <w:pPr>
              <w:pStyle w:val="4"/>
              <w:jc w:val="center"/>
            </w:pPr>
            <w:r>
              <w:rPr>
                <w:rFonts w:ascii="仿宋_GB2312" w:hAnsi="仿宋_GB2312" w:eastAsia="仿宋_GB2312" w:cs="仿宋_GB2312"/>
                <w:sz w:val="20"/>
              </w:rPr>
              <w:t>省站、西安、咸阳</w:t>
            </w:r>
          </w:p>
        </w:tc>
      </w:tr>
    </w:tbl>
    <w:p w14:paraId="3AA1E9C3">
      <w:pPr>
        <w:pStyle w:val="4"/>
        <w:jc w:val="both"/>
      </w:pPr>
      <w:r>
        <w:rPr>
          <w:rFonts w:ascii="仿宋_GB2312" w:hAnsi="仿宋_GB2312" w:eastAsia="仿宋_GB2312" w:cs="仿宋_GB2312"/>
          <w:b/>
          <w:sz w:val="20"/>
        </w:rPr>
        <w:t>3.维护要求</w:t>
      </w:r>
    </w:p>
    <w:p w14:paraId="2C8C87BA">
      <w:pPr>
        <w:pStyle w:val="4"/>
        <w:ind w:firstLine="200"/>
        <w:jc w:val="both"/>
      </w:pPr>
      <w:r>
        <w:rPr>
          <w:rFonts w:ascii="仿宋_GB2312" w:hAnsi="仿宋_GB2312" w:eastAsia="仿宋_GB2312" w:cs="仿宋_GB2312"/>
          <w:sz w:val="20"/>
        </w:rPr>
        <w:t>3.1日常检查要求</w:t>
      </w:r>
    </w:p>
    <w:p w14:paraId="786836B4">
      <w:pPr>
        <w:pStyle w:val="4"/>
        <w:ind w:firstLine="400"/>
        <w:jc w:val="both"/>
      </w:pPr>
      <w:r>
        <w:rPr>
          <w:rFonts w:ascii="仿宋_GB2312" w:hAnsi="仿宋_GB2312" w:eastAsia="仿宋_GB2312" w:cs="仿宋_GB2312"/>
          <w:sz w:val="20"/>
        </w:rPr>
        <w:t>供应商应加强日常维护工作，做好该项目监测设施及所配置的平台软件、信息系统等日常检查工作，按照每月1次的频次开展日常检查工作，并填写《无线电监测设施日常检查工作记录表》，格式详见《省级无线电监测设施运行维护规定》附件1。</w:t>
      </w:r>
    </w:p>
    <w:p w14:paraId="30B75C2C">
      <w:pPr>
        <w:pStyle w:val="4"/>
        <w:ind w:firstLine="400"/>
        <w:jc w:val="both"/>
      </w:pPr>
      <w:r>
        <w:rPr>
          <w:rFonts w:ascii="仿宋_GB2312" w:hAnsi="仿宋_GB2312" w:eastAsia="仿宋_GB2312" w:cs="仿宋_GB2312"/>
          <w:sz w:val="20"/>
        </w:rPr>
        <w:t>日常检查工作包括：计算机及服务器运行情况；监测测向系统、应用软件以及其他辅助软件的各种功能；测试网络、控制线、系统间连通及数据传输情况。</w:t>
      </w:r>
    </w:p>
    <w:p w14:paraId="54060FAA">
      <w:pPr>
        <w:pStyle w:val="4"/>
        <w:ind w:firstLine="400"/>
        <w:jc w:val="both"/>
      </w:pPr>
      <w:r>
        <w:rPr>
          <w:rFonts w:ascii="仿宋_GB2312" w:hAnsi="仿宋_GB2312" w:eastAsia="仿宋_GB2312" w:cs="仿宋_GB2312"/>
          <w:sz w:val="20"/>
        </w:rPr>
        <w:t>除上述专业设备维护，供应商还应负责固定监测站站点的机房日常维护，包括但不限于机房清洁、机房积水处理、机柜及内部设备除尘处理。</w:t>
      </w:r>
    </w:p>
    <w:p w14:paraId="016F42EF">
      <w:pPr>
        <w:pStyle w:val="4"/>
        <w:ind w:firstLine="200"/>
        <w:jc w:val="both"/>
      </w:pPr>
      <w:r>
        <w:rPr>
          <w:rFonts w:ascii="仿宋_GB2312" w:hAnsi="仿宋_GB2312" w:eastAsia="仿宋_GB2312" w:cs="仿宋_GB2312"/>
          <w:sz w:val="20"/>
        </w:rPr>
        <w:t>3.2定期巡检要求</w:t>
      </w:r>
    </w:p>
    <w:p w14:paraId="4C3B001B">
      <w:pPr>
        <w:pStyle w:val="4"/>
        <w:ind w:firstLine="400"/>
        <w:jc w:val="both"/>
      </w:pPr>
      <w:r>
        <w:rPr>
          <w:rFonts w:ascii="仿宋_GB2312" w:hAnsi="仿宋_GB2312" w:eastAsia="仿宋_GB2312" w:cs="仿宋_GB2312"/>
          <w:sz w:val="20"/>
        </w:rPr>
        <w:t>供应商应定期对项目监测设施及所配置的平台软件、信息系统等开展巡检工作，按照每季度1次的频次开展定期巡检，做好各类无线电设施的维护、保养及关键技术指标核查，排除故障隐患，及时做好故障维修。定期巡检项目、巡检要求详见《省级无线电监测设施运行维护规定》附件2。</w:t>
      </w:r>
    </w:p>
    <w:p w14:paraId="78F449E5">
      <w:pPr>
        <w:pStyle w:val="4"/>
        <w:ind w:firstLine="400"/>
        <w:jc w:val="both"/>
      </w:pPr>
      <w:r>
        <w:rPr>
          <w:rFonts w:ascii="仿宋_GB2312" w:hAnsi="仿宋_GB2312" w:eastAsia="仿宋_GB2312" w:cs="仿宋_GB2312"/>
          <w:sz w:val="20"/>
        </w:rPr>
        <w:t>供应商每次巡检结束后编写巡检报告，双方签字作为巡检工作完成的依据。如有损坏的零部件，供应商须报请采购方确认，费用由供应商承担。</w:t>
      </w:r>
    </w:p>
    <w:p w14:paraId="4EB78828">
      <w:pPr>
        <w:pStyle w:val="4"/>
        <w:ind w:firstLine="200"/>
        <w:jc w:val="both"/>
      </w:pPr>
      <w:r>
        <w:rPr>
          <w:rFonts w:ascii="仿宋_GB2312" w:hAnsi="仿宋_GB2312" w:eastAsia="仿宋_GB2312" w:cs="仿宋_GB2312"/>
          <w:sz w:val="20"/>
        </w:rPr>
        <w:t>3.3故障处理要求</w:t>
      </w:r>
    </w:p>
    <w:p w14:paraId="23D1500D">
      <w:pPr>
        <w:pStyle w:val="4"/>
        <w:ind w:firstLine="400"/>
        <w:jc w:val="both"/>
      </w:pPr>
      <w:r>
        <w:rPr>
          <w:rFonts w:ascii="仿宋_GB2312" w:hAnsi="仿宋_GB2312" w:eastAsia="仿宋_GB2312" w:cs="仿宋_GB2312"/>
          <w:sz w:val="20"/>
        </w:rPr>
        <w:t>无线电监测设施出现技术故障，供应商技术人员应赴现场分析故障原因，根据故障等级制定故障解决方案，填写故障处理记录表，格式详见《省级无线电监测设施运行维护规定》附件3。</w:t>
      </w:r>
    </w:p>
    <w:p w14:paraId="4D1650CD">
      <w:pPr>
        <w:pStyle w:val="4"/>
        <w:ind w:firstLine="400"/>
        <w:jc w:val="both"/>
      </w:pPr>
      <w:r>
        <w:rPr>
          <w:rFonts w:ascii="仿宋_GB2312" w:hAnsi="仿宋_GB2312" w:eastAsia="仿宋_GB2312" w:cs="仿宋_GB2312"/>
          <w:sz w:val="20"/>
        </w:rPr>
        <w:t>无线电监测设施故障分为一级故障、二级故障、三级故障，故障等级划分详见《省级无线电监测设施运行维护规定》。一级故障响应时限应在30分钟内，业务恢复时限应在24小时内；二级故障响应时限应在2小时内，业务恢复时限应在48小时内；三级故障响应时限应在12小时内，业务恢复时限应在72小时内；以上三类故障解决时限根据实际情况确定。</w:t>
      </w:r>
    </w:p>
    <w:p w14:paraId="4B858D8F">
      <w:pPr>
        <w:pStyle w:val="4"/>
        <w:ind w:firstLine="200"/>
        <w:jc w:val="both"/>
      </w:pPr>
      <w:r>
        <w:rPr>
          <w:rFonts w:ascii="仿宋_GB2312" w:hAnsi="仿宋_GB2312" w:eastAsia="仿宋_GB2312" w:cs="仿宋_GB2312"/>
          <w:sz w:val="20"/>
        </w:rPr>
        <w:t>3.4应急及重大活动保障要求</w:t>
      </w:r>
    </w:p>
    <w:p w14:paraId="5F08DC0C">
      <w:pPr>
        <w:pStyle w:val="4"/>
        <w:ind w:firstLine="400"/>
        <w:jc w:val="both"/>
      </w:pPr>
      <w:r>
        <w:rPr>
          <w:rFonts w:ascii="仿宋_GB2312" w:hAnsi="仿宋_GB2312" w:eastAsia="仿宋_GB2312" w:cs="仿宋_GB2312"/>
          <w:sz w:val="20"/>
        </w:rPr>
        <w:t>供应商在开展维保工作前应制定应急及重大活动无线电监测设施运行维护预案，做好应急及重大活动无线电保障任务期间无线电监测设施运行维护工作，任务结束后填写《应急及重大活动保障运维记录表》，格式详见《省级无线电监测设施运行维护规定》附件4。</w:t>
      </w:r>
    </w:p>
    <w:p w14:paraId="195230A4">
      <w:pPr>
        <w:pStyle w:val="4"/>
        <w:ind w:firstLine="200"/>
        <w:jc w:val="both"/>
      </w:pPr>
      <w:r>
        <w:rPr>
          <w:rFonts w:ascii="仿宋_GB2312" w:hAnsi="仿宋_GB2312" w:eastAsia="仿宋_GB2312" w:cs="仿宋_GB2312"/>
          <w:sz w:val="20"/>
        </w:rPr>
        <w:t>3.5其他维护要求</w:t>
      </w:r>
    </w:p>
    <w:p w14:paraId="37A4A04F">
      <w:pPr>
        <w:pStyle w:val="4"/>
        <w:numPr>
          <w:ilvl w:val="0"/>
          <w:numId w:val="1"/>
        </w:numPr>
        <w:jc w:val="both"/>
      </w:pPr>
      <w:r>
        <w:rPr>
          <w:rFonts w:ascii="仿宋_GB2312" w:hAnsi="仿宋_GB2312" w:eastAsia="仿宋_GB2312" w:cs="仿宋_GB2312"/>
          <w:sz w:val="20"/>
        </w:rPr>
        <w:t>对无线电监测设施及其部件进行维修或更换的，应确保设施仍能满足工作需要。在对影响其关键技术指标的核心部件进行维修或更换后，应对其主要性能指标进行测试验证，保证该设施技术指标无明显下降。维修或更换核心部件周期较长的，供应商应准备应急备用设备，避免影响正常监测业务开展。</w:t>
      </w:r>
    </w:p>
    <w:p w14:paraId="60D48922">
      <w:pPr>
        <w:pStyle w:val="4"/>
        <w:ind w:firstLine="400"/>
        <w:jc w:val="both"/>
      </w:pPr>
      <w:r>
        <w:rPr>
          <w:rFonts w:ascii="仿宋_GB2312" w:hAnsi="仿宋_GB2312" w:eastAsia="仿宋_GB2312" w:cs="仿宋_GB2312"/>
          <w:sz w:val="20"/>
        </w:rPr>
        <w:t>（2）供应商应定期对项目内所有固定监测站点进行现场测试校准，项目服务器内每个站点至少1次。</w:t>
      </w:r>
    </w:p>
    <w:p w14:paraId="58EA9527">
      <w:pPr>
        <w:pStyle w:val="4"/>
        <w:jc w:val="both"/>
      </w:pPr>
      <w:r>
        <w:rPr>
          <w:rFonts w:ascii="仿宋_GB2312" w:hAnsi="仿宋_GB2312" w:eastAsia="仿宋_GB2312" w:cs="仿宋_GB2312"/>
          <w:b/>
          <w:sz w:val="20"/>
        </w:rPr>
        <w:t>4.服务要求</w:t>
      </w:r>
    </w:p>
    <w:p w14:paraId="74C7FDE0">
      <w:pPr>
        <w:pStyle w:val="4"/>
        <w:ind w:firstLine="200"/>
        <w:jc w:val="both"/>
      </w:pPr>
      <w:r>
        <w:rPr>
          <w:rFonts w:ascii="仿宋_GB2312" w:hAnsi="仿宋_GB2312" w:eastAsia="仿宋_GB2312" w:cs="仿宋_GB2312"/>
          <w:sz w:val="20"/>
        </w:rPr>
        <w:t>4.1文档管理要求</w:t>
      </w:r>
    </w:p>
    <w:p w14:paraId="6C6B25B4">
      <w:pPr>
        <w:pStyle w:val="4"/>
        <w:ind w:firstLine="400"/>
        <w:jc w:val="both"/>
      </w:pPr>
      <w:r>
        <w:rPr>
          <w:rFonts w:ascii="仿宋_GB2312" w:hAnsi="仿宋_GB2312" w:eastAsia="仿宋_GB2312" w:cs="仿宋_GB2312"/>
          <w:sz w:val="20"/>
        </w:rPr>
        <w:t>供应商应在每季度运维工作完成后，汇总统计工作完成情况，包括各种形式的工作汇报、服务总结，提交给采购方确认；运维服务期年终时需对该项目的全部服务内容进行梳理总结汇总整理，填写《无线电监测设施运行维护情况表》（格式详见《省级无线电监测设施运行维护规定》附件5），将服务期内的巡检报告、故障处理单、设备维修报告等内容编制成《运行维护服务年度报告》，并将该报告作为项目验收附件。</w:t>
      </w:r>
    </w:p>
    <w:p w14:paraId="5F2417FF">
      <w:pPr>
        <w:pStyle w:val="4"/>
        <w:ind w:firstLine="200"/>
        <w:jc w:val="both"/>
      </w:pPr>
      <w:r>
        <w:rPr>
          <w:rFonts w:ascii="仿宋_GB2312" w:hAnsi="仿宋_GB2312" w:eastAsia="仿宋_GB2312" w:cs="仿宋_GB2312"/>
          <w:sz w:val="20"/>
        </w:rPr>
        <w:t>4.2相关服务要求</w:t>
      </w:r>
    </w:p>
    <w:p w14:paraId="24D3D759">
      <w:pPr>
        <w:pStyle w:val="4"/>
        <w:ind w:firstLine="400"/>
        <w:jc w:val="both"/>
      </w:pPr>
      <w:r>
        <w:rPr>
          <w:rFonts w:ascii="仿宋_GB2312" w:hAnsi="仿宋_GB2312" w:eastAsia="仿宋_GB2312" w:cs="仿宋_GB2312"/>
          <w:sz w:val="20"/>
        </w:rPr>
        <w:t>（1）供应商必须配合采购方积极参与对其运维服务人员的监督和管理，遵守采购方工作的相关规章制度。</w:t>
      </w:r>
    </w:p>
    <w:p w14:paraId="308947A9">
      <w:pPr>
        <w:pStyle w:val="4"/>
        <w:ind w:firstLine="400"/>
        <w:jc w:val="both"/>
      </w:pPr>
      <w:r>
        <w:rPr>
          <w:rFonts w:ascii="仿宋_GB2312" w:hAnsi="仿宋_GB2312" w:eastAsia="仿宋_GB2312" w:cs="仿宋_GB2312"/>
          <w:sz w:val="20"/>
        </w:rPr>
        <w:t>（2）供应商必须保证其运维服务人员符合一定的技术水平，采购方有权对不满足工作要求的运维服务人员向供应商提出更换的要求；如发现工作上有弄虚作假情况，采购方有权做出相应处理，直至终止合同并追究供应商相应责任。</w:t>
      </w:r>
    </w:p>
    <w:p w14:paraId="0D3483BE">
      <w:pPr>
        <w:pStyle w:val="4"/>
        <w:ind w:firstLine="400"/>
        <w:jc w:val="both"/>
      </w:pPr>
      <w:r>
        <w:rPr>
          <w:rFonts w:ascii="仿宋_GB2312" w:hAnsi="仿宋_GB2312" w:eastAsia="仿宋_GB2312" w:cs="仿宋_GB2312"/>
          <w:sz w:val="20"/>
        </w:rPr>
        <w:t>（3）供应商有义务对采购方监测设施及所配置的平台软件、信息系统（包括但不限于该项目）的运行情况提出优化、升级等合理化建议及方案。</w:t>
      </w:r>
    </w:p>
    <w:p w14:paraId="41E84D27">
      <w:pPr>
        <w:pStyle w:val="4"/>
        <w:jc w:val="both"/>
      </w:pPr>
      <w:r>
        <w:rPr>
          <w:rFonts w:ascii="仿宋_GB2312" w:hAnsi="仿宋_GB2312" w:eastAsia="仿宋_GB2312" w:cs="仿宋_GB2312"/>
          <w:b/>
          <w:sz w:val="20"/>
        </w:rPr>
        <w:t>5.培训</w:t>
      </w:r>
    </w:p>
    <w:p w14:paraId="48A87D56">
      <w:pPr>
        <w:pStyle w:val="4"/>
        <w:ind w:firstLine="200"/>
        <w:jc w:val="both"/>
      </w:pPr>
      <w:r>
        <w:rPr>
          <w:rFonts w:ascii="仿宋_GB2312" w:hAnsi="仿宋_GB2312" w:eastAsia="仿宋_GB2312" w:cs="仿宋_GB2312"/>
          <w:sz w:val="20"/>
        </w:rPr>
        <w:t>5.1现场培训：供应商应加强对采购方技术人员维修技能方面的专项培训。供应商在巡检时，应对采购方技术人员和操作人员进行故障分析和维护培训，对采购方技术人员提出的问题进行解答。对采购方提出的建议进行记录并反馈到供应商进行整改。</w:t>
      </w:r>
    </w:p>
    <w:p w14:paraId="46513A51">
      <w:pPr>
        <w:pStyle w:val="4"/>
        <w:ind w:firstLine="200"/>
        <w:jc w:val="both"/>
      </w:pPr>
      <w:r>
        <w:rPr>
          <w:rFonts w:ascii="仿宋_GB2312" w:hAnsi="仿宋_GB2312" w:eastAsia="仿宋_GB2312" w:cs="仿宋_GB2312"/>
          <w:sz w:val="20"/>
        </w:rPr>
        <w:t>5.2远程技术培训：供应商应通过电话或互联网等手段提供远程技术指导、维修维护指导以及资料查询服务。</w:t>
      </w:r>
    </w:p>
    <w:p w14:paraId="2472689E">
      <w:pPr>
        <w:pStyle w:val="4"/>
        <w:jc w:val="both"/>
      </w:pPr>
      <w:r>
        <w:rPr>
          <w:rFonts w:ascii="仿宋_GB2312" w:hAnsi="仿宋_GB2312" w:eastAsia="仿宋_GB2312" w:cs="仿宋_GB2312"/>
          <w:b/>
          <w:sz w:val="20"/>
        </w:rPr>
        <w:t>6.物流保障</w:t>
      </w:r>
    </w:p>
    <w:p w14:paraId="2228234B">
      <w:pPr>
        <w:pStyle w:val="4"/>
        <w:ind w:firstLine="200"/>
        <w:jc w:val="both"/>
      </w:pPr>
      <w:r>
        <w:rPr>
          <w:rFonts w:ascii="仿宋_GB2312" w:hAnsi="仿宋_GB2312" w:eastAsia="仿宋_GB2312" w:cs="仿宋_GB2312"/>
          <w:sz w:val="20"/>
        </w:rPr>
        <w:t>6.1供应商需保障维护设备送检、送修的往返运输的快捷和安全。</w:t>
      </w:r>
    </w:p>
    <w:p w14:paraId="5D9A2BDB">
      <w:pPr>
        <w:pStyle w:val="4"/>
        <w:ind w:firstLine="200"/>
        <w:jc w:val="both"/>
      </w:pPr>
      <w:r>
        <w:rPr>
          <w:rFonts w:ascii="仿宋_GB2312" w:hAnsi="仿宋_GB2312" w:eastAsia="仿宋_GB2312" w:cs="仿宋_GB2312"/>
          <w:sz w:val="20"/>
        </w:rPr>
        <w:t>6.2合同期内因本合同约定的监测设施、配件设备维保而产生的物流费用（含保险费），由供应商支付。</w:t>
      </w:r>
    </w:p>
    <w:p w14:paraId="0DDD79AD">
      <w:pPr>
        <w:pStyle w:val="4"/>
        <w:jc w:val="both"/>
      </w:pPr>
      <w:r>
        <w:rPr>
          <w:rFonts w:ascii="仿宋_GB2312" w:hAnsi="仿宋_GB2312" w:eastAsia="仿宋_GB2312" w:cs="仿宋_GB2312"/>
          <w:b/>
          <w:sz w:val="20"/>
        </w:rPr>
        <w:t>7.保密工作</w:t>
      </w:r>
    </w:p>
    <w:p w14:paraId="48DC84A4">
      <w:pPr>
        <w:pStyle w:val="4"/>
        <w:ind w:firstLine="400"/>
        <w:jc w:val="both"/>
      </w:pPr>
      <w:r>
        <w:rPr>
          <w:rFonts w:ascii="仿宋_GB2312" w:hAnsi="仿宋_GB2312" w:eastAsia="仿宋_GB2312" w:cs="仿宋_GB2312"/>
          <w:sz w:val="20"/>
        </w:rPr>
        <w:t>供应商应做好保密工作，确保无线电监测设施、信息系统和相关数据的安全保密。</w:t>
      </w:r>
    </w:p>
    <w:p w14:paraId="6AB2A0F7">
      <w:pPr>
        <w:pStyle w:val="4"/>
        <w:jc w:val="both"/>
      </w:pPr>
      <w:r>
        <w:rPr>
          <w:rFonts w:ascii="仿宋_GB2312" w:hAnsi="仿宋_GB2312" w:eastAsia="仿宋_GB2312" w:cs="仿宋_GB2312"/>
          <w:b/>
          <w:sz w:val="20"/>
        </w:rPr>
        <w:t>8.服务标准</w:t>
      </w:r>
    </w:p>
    <w:p w14:paraId="557A34E2">
      <w:pPr>
        <w:pStyle w:val="4"/>
        <w:ind w:firstLine="400"/>
        <w:jc w:val="both"/>
      </w:pPr>
      <w:r>
        <w:rPr>
          <w:rFonts w:ascii="仿宋_GB2312" w:hAnsi="仿宋_GB2312" w:eastAsia="仿宋_GB2312" w:cs="仿宋_GB2312"/>
          <w:sz w:val="20"/>
        </w:rPr>
        <w:t>具体服务标准参考国家无线电管理办公室《省级无线电监测设施运行维护规定》。</w:t>
      </w:r>
    </w:p>
    <w:p w14:paraId="17CFA6B7">
      <w:pPr>
        <w:pStyle w:val="4"/>
        <w:jc w:val="both"/>
      </w:pPr>
      <w:r>
        <w:rPr>
          <w:rFonts w:ascii="仿宋_GB2312" w:hAnsi="仿宋_GB2312" w:eastAsia="仿宋_GB2312" w:cs="仿宋_GB2312"/>
          <w:b/>
          <w:sz w:val="20"/>
        </w:rPr>
        <w:t>二、项目参考标准</w:t>
      </w:r>
    </w:p>
    <w:p w14:paraId="77590A63">
      <w:pPr>
        <w:pStyle w:val="4"/>
        <w:ind w:firstLine="400"/>
        <w:jc w:val="both"/>
      </w:pPr>
      <w:r>
        <w:rPr>
          <w:rFonts w:ascii="仿宋_GB2312" w:hAnsi="仿宋_GB2312" w:eastAsia="仿宋_GB2312" w:cs="仿宋_GB2312"/>
          <w:sz w:val="20"/>
        </w:rPr>
        <w:t>1.《省级无线电监测设施运行维护规定》国无办[2020]4号。</w:t>
      </w:r>
    </w:p>
    <w:p w14:paraId="40C17D00">
      <w:pPr>
        <w:pStyle w:val="4"/>
        <w:ind w:firstLine="400"/>
        <w:jc w:val="both"/>
      </w:pPr>
      <w:r>
        <w:rPr>
          <w:rFonts w:ascii="仿宋_GB2312" w:hAnsi="仿宋_GB2312" w:eastAsia="仿宋_GB2312" w:cs="仿宋_GB2312"/>
          <w:sz w:val="20"/>
        </w:rPr>
        <w:t>2.《无线电管理基础和技术设施建设项目管理指导意见》（国无办函（2019）21号）。</w:t>
      </w:r>
    </w:p>
    <w:p w14:paraId="62CF8734">
      <w:pPr>
        <w:pStyle w:val="4"/>
        <w:ind w:firstLine="400"/>
        <w:jc w:val="both"/>
      </w:pPr>
      <w:r>
        <w:rPr>
          <w:rFonts w:ascii="仿宋_GB2312" w:hAnsi="仿宋_GB2312" w:eastAsia="仿宋_GB2312" w:cs="仿宋_GB2312"/>
          <w:sz w:val="20"/>
        </w:rPr>
        <w:t>3.《VHF/UHF频段无线电监测接收机技术要求及测试方法》（GB/T32401-2015）。</w:t>
      </w:r>
    </w:p>
    <w:p w14:paraId="54342E59">
      <w:pPr>
        <w:pStyle w:val="4"/>
        <w:ind w:firstLine="400"/>
        <w:jc w:val="both"/>
      </w:pPr>
      <w:r>
        <w:rPr>
          <w:rFonts w:ascii="仿宋_GB2312" w:hAnsi="仿宋_GB2312" w:eastAsia="仿宋_GB2312" w:cs="仿宋_GB2312"/>
          <w:sz w:val="20"/>
        </w:rPr>
        <w:t>4.《VHF/UHF无线电监测测向系统开场测试参数和测试方法》（GB/T34089-2017）。</w:t>
      </w:r>
    </w:p>
    <w:p w14:paraId="50512785">
      <w:pPr>
        <w:ind w:firstLine="200" w:firstLineChars="100"/>
      </w:pPr>
      <w:bookmarkStart w:id="0" w:name="_GoBack"/>
      <w:bookmarkEnd w:id="0"/>
      <w:r>
        <w:rPr>
          <w:rFonts w:ascii="仿宋_GB2312" w:hAnsi="仿宋_GB2312" w:eastAsia="仿宋_GB2312" w:cs="仿宋_GB2312"/>
          <w:sz w:val="20"/>
        </w:rPr>
        <w:t>5.《关于印发&lt;省级无线电监测设施建设规范和技术要求（试行）&gt;的通知》（国无办[2019]3号）。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3B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2025-11-21T07:58:17Z</dcterms:created>
  <dc:creator>Administrator</dc:creator>
  <cp:lastModifiedBy>123</cp:lastModifiedBy>
  <dcterms:modified xsi:type="dcterms:W3CDTF">2025-11-21T07:58:48Z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eyJoZGlkIjoiOGQ3ODNlYjZjZWMzNDM3YjRkMjE4MzBmODAzNWZiY2UiLCJ1c2VySWQiOiI0NDQ4NzkxMjQifQ==</vt:lpwstr>
  </property>
  <property fmtid="{D5CDD505-2E9C-101B-9397-08002B2CF9AE}" pid="4" name="ICV">
    <vt:lpwstr>2E43DADE308D48FE8B4CDA81FE5C4746_12</vt:lpwstr>
  </property>
</Properties>
</file>