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300849">
      <w:pPr>
        <w:adjustRightInd w:val="0"/>
        <w:snapToGrid w:val="0"/>
        <w:spacing w:line="240" w:lineRule="auto"/>
        <w:jc w:val="left"/>
        <w:rPr>
          <w:rFonts w:hint="default" w:ascii="宋体" w:hAnsi="宋体" w:eastAsia="宋体"/>
          <w:b/>
          <w:sz w:val="28"/>
          <w:szCs w:val="28"/>
          <w:lang w:val="en-US" w:eastAsia="zh-CN"/>
        </w:rPr>
      </w:pPr>
      <w:r>
        <w:rPr>
          <w:rFonts w:hint="eastAsia" w:ascii="宋体" w:hAnsi="宋体"/>
          <w:b/>
          <w:sz w:val="28"/>
          <w:szCs w:val="28"/>
        </w:rPr>
        <w:t>标书编号：</w:t>
      </w:r>
      <w:r>
        <w:rPr>
          <w:rFonts w:hint="eastAsia" w:ascii="宋体" w:hAnsi="宋体"/>
          <w:b/>
          <w:sz w:val="28"/>
          <w:szCs w:val="28"/>
          <w:lang w:eastAsia="zh-CN"/>
        </w:rPr>
        <w:t>ZXGC-AKCG202519</w:t>
      </w:r>
    </w:p>
    <w:p w14:paraId="22527B72">
      <w:pPr>
        <w:adjustRightInd w:val="0"/>
        <w:snapToGrid w:val="0"/>
        <w:spacing w:line="360" w:lineRule="auto"/>
        <w:rPr>
          <w:rFonts w:hint="eastAsia"/>
          <w:sz w:val="19"/>
        </w:rPr>
      </w:pPr>
    </w:p>
    <w:p w14:paraId="23AAB682">
      <w:pPr>
        <w:adjustRightInd w:val="0"/>
        <w:snapToGrid w:val="0"/>
        <w:spacing w:line="360" w:lineRule="auto"/>
        <w:rPr>
          <w:rFonts w:hint="eastAsia"/>
          <w:sz w:val="19"/>
        </w:rPr>
      </w:pPr>
    </w:p>
    <w:p w14:paraId="1492943F">
      <w:pPr>
        <w:pStyle w:val="25"/>
        <w:adjustRightInd w:val="0"/>
        <w:snapToGrid w:val="0"/>
        <w:spacing w:line="360" w:lineRule="auto"/>
        <w:rPr>
          <w:rFonts w:hint="eastAsia"/>
          <w:spacing w:val="4"/>
          <w:sz w:val="36"/>
          <w:szCs w:val="16"/>
        </w:rPr>
      </w:pPr>
    </w:p>
    <w:p w14:paraId="7CFA65A4">
      <w:pPr>
        <w:pStyle w:val="25"/>
        <w:adjustRightInd w:val="0"/>
        <w:snapToGrid w:val="0"/>
        <w:spacing w:line="360" w:lineRule="auto"/>
        <w:rPr>
          <w:rFonts w:hint="eastAsia"/>
          <w:spacing w:val="4"/>
          <w:sz w:val="36"/>
          <w:szCs w:val="16"/>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3" name="图片 3"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043d4cbd78e47330e6ea64f03aae3"/>
                    <pic:cNvPicPr>
                      <a:picLocks noChangeAspect="1"/>
                    </pic:cNvPicPr>
                  </pic:nvPicPr>
                  <pic:blipFill>
                    <a:blip r:embed="rId9"/>
                    <a:stretch>
                      <a:fillRect/>
                    </a:stretch>
                  </pic:blipFill>
                  <pic:spPr>
                    <a:xfrm>
                      <a:off x="0" y="0"/>
                      <a:ext cx="1709420" cy="1483360"/>
                    </a:xfrm>
                    <a:prstGeom prst="rect">
                      <a:avLst/>
                    </a:prstGeom>
                  </pic:spPr>
                </pic:pic>
              </a:graphicData>
            </a:graphic>
          </wp:inline>
        </w:drawing>
      </w:r>
    </w:p>
    <w:p w14:paraId="627790B4">
      <w:pPr>
        <w:pStyle w:val="25"/>
        <w:adjustRightInd w:val="0"/>
        <w:snapToGrid w:val="0"/>
        <w:spacing w:line="360" w:lineRule="auto"/>
        <w:jc w:val="both"/>
        <w:rPr>
          <w:rFonts w:hint="eastAsia"/>
          <w:spacing w:val="4"/>
          <w:sz w:val="40"/>
          <w:szCs w:val="40"/>
        </w:rPr>
      </w:pPr>
    </w:p>
    <w:p w14:paraId="7F272451">
      <w:pPr>
        <w:adjustRightInd w:val="0"/>
        <w:snapToGrid w:val="0"/>
        <w:spacing w:line="360" w:lineRule="auto"/>
        <w:jc w:val="center"/>
        <w:rPr>
          <w:rFonts w:hint="eastAsia" w:eastAsia="黑体"/>
          <w:b/>
          <w:sz w:val="60"/>
          <w:szCs w:val="60"/>
          <w:lang w:val="en-US" w:eastAsia="zh-CN"/>
        </w:rPr>
      </w:pPr>
      <w:r>
        <w:rPr>
          <w:rFonts w:hint="eastAsia" w:eastAsia="黑体"/>
          <w:b/>
          <w:sz w:val="60"/>
          <w:szCs w:val="60"/>
          <w:lang w:val="en-US" w:eastAsia="zh-CN"/>
        </w:rPr>
        <w:t>紫阳县汉王镇马家营村（省样板村）村庄规划编制项目</w:t>
      </w:r>
    </w:p>
    <w:p w14:paraId="60B6FF6D">
      <w:pPr>
        <w:adjustRightInd w:val="0"/>
        <w:snapToGrid w:val="0"/>
        <w:spacing w:line="360" w:lineRule="auto"/>
        <w:jc w:val="center"/>
        <w:rPr>
          <w:rFonts w:hint="eastAsia" w:eastAsia="楷体_GB2312"/>
          <w:b/>
          <w:sz w:val="30"/>
        </w:rPr>
      </w:pPr>
      <w:r>
        <w:rPr>
          <w:rFonts w:hint="eastAsia" w:eastAsia="黑体"/>
          <w:b/>
          <w:sz w:val="72"/>
          <w:szCs w:val="72"/>
        </w:rPr>
        <w:t>竞争性磋商文件</w:t>
      </w:r>
    </w:p>
    <w:p w14:paraId="52FDB524">
      <w:pPr>
        <w:adjustRightInd w:val="0"/>
        <w:snapToGrid w:val="0"/>
        <w:spacing w:line="360" w:lineRule="auto"/>
        <w:rPr>
          <w:rFonts w:hint="eastAsia" w:eastAsia="楷体_GB2312"/>
          <w:b/>
          <w:sz w:val="30"/>
        </w:rPr>
      </w:pPr>
    </w:p>
    <w:p w14:paraId="436A1FCB">
      <w:pPr>
        <w:pStyle w:val="8"/>
        <w:rPr>
          <w:rFonts w:hint="eastAsia" w:eastAsia="楷体_GB2312"/>
          <w:b/>
          <w:sz w:val="30"/>
        </w:rPr>
      </w:pPr>
    </w:p>
    <w:p w14:paraId="46B3BA37">
      <w:pPr>
        <w:pStyle w:val="28"/>
        <w:ind w:left="0" w:leftChars="0" w:firstLine="0" w:firstLineChars="0"/>
        <w:rPr>
          <w:rFonts w:hint="eastAsia" w:eastAsia="楷体_GB2312"/>
          <w:b/>
          <w:sz w:val="30"/>
          <w:lang w:eastAsia="zh-CN"/>
        </w:rPr>
      </w:pPr>
    </w:p>
    <w:p w14:paraId="787C613D">
      <w:pPr>
        <w:snapToGrid w:val="0"/>
        <w:spacing w:line="240" w:lineRule="auto"/>
        <w:jc w:val="center"/>
      </w:pPr>
    </w:p>
    <w:p w14:paraId="7845128F">
      <w:pPr>
        <w:adjustRightInd w:val="0"/>
        <w:snapToGrid w:val="0"/>
        <w:spacing w:line="600" w:lineRule="exact"/>
        <w:rPr>
          <w:rFonts w:eastAsia="黑体"/>
          <w:b/>
          <w:sz w:val="44"/>
          <w:szCs w:val="44"/>
        </w:rPr>
      </w:pPr>
    </w:p>
    <w:p w14:paraId="5484B6F4">
      <w:pPr>
        <w:adjustRightInd w:val="0"/>
        <w:snapToGrid w:val="0"/>
        <w:spacing w:line="360" w:lineRule="auto"/>
        <w:ind w:firstLine="964" w:firstLineChars="300"/>
        <w:jc w:val="both"/>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采购单位：</w:t>
      </w:r>
      <w:r>
        <w:rPr>
          <w:rFonts w:hint="eastAsia" w:ascii="宋体" w:hAnsi="宋体" w:cs="Times New Roman"/>
          <w:b/>
          <w:sz w:val="32"/>
          <w:szCs w:val="32"/>
          <w:lang w:val="en-US" w:eastAsia="zh-CN"/>
        </w:rPr>
        <w:t>紫阳县自然资源局</w:t>
      </w:r>
    </w:p>
    <w:p w14:paraId="42817475">
      <w:pPr>
        <w:adjustRightInd w:val="0"/>
        <w:snapToGrid w:val="0"/>
        <w:spacing w:line="360" w:lineRule="auto"/>
        <w:ind w:firstLine="964" w:firstLineChars="300"/>
        <w:jc w:val="both"/>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代理机构：</w:t>
      </w:r>
      <w:r>
        <w:rPr>
          <w:rFonts w:hint="eastAsia" w:ascii="宋体" w:hAnsi="宋体" w:cs="Times New Roman"/>
          <w:b/>
          <w:sz w:val="32"/>
          <w:szCs w:val="32"/>
          <w:lang w:val="en-US" w:eastAsia="zh-CN"/>
        </w:rPr>
        <w:t>陕西众欣共创工程项目管理有限公司</w:t>
      </w:r>
    </w:p>
    <w:p w14:paraId="1D240D48">
      <w:pPr>
        <w:pStyle w:val="11"/>
        <w:jc w:val="center"/>
        <w:rPr>
          <w:rFonts w:hint="default"/>
          <w:lang w:val="en-US" w:eastAsia="zh-CN"/>
        </w:rPr>
      </w:pPr>
      <w:r>
        <w:rPr>
          <w:rFonts w:hint="eastAsia" w:ascii="宋体" w:hAnsi="宋体" w:cs="Times New Roman"/>
          <w:b/>
          <w:sz w:val="32"/>
          <w:szCs w:val="32"/>
          <w:lang w:val="en-US" w:eastAsia="zh-CN"/>
        </w:rPr>
        <w:t>2025</w:t>
      </w:r>
      <w:r>
        <w:rPr>
          <w:rFonts w:hint="eastAsia" w:ascii="宋体" w:hAnsi="宋体" w:eastAsia="宋体" w:cs="Times New Roman"/>
          <w:b/>
          <w:sz w:val="32"/>
          <w:szCs w:val="32"/>
          <w:lang w:val="en-US" w:eastAsia="zh-CN"/>
        </w:rPr>
        <w:t>年</w:t>
      </w:r>
      <w:r>
        <w:rPr>
          <w:rFonts w:hint="eastAsia" w:ascii="宋体" w:hAnsi="宋体" w:cs="Times New Roman"/>
          <w:b/>
          <w:sz w:val="32"/>
          <w:szCs w:val="32"/>
          <w:lang w:val="en-US" w:eastAsia="zh-CN"/>
        </w:rPr>
        <w:t>11</w:t>
      </w:r>
      <w:r>
        <w:rPr>
          <w:rFonts w:hint="eastAsia" w:ascii="宋体" w:hAnsi="宋体" w:eastAsia="宋体" w:cs="Times New Roman"/>
          <w:b/>
          <w:sz w:val="32"/>
          <w:szCs w:val="32"/>
        </w:rPr>
        <w:t>月</w:t>
      </w:r>
    </w:p>
    <w:p w14:paraId="0A5D47D1">
      <w:pPr>
        <w:rPr>
          <w:rFonts w:hint="eastAsia" w:eastAsia="黑体"/>
          <w:b/>
          <w:sz w:val="44"/>
          <w:szCs w:val="44"/>
        </w:rPr>
      </w:pPr>
      <w:r>
        <w:rPr>
          <w:rFonts w:hint="eastAsia" w:eastAsia="黑体"/>
          <w:b/>
          <w:sz w:val="44"/>
          <w:szCs w:val="44"/>
        </w:rPr>
        <w:br w:type="page"/>
      </w:r>
    </w:p>
    <w:p w14:paraId="57A64A33">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0A6D9CF0">
      <w:pPr>
        <w:adjustRightInd w:val="0"/>
        <w:snapToGrid w:val="0"/>
        <w:spacing w:line="600" w:lineRule="exact"/>
        <w:jc w:val="center"/>
        <w:rPr>
          <w:b/>
          <w:sz w:val="30"/>
        </w:rPr>
      </w:pPr>
    </w:p>
    <w:p w14:paraId="2441B48A">
      <w:pPr>
        <w:adjustRightInd w:val="0"/>
        <w:snapToGrid w:val="0"/>
        <w:spacing w:line="600" w:lineRule="exact"/>
        <w:rPr>
          <w:rFonts w:ascii="仿宋_GB2312" w:eastAsia="仿宋_GB2312"/>
          <w:sz w:val="32"/>
          <w:szCs w:val="32"/>
        </w:rPr>
      </w:pPr>
    </w:p>
    <w:p w14:paraId="23C87DB0">
      <w:pPr>
        <w:adjustRightInd w:val="0"/>
        <w:snapToGrid w:val="0"/>
        <w:spacing w:line="600" w:lineRule="exact"/>
        <w:rPr>
          <w:rFonts w:ascii="宋体"/>
          <w:b/>
          <w:sz w:val="32"/>
          <w:szCs w:val="32"/>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4EADCCCE">
      <w:pPr>
        <w:adjustRightInd w:val="0"/>
        <w:snapToGrid w:val="0"/>
        <w:spacing w:line="600" w:lineRule="exact"/>
        <w:rPr>
          <w:rFonts w:ascii="宋体"/>
          <w:b/>
          <w:sz w:val="32"/>
          <w:szCs w:val="32"/>
        </w:rPr>
      </w:pPr>
    </w:p>
    <w:p w14:paraId="4F6DA3CE">
      <w:pPr>
        <w:adjustRightInd w:val="0"/>
        <w:snapToGrid w:val="0"/>
        <w:spacing w:line="600" w:lineRule="exact"/>
        <w:rPr>
          <w:rFonts w:ascii="宋体"/>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458AE7FA">
      <w:pPr>
        <w:adjustRightInd w:val="0"/>
        <w:snapToGrid w:val="0"/>
        <w:spacing w:line="600" w:lineRule="exact"/>
        <w:rPr>
          <w:rFonts w:ascii="宋体"/>
          <w:b/>
          <w:sz w:val="32"/>
          <w:szCs w:val="32"/>
        </w:rPr>
      </w:pPr>
    </w:p>
    <w:p w14:paraId="69FC96F4">
      <w:pPr>
        <w:adjustRightInd w:val="0"/>
        <w:snapToGrid w:val="0"/>
        <w:spacing w:line="600" w:lineRule="exact"/>
        <w:rPr>
          <w:rFonts w:asci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6A08AB60">
      <w:pPr>
        <w:adjustRightInd w:val="0"/>
        <w:snapToGrid w:val="0"/>
        <w:spacing w:line="600" w:lineRule="exact"/>
        <w:rPr>
          <w:rFonts w:ascii="宋体"/>
          <w:b/>
          <w:sz w:val="32"/>
          <w:szCs w:val="32"/>
        </w:rPr>
      </w:pPr>
    </w:p>
    <w:p w14:paraId="11D8365F">
      <w:pPr>
        <w:numPr>
          <w:ilvl w:val="0"/>
          <w:numId w:val="0"/>
        </w:numPr>
        <w:adjustRightInd w:val="0"/>
        <w:snapToGrid w:val="0"/>
        <w:spacing w:line="600" w:lineRule="exact"/>
        <w:rPr>
          <w:rFonts w:ascii="宋体" w:hAnsi="宋体"/>
          <w:b/>
          <w:sz w:val="32"/>
          <w:szCs w:val="32"/>
        </w:rPr>
      </w:pPr>
      <w:r>
        <w:rPr>
          <w:rFonts w:hint="eastAsia" w:ascii="宋体" w:hAnsi="宋体"/>
          <w:b/>
          <w:sz w:val="32"/>
          <w:szCs w:val="32"/>
          <w:lang w:val="en-US" w:eastAsia="zh-CN"/>
        </w:rPr>
        <w:t>第四部分</w:t>
      </w:r>
      <w:r>
        <w:rPr>
          <w:rFonts w:ascii="宋体" w:hAnsi="宋体"/>
          <w:b/>
          <w:sz w:val="32"/>
          <w:szCs w:val="32"/>
        </w:rPr>
        <w:t xml:space="preserve">   </w:t>
      </w:r>
      <w:r>
        <w:rPr>
          <w:rFonts w:hint="eastAsia" w:ascii="宋体" w:hAnsi="宋体"/>
          <w:b/>
          <w:sz w:val="32"/>
          <w:szCs w:val="32"/>
        </w:rPr>
        <w:t>商务要求</w:t>
      </w:r>
    </w:p>
    <w:p w14:paraId="57F0BEE9">
      <w:pPr>
        <w:adjustRightInd w:val="0"/>
        <w:snapToGrid w:val="0"/>
        <w:spacing w:line="600" w:lineRule="exact"/>
        <w:rPr>
          <w:rFonts w:ascii="宋体"/>
          <w:b/>
          <w:sz w:val="32"/>
          <w:szCs w:val="32"/>
        </w:rPr>
      </w:pPr>
    </w:p>
    <w:p w14:paraId="5748D321">
      <w:pPr>
        <w:spacing w:line="520" w:lineRule="exact"/>
        <w:ind w:right="-1"/>
        <w:jc w:val="both"/>
        <w:outlineLvl w:val="0"/>
        <w:rPr>
          <w:rFonts w:ascii="宋体"/>
          <w:b/>
          <w:sz w:val="32"/>
          <w:szCs w:val="32"/>
        </w:rPr>
      </w:pPr>
      <w:r>
        <w:rPr>
          <w:rFonts w:hint="eastAsia" w:ascii="宋体" w:hAnsi="宋体"/>
          <w:b/>
          <w:sz w:val="32"/>
          <w:szCs w:val="32"/>
        </w:rPr>
        <w:t>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1C3BEF68">
      <w:pPr>
        <w:adjustRightInd w:val="0"/>
        <w:snapToGrid w:val="0"/>
        <w:spacing w:line="600" w:lineRule="exact"/>
        <w:ind w:firstLine="2718" w:firstLineChars="846"/>
        <w:rPr>
          <w:rFonts w:ascii="宋体"/>
          <w:b/>
          <w:sz w:val="32"/>
          <w:szCs w:val="32"/>
        </w:rPr>
      </w:pPr>
    </w:p>
    <w:p w14:paraId="7D6C828A">
      <w:pPr>
        <w:adjustRightInd w:val="0"/>
        <w:snapToGrid w:val="0"/>
        <w:spacing w:line="600" w:lineRule="exact"/>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5CBF25FF">
      <w:pPr>
        <w:tabs>
          <w:tab w:val="right" w:pos="4860"/>
        </w:tabs>
        <w:adjustRightInd w:val="0"/>
        <w:snapToGrid w:val="0"/>
        <w:spacing w:line="360" w:lineRule="auto"/>
        <w:rPr>
          <w:rFonts w:ascii="宋体"/>
          <w:b/>
          <w:sz w:val="32"/>
          <w:szCs w:val="32"/>
        </w:rPr>
      </w:pPr>
    </w:p>
    <w:p w14:paraId="69F1CD35">
      <w:pPr>
        <w:tabs>
          <w:tab w:val="right" w:pos="4860"/>
        </w:tabs>
        <w:adjustRightInd w:val="0"/>
        <w:snapToGrid w:val="0"/>
        <w:spacing w:line="360" w:lineRule="auto"/>
        <w:rPr>
          <w:rFonts w:ascii="宋体"/>
          <w:b/>
          <w:sz w:val="32"/>
          <w:szCs w:val="32"/>
        </w:rPr>
      </w:pPr>
    </w:p>
    <w:p w14:paraId="245663F5">
      <w:pPr>
        <w:tabs>
          <w:tab w:val="right" w:pos="4860"/>
        </w:tabs>
        <w:adjustRightInd w:val="0"/>
        <w:snapToGrid w:val="0"/>
        <w:spacing w:line="360" w:lineRule="auto"/>
        <w:rPr>
          <w:rFonts w:ascii="宋体"/>
          <w:b/>
          <w:sz w:val="32"/>
          <w:szCs w:val="32"/>
        </w:rPr>
      </w:pPr>
    </w:p>
    <w:p w14:paraId="5C6A79FD">
      <w:pPr>
        <w:tabs>
          <w:tab w:val="right" w:pos="4860"/>
        </w:tabs>
        <w:adjustRightInd w:val="0"/>
        <w:snapToGrid w:val="0"/>
        <w:spacing w:line="360" w:lineRule="auto"/>
        <w:rPr>
          <w:rFonts w:ascii="宋体"/>
          <w:b/>
          <w:sz w:val="32"/>
          <w:szCs w:val="32"/>
        </w:rPr>
      </w:pPr>
    </w:p>
    <w:p w14:paraId="74565536">
      <w:pPr>
        <w:pStyle w:val="11"/>
      </w:pPr>
    </w:p>
    <w:p w14:paraId="0CE46EDB">
      <w:pPr>
        <w:pStyle w:val="27"/>
      </w:pPr>
    </w:p>
    <w:p w14:paraId="2798BE86">
      <w:pPr>
        <w:pStyle w:val="27"/>
      </w:pPr>
    </w:p>
    <w:p w14:paraId="4EA05EF4">
      <w:pPr>
        <w:pStyle w:val="27"/>
      </w:pPr>
    </w:p>
    <w:p w14:paraId="2A60DB92">
      <w:pPr>
        <w:pStyle w:val="27"/>
      </w:pPr>
    </w:p>
    <w:p w14:paraId="4AD4265E">
      <w:r>
        <w:rPr>
          <w:rFonts w:ascii="宋体"/>
          <w:sz w:val="28"/>
          <w:szCs w:val="28"/>
        </w:rPr>
        <w:br w:type="page"/>
      </w:r>
    </w:p>
    <w:p w14:paraId="73CDAAE3">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0B92A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紫阳县汉王镇马家营村（省样板村）村庄规划编制项目</w:t>
      </w:r>
      <w:r>
        <w:rPr>
          <w:rFonts w:hint="eastAsia" w:ascii="宋体" w:hAnsi="宋体" w:eastAsia="宋体" w:cs="宋体"/>
          <w:i w:val="0"/>
          <w:iCs w:val="0"/>
          <w:caps w:val="0"/>
          <w:color w:val="333333"/>
          <w:spacing w:val="0"/>
          <w:kern w:val="0"/>
          <w:sz w:val="28"/>
          <w:szCs w:val="28"/>
          <w:shd w:val="clear" w:color="auto" w:fill="FFFFFF"/>
          <w:lang w:val="en-US" w:eastAsia="zh-CN" w:bidi="ar"/>
        </w:rPr>
        <w:t>的潜在投标人应在（陕西省安康市万达广场C座1711室）获取采购文件,并于</w:t>
      </w:r>
      <w:r>
        <w:rPr>
          <w:rFonts w:hint="eastAsia" w:ascii="宋体" w:hAnsi="宋体" w:cs="宋体"/>
          <w:i w:val="0"/>
          <w:iCs w:val="0"/>
          <w:caps w:val="0"/>
          <w:color w:val="333333"/>
          <w:spacing w:val="0"/>
          <w:kern w:val="0"/>
          <w:sz w:val="28"/>
          <w:szCs w:val="28"/>
          <w:shd w:val="clear" w:color="auto" w:fill="FFFFFF"/>
          <w:lang w:val="en-US" w:eastAsia="zh-CN" w:bidi="ar"/>
        </w:rPr>
        <w:t>2025年11月24日10时30分</w:t>
      </w:r>
      <w:r>
        <w:rPr>
          <w:rFonts w:hint="eastAsia" w:ascii="宋体" w:hAnsi="宋体" w:eastAsia="宋体" w:cs="宋体"/>
          <w:i w:val="0"/>
          <w:iCs w:val="0"/>
          <w:caps w:val="0"/>
          <w:color w:val="333333"/>
          <w:spacing w:val="0"/>
          <w:kern w:val="0"/>
          <w:sz w:val="28"/>
          <w:szCs w:val="28"/>
          <w:shd w:val="clear" w:color="auto" w:fill="FFFFFF"/>
          <w:lang w:val="en-US" w:eastAsia="zh-CN" w:bidi="ar"/>
        </w:rPr>
        <w:t>（北京时间）前提交响应文件。</w:t>
      </w:r>
    </w:p>
    <w:p w14:paraId="106D92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一、项目基本情况</w:t>
      </w:r>
    </w:p>
    <w:p w14:paraId="66D5D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项目编号：ZXGC-AKCG202519</w:t>
      </w:r>
    </w:p>
    <w:p w14:paraId="1360D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项目名称：紫阳县汉王镇马家营村（省样板村）村庄规划编制项目</w:t>
      </w:r>
    </w:p>
    <w:p w14:paraId="738F55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采购方式：竞争性磋商</w:t>
      </w:r>
    </w:p>
    <w:p w14:paraId="13190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预算金额：244500.00元</w:t>
      </w:r>
    </w:p>
    <w:p w14:paraId="7A99D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采购需求：</w:t>
      </w:r>
    </w:p>
    <w:p w14:paraId="57022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合同包1(紫阳县汉王镇马家营村（省样板村）村庄规划编制项目):</w:t>
      </w:r>
    </w:p>
    <w:p w14:paraId="458EC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合同包预算金额：244500.00元</w:t>
      </w:r>
    </w:p>
    <w:p w14:paraId="4AA5C9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合同包最高限价：244500.00元</w:t>
      </w:r>
    </w:p>
    <w:tbl>
      <w:tblPr>
        <w:tblStyle w:val="29"/>
        <w:tblW w:w="85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0"/>
        <w:gridCol w:w="1300"/>
        <w:gridCol w:w="1374"/>
        <w:gridCol w:w="1063"/>
        <w:gridCol w:w="1500"/>
        <w:gridCol w:w="1185"/>
        <w:gridCol w:w="1185"/>
      </w:tblGrid>
      <w:tr w14:paraId="51D10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5"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33682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E3B38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0D6A9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9219E6">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5D2C9B1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7C68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5AA56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17C01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063F4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2C6D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3B8AF">
            <w:pPr>
              <w:keepNext w:val="0"/>
              <w:keepLines w:val="0"/>
              <w:widowControl/>
              <w:suppressLineNumbers w:val="0"/>
              <w:wordWrap w:val="0"/>
              <w:spacing w:before="0" w:beforeAutospacing="0" w:after="0" w:afterAutospacing="0" w:line="360" w:lineRule="atLeast"/>
              <w:ind w:left="0" w:right="0"/>
              <w:jc w:val="both"/>
              <w:rPr>
                <w:sz w:val="21"/>
                <w:szCs w:val="21"/>
              </w:rPr>
            </w:pPr>
            <w:r>
              <w:rPr>
                <w:sz w:val="21"/>
                <w:szCs w:val="21"/>
                <w:lang w:val="en-US" w:eastAsia="zh-CN"/>
              </w:rPr>
              <w:t>其他专业 技术服务</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7F4A40">
            <w:pPr>
              <w:keepNext w:val="0"/>
              <w:keepLines w:val="0"/>
              <w:widowControl/>
              <w:suppressLineNumbers w:val="0"/>
              <w:wordWrap/>
              <w:spacing w:before="0" w:beforeAutospacing="0" w:after="0" w:afterAutospacing="0" w:line="360" w:lineRule="atLeast"/>
              <w:ind w:left="0" w:leftChars="0" w:right="0" w:rightChars="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紫阳县汉王镇马家营村（省样板村）村庄规划编制项目</w:t>
            </w:r>
          </w:p>
        </w:tc>
        <w:tc>
          <w:tcPr>
            <w:tcW w:w="1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76C91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1F4A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w:t>
            </w:r>
            <w:bookmarkStart w:id="20" w:name="_GoBack"/>
            <w:bookmarkEnd w:id="20"/>
            <w:r>
              <w:rPr>
                <w:rFonts w:ascii="宋体" w:hAnsi="宋体" w:eastAsia="宋体" w:cs="宋体"/>
                <w:kern w:val="0"/>
                <w:sz w:val="21"/>
                <w:szCs w:val="21"/>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7D405">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ascii="宋体" w:hAnsi="宋体" w:cs="宋体"/>
                <w:kern w:val="0"/>
                <w:sz w:val="21"/>
                <w:szCs w:val="21"/>
                <w:lang w:val="en-US" w:eastAsia="zh-CN" w:bidi="ar"/>
              </w:rPr>
              <w:t>244500.00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2A1084">
            <w:pPr>
              <w:keepNext w:val="0"/>
              <w:keepLines w:val="0"/>
              <w:widowControl/>
              <w:suppressLineNumbers w:val="0"/>
              <w:wordWrap/>
              <w:spacing w:before="0" w:beforeAutospacing="0" w:after="0" w:afterAutospacing="0" w:line="360" w:lineRule="atLeast"/>
              <w:ind w:left="0" w:right="0"/>
              <w:jc w:val="right"/>
              <w:rPr>
                <w:sz w:val="21"/>
                <w:szCs w:val="21"/>
              </w:rPr>
            </w:pPr>
            <w:r>
              <w:rPr>
                <w:rFonts w:hint="eastAsia" w:ascii="宋体" w:hAnsi="宋体" w:cs="宋体"/>
                <w:kern w:val="0"/>
                <w:sz w:val="21"/>
                <w:szCs w:val="21"/>
                <w:lang w:val="en-US" w:eastAsia="zh-CN" w:bidi="ar"/>
              </w:rPr>
              <w:t>244500.00</w:t>
            </w:r>
          </w:p>
        </w:tc>
      </w:tr>
    </w:tbl>
    <w:p w14:paraId="08C95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本合同包不接受联合体投标</w:t>
      </w:r>
    </w:p>
    <w:p w14:paraId="09B40B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合同履行期限：三年</w:t>
      </w:r>
    </w:p>
    <w:p w14:paraId="10B59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eastAsia" w:ascii="微软雅黑" w:hAnsi="微软雅黑" w:eastAsia="微软雅黑" w:cs="微软雅黑"/>
          <w:i w:val="0"/>
          <w:iCs w:val="0"/>
          <w:caps w:val="0"/>
          <w:color w:val="333333"/>
          <w:spacing w:val="0"/>
          <w:kern w:val="0"/>
          <w:sz w:val="21"/>
          <w:szCs w:val="21"/>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二、申请人的资格要求：</w:t>
      </w:r>
    </w:p>
    <w:p w14:paraId="2A0D8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8"/>
          <w:szCs w:val="28"/>
          <w:shd w:val="clear" w:color="auto" w:fill="FFFFFF"/>
          <w:lang w:val="en-US" w:eastAsia="zh-CN" w:bidi="ar"/>
        </w:rPr>
        <w:t>1、满足《中华人民共和国政府采购法》第二十二条规定。</w:t>
      </w:r>
    </w:p>
    <w:p w14:paraId="58B500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2、落实政府采购政策需满足的资格要求：</w:t>
      </w:r>
    </w:p>
    <w:p w14:paraId="5B2F2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7C5D8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3、本项目的特定资格要求：</w:t>
      </w:r>
    </w:p>
    <w:p w14:paraId="425529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（1）具有独立承担民事责任能力的法人、其他组织或自然人，提供年检有效的统一社会信用代码的营业执照或其他合法组织登记证书，自然人参与的提供其身份证明； </w:t>
      </w:r>
    </w:p>
    <w:p w14:paraId="4F187A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（2）法定代表人或负责人参加投标时，提供本人身份证复印件； 授权代表参加投标时，提供法定代表人或负责人授权书、被授权人身份证复印件； </w:t>
      </w:r>
    </w:p>
    <w:p w14:paraId="30718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（3）供应商须具备行政主管部门颁发的城乡规划编制乙级或土地规划乙级及以上资质； </w:t>
      </w:r>
    </w:p>
    <w:p w14:paraId="728237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（4）社会保障资金缴纳证明：提供截止至磋商时间前一年内任意1个月的社会保障资金缴存单据或社保机构开具的社会保险参保缴费情况证明，不需要缴纳或新成立的供应商应提供相关文件证明； </w:t>
      </w:r>
    </w:p>
    <w:p w14:paraId="51DAB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（5）税收缴纳证明：提供截止至磋商时间前一年内任意1个月的完税证明（任意税种），依法免税或新成立的供应商应提供相关文件证明；</w:t>
      </w:r>
    </w:p>
    <w:p w14:paraId="42DB05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（6）财务状况报告：提供 2023年或 2024年度经审计的财务报告（成立时间至提交响应文件截止时间不足一年的可提供成立后任意时段的资产负债表）或其开标前三个月内银行出具的资信证明； </w:t>
      </w:r>
    </w:p>
    <w:p w14:paraId="07F27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（7）</w:t>
      </w:r>
      <w:r>
        <w:rPr>
          <w:rFonts w:hint="eastAsia" w:ascii="宋体" w:hAnsi="宋体" w:eastAsia="宋体" w:cs="宋体"/>
          <w:i w:val="0"/>
          <w:iCs w:val="0"/>
          <w:caps w:val="0"/>
          <w:color w:val="000000"/>
          <w:spacing w:val="0"/>
          <w:kern w:val="0"/>
          <w:sz w:val="28"/>
          <w:szCs w:val="28"/>
          <w:shd w:val="clear" w:fill="FFFFFF"/>
          <w:lang w:val="en-US" w:eastAsia="zh-CN" w:bidi="ar"/>
        </w:rPr>
        <w:t>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w:t>
      </w:r>
    </w:p>
    <w:p w14:paraId="6997A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（8）</w:t>
      </w:r>
      <w:r>
        <w:rPr>
          <w:rFonts w:hint="eastAsia" w:ascii="宋体" w:hAnsi="宋体" w:eastAsia="宋体" w:cs="宋体"/>
          <w:i w:val="0"/>
          <w:iCs w:val="0"/>
          <w:caps w:val="0"/>
          <w:color w:val="000000"/>
          <w:spacing w:val="0"/>
          <w:kern w:val="0"/>
          <w:sz w:val="28"/>
          <w:szCs w:val="28"/>
          <w:shd w:val="clear" w:fill="FFFFFF"/>
          <w:lang w:val="en-US" w:eastAsia="zh-CN" w:bidi="ar"/>
        </w:rPr>
        <w:t>本项目专门面向中小企业，投标企业须提供中小企业声明函。本项目采购标的对应的中小企业划分标准所属行业为：其他未列明行业</w:t>
      </w:r>
      <w:r>
        <w:rPr>
          <w:rFonts w:hint="eastAsia" w:ascii="宋体" w:hAnsi="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w:t>
      </w:r>
    </w:p>
    <w:p w14:paraId="292CB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2" w:firstLineChars="200"/>
        <w:jc w:val="left"/>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color="auto" w:fill="FFFFFF"/>
          <w:lang w:val="en-US" w:eastAsia="zh-CN" w:bidi="ar"/>
          <w14:textFill>
            <w14:solidFill>
              <w14:schemeClr w14:val="tx1"/>
            </w14:solidFill>
          </w14:textFill>
        </w:rPr>
        <w:t>三、获取采购文件</w:t>
      </w:r>
    </w:p>
    <w:p w14:paraId="72DACC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时间：202</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13</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日至202</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11</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20</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日，每天上午8:00至12:00，下午14:00至18:00（北京时间，法定节假日除外）；</w:t>
      </w:r>
    </w:p>
    <w:p w14:paraId="01F188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途径：陕西省安康市万达广场C座1711室</w:t>
      </w:r>
    </w:p>
    <w:p w14:paraId="36633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方式：现场获取</w:t>
      </w:r>
    </w:p>
    <w:p w14:paraId="2D316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售价：免费获取</w:t>
      </w:r>
    </w:p>
    <w:p w14:paraId="50018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四、响应文件提交</w:t>
      </w:r>
    </w:p>
    <w:p w14:paraId="6EBC2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截止时间：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2025年11月24日10时30分</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00秒（北京时间）</w:t>
      </w:r>
    </w:p>
    <w:p w14:paraId="3FEAF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地点：</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陕西省安康市万达广场C座1711室会议室</w:t>
      </w:r>
    </w:p>
    <w:p w14:paraId="40C23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五、开启</w:t>
      </w:r>
    </w:p>
    <w:p w14:paraId="6997A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时间：</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2025年11月24日10时30分</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00秒（北京时间）</w:t>
      </w:r>
    </w:p>
    <w:p w14:paraId="3F186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地点：</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陕西省安康市万达广场C座1711室会议室</w:t>
      </w:r>
    </w:p>
    <w:p w14:paraId="7BE07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六、公告期限</w:t>
      </w:r>
    </w:p>
    <w:p w14:paraId="09391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自本公告发布之日起</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个工作日。</w:t>
      </w:r>
    </w:p>
    <w:p w14:paraId="08DDC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七、其他补充事宜</w:t>
      </w:r>
    </w:p>
    <w:p w14:paraId="4E156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磋商文件领取方式：供应商携带单位介绍信、营业执照（或其他证明文件）复印件及本人身份证复印件进行现场投标登记备案并领取磋商文件。</w:t>
      </w:r>
    </w:p>
    <w:p w14:paraId="13207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八、对本次招标提出询问，请按以下方式联系。</w:t>
      </w:r>
    </w:p>
    <w:p w14:paraId="2B3F7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1.</w:t>
      </w:r>
      <w:r>
        <w:rPr>
          <w:rFonts w:hint="eastAsia" w:ascii="宋体" w:hAnsi="宋体" w:cs="宋体" w:eastAsiaTheme="minorEastAsia"/>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采购单位</w:t>
      </w: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信息</w:t>
      </w:r>
    </w:p>
    <w:p w14:paraId="51A3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采购人信息：紫阳县自然资源局</w:t>
      </w:r>
    </w:p>
    <w:p w14:paraId="51F0A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联系地址：紫阳县城关镇紫府路东段</w:t>
      </w:r>
    </w:p>
    <w:p w14:paraId="033035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heme="minorHAnsi" w:hAnsiTheme="minorHAnsi" w:eastAsiaTheme="minorEastAsia" w:cstheme="minorBidi"/>
          <w:color w:val="000000" w:themeColor="text1"/>
          <w:kern w:val="0"/>
          <w:szCs w:val="22"/>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联系方式：</w:t>
      </w:r>
      <w:r>
        <w:rPr>
          <w:rFonts w:hint="eastAsia" w:ascii="宋体" w:hAnsi="宋体" w:cs="宋体"/>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17772924720</w:t>
      </w:r>
    </w:p>
    <w:p w14:paraId="73CE5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themeColor="text1"/>
          <w:kern w:val="0"/>
          <w:sz w:val="28"/>
          <w:szCs w:val="28"/>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2.采购代理机构信息</w:t>
      </w:r>
    </w:p>
    <w:p w14:paraId="5FAAA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名称：</w:t>
      </w:r>
      <w:r>
        <w:rPr>
          <w:rFonts w:hint="eastAsia" w:ascii="宋体" w:hAnsi="宋体" w:cs="宋体" w:eastAsiaTheme="minorEastAsia"/>
          <w:i w:val="0"/>
          <w:iCs w:val="0"/>
          <w:caps w:val="0"/>
          <w:color w:val="000000" w:themeColor="text1"/>
          <w:spacing w:val="0"/>
          <w:kern w:val="0"/>
          <w:sz w:val="28"/>
          <w:szCs w:val="28"/>
          <w:shd w:val="clear" w:fill="FFFFFF"/>
          <w:lang w:val="en-US" w:eastAsia="zh-CN" w:bidi="ar"/>
          <w14:textFill>
            <w14:solidFill>
              <w14:schemeClr w14:val="tx1"/>
            </w14:solidFill>
          </w14:textFill>
        </w:rPr>
        <w:t>陕西众欣共创</w:t>
      </w:r>
      <w:r>
        <w:rPr>
          <w:rFonts w:hint="eastAsia" w:ascii="宋体" w:hAnsi="宋体" w:cs="宋体" w:eastAsiaTheme="minorEastAsia"/>
          <w:i w:val="0"/>
          <w:iCs w:val="0"/>
          <w:caps w:val="0"/>
          <w:color w:val="000000"/>
          <w:spacing w:val="0"/>
          <w:kern w:val="0"/>
          <w:sz w:val="28"/>
          <w:szCs w:val="28"/>
          <w:shd w:val="clear" w:fill="FFFFFF"/>
          <w:lang w:val="en-US" w:eastAsia="zh-CN" w:bidi="ar"/>
        </w:rPr>
        <w:t>工程项目管理有限公司</w:t>
      </w:r>
    </w:p>
    <w:p w14:paraId="5DE5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w:t>
      </w:r>
      <w:r>
        <w:rPr>
          <w:rFonts w:hint="eastAsia" w:ascii="宋体" w:hAnsi="宋体" w:cs="宋体" w:eastAsiaTheme="minorEastAsia"/>
          <w:i w:val="0"/>
          <w:iCs w:val="0"/>
          <w:caps w:val="0"/>
          <w:color w:val="000000"/>
          <w:spacing w:val="0"/>
          <w:kern w:val="0"/>
          <w:sz w:val="28"/>
          <w:szCs w:val="28"/>
          <w:shd w:val="clear" w:fill="FFFFFF"/>
          <w:lang w:val="en-US" w:eastAsia="zh-CN" w:bidi="ar"/>
        </w:rPr>
        <w:t>陕西省安康市万达广场C座1711室</w:t>
      </w:r>
    </w:p>
    <w:p w14:paraId="5CC86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w:t>
      </w:r>
      <w:r>
        <w:rPr>
          <w:rFonts w:hint="eastAsia" w:ascii="宋体" w:hAnsi="宋体" w:cs="宋体" w:eastAsiaTheme="minorEastAsia"/>
          <w:i w:val="0"/>
          <w:iCs w:val="0"/>
          <w:caps w:val="0"/>
          <w:color w:val="000000"/>
          <w:spacing w:val="0"/>
          <w:kern w:val="0"/>
          <w:sz w:val="28"/>
          <w:szCs w:val="28"/>
          <w:shd w:val="clear" w:fill="FFFFFF"/>
          <w:lang w:val="en-US" w:eastAsia="zh-CN" w:bidi="ar"/>
        </w:rPr>
        <w:t>15191517116</w:t>
      </w:r>
    </w:p>
    <w:p w14:paraId="607CD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3EC7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w:t>
      </w:r>
      <w:r>
        <w:rPr>
          <w:rFonts w:hint="eastAsia" w:ascii="宋体" w:hAnsi="宋体" w:cs="宋体" w:eastAsiaTheme="minorEastAsia"/>
          <w:i w:val="0"/>
          <w:iCs w:val="0"/>
          <w:caps w:val="0"/>
          <w:color w:val="000000"/>
          <w:spacing w:val="0"/>
          <w:kern w:val="0"/>
          <w:sz w:val="28"/>
          <w:szCs w:val="28"/>
          <w:shd w:val="clear" w:fill="FFFFFF"/>
          <w:lang w:val="en-US" w:eastAsia="zh-CN" w:bidi="ar"/>
        </w:rPr>
        <w:t>王工</w:t>
      </w:r>
    </w:p>
    <w:p w14:paraId="11D386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w:t>
      </w:r>
      <w:r>
        <w:rPr>
          <w:rFonts w:hint="eastAsia" w:ascii="宋体" w:hAnsi="宋体" w:cs="宋体" w:eastAsiaTheme="minorEastAsia"/>
          <w:i w:val="0"/>
          <w:iCs w:val="0"/>
          <w:caps w:val="0"/>
          <w:color w:val="000000"/>
          <w:spacing w:val="0"/>
          <w:kern w:val="0"/>
          <w:sz w:val="28"/>
          <w:szCs w:val="28"/>
          <w:shd w:val="clear" w:fill="FFFFFF"/>
          <w:lang w:val="en-US" w:eastAsia="zh-CN" w:bidi="ar"/>
        </w:rPr>
        <w:t>15191517116</w:t>
      </w:r>
    </w:p>
    <w:p w14:paraId="65703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cs="宋体" w:eastAsiaTheme="minorEastAsia"/>
          <w:i w:val="0"/>
          <w:iCs w:val="0"/>
          <w:caps w:val="0"/>
          <w:color w:val="000000"/>
          <w:spacing w:val="0"/>
          <w:kern w:val="0"/>
          <w:sz w:val="28"/>
          <w:szCs w:val="28"/>
          <w:shd w:val="clear" w:fill="FFFFFF"/>
          <w:lang w:val="en-US" w:eastAsia="zh-CN" w:bidi="ar"/>
        </w:rPr>
      </w:pPr>
    </w:p>
    <w:p w14:paraId="78B0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eastAsiaTheme="minorEastAsia"/>
          <w:i w:val="0"/>
          <w:iCs w:val="0"/>
          <w:caps w:val="0"/>
          <w:color w:val="000000"/>
          <w:spacing w:val="0"/>
          <w:kern w:val="0"/>
          <w:sz w:val="28"/>
          <w:szCs w:val="28"/>
          <w:shd w:val="clear" w:fill="FFFFFF"/>
          <w:lang w:val="en-US" w:eastAsia="zh-CN" w:bidi="ar"/>
        </w:rPr>
        <w:t>陕西众欣共创工程项目管理有限公司</w:t>
      </w:r>
    </w:p>
    <w:p w14:paraId="4F5D3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w:t>
      </w:r>
      <w:r>
        <w:rPr>
          <w:rFonts w:hint="eastAsia" w:ascii="宋体" w:hAnsi="宋体" w:cs="宋体" w:eastAsiaTheme="minorEastAsia"/>
          <w:i w:val="0"/>
          <w:iCs w:val="0"/>
          <w:caps w:val="0"/>
          <w:color w:val="000000"/>
          <w:spacing w:val="0"/>
          <w:kern w:val="0"/>
          <w:sz w:val="28"/>
          <w:szCs w:val="28"/>
          <w:shd w:val="clear" w:fill="FFFFFF"/>
          <w:lang w:val="en-US" w:eastAsia="zh-CN" w:bidi="ar"/>
        </w:rPr>
        <w:t>5</w:t>
      </w:r>
      <w:r>
        <w:rPr>
          <w:rFonts w:hint="eastAsia" w:ascii="宋体" w:hAnsi="宋体" w:eastAsia="宋体" w:cs="宋体"/>
          <w:i w:val="0"/>
          <w:iCs w:val="0"/>
          <w:caps w:val="0"/>
          <w:color w:val="000000"/>
          <w:spacing w:val="0"/>
          <w:kern w:val="0"/>
          <w:sz w:val="28"/>
          <w:szCs w:val="28"/>
          <w:shd w:val="clear" w:fill="FFFFFF"/>
          <w:lang w:val="en-US" w:eastAsia="zh-CN" w:bidi="ar"/>
        </w:rPr>
        <w:t>年</w:t>
      </w:r>
      <w:r>
        <w:rPr>
          <w:rFonts w:hint="eastAsia" w:ascii="宋体" w:hAnsi="宋体" w:cs="宋体"/>
          <w:i w:val="0"/>
          <w:iCs w:val="0"/>
          <w:caps w:val="0"/>
          <w:color w:val="000000"/>
          <w:spacing w:val="0"/>
          <w:kern w:val="0"/>
          <w:sz w:val="28"/>
          <w:szCs w:val="28"/>
          <w:shd w:val="clear" w:fill="FFFFFF"/>
          <w:lang w:val="en-US" w:eastAsia="zh-CN" w:bidi="ar"/>
        </w:rPr>
        <w:t>11</w:t>
      </w:r>
      <w:r>
        <w:rPr>
          <w:rFonts w:hint="eastAsia" w:ascii="宋体" w:hAnsi="宋体" w:eastAsia="宋体" w:cs="宋体"/>
          <w:i w:val="0"/>
          <w:iCs w:val="0"/>
          <w:caps w:val="0"/>
          <w:color w:val="000000"/>
          <w:spacing w:val="0"/>
          <w:kern w:val="0"/>
          <w:sz w:val="28"/>
          <w:szCs w:val="28"/>
          <w:shd w:val="clear" w:fill="FFFFFF"/>
          <w:lang w:val="en-US" w:eastAsia="zh-CN" w:bidi="ar"/>
        </w:rPr>
        <w:t>月</w:t>
      </w:r>
      <w:r>
        <w:rPr>
          <w:rFonts w:hint="eastAsia" w:ascii="宋体" w:hAnsi="宋体" w:cs="宋体"/>
          <w:i w:val="0"/>
          <w:iCs w:val="0"/>
          <w:caps w:val="0"/>
          <w:color w:val="000000"/>
          <w:spacing w:val="0"/>
          <w:kern w:val="0"/>
          <w:sz w:val="28"/>
          <w:szCs w:val="28"/>
          <w:shd w:val="clear" w:fill="FFFFFF"/>
          <w:lang w:val="en-US" w:eastAsia="zh-CN" w:bidi="ar"/>
        </w:rPr>
        <w:t>13</w:t>
      </w:r>
      <w:r>
        <w:rPr>
          <w:rFonts w:hint="eastAsia" w:ascii="宋体" w:hAnsi="宋体" w:eastAsia="宋体" w:cs="宋体"/>
          <w:i w:val="0"/>
          <w:iCs w:val="0"/>
          <w:caps w:val="0"/>
          <w:color w:val="000000"/>
          <w:spacing w:val="0"/>
          <w:kern w:val="0"/>
          <w:sz w:val="28"/>
          <w:szCs w:val="28"/>
          <w:shd w:val="clear" w:fill="FFFFFF"/>
          <w:lang w:val="en-US" w:eastAsia="zh-CN" w:bidi="ar"/>
        </w:rPr>
        <w:t>日</w:t>
      </w:r>
    </w:p>
    <w:p w14:paraId="5B5F9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宋体" w:hAnsi="宋体" w:eastAsia="宋体" w:cs="宋体"/>
          <w:i w:val="0"/>
          <w:iCs w:val="0"/>
          <w:caps w:val="0"/>
          <w:color w:val="333333"/>
          <w:spacing w:val="0"/>
          <w:kern w:val="0"/>
          <w:sz w:val="28"/>
          <w:szCs w:val="28"/>
          <w:shd w:val="clear" w:fill="FFFFFF"/>
          <w:lang w:val="en-US" w:eastAsia="zh-CN" w:bidi="ar"/>
        </w:rPr>
      </w:pPr>
    </w:p>
    <w:p w14:paraId="36545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20" w:lineRule="exact"/>
        <w:ind w:left="420" w:right="0" w:firstLine="5040"/>
        <w:jc w:val="right"/>
        <w:rPr>
          <w:rFonts w:hint="eastAsia" w:ascii="微软雅黑" w:hAnsi="微软雅黑" w:eastAsia="微软雅黑" w:cs="微软雅黑"/>
          <w:i w:val="0"/>
          <w:iCs w:val="0"/>
          <w:caps w:val="0"/>
          <w:color w:val="333333"/>
          <w:spacing w:val="0"/>
          <w:sz w:val="21"/>
          <w:szCs w:val="21"/>
        </w:rPr>
      </w:pPr>
    </w:p>
    <w:p w14:paraId="6562F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20" w:lineRule="exact"/>
        <w:ind w:left="420" w:right="0" w:firstLine="5040"/>
        <w:jc w:val="right"/>
        <w:rPr>
          <w:rFonts w:hint="eastAsia" w:ascii="微软雅黑" w:hAnsi="微软雅黑" w:eastAsia="微软雅黑" w:cs="微软雅黑"/>
          <w:i w:val="0"/>
          <w:iCs w:val="0"/>
          <w:caps w:val="0"/>
          <w:color w:val="333333"/>
          <w:spacing w:val="0"/>
          <w:sz w:val="21"/>
          <w:szCs w:val="21"/>
        </w:rPr>
      </w:pPr>
    </w:p>
    <w:p w14:paraId="4504D4C0">
      <w:pPr>
        <w:jc w:val="center"/>
        <w:rPr>
          <w:rFonts w:hint="eastAsia" w:ascii="宋体" w:hAnsi="宋体"/>
          <w:b/>
          <w:sz w:val="32"/>
          <w:szCs w:val="32"/>
        </w:rPr>
      </w:pPr>
    </w:p>
    <w:p w14:paraId="64062D59">
      <w:pPr>
        <w:jc w:val="center"/>
        <w:rPr>
          <w:rFonts w:hint="eastAsia" w:ascii="宋体" w:hAnsi="宋体"/>
          <w:b/>
          <w:sz w:val="32"/>
          <w:szCs w:val="32"/>
        </w:rPr>
      </w:pPr>
    </w:p>
    <w:p w14:paraId="7668F515">
      <w:pPr>
        <w:jc w:val="center"/>
        <w:rPr>
          <w:rFonts w:hint="eastAsia" w:ascii="宋体" w:hAnsi="宋体"/>
          <w:b/>
          <w:sz w:val="32"/>
          <w:szCs w:val="32"/>
        </w:rPr>
      </w:pPr>
    </w:p>
    <w:p w14:paraId="55AD6D2F">
      <w:pPr>
        <w:jc w:val="center"/>
        <w:rPr>
          <w:rFonts w:hint="eastAsia" w:ascii="宋体" w:hAnsi="宋体"/>
          <w:b/>
          <w:sz w:val="32"/>
          <w:szCs w:val="32"/>
        </w:rPr>
      </w:pPr>
    </w:p>
    <w:p w14:paraId="237B68A4">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08466E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9AC3D49">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bCs/>
          <w:color w:val="000000"/>
          <w:sz w:val="28"/>
          <w:szCs w:val="28"/>
          <w:lang w:eastAsia="zh-CN"/>
        </w:rPr>
        <w:t>紫阳县自然资源局</w:t>
      </w:r>
    </w:p>
    <w:p w14:paraId="06A848E6">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val="en-US" w:eastAsia="zh-CN"/>
        </w:rPr>
        <w:t>紫阳县财政局</w:t>
      </w:r>
    </w:p>
    <w:p w14:paraId="69F51CCF">
      <w:pPr>
        <w:adjustRightInd w:val="0"/>
        <w:snapToGrid w:val="0"/>
        <w:spacing w:line="520" w:lineRule="exact"/>
        <w:ind w:firstLine="560" w:firstLineChars="200"/>
        <w:rPr>
          <w:rFonts w:hint="eastAsia" w:ascii="宋体" w:eastAsia="宋体"/>
          <w:sz w:val="28"/>
          <w:szCs w:val="28"/>
          <w:lang w:eastAsia="zh-CN"/>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26590B07">
      <w:pPr>
        <w:adjustRightInd w:val="0"/>
        <w:snapToGrid w:val="0"/>
        <w:spacing w:line="520" w:lineRule="exact"/>
        <w:ind w:firstLine="560" w:firstLineChars="200"/>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竞争性磋商文件：磋商文件与磋商响应文件的统称</w:t>
      </w:r>
    </w:p>
    <w:p w14:paraId="456C3925">
      <w:pPr>
        <w:adjustRightInd w:val="0"/>
        <w:snapToGrid w:val="0"/>
        <w:spacing w:line="520" w:lineRule="exact"/>
        <w:ind w:firstLine="560" w:firstLineChars="200"/>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14:paraId="3A752325">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7D85AFCA">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9C8547">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2F3002C2">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竞争性磋商文件的修改</w:t>
      </w:r>
    </w:p>
    <w:p w14:paraId="6A9EE9CC">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5B7F3A23">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lang w:val="en-US" w:eastAsia="zh-CN"/>
        </w:rPr>
        <w:t>.</w:t>
      </w:r>
      <w:r>
        <w:rPr>
          <w:rFonts w:hint="eastAsia" w:ascii="宋体" w:hAnsi="宋体"/>
          <w:sz w:val="28"/>
          <w:szCs w:val="28"/>
        </w:rPr>
        <w:t>竞争性磋商文件的修改以书面形式通知所有投标人，并作为竞争性磋商文件的补充，与其具有同等法律效力。</w:t>
      </w:r>
    </w:p>
    <w:p w14:paraId="541E52F8">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lang w:val="en-US" w:eastAsia="zh-CN"/>
        </w:rPr>
        <w:t>.</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BC0D5FA">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lang w:val="en-US" w:eastAsia="zh-CN"/>
        </w:rPr>
        <w:t>.</w:t>
      </w:r>
      <w:r>
        <w:rPr>
          <w:rFonts w:hint="eastAsia" w:ascii="宋体" w:hAnsi="宋体"/>
          <w:sz w:val="28"/>
          <w:szCs w:val="28"/>
        </w:rPr>
        <w:t>投标人必须从磋商组织机构</w:t>
      </w:r>
      <w:r>
        <w:rPr>
          <w:rFonts w:hint="eastAsia" w:ascii="宋体" w:hAnsi="宋体"/>
          <w:sz w:val="28"/>
          <w:szCs w:val="28"/>
          <w:lang w:val="en-US" w:eastAsia="zh-CN"/>
        </w:rPr>
        <w:t>领取</w:t>
      </w:r>
      <w:r>
        <w:rPr>
          <w:rFonts w:hint="eastAsia" w:ascii="宋体" w:hAnsi="宋体"/>
          <w:sz w:val="28"/>
          <w:szCs w:val="28"/>
        </w:rPr>
        <w:t>文件，投标人自行转让或复制磋商文件视为无效。文件一经</w:t>
      </w:r>
      <w:r>
        <w:rPr>
          <w:rFonts w:hint="eastAsia" w:ascii="宋体" w:hAnsi="宋体"/>
          <w:sz w:val="28"/>
          <w:szCs w:val="28"/>
          <w:lang w:val="en-US" w:eastAsia="zh-CN"/>
        </w:rPr>
        <w:t>发</w:t>
      </w:r>
      <w:r>
        <w:rPr>
          <w:rFonts w:hint="eastAsia" w:ascii="宋体" w:hAnsi="宋体"/>
          <w:sz w:val="28"/>
          <w:szCs w:val="28"/>
        </w:rPr>
        <w:t>出，一律不退，仅作为本次竞争性磋商使用。</w:t>
      </w:r>
    </w:p>
    <w:p w14:paraId="3C7233A3">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本文件的解释权归磋商组织机构。</w:t>
      </w:r>
    </w:p>
    <w:p w14:paraId="42373E86">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494FC36D">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lang w:val="en-US" w:eastAsia="zh-CN"/>
        </w:rPr>
        <w:t>.</w:t>
      </w:r>
      <w:r>
        <w:rPr>
          <w:rFonts w:hint="eastAsia" w:ascii="宋体" w:hAnsi="宋体"/>
          <w:b/>
          <w:sz w:val="28"/>
          <w:szCs w:val="28"/>
        </w:rPr>
        <w:t>磋商内容：</w:t>
      </w:r>
      <w:r>
        <w:rPr>
          <w:rFonts w:hint="eastAsia" w:ascii="宋体" w:hAnsi="宋体" w:cs="宋体"/>
          <w:b/>
          <w:sz w:val="28"/>
          <w:szCs w:val="28"/>
          <w:lang w:eastAsia="zh-CN"/>
        </w:rPr>
        <w:t>紫阳县汉王镇马家营村（省样板村）村庄规划编制项目</w:t>
      </w:r>
      <w:r>
        <w:rPr>
          <w:rFonts w:hint="eastAsia" w:ascii="宋体" w:hAnsi="宋体"/>
          <w:bCs/>
          <w:color w:val="000000"/>
          <w:sz w:val="28"/>
          <w:szCs w:val="28"/>
        </w:rPr>
        <w:t>。</w:t>
      </w:r>
    </w:p>
    <w:p w14:paraId="47567007">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lang w:val="en-US" w:eastAsia="zh-CN"/>
        </w:rPr>
        <w:t>.</w:t>
      </w:r>
      <w:r>
        <w:rPr>
          <w:rFonts w:hint="eastAsia" w:ascii="宋体" w:hAnsi="宋体" w:cs="宋体"/>
          <w:b/>
          <w:sz w:val="28"/>
          <w:szCs w:val="28"/>
        </w:rPr>
        <w:t>磋商要求：</w:t>
      </w:r>
    </w:p>
    <w:p w14:paraId="75B03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（1）具有独立承担民事责任能力的法人、其他组织或自然人，提供年检有效的统一社会信用代码的营业执照或其他合法组织登记证书，自然人参与的提供其身份证明； </w:t>
      </w:r>
    </w:p>
    <w:p w14:paraId="3F62AB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（2）法定代表人或负责人参加投标时，提供本人身份证复印件； 授权代表参加投标时，提供法定代表人或负责人授权书、被授权人身份证复印件； </w:t>
      </w:r>
    </w:p>
    <w:p w14:paraId="5FE6C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（3）供应商须具备行政主管部门颁发的城乡规划编制乙级或土地规划乙级及以上资质； </w:t>
      </w:r>
    </w:p>
    <w:p w14:paraId="1C64C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（4）社会保障资金缴纳证明：提供截止至磋商时间前一年内任意1个月的社会保障资金缴存单据或社保机构开具的社会保险参保缴费情况证明，不需要缴纳或新成立的供应商应提供相关文件证明； </w:t>
      </w:r>
    </w:p>
    <w:p w14:paraId="5D377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（5）税收缴纳证明：提供截止至磋商时间前一年内任意1个月的完税证明（任意税种），依法免税或新成立的供应商应提供相关文件证明；</w:t>
      </w:r>
    </w:p>
    <w:p w14:paraId="75F4FF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 xml:space="preserve">（6）财务状况报告：提供 2023年或 2024年度经审计的财务报告（成立时间至提交响应文件截止时间不足一年的可提供成立后任意时段的资产负债表）或其开标前三个月内银行出具的资信证明； </w:t>
      </w:r>
    </w:p>
    <w:p w14:paraId="6F9231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20" w:lineRule="exact"/>
        <w:ind w:right="0" w:firstLine="560" w:firstLineChars="200"/>
        <w:jc w:val="left"/>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（7）</w:t>
      </w:r>
      <w:r>
        <w:rPr>
          <w:rFonts w:hint="eastAsia" w:ascii="宋体" w:hAnsi="宋体" w:eastAsia="宋体" w:cs="宋体"/>
          <w:i w:val="0"/>
          <w:iCs w:val="0"/>
          <w:caps w:val="0"/>
          <w:color w:val="000000"/>
          <w:spacing w:val="0"/>
          <w:kern w:val="0"/>
          <w:sz w:val="28"/>
          <w:szCs w:val="28"/>
          <w:shd w:val="clear" w:fill="FFFFFF"/>
          <w:lang w:val="en-US" w:eastAsia="zh-CN" w:bidi="ar"/>
        </w:rPr>
        <w:t>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w:t>
      </w:r>
    </w:p>
    <w:p w14:paraId="4014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（8）</w:t>
      </w:r>
      <w:r>
        <w:rPr>
          <w:rFonts w:hint="eastAsia" w:ascii="宋体" w:hAnsi="宋体" w:eastAsia="宋体" w:cs="宋体"/>
          <w:i w:val="0"/>
          <w:iCs w:val="0"/>
          <w:caps w:val="0"/>
          <w:color w:val="000000"/>
          <w:spacing w:val="0"/>
          <w:kern w:val="0"/>
          <w:sz w:val="28"/>
          <w:szCs w:val="28"/>
          <w:shd w:val="clear" w:fill="FFFFFF"/>
          <w:lang w:val="en-US" w:eastAsia="zh-CN" w:bidi="ar"/>
        </w:rPr>
        <w:t>本项目专门面向中小企业，投标企业须提供中小企业声明函。本项目采购标的对应的中小企业划分标准所属行业为：其他未列明行业</w:t>
      </w:r>
      <w:r>
        <w:rPr>
          <w:rFonts w:hint="eastAsia" w:ascii="宋体" w:hAnsi="宋体" w:eastAsia="宋体" w:cs="宋体"/>
          <w:b w:val="0"/>
          <w:bCs w:val="0"/>
          <w:i w:val="0"/>
          <w:iCs w:val="0"/>
          <w:caps w:val="0"/>
          <w:color w:val="000000" w:themeColor="text1"/>
          <w:spacing w:val="0"/>
          <w:kern w:val="0"/>
          <w:sz w:val="28"/>
          <w:szCs w:val="28"/>
          <w:shd w:val="clear" w:color="auto" w:fill="FFFFFF"/>
          <w:lang w:val="en-US" w:eastAsia="zh-CN" w:bidi="ar"/>
          <w14:textFill>
            <w14:solidFill>
              <w14:schemeClr w14:val="tx1"/>
            </w14:solidFill>
          </w14:textFill>
        </w:rPr>
        <w:t>。</w:t>
      </w:r>
    </w:p>
    <w:p w14:paraId="3CDAF77D">
      <w:pPr>
        <w:spacing w:line="500" w:lineRule="exact"/>
        <w:ind w:firstLine="548" w:firstLineChars="195"/>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26717EE4">
      <w:pPr>
        <w:adjustRightInd w:val="0"/>
        <w:snapToGrid w:val="0"/>
        <w:spacing w:line="520" w:lineRule="exact"/>
        <w:ind w:firstLine="843" w:firstLineChars="300"/>
        <w:rPr>
          <w:rFonts w:ascii="宋体"/>
          <w:b/>
          <w:bCs/>
          <w:sz w:val="28"/>
          <w:szCs w:val="28"/>
        </w:rPr>
      </w:pPr>
      <w:r>
        <w:rPr>
          <w:rFonts w:ascii="宋体" w:hAnsi="宋体"/>
          <w:b/>
          <w:bCs/>
          <w:sz w:val="28"/>
          <w:szCs w:val="28"/>
        </w:rPr>
        <w:t>3</w:t>
      </w:r>
      <w:r>
        <w:rPr>
          <w:rFonts w:hint="eastAsia" w:ascii="宋体" w:hAnsi="宋体"/>
          <w:b/>
          <w:bCs/>
          <w:sz w:val="28"/>
          <w:szCs w:val="28"/>
          <w:lang w:val="en-US" w:eastAsia="zh-CN"/>
        </w:rPr>
        <w:t>.</w:t>
      </w:r>
      <w:r>
        <w:rPr>
          <w:rFonts w:hint="eastAsia" w:ascii="宋体" w:hAnsi="宋体"/>
          <w:b/>
          <w:bCs/>
          <w:sz w:val="28"/>
          <w:szCs w:val="28"/>
        </w:rPr>
        <w:t>磋商响应文件的编制：</w:t>
      </w:r>
    </w:p>
    <w:p w14:paraId="713835DF">
      <w:pPr>
        <w:adjustRightInd w:val="0"/>
        <w:snapToGrid w:val="0"/>
        <w:spacing w:line="520" w:lineRule="exact"/>
        <w:ind w:firstLine="700" w:firstLineChars="250"/>
        <w:rPr>
          <w:rFonts w:hint="default" w:ascii="宋体"/>
          <w:sz w:val="28"/>
          <w:szCs w:val="28"/>
          <w:lang w:val="en-US"/>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实质性响应。具体内容包括</w:t>
      </w:r>
      <w:r>
        <w:rPr>
          <w:rFonts w:hint="eastAsia" w:ascii="宋体" w:hAnsi="宋体"/>
          <w:sz w:val="28"/>
          <w:szCs w:val="28"/>
          <w:lang w:eastAsia="zh-CN"/>
        </w:rPr>
        <w:t>但不限于</w:t>
      </w:r>
      <w:r>
        <w:rPr>
          <w:rFonts w:hint="eastAsia" w:ascii="宋体" w:hAnsi="宋体"/>
          <w:sz w:val="28"/>
          <w:szCs w:val="28"/>
          <w:lang w:val="en-US" w:eastAsia="zh-CN"/>
        </w:rPr>
        <w:t>文件所要求的内容。</w:t>
      </w:r>
    </w:p>
    <w:p w14:paraId="233E7973">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1）服务响应报价为提供磋商文件要求服务（及伴随的货物、工程）的所有费用，包括但不限于提供项目技术服务费、实施费、培训费、人工费、差旅住宿费、相关材料费、管理费、供应商应缴纳的所有税费、规费、保险费（如果有）等全部费用。</w:t>
      </w:r>
    </w:p>
    <w:p w14:paraId="565FC927">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color w:val="000000" w:themeColor="text1"/>
          <w:kern w:val="0"/>
          <w:sz w:val="28"/>
          <w:szCs w:val="28"/>
          <w:u w:val="none"/>
          <w:lang w:val="en-US" w:eastAsia="zh-CN"/>
          <w14:textFill>
            <w14:solidFill>
              <w14:schemeClr w14:val="tx1"/>
            </w14:solidFill>
          </w14:textFill>
        </w:rPr>
        <w:t>（7）</w:t>
      </w:r>
      <w:r>
        <w:rPr>
          <w:rFonts w:hint="eastAsia" w:ascii="宋体" w:hAnsi="宋体" w:eastAsiaTheme="minorEastAsia" w:cstheme="minorBidi"/>
          <w:kern w:val="0"/>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adjustRightInd w:val="0"/>
        <w:snapToGrid w:val="0"/>
        <w:spacing w:line="520" w:lineRule="exact"/>
        <w:ind w:firstLine="560" w:firstLineChars="200"/>
        <w:rPr>
          <w:rFonts w:ascii="宋体" w:hAnsiTheme="minorHAnsi" w:eastAsiaTheme="minorEastAsia" w:cstheme="minorBidi"/>
          <w:kern w:val="0"/>
          <w:sz w:val="28"/>
          <w:szCs w:val="28"/>
        </w:rPr>
      </w:pPr>
      <w:r>
        <w:rPr>
          <w:rFonts w:hint="eastAsia" w:ascii="宋体" w:hAnsi="宋体" w:eastAsiaTheme="minorEastAsia" w:cstheme="minorBidi"/>
          <w:kern w:val="0"/>
          <w:sz w:val="28"/>
          <w:szCs w:val="28"/>
          <w:lang w:val="en-US" w:eastAsia="zh-CN"/>
        </w:rPr>
        <w:t>（10）</w:t>
      </w:r>
      <w:r>
        <w:rPr>
          <w:rFonts w:hint="eastAsia" w:ascii="宋体" w:hAnsi="宋体" w:eastAsiaTheme="minorEastAsia" w:cstheme="minorBidi"/>
          <w:kern w:val="0"/>
          <w:sz w:val="28"/>
          <w:szCs w:val="28"/>
        </w:rPr>
        <w:t>磋商响应文件有效期为自磋商之日起九十个日历日，成交供应商的磋商响应文件有效期延长至合同执行完毕。</w:t>
      </w:r>
    </w:p>
    <w:p w14:paraId="1A2B2ACB">
      <w:pPr>
        <w:autoSpaceDE w:val="0"/>
        <w:autoSpaceDN w:val="0"/>
        <w:adjustRightInd w:val="0"/>
        <w:snapToGrid w:val="0"/>
        <w:spacing w:line="520" w:lineRule="exact"/>
        <w:ind w:firstLine="557" w:firstLineChars="198"/>
        <w:rPr>
          <w:rFonts w:ascii="宋体" w:hAnsi="宋体" w:eastAsia="宋体" w:cs="Times New Roman"/>
          <w:b/>
          <w:color w:val="000000"/>
          <w:sz w:val="28"/>
          <w:szCs w:val="28"/>
          <w:lang w:val="zh-CN"/>
        </w:rPr>
      </w:pPr>
      <w:r>
        <w:rPr>
          <w:rFonts w:hint="eastAsia" w:ascii="宋体" w:hAnsi="宋体" w:eastAsia="宋体" w:cs="Times New Roman"/>
          <w:b/>
          <w:color w:val="000000"/>
          <w:sz w:val="28"/>
          <w:szCs w:val="28"/>
          <w:lang w:val="zh-CN"/>
        </w:rPr>
        <w:t>四、</w:t>
      </w:r>
      <w:r>
        <w:rPr>
          <w:rFonts w:hint="eastAsia" w:ascii="宋体" w:hAnsi="宋体" w:cs="Times New Roman"/>
          <w:b/>
          <w:color w:val="000000"/>
          <w:sz w:val="28"/>
          <w:szCs w:val="28"/>
          <w:lang w:val="en-US" w:eastAsia="zh-CN"/>
        </w:rPr>
        <w:t>投标</w:t>
      </w:r>
      <w:r>
        <w:rPr>
          <w:rFonts w:hint="eastAsia" w:ascii="宋体" w:hAnsi="宋体" w:eastAsia="宋体" w:cs="Times New Roman"/>
          <w:b/>
          <w:color w:val="000000"/>
          <w:sz w:val="28"/>
          <w:szCs w:val="28"/>
          <w:lang w:val="zh-CN"/>
        </w:rPr>
        <w:t>文件的式样和签署</w:t>
      </w:r>
    </w:p>
    <w:p w14:paraId="7E3CD4DF">
      <w:pPr>
        <w:adjustRightInd w:val="0"/>
        <w:snapToGrid w:val="0"/>
        <w:spacing w:line="520" w:lineRule="exact"/>
        <w:ind w:firstLine="420" w:firstLineChars="150"/>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1</w:t>
      </w:r>
      <w:r>
        <w:rPr>
          <w:rFonts w:hint="eastAsia" w:ascii="宋体" w:hAnsi="宋体" w:cs="Times New Roman"/>
          <w:color w:val="000000"/>
          <w:sz w:val="28"/>
          <w:szCs w:val="28"/>
          <w:lang w:val="en-US" w:eastAsia="zh-CN"/>
        </w:rPr>
        <w:t>.</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应参照</w:t>
      </w:r>
      <w:r>
        <w:rPr>
          <w:rFonts w:hint="eastAsia" w:ascii="宋体" w:hAnsi="宋体" w:cs="Times New Roman"/>
          <w:color w:val="000000"/>
          <w:sz w:val="28"/>
          <w:szCs w:val="28"/>
          <w:lang w:eastAsia="zh-CN"/>
        </w:rPr>
        <w:t>竞争性磋商文件</w:t>
      </w:r>
      <w:r>
        <w:rPr>
          <w:rFonts w:hint="eastAsia" w:ascii="宋体" w:hAnsi="宋体" w:eastAsia="宋体" w:cs="Times New Roman"/>
          <w:color w:val="000000"/>
          <w:sz w:val="28"/>
          <w:szCs w:val="28"/>
        </w:rPr>
        <w:t>给定的样式，准备</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正本一份、副本</w:t>
      </w:r>
      <w:r>
        <w:rPr>
          <w:rFonts w:hint="eastAsia" w:ascii="宋体" w:hAnsi="宋体" w:cs="Times New Roman"/>
          <w:color w:val="000000"/>
          <w:sz w:val="28"/>
          <w:szCs w:val="28"/>
          <w:lang w:val="en-US" w:eastAsia="zh-CN"/>
        </w:rPr>
        <w:t>一</w:t>
      </w:r>
      <w:r>
        <w:rPr>
          <w:rFonts w:hint="eastAsia" w:ascii="宋体" w:hAnsi="宋体" w:eastAsia="宋体" w:cs="Times New Roman"/>
          <w:color w:val="000000"/>
          <w:sz w:val="28"/>
          <w:szCs w:val="28"/>
        </w:rPr>
        <w:t>份，正副本分别封装。若缺项则视为对</w:t>
      </w:r>
      <w:r>
        <w:rPr>
          <w:rFonts w:hint="eastAsia" w:ascii="宋体" w:hAnsi="宋体" w:cs="Times New Roman"/>
          <w:color w:val="000000"/>
          <w:sz w:val="28"/>
          <w:szCs w:val="28"/>
          <w:lang w:eastAsia="zh-CN"/>
        </w:rPr>
        <w:t>磋商文件</w:t>
      </w:r>
      <w:r>
        <w:rPr>
          <w:rFonts w:hint="eastAsia" w:ascii="宋体" w:hAnsi="宋体" w:eastAsia="宋体" w:cs="Times New Roman"/>
          <w:color w:val="000000"/>
          <w:sz w:val="28"/>
          <w:szCs w:val="28"/>
        </w:rPr>
        <w:t>未作响应而不再参与评标</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并各自</w:t>
      </w:r>
      <w:r>
        <w:rPr>
          <w:rFonts w:hint="eastAsia" w:ascii="宋体" w:hAnsi="宋体" w:eastAsia="宋体" w:cs="Times New Roman"/>
          <w:b/>
          <w:bCs/>
          <w:color w:val="000000"/>
          <w:sz w:val="28"/>
          <w:szCs w:val="28"/>
        </w:rPr>
        <w:t>胶封装订成册，提倡双面打印</w:t>
      </w:r>
      <w:r>
        <w:rPr>
          <w:rFonts w:hint="eastAsia" w:ascii="宋体" w:hAnsi="宋体" w:eastAsia="宋体" w:cs="Times New Roman"/>
          <w:b/>
          <w:bCs/>
          <w:color w:val="000000"/>
          <w:sz w:val="28"/>
          <w:szCs w:val="28"/>
          <w:lang w:eastAsia="zh-CN"/>
        </w:rPr>
        <w:t>，</w:t>
      </w:r>
      <w:r>
        <w:rPr>
          <w:rFonts w:hint="eastAsia" w:ascii="宋体" w:hAnsi="宋体" w:eastAsia="宋体" w:cs="Times New Roman"/>
          <w:color w:val="000000"/>
          <w:sz w:val="28"/>
          <w:szCs w:val="28"/>
        </w:rPr>
        <w:t>每套</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须清楚地标明“正本</w:t>
      </w:r>
      <w:r>
        <w:rPr>
          <w:rFonts w:hint="eastAsia" w:ascii="宋体" w:hAnsi="宋体" w:cs="Times New Roman"/>
          <w:color w:val="000000"/>
          <w:sz w:val="28"/>
          <w:szCs w:val="28"/>
          <w:lang w:eastAsia="zh-CN"/>
        </w:rPr>
        <w:t>”“</w:t>
      </w:r>
      <w:r>
        <w:rPr>
          <w:rFonts w:hint="eastAsia" w:ascii="宋体" w:hAnsi="宋体" w:eastAsia="宋体" w:cs="Times New Roman"/>
          <w:color w:val="000000"/>
          <w:sz w:val="28"/>
          <w:szCs w:val="28"/>
        </w:rPr>
        <w:t>副本”，若正本和副本不符，以正本为准。</w:t>
      </w:r>
    </w:p>
    <w:p w14:paraId="6C61AADC">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2</w:t>
      </w:r>
      <w:r>
        <w:rPr>
          <w:rFonts w:hint="eastAsia" w:ascii="宋体" w:hAnsi="宋体" w:cs="Times New Roman"/>
          <w:color w:val="000000"/>
          <w:sz w:val="28"/>
          <w:szCs w:val="28"/>
          <w:lang w:val="en-US" w:eastAsia="zh-CN"/>
        </w:rPr>
        <w:t>.</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的正本和所有的副本均需打印或用不褪色蓝（黑）墨水（汁）书写，</w:t>
      </w:r>
      <w:r>
        <w:rPr>
          <w:rFonts w:hint="eastAsia" w:ascii="宋体" w:hAnsi="宋体" w:eastAsia="宋体" w:cs="Times New Roman"/>
          <w:b/>
          <w:bCs/>
          <w:color w:val="000000"/>
          <w:sz w:val="28"/>
          <w:szCs w:val="28"/>
        </w:rPr>
        <w:t>统一装订、编码</w:t>
      </w:r>
      <w:r>
        <w:rPr>
          <w:rFonts w:hint="eastAsia" w:ascii="宋体" w:hAnsi="宋体" w:eastAsia="宋体" w:cs="Times New Roman"/>
          <w:color w:val="000000"/>
          <w:sz w:val="28"/>
          <w:szCs w:val="28"/>
        </w:rPr>
        <w:t>，在每一页的正下方清楚标明共几页、第几页等字样。</w:t>
      </w:r>
    </w:p>
    <w:p w14:paraId="5B389059">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3</w:t>
      </w:r>
      <w:r>
        <w:rPr>
          <w:rFonts w:hint="eastAsia" w:ascii="宋体" w:hAnsi="宋体" w:cs="Times New Roman"/>
          <w:color w:val="000000"/>
          <w:sz w:val="28"/>
          <w:szCs w:val="28"/>
          <w:lang w:val="en-US" w:eastAsia="zh-CN"/>
        </w:rPr>
        <w:t>.</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必须</w:t>
      </w:r>
      <w:r>
        <w:rPr>
          <w:rFonts w:hint="eastAsia" w:ascii="宋体" w:hAnsi="宋体" w:eastAsia="宋体" w:cs="Times New Roman"/>
          <w:b/>
          <w:bCs/>
          <w:color w:val="000000"/>
          <w:sz w:val="28"/>
          <w:szCs w:val="28"/>
          <w:u w:val="single"/>
        </w:rPr>
        <w:t>加盖单位公章</w:t>
      </w:r>
      <w:r>
        <w:rPr>
          <w:rFonts w:hint="eastAsia" w:ascii="宋体" w:hAnsi="宋体" w:eastAsia="宋体" w:cs="Times New Roman"/>
          <w:color w:val="000000"/>
          <w:sz w:val="28"/>
          <w:szCs w:val="28"/>
        </w:rPr>
        <w:t>。</w:t>
      </w:r>
    </w:p>
    <w:p w14:paraId="2B1FF18C">
      <w:pPr>
        <w:adjustRightInd w:val="0"/>
        <w:snapToGrid w:val="0"/>
        <w:spacing w:line="520" w:lineRule="exact"/>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4</w:t>
      </w:r>
      <w:r>
        <w:rPr>
          <w:rFonts w:hint="eastAsia" w:ascii="宋体" w:hAnsi="宋体" w:cs="Times New Roman"/>
          <w:color w:val="000000"/>
          <w:sz w:val="28"/>
          <w:szCs w:val="28"/>
          <w:lang w:val="en-US" w:eastAsia="zh-CN"/>
        </w:rPr>
        <w:t>.</w:t>
      </w:r>
      <w:r>
        <w:rPr>
          <w:rFonts w:hint="eastAsia" w:ascii="宋体" w:hAnsi="宋体" w:eastAsia="宋体" w:cs="Times New Roman"/>
          <w:color w:val="000000"/>
          <w:sz w:val="28"/>
          <w:szCs w:val="28"/>
        </w:rPr>
        <w:t>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法定代表人或经正式授权有约束力的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代表在需要签字的地方签字或盖章。</w:t>
      </w:r>
    </w:p>
    <w:p w14:paraId="4832FB16">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150"/>
        <w:textAlignment w:val="auto"/>
        <w:rPr>
          <w:rFonts w:hint="eastAsia" w:ascii="宋体" w:hAnsi="宋体"/>
          <w:b/>
          <w:sz w:val="28"/>
          <w:szCs w:val="28"/>
          <w:lang w:val="zh-CN"/>
        </w:rPr>
      </w:pPr>
      <w:r>
        <w:rPr>
          <w:rFonts w:hint="eastAsia" w:ascii="宋体" w:hAnsi="宋体" w:eastAsia="宋体" w:cs="Times New Roman"/>
          <w:color w:val="000000"/>
          <w:sz w:val="28"/>
          <w:szCs w:val="28"/>
        </w:rPr>
        <w:t xml:space="preserve"> 5</w:t>
      </w:r>
      <w:r>
        <w:rPr>
          <w:rFonts w:hint="eastAsia" w:ascii="宋体" w:hAnsi="宋体" w:cs="Times New Roman"/>
          <w:color w:val="000000"/>
          <w:sz w:val="28"/>
          <w:szCs w:val="28"/>
          <w:lang w:val="en-US" w:eastAsia="zh-CN"/>
        </w:rPr>
        <w:t>.</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除各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对错处做必要修改外，不得行间插字、涂改和增删，如有修改错漏处，必须由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法定代表人或其授权人代表签字和盖章。</w:t>
      </w:r>
    </w:p>
    <w:p w14:paraId="212563C3">
      <w:pPr>
        <w:pStyle w:val="2"/>
        <w:keepNext w:val="0"/>
        <w:keepLines w:val="0"/>
        <w:pageBreakBefore w:val="0"/>
        <w:widowControl w:val="0"/>
        <w:kinsoku/>
        <w:wordWrap/>
        <w:overflowPunct/>
        <w:topLinePunct w:val="0"/>
        <w:autoSpaceDE/>
        <w:autoSpaceDN/>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614AC066">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相关部门</w:t>
      </w:r>
      <w:r>
        <w:rPr>
          <w:rFonts w:hint="eastAsia" w:ascii="宋体" w:hAnsi="宋体"/>
          <w:sz w:val="28"/>
          <w:szCs w:val="28"/>
        </w:rPr>
        <w:t>的监督和管理，磋商组织机构在规定的时间和地点组织磋商。</w:t>
      </w:r>
    </w:p>
    <w:p w14:paraId="0B31ACC9">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28A4FE2F">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3C36CD36">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rPr>
        <w:t>遵纪守法，客观、公正、廉洁地履行职责，审查磋商响应文件是否符合竞争性磋商文件的要求，并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1199CC1E">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rPr>
        <w:t>要求供应商对磋商响应文件有关事项作出解释或者澄清；</w:t>
      </w:r>
    </w:p>
    <w:p w14:paraId="657FA8D3">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rPr>
        <w:t>按照竞争性磋商文件的要求和磋商办法进行评审，推荐成交候选单位名单，对评审意见承担个人责任；</w:t>
      </w:r>
    </w:p>
    <w:p w14:paraId="405D1CE6">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lang w:val="en-US" w:eastAsia="zh-CN"/>
        </w:rPr>
        <w:t>.</w:t>
      </w:r>
      <w:r>
        <w:rPr>
          <w:rFonts w:hint="eastAsia" w:ascii="宋体" w:hAnsi="宋体"/>
          <w:sz w:val="28"/>
          <w:szCs w:val="28"/>
        </w:rPr>
        <w:t>对评审过程和结果以及供应商的商业秘密保密；</w:t>
      </w:r>
    </w:p>
    <w:p w14:paraId="51E462A3">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lang w:val="en-US" w:eastAsia="zh-CN"/>
        </w:rPr>
        <w:t>.</w:t>
      </w:r>
      <w:r>
        <w:rPr>
          <w:rFonts w:hint="eastAsia" w:ascii="宋体" w:hAnsi="宋体"/>
          <w:sz w:val="28"/>
          <w:szCs w:val="28"/>
        </w:rPr>
        <w:t>参与磋商结果报告的起草；</w:t>
      </w:r>
    </w:p>
    <w:p w14:paraId="39C966AF">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lang w:val="en-US" w:eastAsia="zh-CN"/>
        </w:rPr>
        <w:t>.</w:t>
      </w:r>
      <w:r>
        <w:rPr>
          <w:rFonts w:hint="eastAsia" w:ascii="宋体" w:hAnsi="宋体"/>
          <w:sz w:val="28"/>
          <w:szCs w:val="28"/>
        </w:rPr>
        <w:t>配合磋商组织单位答复供应商提出的质疑；</w:t>
      </w:r>
    </w:p>
    <w:p w14:paraId="2415B850">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lang w:val="en-US" w:eastAsia="zh-CN"/>
        </w:rPr>
        <w:t>.</w:t>
      </w:r>
      <w:r>
        <w:rPr>
          <w:rFonts w:hint="eastAsia" w:ascii="宋体" w:hAnsi="宋体"/>
          <w:sz w:val="28"/>
          <w:szCs w:val="28"/>
        </w:rPr>
        <w:t>配合财政部门的投诉处理工作。</w:t>
      </w:r>
    </w:p>
    <w:p w14:paraId="3F81C166">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磋商小组的职能：</w:t>
      </w:r>
    </w:p>
    <w:p w14:paraId="55F10451">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5CBBD85E">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5A98DEF">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40612863">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309DFF9F">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w:t>
      </w:r>
      <w:r>
        <w:rPr>
          <w:rFonts w:hint="eastAsia" w:ascii="宋体" w:hAnsi="宋体"/>
          <w:sz w:val="28"/>
          <w:szCs w:val="28"/>
          <w:lang w:eastAsia="zh-CN"/>
        </w:rPr>
        <w:t>的其他</w:t>
      </w:r>
      <w:r>
        <w:rPr>
          <w:rFonts w:hint="eastAsia" w:ascii="宋体" w:hAnsi="宋体"/>
          <w:sz w:val="28"/>
          <w:szCs w:val="28"/>
        </w:rPr>
        <w:t>相关问题。</w:t>
      </w:r>
    </w:p>
    <w:p w14:paraId="51A9D98C">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lang w:val="en-US" w:eastAsia="zh-CN"/>
        </w:rPr>
        <w:t>.</w:t>
      </w:r>
      <w:r>
        <w:rPr>
          <w:rFonts w:hint="eastAsia" w:ascii="宋体" w:hAnsi="宋体"/>
          <w:sz w:val="28"/>
          <w:szCs w:val="28"/>
        </w:rPr>
        <w:t>竞争性磋商开始时，磋商组织单位依据</w:t>
      </w:r>
      <w:r>
        <w:rPr>
          <w:rFonts w:hint="eastAsia" w:ascii="宋体" w:hAnsi="宋体"/>
          <w:sz w:val="28"/>
          <w:szCs w:val="28"/>
          <w:lang w:val="en-US" w:eastAsia="zh-CN"/>
        </w:rPr>
        <w:t>领取</w:t>
      </w:r>
      <w:r>
        <w:rPr>
          <w:rFonts w:hint="eastAsia" w:ascii="宋体" w:hAnsi="宋体"/>
          <w:sz w:val="28"/>
          <w:szCs w:val="28"/>
        </w:rPr>
        <w:t>竞争性磋商文件的顺序，先将各供应商的第一次磋商报价及有关内容进行汇总。</w:t>
      </w:r>
    </w:p>
    <w:p w14:paraId="6BF377AC">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lang w:val="en-US" w:eastAsia="zh-CN"/>
        </w:rPr>
        <w:t>.</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456EC35A">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4068BACD">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磋商评审原则：</w:t>
      </w:r>
    </w:p>
    <w:p w14:paraId="38AFD032">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lang w:val="en-US" w:eastAsia="zh-CN"/>
        </w:rPr>
        <w:t>.</w:t>
      </w:r>
      <w:r>
        <w:rPr>
          <w:rFonts w:hint="eastAsia" w:ascii="宋体" w:hAnsi="宋体"/>
          <w:sz w:val="28"/>
          <w:szCs w:val="28"/>
        </w:rPr>
        <w:t>磋商小组遵循“公开、公平、公正、科学、择优”的原则。</w:t>
      </w:r>
    </w:p>
    <w:p w14:paraId="47DFB526">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lang w:val="en-US" w:eastAsia="zh-CN"/>
        </w:rPr>
        <w:t>.</w:t>
      </w:r>
      <w:r>
        <w:rPr>
          <w:rFonts w:hint="eastAsia" w:ascii="宋体" w:hAnsi="宋体"/>
          <w:sz w:val="28"/>
          <w:szCs w:val="28"/>
        </w:rPr>
        <w:t>采用同一程序和标准对供应商进行评估。</w:t>
      </w:r>
    </w:p>
    <w:p w14:paraId="4A2FC622">
      <w:pPr>
        <w:adjustRightInd w:val="0"/>
        <w:snapToGrid w:val="0"/>
        <w:spacing w:line="520" w:lineRule="exact"/>
        <w:ind w:firstLine="646"/>
        <w:rPr>
          <w:rFonts w:ascii="宋体" w:hAns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7C4920ED">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9"/>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4E3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27435CC">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76640C70">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06C0C86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3172AFB7">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0C9CD39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6FFFDCA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48493EB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6D0D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4FAE44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1B235F7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3E24D1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09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0FC0B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216CD4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0C0080C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7FC9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4D6B4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947113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73BD25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301649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67B87E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50FB27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26D7429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5A7F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47189CAD">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57E0D4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5D3A507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155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3F49FF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3E565BD">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rPr>
            </w:pPr>
            <w:r>
              <w:rPr>
                <w:rFonts w:hint="eastAsia" w:ascii="Times New Roman" w:hAnsi="宋体" w:cs="宋体"/>
                <w:color w:val="auto"/>
                <w:kern w:val="0"/>
                <w:sz w:val="24"/>
                <w:szCs w:val="24"/>
                <w:highlight w:val="none"/>
                <w:lang w:val="en-US" w:eastAsia="zh-CN"/>
              </w:rPr>
              <w:t>服务期、服务质量</w:t>
            </w:r>
          </w:p>
        </w:tc>
        <w:tc>
          <w:tcPr>
            <w:tcW w:w="6944" w:type="dxa"/>
            <w:noWrap w:val="0"/>
            <w:vAlign w:val="center"/>
          </w:tcPr>
          <w:p w14:paraId="3E7455B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宋体" w:eastAsia="宋体" w:cs="宋体"/>
                <w:color w:val="auto"/>
                <w:kern w:val="0"/>
                <w:sz w:val="24"/>
                <w:szCs w:val="24"/>
                <w:highlight w:val="none"/>
                <w:lang w:val="en-US" w:eastAsia="zh-CN"/>
              </w:rPr>
            </w:pPr>
            <w:r>
              <w:rPr>
                <w:rFonts w:hint="eastAsia" w:ascii="Times New Roman" w:hAnsi="宋体" w:eastAsia="宋体" w:cs="宋体"/>
                <w:color w:val="auto"/>
                <w:kern w:val="0"/>
                <w:sz w:val="24"/>
                <w:szCs w:val="24"/>
                <w:highlight w:val="none"/>
              </w:rPr>
              <w:t>符合磋商文件规定</w:t>
            </w:r>
          </w:p>
        </w:tc>
      </w:tr>
      <w:tr w14:paraId="73A4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1780EF8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746E59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430E1E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0CEF4C98">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16F6E949">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lang w:val="en-US" w:eastAsia="zh-CN"/>
        </w:rPr>
        <w:t>.</w:t>
      </w:r>
      <w:r>
        <w:rPr>
          <w:rFonts w:hint="eastAsia" w:ascii="宋体" w:hAnsi="宋体"/>
          <w:sz w:val="28"/>
          <w:szCs w:val="28"/>
        </w:rPr>
        <w:t>磋商响应文件没有按磋商文件要求提供必备资质或资质的合法性或有效性不符合规定。</w:t>
      </w:r>
    </w:p>
    <w:p w14:paraId="54A14B7E">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lang w:val="en-US" w:eastAsia="zh-CN"/>
        </w:rPr>
        <w:t>.</w:t>
      </w:r>
      <w:r>
        <w:rPr>
          <w:rFonts w:hint="eastAsia" w:ascii="宋体" w:hAnsi="宋体"/>
          <w:sz w:val="28"/>
          <w:szCs w:val="28"/>
        </w:rPr>
        <w:t>磋商响应文件没有加盖单位公章，无磋商有效期或有效期达不到磋商文件的要求。</w:t>
      </w:r>
    </w:p>
    <w:p w14:paraId="0238D8B5">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lang w:val="en-US" w:eastAsia="zh-CN"/>
        </w:rPr>
        <w:t>.</w:t>
      </w:r>
      <w:r>
        <w:rPr>
          <w:rFonts w:hint="eastAsia" w:ascii="宋体" w:hAnsi="宋体"/>
          <w:sz w:val="28"/>
          <w:szCs w:val="28"/>
        </w:rPr>
        <w:t>供应商针对同一服务递交两份或多份内容不同的磋商响应文件，未书面声明哪一份是有效的；出现选择性报价的。</w:t>
      </w:r>
    </w:p>
    <w:p w14:paraId="237D3C21">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服务成果</w:t>
      </w:r>
      <w:r>
        <w:rPr>
          <w:rFonts w:hint="eastAsia" w:ascii="宋体" w:hAnsi="宋体" w:cs="宋体"/>
          <w:sz w:val="28"/>
          <w:szCs w:val="28"/>
        </w:rPr>
        <w:t>不能满足要求，出现重大负偏差，磋商后仍不能满足要求的。</w:t>
      </w:r>
    </w:p>
    <w:p w14:paraId="2CF65CD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w:t>
      </w:r>
      <w:r>
        <w:rPr>
          <w:rFonts w:hint="eastAsia" w:ascii="宋体" w:hAnsi="宋体" w:cs="宋体"/>
          <w:sz w:val="28"/>
          <w:szCs w:val="28"/>
        </w:rPr>
        <w:t>地点、</w:t>
      </w:r>
      <w:r>
        <w:rPr>
          <w:rFonts w:hint="eastAsia" w:ascii="宋体" w:hAnsi="宋体" w:cs="宋体"/>
          <w:sz w:val="28"/>
          <w:szCs w:val="28"/>
          <w:lang w:val="en-US" w:eastAsia="zh-CN"/>
        </w:rPr>
        <w:t>服务</w:t>
      </w:r>
      <w:r>
        <w:rPr>
          <w:rFonts w:hint="eastAsia" w:ascii="宋体" w:hAnsi="宋体" w:cs="宋体"/>
          <w:sz w:val="28"/>
          <w:szCs w:val="28"/>
        </w:rPr>
        <w:t>期、付款、验收、售后服务等项），附加了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020DAEB">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3E22C654">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702722B8">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14:paraId="7897D97D">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608CCCA7">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A07876C">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64B3375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67FA9D40">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3-5不同投标人的响应文件相互混装；</w:t>
      </w:r>
    </w:p>
    <w:p w14:paraId="6BE15EBA">
      <w:pPr>
        <w:adjustRightInd w:val="0"/>
        <w:snapToGrid w:val="0"/>
        <w:spacing w:line="520" w:lineRule="exact"/>
        <w:ind w:firstLine="560" w:firstLineChars="200"/>
        <w:rPr>
          <w:rFonts w:hint="eastAsia" w:ascii="宋体" w:hAnsi="宋体" w:eastAsia="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递交</w:t>
      </w:r>
      <w:r>
        <w:rPr>
          <w:rFonts w:hint="eastAsia" w:ascii="宋体" w:hAnsi="宋体"/>
          <w:sz w:val="28"/>
          <w:szCs w:val="28"/>
        </w:rPr>
        <w:t>。</w:t>
      </w:r>
      <w:r>
        <w:rPr>
          <w:rFonts w:hint="eastAsia" w:ascii="宋体" w:hAnsi="宋体"/>
          <w:sz w:val="28"/>
          <w:szCs w:val="28"/>
          <w:lang w:val="en-US" w:eastAsia="zh-CN"/>
        </w:rPr>
        <w:tab/>
      </w:r>
    </w:p>
    <w:p w14:paraId="0DDB4746">
      <w:pPr>
        <w:adjustRightInd w:val="0"/>
        <w:snapToGrid w:val="0"/>
        <w:spacing w:line="520" w:lineRule="exact"/>
        <w:ind w:firstLine="560" w:firstLineChars="200"/>
        <w:rPr>
          <w:rFonts w:ascii="宋体"/>
          <w:sz w:val="28"/>
          <w:szCs w:val="28"/>
          <w:u w:val="double"/>
        </w:rPr>
      </w:pPr>
      <w:r>
        <w:rPr>
          <w:rFonts w:hint="eastAsia" w:ascii="宋体" w:hAnsi="宋体"/>
          <w:sz w:val="28"/>
          <w:szCs w:val="28"/>
        </w:rPr>
        <w:t>4</w:t>
      </w:r>
      <w:r>
        <w:rPr>
          <w:rFonts w:hint="eastAsia" w:ascii="宋体" w:hAnsi="宋体"/>
          <w:sz w:val="28"/>
          <w:szCs w:val="28"/>
          <w:lang w:val="en-US" w:eastAsia="zh-CN"/>
        </w:rPr>
        <w:t>.</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47A75445">
      <w:pPr>
        <w:adjustRightInd w:val="0"/>
        <w:snapToGrid w:val="0"/>
        <w:spacing w:line="520" w:lineRule="exact"/>
        <w:ind w:firstLine="560" w:firstLineChars="200"/>
        <w:rPr>
          <w:rFonts w:ascii="宋体"/>
          <w:sz w:val="28"/>
          <w:szCs w:val="28"/>
        </w:rPr>
      </w:pPr>
      <w:r>
        <w:rPr>
          <w:rFonts w:hint="eastAsia" w:ascii="宋体" w:hAnsi="宋体"/>
          <w:sz w:val="28"/>
          <w:szCs w:val="28"/>
        </w:rPr>
        <w:t>5</w:t>
      </w:r>
      <w:r>
        <w:rPr>
          <w:rFonts w:hint="eastAsia" w:ascii="宋体" w:hAnsi="宋体"/>
          <w:sz w:val="28"/>
          <w:szCs w:val="28"/>
          <w:lang w:val="en-US" w:eastAsia="zh-CN"/>
        </w:rPr>
        <w:t>.</w:t>
      </w:r>
      <w:r>
        <w:rPr>
          <w:rFonts w:hint="eastAsia" w:ascii="宋体" w:hAnsi="宋体"/>
          <w:sz w:val="28"/>
          <w:szCs w:val="28"/>
        </w:rPr>
        <w:t>磋商程序：</w:t>
      </w:r>
    </w:p>
    <w:p w14:paraId="0F2ECDAA">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3B41BAD4">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第一次报价：将各参加竞争性</w:t>
      </w:r>
      <w:r>
        <w:rPr>
          <w:rFonts w:hint="eastAsia" w:ascii="宋体" w:hAnsi="宋体"/>
          <w:sz w:val="28"/>
          <w:szCs w:val="28"/>
          <w:lang w:eastAsia="zh-CN"/>
        </w:rPr>
        <w:t>投标单位</w:t>
      </w:r>
      <w:r>
        <w:rPr>
          <w:rFonts w:hint="eastAsia" w:ascii="宋体" w:hAnsi="宋体"/>
          <w:sz w:val="28"/>
          <w:szCs w:val="28"/>
        </w:rPr>
        <w:t>的响应文件中的报价、</w:t>
      </w:r>
      <w:r>
        <w:rPr>
          <w:rFonts w:hint="eastAsia" w:ascii="宋体" w:hAnsi="宋体"/>
          <w:sz w:val="28"/>
          <w:szCs w:val="28"/>
          <w:lang w:val="en-US" w:eastAsia="zh-CN"/>
        </w:rPr>
        <w:t>服务</w:t>
      </w:r>
      <w:r>
        <w:rPr>
          <w:rFonts w:hint="eastAsia" w:ascii="宋体" w:hAnsi="宋体"/>
          <w:sz w:val="28"/>
          <w:szCs w:val="28"/>
        </w:rPr>
        <w:t>期等内容以不公开宣读的形式进行填报汇总。</w:t>
      </w:r>
    </w:p>
    <w:p w14:paraId="5A2A61B5">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磋商过程：磋商小组在符合性评审的基础上对各供应商的响应文件认真阅读，并对</w:t>
      </w:r>
      <w:r>
        <w:rPr>
          <w:rFonts w:hint="eastAsia" w:ascii="宋体" w:hAnsi="宋体"/>
          <w:sz w:val="28"/>
          <w:szCs w:val="28"/>
          <w:lang w:val="en-US" w:eastAsia="zh-CN"/>
        </w:rPr>
        <w:t>服务</w:t>
      </w:r>
      <w:r>
        <w:rPr>
          <w:rFonts w:hint="eastAsia" w:ascii="宋体" w:hAnsi="宋体"/>
          <w:sz w:val="28"/>
          <w:szCs w:val="28"/>
        </w:rPr>
        <w:t>方案、商务、报价等内容进行一对一的磋商。各供应商就磋商中的商务、价格、</w:t>
      </w:r>
      <w:r>
        <w:rPr>
          <w:rFonts w:hint="eastAsia" w:ascii="宋体" w:hAnsi="宋体"/>
          <w:sz w:val="28"/>
          <w:szCs w:val="28"/>
          <w:lang w:val="en-US" w:eastAsia="zh-CN"/>
        </w:rPr>
        <w:t>服务</w:t>
      </w:r>
      <w:r>
        <w:rPr>
          <w:rFonts w:hint="eastAsia" w:ascii="宋体" w:hAnsi="宋体"/>
          <w:sz w:val="28"/>
          <w:szCs w:val="28"/>
        </w:rPr>
        <w:t>方案等内容按要求进行补充、完善、澄清、承诺，但补充完善的内容必须在其服务范围内。磋商小组以补充、完善后的内容作为评审的依据。</w:t>
      </w:r>
    </w:p>
    <w:p w14:paraId="27CA1000">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lang w:val="en-US" w:eastAsia="zh-CN"/>
        </w:rPr>
        <w:t>.</w:t>
      </w:r>
      <w:r>
        <w:rPr>
          <w:rFonts w:hint="eastAsia" w:ascii="宋体" w:hAnsi="宋体"/>
          <w:sz w:val="28"/>
          <w:szCs w:val="28"/>
        </w:rPr>
        <w:t>进行二次报价，磋商小组根据二次报价、磋商澄清、承诺及响应文件进行最后的评审工作。</w:t>
      </w:r>
    </w:p>
    <w:p w14:paraId="2F56BF52">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sz w:val="28"/>
          <w:szCs w:val="28"/>
          <w:lang w:val="en-US" w:eastAsia="zh-CN"/>
        </w:rPr>
        <w:t>.</w:t>
      </w:r>
      <w:r>
        <w:rPr>
          <w:rFonts w:hint="eastAsia" w:ascii="宋体" w:hAnsi="宋体"/>
          <w:b/>
          <w:bCs/>
          <w:sz w:val="28"/>
          <w:szCs w:val="28"/>
        </w:rPr>
        <w:t>评标办法及内容</w:t>
      </w:r>
    </w:p>
    <w:p w14:paraId="630CBCA3">
      <w:pPr>
        <w:adjustRightInd w:val="0"/>
        <w:snapToGrid w:val="0"/>
        <w:spacing w:line="520" w:lineRule="exact"/>
        <w:rPr>
          <w:rFonts w:hint="eastAsia" w:ascii="宋体" w:hAnsi="宋体" w:eastAsia="宋体"/>
          <w:sz w:val="28"/>
          <w:szCs w:val="28"/>
          <w:lang w:val="en-US" w:eastAsia="zh-CN"/>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w:t>
      </w:r>
      <w:r>
        <w:rPr>
          <w:rFonts w:hint="eastAsia" w:ascii="宋体" w:hAnsi="宋体"/>
          <w:sz w:val="28"/>
          <w:szCs w:val="28"/>
          <w:lang w:eastAsia="zh-CN"/>
        </w:rPr>
        <w:t>成交</w:t>
      </w:r>
      <w:r>
        <w:rPr>
          <w:rFonts w:hint="eastAsia" w:ascii="宋体" w:hAnsi="宋体"/>
          <w:sz w:val="28"/>
          <w:szCs w:val="28"/>
        </w:rPr>
        <w:t>候选人。具体评审因素和分值如下</w:t>
      </w:r>
      <w:r>
        <w:rPr>
          <w:rFonts w:hint="eastAsia" w:ascii="宋体" w:hAnsi="宋体"/>
          <w:b/>
          <w:bCs/>
          <w:sz w:val="28"/>
          <w:szCs w:val="28"/>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845"/>
        <w:gridCol w:w="7286"/>
      </w:tblGrid>
      <w:tr w14:paraId="20FF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13" w:type="dxa"/>
            <w:vAlign w:val="center"/>
          </w:tcPr>
          <w:p w14:paraId="25514ED9">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评审内容</w:t>
            </w:r>
          </w:p>
        </w:tc>
        <w:tc>
          <w:tcPr>
            <w:tcW w:w="845" w:type="dxa"/>
            <w:vAlign w:val="center"/>
          </w:tcPr>
          <w:p w14:paraId="3FE956ED">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分值</w:t>
            </w:r>
          </w:p>
        </w:tc>
        <w:tc>
          <w:tcPr>
            <w:tcW w:w="7286" w:type="dxa"/>
          </w:tcPr>
          <w:p w14:paraId="55BE7A67">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评标原则与标准</w:t>
            </w:r>
          </w:p>
        </w:tc>
      </w:tr>
      <w:tr w14:paraId="2744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0A51E0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价格</w:t>
            </w:r>
          </w:p>
        </w:tc>
        <w:tc>
          <w:tcPr>
            <w:tcW w:w="845" w:type="dxa"/>
            <w:vAlign w:val="center"/>
          </w:tcPr>
          <w:p w14:paraId="42FFAE4D">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3FDDCA4F">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以满足磋商文件要求且投标价格最低的投标报价为评标基准价，其价格分为满分</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分，其他供应商的价格分按照下列公式计算：投标报价得分=(评标基准价/投标报价)×</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p>
        </w:tc>
      </w:tr>
      <w:tr w14:paraId="42FD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008D58FE">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项目理解</w:t>
            </w:r>
          </w:p>
        </w:tc>
        <w:tc>
          <w:tcPr>
            <w:tcW w:w="845" w:type="dxa"/>
            <w:vAlign w:val="center"/>
          </w:tcPr>
          <w:p w14:paraId="22DFFF81">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24614469">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1、对本项目的背景及必要性解读清晰、明确，理解深度和准确性高的得7.1-10分； </w:t>
            </w:r>
          </w:p>
          <w:p w14:paraId="03188750">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2、对本项目的背景及必要性解读基本准确，理解具有一定的深度和准确性的得4.1-7分； </w:t>
            </w:r>
          </w:p>
          <w:p w14:paraId="5BA4B0C0">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3、对本项目背景及必要性的解读不够清晰、明确，理解缺乏深度和准确性的得1-4分； </w:t>
            </w:r>
          </w:p>
          <w:p w14:paraId="1158D465">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4、未提供或理解偏差过大得0分。</w:t>
            </w:r>
          </w:p>
        </w:tc>
      </w:tr>
      <w:tr w14:paraId="4C2B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222861F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实施方案</w:t>
            </w:r>
          </w:p>
        </w:tc>
        <w:tc>
          <w:tcPr>
            <w:tcW w:w="845" w:type="dxa"/>
            <w:vAlign w:val="center"/>
          </w:tcPr>
          <w:p w14:paraId="6AA0992F">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20分</w:t>
            </w:r>
          </w:p>
        </w:tc>
        <w:tc>
          <w:tcPr>
            <w:tcW w:w="7286" w:type="dxa"/>
            <w:vAlign w:val="center"/>
          </w:tcPr>
          <w:p w14:paraId="1D4BD7EF">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对制定的总体方案进行评分： </w:t>
            </w:r>
          </w:p>
          <w:p w14:paraId="51F03D01">
            <w:pPr>
              <w:keepNext w:val="0"/>
              <w:keepLines w:val="0"/>
              <w:widowControl/>
              <w:numPr>
                <w:ilvl w:val="0"/>
                <w:numId w:val="2"/>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全部响应采购要求与技术要求</w:t>
            </w:r>
            <w:r>
              <w:rPr>
                <w:rFonts w:hint="eastAsia" w:ascii="宋体" w:hAnsi="宋体"/>
                <w:sz w:val="24"/>
                <w:szCs w:val="24"/>
                <w:vertAlign w:val="baseline"/>
                <w:lang w:val="en-US" w:eastAsia="zh-CN"/>
              </w:rPr>
              <w:t>，</w:t>
            </w:r>
            <w:r>
              <w:rPr>
                <w:rFonts w:hint="eastAsia" w:ascii="宋体" w:hAnsi="宋体" w:eastAsia="宋体"/>
                <w:sz w:val="24"/>
                <w:szCs w:val="24"/>
                <w:vertAlign w:val="baseline"/>
                <w:lang w:val="en-US" w:eastAsia="zh-CN"/>
              </w:rPr>
              <w:t xml:space="preserve">方案详细、科学合理，有健全的审查流程、完整且可行的得15.1-20分； </w:t>
            </w:r>
          </w:p>
          <w:p w14:paraId="3C847B41">
            <w:pPr>
              <w:keepNext w:val="0"/>
              <w:keepLines w:val="0"/>
              <w:widowControl/>
              <w:numPr>
                <w:ilvl w:val="0"/>
                <w:numId w:val="2"/>
              </w:numPr>
              <w:suppressLineNumbers w:val="0"/>
              <w:ind w:left="0" w:leftChars="0" w:firstLine="0" w:firstLine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响应采购要求与技术要求，方案较齐全、科学合理、审查流程合理的得7-15分； </w:t>
            </w:r>
          </w:p>
          <w:p w14:paraId="5CCAE52F">
            <w:pPr>
              <w:keepNext w:val="0"/>
              <w:keepLines w:val="0"/>
              <w:widowControl/>
              <w:numPr>
                <w:ilvl w:val="0"/>
                <w:numId w:val="2"/>
              </w:numPr>
              <w:suppressLineNumbers w:val="0"/>
              <w:ind w:left="0" w:leftChars="0" w:firstLine="0" w:firstLine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基本响应采购要求与技术要求，合理性、可行性欠缺1-7.1分； </w:t>
            </w:r>
          </w:p>
          <w:p w14:paraId="3B0CFA31">
            <w:pPr>
              <w:keepNext w:val="0"/>
              <w:keepLines w:val="0"/>
              <w:widowControl/>
              <w:numPr>
                <w:ilvl w:val="0"/>
                <w:numId w:val="0"/>
              </w:numPr>
              <w:suppressLineNumbers w:val="0"/>
              <w:ind w:left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4、未提供或方案偏差过大的得0分。</w:t>
            </w:r>
          </w:p>
        </w:tc>
      </w:tr>
      <w:tr w14:paraId="3965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0E3173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质量保证措施</w:t>
            </w:r>
          </w:p>
        </w:tc>
        <w:tc>
          <w:tcPr>
            <w:tcW w:w="845" w:type="dxa"/>
            <w:vAlign w:val="center"/>
          </w:tcPr>
          <w:p w14:paraId="74CFFA97">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0F87254E">
            <w:pPr>
              <w:keepNext w:val="0"/>
              <w:keepLines w:val="0"/>
              <w:widowControl/>
              <w:numPr>
                <w:ilvl w:val="0"/>
                <w:numId w:val="3"/>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质量保证措施有针对性、且合理可行得 7.1-10分； </w:t>
            </w:r>
          </w:p>
          <w:p w14:paraId="0DC3BDC1">
            <w:pPr>
              <w:keepNext w:val="0"/>
              <w:keepLines w:val="0"/>
              <w:widowControl/>
              <w:numPr>
                <w:ilvl w:val="0"/>
                <w:numId w:val="0"/>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2、有质量保证措施、较可行的得4.1-7分；</w:t>
            </w:r>
          </w:p>
          <w:p w14:paraId="0A28944A">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3、质量保证措施有欠缺得 1-4 分。 </w:t>
            </w:r>
          </w:p>
          <w:p w14:paraId="1DF8F28C">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4、未提供或方案偏差过大的得0分。</w:t>
            </w:r>
          </w:p>
        </w:tc>
      </w:tr>
      <w:tr w14:paraId="758C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13" w:type="dxa"/>
            <w:vAlign w:val="center"/>
          </w:tcPr>
          <w:p w14:paraId="2F6295D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进度保证</w:t>
            </w:r>
          </w:p>
          <w:p w14:paraId="5495607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措施</w:t>
            </w:r>
          </w:p>
          <w:p w14:paraId="72C4EDD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845" w:type="dxa"/>
            <w:vAlign w:val="center"/>
          </w:tcPr>
          <w:p w14:paraId="7EDFEC03">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4465BCA7">
            <w:pPr>
              <w:keepNext w:val="0"/>
              <w:keepLines w:val="0"/>
              <w:widowControl/>
              <w:numPr>
                <w:ilvl w:val="0"/>
                <w:numId w:val="4"/>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进度保证措施有针对性、且合理可行得 7.1-10分； </w:t>
            </w:r>
          </w:p>
          <w:p w14:paraId="783B95B2">
            <w:pPr>
              <w:keepNext w:val="0"/>
              <w:keepLines w:val="0"/>
              <w:widowControl/>
              <w:numPr>
                <w:ilvl w:val="0"/>
                <w:numId w:val="0"/>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2、有进度保证措施、较可行的得4.1-7分； </w:t>
            </w:r>
          </w:p>
          <w:p w14:paraId="7947121F">
            <w:pPr>
              <w:keepNext w:val="0"/>
              <w:keepLines w:val="0"/>
              <w:widowControl/>
              <w:numPr>
                <w:ilvl w:val="0"/>
                <w:numId w:val="0"/>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3、进度保证措施有欠缺得1-4分。 </w:t>
            </w:r>
          </w:p>
          <w:p w14:paraId="724DC2BE">
            <w:pPr>
              <w:keepNext w:val="0"/>
              <w:keepLines w:val="0"/>
              <w:widowControl/>
              <w:numPr>
                <w:ilvl w:val="0"/>
                <w:numId w:val="0"/>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4、未提供或方案偏差过大的得 0分。</w:t>
            </w:r>
          </w:p>
        </w:tc>
      </w:tr>
      <w:tr w14:paraId="3FC5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31F66580">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重难点分</w:t>
            </w:r>
          </w:p>
          <w:p w14:paraId="77261706">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析</w:t>
            </w:r>
          </w:p>
          <w:p w14:paraId="20A817B0">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845" w:type="dxa"/>
            <w:vAlign w:val="center"/>
          </w:tcPr>
          <w:p w14:paraId="2A549F3F">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1686E36E">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1、认识全面、难点分析透彻；应对措施有针对性、且合理可行的得7.1-10分； </w:t>
            </w:r>
          </w:p>
          <w:p w14:paraId="4DE94F86">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2、认识全面、难点分析较透彻；有保证措施、较可行的得4.1-7分； </w:t>
            </w:r>
          </w:p>
          <w:p w14:paraId="77919783">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3、认识、难点分析欠缺；应对措施有欠缺的得1-4分。 </w:t>
            </w:r>
          </w:p>
          <w:p w14:paraId="7543510E">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4、未提供或方案偏差过大的得0分。</w:t>
            </w:r>
          </w:p>
        </w:tc>
      </w:tr>
      <w:tr w14:paraId="0D11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63FE8EA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后续服务</w:t>
            </w:r>
          </w:p>
          <w:p w14:paraId="6CC6113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保障</w:t>
            </w:r>
          </w:p>
          <w:p w14:paraId="5C787550">
            <w:pPr>
              <w:keepNext w:val="0"/>
              <w:keepLines w:val="0"/>
              <w:widowControl/>
              <w:suppressLineNumbers w:val="0"/>
              <w:jc w:val="center"/>
              <w:rPr>
                <w:rFonts w:hint="default" w:ascii="宋体" w:hAnsi="宋体" w:eastAsia="宋体" w:cs="宋体"/>
                <w:color w:val="000000"/>
                <w:kern w:val="0"/>
                <w:sz w:val="24"/>
                <w:szCs w:val="24"/>
                <w:lang w:val="en-US" w:eastAsia="zh-CN" w:bidi="ar"/>
              </w:rPr>
            </w:pPr>
          </w:p>
        </w:tc>
        <w:tc>
          <w:tcPr>
            <w:tcW w:w="845" w:type="dxa"/>
            <w:vAlign w:val="center"/>
          </w:tcPr>
          <w:p w14:paraId="2CB4FEB4">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567D9FF6">
            <w:pPr>
              <w:keepNext w:val="0"/>
              <w:keepLines w:val="0"/>
              <w:widowControl/>
              <w:numPr>
                <w:ilvl w:val="0"/>
                <w:numId w:val="5"/>
              </w:numPr>
              <w:suppressLineNumbers w:val="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根据供应商对本项目的后续服务方案、保障、承诺等进行综合评审：后续服务方案完整、详细，后续服务承诺具体、可行性强，得 7.1-10分； </w:t>
            </w:r>
          </w:p>
          <w:p w14:paraId="7E0D06CA">
            <w:pPr>
              <w:keepNext w:val="0"/>
              <w:keepLines w:val="0"/>
              <w:widowControl/>
              <w:numPr>
                <w:ilvl w:val="0"/>
                <w:numId w:val="5"/>
              </w:numPr>
              <w:suppressLineNumbers w:val="0"/>
              <w:ind w:left="0" w:leftChars="0" w:firstLine="0" w:firstLine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后续服务方案较完整、详细，后续服务承诺较详尽、可行性一般，得4.1-7分； </w:t>
            </w:r>
          </w:p>
          <w:p w14:paraId="5C696276">
            <w:pPr>
              <w:keepNext w:val="0"/>
              <w:keepLines w:val="0"/>
              <w:widowControl/>
              <w:numPr>
                <w:ilvl w:val="0"/>
                <w:numId w:val="5"/>
              </w:numPr>
              <w:suppressLineNumbers w:val="0"/>
              <w:ind w:left="0" w:leftChars="0" w:firstLine="0" w:firstLine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后续服务方案不够完整，后续服务承诺较简单，可行性较差，得 1-4分； </w:t>
            </w:r>
          </w:p>
          <w:p w14:paraId="7453D64C">
            <w:pPr>
              <w:keepNext w:val="0"/>
              <w:keepLines w:val="0"/>
              <w:widowControl/>
              <w:numPr>
                <w:ilvl w:val="0"/>
                <w:numId w:val="0"/>
              </w:numPr>
              <w:suppressLineNumbers w:val="0"/>
              <w:ind w:leftChars="0"/>
              <w:jc w:val="lef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4、未提供或方案偏差过大得0分。</w:t>
            </w:r>
          </w:p>
        </w:tc>
      </w:tr>
      <w:tr w14:paraId="7EE2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2820C4B">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廉洁从业</w:t>
            </w:r>
          </w:p>
          <w:p w14:paraId="7C0B425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措施及保</w:t>
            </w:r>
          </w:p>
          <w:p w14:paraId="03FBC3E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密措施</w:t>
            </w:r>
          </w:p>
        </w:tc>
        <w:tc>
          <w:tcPr>
            <w:tcW w:w="845" w:type="dxa"/>
            <w:vAlign w:val="center"/>
          </w:tcPr>
          <w:p w14:paraId="7A67C618">
            <w:pPr>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10分</w:t>
            </w:r>
          </w:p>
        </w:tc>
        <w:tc>
          <w:tcPr>
            <w:tcW w:w="7286" w:type="dxa"/>
            <w:vAlign w:val="center"/>
          </w:tcPr>
          <w:p w14:paraId="623AB74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1、廉洁从业措施及保密措施: 廉洁从业措施及保密措施全面、可行、切合实际得7.1-10分；</w:t>
            </w:r>
          </w:p>
          <w:p w14:paraId="76D3B34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2、廉洁从业措施及保密措施一般，较全面、较可行得 4.1-7分；</w:t>
            </w:r>
          </w:p>
          <w:p w14:paraId="34C0F9C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3、存在欠缺和不足的得1-3分； </w:t>
            </w:r>
          </w:p>
          <w:p w14:paraId="68AF5C6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4、未提供或方案偏差过大得 0分。</w:t>
            </w:r>
          </w:p>
        </w:tc>
      </w:tr>
      <w:tr w14:paraId="3D4F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213" w:type="dxa"/>
            <w:vAlign w:val="center"/>
          </w:tcPr>
          <w:p w14:paraId="550BCBB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项目组人</w:t>
            </w:r>
          </w:p>
          <w:p w14:paraId="0D4FA823">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员配备</w:t>
            </w:r>
          </w:p>
        </w:tc>
        <w:tc>
          <w:tcPr>
            <w:tcW w:w="845" w:type="dxa"/>
            <w:vAlign w:val="center"/>
          </w:tcPr>
          <w:p w14:paraId="3F306A9C">
            <w:pPr>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6分</w:t>
            </w:r>
          </w:p>
        </w:tc>
        <w:tc>
          <w:tcPr>
            <w:tcW w:w="7286" w:type="dxa"/>
            <w:vAlign w:val="center"/>
          </w:tcPr>
          <w:p w14:paraId="7E2FC78E">
            <w:pPr>
              <w:keepNext w:val="0"/>
              <w:keepLines w:val="0"/>
              <w:widowControl/>
              <w:suppressLineNumbers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 xml:space="preserve">1、项目负责人：具有相关专业中级及以上职称的得2分；具有相关专业初级职称的得1分。 </w:t>
            </w:r>
          </w:p>
          <w:p w14:paraId="51400F35">
            <w:pPr>
              <w:keepNext w:val="0"/>
              <w:keepLines w:val="0"/>
              <w:widowControl/>
              <w:suppressLineNumbers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2、各专业岗位人员配备齐全，履历丰富、熟悉规划编制、人员职责明确、分工清晰、非常合理等情况得1-4分；未提供的得0分。</w:t>
            </w:r>
          </w:p>
        </w:tc>
      </w:tr>
      <w:tr w14:paraId="244E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C57AA06">
            <w:pPr>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业绩</w:t>
            </w:r>
          </w:p>
        </w:tc>
        <w:tc>
          <w:tcPr>
            <w:tcW w:w="845" w:type="dxa"/>
            <w:vAlign w:val="center"/>
          </w:tcPr>
          <w:p w14:paraId="077D5E62">
            <w:pPr>
              <w:keepNext w:val="0"/>
              <w:keepLines w:val="0"/>
              <w:pageBreakBefore w:val="0"/>
              <w:numPr>
                <w:ilvl w:val="0"/>
                <w:numId w:val="0"/>
              </w:numPr>
              <w:kinsoku/>
              <w:wordWrap/>
              <w:overflowPunct/>
              <w:topLinePunct w:val="0"/>
              <w:autoSpaceDE/>
              <w:autoSpaceDN/>
              <w:bidi w:val="0"/>
              <w:spacing w:line="520" w:lineRule="exact"/>
              <w:ind w:left="0" w:leftChars="0" w:firstLine="0" w:firstLineChars="0"/>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4分</w:t>
            </w:r>
          </w:p>
        </w:tc>
        <w:tc>
          <w:tcPr>
            <w:tcW w:w="7286" w:type="dxa"/>
            <w:vAlign w:val="center"/>
          </w:tcPr>
          <w:p w14:paraId="4B5EB7D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供应商近2021年 9月至今承担过类似项目业绩（以加盖供应商公章的合同复印件为准，应至少包含合同关键页，合同上必须明确体现签订时间），每提供1项有效业绩得2分，最高得4分。</w:t>
            </w:r>
          </w:p>
        </w:tc>
      </w:tr>
    </w:tbl>
    <w:p w14:paraId="1B8669BB">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7</w:t>
      </w:r>
      <w:r>
        <w:rPr>
          <w:rFonts w:hint="eastAsia" w:ascii="宋体" w:hAnsi="宋体"/>
          <w:sz w:val="28"/>
          <w:szCs w:val="28"/>
          <w:lang w:val="en-US" w:eastAsia="zh-CN"/>
        </w:rPr>
        <w:t>.</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4E0074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4B55FA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499A47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F5CEDF">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8"/>
          <w:szCs w:val="28"/>
          <w:lang w:val="en-US" w:eastAsia="zh-CN"/>
        </w:rPr>
        <w:t>磋商文件</w:t>
      </w:r>
      <w:r>
        <w:rPr>
          <w:rFonts w:hint="eastAsia" w:ascii="宋体" w:hAnsi="宋体" w:eastAsia="宋体"/>
          <w:sz w:val="28"/>
          <w:szCs w:val="28"/>
          <w:lang w:val="en-US" w:eastAsia="zh-CN"/>
        </w:rPr>
        <w:t>规定的价格扣除，但不影响响应文件的有效性。</w:t>
      </w:r>
    </w:p>
    <w:p w14:paraId="50D28FB9">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w:t>
      </w:r>
      <w:r>
        <w:rPr>
          <w:rFonts w:hint="eastAsia" w:ascii="宋体" w:hAnsi="宋体"/>
          <w:sz w:val="28"/>
          <w:szCs w:val="28"/>
          <w:lang w:val="en-US" w:eastAsia="zh-CN"/>
        </w:rPr>
        <w:t>磋商文件</w:t>
      </w:r>
      <w:r>
        <w:rPr>
          <w:rFonts w:hint="eastAsia" w:ascii="宋体" w:hAnsi="宋体" w:eastAsia="宋体"/>
          <w:sz w:val="28"/>
          <w:szCs w:val="28"/>
          <w:lang w:val="en-US" w:eastAsia="zh-CN"/>
        </w:rPr>
        <w:t>设定的分项报价表进行分类填报的（</w:t>
      </w:r>
      <w:r>
        <w:rPr>
          <w:rFonts w:hint="eastAsia" w:ascii="宋体" w:hAnsi="宋体"/>
          <w:sz w:val="28"/>
          <w:szCs w:val="28"/>
          <w:lang w:val="en-US" w:eastAsia="zh-CN"/>
        </w:rPr>
        <w:t>磋商文件</w:t>
      </w:r>
      <w:r>
        <w:rPr>
          <w:rFonts w:hint="eastAsia" w:ascii="宋体" w:hAnsi="宋体" w:eastAsia="宋体"/>
          <w:sz w:val="28"/>
          <w:szCs w:val="28"/>
          <w:lang w:val="en-US" w:eastAsia="zh-CN"/>
        </w:rPr>
        <w:t>未设定分项报价表的除外）不享受价格折扣。</w:t>
      </w:r>
    </w:p>
    <w:p w14:paraId="2FCFA9F1">
      <w:pPr>
        <w:pStyle w:val="2"/>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8、关于节能、环保、绿色产品</w:t>
      </w:r>
    </w:p>
    <w:p w14:paraId="3C7A9197">
      <w:pPr>
        <w:pStyle w:val="2"/>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6896E00D">
      <w:pPr>
        <w:pStyle w:val="2"/>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2C172C6D">
      <w:pPr>
        <w:pStyle w:val="2"/>
        <w:keepNext w:val="0"/>
        <w:keepLines w:val="0"/>
        <w:pageBreakBefore w:val="0"/>
        <w:kinsoku/>
        <w:wordWrap/>
        <w:overflowPunct/>
        <w:topLinePunct w:val="0"/>
        <w:autoSpaceDE/>
        <w:autoSpaceDN/>
        <w:bidi w:val="0"/>
        <w:spacing w:line="520" w:lineRule="exact"/>
        <w:rPr>
          <w:rFonts w:hint="default"/>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 xml:space="preserve">需购买的产品属于政府强制采购节能产品范围应当在清单之内采购。节能清单中无对应细化分类且节能清单中的产品确实无法满足工作需要的，允许在节能清单之外采购。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3C08E684">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cs="Times New Roman"/>
          <w:sz w:val="28"/>
          <w:szCs w:val="28"/>
          <w:lang w:val="en-US" w:eastAsia="zh-CN"/>
        </w:rPr>
        <w:t>.</w:t>
      </w:r>
      <w:r>
        <w:rPr>
          <w:rFonts w:hint="eastAsia" w:ascii="宋体" w:hAnsi="宋体" w:eastAsia="宋体" w:cs="Times New Roman"/>
          <w:sz w:val="28"/>
          <w:szCs w:val="28"/>
        </w:rPr>
        <w:t>陕西省中小企业政府采购信用融资</w:t>
      </w:r>
    </w:p>
    <w:p w14:paraId="01FB538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w:t>
      </w:r>
      <w:r>
        <w:rPr>
          <w:rFonts w:hint="eastAsia" w:ascii="宋体" w:hAnsi="宋体" w:cs="Times New Roman"/>
          <w:sz w:val="28"/>
          <w:szCs w:val="28"/>
          <w:lang w:eastAsia="zh-CN"/>
        </w:rPr>
        <w:t>成交</w:t>
      </w:r>
      <w:r>
        <w:rPr>
          <w:rFonts w:hint="eastAsia" w:ascii="宋体" w:hAnsi="宋体" w:eastAsia="宋体" w:cs="Times New Roman"/>
          <w:sz w:val="28"/>
          <w:szCs w:val="28"/>
        </w:rPr>
        <w:t xml:space="preserve">（成交）供应商可根据自身资金需求，登录陕西省政府采购信用融资平台（http://www.ccgp-shaanxi.gov.cn/zcdservice/zcd/shanxi/）在线申请，依法参加政府采购信用融资活动。 </w:t>
      </w:r>
    </w:p>
    <w:p w14:paraId="676F6F2B">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039E3E1">
      <w:pPr>
        <w:keepNext w:val="0"/>
        <w:keepLines w:val="0"/>
        <w:pageBreakBefore w:val="0"/>
        <w:numPr>
          <w:ilvl w:val="0"/>
          <w:numId w:val="0"/>
        </w:numPr>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eastAsia="宋体"/>
          <w:sz w:val="28"/>
          <w:szCs w:val="28"/>
        </w:rPr>
        <w:t>磋商小组对进入详细评审的投标人进行综合评分，根据得分由高到低，推荐出一个以上三个以下</w:t>
      </w:r>
      <w:r>
        <w:rPr>
          <w:rFonts w:hint="eastAsia" w:ascii="宋体" w:hAnsi="宋体"/>
          <w:sz w:val="28"/>
          <w:szCs w:val="28"/>
          <w:lang w:eastAsia="zh-CN"/>
        </w:rPr>
        <w:t>成交</w:t>
      </w:r>
      <w:r>
        <w:rPr>
          <w:rFonts w:hint="eastAsia" w:ascii="宋体" w:hAnsi="宋体" w:eastAsia="宋体"/>
          <w:sz w:val="28"/>
          <w:szCs w:val="28"/>
        </w:rPr>
        <w:t>候选单位。如果综合评分出现两个投标人得分相同的情况，按下列顺序排列：</w:t>
      </w:r>
    </w:p>
    <w:p w14:paraId="5BC691B9">
      <w:pPr>
        <w:keepNext w:val="0"/>
        <w:keepLines w:val="0"/>
        <w:pageBreakBefore w:val="0"/>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sz w:val="28"/>
          <w:szCs w:val="28"/>
        </w:rPr>
        <w:t>(1)投标价格低的；</w:t>
      </w:r>
    </w:p>
    <w:p w14:paraId="483190A9">
      <w:pPr>
        <w:keepNext w:val="0"/>
        <w:keepLines w:val="0"/>
        <w:pageBreakBefore w:val="0"/>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sz w:val="28"/>
          <w:szCs w:val="28"/>
        </w:rPr>
        <w:t>(2)技术评估得分高的；</w:t>
      </w:r>
    </w:p>
    <w:p w14:paraId="2AE4E527">
      <w:pPr>
        <w:keepNext w:val="0"/>
        <w:keepLines w:val="0"/>
        <w:pageBreakBefore w:val="0"/>
        <w:kinsoku/>
        <w:wordWrap/>
        <w:overflowPunct/>
        <w:topLinePunct w:val="0"/>
        <w:autoSpaceDE/>
        <w:autoSpaceDN/>
        <w:bidi w:val="0"/>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(3)服务承诺优的。</w:t>
      </w:r>
    </w:p>
    <w:p w14:paraId="41E186D9">
      <w:pPr>
        <w:keepNext w:val="0"/>
        <w:keepLines w:val="0"/>
        <w:pageBreakBefore w:val="0"/>
        <w:kinsoku/>
        <w:wordWrap/>
        <w:overflowPunct/>
        <w:topLinePunct w:val="0"/>
        <w:autoSpaceDE/>
        <w:autoSpaceDN/>
        <w:bidi w:val="0"/>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3B32F7F6">
      <w:pPr>
        <w:keepNext w:val="0"/>
        <w:keepLines w:val="0"/>
        <w:pageBreakBefore w:val="0"/>
        <w:kinsoku/>
        <w:wordWrap/>
        <w:overflowPunct/>
        <w:topLinePunct w:val="0"/>
        <w:autoSpaceDE/>
        <w:autoSpaceDN/>
        <w:bidi w:val="0"/>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val="en-US" w:eastAsia="zh-CN"/>
        </w:rPr>
        <w:t>.</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75F73D4D">
      <w:pPr>
        <w:keepNext w:val="0"/>
        <w:keepLines w:val="0"/>
        <w:pageBreakBefore w:val="0"/>
        <w:kinsoku/>
        <w:wordWrap/>
        <w:overflowPunct/>
        <w:topLinePunct w:val="0"/>
        <w:autoSpaceDE/>
        <w:autoSpaceDN/>
        <w:bidi w:val="0"/>
        <w:adjustRightInd w:val="0"/>
        <w:snapToGrid w:val="0"/>
        <w:spacing w:line="520" w:lineRule="exact"/>
        <w:ind w:firstLine="645"/>
        <w:outlineLvl w:val="0"/>
        <w:rPr>
          <w:rFonts w:ascii="宋体"/>
          <w:sz w:val="28"/>
          <w:szCs w:val="28"/>
        </w:rPr>
      </w:pPr>
      <w:r>
        <w:rPr>
          <w:rFonts w:ascii="宋体" w:hAnsi="宋体"/>
          <w:sz w:val="28"/>
          <w:szCs w:val="28"/>
        </w:rPr>
        <w:t>2</w:t>
      </w:r>
      <w:r>
        <w:rPr>
          <w:rFonts w:hint="eastAsia" w:ascii="宋体" w:hAnsi="宋体"/>
          <w:sz w:val="28"/>
          <w:szCs w:val="28"/>
          <w:lang w:val="en-US" w:eastAsia="zh-CN"/>
        </w:rPr>
        <w:t>.</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6E722434">
      <w:pPr>
        <w:keepNext w:val="0"/>
        <w:keepLines w:val="0"/>
        <w:pageBreakBefore w:val="0"/>
        <w:kinsoku/>
        <w:wordWrap/>
        <w:overflowPunct/>
        <w:topLinePunct w:val="0"/>
        <w:autoSpaceDE/>
        <w:autoSpaceDN/>
        <w:bidi w:val="0"/>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5E9F536F">
      <w:pPr>
        <w:keepNext w:val="0"/>
        <w:keepLines w:val="0"/>
        <w:pageBreakBefore w:val="0"/>
        <w:kinsoku/>
        <w:wordWrap/>
        <w:overflowPunct/>
        <w:topLinePunct w:val="0"/>
        <w:autoSpaceDE/>
        <w:autoSpaceDN/>
        <w:bidi w:val="0"/>
        <w:adjustRightInd w:val="0"/>
        <w:snapToGrid w:val="0"/>
        <w:spacing w:line="520" w:lineRule="exact"/>
        <w:ind w:firstLine="645"/>
        <w:rPr>
          <w:rFonts w:hint="eastAsia" w:ascii="宋体"/>
          <w:b/>
          <w:bCs/>
          <w:sz w:val="28"/>
          <w:szCs w:val="28"/>
          <w:u w:val="single"/>
          <w:lang w:eastAsia="zh-CN"/>
        </w:rPr>
      </w:pPr>
      <w:r>
        <w:rPr>
          <w:rFonts w:ascii="宋体"/>
          <w:b/>
          <w:bCs/>
          <w:sz w:val="28"/>
          <w:szCs w:val="28"/>
          <w:u w:val="single"/>
        </w:rPr>
        <w:t>1</w:t>
      </w:r>
      <w:r>
        <w:rPr>
          <w:rFonts w:hint="eastAsia" w:ascii="宋体"/>
          <w:b/>
          <w:bCs/>
          <w:sz w:val="28"/>
          <w:szCs w:val="28"/>
          <w:u w:val="single"/>
          <w:lang w:val="en-US" w:eastAsia="zh-CN"/>
        </w:rPr>
        <w:t>.</w:t>
      </w:r>
      <w:r>
        <w:rPr>
          <w:rFonts w:hint="eastAsia" w:ascii="宋体"/>
          <w:b/>
          <w:bCs/>
          <w:sz w:val="28"/>
          <w:szCs w:val="28"/>
          <w:u w:val="single"/>
          <w:lang w:eastAsia="zh-CN"/>
        </w:rPr>
        <w:t>请</w:t>
      </w:r>
      <w:r>
        <w:rPr>
          <w:rFonts w:hint="eastAsia" w:ascii="宋体"/>
          <w:b/>
          <w:bCs/>
          <w:sz w:val="28"/>
          <w:szCs w:val="28"/>
          <w:u w:val="single"/>
          <w:lang w:val="en-US" w:eastAsia="zh-CN"/>
        </w:rPr>
        <w:t>成交</w:t>
      </w:r>
      <w:r>
        <w:rPr>
          <w:rFonts w:hint="eastAsia" w:ascii="宋体"/>
          <w:b/>
          <w:bCs/>
          <w:sz w:val="28"/>
          <w:szCs w:val="28"/>
          <w:u w:val="single"/>
          <w:lang w:eastAsia="zh-CN"/>
        </w:rPr>
        <w:t>单位在</w:t>
      </w:r>
      <w:r>
        <w:rPr>
          <w:rFonts w:hint="eastAsia" w:ascii="宋体"/>
          <w:b/>
          <w:bCs/>
          <w:sz w:val="28"/>
          <w:szCs w:val="28"/>
          <w:u w:val="single"/>
          <w:lang w:val="en-US" w:eastAsia="zh-CN"/>
        </w:rPr>
        <w:t>成交</w:t>
      </w:r>
      <w:r>
        <w:rPr>
          <w:rFonts w:hint="eastAsia" w:ascii="宋体"/>
          <w:b/>
          <w:bCs/>
          <w:sz w:val="28"/>
          <w:szCs w:val="28"/>
          <w:u w:val="single"/>
          <w:lang w:eastAsia="zh-CN"/>
        </w:rPr>
        <w:t>公示期结束后（一个工作日），前往代理机构领取</w:t>
      </w:r>
      <w:r>
        <w:rPr>
          <w:rFonts w:hint="eastAsia" w:ascii="宋体"/>
          <w:b/>
          <w:bCs/>
          <w:sz w:val="28"/>
          <w:szCs w:val="28"/>
          <w:u w:val="single"/>
          <w:lang w:val="en-US" w:eastAsia="zh-CN"/>
        </w:rPr>
        <w:t>成交</w:t>
      </w:r>
      <w:r>
        <w:rPr>
          <w:rFonts w:hint="eastAsia" w:ascii="宋体"/>
          <w:b/>
          <w:bCs/>
          <w:sz w:val="28"/>
          <w:szCs w:val="28"/>
          <w:u w:val="single"/>
          <w:lang w:eastAsia="zh-CN"/>
        </w:rPr>
        <w:t>通知书。</w:t>
      </w:r>
    </w:p>
    <w:p w14:paraId="0C44366E">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磋商文件</w:t>
      </w:r>
      <w:r>
        <w:rPr>
          <w:rFonts w:hint="eastAsia" w:ascii="宋体"/>
          <w:sz w:val="28"/>
          <w:szCs w:val="28"/>
        </w:rPr>
        <w:t>及</w:t>
      </w:r>
      <w:r>
        <w:rPr>
          <w:rFonts w:hint="eastAsia" w:ascii="宋体"/>
          <w:sz w:val="28"/>
          <w:szCs w:val="28"/>
          <w:lang w:eastAsia="zh-CN"/>
        </w:rPr>
        <w:t>成交单位投标文件</w:t>
      </w:r>
      <w:r>
        <w:rPr>
          <w:rFonts w:hint="eastAsia" w:ascii="宋体"/>
          <w:sz w:val="28"/>
          <w:szCs w:val="28"/>
        </w:rPr>
        <w:t>均作为合同的组成部分。</w:t>
      </w:r>
    </w:p>
    <w:p w14:paraId="33856226">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67547AE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21C8BA3">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val="en-US" w:eastAsia="zh-CN"/>
        </w:rPr>
        <w:t>1</w:t>
      </w:r>
      <w:r>
        <w:rPr>
          <w:rFonts w:hint="eastAsia" w:ascii="宋体"/>
          <w:b w:val="0"/>
          <w:bCs w:val="0"/>
          <w:sz w:val="28"/>
          <w:szCs w:val="28"/>
          <w:lang w:val="en-US" w:eastAsia="zh-CN"/>
        </w:rPr>
        <w:t>.</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b w:val="0"/>
          <w:bCs w:val="0"/>
          <w:sz w:val="28"/>
          <w:szCs w:val="28"/>
          <w:lang w:eastAsia="zh-CN"/>
        </w:rPr>
        <w:t>，</w:t>
      </w:r>
      <w:r>
        <w:rPr>
          <w:rFonts w:hint="eastAsia" w:ascii="宋体"/>
          <w:b w:val="0"/>
          <w:bCs w:val="0"/>
          <w:sz w:val="28"/>
          <w:szCs w:val="28"/>
          <w:lang w:val="en-US" w:eastAsia="zh-CN"/>
        </w:rPr>
        <w:t>最低收费标准为3000.00元，不足三千按照三千收取</w:t>
      </w:r>
      <w:r>
        <w:rPr>
          <w:rFonts w:hint="eastAsia" w:ascii="宋体" w:eastAsia="宋体"/>
          <w:b w:val="0"/>
          <w:bCs w:val="0"/>
          <w:sz w:val="28"/>
          <w:szCs w:val="28"/>
        </w:rPr>
        <w:t>。</w:t>
      </w:r>
    </w:p>
    <w:p w14:paraId="07CE5208">
      <w:pPr>
        <w:keepNext w:val="0"/>
        <w:keepLines w:val="0"/>
        <w:pageBreakBefore w:val="0"/>
        <w:kinsoku/>
        <w:wordWrap/>
        <w:overflowPunct/>
        <w:topLinePunct w:val="0"/>
        <w:autoSpaceDE/>
        <w:autoSpaceDN/>
        <w:bidi w:val="0"/>
        <w:spacing w:line="520" w:lineRule="exact"/>
        <w:ind w:firstLine="48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成交服务费</w:t>
      </w:r>
      <w:r>
        <w:rPr>
          <w:rFonts w:hint="eastAsia" w:ascii="宋体" w:hAnsi="宋体" w:cs="宋体"/>
          <w:sz w:val="28"/>
          <w:szCs w:val="28"/>
          <w:lang w:val="en-US" w:eastAsia="zh-CN"/>
        </w:rPr>
        <w:t>等</w:t>
      </w:r>
      <w:r>
        <w:rPr>
          <w:rFonts w:hint="eastAsia" w:ascii="宋体" w:hAnsi="宋体" w:cs="宋体"/>
          <w:sz w:val="28"/>
          <w:szCs w:val="28"/>
        </w:rPr>
        <w:t>相关费用由成交单位向招标代理机构支付。</w:t>
      </w:r>
    </w:p>
    <w:p w14:paraId="5277C8A8">
      <w:pPr>
        <w:keepNext w:val="0"/>
        <w:keepLines w:val="0"/>
        <w:pageBreakBefore w:val="0"/>
        <w:kinsoku/>
        <w:wordWrap/>
        <w:overflowPunct/>
        <w:topLinePunct w:val="0"/>
        <w:autoSpaceDE/>
        <w:autoSpaceDN/>
        <w:bidi w:val="0"/>
        <w:spacing w:line="520" w:lineRule="exact"/>
        <w:ind w:firstLine="48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成交服务费缴纳方式：现金缴纳或银行转账。</w:t>
      </w:r>
    </w:p>
    <w:p w14:paraId="3EBFE6E6">
      <w:pPr>
        <w:keepNext w:val="0"/>
        <w:keepLines w:val="0"/>
        <w:pageBreakBefore w:val="0"/>
        <w:kinsoku/>
        <w:wordWrap/>
        <w:overflowPunct/>
        <w:topLinePunct w:val="0"/>
        <w:autoSpaceDE/>
        <w:autoSpaceDN/>
        <w:bidi w:val="0"/>
        <w:spacing w:line="520" w:lineRule="exact"/>
        <w:ind w:firstLine="480"/>
        <w:rPr>
          <w:rFonts w:hint="eastAsia" w:ascii="宋体" w:hAnsi="宋体" w:cs="宋体"/>
          <w:b/>
          <w:bCs/>
          <w:sz w:val="28"/>
          <w:szCs w:val="28"/>
        </w:rPr>
      </w:pPr>
      <w:r>
        <w:rPr>
          <w:rFonts w:hint="eastAsia" w:ascii="宋体" w:hAnsi="宋体" w:cs="宋体"/>
          <w:b/>
          <w:bCs/>
          <w:sz w:val="28"/>
          <w:szCs w:val="28"/>
        </w:rPr>
        <w:t>十、质疑与投诉：</w:t>
      </w:r>
    </w:p>
    <w:p w14:paraId="1001EC3D">
      <w:pPr>
        <w:keepNext w:val="0"/>
        <w:keepLines w:val="0"/>
        <w:pageBreakBefore w:val="0"/>
        <w:kinsoku/>
        <w:wordWrap/>
        <w:overflowPunct/>
        <w:topLinePunct w:val="0"/>
        <w:autoSpaceDE/>
        <w:autoSpaceDN/>
        <w:bidi w:val="0"/>
        <w:spacing w:line="520" w:lineRule="exact"/>
        <w:ind w:firstLine="480"/>
        <w:rPr>
          <w:rFonts w:hint="eastAsia" w:ascii="宋体" w:hAnsi="宋体" w:cs="宋体"/>
          <w:b/>
          <w:bCs/>
          <w:sz w:val="28"/>
          <w:szCs w:val="28"/>
        </w:rPr>
      </w:pPr>
      <w:r>
        <w:rPr>
          <w:rFonts w:hint="eastAsia" w:ascii="宋体" w:hAnsi="宋体" w:cs="宋体"/>
          <w:b/>
          <w:bCs/>
          <w:sz w:val="28"/>
          <w:szCs w:val="28"/>
        </w:rPr>
        <w:t>1、质疑及投诉</w:t>
      </w:r>
    </w:p>
    <w:p w14:paraId="23D42010">
      <w:pPr>
        <w:keepNext w:val="0"/>
        <w:keepLines w:val="0"/>
        <w:pageBreakBefore w:val="0"/>
        <w:kinsoku/>
        <w:wordWrap/>
        <w:overflowPunct/>
        <w:topLinePunct w:val="0"/>
        <w:autoSpaceDE/>
        <w:autoSpaceDN/>
        <w:bidi w:val="0"/>
        <w:spacing w:line="520" w:lineRule="exact"/>
        <w:ind w:firstLine="480"/>
        <w:rPr>
          <w:rFonts w:hint="eastAsia" w:ascii="宋体" w:hAnsi="宋体" w:cs="宋体"/>
          <w:sz w:val="28"/>
          <w:szCs w:val="28"/>
        </w:rPr>
      </w:pPr>
      <w:r>
        <w:rPr>
          <w:rFonts w:hint="eastAsia" w:ascii="宋体" w:hAnsi="宋体" w:cs="宋体"/>
          <w:sz w:val="28"/>
          <w:szCs w:val="28"/>
        </w:rPr>
        <w:t>1-1质疑</w:t>
      </w:r>
    </w:p>
    <w:p w14:paraId="3D684DE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（1）供应商认为采购文件、采购过程、</w:t>
      </w:r>
      <w:r>
        <w:rPr>
          <w:rFonts w:hint="eastAsia" w:ascii="宋体" w:hAnsi="宋体" w:cs="宋体"/>
          <w:sz w:val="28"/>
          <w:szCs w:val="28"/>
          <w:lang w:eastAsia="zh-CN"/>
        </w:rPr>
        <w:t>成交</w:t>
      </w:r>
      <w:r>
        <w:rPr>
          <w:rFonts w:hint="eastAsia" w:ascii="宋体" w:hAnsi="宋体" w:cs="宋体"/>
          <w:sz w:val="28"/>
          <w:szCs w:val="28"/>
        </w:rPr>
        <w:t>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6DED272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09D140B4">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66AD404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56442D8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①供应商的姓名或者名称、地址、邮编、联系人及联系电话；</w:t>
      </w:r>
    </w:p>
    <w:p w14:paraId="5F6E48F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②质疑项目的名称、编号；</w:t>
      </w:r>
    </w:p>
    <w:p w14:paraId="12954D3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③具体、明确的质疑事项和与质疑事项相关的请求；</w:t>
      </w:r>
    </w:p>
    <w:p w14:paraId="057126E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④事实依据；</w:t>
      </w:r>
    </w:p>
    <w:p w14:paraId="770E797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⑤必要的法律依据；</w:t>
      </w:r>
    </w:p>
    <w:p w14:paraId="29099E30">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⑥提出质疑的日期。</w:t>
      </w:r>
    </w:p>
    <w:p w14:paraId="65F213AF">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227B29D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F9DE68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2939EFE7">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729765E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①接收质疑函的方式：书面递交质疑函纸质版（当面递交）或PDF格式扫描件（发至电子邮箱）</w:t>
      </w:r>
    </w:p>
    <w:p w14:paraId="1E8F18A9">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②联系方式</w:t>
      </w:r>
    </w:p>
    <w:p w14:paraId="44722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紫阳县自然资源局</w:t>
      </w:r>
    </w:p>
    <w:p w14:paraId="3EC83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地址：</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紫阳县城关镇紫府路东段</w:t>
      </w:r>
    </w:p>
    <w:p w14:paraId="010C6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联系方式：</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17772924720</w:t>
      </w:r>
    </w:p>
    <w:p w14:paraId="18B269B0">
      <w:pPr>
        <w:pStyle w:val="26"/>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代理机构</w:t>
      </w:r>
      <w:r>
        <w:rPr>
          <w:rFonts w:hint="eastAsia" w:ascii="宋体" w:hAnsi="宋体" w:eastAsia="宋体" w:cs="宋体"/>
          <w:sz w:val="28"/>
          <w:szCs w:val="28"/>
        </w:rPr>
        <w:t>联系方式</w:t>
      </w:r>
    </w:p>
    <w:p w14:paraId="5E49ADF8">
      <w:pPr>
        <w:pStyle w:val="26"/>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王女士</w:t>
      </w:r>
    </w:p>
    <w:p w14:paraId="41CE35EC">
      <w:pPr>
        <w:pStyle w:val="26"/>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rPr>
          <w:rFonts w:hint="eastAsia" w:ascii="宋体" w:hAnsi="宋体" w:cs="宋体"/>
          <w:sz w:val="28"/>
          <w:szCs w:val="28"/>
          <w:lang w:val="en-US" w:eastAsia="zh-CN"/>
        </w:rPr>
      </w:pPr>
      <w:r>
        <w:rPr>
          <w:rFonts w:hint="eastAsia" w:ascii="宋体" w:hAnsi="宋体" w:eastAsia="宋体" w:cs="宋体"/>
          <w:sz w:val="28"/>
          <w:szCs w:val="28"/>
        </w:rPr>
        <w:t>电话：</w:t>
      </w:r>
      <w:r>
        <w:rPr>
          <w:rFonts w:hint="eastAsia" w:ascii="宋体" w:hAnsi="宋体" w:cs="宋体"/>
          <w:sz w:val="28"/>
          <w:szCs w:val="28"/>
          <w:lang w:val="en-US" w:eastAsia="zh-CN"/>
        </w:rPr>
        <w:t>15191517116</w:t>
      </w:r>
    </w:p>
    <w:p w14:paraId="7079B025">
      <w:pPr>
        <w:pStyle w:val="26"/>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rPr>
          <w:rFonts w:ascii="宋体" w:hAnsi="宋体" w:cs="宋体"/>
          <w:sz w:val="28"/>
          <w:szCs w:val="28"/>
        </w:rPr>
      </w:pPr>
      <w:r>
        <w:rPr>
          <w:rFonts w:hint="eastAsia" w:ascii="宋体" w:hAnsi="宋体" w:cs="宋体"/>
          <w:sz w:val="28"/>
          <w:szCs w:val="28"/>
        </w:rPr>
        <w:t>1-2投诉</w:t>
      </w:r>
    </w:p>
    <w:p w14:paraId="219C3698">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5204170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（2）投诉人投诉时</w:t>
      </w:r>
      <w:r>
        <w:rPr>
          <w:rFonts w:hint="eastAsia" w:ascii="宋体" w:hAnsi="宋体" w:cs="宋体"/>
          <w:sz w:val="28"/>
          <w:szCs w:val="28"/>
          <w:lang w:eastAsia="zh-CN"/>
        </w:rPr>
        <w:t>，</w:t>
      </w:r>
      <w:r>
        <w:rPr>
          <w:rFonts w:hint="eastAsia" w:ascii="宋体" w:hAnsi="宋体" w:cs="宋体"/>
          <w:sz w:val="28"/>
          <w:szCs w:val="28"/>
        </w:rPr>
        <w:t>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2BF5D18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①投诉人和被投诉人的姓名或者名称、通讯地址、邮编、联系人及联系电话；</w:t>
      </w:r>
    </w:p>
    <w:p w14:paraId="5E26274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②质疑和质疑答复情况说明及相关证明材料；</w:t>
      </w:r>
    </w:p>
    <w:p w14:paraId="2F5883C9">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③具体、明确的投诉事项和与投诉事项相关的投诉请求；</w:t>
      </w:r>
    </w:p>
    <w:p w14:paraId="2371619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④事实依据；</w:t>
      </w:r>
    </w:p>
    <w:p w14:paraId="00FEC87E">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⑤法律依据；</w:t>
      </w:r>
    </w:p>
    <w:p w14:paraId="0AD6FA8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⑥提起投诉的日期。</w:t>
      </w:r>
    </w:p>
    <w:p w14:paraId="6270C32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720AE64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0BCB73A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①提起投诉前已依法进行质疑；</w:t>
      </w:r>
    </w:p>
    <w:p w14:paraId="4D48C80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②投诉书内容符合《政府采购质疑和投诉办法》（财政部令第94号令）的规定；</w:t>
      </w:r>
    </w:p>
    <w:p w14:paraId="4A6E564B">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③在投诉有效期限内提起投诉；</w:t>
      </w:r>
    </w:p>
    <w:p w14:paraId="77D24B00">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④同一投诉事项未经财政部门投诉处理；</w:t>
      </w:r>
    </w:p>
    <w:p w14:paraId="0CB1CAB6">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⑤财政部规定的其他条件。</w:t>
      </w:r>
    </w:p>
    <w:p w14:paraId="54D5D3CB">
      <w:pPr>
        <w:keepNext w:val="0"/>
        <w:keepLines w:val="0"/>
        <w:pageBreakBefore w:val="0"/>
        <w:kinsoku/>
        <w:wordWrap/>
        <w:overflowPunct/>
        <w:topLinePunct w:val="0"/>
        <w:autoSpaceDE/>
        <w:autoSpaceDN/>
        <w:bidi w:val="0"/>
        <w:adjustRightInd w:val="0"/>
        <w:snapToGrid w:val="0"/>
        <w:spacing w:line="520" w:lineRule="exact"/>
        <w:ind w:firstLine="280" w:firstLineChars="100"/>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1258E9AE">
      <w:pPr>
        <w:adjustRightInd w:val="0"/>
        <w:snapToGrid w:val="0"/>
        <w:spacing w:line="516" w:lineRule="exact"/>
        <w:ind w:firstLine="645"/>
        <w:rPr>
          <w:rFonts w:ascii="宋体"/>
          <w:sz w:val="28"/>
          <w:szCs w:val="28"/>
        </w:rPr>
      </w:pPr>
    </w:p>
    <w:p w14:paraId="4925D649">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466D9EC8">
      <w:pPr>
        <w:adjustRightInd w:val="0"/>
        <w:snapToGrid w:val="0"/>
        <w:spacing w:line="480" w:lineRule="exact"/>
        <w:jc w:val="center"/>
        <w:rPr>
          <w:highlight w:val="none"/>
        </w:rPr>
      </w:pPr>
      <w:r>
        <w:rPr>
          <w:rFonts w:hint="eastAsia" w:ascii="宋体" w:hAnsi="宋体"/>
          <w:b/>
          <w:color w:val="000000"/>
          <w:sz w:val="32"/>
          <w:szCs w:val="32"/>
          <w:highlight w:val="none"/>
        </w:rPr>
        <w:t>第三部分</w:t>
      </w:r>
      <w:r>
        <w:rPr>
          <w:rFonts w:ascii="宋体" w:hAnsi="宋体"/>
          <w:b/>
          <w:color w:val="000000"/>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2EC6188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sz w:val="28"/>
          <w:szCs w:val="28"/>
          <w:highlight w:val="none"/>
          <w:lang w:eastAsia="zh-CN"/>
        </w:rPr>
      </w:pPr>
      <w:r>
        <w:rPr>
          <w:rFonts w:hint="eastAsia" w:ascii="宋体" w:hAnsi="宋体" w:cs="宋体"/>
          <w:b/>
          <w:sz w:val="28"/>
          <w:szCs w:val="28"/>
          <w:highlight w:val="none"/>
        </w:rPr>
        <w:t>一、项目</w:t>
      </w:r>
      <w:r>
        <w:rPr>
          <w:rFonts w:hint="eastAsia" w:ascii="宋体" w:hAnsi="宋体" w:cs="宋体"/>
          <w:b/>
          <w:sz w:val="28"/>
          <w:szCs w:val="28"/>
          <w:highlight w:val="none"/>
          <w:lang w:val="en-US" w:eastAsia="zh-CN"/>
        </w:rPr>
        <w:t>概况</w:t>
      </w:r>
      <w:r>
        <w:rPr>
          <w:rFonts w:hint="eastAsia" w:ascii="宋体" w:hAnsi="宋体" w:cs="宋体"/>
          <w:b/>
          <w:sz w:val="28"/>
          <w:szCs w:val="28"/>
          <w:highlight w:val="none"/>
          <w:lang w:eastAsia="zh-CN"/>
        </w:rPr>
        <w:t>：</w:t>
      </w:r>
    </w:p>
    <w:p w14:paraId="7AD6DE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按照2025年全省样板村村庄规划编制工作安排，我县汉王镇马家营村被选定为村庄规划编制的省级样板村，开展陪伴式村庄规划服务。要求规划应结合村庄特点，精准锚定村庄发展痛点与提升方向，强化样板村规划典型示范带动作用。通过深入挖掘历史文化资源内涵、发挥村庄比较优势、聚焦村庄公共服务和基础设施补短板、闲置空间利用设计、村容村貌整治提升等多种路径，树立“文化活化、产业振兴、资源盘活、人居提质、乡村治理等各类样板村典范。</w:t>
      </w:r>
    </w:p>
    <w:p w14:paraId="71B3B9A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i w:val="0"/>
          <w:iCs w:val="0"/>
          <w:color w:val="000000"/>
          <w:sz w:val="28"/>
          <w:szCs w:val="28"/>
          <w:highlight w:val="none"/>
          <w:u w:val="none"/>
          <w:lang w:val="en-US" w:eastAsia="zh-CN"/>
        </w:rPr>
      </w:pPr>
      <w:r>
        <w:rPr>
          <w:rFonts w:hint="eastAsia" w:ascii="宋体" w:hAnsi="宋体" w:cs="宋体"/>
          <w:b/>
          <w:bCs/>
          <w:i w:val="0"/>
          <w:iCs w:val="0"/>
          <w:color w:val="000000"/>
          <w:sz w:val="28"/>
          <w:szCs w:val="28"/>
          <w:highlight w:val="none"/>
          <w:u w:val="none"/>
          <w:lang w:val="en-US" w:eastAsia="zh-CN"/>
        </w:rPr>
        <w:t>服务</w:t>
      </w:r>
      <w:r>
        <w:rPr>
          <w:rFonts w:hint="eastAsia" w:ascii="宋体" w:hAnsi="宋体" w:eastAsia="宋体" w:cs="宋体"/>
          <w:b/>
          <w:bCs/>
          <w:i w:val="0"/>
          <w:iCs w:val="0"/>
          <w:color w:val="000000"/>
          <w:sz w:val="28"/>
          <w:szCs w:val="28"/>
          <w:highlight w:val="none"/>
          <w:u w:val="none"/>
          <w:lang w:val="en-US" w:eastAsia="zh-CN"/>
        </w:rPr>
        <w:t>内容：</w:t>
      </w:r>
    </w:p>
    <w:p w14:paraId="7CE01F0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1.收集整理各类基础资料、有关规划成果和相关数据，梳理调研清单，编制调研问卷和调研报告；</w:t>
      </w:r>
    </w:p>
    <w:p w14:paraId="71B9977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2.开展调查，摸清村庄的发展现状（社会经济、自然环境、土地利用、历史文化等），深入分析存在的问题和发展趋势；</w:t>
      </w:r>
    </w:p>
    <w:p w14:paraId="54F446C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3.落实上位规划对村庄相关要求，结合村庄现状发展特征和村民诉求，确定村庄发展定位及目标，明确村庄发展方向和国土空间开发保护格局优化路径；</w:t>
      </w:r>
    </w:p>
    <w:p w14:paraId="6136FA3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 xml:space="preserve">4.按照实用性村庄规划编制要求，统筹优化农村生产生活空间，形成国土空间开发保护利用优化方案，并征求公众意见； </w:t>
      </w:r>
    </w:p>
    <w:p w14:paraId="27D03D4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 xml:space="preserve">5.依据村庄规划编制导则及要求，形成实用性村庄规划文本、图则、图纸、数据库、附件、公示版成果及村民手册等内容； </w:t>
      </w:r>
    </w:p>
    <w:p w14:paraId="54D1DB2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6.协助完成规划评审、审查及报批等相关工作。</w:t>
      </w:r>
    </w:p>
    <w:p w14:paraId="6C6552A1">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三、成果要求：</w:t>
      </w:r>
    </w:p>
    <w:p w14:paraId="021F82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成果质量须符合国家标准、相关行业标准以及有关技术规范要求。</w:t>
      </w:r>
    </w:p>
    <w:p w14:paraId="751DEC0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四、质量要求及验收标准：</w:t>
      </w:r>
    </w:p>
    <w:p w14:paraId="6AC9830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r>
        <w:rPr>
          <w:rFonts w:hint="default" w:ascii="宋体" w:hAnsi="宋体" w:eastAsia="宋体" w:cs="宋体"/>
          <w:b w:val="0"/>
          <w:bCs w:val="0"/>
          <w:i w:val="0"/>
          <w:iCs w:val="0"/>
          <w:color w:val="000000"/>
          <w:sz w:val="28"/>
          <w:szCs w:val="28"/>
          <w:lang w:val="en-US" w:eastAsia="zh-CN"/>
        </w:rPr>
        <w:t>符合国家有关法律、法规、规章、技术标准和合同要求。</w:t>
      </w:r>
    </w:p>
    <w:p w14:paraId="434B336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default" w:ascii="宋体" w:hAnsi="宋体" w:eastAsia="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五、其他要求：</w:t>
      </w:r>
    </w:p>
    <w:p w14:paraId="71BCB7B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1.</w:t>
      </w:r>
      <w:r>
        <w:rPr>
          <w:rFonts w:hint="default" w:ascii="宋体" w:hAnsi="宋体" w:eastAsia="宋体" w:cs="宋体"/>
          <w:b w:val="0"/>
          <w:bCs w:val="0"/>
          <w:i w:val="0"/>
          <w:iCs w:val="0"/>
          <w:color w:val="000000"/>
          <w:sz w:val="28"/>
          <w:szCs w:val="28"/>
          <w:lang w:val="en-US" w:eastAsia="zh-CN"/>
        </w:rPr>
        <w:t xml:space="preserve">为保证村庄规划成果质量，每个规划服务团队不少于5人，其中高校教师不少于1人，中级职称以上不少于2人； </w:t>
      </w:r>
    </w:p>
    <w:p w14:paraId="2EDC197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2.</w:t>
      </w:r>
      <w:r>
        <w:rPr>
          <w:rFonts w:hint="default" w:ascii="宋体" w:hAnsi="宋体" w:eastAsia="宋体" w:cs="宋体"/>
          <w:b w:val="0"/>
          <w:bCs w:val="0"/>
          <w:i w:val="0"/>
          <w:iCs w:val="0"/>
          <w:color w:val="000000"/>
          <w:sz w:val="28"/>
          <w:szCs w:val="28"/>
          <w:lang w:val="en-US" w:eastAsia="zh-CN"/>
        </w:rPr>
        <w:t xml:space="preserve">服务团队需确定1-2名驻村规划师深入村庄，每2-3周至少驻村一次开展现场办公，负责村庄规划建设的全过程技术指导和服务； </w:t>
      </w:r>
    </w:p>
    <w:p w14:paraId="5A63B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3.</w:t>
      </w:r>
      <w:r>
        <w:rPr>
          <w:rFonts w:hint="default" w:ascii="宋体" w:hAnsi="宋体" w:eastAsia="宋体" w:cs="宋体"/>
          <w:b w:val="0"/>
          <w:bCs w:val="0"/>
          <w:i w:val="0"/>
          <w:iCs w:val="0"/>
          <w:color w:val="000000"/>
          <w:sz w:val="28"/>
          <w:szCs w:val="28"/>
          <w:lang w:val="en-US" w:eastAsia="zh-CN"/>
        </w:rPr>
        <w:t>开展驻村调研，精准摸清需求，形成“五个清单”，线上线下全程参与规划编制与动态维护，设立“乡村规划服务站”，建立3年跟踪服务台帐，全流程督导项目，确保方案落地实施。联合村民、乡镇、施工方共建同盟，服务团队每季度组织村庄建设专题培训，培养2-3名乡村建设技术骨干，提升村庄建设队伍专业素养。</w:t>
      </w:r>
    </w:p>
    <w:p w14:paraId="150829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p>
    <w:p w14:paraId="1C6C388D">
      <w:pPr>
        <w:rPr>
          <w:rFonts w:hint="eastAsia" w:ascii="宋体" w:hAnsi="宋体"/>
          <w:b/>
          <w:sz w:val="32"/>
          <w:szCs w:val="32"/>
        </w:rPr>
      </w:pPr>
      <w:r>
        <w:rPr>
          <w:rFonts w:hint="eastAsia" w:ascii="宋体" w:hAnsi="宋体"/>
          <w:b/>
          <w:sz w:val="32"/>
          <w:szCs w:val="32"/>
        </w:rPr>
        <w:br w:type="page"/>
      </w:r>
    </w:p>
    <w:p w14:paraId="28B0D83E">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3544478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lang w:eastAsia="zh-CN"/>
        </w:rPr>
      </w:pPr>
      <w:r>
        <w:rPr>
          <w:rFonts w:hint="eastAsia" w:ascii="宋体" w:hAnsi="宋体" w:eastAsia="宋体" w:cs="宋体"/>
          <w:b/>
          <w:bCs/>
          <w:i w:val="0"/>
          <w:iCs w:val="0"/>
          <w:color w:val="000000"/>
          <w:sz w:val="28"/>
          <w:szCs w:val="28"/>
          <w:lang w:val="en-US" w:eastAsia="zh-CN"/>
        </w:rPr>
        <w:t>一、</w:t>
      </w:r>
      <w:r>
        <w:rPr>
          <w:rFonts w:hint="eastAsia" w:ascii="宋体" w:hAnsi="宋体" w:eastAsia="宋体" w:cs="宋体"/>
          <w:b/>
          <w:bCs/>
          <w:i w:val="0"/>
          <w:iCs w:val="0"/>
          <w:color w:val="000000"/>
          <w:sz w:val="28"/>
          <w:szCs w:val="28"/>
        </w:rPr>
        <w:t>服务地点</w:t>
      </w:r>
      <w:r>
        <w:rPr>
          <w:rFonts w:hint="eastAsia" w:ascii="宋体" w:hAnsi="宋体" w:cs="宋体"/>
          <w:b/>
          <w:bCs/>
          <w:i w:val="0"/>
          <w:iCs w:val="0"/>
          <w:color w:val="000000"/>
          <w:sz w:val="28"/>
          <w:szCs w:val="28"/>
          <w:lang w:eastAsia="zh-CN"/>
        </w:rPr>
        <w:t>：</w:t>
      </w:r>
    </w:p>
    <w:p w14:paraId="0A7058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lang w:eastAsia="zh-CN"/>
        </w:rPr>
      </w:pPr>
      <w:r>
        <w:rPr>
          <w:rFonts w:hint="eastAsia" w:ascii="宋体" w:hAnsi="宋体" w:cs="宋体"/>
          <w:b w:val="0"/>
          <w:bCs w:val="0"/>
          <w:i w:val="0"/>
          <w:iCs w:val="0"/>
          <w:color w:val="000000"/>
          <w:sz w:val="28"/>
          <w:szCs w:val="28"/>
          <w:lang w:eastAsia="zh-CN"/>
        </w:rPr>
        <w:t>紫阳县自然资源局</w:t>
      </w:r>
    </w:p>
    <w:p w14:paraId="64E7F848">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服务质量：</w:t>
      </w:r>
    </w:p>
    <w:p w14:paraId="48054D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满足甲方所有要求及国家相关标准</w:t>
      </w:r>
    </w:p>
    <w:p w14:paraId="18EDEA69">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i w:val="0"/>
          <w:iCs w:val="0"/>
          <w:color w:val="000000"/>
          <w:sz w:val="28"/>
          <w:szCs w:val="28"/>
        </w:rPr>
      </w:pPr>
      <w:r>
        <w:rPr>
          <w:rFonts w:hint="eastAsia" w:ascii="宋体" w:hAnsi="宋体" w:eastAsia="宋体" w:cs="宋体"/>
          <w:b/>
          <w:bCs/>
          <w:i w:val="0"/>
          <w:iCs w:val="0"/>
          <w:color w:val="000000"/>
          <w:sz w:val="28"/>
          <w:szCs w:val="28"/>
        </w:rPr>
        <w:t>服务期：</w:t>
      </w:r>
      <w:r>
        <w:rPr>
          <w:rFonts w:hint="eastAsia" w:ascii="宋体" w:hAnsi="宋体" w:cs="宋体"/>
          <w:b/>
          <w:bCs/>
          <w:i w:val="0"/>
          <w:iCs w:val="0"/>
          <w:color w:val="000000"/>
          <w:sz w:val="28"/>
          <w:szCs w:val="28"/>
          <w:lang w:val="en-US" w:eastAsia="zh-CN"/>
        </w:rPr>
        <w:t>三年</w:t>
      </w:r>
    </w:p>
    <w:p w14:paraId="18933A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lang w:eastAsia="zh-CN"/>
        </w:rPr>
      </w:pPr>
      <w:r>
        <w:rPr>
          <w:rFonts w:hint="eastAsia" w:ascii="宋体" w:hAnsi="宋体" w:cs="宋体"/>
          <w:b/>
          <w:bCs/>
          <w:i w:val="0"/>
          <w:iCs w:val="0"/>
          <w:color w:val="000000"/>
          <w:sz w:val="28"/>
          <w:szCs w:val="28"/>
          <w:lang w:val="en-US" w:eastAsia="zh-CN"/>
        </w:rPr>
        <w:t>四、</w:t>
      </w:r>
      <w:r>
        <w:rPr>
          <w:rFonts w:hint="eastAsia" w:ascii="宋体" w:hAnsi="宋体" w:eastAsia="宋体" w:cs="宋体"/>
          <w:b/>
          <w:bCs/>
          <w:i w:val="0"/>
          <w:iCs w:val="0"/>
          <w:color w:val="000000"/>
          <w:sz w:val="28"/>
          <w:szCs w:val="28"/>
        </w:rPr>
        <w:t>安全责任</w:t>
      </w:r>
      <w:r>
        <w:rPr>
          <w:rFonts w:hint="eastAsia" w:ascii="宋体" w:hAnsi="宋体" w:cs="宋体"/>
          <w:b/>
          <w:bCs/>
          <w:i w:val="0"/>
          <w:iCs w:val="0"/>
          <w:color w:val="000000"/>
          <w:sz w:val="28"/>
          <w:szCs w:val="28"/>
          <w:lang w:eastAsia="zh-CN"/>
        </w:rPr>
        <w:t>：</w:t>
      </w:r>
    </w:p>
    <w:p w14:paraId="3163C7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成交供应商对服务期内的安全负全部责任，若服务过程中发生不安全事故，其责任与损失由成交供应商自行承担。</w:t>
      </w:r>
    </w:p>
    <w:p w14:paraId="32032FE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lang w:eastAsia="zh-CN"/>
        </w:rPr>
      </w:pPr>
      <w:r>
        <w:rPr>
          <w:rFonts w:hint="eastAsia" w:ascii="宋体" w:hAnsi="宋体" w:cs="宋体"/>
          <w:b/>
          <w:bCs/>
          <w:i w:val="0"/>
          <w:iCs w:val="0"/>
          <w:color w:val="000000"/>
          <w:sz w:val="28"/>
          <w:szCs w:val="28"/>
          <w:lang w:val="en-US" w:eastAsia="zh-CN"/>
        </w:rPr>
        <w:t>五</w:t>
      </w:r>
      <w:r>
        <w:rPr>
          <w:rFonts w:hint="eastAsia" w:ascii="宋体" w:hAnsi="宋体" w:eastAsia="宋体" w:cs="宋体"/>
          <w:b/>
          <w:bCs/>
          <w:i w:val="0"/>
          <w:iCs w:val="0"/>
          <w:color w:val="000000"/>
          <w:sz w:val="28"/>
          <w:szCs w:val="28"/>
          <w:lang w:val="en-US" w:eastAsia="zh-CN"/>
        </w:rPr>
        <w:t>、</w:t>
      </w:r>
      <w:r>
        <w:rPr>
          <w:rFonts w:hint="eastAsia" w:ascii="宋体" w:hAnsi="宋体" w:eastAsia="宋体" w:cs="宋体"/>
          <w:b/>
          <w:bCs/>
          <w:i w:val="0"/>
          <w:iCs w:val="0"/>
          <w:color w:val="000000"/>
          <w:sz w:val="28"/>
          <w:szCs w:val="28"/>
        </w:rPr>
        <w:t>项目验收</w:t>
      </w:r>
      <w:r>
        <w:rPr>
          <w:rFonts w:hint="eastAsia" w:ascii="宋体" w:hAnsi="宋体" w:cs="宋体"/>
          <w:b/>
          <w:bCs/>
          <w:i w:val="0"/>
          <w:iCs w:val="0"/>
          <w:color w:val="000000"/>
          <w:sz w:val="28"/>
          <w:szCs w:val="28"/>
          <w:lang w:eastAsia="zh-CN"/>
        </w:rPr>
        <w:t>：</w:t>
      </w:r>
    </w:p>
    <w:p w14:paraId="120B9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1.服务过程中的服务质量验收由</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自行验收。</w:t>
      </w:r>
    </w:p>
    <w:p w14:paraId="325A61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2</w:t>
      </w:r>
      <w:r>
        <w:rPr>
          <w:rFonts w:hint="eastAsia" w:ascii="宋体" w:hAnsi="宋体" w:eastAsia="宋体" w:cs="宋体"/>
          <w:b w:val="0"/>
          <w:bCs w:val="0"/>
          <w:i w:val="0"/>
          <w:iCs w:val="0"/>
          <w:color w:val="000000"/>
          <w:sz w:val="28"/>
          <w:szCs w:val="28"/>
          <w:lang w:val="en-US" w:eastAsia="zh-CN"/>
        </w:rPr>
        <w:t>.</w:t>
      </w:r>
      <w:r>
        <w:rPr>
          <w:rFonts w:hint="eastAsia" w:ascii="宋体" w:hAnsi="宋体" w:eastAsia="宋体" w:cs="宋体"/>
          <w:b w:val="0"/>
          <w:bCs w:val="0"/>
          <w:i w:val="0"/>
          <w:iCs w:val="0"/>
          <w:color w:val="000000"/>
          <w:sz w:val="28"/>
          <w:szCs w:val="28"/>
        </w:rPr>
        <w:t>服务验收</w:t>
      </w:r>
      <w:r>
        <w:rPr>
          <w:rFonts w:hint="eastAsia" w:ascii="宋体" w:hAnsi="宋体" w:cs="宋体"/>
          <w:b w:val="0"/>
          <w:bCs w:val="0"/>
          <w:i w:val="0"/>
          <w:iCs w:val="0"/>
          <w:color w:val="000000"/>
          <w:sz w:val="28"/>
          <w:szCs w:val="28"/>
          <w:lang w:eastAsia="zh-CN"/>
        </w:rPr>
        <w:t>：</w:t>
      </w:r>
      <w:r>
        <w:rPr>
          <w:rFonts w:hint="eastAsia" w:ascii="宋体" w:hAnsi="宋体" w:eastAsia="宋体" w:cs="宋体"/>
          <w:b w:val="0"/>
          <w:bCs w:val="0"/>
          <w:i w:val="0"/>
          <w:iCs w:val="0"/>
          <w:color w:val="000000"/>
          <w:sz w:val="28"/>
          <w:szCs w:val="28"/>
        </w:rPr>
        <w:t xml:space="preserve"> 由</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负责组织实施，相关部门和人员参加。</w:t>
      </w:r>
    </w:p>
    <w:p w14:paraId="664B75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3.</w:t>
      </w:r>
      <w:r>
        <w:rPr>
          <w:rFonts w:hint="eastAsia" w:ascii="宋体" w:hAnsi="宋体" w:eastAsia="宋体" w:cs="宋体"/>
          <w:b w:val="0"/>
          <w:bCs w:val="0"/>
          <w:i w:val="0"/>
          <w:iCs w:val="0"/>
          <w:color w:val="000000"/>
          <w:sz w:val="28"/>
          <w:szCs w:val="28"/>
        </w:rPr>
        <w:t>验收报告：通过验收时应填写政府采购项目验收报告单，验收小组成员签字后生效。</w:t>
      </w:r>
    </w:p>
    <w:p w14:paraId="29D3E1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4.</w:t>
      </w:r>
      <w:r>
        <w:rPr>
          <w:rFonts w:hint="eastAsia" w:ascii="宋体" w:hAnsi="宋体" w:eastAsia="宋体" w:cs="宋体"/>
          <w:b w:val="0"/>
          <w:bCs w:val="0"/>
          <w:i w:val="0"/>
          <w:iCs w:val="0"/>
          <w:color w:val="000000"/>
          <w:sz w:val="28"/>
          <w:szCs w:val="28"/>
        </w:rPr>
        <w:t>验收内容：磋商文件和合同中约定的发包范围全部内容。</w:t>
      </w:r>
    </w:p>
    <w:p w14:paraId="44644E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5.</w:t>
      </w:r>
      <w:r>
        <w:rPr>
          <w:rFonts w:hint="eastAsia" w:ascii="宋体" w:hAnsi="宋体" w:eastAsia="宋体" w:cs="宋体"/>
          <w:b w:val="0"/>
          <w:bCs w:val="0"/>
          <w:i w:val="0"/>
          <w:iCs w:val="0"/>
          <w:color w:val="000000"/>
          <w:sz w:val="28"/>
          <w:szCs w:val="28"/>
        </w:rPr>
        <w:t>验收依据：国家相关规范及行业标准，磋商文件、响应文件及合同进行验收。</w:t>
      </w:r>
    </w:p>
    <w:p w14:paraId="472AB8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6.</w:t>
      </w:r>
      <w:r>
        <w:rPr>
          <w:rFonts w:hint="eastAsia" w:ascii="宋体" w:hAnsi="宋体" w:eastAsia="宋体" w:cs="宋体"/>
          <w:b w:val="0"/>
          <w:bCs w:val="0"/>
          <w:i w:val="0"/>
          <w:iCs w:val="0"/>
          <w:color w:val="000000"/>
          <w:sz w:val="28"/>
          <w:szCs w:val="28"/>
        </w:rPr>
        <w:t>验收方法：</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定期或不定期组织抽查验收，并组织评价与反馈，承包人及时跟进项目，改进服务质量。</w:t>
      </w:r>
    </w:p>
    <w:p w14:paraId="4D35A3E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highlight w:val="none"/>
          <w:lang w:val="en-US" w:eastAsia="zh-CN"/>
        </w:rPr>
      </w:pPr>
      <w:r>
        <w:rPr>
          <w:rFonts w:hint="eastAsia" w:ascii="宋体" w:hAnsi="宋体" w:cs="宋体"/>
          <w:b/>
          <w:bCs/>
          <w:i w:val="0"/>
          <w:iCs w:val="0"/>
          <w:color w:val="000000"/>
          <w:sz w:val="28"/>
          <w:szCs w:val="28"/>
          <w:highlight w:val="none"/>
          <w:lang w:val="en-US" w:eastAsia="zh-CN"/>
        </w:rPr>
        <w:t>六</w:t>
      </w:r>
      <w:r>
        <w:rPr>
          <w:rFonts w:hint="eastAsia" w:ascii="宋体" w:hAnsi="宋体" w:eastAsia="宋体" w:cs="宋体"/>
          <w:b/>
          <w:bCs/>
          <w:i w:val="0"/>
          <w:iCs w:val="0"/>
          <w:color w:val="000000"/>
          <w:sz w:val="28"/>
          <w:szCs w:val="28"/>
          <w:highlight w:val="none"/>
          <w:lang w:val="en-US" w:eastAsia="zh-CN"/>
        </w:rPr>
        <w:t>、合同款事宜</w:t>
      </w:r>
      <w:r>
        <w:rPr>
          <w:rFonts w:hint="eastAsia" w:ascii="宋体" w:hAnsi="宋体" w:cs="宋体"/>
          <w:b/>
          <w:bCs/>
          <w:i w:val="0"/>
          <w:iCs w:val="0"/>
          <w:color w:val="000000"/>
          <w:sz w:val="28"/>
          <w:szCs w:val="28"/>
          <w:highlight w:val="none"/>
          <w:lang w:val="en-US" w:eastAsia="zh-CN"/>
        </w:rPr>
        <w:t>：</w:t>
      </w:r>
    </w:p>
    <w:p w14:paraId="7CA2BDD9">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具体由双方签订合同时共同协商，最终以签订合同为准。</w:t>
      </w:r>
    </w:p>
    <w:p w14:paraId="7237D549">
      <w:pPr>
        <w:pStyle w:val="2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p>
    <w:p w14:paraId="1069D9D2">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p>
    <w:p w14:paraId="0AE85084">
      <w:pPr>
        <w:pStyle w:val="28"/>
        <w:rPr>
          <w:rFonts w:ascii="宋体"/>
          <w:color w:val="000000" w:themeColor="text1"/>
          <w:sz w:val="28"/>
          <w:szCs w:val="28"/>
          <w14:textFill>
            <w14:solidFill>
              <w14:schemeClr w14:val="tx1"/>
            </w14:solidFill>
          </w14:textFill>
        </w:rPr>
      </w:pPr>
    </w:p>
    <w:p w14:paraId="35D4EAF7">
      <w:pPr>
        <w:spacing w:line="520" w:lineRule="exact"/>
        <w:jc w:val="both"/>
        <w:rPr>
          <w:rFonts w:ascii="黑体" w:eastAsia="黑体"/>
          <w:b/>
          <w:bCs/>
          <w:color w:val="000000" w:themeColor="text1"/>
          <w:sz w:val="32"/>
          <w:szCs w:val="32"/>
          <w14:textFill>
            <w14:solidFill>
              <w14:schemeClr w14:val="tx1"/>
            </w14:solidFill>
          </w14:textFill>
        </w:rPr>
      </w:pPr>
    </w:p>
    <w:p w14:paraId="376FE8BE">
      <w:pPr>
        <w:spacing w:line="520" w:lineRule="exact"/>
        <w:jc w:val="center"/>
        <w:rPr>
          <w:rFonts w:ascii="黑体" w:eastAsia="黑体"/>
          <w:b/>
          <w:bCs/>
          <w:color w:val="000000"/>
          <w:sz w:val="32"/>
          <w:szCs w:val="32"/>
        </w:rPr>
      </w:pPr>
    </w:p>
    <w:p w14:paraId="2862856B">
      <w:pPr>
        <w:spacing w:line="520" w:lineRule="exact"/>
        <w:jc w:val="center"/>
        <w:rPr>
          <w:rFonts w:ascii="黑体" w:eastAsia="黑体"/>
          <w:b/>
          <w:bCs/>
          <w:color w:val="000000"/>
          <w:sz w:val="32"/>
          <w:szCs w:val="32"/>
        </w:rPr>
      </w:pPr>
    </w:p>
    <w:p w14:paraId="767F215C">
      <w:pPr>
        <w:pStyle w:val="11"/>
        <w:rPr>
          <w:rFonts w:ascii="黑体" w:eastAsia="黑体"/>
          <w:b/>
          <w:bCs/>
          <w:color w:val="000000"/>
          <w:sz w:val="32"/>
          <w:szCs w:val="32"/>
        </w:rPr>
      </w:pPr>
    </w:p>
    <w:p w14:paraId="1EF4A54F">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3286F35C">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（仅供参考，以最终签订的合同为准）</w:t>
      </w:r>
    </w:p>
    <w:p w14:paraId="64943D59">
      <w:pPr>
        <w:rPr>
          <w:rFonts w:asciiTheme="minorEastAsia" w:hAnsiTheme="minorEastAsia" w:eastAsiaTheme="minorEastAsia" w:cstheme="minorEastAsia"/>
          <w:b/>
          <w:color w:val="000000"/>
          <w:sz w:val="72"/>
          <w:szCs w:val="52"/>
        </w:rPr>
      </w:pPr>
    </w:p>
    <w:p w14:paraId="06AA6E90">
      <w:pPr>
        <w:rPr>
          <w:rFonts w:asciiTheme="minorEastAsia" w:hAnsiTheme="minorEastAsia" w:eastAsiaTheme="minorEastAsia" w:cstheme="minorEastAsia"/>
          <w:b/>
          <w:color w:val="000000"/>
          <w:sz w:val="72"/>
          <w:szCs w:val="52"/>
        </w:rPr>
      </w:pPr>
    </w:p>
    <w:p w14:paraId="297E7095">
      <w:r>
        <w:rPr>
          <w:rFonts w:hint="eastAsia" w:asciiTheme="minorEastAsia" w:hAnsiTheme="minorEastAsia" w:eastAsiaTheme="minorEastAsia" w:cstheme="minorEastAsia"/>
          <w:b/>
          <w:color w:val="000000"/>
          <w:sz w:val="72"/>
          <w:szCs w:val="52"/>
        </w:rPr>
        <w:br w:type="page"/>
      </w:r>
    </w:p>
    <w:p w14:paraId="2013F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合同</w:t>
      </w:r>
    </w:p>
    <w:p w14:paraId="20609084">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根据</w:t>
      </w:r>
      <w:r>
        <w:rPr>
          <w:rFonts w:hint="eastAsia" w:ascii="宋体" w:hAnsi="宋体" w:cs="宋体"/>
          <w:color w:val="000000"/>
          <w:kern w:val="0"/>
          <w:sz w:val="28"/>
          <w:szCs w:val="28"/>
          <w:lang w:val="en-US" w:eastAsia="zh-CN" w:bidi="ar"/>
        </w:rPr>
        <w:t>紫阳县汉王镇马家营村（省样板村）村庄规划编制项目</w:t>
      </w:r>
      <w:r>
        <w:rPr>
          <w:rFonts w:hint="eastAsia" w:ascii="宋体" w:hAnsi="宋体" w:eastAsia="宋体" w:cs="宋体"/>
          <w:color w:val="000000"/>
          <w:kern w:val="0"/>
          <w:sz w:val="28"/>
          <w:szCs w:val="28"/>
          <w:lang w:val="en-US" w:eastAsia="zh-CN" w:bidi="ar"/>
        </w:rPr>
        <w:t>的采购结果，按照《中华人民共和国政府采购法》《民法典》的规定，经双方协商，本着平等互利和诚实信用的原则，一致同意签订本合同如下。</w:t>
      </w:r>
    </w:p>
    <w:p w14:paraId="65A53C8C">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一、合同金额 </w:t>
      </w:r>
    </w:p>
    <w:p w14:paraId="5A583E5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合同金额为（大写）：</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元）人民币。</w:t>
      </w:r>
    </w:p>
    <w:p w14:paraId="44167E74">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二、服务范围 </w:t>
      </w:r>
    </w:p>
    <w:p w14:paraId="016660E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甲方聘请乙方提供以下服务：</w:t>
      </w:r>
    </w:p>
    <w:p w14:paraId="18F1E3E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1．本合同项下的服务指</w:t>
      </w:r>
      <w:r>
        <w:rPr>
          <w:rFonts w:hint="eastAsia" w:ascii="宋体" w:hAnsi="宋体" w:cs="宋体"/>
          <w:color w:val="000000"/>
          <w:kern w:val="0"/>
          <w:sz w:val="28"/>
          <w:szCs w:val="28"/>
          <w:lang w:val="en-US" w:eastAsia="zh-CN" w:bidi="ar"/>
        </w:rPr>
        <w:t>紫阳县汉王镇马家营村（省样板村）村庄规划编制项目</w:t>
      </w:r>
      <w:r>
        <w:rPr>
          <w:rFonts w:hint="eastAsia" w:ascii="宋体" w:hAnsi="宋体" w:eastAsia="宋体" w:cs="宋体"/>
          <w:color w:val="000000"/>
          <w:kern w:val="0"/>
          <w:sz w:val="28"/>
          <w:szCs w:val="28"/>
          <w:lang w:val="en-US" w:eastAsia="zh-CN" w:bidi="ar"/>
        </w:rPr>
        <w:t>。</w:t>
      </w:r>
    </w:p>
    <w:p w14:paraId="7559C43F">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三、甲方乙方的权利和义务 </w:t>
      </w:r>
    </w:p>
    <w:p w14:paraId="6AAB6C6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（一）甲方的权利和义务 </w:t>
      </w:r>
    </w:p>
    <w:p w14:paraId="349DE44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1.甲方有权对合同规定范围内乙方的服务行为进行监督和检查，拥有监 </w:t>
      </w:r>
    </w:p>
    <w:p w14:paraId="131F8B25">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管权。有权定期核对乙方提供服务所配备的人员数量。对甲方认为不合理的部分有权下达整改通知书，并要求乙方限期整改。</w:t>
      </w:r>
    </w:p>
    <w:p w14:paraId="497EADF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2.负责检查乙方管理工作的实施及制度的执行情况。</w:t>
      </w:r>
    </w:p>
    <w:p w14:paraId="30464A3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3.根据本合同规定，按时向乙方支付应付服务费用。</w:t>
      </w:r>
    </w:p>
    <w:p w14:paraId="6FEF109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4.国家法律、法规所规定由甲方承担的其它责任。</w:t>
      </w:r>
    </w:p>
    <w:p w14:paraId="48FE6CBC">
      <w:pPr>
        <w:keepNext w:val="0"/>
        <w:keepLines w:val="0"/>
        <w:pageBreakBefore w:val="0"/>
        <w:widowControl/>
        <w:suppressLineNumbers w:val="0"/>
        <w:kinsoku/>
        <w:wordWrap/>
        <w:overflowPunct/>
        <w:topLinePunct w:val="0"/>
        <w:autoSpaceDE/>
        <w:autoSpaceDN/>
        <w:bidi w:val="0"/>
        <w:adjustRightInd/>
        <w:snapToGrid/>
        <w:spacing w:line="52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（二）乙方的权利和义务 </w:t>
      </w:r>
    </w:p>
    <w:p w14:paraId="3C2771F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1.对本合同规定的委托服务范围内的项目享有管理权及服务义务。</w:t>
      </w:r>
    </w:p>
    <w:p w14:paraId="3EF46FC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2.根据本合同的规定向甲方收取相关服务费用，并有权在本项目管理范 </w:t>
      </w:r>
    </w:p>
    <w:p w14:paraId="76F83AF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围内管理及合理使用。</w:t>
      </w:r>
    </w:p>
    <w:p w14:paraId="17E116E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3.服务成果符合《陕西省实用性村庄规划技术要求》要求，包含制定工作方案、收集基础资料、开展实地举证、内业填报等工作，直至通过上级质检验收。</w:t>
      </w:r>
    </w:p>
    <w:p w14:paraId="010F9AF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4.接受项目行业管理部门及政府有关部门的指导，接受甲方的监督。</w:t>
      </w:r>
    </w:p>
    <w:p w14:paraId="05BBCB7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5.国家法律、法规所规定由乙方承担的其它责任。 </w:t>
      </w:r>
    </w:p>
    <w:p w14:paraId="725C3758">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四、服务期间（项目完成期限） </w:t>
      </w:r>
    </w:p>
    <w:p w14:paraId="76B3597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委托服务期间自   年   月至   年   月止。</w:t>
      </w:r>
    </w:p>
    <w:p w14:paraId="7DE37789">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五、付款方式 </w:t>
      </w:r>
    </w:p>
    <w:p w14:paraId="4D24C90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由甲方按下列程序在合同约定范围内付款。</w:t>
      </w:r>
    </w:p>
    <w:p w14:paraId="04B38DB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1.在合同实施及服务人员到达服务地后7天内，甲方应将第一次付款总服务费的</w:t>
      </w:r>
      <w:r>
        <w:rPr>
          <w:rFonts w:hint="eastAsia" w:ascii="宋体" w:hAnsi="宋体" w:eastAsia="宋体" w:cs="宋体"/>
          <w:color w:val="000000"/>
          <w:kern w:val="0"/>
          <w:sz w:val="28"/>
          <w:szCs w:val="28"/>
          <w:u w:val="single"/>
          <w:lang w:val="en-US" w:eastAsia="zh-CN" w:bidi="ar"/>
        </w:rPr>
        <w:t>40%</w:t>
      </w:r>
      <w:r>
        <w:rPr>
          <w:rFonts w:hint="eastAsia" w:ascii="宋体" w:hAnsi="宋体" w:eastAsia="宋体" w:cs="宋体"/>
          <w:color w:val="000000"/>
          <w:kern w:val="0"/>
          <w:sz w:val="28"/>
          <w:szCs w:val="28"/>
          <w:lang w:val="en-US" w:eastAsia="zh-CN" w:bidi="ar"/>
        </w:rPr>
        <w:t>付给乙方。</w:t>
      </w:r>
    </w:p>
    <w:p w14:paraId="76CB673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2.第二次付款额应为总服务费的40%，甲方应在乙方已经准备好，并递交了服务报告及其它相关文件，而这些报告和文件符合合同附件上的要求并被甲方验收后付给乙方。</w:t>
      </w:r>
    </w:p>
    <w:p w14:paraId="28B990B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3.最后一次付款额应为总服务费的20%，甲方应在乙方递交了服务总结</w:t>
      </w:r>
    </w:p>
    <w:p w14:paraId="305284C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报告和说明并完全履行合同完毕7日内付给乙方。</w:t>
      </w:r>
    </w:p>
    <w:p w14:paraId="0A64D634">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六、知识产权产权归属</w:t>
      </w:r>
    </w:p>
    <w:p w14:paraId="1B03996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乙方应保证所提供的服务或其任何一部分均不会侵犯任何第三方的专 </w:t>
      </w:r>
    </w:p>
    <w:p w14:paraId="126BD2B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利权、商标权或著作权。 </w:t>
      </w:r>
    </w:p>
    <w:p w14:paraId="791D32BE">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七、保密 </w:t>
      </w:r>
    </w:p>
    <w:p w14:paraId="3F4E418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对于甲方提供的图纸和技术资料以及属于甲方的成果，乙方有义务保</w:t>
      </w:r>
    </w:p>
    <w:p w14:paraId="7FB478B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密，不得向与本项目无关的第三方转让，否则甲方有权对因此造成的损失追</w:t>
      </w:r>
    </w:p>
    <w:p w14:paraId="2664416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究责任。</w:t>
      </w:r>
    </w:p>
    <w:p w14:paraId="1400357B">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八、违约责任与赔偿损失 </w:t>
      </w:r>
    </w:p>
    <w:p w14:paraId="7223828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1.乙方提供的服务不符合采购文件、报价文件或本合同规定的，甲方有权拒收，并且乙方须向甲方方支付本合同总价5%的违约金。 </w:t>
      </w:r>
    </w:p>
    <w:p w14:paraId="1FC9E5E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2.乙方未能按本合同规定的交货时间提供服务，从逾期之日起每日按本合同总价3‰的数额向甲方支付违约金；逾期半个月以上的，甲方有权终止合同，由此造成的甲方经济损失由乙方承担。</w:t>
      </w:r>
    </w:p>
    <w:p w14:paraId="4A082C2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3.甲方无正当理由拒收接受服务，到期拒付服务款项的，甲方向乙方偿付本合同总的5%的违约金。甲方人逾期付款，则每日按本合同总价的3‰向乙方偿付违约金。</w:t>
      </w:r>
    </w:p>
    <w:p w14:paraId="7048FBC4">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4.其它违约责任按《中华人民共和国合同法》处理。</w:t>
      </w:r>
    </w:p>
    <w:p w14:paraId="64B8D26D">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九、争端的解决 </w:t>
      </w:r>
    </w:p>
    <w:p w14:paraId="256E26E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合同执行过程中发生的任何争议，如双方不能通过友好协商解决，按相关法律法规处理。 </w:t>
      </w:r>
    </w:p>
    <w:p w14:paraId="2CB6F5E4">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十、不可抗力：</w:t>
      </w:r>
      <w:r>
        <w:rPr>
          <w:rFonts w:hint="eastAsia" w:ascii="宋体" w:hAnsi="宋体" w:eastAsia="宋体" w:cs="宋体"/>
          <w:color w:val="000000"/>
          <w:kern w:val="0"/>
          <w:sz w:val="28"/>
          <w:szCs w:val="28"/>
          <w:lang w:val="en-US" w:eastAsia="zh-CN" w:bidi="ar"/>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71BE13C">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十一、税费：</w:t>
      </w:r>
      <w:r>
        <w:rPr>
          <w:rFonts w:hint="eastAsia" w:ascii="宋体" w:hAnsi="宋体" w:eastAsia="宋体" w:cs="宋体"/>
          <w:color w:val="000000"/>
          <w:kern w:val="0"/>
          <w:sz w:val="28"/>
          <w:szCs w:val="28"/>
          <w:lang w:val="en-US" w:eastAsia="zh-CN" w:bidi="ar"/>
        </w:rPr>
        <w:t xml:space="preserve">在中国境内、外发生的与本合同执行有关的一切税费均由乙方负担。 </w:t>
      </w:r>
    </w:p>
    <w:p w14:paraId="7FCD66A7">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十二、其它 </w:t>
      </w:r>
    </w:p>
    <w:p w14:paraId="19E4291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1.本合同所有附件、采购文件、投标文件、中标通知书通知书均为合同的有效组成部分，与本合同具有同等法律效力。</w:t>
      </w:r>
    </w:p>
    <w:p w14:paraId="2E6B823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2.在执行本合同的过程中，所有经双方签署确认的文件（包括会议纪要、</w:t>
      </w:r>
    </w:p>
    <w:p w14:paraId="6DF8003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补充协议、往来信函）即成为本合同的有效组成部分。</w:t>
      </w:r>
    </w:p>
    <w:p w14:paraId="132A4EA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3.如一方地址、电话、传真号码有变更，应在变更当日内书面通知对方， </w:t>
      </w:r>
    </w:p>
    <w:p w14:paraId="2F43AC5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否则，应承担相应责任。</w:t>
      </w:r>
    </w:p>
    <w:p w14:paraId="75F54A8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4.除甲方事先书面同意外，乙方不得部分或全部转让其应履行的合同项下的义务。</w:t>
      </w:r>
    </w:p>
    <w:p w14:paraId="30158DFD">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 xml:space="preserve">十二、合同生效： </w:t>
      </w:r>
    </w:p>
    <w:p w14:paraId="3D16243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1.本合同在甲乙双方法人代表或其授权代表签字盖章后生效。</w:t>
      </w:r>
    </w:p>
    <w:p w14:paraId="62B7987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2.合同一式肆份。</w:t>
      </w:r>
    </w:p>
    <w:p w14:paraId="5226793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p>
    <w:p w14:paraId="2CF6EB3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sz w:val="28"/>
          <w:szCs w:val="28"/>
        </w:rPr>
      </w:pPr>
    </w:p>
    <w:p w14:paraId="634011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甲方名称：（盖章）                 乙方名称：（盖章）                        </w:t>
      </w:r>
    </w:p>
    <w:p w14:paraId="6CBA9E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地址：                             地址：</w:t>
      </w:r>
    </w:p>
    <w:p w14:paraId="7C50B6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法定代表人或授权代表（签字）：     法定代表人或授权代表（签字）    </w:t>
      </w:r>
    </w:p>
    <w:p w14:paraId="18CB6F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开户银行：                         开户银行：</w:t>
      </w:r>
    </w:p>
    <w:p w14:paraId="326D36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 xml:space="preserve">：                         </w:t>
      </w:r>
      <w:r>
        <w:rPr>
          <w:rFonts w:hint="eastAsia" w:ascii="宋体" w:hAnsi="宋体" w:eastAsia="宋体" w:cs="宋体"/>
          <w:sz w:val="28"/>
          <w:szCs w:val="28"/>
          <w:lang w:eastAsia="zh-CN"/>
        </w:rPr>
        <w:t>银行账号</w:t>
      </w:r>
      <w:r>
        <w:rPr>
          <w:rFonts w:hint="eastAsia" w:ascii="宋体" w:hAnsi="宋体" w:eastAsia="宋体" w:cs="宋体"/>
          <w:sz w:val="28"/>
          <w:szCs w:val="28"/>
        </w:rPr>
        <w:t>：</w:t>
      </w:r>
    </w:p>
    <w:p w14:paraId="77F6B9CA">
      <w:pPr>
        <w:keepNext w:val="0"/>
        <w:keepLines w:val="0"/>
        <w:pageBreakBefore w:val="0"/>
        <w:widowControl w:val="0"/>
        <w:kinsoku/>
        <w:wordWrap/>
        <w:overflowPunct/>
        <w:topLinePunct w:val="0"/>
        <w:autoSpaceDE/>
        <w:autoSpaceDN/>
        <w:bidi w:val="0"/>
        <w:adjustRightInd/>
        <w:snapToGrid/>
        <w:spacing w:after="120" w:afterLines="0" w:afterAutospacing="0" w:line="520" w:lineRule="exact"/>
        <w:jc w:val="right"/>
        <w:textAlignment w:val="auto"/>
        <w:rPr>
          <w:rFonts w:hint="eastAsia" w:ascii="宋体" w:hAnsi="宋体" w:eastAsia="宋体" w:cs="宋体"/>
          <w:i w:val="0"/>
          <w:iCs w:val="0"/>
          <w:kern w:val="2"/>
          <w:sz w:val="28"/>
          <w:szCs w:val="28"/>
          <w:lang w:val="en-US" w:eastAsia="zh-CN" w:bidi="ar-SA"/>
        </w:rPr>
      </w:pPr>
      <w:r>
        <w:rPr>
          <w:rFonts w:hint="eastAsia" w:ascii="宋体" w:hAnsi="宋体" w:eastAsia="宋体" w:cs="宋体"/>
          <w:kern w:val="2"/>
          <w:sz w:val="28"/>
          <w:szCs w:val="28"/>
          <w:lang w:val="en-US" w:eastAsia="zh-CN" w:bidi="ar-SA"/>
        </w:rPr>
        <w:t>年   月   日                   年   月   日</w:t>
      </w:r>
    </w:p>
    <w:p w14:paraId="611776EC">
      <w:pPr>
        <w:rPr>
          <w:rFonts w:ascii="Times New Roman" w:hAnsi="Times New Roman" w:eastAsia="宋体" w:cs="Times New Roman"/>
        </w:rPr>
      </w:pPr>
    </w:p>
    <w:p w14:paraId="45613EF8">
      <w:pPr>
        <w:keepNext w:val="0"/>
        <w:keepLines w:val="0"/>
        <w:pageBreakBefore w:val="0"/>
        <w:wordWrap/>
        <w:overflowPunct/>
        <w:topLinePunct w:val="0"/>
        <w:autoSpaceDE/>
        <w:autoSpaceDN/>
        <w:bidi w:val="0"/>
        <w:adjustRightInd/>
        <w:snapToGrid/>
        <w:spacing w:line="15" w:lineRule="auto"/>
        <w:textAlignment w:val="auto"/>
        <w:rPr>
          <w:rFonts w:hint="eastAsia" w:ascii="仿宋_GB2312" w:hAnsi="仿宋_GB2312" w:eastAsia="仿宋_GB2312" w:cs="仿宋_GB2312"/>
          <w:sz w:val="28"/>
          <w:szCs w:val="28"/>
          <w:lang w:val="en-US" w:eastAsia="zh-CN"/>
        </w:rPr>
      </w:pPr>
    </w:p>
    <w:p w14:paraId="43D4C05C">
      <w:pPr>
        <w:spacing w:line="700" w:lineRule="exact"/>
        <w:jc w:val="center"/>
        <w:rPr>
          <w:rFonts w:asciiTheme="minorEastAsia" w:hAnsiTheme="minorEastAsia" w:eastAsiaTheme="minorEastAsia" w:cstheme="minorEastAsia"/>
          <w:b/>
          <w:bCs/>
          <w:sz w:val="32"/>
          <w:szCs w:val="32"/>
        </w:rPr>
      </w:pPr>
    </w:p>
    <w:p w14:paraId="62B1CB8C">
      <w:pPr>
        <w:spacing w:line="700" w:lineRule="exact"/>
        <w:jc w:val="center"/>
        <w:rPr>
          <w:rFonts w:asciiTheme="minorEastAsia" w:hAnsiTheme="minorEastAsia" w:eastAsiaTheme="minorEastAsia" w:cstheme="minorEastAsia"/>
          <w:b/>
          <w:bCs/>
          <w:sz w:val="32"/>
          <w:szCs w:val="32"/>
        </w:rPr>
      </w:pPr>
    </w:p>
    <w:p w14:paraId="5FCBFFC9">
      <w:pPr>
        <w:spacing w:line="700" w:lineRule="exact"/>
        <w:jc w:val="center"/>
        <w:rPr>
          <w:rFonts w:asciiTheme="minorEastAsia" w:hAnsiTheme="minorEastAsia" w:eastAsiaTheme="minorEastAsia" w:cstheme="minorEastAsia"/>
          <w:b/>
          <w:bCs/>
          <w:sz w:val="32"/>
          <w:szCs w:val="32"/>
        </w:rPr>
      </w:pPr>
    </w:p>
    <w:p w14:paraId="4F6AACD3">
      <w:pPr>
        <w:rPr>
          <w:rFonts w:eastAsia="黑体"/>
          <w:b/>
          <w:sz w:val="32"/>
          <w:szCs w:val="32"/>
        </w:rPr>
      </w:pPr>
    </w:p>
    <w:p w14:paraId="100B1DCC">
      <w:pPr>
        <w:tabs>
          <w:tab w:val="right" w:pos="4860"/>
        </w:tabs>
        <w:adjustRightInd w:val="0"/>
        <w:snapToGrid w:val="0"/>
        <w:spacing w:line="520" w:lineRule="exact"/>
        <w:jc w:val="center"/>
        <w:rPr>
          <w:rFonts w:eastAsia="黑体"/>
          <w:b/>
          <w:sz w:val="32"/>
          <w:szCs w:val="32"/>
        </w:rPr>
      </w:pPr>
    </w:p>
    <w:p w14:paraId="4788BAA6">
      <w:pPr>
        <w:tabs>
          <w:tab w:val="right" w:pos="4860"/>
        </w:tabs>
        <w:adjustRightInd w:val="0"/>
        <w:snapToGrid w:val="0"/>
        <w:spacing w:line="520" w:lineRule="exact"/>
        <w:jc w:val="center"/>
        <w:rPr>
          <w:rFonts w:eastAsia="黑体"/>
          <w:b/>
          <w:sz w:val="32"/>
          <w:szCs w:val="32"/>
        </w:rPr>
      </w:pPr>
    </w:p>
    <w:p w14:paraId="58EEA380">
      <w:pPr>
        <w:tabs>
          <w:tab w:val="right" w:pos="4860"/>
        </w:tabs>
        <w:adjustRightInd w:val="0"/>
        <w:snapToGrid w:val="0"/>
        <w:spacing w:line="520" w:lineRule="exact"/>
        <w:jc w:val="center"/>
        <w:rPr>
          <w:rFonts w:eastAsia="黑体"/>
          <w:b/>
          <w:sz w:val="32"/>
          <w:szCs w:val="32"/>
        </w:rPr>
      </w:pPr>
    </w:p>
    <w:p w14:paraId="1A88DA8B">
      <w:pPr>
        <w:tabs>
          <w:tab w:val="right" w:pos="4860"/>
        </w:tabs>
        <w:adjustRightInd w:val="0"/>
        <w:snapToGrid w:val="0"/>
        <w:spacing w:line="520" w:lineRule="exact"/>
        <w:jc w:val="center"/>
        <w:rPr>
          <w:rFonts w:ascii="宋体"/>
          <w:b/>
          <w:sz w:val="28"/>
          <w:szCs w:val="28"/>
        </w:rPr>
        <w:sectPr>
          <w:headerReference r:id="rId4" w:type="first"/>
          <w:headerReference r:id="rId3" w:type="default"/>
          <w:footerReference r:id="rId5" w:type="default"/>
          <w:pgSz w:w="11906" w:h="16838"/>
          <w:pgMar w:top="1418" w:right="1304" w:bottom="1418" w:left="1474" w:header="851" w:footer="992" w:gutter="0"/>
          <w:cols w:space="720" w:num="1"/>
          <w:docGrid w:type="lines" w:linePitch="312" w:charSpace="0"/>
        </w:sectPr>
      </w:pPr>
      <w:r>
        <w:rPr>
          <w:rFonts w:hint="eastAsia" w:eastAsia="黑体"/>
          <w:b/>
          <w:sz w:val="32"/>
          <w:szCs w:val="32"/>
        </w:rPr>
        <w:t>第</w:t>
      </w:r>
      <w:r>
        <w:rPr>
          <w:rFonts w:hint="eastAsia" w:eastAsia="黑体"/>
          <w:b/>
          <w:sz w:val="32"/>
          <w:szCs w:val="32"/>
          <w:lang w:eastAsia="zh-CN"/>
        </w:rPr>
        <w:t>六</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5779F4B1">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ZXGC-AKCG202519</w:t>
      </w:r>
    </w:p>
    <w:p w14:paraId="48692B04">
      <w:pPr>
        <w:autoSpaceDE w:val="0"/>
        <w:autoSpaceDN w:val="0"/>
        <w:adjustRightInd w:val="0"/>
        <w:spacing w:line="480" w:lineRule="auto"/>
        <w:rPr>
          <w:rFonts w:ascii="黑体" w:hAnsi="黑体" w:eastAsia="黑体" w:cs="宋体"/>
          <w:b/>
          <w:bCs/>
          <w:spacing w:val="-10"/>
          <w:sz w:val="30"/>
          <w:szCs w:val="30"/>
        </w:rPr>
      </w:pPr>
    </w:p>
    <w:p w14:paraId="6A999E4C">
      <w:pPr>
        <w:autoSpaceDE w:val="0"/>
        <w:autoSpaceDN w:val="0"/>
        <w:adjustRightInd w:val="0"/>
        <w:spacing w:line="480" w:lineRule="auto"/>
        <w:rPr>
          <w:rFonts w:ascii="黑体" w:hAnsi="黑体" w:eastAsia="黑体" w:cs="宋体"/>
          <w:b/>
          <w:bCs/>
          <w:spacing w:val="-10"/>
          <w:sz w:val="56"/>
          <w:szCs w:val="52"/>
        </w:rPr>
      </w:pPr>
    </w:p>
    <w:p w14:paraId="3D739820">
      <w:pPr>
        <w:pStyle w:val="22"/>
        <w:rPr>
          <w:rFonts w:ascii="黑体" w:hAnsi="黑体" w:eastAsia="黑体" w:cs="宋体"/>
          <w:b/>
          <w:bCs/>
          <w:spacing w:val="-10"/>
          <w:sz w:val="56"/>
          <w:szCs w:val="52"/>
        </w:rPr>
      </w:pPr>
    </w:p>
    <w:p w14:paraId="454CB2A1"/>
    <w:p w14:paraId="5337DB11">
      <w:pPr>
        <w:adjustRightInd w:val="0"/>
        <w:snapToGrid w:val="0"/>
        <w:spacing w:line="360" w:lineRule="auto"/>
        <w:jc w:val="center"/>
        <w:rPr>
          <w:rFonts w:hint="eastAsia" w:eastAsia="黑体"/>
          <w:b/>
          <w:sz w:val="48"/>
          <w:szCs w:val="20"/>
          <w:lang w:val="en-US" w:eastAsia="zh-CN"/>
        </w:rPr>
      </w:pPr>
      <w:r>
        <w:rPr>
          <w:rFonts w:hint="eastAsia" w:eastAsia="黑体"/>
          <w:b/>
          <w:sz w:val="48"/>
          <w:szCs w:val="20"/>
          <w:lang w:val="en-US" w:eastAsia="zh-CN"/>
        </w:rPr>
        <w:t>紫阳县汉王镇马家营村（省样板村）村庄规划编制项目</w:t>
      </w:r>
    </w:p>
    <w:p w14:paraId="6FD3A125">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29D4DD60">
      <w:pPr>
        <w:adjustRightInd w:val="0"/>
        <w:snapToGrid w:val="0"/>
        <w:spacing w:line="360" w:lineRule="auto"/>
        <w:rPr>
          <w:rFonts w:eastAsia="楷体_GB2312"/>
          <w:sz w:val="30"/>
        </w:rPr>
      </w:pPr>
    </w:p>
    <w:p w14:paraId="1B5C2490">
      <w:pPr>
        <w:adjustRightInd w:val="0"/>
        <w:snapToGrid w:val="0"/>
        <w:spacing w:line="800" w:lineRule="exact"/>
        <w:ind w:firstLine="1576"/>
        <w:rPr>
          <w:rFonts w:eastAsia="楷体_GB2312"/>
          <w:b/>
          <w:bCs/>
          <w:sz w:val="30"/>
        </w:rPr>
      </w:pPr>
    </w:p>
    <w:p w14:paraId="24E3C85E">
      <w:pPr>
        <w:adjustRightInd w:val="0"/>
        <w:snapToGrid w:val="0"/>
        <w:spacing w:line="800" w:lineRule="exact"/>
        <w:ind w:firstLine="1576"/>
        <w:rPr>
          <w:rFonts w:eastAsia="楷体_GB2312"/>
          <w:b/>
          <w:bCs/>
          <w:sz w:val="30"/>
        </w:rPr>
      </w:pPr>
    </w:p>
    <w:p w14:paraId="00A7494A">
      <w:pPr>
        <w:adjustRightInd w:val="0"/>
        <w:snapToGrid w:val="0"/>
        <w:spacing w:line="800" w:lineRule="exact"/>
        <w:ind w:firstLine="1576"/>
        <w:rPr>
          <w:rFonts w:eastAsia="楷体_GB2312"/>
          <w:b/>
          <w:bCs/>
          <w:sz w:val="30"/>
        </w:rPr>
      </w:pPr>
    </w:p>
    <w:p w14:paraId="5D98A1E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60ECF870">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23C25D3">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77A9930F">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64B550A3">
      <w:pPr>
        <w:autoSpaceDE w:val="0"/>
        <w:autoSpaceDN w:val="0"/>
        <w:adjustRightInd w:val="0"/>
        <w:snapToGrid w:val="0"/>
        <w:spacing w:line="600" w:lineRule="exact"/>
        <w:ind w:firstLine="2249" w:firstLineChars="700"/>
        <w:rPr>
          <w:rFonts w:ascii="黑体" w:hAnsi="黑体" w:eastAsia="黑体" w:cs="黑体"/>
          <w:b/>
          <w:sz w:val="44"/>
          <w:szCs w:val="44"/>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04DA556D">
      <w:pPr>
        <w:jc w:val="center"/>
        <w:rPr>
          <w:rFonts w:hint="eastAsia" w:ascii="宋体" w:hAnsi="宋体" w:eastAsia="宋体" w:cs="宋体"/>
          <w:b/>
          <w:sz w:val="24"/>
          <w:szCs w:val="24"/>
          <w:highlight w:val="none"/>
        </w:rPr>
      </w:pPr>
    </w:p>
    <w:p w14:paraId="561FC237">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25A419E">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6715E95E">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4B89F033">
      <w:pPr>
        <w:widowControl w:val="0"/>
        <w:numPr>
          <w:ilvl w:val="0"/>
          <w:numId w:val="8"/>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p>
    <w:p w14:paraId="0E042FAA">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p>
    <w:p w14:paraId="0620F974">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p>
    <w:p w14:paraId="28B055DD">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p>
    <w:p w14:paraId="2F5E9933">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第五章   项目理解</w:t>
      </w:r>
    </w:p>
    <w:p w14:paraId="754CE4C1">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第六章   实施方案</w:t>
      </w:r>
    </w:p>
    <w:p w14:paraId="3D20C0AE">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第七章   质量保证措施</w:t>
      </w:r>
    </w:p>
    <w:p w14:paraId="348693D0">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第八章   进度保证措施</w:t>
      </w:r>
    </w:p>
    <w:p w14:paraId="16224CB7">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第九章   重难点分析</w:t>
      </w:r>
    </w:p>
    <w:p w14:paraId="49F1D4BF">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第十章   后续服务保障</w:t>
      </w:r>
    </w:p>
    <w:p w14:paraId="0D66E18C">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第十一章   廉洁从业措施及保密措施</w:t>
      </w:r>
    </w:p>
    <w:p w14:paraId="1B3FD49D">
      <w:pPr>
        <w:autoSpaceDE w:val="0"/>
        <w:autoSpaceDN w:val="0"/>
        <w:adjustRightInd w:val="0"/>
        <w:snapToGrid w:val="0"/>
        <w:spacing w:line="480" w:lineRule="auto"/>
        <w:ind w:firstLine="562" w:firstLineChars="200"/>
        <w:jc w:val="left"/>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t>第十二章   项目组人员配备</w:t>
      </w:r>
    </w:p>
    <w:p w14:paraId="168639A0">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color w:val="auto"/>
          <w:kern w:val="0"/>
          <w:sz w:val="28"/>
          <w:szCs w:val="28"/>
          <w:highlight w:val="none"/>
          <w:lang w:val="en-US" w:eastAsia="zh-CN"/>
        </w:rPr>
        <w:t>第十三章   业绩</w:t>
      </w:r>
    </w:p>
    <w:p w14:paraId="571DC705">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cs="宋体"/>
          <w:b/>
          <w:bCs/>
          <w:color w:val="auto"/>
          <w:kern w:val="0"/>
          <w:sz w:val="28"/>
          <w:szCs w:val="28"/>
          <w:highlight w:val="none"/>
          <w:lang w:val="en-US" w:eastAsia="zh-CN"/>
        </w:rPr>
        <w:t>第十四章  供应商承诺书</w:t>
      </w:r>
    </w:p>
    <w:p w14:paraId="4BFFF85D">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cs="宋体"/>
          <w:b/>
          <w:bCs/>
          <w:color w:val="auto"/>
          <w:kern w:val="0"/>
          <w:sz w:val="28"/>
          <w:szCs w:val="28"/>
          <w:highlight w:val="none"/>
          <w:lang w:val="en-US" w:eastAsia="zh-CN"/>
        </w:rPr>
        <w:t>第十五章  其他证明</w:t>
      </w:r>
      <w:r>
        <w:rPr>
          <w:rFonts w:hint="eastAsia" w:ascii="宋体" w:hAnsi="宋体" w:eastAsia="宋体" w:cs="宋体"/>
          <w:b/>
          <w:bCs/>
          <w:color w:val="auto"/>
          <w:kern w:val="0"/>
          <w:sz w:val="28"/>
          <w:szCs w:val="28"/>
          <w:highlight w:val="none"/>
          <w:lang w:eastAsia="zh-CN"/>
        </w:rPr>
        <w:t>资料</w:t>
      </w:r>
    </w:p>
    <w:p w14:paraId="2207093C">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6B04E42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0" w:name="_Toc26307"/>
      <w:bookmarkStart w:id="1" w:name="_Toc2536"/>
      <w:bookmarkStart w:id="2" w:name="_Toc1670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0"/>
      <w:bookmarkEnd w:id="1"/>
      <w:bookmarkEnd w:id="2"/>
    </w:p>
    <w:p w14:paraId="1D715CFE">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3" w:name="_Toc9893"/>
      <w:bookmarkStart w:id="4" w:name="_Toc28494"/>
      <w:bookmarkStart w:id="5" w:name="_Toc11879"/>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14:paraId="455B365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ZXGC-AKCG202519</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0A059D7D">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、愿意满足磋商文件中的一切要求，提供相关</w:t>
      </w:r>
      <w:r>
        <w:rPr>
          <w:rFonts w:hint="eastAsia" w:ascii="宋体" w:hAnsi="宋体" w:cs="宋体"/>
          <w:sz w:val="28"/>
          <w:szCs w:val="28"/>
          <w:lang w:val="en-US" w:eastAsia="zh-CN"/>
        </w:rPr>
        <w:t>规划编制</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34B42710">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cs="宋体"/>
          <w:sz w:val="28"/>
          <w:szCs w:val="28"/>
          <w:lang w:val="en-US" w:eastAsia="zh-CN"/>
        </w:rPr>
        <w:t>正本</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份、副本</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份</w:t>
      </w:r>
      <w:r>
        <w:rPr>
          <w:rFonts w:hint="eastAsia" w:ascii="宋体" w:hAnsi="宋体" w:eastAsia="宋体" w:cs="宋体"/>
          <w:sz w:val="28"/>
          <w:szCs w:val="28"/>
        </w:rPr>
        <w:t>。</w:t>
      </w:r>
    </w:p>
    <w:p w14:paraId="45402BCE">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3</w:t>
      </w:r>
      <w:r>
        <w:rPr>
          <w:rFonts w:hint="eastAsia" w:ascii="宋体" w:hAnsi="宋体" w:eastAsia="宋体" w:cs="宋体"/>
          <w:sz w:val="28"/>
          <w:szCs w:val="28"/>
        </w:rPr>
        <w:t>、我们已详细审查全部磋商文件。我们完全理解并同意放弃对这方面有不明及误解的权力。</w:t>
      </w:r>
    </w:p>
    <w:p w14:paraId="267FBA7E">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5214F43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5</w:t>
      </w:r>
      <w:r>
        <w:rPr>
          <w:rFonts w:hint="eastAsia" w:ascii="宋体" w:hAnsi="宋体" w:eastAsia="宋体" w:cs="宋体"/>
          <w:sz w:val="28"/>
          <w:szCs w:val="28"/>
        </w:rPr>
        <w:t>、如若成交，将根据磋商文件的要求、响应文件及承诺条件，全面签约并履行合同规定的责任和义务。</w:t>
      </w:r>
    </w:p>
    <w:p w14:paraId="43B05D21">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6</w:t>
      </w:r>
      <w:r>
        <w:rPr>
          <w:rFonts w:hint="eastAsia" w:ascii="宋体" w:hAnsi="宋体" w:eastAsia="宋体" w:cs="宋体"/>
          <w:sz w:val="28"/>
          <w:szCs w:val="28"/>
        </w:rPr>
        <w:t>、我们理解，最低报价不是成交的唯一条件，你们有选择成交者的权力。</w:t>
      </w:r>
    </w:p>
    <w:p w14:paraId="0470C55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7</w:t>
      </w:r>
      <w:r>
        <w:rPr>
          <w:rFonts w:hint="eastAsia" w:ascii="宋体" w:hAnsi="宋体" w:eastAsia="宋体" w:cs="宋体"/>
          <w:sz w:val="28"/>
          <w:szCs w:val="28"/>
        </w:rPr>
        <w:t>、我方愿按《中华人民共和国民法典》第三编（合同）履行自己的全部责任。</w:t>
      </w:r>
    </w:p>
    <w:p w14:paraId="4473F72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w:t>
      </w:r>
      <w:r>
        <w:rPr>
          <w:rFonts w:hint="eastAsia" w:ascii="宋体" w:hAnsi="宋体" w:cs="宋体"/>
          <w:sz w:val="28"/>
          <w:szCs w:val="28"/>
          <w:lang w:val="en-US" w:eastAsia="zh-CN"/>
        </w:rPr>
        <w:t>之日起</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50C8821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14:paraId="774AA5C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cs="宋体"/>
          <w:sz w:val="28"/>
          <w:szCs w:val="28"/>
          <w:lang w:eastAsia="zh-CN"/>
        </w:rPr>
        <w:t>：</w:t>
      </w:r>
      <w:r>
        <w:rPr>
          <w:rFonts w:hint="eastAsia" w:ascii="宋体" w:hAnsi="宋体" w:eastAsia="宋体" w:cs="宋体"/>
          <w:sz w:val="28"/>
          <w:szCs w:val="28"/>
        </w:rPr>
        <w:t>（印章）</w:t>
      </w:r>
    </w:p>
    <w:p w14:paraId="05C4ECF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052091C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016B9ACE">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14:paraId="50D2710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597D54E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6981D081">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27A77055">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0AB60BC2">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5AD2F75">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3"/>
      <w:bookmarkEnd w:id="4"/>
      <w:bookmarkEnd w:id="5"/>
    </w:p>
    <w:p w14:paraId="3FF2AC89">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6C4CA1B0">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2BF2C0D0">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9"/>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3024"/>
        <w:gridCol w:w="2938"/>
        <w:gridCol w:w="1402"/>
      </w:tblGrid>
      <w:tr w14:paraId="1F5A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630545EC">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5" name="直接连接符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AbsseA/wEAAPgDAAAOAAAAZHJzL2Uyb0RvYy54bWytU82O&#10;0zAQviPxDpbvNE1Rl23UdA9blguCSsADTB0nseQ/edymfQleAIkbnDhy5212eQzGTlmW5dIDOThj&#10;z8w3830eL68ORrO9DKicrXk5mXImrXCNsl3NP7y/eXbJGUawDWhnZc2PEvnV6umT5eArOXO9040M&#10;jEAsVoOveR+jr4oCRS8N4MR5acnZumAg0jZ0RRNgIHSji9l0elEMLjQ+OCER6XQ9OvkJMZwD6NpW&#10;Cbl2YmekjSNqkBoiUcJeeeSr3G3bShHfti3KyHTNiWnMKxUhe5vWYrWEqgvgeyVOLcA5LTziZEBZ&#10;KnoPtYYIbBfUP1BGieDQtXEinClGIlkRYlFOH2nzrgcvMxeSGv296Pj/YMWb/SYw1dR8zpkFQxd+&#10;9+n77ccvP398pvXu21c2TyINHiuKvbabcNqh34TE+NAGk/7EhR2ysMd7YeUhMkGH5YuLWTmjCoJ8&#10;5eVitnieUYs/6T5gfCWdYcmouVY2MYcK9q8xUkkK/R2SjrVlQ80X8wwKNIYtXT/hG09U0HY5F51W&#10;zY3SOmVg6LbXOrA9pFHIXyJGuH+FpSJrwH6My65xSHoJzUvbsHj0JJKlt8FTC0Y2nGlJTylZBAhV&#10;BKXPiaTS2qYEmQf1xDMpPWqbrK1rjnRBOx9U15MuZe45eWggcven4U0T93BP9sMHu/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Qzh5tcAAAAIAQAADwAAAAAAAAABACAAAAAiAAAAZHJzL2Rvd25y&#10;ZXYueG1sUEsBAhQAFAAAAAgAh07iQBuyx4D/AQAA+AMAAA4AAAAAAAAAAQAgAAAAJgEAAGRycy9l&#10;Mm9Eb2MueG1sUEsFBgAAAAAGAAYAWQEAAJcFAAAAAA==&#10;">
                      <v:fill on="f" focussize="0,0"/>
                      <v:stroke color="#000000" joinstyle="round"/>
                      <v:imagedata o:title=""/>
                      <o:lock v:ext="edit" aspectratio="f"/>
                    </v:line>
                  </w:pict>
                </mc:Fallback>
              </mc:AlternateContent>
            </w:r>
          </w:p>
          <w:p w14:paraId="577ED00D">
            <w:pPr>
              <w:kinsoku w:val="0"/>
              <w:autoSpaceDE w:val="0"/>
              <w:autoSpaceDN w:val="0"/>
              <w:adjustRightInd w:val="0"/>
              <w:jc w:val="left"/>
              <w:rPr>
                <w:rFonts w:hint="eastAsia" w:ascii="宋体" w:hAnsi="宋体" w:eastAsia="宋体" w:cs="Times New Roman"/>
                <w:color w:val="auto"/>
                <w:kern w:val="2"/>
                <w:sz w:val="24"/>
                <w:szCs w:val="24"/>
              </w:rPr>
            </w:pPr>
          </w:p>
          <w:p w14:paraId="35D91D29">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68A93D6">
            <w:pPr>
              <w:kinsoku w:val="0"/>
              <w:autoSpaceDE w:val="0"/>
              <w:autoSpaceDN w:val="0"/>
              <w:adjustRightInd w:val="0"/>
              <w:jc w:val="left"/>
              <w:rPr>
                <w:rFonts w:hint="eastAsia" w:ascii="宋体" w:hAnsi="宋体" w:eastAsia="宋体" w:cs="Times New Roman"/>
                <w:color w:val="auto"/>
                <w:kern w:val="2"/>
                <w:sz w:val="24"/>
                <w:szCs w:val="24"/>
              </w:rPr>
            </w:pPr>
          </w:p>
          <w:p w14:paraId="04999A62">
            <w:pPr>
              <w:kinsoku w:val="0"/>
              <w:autoSpaceDE w:val="0"/>
              <w:autoSpaceDN w:val="0"/>
              <w:adjustRightInd w:val="0"/>
              <w:jc w:val="left"/>
              <w:rPr>
                <w:rFonts w:hint="eastAsia" w:ascii="宋体" w:hAnsi="宋体" w:eastAsia="宋体" w:cs="Times New Roman"/>
                <w:color w:val="auto"/>
                <w:kern w:val="2"/>
                <w:sz w:val="24"/>
                <w:szCs w:val="24"/>
              </w:rPr>
            </w:pPr>
          </w:p>
          <w:p w14:paraId="7201BAA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3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713AF">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37E0E2E2">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2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D0CD7">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cs="Times New Roman"/>
                <w:color w:val="auto"/>
                <w:kern w:val="2"/>
                <w:sz w:val="24"/>
                <w:szCs w:val="24"/>
                <w:lang w:val="en-US" w:eastAsia="zh-CN"/>
              </w:rPr>
              <w:t>服务</w:t>
            </w:r>
            <w:r>
              <w:rPr>
                <w:rFonts w:hint="eastAsia" w:ascii="宋体" w:hAnsi="宋体" w:eastAsia="宋体" w:cs="Times New Roman"/>
                <w:color w:val="auto"/>
                <w:kern w:val="2"/>
                <w:sz w:val="24"/>
                <w:szCs w:val="24"/>
              </w:rPr>
              <w:t>期</w:t>
            </w:r>
          </w:p>
        </w:tc>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CDA2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备注</w:t>
            </w:r>
          </w:p>
        </w:tc>
      </w:tr>
      <w:tr w14:paraId="571B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A70BF">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3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BF789">
            <w:pPr>
              <w:kinsoku w:val="0"/>
              <w:autoSpaceDE w:val="0"/>
              <w:autoSpaceDN w:val="0"/>
              <w:adjustRightInd w:val="0"/>
              <w:jc w:val="center"/>
              <w:rPr>
                <w:rFonts w:hint="eastAsia" w:ascii="宋体" w:hAnsi="宋体" w:eastAsia="宋体" w:cs="Times New Roman"/>
                <w:color w:val="auto"/>
                <w:kern w:val="2"/>
                <w:sz w:val="24"/>
                <w:szCs w:val="24"/>
              </w:rPr>
            </w:pPr>
          </w:p>
        </w:tc>
        <w:tc>
          <w:tcPr>
            <w:tcW w:w="2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7CDAB">
            <w:pPr>
              <w:kinsoku w:val="0"/>
              <w:autoSpaceDE w:val="0"/>
              <w:autoSpaceDN w:val="0"/>
              <w:adjustRightInd w:val="0"/>
              <w:jc w:val="center"/>
              <w:rPr>
                <w:rFonts w:hint="eastAsia" w:ascii="宋体" w:hAnsi="宋体" w:eastAsia="宋体" w:cs="Times New Roman"/>
                <w:color w:val="auto"/>
                <w:kern w:val="2"/>
                <w:sz w:val="24"/>
                <w:szCs w:val="24"/>
              </w:rPr>
            </w:pPr>
          </w:p>
        </w:tc>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386CD">
            <w:pPr>
              <w:kinsoku w:val="0"/>
              <w:autoSpaceDE w:val="0"/>
              <w:autoSpaceDN w:val="0"/>
              <w:adjustRightInd w:val="0"/>
              <w:jc w:val="center"/>
              <w:rPr>
                <w:rFonts w:hint="eastAsia" w:ascii="宋体" w:hAnsi="宋体" w:eastAsia="宋体" w:cs="Times New Roman"/>
                <w:color w:val="auto"/>
                <w:kern w:val="2"/>
                <w:sz w:val="24"/>
                <w:szCs w:val="24"/>
              </w:rPr>
            </w:pPr>
          </w:p>
        </w:tc>
      </w:tr>
      <w:tr w14:paraId="0605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BD3335">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30E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405124">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580D5EF4">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18A5ECDF">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14C96F22">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4B2D5AAF">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53095282">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b/>
          <w:color w:val="auto"/>
          <w:kern w:val="2"/>
          <w:sz w:val="24"/>
          <w:szCs w:val="24"/>
          <w:lang w:val="en-US" w:eastAsia="zh-CN"/>
        </w:rPr>
        <w:br w:type="page"/>
      </w:r>
    </w:p>
    <w:p w14:paraId="3C07B7A5">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21174D03">
      <w:pPr>
        <w:autoSpaceDE w:val="0"/>
        <w:autoSpaceDN w:val="0"/>
        <w:adjustRightInd w:val="0"/>
        <w:jc w:val="center"/>
        <w:outlineLvl w:val="1"/>
        <w:rPr>
          <w:rFonts w:hint="eastAsia" w:ascii="宋体" w:hAnsi="宋体" w:eastAsia="宋体" w:cs="Times New Roman"/>
          <w:b/>
          <w:color w:val="auto"/>
          <w:kern w:val="2"/>
          <w:sz w:val="32"/>
          <w:szCs w:val="24"/>
        </w:rPr>
      </w:pPr>
      <w:bookmarkStart w:id="6" w:name="_Toc25722"/>
      <w:bookmarkStart w:id="7" w:name="_Toc24482"/>
      <w:r>
        <w:rPr>
          <w:rFonts w:hint="eastAsia" w:ascii="宋体" w:hAnsi="宋体" w:eastAsia="宋体" w:cs="Times New Roman"/>
          <w:b/>
          <w:color w:val="auto"/>
          <w:kern w:val="2"/>
          <w:sz w:val="32"/>
          <w:szCs w:val="24"/>
        </w:rPr>
        <w:t>第三章 法定代表人证明书及授权委托书</w:t>
      </w:r>
      <w:bookmarkEnd w:id="6"/>
      <w:bookmarkEnd w:id="7"/>
    </w:p>
    <w:p w14:paraId="1B9FA8F2">
      <w:pPr>
        <w:autoSpaceDE w:val="0"/>
        <w:autoSpaceDN w:val="0"/>
        <w:adjustRightInd w:val="0"/>
        <w:jc w:val="center"/>
        <w:rPr>
          <w:rFonts w:hint="eastAsia" w:ascii="宋体" w:hAnsi="宋体" w:eastAsia="宋体" w:cs="Times New Roman"/>
          <w:color w:val="auto"/>
          <w:kern w:val="2"/>
          <w:sz w:val="24"/>
          <w:szCs w:val="24"/>
        </w:rPr>
      </w:pPr>
    </w:p>
    <w:p w14:paraId="758DF702">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1358E21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4698E18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50C67EA3">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0D8015A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7C55B76C">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4C7F18AE">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7C19F8E6">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9"/>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2270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389D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640098A3">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43310C8F">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22B2A4B7">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600759A5">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46C4AF5F">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09843F5C">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D657EAC">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14:paraId="1EC796F2">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085AB0F2">
      <w:pPr>
        <w:autoSpaceDE w:val="0"/>
        <w:autoSpaceDN w:val="0"/>
        <w:adjustRightInd w:val="0"/>
        <w:snapToGrid w:val="0"/>
        <w:spacing w:line="360" w:lineRule="auto"/>
        <w:ind w:right="420"/>
        <w:jc w:val="center"/>
        <w:rPr>
          <w:rFonts w:hint="default" w:ascii="Calibri" w:hAnsi="Calibri" w:eastAsia="宋体" w:cs="Times New Roman"/>
          <w:kern w:val="2"/>
          <w:sz w:val="24"/>
          <w:szCs w:val="24"/>
          <w:lang w:val="en-US" w:eastAsia="zh-CN" w:bidi="ar-SA"/>
        </w:rPr>
      </w:pPr>
      <w:r>
        <w:rPr>
          <w:rFonts w:hint="eastAsia" w:ascii="宋体" w:hAnsi="宋体" w:eastAsia="宋体" w:cs="Times New Roman"/>
          <w:color w:val="auto"/>
          <w:kern w:val="0"/>
          <w:sz w:val="24"/>
          <w:szCs w:val="24"/>
        </w:rPr>
        <w:br w:type="page"/>
      </w:r>
      <w:bookmarkStart w:id="8" w:name="_Toc11309"/>
      <w:r>
        <w:rPr>
          <w:rFonts w:hint="eastAsia" w:ascii="宋体" w:hAnsi="宋体" w:eastAsia="宋体" w:cs="Times New Roman"/>
          <w:b/>
          <w:color w:val="auto"/>
          <w:kern w:val="2"/>
          <w:sz w:val="32"/>
          <w:szCs w:val="24"/>
          <w:highlight w:val="none"/>
        </w:rPr>
        <w:t>二、法定代表人授权委托书</w:t>
      </w:r>
    </w:p>
    <w:p w14:paraId="30389209">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14:paraId="5F7963C1">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14:paraId="1C3D733B">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性别：</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年龄：</w:t>
      </w:r>
    </w:p>
    <w:p w14:paraId="25976C23">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4DEAE8B2">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05FCABC0">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4043C431">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0C72D69">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45FA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60A380B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0C7B3B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13920CA8">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6736489C">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054C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520C1F1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7576E015">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3B8695C1">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0D269195">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29115C5">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0B295283">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7A6BAEEC">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26F7A166">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72ED3BAF">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5F89BFFC">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4E71BD73">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41FECCAA">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9" w:name="_Toc26801"/>
      <w:bookmarkStart w:id="10" w:name="_Toc20013"/>
      <w:r>
        <w:rPr>
          <w:rFonts w:hint="eastAsia" w:ascii="宋体" w:hAnsi="宋体" w:eastAsia="宋体" w:cs="Times New Roman"/>
          <w:b/>
          <w:color w:val="auto"/>
          <w:kern w:val="2"/>
          <w:sz w:val="32"/>
          <w:szCs w:val="24"/>
          <w:lang w:val="en-US" w:eastAsia="zh-CN"/>
        </w:rPr>
        <w:t xml:space="preserve">第四章 </w:t>
      </w:r>
      <w:bookmarkEnd w:id="8"/>
      <w:bookmarkEnd w:id="9"/>
      <w:bookmarkEnd w:id="10"/>
      <w:bookmarkStart w:id="11" w:name="_Toc19418"/>
      <w:bookmarkStart w:id="12" w:name="_Toc27592"/>
      <w:r>
        <w:rPr>
          <w:rFonts w:hint="eastAsia" w:ascii="宋体" w:hAnsi="宋体" w:eastAsia="宋体" w:cs="Times New Roman"/>
          <w:b/>
          <w:color w:val="auto"/>
          <w:kern w:val="2"/>
          <w:sz w:val="32"/>
          <w:szCs w:val="24"/>
        </w:rPr>
        <w:t xml:space="preserve"> 供应商</w:t>
      </w:r>
      <w:bookmarkEnd w:id="11"/>
      <w:bookmarkEnd w:id="12"/>
      <w:r>
        <w:rPr>
          <w:rFonts w:hint="eastAsia" w:ascii="宋体" w:hAnsi="宋体" w:eastAsia="宋体" w:cs="Times New Roman"/>
          <w:b/>
          <w:color w:val="auto"/>
          <w:kern w:val="2"/>
          <w:sz w:val="32"/>
          <w:szCs w:val="24"/>
          <w:lang w:eastAsia="zh-CN"/>
        </w:rPr>
        <w:t>资格证明文件</w:t>
      </w:r>
    </w:p>
    <w:p w14:paraId="3ED2981C">
      <w:pPr>
        <w:autoSpaceDE w:val="0"/>
        <w:autoSpaceDN w:val="0"/>
        <w:adjustRightInd w:val="0"/>
        <w:jc w:val="left"/>
        <w:rPr>
          <w:rFonts w:hint="eastAsia" w:ascii="宋体" w:hAnsi="宋体" w:eastAsia="宋体" w:cs="Times New Roman"/>
          <w:color w:val="auto"/>
          <w:kern w:val="2"/>
          <w:sz w:val="24"/>
          <w:szCs w:val="24"/>
        </w:rPr>
      </w:pPr>
    </w:p>
    <w:p w14:paraId="77269BF4">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FC4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55E4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B5747F5">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1166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92B6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1653974">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202F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26CD72">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2D0A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F2950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FCF94">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DA38A1">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2D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7EC30B">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9049B">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9DFD2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D45DB">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0A00F">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71EC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9754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F3C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9D88C">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0012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1807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12C2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C799A">
            <w:pPr>
              <w:autoSpaceDE w:val="0"/>
              <w:autoSpaceDN w:val="0"/>
              <w:adjustRightInd w:val="0"/>
              <w:snapToGrid w:val="0"/>
              <w:jc w:val="center"/>
              <w:rPr>
                <w:rFonts w:hint="eastAsia" w:ascii="宋体" w:hAnsi="宋体" w:eastAsia="宋体" w:cs="Times New Roman"/>
                <w:color w:val="auto"/>
                <w:kern w:val="2"/>
                <w:sz w:val="24"/>
                <w:szCs w:val="24"/>
              </w:rPr>
            </w:pPr>
          </w:p>
        </w:tc>
      </w:tr>
      <w:tr w14:paraId="1089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8770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E6B5B">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0C70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96828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4B47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F547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FC20C">
            <w:pPr>
              <w:autoSpaceDE w:val="0"/>
              <w:autoSpaceDN w:val="0"/>
              <w:adjustRightInd w:val="0"/>
              <w:snapToGrid w:val="0"/>
              <w:jc w:val="center"/>
              <w:rPr>
                <w:rFonts w:hint="eastAsia" w:ascii="宋体" w:hAnsi="宋体" w:eastAsia="宋体" w:cs="Times New Roman"/>
                <w:color w:val="auto"/>
                <w:kern w:val="2"/>
                <w:sz w:val="24"/>
                <w:szCs w:val="24"/>
              </w:rPr>
            </w:pPr>
          </w:p>
        </w:tc>
      </w:tr>
      <w:tr w14:paraId="76D4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7E1E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7907A3">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D3EF6D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3F22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649A5">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98C88E">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E9920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66DA9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C7D7FE">
            <w:pPr>
              <w:autoSpaceDE w:val="0"/>
              <w:autoSpaceDN w:val="0"/>
              <w:adjustRightInd w:val="0"/>
              <w:snapToGrid w:val="0"/>
              <w:jc w:val="center"/>
              <w:rPr>
                <w:rFonts w:hint="eastAsia" w:ascii="宋体" w:hAnsi="宋体" w:eastAsia="宋体" w:cs="Times New Roman"/>
                <w:color w:val="auto"/>
                <w:kern w:val="2"/>
                <w:sz w:val="24"/>
                <w:szCs w:val="24"/>
              </w:rPr>
            </w:pPr>
          </w:p>
        </w:tc>
      </w:tr>
      <w:tr w14:paraId="3E09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8EBA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F0E995">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E2F8B1">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7E74E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5DA867">
            <w:pPr>
              <w:autoSpaceDE w:val="0"/>
              <w:autoSpaceDN w:val="0"/>
              <w:adjustRightInd w:val="0"/>
              <w:snapToGrid w:val="0"/>
              <w:jc w:val="center"/>
              <w:rPr>
                <w:rFonts w:hint="eastAsia" w:ascii="宋体" w:hAnsi="宋体" w:eastAsia="宋体" w:cs="Times New Roman"/>
                <w:color w:val="auto"/>
                <w:kern w:val="2"/>
                <w:sz w:val="24"/>
                <w:szCs w:val="24"/>
              </w:rPr>
            </w:pPr>
          </w:p>
        </w:tc>
      </w:tr>
      <w:tr w14:paraId="231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B91D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C7B54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FFF592">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1A191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7422A3">
            <w:pPr>
              <w:autoSpaceDE w:val="0"/>
              <w:autoSpaceDN w:val="0"/>
              <w:adjustRightInd w:val="0"/>
              <w:snapToGrid w:val="0"/>
              <w:jc w:val="center"/>
              <w:rPr>
                <w:rFonts w:hint="eastAsia" w:ascii="宋体" w:hAnsi="宋体" w:eastAsia="宋体" w:cs="Times New Roman"/>
                <w:color w:val="auto"/>
                <w:kern w:val="2"/>
                <w:sz w:val="24"/>
                <w:szCs w:val="24"/>
              </w:rPr>
            </w:pPr>
          </w:p>
        </w:tc>
      </w:tr>
      <w:tr w14:paraId="258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7EB6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706156">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8A11EC">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F940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E128C">
            <w:pPr>
              <w:autoSpaceDE w:val="0"/>
              <w:autoSpaceDN w:val="0"/>
              <w:adjustRightInd w:val="0"/>
              <w:snapToGrid w:val="0"/>
              <w:jc w:val="center"/>
              <w:rPr>
                <w:rFonts w:hint="eastAsia" w:ascii="宋体" w:hAnsi="宋体" w:eastAsia="宋体" w:cs="Times New Roman"/>
                <w:color w:val="auto"/>
                <w:kern w:val="2"/>
                <w:sz w:val="24"/>
                <w:szCs w:val="24"/>
              </w:rPr>
            </w:pPr>
          </w:p>
        </w:tc>
      </w:tr>
      <w:tr w14:paraId="272E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B8CA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DD4A4C">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94BA7A">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ADD76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F10C91">
            <w:pPr>
              <w:autoSpaceDE w:val="0"/>
              <w:autoSpaceDN w:val="0"/>
              <w:adjustRightInd w:val="0"/>
              <w:snapToGrid w:val="0"/>
              <w:jc w:val="center"/>
              <w:rPr>
                <w:rFonts w:hint="eastAsia" w:ascii="宋体" w:hAnsi="宋体" w:eastAsia="宋体" w:cs="Times New Roman"/>
                <w:color w:val="auto"/>
                <w:kern w:val="2"/>
                <w:sz w:val="24"/>
                <w:szCs w:val="24"/>
              </w:rPr>
            </w:pPr>
          </w:p>
        </w:tc>
      </w:tr>
      <w:tr w14:paraId="25C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E712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3D00375">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7C7F64E1">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7B6D0732">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07AEEB8">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14:paraId="599CE198">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4442749C">
      <w:pPr>
        <w:autoSpaceDE w:val="0"/>
        <w:autoSpaceDN w:val="0"/>
        <w:adjustRightInd w:val="0"/>
        <w:spacing w:line="360" w:lineRule="auto"/>
        <w:jc w:val="left"/>
        <w:rPr>
          <w:rFonts w:hint="eastAsia" w:ascii="宋体" w:hAnsi="宋体" w:eastAsia="宋体" w:cs="Times New Roman"/>
          <w:color w:val="auto"/>
          <w:kern w:val="0"/>
          <w:sz w:val="24"/>
          <w:szCs w:val="24"/>
        </w:rPr>
      </w:pPr>
    </w:p>
    <w:p w14:paraId="2712667C">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44860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 xml:space="preserve">（1）具有独立承担民事责任能力的法人、其他组织或自然人，提供年检有效的统一社会信用代码的营业执照或其他合法组织登记证书，自然人参与的提供其身份证明； </w:t>
      </w:r>
    </w:p>
    <w:p w14:paraId="414FC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 xml:space="preserve">（2）法定代表人或负责人参加投标时，提供本人身份证复印件； 授权代表参加投标时，提供法定代表人或负责人授权书、被授权人身份证复印件； </w:t>
      </w:r>
    </w:p>
    <w:p w14:paraId="68892D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 xml:space="preserve">（3）供应商须具备行政主管部门颁发的城乡规划编制乙级或土地规划乙级及以上资质； </w:t>
      </w:r>
    </w:p>
    <w:p w14:paraId="59DF56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 xml:space="preserve">（4）社会保障资金缴纳证明：提供截止至磋商时间前一年内任意1个月的社会保障资金缴存单据或社保机构开具的社会保险参保缴费情况证明，不需要缴纳或新成立的供应商应提供相关文件证明； </w:t>
      </w:r>
    </w:p>
    <w:p w14:paraId="6465F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（5）税收缴纳证明：提供截止至磋商时间前一年内任意1个月的完税证明（任意税种），依法免税或新成立的供应商应提供相关文件证明；</w:t>
      </w:r>
    </w:p>
    <w:p w14:paraId="2EE9A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 xml:space="preserve">（6）财务状况报告：提供 2023年或 2024年度经审计的财务报告（成立时间至提交响应文件截止时间不足一年的可提供成立后任意时段的资产负债表）或其开标前三个月内银行出具的资信证明； </w:t>
      </w:r>
    </w:p>
    <w:p w14:paraId="5069D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（7）</w:t>
      </w:r>
      <w:r>
        <w:rPr>
          <w:rFonts w:hint="eastAsia" w:ascii="宋体" w:hAnsi="宋体" w:eastAsia="宋体" w:cs="宋体"/>
          <w:i w:val="0"/>
          <w:iCs w:val="0"/>
          <w:caps w:val="0"/>
          <w:color w:val="000000"/>
          <w:spacing w:val="0"/>
          <w:kern w:val="0"/>
          <w:sz w:val="24"/>
          <w:szCs w:val="24"/>
          <w:shd w:val="clear" w:fill="FFFFFF"/>
          <w:lang w:val="en-US" w:eastAsia="zh-CN" w:bidi="ar"/>
        </w:rPr>
        <w:t>参加政府采购活动近3年内在经营活动中没有重大违法记录书面声明，以及投标单位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797B4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（8）</w:t>
      </w:r>
      <w:r>
        <w:rPr>
          <w:rFonts w:hint="eastAsia" w:ascii="宋体" w:hAnsi="宋体" w:eastAsia="宋体" w:cs="宋体"/>
          <w:i w:val="0"/>
          <w:iCs w:val="0"/>
          <w:caps w:val="0"/>
          <w:color w:val="000000"/>
          <w:spacing w:val="0"/>
          <w:kern w:val="0"/>
          <w:sz w:val="24"/>
          <w:szCs w:val="24"/>
          <w:shd w:val="clear" w:fill="FFFFFF"/>
          <w:lang w:val="en-US" w:eastAsia="zh-CN" w:bidi="ar"/>
        </w:rPr>
        <w:t>本项目专门面向中小企业，投标企业须提供中小企业声明函。本项目采购标的对应的中小企业划分标准所属行业为：其他未列明行业</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012D48EA">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cs="宋体"/>
          <w:i w:val="0"/>
          <w:iCs w:val="0"/>
          <w:caps w:val="0"/>
          <w:color w:val="000000" w:themeColor="text1"/>
          <w:spacing w:val="0"/>
          <w:kern w:val="0"/>
          <w:sz w:val="22"/>
          <w:szCs w:val="22"/>
          <w:shd w:val="clear" w:fill="FFFFFF"/>
          <w:lang w:val="en-US" w:eastAsia="zh-CN" w:bidi="ar"/>
          <w14:textFill>
            <w14:solidFill>
              <w14:schemeClr w14:val="tx1"/>
            </w14:solidFill>
          </w14:textFill>
        </w:rPr>
      </w:pPr>
    </w:p>
    <w:p w14:paraId="48E1527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AA663E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14:paraId="4E0129D4">
      <w:pPr>
        <w:widowControl w:val="0"/>
        <w:autoSpaceDE w:val="0"/>
        <w:autoSpaceDN w:val="0"/>
        <w:adjustRightInd w:val="0"/>
        <w:ind w:firstLine="241" w:firstLineChars="100"/>
        <w:jc w:val="left"/>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p>
    <w:p w14:paraId="4A2873E5">
      <w:pPr>
        <w:autoSpaceDE w:val="0"/>
        <w:autoSpaceDN w:val="0"/>
        <w:adjustRightInd w:val="0"/>
        <w:jc w:val="left"/>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14:paraId="5A3978DB">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6F348A33">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780B4CC2">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5F061399">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31B9B0C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89220A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6141A1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178E0D7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240BB52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3E48E22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4BF5A030">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27A617C1">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16E6EA4E">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172DA6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351365C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5D3E9813">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51E9786D">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18567503">
      <w:pPr>
        <w:autoSpaceDE/>
        <w:autoSpaceDN/>
        <w:adjustRightInd/>
        <w:spacing w:line="360" w:lineRule="auto"/>
        <w:jc w:val="right"/>
        <w:rPr>
          <w:rFonts w:hint="eastAsia" w:ascii="宋体" w:hAnsi="宋体" w:eastAsia="宋体" w:cs="宋体"/>
          <w:kern w:val="2"/>
          <w:sz w:val="24"/>
          <w:szCs w:val="24"/>
          <w:lang w:val="en-US" w:eastAsia="zh-CN" w:bidi="ar-SA"/>
        </w:rPr>
      </w:pP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67FF37A1">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2303CCAA">
      <w:pPr>
        <w:autoSpaceDE/>
        <w:autoSpaceDN/>
        <w:adjustRightInd w:val="0"/>
        <w:snapToGrid w:val="0"/>
        <w:spacing w:line="400" w:lineRule="exact"/>
        <w:jc w:val="center"/>
        <w:rPr>
          <w:rFonts w:hint="default" w:ascii="宋体" w:hAnsi="Calibri"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法定代表人授权委托书</w:t>
      </w:r>
    </w:p>
    <w:p w14:paraId="0A1C804C">
      <w:pPr>
        <w:widowControl/>
        <w:autoSpaceDE/>
        <w:autoSpaceDN/>
        <w:adjustRightInd/>
        <w:jc w:val="left"/>
        <w:rPr>
          <w:rFonts w:hint="default" w:ascii="Calibri" w:hAnsi="Calibri" w:eastAsia="宋体" w:cs="Times New Roman"/>
          <w:kern w:val="2"/>
          <w:sz w:val="24"/>
          <w:szCs w:val="24"/>
          <w:lang w:val="en-US" w:eastAsia="zh-CN" w:bidi="ar-SA"/>
        </w:rPr>
      </w:pPr>
    </w:p>
    <w:p w14:paraId="07EB2252">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14:paraId="6259C33C">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14:paraId="7F971D27">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全权代表姓名：</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性别：</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年龄：</w:t>
      </w:r>
    </w:p>
    <w:p w14:paraId="3FE18512">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0586F9CE">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366EA984">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34953336">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E5EB90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9"/>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21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08B2A7DF">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1ED065D9">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7F333C17">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304BA907">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32E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55C432F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462C6814">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5499255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278CA11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152B219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5F2FC65D">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被授权人（签字）：</w:t>
      </w:r>
    </w:p>
    <w:p w14:paraId="49C9AC78">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6CA4F35B">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04B9D4EE">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3912F951">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36583CD4">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7D072755">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3894D7E3">
      <w:pPr>
        <w:autoSpaceDE w:val="0"/>
        <w:autoSpaceDN w:val="0"/>
        <w:adjustRightInd w:val="0"/>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附件3：具备履行合同</w:t>
      </w:r>
      <w:r>
        <w:rPr>
          <w:rFonts w:hint="eastAsia" w:ascii="宋体" w:hAnsi="宋体" w:cs="宋体"/>
          <w:b/>
          <w:kern w:val="2"/>
          <w:sz w:val="24"/>
          <w:szCs w:val="24"/>
          <w:lang w:val="en-US" w:eastAsia="zh-CN" w:bidi="ar-SA"/>
        </w:rPr>
        <w:t>所必需的</w:t>
      </w:r>
      <w:r>
        <w:rPr>
          <w:rFonts w:hint="eastAsia" w:ascii="宋体" w:hAnsi="宋体" w:eastAsia="宋体" w:cs="宋体"/>
          <w:b/>
          <w:kern w:val="2"/>
          <w:sz w:val="24"/>
          <w:szCs w:val="24"/>
          <w:lang w:val="en-US" w:eastAsia="zh-CN" w:bidi="ar-SA"/>
        </w:rPr>
        <w:t>设备和专业技术能力的书面声明</w:t>
      </w:r>
    </w:p>
    <w:p w14:paraId="6C6A0464">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2C9AB57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718A3C8F">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w:t>
      </w:r>
      <w:r>
        <w:rPr>
          <w:rFonts w:hint="eastAsia" w:ascii="宋体" w:hAnsi="宋体" w:cs="宋体"/>
          <w:kern w:val="2"/>
          <w:sz w:val="24"/>
          <w:szCs w:val="24"/>
          <w:lang w:val="en-US" w:eastAsia="zh-CN" w:bidi="ar-SA"/>
        </w:rPr>
        <w:t>企业</w:t>
      </w:r>
      <w:r>
        <w:rPr>
          <w:rFonts w:hint="eastAsia" w:ascii="宋体" w:hAnsi="宋体" w:eastAsia="宋体" w:cs="宋体"/>
          <w:kern w:val="2"/>
          <w:sz w:val="24"/>
          <w:szCs w:val="24"/>
          <w:lang w:val="en-US" w:eastAsia="zh-CN" w:bidi="ar-SA"/>
        </w:rPr>
        <w:t>及行政主管部门处理和处罚决定。</w:t>
      </w:r>
    </w:p>
    <w:p w14:paraId="62550633">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9ACBAF7">
      <w:pPr>
        <w:widowControl w:val="0"/>
        <w:autoSpaceDE/>
        <w:autoSpaceDN/>
        <w:adjustRightInd/>
        <w:jc w:val="left"/>
        <w:rPr>
          <w:rFonts w:hint="eastAsia" w:ascii="宋体" w:hAnsi="宋体" w:eastAsia="宋体" w:cs="宋体"/>
          <w:kern w:val="2"/>
          <w:sz w:val="24"/>
          <w:szCs w:val="24"/>
          <w:lang w:val="en-US" w:eastAsia="zh-CN" w:bidi="ar-SA"/>
        </w:rPr>
      </w:pPr>
    </w:p>
    <w:p w14:paraId="780D5E80">
      <w:pPr>
        <w:autoSpaceDE/>
        <w:autoSpaceDN/>
        <w:adjustRightInd/>
        <w:jc w:val="both"/>
        <w:rPr>
          <w:rFonts w:hint="eastAsia" w:ascii="宋体" w:hAnsi="宋体" w:eastAsia="宋体" w:cs="宋体"/>
          <w:kern w:val="2"/>
          <w:sz w:val="24"/>
          <w:szCs w:val="24"/>
          <w:lang w:val="en-US" w:eastAsia="zh-CN" w:bidi="ar-SA"/>
        </w:rPr>
      </w:pPr>
    </w:p>
    <w:p w14:paraId="658F8521">
      <w:pPr>
        <w:widowControl w:val="0"/>
        <w:autoSpaceDE/>
        <w:autoSpaceDN/>
        <w:adjustRightInd/>
        <w:jc w:val="left"/>
        <w:rPr>
          <w:rFonts w:hint="eastAsia" w:ascii="宋体" w:hAnsi="宋体" w:eastAsia="宋体" w:cs="宋体"/>
          <w:kern w:val="2"/>
          <w:sz w:val="24"/>
          <w:szCs w:val="24"/>
          <w:lang w:val="en-US" w:eastAsia="zh-CN" w:bidi="ar-SA"/>
        </w:rPr>
      </w:pPr>
    </w:p>
    <w:p w14:paraId="06246519">
      <w:pPr>
        <w:autoSpaceDE/>
        <w:autoSpaceDN/>
        <w:adjustRightInd/>
        <w:jc w:val="both"/>
        <w:rPr>
          <w:rFonts w:hint="eastAsia" w:ascii="宋体" w:hAnsi="宋体" w:eastAsia="宋体" w:cs="宋体"/>
          <w:kern w:val="2"/>
          <w:sz w:val="24"/>
          <w:szCs w:val="24"/>
          <w:lang w:val="en-US" w:eastAsia="zh-CN" w:bidi="ar-SA"/>
        </w:rPr>
      </w:pPr>
    </w:p>
    <w:p w14:paraId="6A4AEFD4">
      <w:pPr>
        <w:autoSpaceDE/>
        <w:autoSpaceDN/>
        <w:adjustRightInd/>
        <w:jc w:val="both"/>
        <w:rPr>
          <w:rFonts w:hint="eastAsia" w:ascii="宋体" w:hAnsi="宋体" w:eastAsia="宋体" w:cs="宋体"/>
          <w:kern w:val="2"/>
          <w:sz w:val="24"/>
          <w:szCs w:val="24"/>
          <w:lang w:val="en-US" w:eastAsia="zh-CN" w:bidi="ar-SA"/>
        </w:rPr>
      </w:pPr>
    </w:p>
    <w:p w14:paraId="43034669">
      <w:pPr>
        <w:widowControl w:val="0"/>
        <w:autoSpaceDE/>
        <w:autoSpaceDN/>
        <w:adjustRightInd/>
        <w:jc w:val="left"/>
        <w:rPr>
          <w:rFonts w:hint="eastAsia" w:ascii="宋体" w:hAnsi="宋体" w:eastAsia="宋体" w:cs="宋体"/>
          <w:kern w:val="2"/>
          <w:sz w:val="24"/>
          <w:szCs w:val="24"/>
          <w:lang w:val="en-US" w:eastAsia="zh-CN" w:bidi="ar-SA"/>
        </w:rPr>
      </w:pPr>
    </w:p>
    <w:p w14:paraId="28F155C8">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29516A1">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D30D837">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63827DA4">
      <w:pPr>
        <w:autoSpaceDE/>
        <w:autoSpaceDN/>
        <w:adjustRightInd/>
        <w:jc w:val="both"/>
        <w:rPr>
          <w:rFonts w:hint="eastAsia" w:ascii="楷体" w:hAnsi="楷体" w:eastAsia="楷体" w:cs="楷体"/>
          <w:kern w:val="2"/>
          <w:sz w:val="24"/>
          <w:szCs w:val="24"/>
          <w:lang w:val="en-US" w:eastAsia="zh-CN" w:bidi="ar-SA"/>
        </w:rPr>
      </w:pPr>
    </w:p>
    <w:p w14:paraId="59C44AF0">
      <w:pPr>
        <w:widowControl w:val="0"/>
        <w:autoSpaceDE/>
        <w:autoSpaceDN/>
        <w:adjustRightInd/>
        <w:jc w:val="left"/>
        <w:rPr>
          <w:rFonts w:hint="eastAsia" w:ascii="楷体" w:hAnsi="楷体" w:eastAsia="楷体" w:cs="楷体"/>
          <w:kern w:val="2"/>
          <w:sz w:val="24"/>
          <w:szCs w:val="24"/>
          <w:lang w:val="en-US" w:eastAsia="zh-CN" w:bidi="ar-SA"/>
        </w:rPr>
      </w:pPr>
    </w:p>
    <w:p w14:paraId="7780AD7C">
      <w:pPr>
        <w:autoSpaceDE/>
        <w:autoSpaceDN/>
        <w:adjustRightInd/>
        <w:jc w:val="both"/>
        <w:rPr>
          <w:rFonts w:hint="eastAsia" w:ascii="楷体" w:hAnsi="楷体" w:eastAsia="楷体" w:cs="楷体"/>
          <w:kern w:val="2"/>
          <w:sz w:val="24"/>
          <w:szCs w:val="24"/>
          <w:lang w:val="en-US" w:eastAsia="zh-CN" w:bidi="ar-SA"/>
        </w:rPr>
      </w:pPr>
    </w:p>
    <w:p w14:paraId="4E33BC60">
      <w:pPr>
        <w:widowControl w:val="0"/>
        <w:autoSpaceDE/>
        <w:autoSpaceDN/>
        <w:adjustRightInd/>
        <w:jc w:val="left"/>
        <w:rPr>
          <w:rFonts w:hint="eastAsia" w:ascii="楷体" w:hAnsi="楷体" w:eastAsia="楷体" w:cs="楷体"/>
          <w:kern w:val="2"/>
          <w:sz w:val="24"/>
          <w:szCs w:val="24"/>
          <w:lang w:val="en-US" w:eastAsia="zh-CN" w:bidi="ar-SA"/>
        </w:rPr>
      </w:pPr>
    </w:p>
    <w:p w14:paraId="30EA98A0">
      <w:pPr>
        <w:autoSpaceDE/>
        <w:autoSpaceDN/>
        <w:adjustRightInd/>
        <w:jc w:val="both"/>
        <w:rPr>
          <w:rFonts w:hint="eastAsia" w:ascii="楷体" w:hAnsi="楷体" w:eastAsia="楷体" w:cs="楷体"/>
          <w:kern w:val="2"/>
          <w:sz w:val="24"/>
          <w:szCs w:val="24"/>
          <w:lang w:val="en-US" w:eastAsia="zh-CN" w:bidi="ar-SA"/>
        </w:rPr>
      </w:pPr>
    </w:p>
    <w:p w14:paraId="419F866C">
      <w:pPr>
        <w:autoSpaceDE/>
        <w:autoSpaceDN/>
        <w:adjustRightInd/>
        <w:jc w:val="both"/>
        <w:rPr>
          <w:rFonts w:hint="eastAsia" w:ascii="楷体" w:hAnsi="楷体" w:eastAsia="楷体" w:cs="楷体"/>
          <w:kern w:val="2"/>
          <w:sz w:val="24"/>
          <w:szCs w:val="24"/>
          <w:lang w:val="en-US" w:eastAsia="zh-CN" w:bidi="ar-SA"/>
        </w:rPr>
      </w:pPr>
    </w:p>
    <w:p w14:paraId="4FDA6D1D">
      <w:pPr>
        <w:autoSpaceDE/>
        <w:autoSpaceDN/>
        <w:adjustRightInd/>
        <w:spacing w:line="360" w:lineRule="auto"/>
        <w:jc w:val="both"/>
        <w:rPr>
          <w:rFonts w:hint="eastAsia" w:ascii="宋体" w:hAnsi="宋体" w:eastAsia="宋体" w:cs="宋体"/>
          <w:b/>
          <w:kern w:val="2"/>
          <w:sz w:val="24"/>
          <w:szCs w:val="24"/>
          <w:lang w:val="en-US" w:eastAsia="zh-CN" w:bidi="ar-SA"/>
        </w:rPr>
      </w:pPr>
    </w:p>
    <w:p w14:paraId="3CE4DE5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492A11B7">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：参加政府采购活动近3年内在经营活动中没有重大违法</w:t>
      </w:r>
      <w:r>
        <w:rPr>
          <w:rFonts w:hint="eastAsia" w:ascii="宋体" w:hAnsi="宋体" w:cs="宋体"/>
          <w:b/>
          <w:kern w:val="2"/>
          <w:sz w:val="24"/>
          <w:szCs w:val="24"/>
          <w:lang w:val="en-US" w:eastAsia="zh-CN" w:bidi="ar-SA"/>
        </w:rPr>
        <w:t>记录</w:t>
      </w:r>
      <w:r>
        <w:rPr>
          <w:rFonts w:hint="eastAsia" w:ascii="宋体" w:hAnsi="宋体" w:eastAsia="宋体" w:cs="宋体"/>
          <w:b/>
          <w:kern w:val="2"/>
          <w:sz w:val="24"/>
          <w:szCs w:val="24"/>
          <w:lang w:val="en-US" w:eastAsia="zh-CN" w:bidi="ar-SA"/>
        </w:rPr>
        <w:t>的书面声明格式</w:t>
      </w:r>
    </w:p>
    <w:p w14:paraId="4631557C">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0F2879F5">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4E154AC6">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7196A103">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1E05BA9">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468E773E">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13D86AD7">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A9143FE">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1729ACF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1FE753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3A8F6D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29B1B52B">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FA4C6D8">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55D23D32">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389922E1">
      <w:pPr>
        <w:widowControl w:val="0"/>
        <w:autoSpaceDE/>
        <w:autoSpaceDN/>
        <w:adjustRightInd/>
        <w:jc w:val="left"/>
        <w:rPr>
          <w:rFonts w:hint="eastAsia" w:ascii="宋体" w:hAnsi="宋体" w:eastAsia="宋体" w:cs="宋体"/>
          <w:b/>
          <w:kern w:val="2"/>
          <w:sz w:val="24"/>
          <w:szCs w:val="24"/>
          <w:lang w:val="en-US" w:eastAsia="zh-CN" w:bidi="ar-SA"/>
        </w:rPr>
      </w:pPr>
    </w:p>
    <w:p w14:paraId="2B1BAC70">
      <w:pPr>
        <w:autoSpaceDE/>
        <w:autoSpaceDN/>
        <w:adjustRightInd/>
        <w:spacing w:line="360" w:lineRule="auto"/>
        <w:jc w:val="both"/>
        <w:rPr>
          <w:rFonts w:hint="eastAsia" w:ascii="宋体" w:hAnsi="宋体" w:eastAsia="宋体" w:cs="宋体"/>
          <w:b/>
          <w:kern w:val="2"/>
          <w:sz w:val="24"/>
          <w:szCs w:val="24"/>
          <w:lang w:val="en-US" w:eastAsia="zh-CN" w:bidi="ar-SA"/>
        </w:rPr>
      </w:pPr>
    </w:p>
    <w:p w14:paraId="21B35007">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075100E4">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w:t>
      </w:r>
    </w:p>
    <w:p w14:paraId="325E4D4F">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33A5F085">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467F94D1">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044720D8">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661790F7">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7416BF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6D52BA97">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48E16A41">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215B051C">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0F1FB06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6BA32C02">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19C82647">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65509D54">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6D02D29">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276393B1">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0470B154">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72872229">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1EA35B21">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7C002470">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3BDF785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047F9052">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0AA26182">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FDF0CB0">
      <w:pPr>
        <w:autoSpaceDE w:val="0"/>
        <w:autoSpaceDN w:val="0"/>
        <w:adjustRightInd w:val="0"/>
        <w:jc w:val="left"/>
        <w:rPr>
          <w:rFonts w:hint="eastAsia" w:ascii="宋体" w:hAnsi="宋体" w:eastAsia="宋体" w:cs="Times New Roman"/>
          <w:b/>
          <w:color w:val="auto"/>
          <w:kern w:val="2"/>
          <w:sz w:val="32"/>
          <w:szCs w:val="24"/>
        </w:rPr>
      </w:pPr>
      <w:bookmarkStart w:id="13" w:name="_Toc6178"/>
      <w:bookmarkStart w:id="14" w:name="_Toc18284"/>
      <w:bookmarkStart w:id="15" w:name="_Toc1408"/>
      <w:r>
        <w:rPr>
          <w:rFonts w:hint="eastAsia" w:ascii="宋体" w:hAnsi="宋体" w:eastAsia="宋体" w:cs="Times New Roman"/>
          <w:b/>
          <w:color w:val="auto"/>
          <w:kern w:val="2"/>
          <w:sz w:val="32"/>
          <w:szCs w:val="24"/>
        </w:rPr>
        <w:br w:type="page"/>
      </w:r>
    </w:p>
    <w:p w14:paraId="217B4DFD">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092CA4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56B30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14:paraId="7C34EA10">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72F0B43B">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11399772">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25476C37">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24B1D530">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1A7AF0B2">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7433BF86">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28292F2E">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77623997">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72F36C5B">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bookmarkEnd w:id="13"/>
    <w:bookmarkEnd w:id="14"/>
    <w:bookmarkEnd w:id="15"/>
    <w:p w14:paraId="562B37A7">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第五章   项目理解</w:t>
      </w:r>
    </w:p>
    <w:p w14:paraId="3F9230E2">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4ED1E027">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第六章   实施方案</w:t>
      </w:r>
    </w:p>
    <w:p w14:paraId="72941D13">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564FB523">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第七章   质量保证措施</w:t>
      </w:r>
    </w:p>
    <w:p w14:paraId="1E66F82C">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00885B18">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第八章   进度保证措施</w:t>
      </w:r>
    </w:p>
    <w:p w14:paraId="5BC98107">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6A256544">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第九章   重难点分析</w:t>
      </w:r>
    </w:p>
    <w:p w14:paraId="73482A1F">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46FB1447">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第十章   后续服务保障</w:t>
      </w:r>
    </w:p>
    <w:p w14:paraId="2ADDB266">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p>
    <w:p w14:paraId="641A0EF5">
      <w:pPr>
        <w:numPr>
          <w:ilvl w:val="0"/>
          <w:numId w:val="0"/>
        </w:numPr>
        <w:autoSpaceDE w:val="0"/>
        <w:autoSpaceDN w:val="0"/>
        <w:adjustRightInd w:val="0"/>
        <w:snapToGrid w:val="0"/>
        <w:spacing w:line="360" w:lineRule="auto"/>
        <w:ind w:firstLine="2249" w:firstLineChars="700"/>
        <w:jc w:val="left"/>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 xml:space="preserve">第十一章 </w:t>
      </w:r>
      <w:r>
        <w:rPr>
          <w:rFonts w:hint="eastAsia" w:ascii="宋体" w:hAnsi="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val="en-US" w:eastAsia="zh-CN"/>
        </w:rPr>
        <w:t xml:space="preserve"> 廉洁从业措施及保密措施</w:t>
      </w:r>
    </w:p>
    <w:p w14:paraId="2DDF7BB6">
      <w:pPr>
        <w:numPr>
          <w:ilvl w:val="0"/>
          <w:numId w:val="0"/>
        </w:numPr>
        <w:autoSpaceDE w:val="0"/>
        <w:autoSpaceDN w:val="0"/>
        <w:adjustRightInd w:val="0"/>
        <w:snapToGrid w:val="0"/>
        <w:spacing w:line="360" w:lineRule="auto"/>
        <w:jc w:val="left"/>
        <w:rPr>
          <w:rFonts w:hint="eastAsia" w:ascii="宋体" w:hAnsi="宋体" w:eastAsia="宋体" w:cs="宋体"/>
          <w:b/>
          <w:bCs/>
          <w:color w:val="auto"/>
          <w:kern w:val="2"/>
          <w:sz w:val="32"/>
          <w:szCs w:val="32"/>
          <w:highlight w:val="none"/>
          <w:lang w:val="en-US" w:eastAsia="zh-CN"/>
        </w:rPr>
      </w:pPr>
    </w:p>
    <w:p w14:paraId="135B0F9F">
      <w:pPr>
        <w:numPr>
          <w:ilvl w:val="0"/>
          <w:numId w:val="0"/>
        </w:numPr>
        <w:autoSpaceDE w:val="0"/>
        <w:autoSpaceDN w:val="0"/>
        <w:adjustRightInd w:val="0"/>
        <w:snapToGrid w:val="0"/>
        <w:spacing w:line="360" w:lineRule="auto"/>
        <w:ind w:firstLine="2249" w:firstLineChars="700"/>
        <w:jc w:val="left"/>
        <w:rPr>
          <w:rFonts w:hint="default"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第十二章   项目组人员配备</w:t>
      </w:r>
    </w:p>
    <w:p w14:paraId="0CFEEE63">
      <w:pPr>
        <w:autoSpaceDE w:val="0"/>
        <w:autoSpaceDN w:val="0"/>
        <w:adjustRightInd w:val="0"/>
        <w:jc w:val="center"/>
        <w:outlineLvl w:val="1"/>
        <w:rPr>
          <w:rFonts w:hint="eastAsia" w:ascii="宋体" w:hAnsi="宋体" w:cs="Times New Roman"/>
          <w:b/>
          <w:color w:val="auto"/>
          <w:kern w:val="2"/>
          <w:sz w:val="32"/>
          <w:szCs w:val="24"/>
          <w:lang w:val="en-US" w:eastAsia="zh-CN"/>
        </w:rPr>
      </w:pPr>
      <w:bookmarkStart w:id="16" w:name="_Toc28285"/>
      <w:bookmarkStart w:id="17" w:name="_Toc742"/>
      <w:bookmarkStart w:id="18" w:name="_Toc10667"/>
    </w:p>
    <w:p w14:paraId="10060DBA">
      <w:pPr>
        <w:autoSpaceDE w:val="0"/>
        <w:autoSpaceDN w:val="0"/>
        <w:adjustRightInd w:val="0"/>
        <w:ind w:firstLine="2249" w:firstLineChars="700"/>
        <w:jc w:val="both"/>
        <w:outlineLvl w:val="1"/>
        <w:rPr>
          <w:rFonts w:hint="default" w:ascii="宋体" w:hAnsi="宋体" w:eastAsia="宋体" w:cs="Times New Roman"/>
          <w:b/>
          <w:color w:val="auto"/>
          <w:kern w:val="2"/>
          <w:sz w:val="32"/>
          <w:szCs w:val="24"/>
          <w:lang w:val="en-US" w:eastAsia="zh-CN"/>
        </w:rPr>
      </w:pPr>
      <w:r>
        <w:rPr>
          <w:rFonts w:hint="eastAsia" w:ascii="宋体" w:hAnsi="宋体" w:cs="Times New Roman"/>
          <w:b/>
          <w:color w:val="auto"/>
          <w:kern w:val="2"/>
          <w:sz w:val="32"/>
          <w:szCs w:val="24"/>
          <w:lang w:val="en-US" w:eastAsia="zh-CN"/>
        </w:rPr>
        <w:t>第十三章   业绩</w:t>
      </w:r>
    </w:p>
    <w:p w14:paraId="27BFBCDC">
      <w:pP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03D7A01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cs="Times New Roman"/>
          <w:b/>
          <w:color w:val="auto"/>
          <w:kern w:val="2"/>
          <w:sz w:val="32"/>
          <w:szCs w:val="24"/>
          <w:lang w:val="en-US" w:eastAsia="zh-CN"/>
        </w:rPr>
        <w:t>十四</w:t>
      </w:r>
      <w:r>
        <w:rPr>
          <w:rFonts w:hint="eastAsia" w:ascii="宋体" w:hAnsi="宋体" w:eastAsia="宋体" w:cs="Times New Roman"/>
          <w:b/>
          <w:color w:val="auto"/>
          <w:kern w:val="2"/>
          <w:sz w:val="32"/>
          <w:szCs w:val="24"/>
        </w:rPr>
        <w:t>章 供应商承诺书</w:t>
      </w:r>
      <w:bookmarkEnd w:id="16"/>
      <w:bookmarkEnd w:id="17"/>
      <w:bookmarkEnd w:id="18"/>
    </w:p>
    <w:p w14:paraId="47DFFF1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6B401ED4">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24FC43B0">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1、在参与政府采购活动中遵纪守法、诚信经营、公平竞标。</w:t>
      </w:r>
    </w:p>
    <w:p w14:paraId="6227F966">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2、不向政府</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、代理机构和政府采购评审专家进行任何形式的商业贿赂以谋取交易机会。</w:t>
      </w:r>
    </w:p>
    <w:p w14:paraId="5041A3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3、不向政府代理机构和</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提供虚假资质文件或采用虚假应标方式参与政府采购市场竞争并谋取成交。</w:t>
      </w:r>
    </w:p>
    <w:p w14:paraId="52EF6E36">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4、不采取“围标、陪标”等商业欺诈手段获得政府采购订单。</w:t>
      </w:r>
    </w:p>
    <w:p w14:paraId="2DFD51D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5、不采取不正当手段诋毁、排挤</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F9C045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6、</w:t>
      </w:r>
      <w:r>
        <w:rPr>
          <w:rFonts w:hint="eastAsia" w:ascii="宋体" w:hAnsi="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的合法权益。</w:t>
      </w:r>
    </w:p>
    <w:p w14:paraId="0AE434FA">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7、不与</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、代理机构政府采购评审专家</w:t>
      </w:r>
      <w:r>
        <w:rPr>
          <w:rFonts w:hint="eastAsia" w:ascii="宋体" w:hAnsi="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2C8A9D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造成的损失。</w:t>
      </w:r>
    </w:p>
    <w:p w14:paraId="3C17696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37C41652">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72C1798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73105CC">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p>
    <w:p w14:paraId="0150235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7129C076">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0BBD9747">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09B95D0">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14C0FD7F">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10E7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719D09E">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27B1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EDD3BA4">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387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44B2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48B4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842B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163A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B0EE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065F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1CCC2">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21C6A0E3">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72888E35">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9"/>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54F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BE4231">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3894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976DD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54C2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AE36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FEE5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DFEF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259F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5150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C90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1851B">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3F959B1C">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5E6C252C">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58F9EB9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541C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27E008">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075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4CD2D36">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550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63C0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B72F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EA0A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705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DE2F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B7E5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2BC1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0B2A6AEC">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32B2FF8E">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1485E7E3">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10D360A7">
      <w:pPr>
        <w:numPr>
          <w:ilvl w:val="0"/>
          <w:numId w:val="0"/>
        </w:numPr>
        <w:autoSpaceDE w:val="0"/>
        <w:autoSpaceDN w:val="0"/>
        <w:adjustRightInd w:val="0"/>
        <w:snapToGrid w:val="0"/>
        <w:spacing w:line="360" w:lineRule="auto"/>
        <w:ind w:firstLine="2249" w:firstLineChars="700"/>
        <w:jc w:val="both"/>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第十</w:t>
      </w:r>
      <w:r>
        <w:rPr>
          <w:rFonts w:hint="eastAsia" w:ascii="宋体"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val="en-US" w:eastAsia="zh-CN"/>
        </w:rPr>
        <w:t xml:space="preserve">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88B38B0">
      <w:pPr>
        <w:autoSpaceDE w:val="0"/>
        <w:autoSpaceDN w:val="0"/>
        <w:adjustRightInd w:val="0"/>
        <w:jc w:val="center"/>
        <w:rPr>
          <w:rFonts w:hint="default" w:ascii="宋体" w:hAnsi="宋体" w:eastAsia="宋体" w:cs="宋体"/>
          <w:b/>
          <w:color w:val="auto"/>
          <w:kern w:val="0"/>
          <w:sz w:val="24"/>
          <w:szCs w:val="24"/>
        </w:rPr>
      </w:pPr>
      <w:bookmarkStart w:id="19" w:name="_Toc1247"/>
    </w:p>
    <w:bookmarkEnd w:id="19"/>
    <w:p w14:paraId="363F13E3">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22DCE64F">
      <w:pPr>
        <w:rPr>
          <w:rFonts w:hint="default" w:eastAsia="宋体" w:cs="Times New Roman"/>
          <w:lang w:val="en-US" w:eastAsia="zh-CN"/>
        </w:rPr>
      </w:pPr>
    </w:p>
    <w:p w14:paraId="6C646087">
      <w:pPr>
        <w:spacing w:line="360" w:lineRule="auto"/>
        <w:rPr>
          <w:rFonts w:hint="default" w:ascii="新宋体" w:hAnsi="新宋体" w:eastAsia="新宋体" w:cs="新宋体"/>
          <w:b/>
          <w:sz w:val="24"/>
          <w:szCs w:val="24"/>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26A1">
    <w:pPr>
      <w:pStyle w:val="20"/>
      <w:pBdr>
        <w:top w:val="single" w:color="auto" w:sz="4" w:space="0"/>
      </w:pBdr>
      <w:adjustRightInd w:val="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C4589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k46U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6uTjpTgCAABvBAAADgAAAAAAAAABACAAAAAfAQAAZHJzL2Uyb0RvYy54&#10;bWxQSwUGAAAAAAYABgBZAQAAyQUAAAAA&#10;">
              <v:fill on="f" focussize="0,0"/>
              <v:stroke on="f" weight="0.5pt"/>
              <v:imagedata o:title=""/>
              <o:lock v:ext="edit" aspectratio="f"/>
              <v:textbox inset="0mm,0mm,0mm,0mm" style="mso-fit-shape-to-text:t;">
                <w:txbxContent>
                  <w:p w14:paraId="66C4589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03C1">
    <w:pPr>
      <w:pStyle w:val="20"/>
      <w:pBdr>
        <w:top w:val="single" w:color="auto" w:sz="4" w:space="0"/>
      </w:pBdr>
      <w:adjustRightInd w:val="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EE412">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59EE412">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FE0A">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E9326">
    <w:pPr>
      <w:pStyle w:val="21"/>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紫阳县汉王镇马家营村（省样板村）村庄规划编制项目(二次)</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5745">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7FBD"/>
    <w:multiLevelType w:val="singleLevel"/>
    <w:tmpl w:val="9C3E7FBD"/>
    <w:lvl w:ilvl="0" w:tentative="0">
      <w:start w:val="2"/>
      <w:numFmt w:val="chineseCounting"/>
      <w:suff w:val="nothing"/>
      <w:lvlText w:val="%1、"/>
      <w:lvlJc w:val="left"/>
      <w:rPr>
        <w:rFonts w:hint="eastAsia"/>
      </w:rPr>
    </w:lvl>
  </w:abstractNum>
  <w:abstractNum w:abstractNumId="1">
    <w:nsid w:val="E1C7ACDA"/>
    <w:multiLevelType w:val="singleLevel"/>
    <w:tmpl w:val="E1C7ACDA"/>
    <w:lvl w:ilvl="0" w:tentative="0">
      <w:start w:val="1"/>
      <w:numFmt w:val="decimal"/>
      <w:suff w:val="nothing"/>
      <w:lvlText w:val="%1、"/>
      <w:lvlJc w:val="left"/>
    </w:lvl>
  </w:abstractNum>
  <w:abstractNum w:abstractNumId="2">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3">
    <w:nsid w:val="1A60E816"/>
    <w:multiLevelType w:val="singleLevel"/>
    <w:tmpl w:val="1A60E816"/>
    <w:lvl w:ilvl="0" w:tentative="0">
      <w:start w:val="1"/>
      <w:numFmt w:val="decimal"/>
      <w:suff w:val="nothing"/>
      <w:lvlText w:val="%1、"/>
      <w:lvlJc w:val="left"/>
    </w:lvl>
  </w:abstractNum>
  <w:abstractNum w:abstractNumId="4">
    <w:nsid w:val="1B82BF64"/>
    <w:multiLevelType w:val="singleLevel"/>
    <w:tmpl w:val="1B82BF64"/>
    <w:lvl w:ilvl="0" w:tentative="0">
      <w:start w:val="2"/>
      <w:numFmt w:val="chineseCounting"/>
      <w:suff w:val="nothing"/>
      <w:lvlText w:val="%1、"/>
      <w:lvlJc w:val="left"/>
      <w:rPr>
        <w:rFonts w:hint="eastAsia"/>
      </w:rPr>
    </w:lvl>
  </w:abstractNum>
  <w:abstractNum w:abstractNumId="5">
    <w:nsid w:val="2B958F8E"/>
    <w:multiLevelType w:val="singleLevel"/>
    <w:tmpl w:val="2B958F8E"/>
    <w:lvl w:ilvl="0" w:tentative="0">
      <w:start w:val="1"/>
      <w:numFmt w:val="decimal"/>
      <w:suff w:val="nothing"/>
      <w:lvlText w:val="%1、"/>
      <w:lvlJc w:val="left"/>
    </w:lvl>
  </w:abstractNum>
  <w:abstractNum w:abstractNumId="6">
    <w:nsid w:val="3F017775"/>
    <w:multiLevelType w:val="singleLevel"/>
    <w:tmpl w:val="3F017775"/>
    <w:lvl w:ilvl="0" w:tentative="0">
      <w:start w:val="1"/>
      <w:numFmt w:val="decimal"/>
      <w:suff w:val="nothing"/>
      <w:lvlText w:val="%1、"/>
      <w:lvlJc w:val="left"/>
    </w:lvl>
  </w:abstractNum>
  <w:abstractNum w:abstractNumId="7">
    <w:nsid w:val="5EDB3CFC"/>
    <w:multiLevelType w:val="singleLevel"/>
    <w:tmpl w:val="5EDB3CFC"/>
    <w:lvl w:ilvl="0" w:tentative="0">
      <w:start w:val="1"/>
      <w:numFmt w:val="chineseCounting"/>
      <w:suff w:val="space"/>
      <w:lvlText w:val="第%1章"/>
      <w:lvlJc w:val="left"/>
      <w:rPr>
        <w:rFonts w:hint="eastAsia"/>
      </w:r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NWJiYTYyMWIxYjVkOGFlYzRjMjI4NWQ3MmRhMDQifQ=="/>
  </w:docVars>
  <w:rsids>
    <w:rsidRoot w:val="005B62E0"/>
    <w:rsid w:val="00185639"/>
    <w:rsid w:val="001A7B5C"/>
    <w:rsid w:val="001D2F6E"/>
    <w:rsid w:val="002A4675"/>
    <w:rsid w:val="00410870"/>
    <w:rsid w:val="004420ED"/>
    <w:rsid w:val="004653D8"/>
    <w:rsid w:val="004C4313"/>
    <w:rsid w:val="004C53E7"/>
    <w:rsid w:val="00554C4F"/>
    <w:rsid w:val="00586FEC"/>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A347B"/>
    <w:rsid w:val="01763BCE"/>
    <w:rsid w:val="01933E12"/>
    <w:rsid w:val="0193652C"/>
    <w:rsid w:val="019B1C2F"/>
    <w:rsid w:val="01D03EEE"/>
    <w:rsid w:val="01E46D89"/>
    <w:rsid w:val="01E70A1A"/>
    <w:rsid w:val="01E8357C"/>
    <w:rsid w:val="01EE10BC"/>
    <w:rsid w:val="01F42A6B"/>
    <w:rsid w:val="01FF6A00"/>
    <w:rsid w:val="02077F88"/>
    <w:rsid w:val="0213118F"/>
    <w:rsid w:val="02151639"/>
    <w:rsid w:val="0217455F"/>
    <w:rsid w:val="021F6339"/>
    <w:rsid w:val="022005AD"/>
    <w:rsid w:val="022C5216"/>
    <w:rsid w:val="02331ABF"/>
    <w:rsid w:val="023A2CE7"/>
    <w:rsid w:val="023F0464"/>
    <w:rsid w:val="023F66B6"/>
    <w:rsid w:val="02901A03"/>
    <w:rsid w:val="02A46519"/>
    <w:rsid w:val="02A679C0"/>
    <w:rsid w:val="02B80216"/>
    <w:rsid w:val="02D51D0B"/>
    <w:rsid w:val="02EE3C38"/>
    <w:rsid w:val="03005F06"/>
    <w:rsid w:val="032675E5"/>
    <w:rsid w:val="032A1A78"/>
    <w:rsid w:val="032A2400"/>
    <w:rsid w:val="033464E4"/>
    <w:rsid w:val="034F7B2C"/>
    <w:rsid w:val="03515509"/>
    <w:rsid w:val="03642C5A"/>
    <w:rsid w:val="03745009"/>
    <w:rsid w:val="037979A5"/>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77EA0"/>
    <w:rsid w:val="049B263D"/>
    <w:rsid w:val="04A46113"/>
    <w:rsid w:val="04C66C1A"/>
    <w:rsid w:val="04CB208F"/>
    <w:rsid w:val="04DC1150"/>
    <w:rsid w:val="04DC13C8"/>
    <w:rsid w:val="04F11703"/>
    <w:rsid w:val="05047743"/>
    <w:rsid w:val="050D08EE"/>
    <w:rsid w:val="051456A9"/>
    <w:rsid w:val="051E1119"/>
    <w:rsid w:val="0527573D"/>
    <w:rsid w:val="053E2F29"/>
    <w:rsid w:val="05422ECB"/>
    <w:rsid w:val="05447949"/>
    <w:rsid w:val="056A25CE"/>
    <w:rsid w:val="05834B0B"/>
    <w:rsid w:val="05BE1527"/>
    <w:rsid w:val="05BF3ADC"/>
    <w:rsid w:val="05D44333"/>
    <w:rsid w:val="05DD398D"/>
    <w:rsid w:val="05F01619"/>
    <w:rsid w:val="05F122E1"/>
    <w:rsid w:val="06096C10"/>
    <w:rsid w:val="061629D4"/>
    <w:rsid w:val="062540A0"/>
    <w:rsid w:val="06360C42"/>
    <w:rsid w:val="06456265"/>
    <w:rsid w:val="064B1FF4"/>
    <w:rsid w:val="064C137C"/>
    <w:rsid w:val="065E5555"/>
    <w:rsid w:val="066C3B0A"/>
    <w:rsid w:val="0676575E"/>
    <w:rsid w:val="068569BC"/>
    <w:rsid w:val="06964E9E"/>
    <w:rsid w:val="06C017FF"/>
    <w:rsid w:val="06D26260"/>
    <w:rsid w:val="06F13C93"/>
    <w:rsid w:val="07061550"/>
    <w:rsid w:val="07213B55"/>
    <w:rsid w:val="072C5040"/>
    <w:rsid w:val="074E2978"/>
    <w:rsid w:val="0754179A"/>
    <w:rsid w:val="07550674"/>
    <w:rsid w:val="077679C2"/>
    <w:rsid w:val="07857534"/>
    <w:rsid w:val="078A56D0"/>
    <w:rsid w:val="079D19A6"/>
    <w:rsid w:val="07C84A57"/>
    <w:rsid w:val="07EA0E72"/>
    <w:rsid w:val="08144141"/>
    <w:rsid w:val="083E11BD"/>
    <w:rsid w:val="083E2F6B"/>
    <w:rsid w:val="084C0253"/>
    <w:rsid w:val="086A5B0F"/>
    <w:rsid w:val="08780E28"/>
    <w:rsid w:val="088478FD"/>
    <w:rsid w:val="08886B52"/>
    <w:rsid w:val="08C92A8B"/>
    <w:rsid w:val="08CF47AA"/>
    <w:rsid w:val="08D31432"/>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C78D4"/>
    <w:rsid w:val="0A00497C"/>
    <w:rsid w:val="0A017390"/>
    <w:rsid w:val="0A131C64"/>
    <w:rsid w:val="0A176139"/>
    <w:rsid w:val="0A1977EC"/>
    <w:rsid w:val="0A34344D"/>
    <w:rsid w:val="0A3665F0"/>
    <w:rsid w:val="0A5E16A3"/>
    <w:rsid w:val="0A72001F"/>
    <w:rsid w:val="0A757889"/>
    <w:rsid w:val="0A84735B"/>
    <w:rsid w:val="0A863F24"/>
    <w:rsid w:val="0A9B7618"/>
    <w:rsid w:val="0AB85110"/>
    <w:rsid w:val="0ABC114C"/>
    <w:rsid w:val="0AE42D4F"/>
    <w:rsid w:val="0AE95411"/>
    <w:rsid w:val="0AEB740E"/>
    <w:rsid w:val="0B046571"/>
    <w:rsid w:val="0B0C3F54"/>
    <w:rsid w:val="0B0E0D15"/>
    <w:rsid w:val="0B104CDA"/>
    <w:rsid w:val="0B1A00C9"/>
    <w:rsid w:val="0B4F5A3E"/>
    <w:rsid w:val="0B67616D"/>
    <w:rsid w:val="0B7E2B1C"/>
    <w:rsid w:val="0B9A6C94"/>
    <w:rsid w:val="0BD0316F"/>
    <w:rsid w:val="0BD63080"/>
    <w:rsid w:val="0BF14D3D"/>
    <w:rsid w:val="0BF463E7"/>
    <w:rsid w:val="0C0D37A3"/>
    <w:rsid w:val="0C1B3CF0"/>
    <w:rsid w:val="0C226595"/>
    <w:rsid w:val="0C2557B3"/>
    <w:rsid w:val="0C3721AC"/>
    <w:rsid w:val="0C3F7792"/>
    <w:rsid w:val="0C43273C"/>
    <w:rsid w:val="0C4C6992"/>
    <w:rsid w:val="0C4F4991"/>
    <w:rsid w:val="0C5445BF"/>
    <w:rsid w:val="0C636A8A"/>
    <w:rsid w:val="0C69734B"/>
    <w:rsid w:val="0C8F2E68"/>
    <w:rsid w:val="0CD30DDB"/>
    <w:rsid w:val="0CD85037"/>
    <w:rsid w:val="0CDB5931"/>
    <w:rsid w:val="0CE0437F"/>
    <w:rsid w:val="0CF92A3E"/>
    <w:rsid w:val="0D08183B"/>
    <w:rsid w:val="0D331802"/>
    <w:rsid w:val="0D5225D9"/>
    <w:rsid w:val="0D527BEF"/>
    <w:rsid w:val="0D6571C0"/>
    <w:rsid w:val="0D763449"/>
    <w:rsid w:val="0DA358E0"/>
    <w:rsid w:val="0DA63A8D"/>
    <w:rsid w:val="0DAB4C84"/>
    <w:rsid w:val="0DAF40E5"/>
    <w:rsid w:val="0DB046BE"/>
    <w:rsid w:val="0DCB5CBE"/>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640CD0"/>
    <w:rsid w:val="0F87169C"/>
    <w:rsid w:val="0F9225E2"/>
    <w:rsid w:val="0FA1275E"/>
    <w:rsid w:val="0FB85BFC"/>
    <w:rsid w:val="0FC4290B"/>
    <w:rsid w:val="0FC540E9"/>
    <w:rsid w:val="0FDB1539"/>
    <w:rsid w:val="0FED7751"/>
    <w:rsid w:val="102715F9"/>
    <w:rsid w:val="102F402D"/>
    <w:rsid w:val="1030685D"/>
    <w:rsid w:val="10502AED"/>
    <w:rsid w:val="10511056"/>
    <w:rsid w:val="105A46BB"/>
    <w:rsid w:val="1060395B"/>
    <w:rsid w:val="10801CBD"/>
    <w:rsid w:val="10946190"/>
    <w:rsid w:val="10982E46"/>
    <w:rsid w:val="10B256A9"/>
    <w:rsid w:val="10C20BDE"/>
    <w:rsid w:val="10D0497D"/>
    <w:rsid w:val="10EA160F"/>
    <w:rsid w:val="10EE7F80"/>
    <w:rsid w:val="11015BB4"/>
    <w:rsid w:val="110C3C07"/>
    <w:rsid w:val="113E7C8B"/>
    <w:rsid w:val="11542197"/>
    <w:rsid w:val="11A038F0"/>
    <w:rsid w:val="11EC50D0"/>
    <w:rsid w:val="121D35D1"/>
    <w:rsid w:val="122055D5"/>
    <w:rsid w:val="1225232C"/>
    <w:rsid w:val="12444403"/>
    <w:rsid w:val="124A0865"/>
    <w:rsid w:val="12644944"/>
    <w:rsid w:val="128370B7"/>
    <w:rsid w:val="129356D7"/>
    <w:rsid w:val="129834AA"/>
    <w:rsid w:val="129D61C4"/>
    <w:rsid w:val="12B708BF"/>
    <w:rsid w:val="12E373B2"/>
    <w:rsid w:val="130E30D5"/>
    <w:rsid w:val="132A605E"/>
    <w:rsid w:val="133438E9"/>
    <w:rsid w:val="1335171A"/>
    <w:rsid w:val="133B4C77"/>
    <w:rsid w:val="1353773D"/>
    <w:rsid w:val="1367647A"/>
    <w:rsid w:val="138959E3"/>
    <w:rsid w:val="13B91D50"/>
    <w:rsid w:val="13BD0273"/>
    <w:rsid w:val="13CB5FFB"/>
    <w:rsid w:val="13DD188A"/>
    <w:rsid w:val="13E7338E"/>
    <w:rsid w:val="13F46B45"/>
    <w:rsid w:val="14027543"/>
    <w:rsid w:val="141217B6"/>
    <w:rsid w:val="14263231"/>
    <w:rsid w:val="142E0338"/>
    <w:rsid w:val="14570C6F"/>
    <w:rsid w:val="1471130F"/>
    <w:rsid w:val="1473202D"/>
    <w:rsid w:val="147431CD"/>
    <w:rsid w:val="147754A1"/>
    <w:rsid w:val="148665BB"/>
    <w:rsid w:val="14932C6D"/>
    <w:rsid w:val="14A967DF"/>
    <w:rsid w:val="14AF76CB"/>
    <w:rsid w:val="14B93CEA"/>
    <w:rsid w:val="14C91E0F"/>
    <w:rsid w:val="150E4189"/>
    <w:rsid w:val="15113EE2"/>
    <w:rsid w:val="1525539D"/>
    <w:rsid w:val="1551272A"/>
    <w:rsid w:val="155166DA"/>
    <w:rsid w:val="15542020"/>
    <w:rsid w:val="156264EB"/>
    <w:rsid w:val="156F7179"/>
    <w:rsid w:val="157348A1"/>
    <w:rsid w:val="15812F70"/>
    <w:rsid w:val="15931769"/>
    <w:rsid w:val="15B05436"/>
    <w:rsid w:val="15E45152"/>
    <w:rsid w:val="160B0B38"/>
    <w:rsid w:val="162B5650"/>
    <w:rsid w:val="163369BA"/>
    <w:rsid w:val="163D4862"/>
    <w:rsid w:val="164C60B0"/>
    <w:rsid w:val="16535060"/>
    <w:rsid w:val="165D4B43"/>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F07798"/>
    <w:rsid w:val="17FB14E1"/>
    <w:rsid w:val="18162399"/>
    <w:rsid w:val="18193D2D"/>
    <w:rsid w:val="181B15B5"/>
    <w:rsid w:val="18201DAE"/>
    <w:rsid w:val="18336A58"/>
    <w:rsid w:val="18383533"/>
    <w:rsid w:val="18397AB9"/>
    <w:rsid w:val="18422604"/>
    <w:rsid w:val="18860743"/>
    <w:rsid w:val="188C36C4"/>
    <w:rsid w:val="18980476"/>
    <w:rsid w:val="18A63D83"/>
    <w:rsid w:val="18BE612E"/>
    <w:rsid w:val="18CD582D"/>
    <w:rsid w:val="18E0229F"/>
    <w:rsid w:val="18F1475A"/>
    <w:rsid w:val="19066596"/>
    <w:rsid w:val="190B0C48"/>
    <w:rsid w:val="192C3C0C"/>
    <w:rsid w:val="1973397A"/>
    <w:rsid w:val="1981073B"/>
    <w:rsid w:val="198F04FA"/>
    <w:rsid w:val="19946E8F"/>
    <w:rsid w:val="199A5304"/>
    <w:rsid w:val="19A846E9"/>
    <w:rsid w:val="19B72F00"/>
    <w:rsid w:val="19CA1C19"/>
    <w:rsid w:val="19F50B74"/>
    <w:rsid w:val="19FB7E88"/>
    <w:rsid w:val="1A085187"/>
    <w:rsid w:val="1A0C2EC9"/>
    <w:rsid w:val="1A0C6B6B"/>
    <w:rsid w:val="1A2A56BD"/>
    <w:rsid w:val="1A3D694A"/>
    <w:rsid w:val="1A591EAA"/>
    <w:rsid w:val="1A6277D4"/>
    <w:rsid w:val="1A65456E"/>
    <w:rsid w:val="1A6A2765"/>
    <w:rsid w:val="1A763D88"/>
    <w:rsid w:val="1A906A44"/>
    <w:rsid w:val="1AA95E2B"/>
    <w:rsid w:val="1AB030DA"/>
    <w:rsid w:val="1AE86247"/>
    <w:rsid w:val="1AF750C1"/>
    <w:rsid w:val="1AFE42A1"/>
    <w:rsid w:val="1B0D1262"/>
    <w:rsid w:val="1B107F31"/>
    <w:rsid w:val="1B117062"/>
    <w:rsid w:val="1B215E83"/>
    <w:rsid w:val="1B2E4111"/>
    <w:rsid w:val="1B35574E"/>
    <w:rsid w:val="1B3A611B"/>
    <w:rsid w:val="1B4E184A"/>
    <w:rsid w:val="1B590209"/>
    <w:rsid w:val="1B6C3034"/>
    <w:rsid w:val="1B6D7998"/>
    <w:rsid w:val="1B707488"/>
    <w:rsid w:val="1B753723"/>
    <w:rsid w:val="1B75684C"/>
    <w:rsid w:val="1B7A3E63"/>
    <w:rsid w:val="1BAC2B10"/>
    <w:rsid w:val="1BAC4BD1"/>
    <w:rsid w:val="1BB6627E"/>
    <w:rsid w:val="1BC670A8"/>
    <w:rsid w:val="1BD37E6C"/>
    <w:rsid w:val="1BD670F4"/>
    <w:rsid w:val="1BDB1FA8"/>
    <w:rsid w:val="1BF0659E"/>
    <w:rsid w:val="1BFC58E0"/>
    <w:rsid w:val="1C1D316C"/>
    <w:rsid w:val="1C2423AC"/>
    <w:rsid w:val="1C435344"/>
    <w:rsid w:val="1C531D11"/>
    <w:rsid w:val="1C5A7D40"/>
    <w:rsid w:val="1C9319AE"/>
    <w:rsid w:val="1CA96184"/>
    <w:rsid w:val="1CBB688E"/>
    <w:rsid w:val="1CCF1596"/>
    <w:rsid w:val="1CE35693"/>
    <w:rsid w:val="1CE9080D"/>
    <w:rsid w:val="1CF97094"/>
    <w:rsid w:val="1D091942"/>
    <w:rsid w:val="1D151709"/>
    <w:rsid w:val="1D2774F1"/>
    <w:rsid w:val="1D2C458E"/>
    <w:rsid w:val="1D416E36"/>
    <w:rsid w:val="1D437806"/>
    <w:rsid w:val="1D4B1F5B"/>
    <w:rsid w:val="1D4D12FD"/>
    <w:rsid w:val="1D533669"/>
    <w:rsid w:val="1D5C4DE4"/>
    <w:rsid w:val="1D694243"/>
    <w:rsid w:val="1D6B027C"/>
    <w:rsid w:val="1D7F0D19"/>
    <w:rsid w:val="1D8569AE"/>
    <w:rsid w:val="1D86132B"/>
    <w:rsid w:val="1DA81FC5"/>
    <w:rsid w:val="1DA90A2F"/>
    <w:rsid w:val="1DBD0C5D"/>
    <w:rsid w:val="1DC523BF"/>
    <w:rsid w:val="1DC87107"/>
    <w:rsid w:val="1DD23BBC"/>
    <w:rsid w:val="1DE41A21"/>
    <w:rsid w:val="1DEC0312"/>
    <w:rsid w:val="1DF61C12"/>
    <w:rsid w:val="1DFB61A2"/>
    <w:rsid w:val="1E1D56A5"/>
    <w:rsid w:val="1E205195"/>
    <w:rsid w:val="1E312561"/>
    <w:rsid w:val="1E564C49"/>
    <w:rsid w:val="1E6757C2"/>
    <w:rsid w:val="1E9B2689"/>
    <w:rsid w:val="1E9C1541"/>
    <w:rsid w:val="1EB276AF"/>
    <w:rsid w:val="1EBE6541"/>
    <w:rsid w:val="1EC024D4"/>
    <w:rsid w:val="1EEF393D"/>
    <w:rsid w:val="1EFC6DAC"/>
    <w:rsid w:val="1EFD7FCB"/>
    <w:rsid w:val="1F0D47D4"/>
    <w:rsid w:val="1F192E37"/>
    <w:rsid w:val="1F266F21"/>
    <w:rsid w:val="1F386378"/>
    <w:rsid w:val="1F4C1A60"/>
    <w:rsid w:val="1F677554"/>
    <w:rsid w:val="1F773EC5"/>
    <w:rsid w:val="1F7A3BFD"/>
    <w:rsid w:val="1F9A17E7"/>
    <w:rsid w:val="1FAC3795"/>
    <w:rsid w:val="1FAF543A"/>
    <w:rsid w:val="1FB80D1A"/>
    <w:rsid w:val="1FBA27D8"/>
    <w:rsid w:val="1FD55B0C"/>
    <w:rsid w:val="1FE50445"/>
    <w:rsid w:val="1FE806EC"/>
    <w:rsid w:val="1FF73CD4"/>
    <w:rsid w:val="2002721D"/>
    <w:rsid w:val="202B4056"/>
    <w:rsid w:val="2038280A"/>
    <w:rsid w:val="20414404"/>
    <w:rsid w:val="204E44BF"/>
    <w:rsid w:val="20595B12"/>
    <w:rsid w:val="20643520"/>
    <w:rsid w:val="20670E5A"/>
    <w:rsid w:val="208E4638"/>
    <w:rsid w:val="20902B53"/>
    <w:rsid w:val="20A00CD1"/>
    <w:rsid w:val="20A26B2A"/>
    <w:rsid w:val="20A54F56"/>
    <w:rsid w:val="20A572F1"/>
    <w:rsid w:val="20BC1E43"/>
    <w:rsid w:val="20CD345A"/>
    <w:rsid w:val="211865F8"/>
    <w:rsid w:val="213B371E"/>
    <w:rsid w:val="21537630"/>
    <w:rsid w:val="219A4518"/>
    <w:rsid w:val="21A2750E"/>
    <w:rsid w:val="21C10E49"/>
    <w:rsid w:val="21CB0700"/>
    <w:rsid w:val="220A3BD5"/>
    <w:rsid w:val="221C3D90"/>
    <w:rsid w:val="223C60D3"/>
    <w:rsid w:val="22437CD0"/>
    <w:rsid w:val="224A0E4D"/>
    <w:rsid w:val="22717D6E"/>
    <w:rsid w:val="2272364A"/>
    <w:rsid w:val="227E248B"/>
    <w:rsid w:val="228F28EA"/>
    <w:rsid w:val="229E59CC"/>
    <w:rsid w:val="22AA3280"/>
    <w:rsid w:val="22C604D9"/>
    <w:rsid w:val="22CD4441"/>
    <w:rsid w:val="22E50AC2"/>
    <w:rsid w:val="22F33083"/>
    <w:rsid w:val="230A4693"/>
    <w:rsid w:val="231A6657"/>
    <w:rsid w:val="232C7902"/>
    <w:rsid w:val="234104AC"/>
    <w:rsid w:val="234C07DB"/>
    <w:rsid w:val="234D0160"/>
    <w:rsid w:val="235A732A"/>
    <w:rsid w:val="2367624C"/>
    <w:rsid w:val="237A0720"/>
    <w:rsid w:val="237B69CA"/>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A87C93"/>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FC601B"/>
    <w:rsid w:val="280554ED"/>
    <w:rsid w:val="2815563F"/>
    <w:rsid w:val="2828457E"/>
    <w:rsid w:val="282A2EFA"/>
    <w:rsid w:val="285E25FB"/>
    <w:rsid w:val="28745932"/>
    <w:rsid w:val="288839DF"/>
    <w:rsid w:val="288F53F1"/>
    <w:rsid w:val="289A167B"/>
    <w:rsid w:val="289F360E"/>
    <w:rsid w:val="28B0481E"/>
    <w:rsid w:val="28B471CD"/>
    <w:rsid w:val="28D623D1"/>
    <w:rsid w:val="28E24CD5"/>
    <w:rsid w:val="29012215"/>
    <w:rsid w:val="29234CDE"/>
    <w:rsid w:val="293D51FA"/>
    <w:rsid w:val="294E4728"/>
    <w:rsid w:val="29513ED2"/>
    <w:rsid w:val="296A3769"/>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AFE685E"/>
    <w:rsid w:val="2B124153"/>
    <w:rsid w:val="2B142424"/>
    <w:rsid w:val="2B253DEB"/>
    <w:rsid w:val="2B3B4D7F"/>
    <w:rsid w:val="2B457FE9"/>
    <w:rsid w:val="2B560448"/>
    <w:rsid w:val="2B58651D"/>
    <w:rsid w:val="2B6153EB"/>
    <w:rsid w:val="2B6750B5"/>
    <w:rsid w:val="2B6E5F1E"/>
    <w:rsid w:val="2B7B16EA"/>
    <w:rsid w:val="2B7B3A0B"/>
    <w:rsid w:val="2B8A5600"/>
    <w:rsid w:val="2BA967CA"/>
    <w:rsid w:val="2BB97417"/>
    <w:rsid w:val="2BCC070B"/>
    <w:rsid w:val="2BE12390"/>
    <w:rsid w:val="2BED157D"/>
    <w:rsid w:val="2BF35C97"/>
    <w:rsid w:val="2C025E7D"/>
    <w:rsid w:val="2C1B4433"/>
    <w:rsid w:val="2C574478"/>
    <w:rsid w:val="2C5A7D17"/>
    <w:rsid w:val="2C5B43EC"/>
    <w:rsid w:val="2C6744B8"/>
    <w:rsid w:val="2C782014"/>
    <w:rsid w:val="2C9232C4"/>
    <w:rsid w:val="2C9423F1"/>
    <w:rsid w:val="2C950FEF"/>
    <w:rsid w:val="2CA01C51"/>
    <w:rsid w:val="2CA34AC5"/>
    <w:rsid w:val="2CE326A5"/>
    <w:rsid w:val="2CE66C12"/>
    <w:rsid w:val="2CFC6DCE"/>
    <w:rsid w:val="2CFF241A"/>
    <w:rsid w:val="2D111A01"/>
    <w:rsid w:val="2D122457"/>
    <w:rsid w:val="2D3C515C"/>
    <w:rsid w:val="2D5B376A"/>
    <w:rsid w:val="2D6C3418"/>
    <w:rsid w:val="2D6D3827"/>
    <w:rsid w:val="2D8172D3"/>
    <w:rsid w:val="2D9820B2"/>
    <w:rsid w:val="2DA82AB1"/>
    <w:rsid w:val="2DC74D0D"/>
    <w:rsid w:val="2DCA6749"/>
    <w:rsid w:val="2DD03248"/>
    <w:rsid w:val="2E003DA6"/>
    <w:rsid w:val="2E0236C6"/>
    <w:rsid w:val="2E100D03"/>
    <w:rsid w:val="2E132B40"/>
    <w:rsid w:val="2E164AF6"/>
    <w:rsid w:val="2E231512"/>
    <w:rsid w:val="2E353460"/>
    <w:rsid w:val="2E4647A4"/>
    <w:rsid w:val="2E5163FC"/>
    <w:rsid w:val="2E5F13C2"/>
    <w:rsid w:val="2E725599"/>
    <w:rsid w:val="2E7A40F4"/>
    <w:rsid w:val="2E8130CD"/>
    <w:rsid w:val="2EA27501"/>
    <w:rsid w:val="2EAE7C9E"/>
    <w:rsid w:val="2EB14E8F"/>
    <w:rsid w:val="2EB45F64"/>
    <w:rsid w:val="2EC219F4"/>
    <w:rsid w:val="2EF45E75"/>
    <w:rsid w:val="2F154177"/>
    <w:rsid w:val="2F253F92"/>
    <w:rsid w:val="2F260937"/>
    <w:rsid w:val="2F4C5D9C"/>
    <w:rsid w:val="2F8C4FCF"/>
    <w:rsid w:val="2F956275"/>
    <w:rsid w:val="2F9D705D"/>
    <w:rsid w:val="2FA872CE"/>
    <w:rsid w:val="2FAD58F1"/>
    <w:rsid w:val="2FB50E0D"/>
    <w:rsid w:val="2FC91AF8"/>
    <w:rsid w:val="2FCA47B4"/>
    <w:rsid w:val="2FD24BFB"/>
    <w:rsid w:val="2FE04785"/>
    <w:rsid w:val="2FF975F4"/>
    <w:rsid w:val="300146E2"/>
    <w:rsid w:val="301A004E"/>
    <w:rsid w:val="30330CE1"/>
    <w:rsid w:val="30416C5F"/>
    <w:rsid w:val="304D14D5"/>
    <w:rsid w:val="30513871"/>
    <w:rsid w:val="3052533A"/>
    <w:rsid w:val="305957CE"/>
    <w:rsid w:val="30640313"/>
    <w:rsid w:val="306C1727"/>
    <w:rsid w:val="307849BD"/>
    <w:rsid w:val="3093268D"/>
    <w:rsid w:val="30A64029"/>
    <w:rsid w:val="30BA712E"/>
    <w:rsid w:val="30BC1BE3"/>
    <w:rsid w:val="30C61BCC"/>
    <w:rsid w:val="30D95DFC"/>
    <w:rsid w:val="30DD7D88"/>
    <w:rsid w:val="30EA325E"/>
    <w:rsid w:val="30F77FD8"/>
    <w:rsid w:val="310C1F54"/>
    <w:rsid w:val="31193E9B"/>
    <w:rsid w:val="31216730"/>
    <w:rsid w:val="31304B32"/>
    <w:rsid w:val="31304CD6"/>
    <w:rsid w:val="31413DA3"/>
    <w:rsid w:val="317D55B5"/>
    <w:rsid w:val="318005CE"/>
    <w:rsid w:val="31847963"/>
    <w:rsid w:val="318D274B"/>
    <w:rsid w:val="31A001A7"/>
    <w:rsid w:val="31A86084"/>
    <w:rsid w:val="31B52556"/>
    <w:rsid w:val="31CC4FC0"/>
    <w:rsid w:val="31D43E75"/>
    <w:rsid w:val="31E85396"/>
    <w:rsid w:val="31F97D80"/>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691EC2"/>
    <w:rsid w:val="3471444C"/>
    <w:rsid w:val="347F7A66"/>
    <w:rsid w:val="349846A2"/>
    <w:rsid w:val="34A43FD3"/>
    <w:rsid w:val="34B26BA0"/>
    <w:rsid w:val="34C1645F"/>
    <w:rsid w:val="34D52A37"/>
    <w:rsid w:val="34F43E2D"/>
    <w:rsid w:val="34FB5BBD"/>
    <w:rsid w:val="35173439"/>
    <w:rsid w:val="35182199"/>
    <w:rsid w:val="35441312"/>
    <w:rsid w:val="35444CBE"/>
    <w:rsid w:val="355A1DC6"/>
    <w:rsid w:val="356E638F"/>
    <w:rsid w:val="35841060"/>
    <w:rsid w:val="359B0B00"/>
    <w:rsid w:val="359F479A"/>
    <w:rsid w:val="359F6EF8"/>
    <w:rsid w:val="35A16A72"/>
    <w:rsid w:val="35C433EE"/>
    <w:rsid w:val="35D57B88"/>
    <w:rsid w:val="35DA1E35"/>
    <w:rsid w:val="35E14DB3"/>
    <w:rsid w:val="35E86141"/>
    <w:rsid w:val="36056CF3"/>
    <w:rsid w:val="362E31BF"/>
    <w:rsid w:val="362F1607"/>
    <w:rsid w:val="365B5FAD"/>
    <w:rsid w:val="36A1111A"/>
    <w:rsid w:val="36A81C3F"/>
    <w:rsid w:val="36AC716F"/>
    <w:rsid w:val="36AE44E7"/>
    <w:rsid w:val="36B9188B"/>
    <w:rsid w:val="36DA68A5"/>
    <w:rsid w:val="36E538FB"/>
    <w:rsid w:val="37052D23"/>
    <w:rsid w:val="376765B5"/>
    <w:rsid w:val="376B2AE0"/>
    <w:rsid w:val="3771519B"/>
    <w:rsid w:val="37775355"/>
    <w:rsid w:val="37797A60"/>
    <w:rsid w:val="37865C12"/>
    <w:rsid w:val="379B650B"/>
    <w:rsid w:val="37B54E5A"/>
    <w:rsid w:val="37E91C0F"/>
    <w:rsid w:val="37F032AD"/>
    <w:rsid w:val="380F7AF4"/>
    <w:rsid w:val="3827481C"/>
    <w:rsid w:val="38443FB2"/>
    <w:rsid w:val="384C6440"/>
    <w:rsid w:val="385457A2"/>
    <w:rsid w:val="385B5E70"/>
    <w:rsid w:val="386121DB"/>
    <w:rsid w:val="3864787F"/>
    <w:rsid w:val="38766EA2"/>
    <w:rsid w:val="387A7722"/>
    <w:rsid w:val="389A1EE7"/>
    <w:rsid w:val="38C47273"/>
    <w:rsid w:val="38DA1530"/>
    <w:rsid w:val="38E1494C"/>
    <w:rsid w:val="38F00AA6"/>
    <w:rsid w:val="38F91A3A"/>
    <w:rsid w:val="390F5A33"/>
    <w:rsid w:val="39165C3C"/>
    <w:rsid w:val="391A3BD6"/>
    <w:rsid w:val="392627B9"/>
    <w:rsid w:val="39352185"/>
    <w:rsid w:val="39573315"/>
    <w:rsid w:val="39776A03"/>
    <w:rsid w:val="39812B34"/>
    <w:rsid w:val="39994A18"/>
    <w:rsid w:val="399B0FFA"/>
    <w:rsid w:val="39A64349"/>
    <w:rsid w:val="39C3314D"/>
    <w:rsid w:val="39C57509"/>
    <w:rsid w:val="39D31B45"/>
    <w:rsid w:val="3A167E6A"/>
    <w:rsid w:val="3A59302F"/>
    <w:rsid w:val="3A59585F"/>
    <w:rsid w:val="3A5E39D3"/>
    <w:rsid w:val="3A6B4015"/>
    <w:rsid w:val="3A6F0CD3"/>
    <w:rsid w:val="3A7F2F02"/>
    <w:rsid w:val="3A841E6D"/>
    <w:rsid w:val="3A9C586A"/>
    <w:rsid w:val="3A9D3ACF"/>
    <w:rsid w:val="3AC74702"/>
    <w:rsid w:val="3ACA0AF0"/>
    <w:rsid w:val="3B021A53"/>
    <w:rsid w:val="3B126638"/>
    <w:rsid w:val="3B351E28"/>
    <w:rsid w:val="3B4C2CCE"/>
    <w:rsid w:val="3B532E51"/>
    <w:rsid w:val="3B67560B"/>
    <w:rsid w:val="3B710C7B"/>
    <w:rsid w:val="3B733D68"/>
    <w:rsid w:val="3B9C6C0F"/>
    <w:rsid w:val="3BA26856"/>
    <w:rsid w:val="3BA42B0A"/>
    <w:rsid w:val="3BB55207"/>
    <w:rsid w:val="3BD1219A"/>
    <w:rsid w:val="3BE10D21"/>
    <w:rsid w:val="3BF96D3A"/>
    <w:rsid w:val="3C0149BC"/>
    <w:rsid w:val="3C01593A"/>
    <w:rsid w:val="3C2E6941"/>
    <w:rsid w:val="3C570807"/>
    <w:rsid w:val="3C590A15"/>
    <w:rsid w:val="3C5B1860"/>
    <w:rsid w:val="3C8C157F"/>
    <w:rsid w:val="3C922906"/>
    <w:rsid w:val="3CB3601C"/>
    <w:rsid w:val="3CDD2778"/>
    <w:rsid w:val="3CE635CB"/>
    <w:rsid w:val="3CE87055"/>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5547C"/>
    <w:rsid w:val="3E7A2248"/>
    <w:rsid w:val="3E9F55F3"/>
    <w:rsid w:val="3E9F580B"/>
    <w:rsid w:val="3EC52AA4"/>
    <w:rsid w:val="3ED72B74"/>
    <w:rsid w:val="3EDB73BB"/>
    <w:rsid w:val="3EDD6F9B"/>
    <w:rsid w:val="3EE02FC6"/>
    <w:rsid w:val="3EE51B10"/>
    <w:rsid w:val="3EE871B2"/>
    <w:rsid w:val="3EF11043"/>
    <w:rsid w:val="3EFD0EAF"/>
    <w:rsid w:val="3F1E0C9C"/>
    <w:rsid w:val="3F2644FD"/>
    <w:rsid w:val="3F3E5393"/>
    <w:rsid w:val="3F5B014C"/>
    <w:rsid w:val="3F5E5625"/>
    <w:rsid w:val="3F8F0E8B"/>
    <w:rsid w:val="3F99693A"/>
    <w:rsid w:val="3FBF6165"/>
    <w:rsid w:val="3FEE07F8"/>
    <w:rsid w:val="3FF37BBC"/>
    <w:rsid w:val="3FF52C80"/>
    <w:rsid w:val="3FF95FAB"/>
    <w:rsid w:val="402E6011"/>
    <w:rsid w:val="408D14D1"/>
    <w:rsid w:val="40972C3D"/>
    <w:rsid w:val="409C46F8"/>
    <w:rsid w:val="40AF4C4E"/>
    <w:rsid w:val="40B045A7"/>
    <w:rsid w:val="40B330FC"/>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8369B"/>
    <w:rsid w:val="433A46BD"/>
    <w:rsid w:val="433A5BAA"/>
    <w:rsid w:val="43A35CED"/>
    <w:rsid w:val="43A568A6"/>
    <w:rsid w:val="43B6787E"/>
    <w:rsid w:val="43C71A8C"/>
    <w:rsid w:val="43E32305"/>
    <w:rsid w:val="43E67070"/>
    <w:rsid w:val="43E701F4"/>
    <w:rsid w:val="43F52109"/>
    <w:rsid w:val="43FE2253"/>
    <w:rsid w:val="440E0E01"/>
    <w:rsid w:val="44213CB0"/>
    <w:rsid w:val="442B07F7"/>
    <w:rsid w:val="446549DC"/>
    <w:rsid w:val="448029D4"/>
    <w:rsid w:val="44891EC3"/>
    <w:rsid w:val="449776B0"/>
    <w:rsid w:val="449A4BB2"/>
    <w:rsid w:val="44AB4F09"/>
    <w:rsid w:val="44D609C7"/>
    <w:rsid w:val="44F624F5"/>
    <w:rsid w:val="45025F24"/>
    <w:rsid w:val="45152B6C"/>
    <w:rsid w:val="453D1E9E"/>
    <w:rsid w:val="453F737B"/>
    <w:rsid w:val="454A3C06"/>
    <w:rsid w:val="454B2539"/>
    <w:rsid w:val="454C6E13"/>
    <w:rsid w:val="4553201E"/>
    <w:rsid w:val="455F7AA2"/>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7051F92"/>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7EA0CD1"/>
    <w:rsid w:val="48082673"/>
    <w:rsid w:val="48190172"/>
    <w:rsid w:val="481B467E"/>
    <w:rsid w:val="48237265"/>
    <w:rsid w:val="48254FD3"/>
    <w:rsid w:val="483D4FB1"/>
    <w:rsid w:val="48855B2C"/>
    <w:rsid w:val="488B7152"/>
    <w:rsid w:val="488C590F"/>
    <w:rsid w:val="48913FD8"/>
    <w:rsid w:val="48914416"/>
    <w:rsid w:val="48995673"/>
    <w:rsid w:val="48A0564F"/>
    <w:rsid w:val="48B12BD6"/>
    <w:rsid w:val="48BA1BBF"/>
    <w:rsid w:val="48C60564"/>
    <w:rsid w:val="48D418AD"/>
    <w:rsid w:val="48FE0075"/>
    <w:rsid w:val="4929051C"/>
    <w:rsid w:val="492F429A"/>
    <w:rsid w:val="493C0826"/>
    <w:rsid w:val="49400DC3"/>
    <w:rsid w:val="494170BB"/>
    <w:rsid w:val="4959318E"/>
    <w:rsid w:val="495B7F67"/>
    <w:rsid w:val="49787384"/>
    <w:rsid w:val="497A599F"/>
    <w:rsid w:val="498F2288"/>
    <w:rsid w:val="499F2DBF"/>
    <w:rsid w:val="49A3286D"/>
    <w:rsid w:val="49B0210F"/>
    <w:rsid w:val="49E4765A"/>
    <w:rsid w:val="49FC7FB5"/>
    <w:rsid w:val="4A192912"/>
    <w:rsid w:val="4A286604"/>
    <w:rsid w:val="4A3A3BB7"/>
    <w:rsid w:val="4A5138BF"/>
    <w:rsid w:val="4A660FFA"/>
    <w:rsid w:val="4A723BBF"/>
    <w:rsid w:val="4A920909"/>
    <w:rsid w:val="4A9B157C"/>
    <w:rsid w:val="4AA448D5"/>
    <w:rsid w:val="4AAA219B"/>
    <w:rsid w:val="4AAA7D40"/>
    <w:rsid w:val="4AB92CA0"/>
    <w:rsid w:val="4ACC7988"/>
    <w:rsid w:val="4AD41E51"/>
    <w:rsid w:val="4AD861C1"/>
    <w:rsid w:val="4AF42491"/>
    <w:rsid w:val="4B0709C0"/>
    <w:rsid w:val="4B2A2B39"/>
    <w:rsid w:val="4B326B88"/>
    <w:rsid w:val="4B3B70C2"/>
    <w:rsid w:val="4B412124"/>
    <w:rsid w:val="4B415E2C"/>
    <w:rsid w:val="4B4875E3"/>
    <w:rsid w:val="4B583776"/>
    <w:rsid w:val="4B6B7F21"/>
    <w:rsid w:val="4B837249"/>
    <w:rsid w:val="4B866E1B"/>
    <w:rsid w:val="4B8E10E1"/>
    <w:rsid w:val="4BA61CCC"/>
    <w:rsid w:val="4BB06DB8"/>
    <w:rsid w:val="4BBF74EC"/>
    <w:rsid w:val="4BC2369F"/>
    <w:rsid w:val="4BC64A27"/>
    <w:rsid w:val="4BED7CD9"/>
    <w:rsid w:val="4BEE0597"/>
    <w:rsid w:val="4BFD2BDF"/>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00A9E"/>
    <w:rsid w:val="4D722A68"/>
    <w:rsid w:val="4D73233C"/>
    <w:rsid w:val="4D906D5A"/>
    <w:rsid w:val="4D945389"/>
    <w:rsid w:val="4D987FF5"/>
    <w:rsid w:val="4DA44BEC"/>
    <w:rsid w:val="4DAD525E"/>
    <w:rsid w:val="4DB7533D"/>
    <w:rsid w:val="4DCD02A1"/>
    <w:rsid w:val="4DD6316A"/>
    <w:rsid w:val="4DE33C83"/>
    <w:rsid w:val="4DEC7746"/>
    <w:rsid w:val="4DF57DC0"/>
    <w:rsid w:val="4DFC6A72"/>
    <w:rsid w:val="4E0120C3"/>
    <w:rsid w:val="4E0D5D60"/>
    <w:rsid w:val="4E3868CC"/>
    <w:rsid w:val="4E5C3919"/>
    <w:rsid w:val="4E7568DD"/>
    <w:rsid w:val="4E7848CC"/>
    <w:rsid w:val="4E806345"/>
    <w:rsid w:val="4E8472C4"/>
    <w:rsid w:val="4EA87C5B"/>
    <w:rsid w:val="4EB946C7"/>
    <w:rsid w:val="4EC26CBA"/>
    <w:rsid w:val="4ECC33BF"/>
    <w:rsid w:val="4ED70252"/>
    <w:rsid w:val="4EE26F51"/>
    <w:rsid w:val="4EE96D5A"/>
    <w:rsid w:val="4EFE4786"/>
    <w:rsid w:val="4F146709"/>
    <w:rsid w:val="4F193B65"/>
    <w:rsid w:val="4F2D1F6F"/>
    <w:rsid w:val="4F460B89"/>
    <w:rsid w:val="4F4628B7"/>
    <w:rsid w:val="4F594813"/>
    <w:rsid w:val="4F5D32A4"/>
    <w:rsid w:val="4F78347A"/>
    <w:rsid w:val="4F806F93"/>
    <w:rsid w:val="4FC03CFF"/>
    <w:rsid w:val="4FDE2C0A"/>
    <w:rsid w:val="4FEA2231"/>
    <w:rsid w:val="4FEA4FF5"/>
    <w:rsid w:val="4FF04118"/>
    <w:rsid w:val="4FF14A73"/>
    <w:rsid w:val="4FF519CC"/>
    <w:rsid w:val="4FF62B34"/>
    <w:rsid w:val="50130689"/>
    <w:rsid w:val="503370F3"/>
    <w:rsid w:val="505F4DFA"/>
    <w:rsid w:val="50814589"/>
    <w:rsid w:val="50A71924"/>
    <w:rsid w:val="51060A7A"/>
    <w:rsid w:val="51141780"/>
    <w:rsid w:val="51160B0A"/>
    <w:rsid w:val="51204E13"/>
    <w:rsid w:val="5129106B"/>
    <w:rsid w:val="513424EE"/>
    <w:rsid w:val="51583D23"/>
    <w:rsid w:val="515C2612"/>
    <w:rsid w:val="5164091A"/>
    <w:rsid w:val="51800B11"/>
    <w:rsid w:val="51895510"/>
    <w:rsid w:val="51927FBB"/>
    <w:rsid w:val="51997E90"/>
    <w:rsid w:val="51A03542"/>
    <w:rsid w:val="51A13CC4"/>
    <w:rsid w:val="51A37657"/>
    <w:rsid w:val="51BA1E4B"/>
    <w:rsid w:val="51CB3528"/>
    <w:rsid w:val="51D57588"/>
    <w:rsid w:val="520C7782"/>
    <w:rsid w:val="52115B57"/>
    <w:rsid w:val="521D2809"/>
    <w:rsid w:val="523134AE"/>
    <w:rsid w:val="524843A6"/>
    <w:rsid w:val="52605AD8"/>
    <w:rsid w:val="52785F83"/>
    <w:rsid w:val="52790730"/>
    <w:rsid w:val="52884ADC"/>
    <w:rsid w:val="528C2E24"/>
    <w:rsid w:val="52911BE2"/>
    <w:rsid w:val="52983961"/>
    <w:rsid w:val="52B23907"/>
    <w:rsid w:val="52CF0DE3"/>
    <w:rsid w:val="52DB10B0"/>
    <w:rsid w:val="532E6DCD"/>
    <w:rsid w:val="53330620"/>
    <w:rsid w:val="53364538"/>
    <w:rsid w:val="5338069A"/>
    <w:rsid w:val="534066C4"/>
    <w:rsid w:val="53456529"/>
    <w:rsid w:val="534E0DFA"/>
    <w:rsid w:val="535C239D"/>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1852F3"/>
    <w:rsid w:val="551B579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27255"/>
    <w:rsid w:val="56634B9B"/>
    <w:rsid w:val="5678430F"/>
    <w:rsid w:val="56827D80"/>
    <w:rsid w:val="56AD4B11"/>
    <w:rsid w:val="56B57839"/>
    <w:rsid w:val="56B756E6"/>
    <w:rsid w:val="56CE4A87"/>
    <w:rsid w:val="56F20F28"/>
    <w:rsid w:val="56F71C67"/>
    <w:rsid w:val="570D55B0"/>
    <w:rsid w:val="570F6DAD"/>
    <w:rsid w:val="572E1F98"/>
    <w:rsid w:val="573A4F03"/>
    <w:rsid w:val="57437223"/>
    <w:rsid w:val="574B69C1"/>
    <w:rsid w:val="576E1292"/>
    <w:rsid w:val="57A02CF9"/>
    <w:rsid w:val="57A03590"/>
    <w:rsid w:val="57A17BEA"/>
    <w:rsid w:val="57A96D37"/>
    <w:rsid w:val="57B11E9B"/>
    <w:rsid w:val="57B8072A"/>
    <w:rsid w:val="57EB649D"/>
    <w:rsid w:val="57F12E6A"/>
    <w:rsid w:val="57F66044"/>
    <w:rsid w:val="58110588"/>
    <w:rsid w:val="58165957"/>
    <w:rsid w:val="581A0452"/>
    <w:rsid w:val="582214B4"/>
    <w:rsid w:val="582F617F"/>
    <w:rsid w:val="583F3E8F"/>
    <w:rsid w:val="58445001"/>
    <w:rsid w:val="585919D0"/>
    <w:rsid w:val="5860720B"/>
    <w:rsid w:val="58671F15"/>
    <w:rsid w:val="58680283"/>
    <w:rsid w:val="586C4558"/>
    <w:rsid w:val="58771C62"/>
    <w:rsid w:val="588A7E79"/>
    <w:rsid w:val="58A3441E"/>
    <w:rsid w:val="58B17686"/>
    <w:rsid w:val="58B2640F"/>
    <w:rsid w:val="58CE0D6F"/>
    <w:rsid w:val="58DF11CE"/>
    <w:rsid w:val="58EE5188"/>
    <w:rsid w:val="58FE4733"/>
    <w:rsid w:val="5908632A"/>
    <w:rsid w:val="59107C4B"/>
    <w:rsid w:val="59133CB8"/>
    <w:rsid w:val="59554FEC"/>
    <w:rsid w:val="595E413F"/>
    <w:rsid w:val="59751BA4"/>
    <w:rsid w:val="59835FFD"/>
    <w:rsid w:val="59937771"/>
    <w:rsid w:val="59985FE0"/>
    <w:rsid w:val="599B4A1C"/>
    <w:rsid w:val="59A81C7F"/>
    <w:rsid w:val="59AC61AE"/>
    <w:rsid w:val="59C55518"/>
    <w:rsid w:val="59C63F80"/>
    <w:rsid w:val="59CF5EE2"/>
    <w:rsid w:val="59D13709"/>
    <w:rsid w:val="59DC0F15"/>
    <w:rsid w:val="59DF7B09"/>
    <w:rsid w:val="59F6057D"/>
    <w:rsid w:val="5A0C5FF2"/>
    <w:rsid w:val="5A461504"/>
    <w:rsid w:val="5A6F20DD"/>
    <w:rsid w:val="5A737714"/>
    <w:rsid w:val="5A7D0C9E"/>
    <w:rsid w:val="5A7F5AEB"/>
    <w:rsid w:val="5A8632B3"/>
    <w:rsid w:val="5AA77AC9"/>
    <w:rsid w:val="5AAD1337"/>
    <w:rsid w:val="5AB073B7"/>
    <w:rsid w:val="5AD25D04"/>
    <w:rsid w:val="5AD86D6D"/>
    <w:rsid w:val="5AE77910"/>
    <w:rsid w:val="5AE94028"/>
    <w:rsid w:val="5AF43F35"/>
    <w:rsid w:val="5B041E38"/>
    <w:rsid w:val="5B33135D"/>
    <w:rsid w:val="5B34540A"/>
    <w:rsid w:val="5B394BC5"/>
    <w:rsid w:val="5B3C308C"/>
    <w:rsid w:val="5B3D7376"/>
    <w:rsid w:val="5B484F8A"/>
    <w:rsid w:val="5B85605C"/>
    <w:rsid w:val="5B9F55CE"/>
    <w:rsid w:val="5BBB3E84"/>
    <w:rsid w:val="5BF96C1C"/>
    <w:rsid w:val="5BFD3898"/>
    <w:rsid w:val="5BFE3BA1"/>
    <w:rsid w:val="5C253EDA"/>
    <w:rsid w:val="5C2A114C"/>
    <w:rsid w:val="5C2C1385"/>
    <w:rsid w:val="5C2D670A"/>
    <w:rsid w:val="5C34538D"/>
    <w:rsid w:val="5C355C0C"/>
    <w:rsid w:val="5C3655A9"/>
    <w:rsid w:val="5C3D4ED5"/>
    <w:rsid w:val="5C4622F9"/>
    <w:rsid w:val="5C5D7538"/>
    <w:rsid w:val="5C902F0B"/>
    <w:rsid w:val="5CCE758F"/>
    <w:rsid w:val="5CDE4D93"/>
    <w:rsid w:val="5CE40B61"/>
    <w:rsid w:val="5D0A1BC2"/>
    <w:rsid w:val="5D2E78B0"/>
    <w:rsid w:val="5D3B0FDA"/>
    <w:rsid w:val="5D414B1C"/>
    <w:rsid w:val="5D4458A4"/>
    <w:rsid w:val="5D446473"/>
    <w:rsid w:val="5D5B51F5"/>
    <w:rsid w:val="5D616655"/>
    <w:rsid w:val="5D68386A"/>
    <w:rsid w:val="5D7A14C5"/>
    <w:rsid w:val="5D893FC8"/>
    <w:rsid w:val="5DA6050C"/>
    <w:rsid w:val="5DA8320C"/>
    <w:rsid w:val="5DAA69EF"/>
    <w:rsid w:val="5DB134AE"/>
    <w:rsid w:val="5DB30111"/>
    <w:rsid w:val="5DD35359"/>
    <w:rsid w:val="5DD57694"/>
    <w:rsid w:val="5DED4415"/>
    <w:rsid w:val="5DFC6C29"/>
    <w:rsid w:val="5E0019CA"/>
    <w:rsid w:val="5E0E79F5"/>
    <w:rsid w:val="5E2F7E5E"/>
    <w:rsid w:val="5E5865AE"/>
    <w:rsid w:val="5E5D5AF4"/>
    <w:rsid w:val="5E607422"/>
    <w:rsid w:val="5E714B58"/>
    <w:rsid w:val="5E8C1232"/>
    <w:rsid w:val="5E8C51CE"/>
    <w:rsid w:val="5EB6477F"/>
    <w:rsid w:val="5EC847FB"/>
    <w:rsid w:val="5ED83C2F"/>
    <w:rsid w:val="5EFE7D7B"/>
    <w:rsid w:val="5F0B3C73"/>
    <w:rsid w:val="5F0F7366"/>
    <w:rsid w:val="5F2A3FE5"/>
    <w:rsid w:val="5F307E2E"/>
    <w:rsid w:val="5F6349FA"/>
    <w:rsid w:val="5F720C34"/>
    <w:rsid w:val="5F7F03A0"/>
    <w:rsid w:val="5FA8557E"/>
    <w:rsid w:val="5FAE7642"/>
    <w:rsid w:val="5FAF18FA"/>
    <w:rsid w:val="5FC778C7"/>
    <w:rsid w:val="5FDD63BF"/>
    <w:rsid w:val="60044F84"/>
    <w:rsid w:val="600B7FCB"/>
    <w:rsid w:val="6013581F"/>
    <w:rsid w:val="60365ED8"/>
    <w:rsid w:val="604A33D1"/>
    <w:rsid w:val="60501D66"/>
    <w:rsid w:val="60552DB6"/>
    <w:rsid w:val="6062071A"/>
    <w:rsid w:val="60823396"/>
    <w:rsid w:val="60A72E7B"/>
    <w:rsid w:val="60C57B43"/>
    <w:rsid w:val="60C910DB"/>
    <w:rsid w:val="60D96503"/>
    <w:rsid w:val="60F03CD4"/>
    <w:rsid w:val="60F912E7"/>
    <w:rsid w:val="61094DAD"/>
    <w:rsid w:val="611C241C"/>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9E3249"/>
    <w:rsid w:val="62A96E59"/>
    <w:rsid w:val="62AF1CBC"/>
    <w:rsid w:val="62C24183"/>
    <w:rsid w:val="62CF27DE"/>
    <w:rsid w:val="62DA7D35"/>
    <w:rsid w:val="62E564B4"/>
    <w:rsid w:val="62F15D85"/>
    <w:rsid w:val="63187240"/>
    <w:rsid w:val="63473BF7"/>
    <w:rsid w:val="634A00DE"/>
    <w:rsid w:val="634A76A8"/>
    <w:rsid w:val="63697BCE"/>
    <w:rsid w:val="636F49B6"/>
    <w:rsid w:val="63877741"/>
    <w:rsid w:val="63D64EF6"/>
    <w:rsid w:val="63DB0790"/>
    <w:rsid w:val="640B266D"/>
    <w:rsid w:val="64320EEA"/>
    <w:rsid w:val="64556655"/>
    <w:rsid w:val="6477463C"/>
    <w:rsid w:val="6477675E"/>
    <w:rsid w:val="64885B95"/>
    <w:rsid w:val="64D4485B"/>
    <w:rsid w:val="64DD1D5A"/>
    <w:rsid w:val="65027022"/>
    <w:rsid w:val="65034DB0"/>
    <w:rsid w:val="65055DDD"/>
    <w:rsid w:val="650C50F9"/>
    <w:rsid w:val="651D23C6"/>
    <w:rsid w:val="652E7327"/>
    <w:rsid w:val="65365DEB"/>
    <w:rsid w:val="65473EC2"/>
    <w:rsid w:val="654A4F8E"/>
    <w:rsid w:val="654B162B"/>
    <w:rsid w:val="65773DAC"/>
    <w:rsid w:val="65927D6C"/>
    <w:rsid w:val="659D3335"/>
    <w:rsid w:val="65A25A5D"/>
    <w:rsid w:val="65E816C2"/>
    <w:rsid w:val="65EA2C9E"/>
    <w:rsid w:val="65FA1D78"/>
    <w:rsid w:val="662A0184"/>
    <w:rsid w:val="664663E8"/>
    <w:rsid w:val="66507267"/>
    <w:rsid w:val="665401A1"/>
    <w:rsid w:val="66586559"/>
    <w:rsid w:val="6671308E"/>
    <w:rsid w:val="667960CF"/>
    <w:rsid w:val="667E2026"/>
    <w:rsid w:val="66961DF9"/>
    <w:rsid w:val="66B144F3"/>
    <w:rsid w:val="66E42DFD"/>
    <w:rsid w:val="66ED1137"/>
    <w:rsid w:val="66F72D3B"/>
    <w:rsid w:val="672541AA"/>
    <w:rsid w:val="673C0833"/>
    <w:rsid w:val="675F639F"/>
    <w:rsid w:val="67771FCA"/>
    <w:rsid w:val="67A06A2C"/>
    <w:rsid w:val="67BC303A"/>
    <w:rsid w:val="67BC3EE1"/>
    <w:rsid w:val="67C577E1"/>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92AE5"/>
    <w:rsid w:val="68AE365F"/>
    <w:rsid w:val="68D5098B"/>
    <w:rsid w:val="68DB3760"/>
    <w:rsid w:val="68F93BE6"/>
    <w:rsid w:val="69064473"/>
    <w:rsid w:val="690825C2"/>
    <w:rsid w:val="691A3EC5"/>
    <w:rsid w:val="69245CE0"/>
    <w:rsid w:val="693118F8"/>
    <w:rsid w:val="69355C34"/>
    <w:rsid w:val="694D5CE0"/>
    <w:rsid w:val="696B25C3"/>
    <w:rsid w:val="69704AFB"/>
    <w:rsid w:val="698D0464"/>
    <w:rsid w:val="69985B30"/>
    <w:rsid w:val="69A705EA"/>
    <w:rsid w:val="69AE49D0"/>
    <w:rsid w:val="69C4406F"/>
    <w:rsid w:val="69E623BC"/>
    <w:rsid w:val="69EA7E31"/>
    <w:rsid w:val="69F0249C"/>
    <w:rsid w:val="6A024D1C"/>
    <w:rsid w:val="6A08316E"/>
    <w:rsid w:val="6A17061F"/>
    <w:rsid w:val="6A184540"/>
    <w:rsid w:val="6A535BB2"/>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8360B"/>
    <w:rsid w:val="6C2A37A1"/>
    <w:rsid w:val="6C353187"/>
    <w:rsid w:val="6C421BED"/>
    <w:rsid w:val="6C5C0219"/>
    <w:rsid w:val="6C8A408C"/>
    <w:rsid w:val="6C8D4D71"/>
    <w:rsid w:val="6C915E74"/>
    <w:rsid w:val="6C924135"/>
    <w:rsid w:val="6CA06325"/>
    <w:rsid w:val="6CA54899"/>
    <w:rsid w:val="6CBC5D4E"/>
    <w:rsid w:val="6CC17A2A"/>
    <w:rsid w:val="6CD70344"/>
    <w:rsid w:val="6CDB728E"/>
    <w:rsid w:val="6D0B714C"/>
    <w:rsid w:val="6D156B14"/>
    <w:rsid w:val="6D176D30"/>
    <w:rsid w:val="6D336B98"/>
    <w:rsid w:val="6D3F31FB"/>
    <w:rsid w:val="6D4A5E3C"/>
    <w:rsid w:val="6D5533B5"/>
    <w:rsid w:val="6D88378A"/>
    <w:rsid w:val="6D931FFB"/>
    <w:rsid w:val="6D9722FE"/>
    <w:rsid w:val="6DAA3DA2"/>
    <w:rsid w:val="6DB06E92"/>
    <w:rsid w:val="6DCC258A"/>
    <w:rsid w:val="6E197DA1"/>
    <w:rsid w:val="6E1D2124"/>
    <w:rsid w:val="6E601EE1"/>
    <w:rsid w:val="6E66388C"/>
    <w:rsid w:val="6E6B6433"/>
    <w:rsid w:val="6E700876"/>
    <w:rsid w:val="6E71421E"/>
    <w:rsid w:val="6E833336"/>
    <w:rsid w:val="6E895A0C"/>
    <w:rsid w:val="6E96385D"/>
    <w:rsid w:val="6E9A51DF"/>
    <w:rsid w:val="6E9D5941"/>
    <w:rsid w:val="6EB37EF2"/>
    <w:rsid w:val="6EB7567D"/>
    <w:rsid w:val="6EC021A0"/>
    <w:rsid w:val="6EC6456A"/>
    <w:rsid w:val="6ED47639"/>
    <w:rsid w:val="6EE449F0"/>
    <w:rsid w:val="6EE94DB5"/>
    <w:rsid w:val="6EE968D4"/>
    <w:rsid w:val="6EF5504B"/>
    <w:rsid w:val="6EF72976"/>
    <w:rsid w:val="6F1B3430"/>
    <w:rsid w:val="6F4B230C"/>
    <w:rsid w:val="6F572E30"/>
    <w:rsid w:val="6F5F1E49"/>
    <w:rsid w:val="6F774CC3"/>
    <w:rsid w:val="6F7E3097"/>
    <w:rsid w:val="6F866E10"/>
    <w:rsid w:val="6F9C0C2B"/>
    <w:rsid w:val="6F9C58AD"/>
    <w:rsid w:val="6FAB6429"/>
    <w:rsid w:val="6FAF352D"/>
    <w:rsid w:val="6FD11419"/>
    <w:rsid w:val="6FDA1D69"/>
    <w:rsid w:val="6FED1A9B"/>
    <w:rsid w:val="6FEE3007"/>
    <w:rsid w:val="700628E5"/>
    <w:rsid w:val="7012558D"/>
    <w:rsid w:val="704E2A69"/>
    <w:rsid w:val="70611C22"/>
    <w:rsid w:val="706B7DE5"/>
    <w:rsid w:val="709220CA"/>
    <w:rsid w:val="70A80FD3"/>
    <w:rsid w:val="70BC729D"/>
    <w:rsid w:val="70C5161B"/>
    <w:rsid w:val="70D86BFE"/>
    <w:rsid w:val="70E36C69"/>
    <w:rsid w:val="70F716AB"/>
    <w:rsid w:val="70F94556"/>
    <w:rsid w:val="7105178F"/>
    <w:rsid w:val="7113780F"/>
    <w:rsid w:val="713E2ADE"/>
    <w:rsid w:val="717B1874"/>
    <w:rsid w:val="71875155"/>
    <w:rsid w:val="718B69D5"/>
    <w:rsid w:val="719B458F"/>
    <w:rsid w:val="71CA79E1"/>
    <w:rsid w:val="71CD0AD4"/>
    <w:rsid w:val="71E009A5"/>
    <w:rsid w:val="71F70CA8"/>
    <w:rsid w:val="72054684"/>
    <w:rsid w:val="720F51D8"/>
    <w:rsid w:val="721245BB"/>
    <w:rsid w:val="72171267"/>
    <w:rsid w:val="72477770"/>
    <w:rsid w:val="7250744F"/>
    <w:rsid w:val="725825E2"/>
    <w:rsid w:val="729A7709"/>
    <w:rsid w:val="72AB007F"/>
    <w:rsid w:val="72AB4CEE"/>
    <w:rsid w:val="72BF40F8"/>
    <w:rsid w:val="72DB610A"/>
    <w:rsid w:val="72E46E94"/>
    <w:rsid w:val="72E814BE"/>
    <w:rsid w:val="72EB4678"/>
    <w:rsid w:val="731E58CB"/>
    <w:rsid w:val="732570A6"/>
    <w:rsid w:val="732A66B7"/>
    <w:rsid w:val="73354AB2"/>
    <w:rsid w:val="73415DDD"/>
    <w:rsid w:val="734B5354"/>
    <w:rsid w:val="734C164B"/>
    <w:rsid w:val="735A6BA7"/>
    <w:rsid w:val="737A1DC7"/>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E4BA3"/>
    <w:rsid w:val="74771275"/>
    <w:rsid w:val="747F58E7"/>
    <w:rsid w:val="74850A24"/>
    <w:rsid w:val="74957B78"/>
    <w:rsid w:val="749E7F3B"/>
    <w:rsid w:val="74B3318F"/>
    <w:rsid w:val="74BB09BC"/>
    <w:rsid w:val="74C3041D"/>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5FE283B"/>
    <w:rsid w:val="7602790B"/>
    <w:rsid w:val="760B3640"/>
    <w:rsid w:val="76284449"/>
    <w:rsid w:val="762A530D"/>
    <w:rsid w:val="762F5160"/>
    <w:rsid w:val="763B78EF"/>
    <w:rsid w:val="76567492"/>
    <w:rsid w:val="765863F0"/>
    <w:rsid w:val="767504E1"/>
    <w:rsid w:val="76797AEF"/>
    <w:rsid w:val="767E5241"/>
    <w:rsid w:val="76AD3D32"/>
    <w:rsid w:val="76AD7DBE"/>
    <w:rsid w:val="76D33CC8"/>
    <w:rsid w:val="76D93A45"/>
    <w:rsid w:val="76EC4D8A"/>
    <w:rsid w:val="76F12F0E"/>
    <w:rsid w:val="76FB0758"/>
    <w:rsid w:val="771147F0"/>
    <w:rsid w:val="771852C3"/>
    <w:rsid w:val="771C1B6A"/>
    <w:rsid w:val="772A3767"/>
    <w:rsid w:val="773E3629"/>
    <w:rsid w:val="775E5C88"/>
    <w:rsid w:val="776A616D"/>
    <w:rsid w:val="77716148"/>
    <w:rsid w:val="777D59E2"/>
    <w:rsid w:val="779E42D6"/>
    <w:rsid w:val="77D00208"/>
    <w:rsid w:val="77DF5CDA"/>
    <w:rsid w:val="77F43EF6"/>
    <w:rsid w:val="77FE53B4"/>
    <w:rsid w:val="780D42AE"/>
    <w:rsid w:val="781023B6"/>
    <w:rsid w:val="782C2E82"/>
    <w:rsid w:val="783E60AA"/>
    <w:rsid w:val="784B788E"/>
    <w:rsid w:val="785473C3"/>
    <w:rsid w:val="785604D9"/>
    <w:rsid w:val="788B5DF2"/>
    <w:rsid w:val="78972AD3"/>
    <w:rsid w:val="78CE6C41"/>
    <w:rsid w:val="78D538FC"/>
    <w:rsid w:val="79092FA5"/>
    <w:rsid w:val="790C7700"/>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CF47A6"/>
    <w:rsid w:val="7AEA7832"/>
    <w:rsid w:val="7AEC1534"/>
    <w:rsid w:val="7B0A2DC2"/>
    <w:rsid w:val="7B181FEB"/>
    <w:rsid w:val="7B192AA4"/>
    <w:rsid w:val="7B24100D"/>
    <w:rsid w:val="7B3362FC"/>
    <w:rsid w:val="7B4D0916"/>
    <w:rsid w:val="7B623F98"/>
    <w:rsid w:val="7B770426"/>
    <w:rsid w:val="7B8A25F4"/>
    <w:rsid w:val="7B962784"/>
    <w:rsid w:val="7B977FA5"/>
    <w:rsid w:val="7B9B2D0E"/>
    <w:rsid w:val="7BA2010D"/>
    <w:rsid w:val="7BB5616B"/>
    <w:rsid w:val="7BB8348D"/>
    <w:rsid w:val="7BD30CCF"/>
    <w:rsid w:val="7BD545E7"/>
    <w:rsid w:val="7BDB04F8"/>
    <w:rsid w:val="7BE1712F"/>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6C2781"/>
    <w:rsid w:val="7D8E47E1"/>
    <w:rsid w:val="7D9801B2"/>
    <w:rsid w:val="7DB621AD"/>
    <w:rsid w:val="7DBA7990"/>
    <w:rsid w:val="7DF369FE"/>
    <w:rsid w:val="7DFA0138"/>
    <w:rsid w:val="7E000479"/>
    <w:rsid w:val="7E0872CE"/>
    <w:rsid w:val="7E52424C"/>
    <w:rsid w:val="7E694EF5"/>
    <w:rsid w:val="7EBF7FAD"/>
    <w:rsid w:val="7EF309EF"/>
    <w:rsid w:val="7EFC0F4E"/>
    <w:rsid w:val="7EFE565A"/>
    <w:rsid w:val="7F0957B6"/>
    <w:rsid w:val="7F6A7194"/>
    <w:rsid w:val="7F715CD1"/>
    <w:rsid w:val="7F872883"/>
    <w:rsid w:val="7FAA7DF7"/>
    <w:rsid w:val="7FCE66DE"/>
    <w:rsid w:val="7FCF3F46"/>
    <w:rsid w:val="7FD36AE7"/>
    <w:rsid w:val="7FDD27BA"/>
    <w:rsid w:val="7FDD6E93"/>
    <w:rsid w:val="7FE36CB4"/>
    <w:rsid w:val="7FE5681A"/>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8">
    <w:name w:val="Normal Indent"/>
    <w:basedOn w:val="1"/>
    <w:autoRedefine/>
    <w:qFormat/>
    <w:uiPriority w:val="0"/>
    <w:pPr>
      <w:spacing w:beforeLines="50" w:line="360" w:lineRule="auto"/>
      <w:ind w:firstLine="420"/>
    </w:pPr>
    <w:rPr>
      <w:sz w:val="24"/>
    </w:rPr>
  </w:style>
  <w:style w:type="paragraph" w:styleId="9">
    <w:name w:val="annotation text"/>
    <w:basedOn w:val="1"/>
    <w:autoRedefine/>
    <w:semiHidden/>
    <w:unhideWhenUsed/>
    <w:qFormat/>
    <w:uiPriority w:val="99"/>
    <w:pPr>
      <w:jc w:val="left"/>
    </w:pPr>
  </w:style>
  <w:style w:type="paragraph" w:styleId="10">
    <w:name w:val="Body Text 3"/>
    <w:basedOn w:val="1"/>
    <w:qFormat/>
    <w:uiPriority w:val="0"/>
    <w:pPr>
      <w:spacing w:after="120" w:afterLines="0" w:afterAutospacing="0"/>
    </w:pPr>
    <w:rPr>
      <w:sz w:val="16"/>
    </w:rPr>
  </w:style>
  <w:style w:type="paragraph" w:styleId="11">
    <w:name w:val="Body Text"/>
    <w:basedOn w:val="1"/>
    <w:next w:val="6"/>
    <w:link w:val="45"/>
    <w:autoRedefine/>
    <w:semiHidden/>
    <w:qFormat/>
    <w:uiPriority w:val="99"/>
    <w:pPr>
      <w:jc w:val="left"/>
    </w:pPr>
    <w:rPr>
      <w:rFonts w:ascii="Copperplate Gothic Bold" w:hAnsi="Copperplate Gothic Bold"/>
      <w:sz w:val="28"/>
    </w:rPr>
  </w:style>
  <w:style w:type="paragraph" w:styleId="12">
    <w:name w:val="Body Text Indent"/>
    <w:basedOn w:val="1"/>
    <w:next w:val="13"/>
    <w:link w:val="47"/>
    <w:autoRedefine/>
    <w:qFormat/>
    <w:uiPriority w:val="99"/>
    <w:pPr>
      <w:spacing w:line="640" w:lineRule="exact"/>
      <w:ind w:firstLine="585"/>
    </w:pPr>
    <w:rPr>
      <w:rFonts w:ascii="楷体_GB2312" w:eastAsia="楷体_GB2312"/>
      <w:sz w:val="32"/>
    </w:rPr>
  </w:style>
  <w:style w:type="paragraph" w:customStyle="1" w:styleId="13">
    <w:name w:val="Default"/>
    <w:next w:val="1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4">
    <w:name w:val="toc 2"/>
    <w:basedOn w:val="1"/>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toc 3"/>
    <w:basedOn w:val="1"/>
    <w:next w:val="1"/>
    <w:autoRedefine/>
    <w:qFormat/>
    <w:uiPriority w:val="0"/>
    <w:pPr>
      <w:ind w:left="840" w:leftChars="400"/>
    </w:pPr>
  </w:style>
  <w:style w:type="paragraph" w:styleId="16">
    <w:name w:val="Plain Text"/>
    <w:basedOn w:val="1"/>
    <w:link w:val="48"/>
    <w:autoRedefine/>
    <w:qFormat/>
    <w:uiPriority w:val="99"/>
    <w:pPr>
      <w:spacing w:line="360" w:lineRule="auto"/>
    </w:pPr>
    <w:rPr>
      <w:rFonts w:ascii="宋体" w:hAnsi="Courier New"/>
      <w:sz w:val="24"/>
      <w:szCs w:val="21"/>
    </w:rPr>
  </w:style>
  <w:style w:type="paragraph" w:styleId="17">
    <w:name w:val="Date"/>
    <w:basedOn w:val="1"/>
    <w:next w:val="1"/>
    <w:link w:val="49"/>
    <w:autoRedefine/>
    <w:qFormat/>
    <w:uiPriority w:val="99"/>
    <w:rPr>
      <w:rFonts w:ascii="Copperplate Gothic Bold" w:hAnsi="Copperplate Gothic Bold"/>
      <w:sz w:val="32"/>
      <w:szCs w:val="20"/>
    </w:rPr>
  </w:style>
  <w:style w:type="paragraph" w:styleId="18">
    <w:name w:val="Body Text Indent 2"/>
    <w:basedOn w:val="1"/>
    <w:autoRedefine/>
    <w:qFormat/>
    <w:uiPriority w:val="0"/>
    <w:pPr>
      <w:spacing w:line="480" w:lineRule="auto"/>
      <w:ind w:left="420" w:leftChars="200"/>
    </w:pPr>
  </w:style>
  <w:style w:type="paragraph" w:styleId="19">
    <w:name w:val="Balloon Text"/>
    <w:basedOn w:val="1"/>
    <w:link w:val="70"/>
    <w:autoRedefine/>
    <w:semiHidden/>
    <w:unhideWhenUsed/>
    <w:qFormat/>
    <w:uiPriority w:val="99"/>
    <w:rPr>
      <w:sz w:val="18"/>
      <w:szCs w:val="18"/>
    </w:rPr>
  </w:style>
  <w:style w:type="paragraph" w:styleId="20">
    <w:name w:val="footer"/>
    <w:basedOn w:val="1"/>
    <w:link w:val="50"/>
    <w:autoRedefine/>
    <w:qFormat/>
    <w:uiPriority w:val="99"/>
    <w:pPr>
      <w:tabs>
        <w:tab w:val="center" w:pos="4153"/>
        <w:tab w:val="right" w:pos="8306"/>
      </w:tabs>
      <w:snapToGrid w:val="0"/>
      <w:jc w:val="left"/>
    </w:pPr>
    <w:rPr>
      <w:sz w:val="18"/>
    </w:rPr>
  </w:style>
  <w:style w:type="paragraph" w:styleId="21">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2">
    <w:name w:val="toc 1"/>
    <w:basedOn w:val="1"/>
    <w:next w:val="1"/>
    <w:autoRedefine/>
    <w:qFormat/>
    <w:uiPriority w:val="39"/>
  </w:style>
  <w:style w:type="paragraph" w:styleId="23">
    <w:name w:val="toc 4"/>
    <w:basedOn w:val="1"/>
    <w:next w:val="1"/>
    <w:autoRedefine/>
    <w:qFormat/>
    <w:uiPriority w:val="0"/>
    <w:pPr>
      <w:tabs>
        <w:tab w:val="left" w:pos="1890"/>
        <w:tab w:val="right" w:leader="dot" w:pos="8296"/>
      </w:tabs>
      <w:ind w:left="630" w:leftChars="300"/>
    </w:pPr>
  </w:style>
  <w:style w:type="paragraph" w:styleId="24">
    <w:name w:val="toc 9"/>
    <w:basedOn w:val="1"/>
    <w:next w:val="1"/>
    <w:autoRedefine/>
    <w:qFormat/>
    <w:uiPriority w:val="0"/>
    <w:pPr>
      <w:wordWrap w:val="0"/>
      <w:ind w:left="2975"/>
    </w:pPr>
    <w:rPr>
      <w:rFonts w:ascii="Times New Roman" w:hAnsi="Times New Roman"/>
    </w:rPr>
  </w:style>
  <w:style w:type="paragraph" w:styleId="25">
    <w:name w:val="Body Text 2"/>
    <w:basedOn w:val="1"/>
    <w:link w:val="52"/>
    <w:autoRedefine/>
    <w:qFormat/>
    <w:uiPriority w:val="99"/>
    <w:pPr>
      <w:jc w:val="center"/>
    </w:pPr>
    <w:rPr>
      <w:b/>
      <w:spacing w:val="-20"/>
      <w:w w:val="130"/>
      <w:sz w:val="48"/>
      <w:szCs w:val="20"/>
    </w:rPr>
  </w:style>
  <w:style w:type="paragraph" w:styleId="26">
    <w:name w:val="Normal (Web)"/>
    <w:basedOn w:val="1"/>
    <w:autoRedefine/>
    <w:qFormat/>
    <w:uiPriority w:val="99"/>
    <w:pPr>
      <w:spacing w:beforeAutospacing="1" w:afterAutospacing="1"/>
      <w:jc w:val="left"/>
    </w:pPr>
    <w:rPr>
      <w:kern w:val="0"/>
      <w:sz w:val="24"/>
    </w:rPr>
  </w:style>
  <w:style w:type="paragraph" w:styleId="27">
    <w:name w:val="Body Text First Indent"/>
    <w:basedOn w:val="11"/>
    <w:next w:val="28"/>
    <w:link w:val="46"/>
    <w:autoRedefine/>
    <w:qFormat/>
    <w:uiPriority w:val="99"/>
    <w:pPr>
      <w:ind w:firstLine="420" w:firstLineChars="100"/>
    </w:pPr>
    <w:rPr>
      <w:rFonts w:ascii="Times New Roman" w:hAnsi="Times New Roman"/>
      <w:sz w:val="18"/>
      <w:szCs w:val="18"/>
    </w:rPr>
  </w:style>
  <w:style w:type="paragraph" w:styleId="28">
    <w:name w:val="Body Text First Indent 2"/>
    <w:basedOn w:val="12"/>
    <w:next w:val="1"/>
    <w:autoRedefine/>
    <w:unhideWhenUsed/>
    <w:qFormat/>
    <w:uiPriority w:val="99"/>
    <w:pPr>
      <w:spacing w:after="120"/>
      <w:ind w:left="420" w:leftChars="200" w:firstLine="420" w:firstLineChars="200"/>
    </w:pPr>
    <w:rPr>
      <w:rFonts w:ascii="Times New Roman"/>
      <w:kern w:val="0"/>
      <w:sz w:val="20"/>
    </w:rPr>
  </w:style>
  <w:style w:type="table" w:styleId="30">
    <w:name w:val="Table Grid"/>
    <w:basedOn w:val="2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locked/>
    <w:uiPriority w:val="0"/>
    <w:rPr>
      <w:b/>
      <w:bdr w:val="single" w:color="DBDEC1" w:sz="4" w:space="0"/>
      <w:shd w:val="clear" w:color="auto" w:fill="FFFFFF"/>
    </w:rPr>
  </w:style>
  <w:style w:type="character" w:styleId="33">
    <w:name w:val="page number"/>
    <w:basedOn w:val="31"/>
    <w:autoRedefine/>
    <w:qFormat/>
    <w:uiPriority w:val="99"/>
    <w:rPr>
      <w:rFonts w:cs="Times New Roman"/>
    </w:rPr>
  </w:style>
  <w:style w:type="character" w:styleId="34">
    <w:name w:val="FollowedHyperlink"/>
    <w:basedOn w:val="31"/>
    <w:autoRedefine/>
    <w:semiHidden/>
    <w:unhideWhenUsed/>
    <w:qFormat/>
    <w:uiPriority w:val="99"/>
    <w:rPr>
      <w:color w:val="800080"/>
      <w:u w:val="none"/>
    </w:rPr>
  </w:style>
  <w:style w:type="character" w:styleId="35">
    <w:name w:val="Emphasis"/>
    <w:basedOn w:val="31"/>
    <w:autoRedefine/>
    <w:qFormat/>
    <w:locked/>
    <w:uiPriority w:val="0"/>
    <w:rPr>
      <w:b/>
    </w:rPr>
  </w:style>
  <w:style w:type="character" w:styleId="36">
    <w:name w:val="HTML Definition"/>
    <w:basedOn w:val="31"/>
    <w:autoRedefine/>
    <w:semiHidden/>
    <w:unhideWhenUsed/>
    <w:qFormat/>
    <w:uiPriority w:val="99"/>
  </w:style>
  <w:style w:type="character" w:styleId="37">
    <w:name w:val="HTML Typewriter"/>
    <w:basedOn w:val="31"/>
    <w:autoRedefine/>
    <w:semiHidden/>
    <w:unhideWhenUsed/>
    <w:qFormat/>
    <w:uiPriority w:val="99"/>
    <w:rPr>
      <w:rFonts w:hint="default" w:ascii="monospace" w:hAnsi="monospace" w:eastAsia="monospace" w:cs="monospace"/>
      <w:sz w:val="20"/>
    </w:rPr>
  </w:style>
  <w:style w:type="character" w:styleId="38">
    <w:name w:val="HTML Acronym"/>
    <w:basedOn w:val="31"/>
    <w:autoRedefine/>
    <w:semiHidden/>
    <w:unhideWhenUsed/>
    <w:qFormat/>
    <w:uiPriority w:val="99"/>
  </w:style>
  <w:style w:type="character" w:styleId="39">
    <w:name w:val="HTML Variable"/>
    <w:basedOn w:val="31"/>
    <w:autoRedefine/>
    <w:semiHidden/>
    <w:unhideWhenUsed/>
    <w:qFormat/>
    <w:uiPriority w:val="99"/>
  </w:style>
  <w:style w:type="character" w:styleId="40">
    <w:name w:val="Hyperlink"/>
    <w:basedOn w:val="31"/>
    <w:autoRedefine/>
    <w:qFormat/>
    <w:uiPriority w:val="99"/>
    <w:rPr>
      <w:rFonts w:cs="Times New Roman"/>
      <w:color w:val="0000FF"/>
      <w:u w:val="single"/>
    </w:rPr>
  </w:style>
  <w:style w:type="character" w:styleId="41">
    <w:name w:val="HTML Code"/>
    <w:basedOn w:val="31"/>
    <w:autoRedefine/>
    <w:semiHidden/>
    <w:unhideWhenUsed/>
    <w:qFormat/>
    <w:uiPriority w:val="99"/>
    <w:rPr>
      <w:rFonts w:hint="default" w:ascii="monospace" w:hAnsi="monospace" w:eastAsia="monospace" w:cs="monospace"/>
      <w:sz w:val="20"/>
    </w:rPr>
  </w:style>
  <w:style w:type="character" w:styleId="42">
    <w:name w:val="HTML Cite"/>
    <w:basedOn w:val="31"/>
    <w:autoRedefine/>
    <w:semiHidden/>
    <w:unhideWhenUsed/>
    <w:qFormat/>
    <w:uiPriority w:val="99"/>
  </w:style>
  <w:style w:type="character" w:styleId="43">
    <w:name w:val="HTML Keyboard"/>
    <w:basedOn w:val="31"/>
    <w:autoRedefine/>
    <w:semiHidden/>
    <w:unhideWhenUsed/>
    <w:qFormat/>
    <w:uiPriority w:val="99"/>
    <w:rPr>
      <w:rFonts w:ascii="monospace" w:hAnsi="monospace" w:eastAsia="monospace" w:cs="monospace"/>
      <w:sz w:val="20"/>
    </w:rPr>
  </w:style>
  <w:style w:type="character" w:styleId="44">
    <w:name w:val="HTML Sample"/>
    <w:basedOn w:val="31"/>
    <w:autoRedefine/>
    <w:semiHidden/>
    <w:unhideWhenUsed/>
    <w:qFormat/>
    <w:uiPriority w:val="99"/>
    <w:rPr>
      <w:rFonts w:hint="default" w:ascii="monospace" w:hAnsi="monospace" w:eastAsia="monospace" w:cs="monospace"/>
      <w:color w:val="FFFFFF"/>
      <w:sz w:val="15"/>
      <w:szCs w:val="15"/>
      <w:shd w:val="clear" w:color="auto" w:fill="F6F6F6"/>
    </w:rPr>
  </w:style>
  <w:style w:type="character" w:customStyle="1" w:styleId="45">
    <w:name w:val="正文文本 Char"/>
    <w:basedOn w:val="31"/>
    <w:link w:val="11"/>
    <w:autoRedefine/>
    <w:semiHidden/>
    <w:qFormat/>
    <w:uiPriority w:val="99"/>
    <w:rPr>
      <w:szCs w:val="24"/>
    </w:rPr>
  </w:style>
  <w:style w:type="character" w:customStyle="1" w:styleId="46">
    <w:name w:val="正文首行缩进 Char"/>
    <w:basedOn w:val="45"/>
    <w:link w:val="27"/>
    <w:autoRedefine/>
    <w:semiHidden/>
    <w:qFormat/>
    <w:uiPriority w:val="99"/>
  </w:style>
  <w:style w:type="character" w:customStyle="1" w:styleId="47">
    <w:name w:val="正文文本缩进 Char"/>
    <w:basedOn w:val="31"/>
    <w:link w:val="12"/>
    <w:autoRedefine/>
    <w:semiHidden/>
    <w:qFormat/>
    <w:uiPriority w:val="99"/>
    <w:rPr>
      <w:szCs w:val="24"/>
    </w:rPr>
  </w:style>
  <w:style w:type="character" w:customStyle="1" w:styleId="48">
    <w:name w:val="纯文本 Char"/>
    <w:basedOn w:val="31"/>
    <w:link w:val="16"/>
    <w:autoRedefine/>
    <w:semiHidden/>
    <w:qFormat/>
    <w:uiPriority w:val="99"/>
    <w:rPr>
      <w:rFonts w:ascii="宋体" w:hAnsi="Courier New" w:cs="Courier New"/>
      <w:szCs w:val="21"/>
    </w:rPr>
  </w:style>
  <w:style w:type="character" w:customStyle="1" w:styleId="49">
    <w:name w:val="日期 Char"/>
    <w:basedOn w:val="31"/>
    <w:link w:val="17"/>
    <w:autoRedefine/>
    <w:semiHidden/>
    <w:qFormat/>
    <w:uiPriority w:val="99"/>
    <w:rPr>
      <w:szCs w:val="24"/>
    </w:rPr>
  </w:style>
  <w:style w:type="character" w:customStyle="1" w:styleId="50">
    <w:name w:val="页脚 Char"/>
    <w:basedOn w:val="31"/>
    <w:link w:val="20"/>
    <w:autoRedefine/>
    <w:semiHidden/>
    <w:qFormat/>
    <w:uiPriority w:val="99"/>
    <w:rPr>
      <w:sz w:val="18"/>
      <w:szCs w:val="18"/>
    </w:rPr>
  </w:style>
  <w:style w:type="character" w:customStyle="1" w:styleId="51">
    <w:name w:val="页眉 Char"/>
    <w:basedOn w:val="31"/>
    <w:link w:val="21"/>
    <w:autoRedefine/>
    <w:semiHidden/>
    <w:qFormat/>
    <w:uiPriority w:val="99"/>
    <w:rPr>
      <w:sz w:val="18"/>
      <w:szCs w:val="18"/>
    </w:rPr>
  </w:style>
  <w:style w:type="character" w:customStyle="1" w:styleId="52">
    <w:name w:val="正文文本 2 Char"/>
    <w:basedOn w:val="31"/>
    <w:link w:val="25"/>
    <w:autoRedefine/>
    <w:semiHidden/>
    <w:qFormat/>
    <w:uiPriority w:val="99"/>
    <w:rPr>
      <w:szCs w:val="24"/>
    </w:rPr>
  </w:style>
  <w:style w:type="character" w:customStyle="1" w:styleId="53">
    <w:name w:val="font11"/>
    <w:basedOn w:val="31"/>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autoRedefine/>
    <w:qFormat/>
    <w:uiPriority w:val="0"/>
    <w:pPr>
      <w:outlineLvl w:val="9"/>
    </w:pPr>
  </w:style>
  <w:style w:type="character" w:customStyle="1" w:styleId="56">
    <w:name w:val="button"/>
    <w:basedOn w:val="31"/>
    <w:autoRedefine/>
    <w:qFormat/>
    <w:uiPriority w:val="0"/>
  </w:style>
  <w:style w:type="character" w:customStyle="1" w:styleId="57">
    <w:name w:val="input-direction"/>
    <w:basedOn w:val="31"/>
    <w:autoRedefine/>
    <w:qFormat/>
    <w:uiPriority w:val="0"/>
    <w:rPr>
      <w:color w:val="FF6600"/>
    </w:rPr>
  </w:style>
  <w:style w:type="character" w:customStyle="1" w:styleId="58">
    <w:name w:val="proollist"/>
    <w:basedOn w:val="31"/>
    <w:autoRedefine/>
    <w:qFormat/>
    <w:uiPriority w:val="0"/>
  </w:style>
  <w:style w:type="character" w:customStyle="1" w:styleId="59">
    <w:name w:val="span-long"/>
    <w:basedOn w:val="31"/>
    <w:autoRedefine/>
    <w:qFormat/>
    <w:uiPriority w:val="0"/>
  </w:style>
  <w:style w:type="character" w:customStyle="1" w:styleId="60">
    <w:name w:val="beforeinfotext"/>
    <w:basedOn w:val="31"/>
    <w:autoRedefine/>
    <w:qFormat/>
    <w:uiPriority w:val="0"/>
    <w:rPr>
      <w:color w:val="666666"/>
    </w:rPr>
  </w:style>
  <w:style w:type="character" w:customStyle="1" w:styleId="61">
    <w:name w:val="active6"/>
    <w:basedOn w:val="31"/>
    <w:autoRedefine/>
    <w:qFormat/>
    <w:uiPriority w:val="0"/>
    <w:rPr>
      <w:color w:val="00FF00"/>
      <w:shd w:val="clear" w:color="auto" w:fill="000000"/>
    </w:rPr>
  </w:style>
  <w:style w:type="character" w:customStyle="1" w:styleId="62">
    <w:name w:val="number"/>
    <w:basedOn w:val="31"/>
    <w:autoRedefine/>
    <w:qFormat/>
    <w:uiPriority w:val="0"/>
    <w:rPr>
      <w:color w:val="FF8833"/>
      <w:sz w:val="18"/>
      <w:szCs w:val="18"/>
    </w:rPr>
  </w:style>
  <w:style w:type="character" w:customStyle="1" w:styleId="63">
    <w:name w:val="stclosebtn"/>
    <w:basedOn w:val="31"/>
    <w:autoRedefine/>
    <w:qFormat/>
    <w:uiPriority w:val="0"/>
  </w:style>
  <w:style w:type="character" w:customStyle="1" w:styleId="64">
    <w:name w:val="phone"/>
    <w:basedOn w:val="31"/>
    <w:autoRedefine/>
    <w:qFormat/>
    <w:uiPriority w:val="0"/>
    <w:rPr>
      <w:color w:val="FF8833"/>
      <w:sz w:val="18"/>
      <w:szCs w:val="18"/>
    </w:rPr>
  </w:style>
  <w:style w:type="character" w:customStyle="1" w:styleId="65">
    <w:name w:val="hilite5"/>
    <w:basedOn w:val="31"/>
    <w:autoRedefine/>
    <w:qFormat/>
    <w:uiPriority w:val="0"/>
    <w:rPr>
      <w:color w:val="FFFFFF"/>
      <w:shd w:val="clear" w:color="auto" w:fill="666677"/>
    </w:rPr>
  </w:style>
  <w:style w:type="character" w:customStyle="1" w:styleId="66">
    <w:name w:val="tmpztreemove_arrow"/>
    <w:basedOn w:val="31"/>
    <w:autoRedefine/>
    <w:qFormat/>
    <w:uiPriority w:val="0"/>
  </w:style>
  <w:style w:type="character" w:customStyle="1" w:styleId="67">
    <w:name w:val="hilite"/>
    <w:basedOn w:val="31"/>
    <w:autoRedefine/>
    <w:qFormat/>
    <w:uiPriority w:val="0"/>
    <w:rPr>
      <w:color w:val="FFFFFF"/>
      <w:shd w:val="clear" w:color="auto" w:fill="666677"/>
    </w:rPr>
  </w:style>
  <w:style w:type="character" w:customStyle="1" w:styleId="68">
    <w:name w:val="button2"/>
    <w:basedOn w:val="31"/>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31"/>
    <w:link w:val="19"/>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31"/>
    <w:autoRedefine/>
    <w:qFormat/>
    <w:uiPriority w:val="0"/>
  </w:style>
  <w:style w:type="character" w:customStyle="1" w:styleId="73">
    <w:name w:val="old"/>
    <w:basedOn w:val="31"/>
    <w:autoRedefine/>
    <w:qFormat/>
    <w:uiPriority w:val="0"/>
    <w:rPr>
      <w:color w:val="999999"/>
    </w:rPr>
  </w:style>
  <w:style w:type="character" w:customStyle="1" w:styleId="74">
    <w:name w:val="glyphicon4"/>
    <w:basedOn w:val="31"/>
    <w:autoRedefine/>
    <w:qFormat/>
    <w:uiPriority w:val="0"/>
  </w:style>
  <w:style w:type="character" w:customStyle="1" w:styleId="75">
    <w:name w:val="hour_am"/>
    <w:basedOn w:val="31"/>
    <w:autoRedefine/>
    <w:qFormat/>
    <w:uiPriority w:val="0"/>
  </w:style>
  <w:style w:type="character" w:customStyle="1" w:styleId="76">
    <w:name w:val="hover3"/>
    <w:basedOn w:val="31"/>
    <w:autoRedefine/>
    <w:qFormat/>
    <w:uiPriority w:val="0"/>
    <w:rPr>
      <w:shd w:val="clear" w:fill="EEEEEE"/>
    </w:rPr>
  </w:style>
  <w:style w:type="character" w:customStyle="1" w:styleId="77">
    <w:name w:val="indent"/>
    <w:basedOn w:val="31"/>
    <w:autoRedefine/>
    <w:qFormat/>
    <w:uiPriority w:val="0"/>
  </w:style>
  <w:style w:type="character" w:customStyle="1" w:styleId="78">
    <w:name w:val="mini-outputtext1"/>
    <w:basedOn w:val="31"/>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1">
    <w:name w:val="hover26"/>
    <w:basedOn w:val="31"/>
    <w:autoRedefine/>
    <w:qFormat/>
    <w:uiPriority w:val="0"/>
    <w:rPr>
      <w:color w:val="315EFB"/>
    </w:rPr>
  </w:style>
  <w:style w:type="character" w:customStyle="1" w:styleId="82">
    <w:name w:val="hover27"/>
    <w:basedOn w:val="31"/>
    <w:autoRedefine/>
    <w:qFormat/>
    <w:uiPriority w:val="0"/>
  </w:style>
  <w:style w:type="character" w:customStyle="1" w:styleId="83">
    <w:name w:val="hover28"/>
    <w:basedOn w:val="31"/>
    <w:autoRedefine/>
    <w:qFormat/>
    <w:uiPriority w:val="0"/>
    <w:rPr>
      <w:color w:val="315EFB"/>
    </w:rPr>
  </w:style>
  <w:style w:type="character" w:customStyle="1" w:styleId="84">
    <w:name w:val="c-icon26"/>
    <w:basedOn w:val="31"/>
    <w:autoRedefine/>
    <w:qFormat/>
    <w:uiPriority w:val="0"/>
  </w:style>
  <w:style w:type="character" w:customStyle="1" w:styleId="85">
    <w:name w:val="c-icon28"/>
    <w:basedOn w:val="31"/>
    <w:autoRedefine/>
    <w:qFormat/>
    <w:uiPriority w:val="0"/>
  </w:style>
  <w:style w:type="character" w:customStyle="1" w:styleId="86">
    <w:name w:val="font21"/>
    <w:basedOn w:val="31"/>
    <w:autoRedefine/>
    <w:qFormat/>
    <w:uiPriority w:val="0"/>
    <w:rPr>
      <w:rFonts w:ascii="宋体" w:hAnsi="宋体" w:eastAsia="宋体" w:cs="宋体"/>
      <w:b/>
      <w:bCs/>
      <w:color w:val="000000"/>
      <w:sz w:val="18"/>
      <w:szCs w:val="18"/>
      <w:u w:val="none"/>
    </w:rPr>
  </w:style>
  <w:style w:type="character" w:customStyle="1" w:styleId="87">
    <w:name w:val="font31"/>
    <w:basedOn w:val="31"/>
    <w:autoRedefine/>
    <w:qFormat/>
    <w:uiPriority w:val="0"/>
    <w:rPr>
      <w:rFonts w:ascii="宋体" w:hAnsi="宋体" w:eastAsia="宋体" w:cs="宋体"/>
      <w:color w:val="000000"/>
      <w:sz w:val="18"/>
      <w:szCs w:val="18"/>
      <w:u w:val="none"/>
    </w:rPr>
  </w:style>
  <w:style w:type="character" w:customStyle="1" w:styleId="88">
    <w:name w:val="font41"/>
    <w:basedOn w:val="31"/>
    <w:qFormat/>
    <w:uiPriority w:val="0"/>
    <w:rPr>
      <w:rFonts w:ascii="宋体" w:hAnsi="宋体" w:eastAsia="宋体" w:cs="宋体"/>
      <w:color w:val="000000"/>
      <w:sz w:val="18"/>
      <w:szCs w:val="18"/>
      <w:u w:val="none"/>
    </w:rPr>
  </w:style>
  <w:style w:type="table" w:customStyle="1" w:styleId="89">
    <w:name w:val="Table Normal"/>
    <w:unhideWhenUsed/>
    <w:qFormat/>
    <w:uiPriority w:val="0"/>
    <w:tblPr>
      <w:tblCellMar>
        <w:top w:w="0" w:type="dxa"/>
        <w:left w:w="0" w:type="dxa"/>
        <w:bottom w:w="0" w:type="dxa"/>
        <w:right w:w="0" w:type="dxa"/>
      </w:tblCellMar>
    </w:tblPr>
  </w:style>
  <w:style w:type="paragraph" w:customStyle="1" w:styleId="90">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7303</Words>
  <Characters>7811</Characters>
  <Lines>196</Lines>
  <Paragraphs>55</Paragraphs>
  <TotalTime>10</TotalTime>
  <ScaleCrop>false</ScaleCrop>
  <LinksUpToDate>false</LinksUpToDate>
  <CharactersWithSpaces>7915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2025-11-12T10:17:26Z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4592887A31174C3D89E37302087135EF_13</vt:lpwstr>
  </property>
  <property fmtid="{D5CDD505-2E9C-101B-9397-08002B2CF9AE}" pid="4" name="KSOTemplateDocerSaveRecord">
    <vt:lpwstr>eyJoZGlkIjoiNGFjNTQ2NTNmZjgyZWEyZGUzNDVlMjJiNGYwMWFlYjEiLCJ1c2VySWQiOiIzNDA4NjcwNDgifQ==</vt:lpwstr>
  </property>
</Properties>
</file>