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CF70E">
      <w:pPr>
        <w:pStyle w:val="25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Style w:val="9"/>
          <w:rFonts w:ascii="Times New Roman" w:hAnsi="Times New Roman" w:cs="Times New Roman"/>
          <w:bCs/>
          <w:sz w:val="28"/>
          <w:szCs w:val="28"/>
        </w:rPr>
        <w:t>预算总额</w:t>
      </w:r>
      <w:r>
        <w:rPr>
          <w:rFonts w:ascii="Times New Roman" w:hAnsi="Times New Roman" w:cs="Times New Roman"/>
          <w:b/>
          <w:sz w:val="28"/>
          <w:szCs w:val="28"/>
        </w:rPr>
        <w:t>：</w:t>
      </w:r>
      <w:r>
        <w:rPr>
          <w:rFonts w:ascii="Times New Roman" w:hAnsi="Times New Roman" w:cs="Times New Roman"/>
          <w:sz w:val="28"/>
          <w:szCs w:val="28"/>
        </w:rPr>
        <w:t>人民币1,340,000.00元</w:t>
      </w:r>
    </w:p>
    <w:p w14:paraId="0B418CF4">
      <w:pPr>
        <w:pStyle w:val="25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采购内容：</w:t>
      </w:r>
      <w:r>
        <w:rPr>
          <w:rFonts w:ascii="Times New Roman" w:hAnsi="Times New Roman" w:cs="Times New Roman"/>
          <w:sz w:val="28"/>
          <w:szCs w:val="28"/>
        </w:rPr>
        <w:t>标识牌的</w:t>
      </w:r>
      <w:r>
        <w:rPr>
          <w:rStyle w:val="9"/>
          <w:rFonts w:ascii="Times New Roman" w:hAnsi="Times New Roman" w:cs="Times New Roman"/>
          <w:b w:val="0"/>
          <w:bCs/>
          <w:sz w:val="28"/>
          <w:szCs w:val="28"/>
        </w:rPr>
        <w:t>设计、</w:t>
      </w:r>
      <w:r>
        <w:rPr>
          <w:rFonts w:ascii="Times New Roman" w:hAnsi="Times New Roman" w:cs="Times New Roman"/>
          <w:sz w:val="28"/>
          <w:szCs w:val="28"/>
        </w:rPr>
        <w:t>制作、材料、安装等</w:t>
      </w:r>
    </w:p>
    <w:p w14:paraId="557ECA77">
      <w:pPr>
        <w:pStyle w:val="25"/>
        <w:numPr>
          <w:ilvl w:val="0"/>
          <w:numId w:val="1"/>
        </w:numPr>
        <w:spacing w:line="276" w:lineRule="auto"/>
        <w:ind w:firstLineChars="0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实施要求：</w:t>
      </w:r>
      <w:r>
        <w:rPr>
          <w:rFonts w:hint="eastAsia" w:ascii="Times New Roman" w:hAnsi="Times New Roman" w:cs="Times New Roman"/>
          <w:sz w:val="28"/>
          <w:szCs w:val="28"/>
        </w:rPr>
        <w:t>适配地质公园属性，采用坚固、耐用、环保的材料，所有标识牌语言均需中英文，各类型数量、设计要求见下表。</w:t>
      </w:r>
    </w:p>
    <w:p w14:paraId="355FAB7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标识牌分类清单表</w:t>
      </w:r>
    </w:p>
    <w:tbl>
      <w:tblPr>
        <w:tblStyle w:val="7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880"/>
        <w:gridCol w:w="7432"/>
      </w:tblGrid>
      <w:tr w14:paraId="5A94D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tblHeader/>
          <w:jc w:val="center"/>
        </w:trPr>
        <w:tc>
          <w:tcPr>
            <w:tcW w:w="1419" w:type="dxa"/>
            <w:vAlign w:val="center"/>
          </w:tcPr>
          <w:p w14:paraId="3242194C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880" w:type="dxa"/>
            <w:vAlign w:val="center"/>
          </w:tcPr>
          <w:p w14:paraId="2CD1585F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7432" w:type="dxa"/>
            <w:vAlign w:val="center"/>
          </w:tcPr>
          <w:p w14:paraId="7637ED3B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b/>
                <w:kern w:val="0"/>
                <w:sz w:val="24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Cs/>
                <w:kern w:val="0"/>
                <w:sz w:val="24"/>
                <w:szCs w:val="24"/>
                <w:lang w:bidi="ar"/>
              </w:rPr>
              <w:t>设计内容详细</w:t>
            </w:r>
            <w:r>
              <w:rPr>
                <w:rStyle w:val="9"/>
                <w:rFonts w:hint="eastAsia" w:ascii="Times New Roman" w:hAnsi="Times New Roman" w:cs="Times New Roman" w:eastAsiaTheme="minorEastAsia"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</w:tr>
      <w:tr w14:paraId="1467D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419" w:type="dxa"/>
            <w:vAlign w:val="center"/>
          </w:tcPr>
          <w:p w14:paraId="1C036FDE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综合说明牌</w:t>
            </w:r>
          </w:p>
        </w:tc>
        <w:tc>
          <w:tcPr>
            <w:tcW w:w="880" w:type="dxa"/>
            <w:vAlign w:val="center"/>
          </w:tcPr>
          <w:p w14:paraId="4AE759BC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4"/>
              </w:rPr>
              <w:t>3</w:t>
            </w:r>
          </w:p>
        </w:tc>
        <w:tc>
          <w:tcPr>
            <w:tcW w:w="7432" w:type="dxa"/>
            <w:vAlign w:val="center"/>
          </w:tcPr>
          <w:p w14:paraId="02B46429"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公园总览图（综合说明牌）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包括公园简介和带公园范围的导览图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。</w:t>
            </w:r>
          </w:p>
          <w:p w14:paraId="4628C052"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设计需高度集成地图、文字、图示等多种信息。</w:t>
            </w:r>
          </w:p>
          <w:p w14:paraId="286A6314"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艺术化绘制全景地图，整合景点、路线、服务设施，设计清晰的“您在此处”定位系统。</w:t>
            </w:r>
          </w:p>
        </w:tc>
      </w:tr>
      <w:tr w14:paraId="31E7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1419" w:type="dxa"/>
            <w:vAlign w:val="center"/>
          </w:tcPr>
          <w:p w14:paraId="6DE3CAC3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区域说明牌</w:t>
            </w:r>
          </w:p>
        </w:tc>
        <w:tc>
          <w:tcPr>
            <w:tcW w:w="880" w:type="dxa"/>
            <w:vAlign w:val="center"/>
          </w:tcPr>
          <w:p w14:paraId="56E690C7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4"/>
              </w:rPr>
              <w:t>6</w:t>
            </w:r>
          </w:p>
        </w:tc>
        <w:tc>
          <w:tcPr>
            <w:tcW w:w="7432" w:type="dxa"/>
            <w:vAlign w:val="center"/>
          </w:tcPr>
          <w:p w14:paraId="4C49B917">
            <w:pPr>
              <w:pStyle w:val="25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各功能区域/景区介绍牌</w:t>
            </w:r>
            <w:r>
              <w:rPr>
                <w:rStyle w:val="9"/>
                <w:rFonts w:hint="eastAsia"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，包含景区简介、景区导览图、景区在公园位置示意图等</w:t>
            </w:r>
          </w:p>
          <w:p w14:paraId="7E5A1F00">
            <w:pPr>
              <w:pStyle w:val="25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设计需高度集成地图、文字、图示等多种信息。</w:t>
            </w:r>
          </w:p>
          <w:p w14:paraId="664CF889">
            <w:pPr>
              <w:pStyle w:val="25"/>
              <w:numPr>
                <w:ilvl w:val="0"/>
                <w:numId w:val="3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针对不同景区（如“蓝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val="en-US" w:eastAsia="zh-CN" w:bidi="ar"/>
              </w:rPr>
              <w:t>田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猿人景区”、“南五台景区”）进行特色化版式设计，概述该区域核心特色与游览亮点。</w:t>
            </w:r>
          </w:p>
        </w:tc>
      </w:tr>
      <w:tr w14:paraId="09B9C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419" w:type="dxa"/>
            <w:vAlign w:val="center"/>
          </w:tcPr>
          <w:p w14:paraId="1895C2D2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解说牌</w:t>
            </w:r>
            <w:r>
              <w:rPr>
                <w:rStyle w:val="9"/>
                <w:rFonts w:hint="eastAsia"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及科普牌</w:t>
            </w:r>
          </w:p>
        </w:tc>
        <w:tc>
          <w:tcPr>
            <w:tcW w:w="880" w:type="dxa"/>
            <w:vAlign w:val="center"/>
          </w:tcPr>
          <w:p w14:paraId="445FAE88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  <w:t>115</w:t>
            </w:r>
          </w:p>
        </w:tc>
        <w:tc>
          <w:tcPr>
            <w:tcW w:w="7432" w:type="dxa"/>
            <w:vAlign w:val="center"/>
          </w:tcPr>
          <w:p w14:paraId="1DB0734D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设置在</w:t>
            </w: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具体地质遗迹点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前的标识牌。</w:t>
            </w:r>
          </w:p>
          <w:p w14:paraId="79A788BA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设计要求最高的科学性与定制化插图。</w:t>
            </w:r>
          </w:p>
          <w:p w14:paraId="7301E469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统一制作斜面式解说牌和科普牌，要求图文并茂，科普内容浅显易懂，</w:t>
            </w:r>
          </w:p>
          <w:p w14:paraId="7FF2348A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</w:rPr>
              <w:t>地质现象解说牌可调整为地学科普牌，增加科普图</w:t>
            </w:r>
          </w:p>
          <w:p w14:paraId="742CD4B1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为地质点定制绘制</w:t>
            </w: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形成过程示意图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。</w:t>
            </w:r>
          </w:p>
          <w:p w14:paraId="25B772BF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对专业地质术语进行通俗化排版设计，构建“标题-引导文-正文-图解”的清晰阅读逻辑。</w:t>
            </w:r>
          </w:p>
        </w:tc>
      </w:tr>
      <w:tr w14:paraId="1F29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419" w:type="dxa"/>
            <w:vAlign w:val="center"/>
          </w:tcPr>
          <w:p w14:paraId="37F94027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指引牌</w:t>
            </w:r>
          </w:p>
        </w:tc>
        <w:tc>
          <w:tcPr>
            <w:tcW w:w="880" w:type="dxa"/>
            <w:vAlign w:val="center"/>
          </w:tcPr>
          <w:p w14:paraId="701EEDE2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4"/>
              </w:rPr>
              <w:t>2</w:t>
            </w: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  <w:t>2</w:t>
            </w:r>
          </w:p>
        </w:tc>
        <w:tc>
          <w:tcPr>
            <w:tcW w:w="7432" w:type="dxa"/>
            <w:vAlign w:val="center"/>
          </w:tcPr>
          <w:p w14:paraId="20914192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包括</w:t>
            </w: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交通牌、景区指示牌、公共服务设施指示牌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等所有具备指引功能的标识。</w:t>
            </w:r>
          </w:p>
          <w:p w14:paraId="21121FF5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强调功能的准确性与系统性，需要建立一套完整、可扩展的指令性视觉体系。</w:t>
            </w:r>
          </w:p>
          <w:p w14:paraId="0B2DDAAB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建立外部道路、内部交通等不同层级的导向牌视觉规范。</w:t>
            </w:r>
          </w:p>
          <w:p w14:paraId="46B97610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统一规范目的地名称、方向箭头、距离等信息的排版与图标。</w:t>
            </w:r>
          </w:p>
          <w:p w14:paraId="6D98EF82">
            <w:pPr>
              <w:pStyle w:val="25"/>
              <w:numPr>
                <w:ilvl w:val="0"/>
                <w:numId w:val="4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部分原有石柱类指引牌需拆除。</w:t>
            </w:r>
          </w:p>
        </w:tc>
      </w:tr>
      <w:tr w14:paraId="2EFC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419" w:type="dxa"/>
            <w:vAlign w:val="center"/>
          </w:tcPr>
          <w:p w14:paraId="0E1D2A70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管理牌</w:t>
            </w:r>
          </w:p>
        </w:tc>
        <w:tc>
          <w:tcPr>
            <w:tcW w:w="880" w:type="dxa"/>
            <w:vAlign w:val="center"/>
          </w:tcPr>
          <w:p w14:paraId="0FF1B4CD">
            <w:pPr>
              <w:spacing w:line="276" w:lineRule="auto"/>
              <w:jc w:val="center"/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4"/>
              </w:rPr>
              <w:t>1</w:t>
            </w:r>
            <w:r>
              <w:rPr>
                <w:rFonts w:ascii="Times New Roman" w:hAnsi="Times New Roman" w:cs="Times New Roman" w:eastAsiaTheme="minorEastAsia"/>
                <w:kern w:val="0"/>
                <w:sz w:val="22"/>
                <w:szCs w:val="24"/>
              </w:rPr>
              <w:t>60</w:t>
            </w:r>
          </w:p>
        </w:tc>
        <w:tc>
          <w:tcPr>
            <w:tcW w:w="7432" w:type="dxa"/>
            <w:vAlign w:val="center"/>
          </w:tcPr>
          <w:p w14:paraId="0E9EC336">
            <w:pPr>
              <w:pStyle w:val="25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包括</w:t>
            </w:r>
            <w:r>
              <w:rPr>
                <w:rStyle w:val="9"/>
                <w:rFonts w:ascii="Times New Roman" w:hAnsi="Times New Roman" w:cs="Times New Roman" w:eastAsiaTheme="minorEastAsia"/>
                <w:b w:val="0"/>
                <w:bCs/>
                <w:kern w:val="0"/>
                <w:sz w:val="22"/>
                <w:szCs w:val="24"/>
                <w:lang w:bidi="ar"/>
              </w:rPr>
              <w:t>安全警示牌、温馨提示牌、规章制度牌、公共设施牌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（如卫生间、停车场）等。</w:t>
            </w:r>
          </w:p>
          <w:p w14:paraId="1810A0FE">
            <w:pPr>
              <w:pStyle w:val="25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标准化设计，重在清晰、统一并与环境协调。</w:t>
            </w:r>
          </w:p>
          <w:p w14:paraId="52616AA9">
            <w:pPr>
              <w:pStyle w:val="25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对安全、警告、提示等国际通用符号进行符合国标与公园风格的再设计。</w:t>
            </w:r>
          </w:p>
          <w:p w14:paraId="46B1D318">
            <w:pPr>
              <w:pStyle w:val="25"/>
              <w:numPr>
                <w:ilvl w:val="0"/>
                <w:numId w:val="5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将生硬的管理语言转化为易于接受的友好提示。</w:t>
            </w:r>
          </w:p>
        </w:tc>
      </w:tr>
      <w:tr w14:paraId="7B293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419" w:type="dxa"/>
            <w:vAlign w:val="center"/>
          </w:tcPr>
          <w:p w14:paraId="65B9DD41">
            <w:pPr>
              <w:spacing w:line="276" w:lineRule="auto"/>
              <w:jc w:val="center"/>
              <w:rPr>
                <w:rStyle w:val="9"/>
                <w:rFonts w:ascii="Times New Roman" w:hAnsi="Times New Roman" w:eastAsia="宋体" w:cs="Times New Roman"/>
                <w:b w:val="0"/>
                <w:bCs/>
                <w:kern w:val="0"/>
                <w:sz w:val="22"/>
                <w:szCs w:val="24"/>
                <w:lang w:bidi="ar"/>
              </w:rPr>
            </w:pPr>
            <w:r>
              <w:rPr>
                <w:rStyle w:val="9"/>
                <w:rFonts w:hint="eastAsia" w:ascii="Times New Roman" w:hAnsi="Times New Roman" w:eastAsia="宋体" w:cs="Times New Roman"/>
                <w:b w:val="0"/>
                <w:bCs/>
                <w:kern w:val="0"/>
                <w:sz w:val="22"/>
                <w:szCs w:val="24"/>
                <w:lang w:bidi="ar"/>
              </w:rPr>
              <w:t>动植物解说牌</w:t>
            </w:r>
          </w:p>
        </w:tc>
        <w:tc>
          <w:tcPr>
            <w:tcW w:w="880" w:type="dxa"/>
            <w:vAlign w:val="center"/>
          </w:tcPr>
          <w:p w14:paraId="2669FBF4">
            <w:pPr>
              <w:spacing w:line="276" w:lineRule="auto"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4"/>
              </w:rPr>
              <w:t>6</w:t>
            </w:r>
          </w:p>
        </w:tc>
        <w:tc>
          <w:tcPr>
            <w:tcW w:w="7432" w:type="dxa"/>
            <w:vAlign w:val="center"/>
          </w:tcPr>
          <w:p w14:paraId="6620A54C">
            <w:pPr>
              <w:pStyle w:val="25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针对公园的自然生态属性，适配亲子与科普需求，让标识从“信息展示”升级为“体验式学习”载体。</w:t>
            </w:r>
          </w:p>
          <w:p w14:paraId="01882D8A">
            <w:pPr>
              <w:pStyle w:val="25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以秦岭特色物种（如朱鹮、熊猫、秦岭冷杉等）为内容核心。</w:t>
            </w:r>
          </w:p>
          <w:p w14:paraId="6FDF739B">
            <w:pPr>
              <w:pStyle w:val="25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需展示物种形象，并标注科普信息（习性、分布等）</w:t>
            </w:r>
          </w:p>
          <w:p w14:paraId="4AF38459">
            <w:pPr>
              <w:pStyle w:val="25"/>
              <w:numPr>
                <w:ilvl w:val="0"/>
                <w:numId w:val="6"/>
              </w:numPr>
              <w:spacing w:line="276" w:lineRule="auto"/>
              <w:ind w:firstLineChars="0"/>
              <w:rPr>
                <w:rFonts w:ascii="Times New Roman" w:hAnsi="Times New Roman" w:eastAsia="宋体" w:cs="Times New Roman"/>
                <w:kern w:val="0"/>
                <w:sz w:val="22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4"/>
                <w:lang w:bidi="ar"/>
              </w:rPr>
              <w:t>动植物形象图需手绘图，并注明生物细节</w:t>
            </w:r>
          </w:p>
        </w:tc>
      </w:tr>
    </w:tbl>
    <w:p w14:paraId="3BE7AB4F">
      <w:pPr>
        <w:spacing w:line="276" w:lineRule="auto"/>
        <w:rPr>
          <w:rFonts w:ascii="Times New Roman" w:hAnsi="Times New Roman" w:cs="Times New Roman"/>
          <w:sz w:val="22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5703B"/>
    <w:multiLevelType w:val="multilevel"/>
    <w:tmpl w:val="1FC5703B"/>
    <w:lvl w:ilvl="0" w:tentative="0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6812AEE"/>
    <w:multiLevelType w:val="multilevel"/>
    <w:tmpl w:val="36812AEE"/>
    <w:lvl w:ilvl="0" w:tentative="0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3B213006"/>
    <w:multiLevelType w:val="multilevel"/>
    <w:tmpl w:val="3B21300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B2E57FF"/>
    <w:multiLevelType w:val="multilevel"/>
    <w:tmpl w:val="4B2E57FF"/>
    <w:lvl w:ilvl="0" w:tentative="0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73100EFE"/>
    <w:multiLevelType w:val="multilevel"/>
    <w:tmpl w:val="73100EFE"/>
    <w:lvl w:ilvl="0" w:tentative="0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79EF1028"/>
    <w:multiLevelType w:val="multilevel"/>
    <w:tmpl w:val="79EF1028"/>
    <w:lvl w:ilvl="0" w:tentative="0">
      <w:start w:val="1"/>
      <w:numFmt w:val="bullet"/>
      <w:lvlText w:val="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DM2NLO0tDA1NTBU0lEKTi0uzszPAykwqgUAXZivSSwAAAA="/>
  </w:docVars>
  <w:rsids>
    <w:rsidRoot w:val="00A34309"/>
    <w:rsid w:val="00010A0C"/>
    <w:rsid w:val="000201FA"/>
    <w:rsid w:val="0003208E"/>
    <w:rsid w:val="00053EE4"/>
    <w:rsid w:val="000A001E"/>
    <w:rsid w:val="000D441C"/>
    <w:rsid w:val="000E181F"/>
    <w:rsid w:val="000E5DE1"/>
    <w:rsid w:val="001A7B2D"/>
    <w:rsid w:val="001E658A"/>
    <w:rsid w:val="00203FE6"/>
    <w:rsid w:val="00222AA2"/>
    <w:rsid w:val="00231F09"/>
    <w:rsid w:val="00253537"/>
    <w:rsid w:val="002C1A14"/>
    <w:rsid w:val="002F2A3B"/>
    <w:rsid w:val="002F2E45"/>
    <w:rsid w:val="003076A9"/>
    <w:rsid w:val="00341591"/>
    <w:rsid w:val="00360217"/>
    <w:rsid w:val="00366A49"/>
    <w:rsid w:val="003824D6"/>
    <w:rsid w:val="003A63AE"/>
    <w:rsid w:val="003A7CE5"/>
    <w:rsid w:val="003C45DE"/>
    <w:rsid w:val="00431044"/>
    <w:rsid w:val="004D5350"/>
    <w:rsid w:val="004F2C2D"/>
    <w:rsid w:val="004F476C"/>
    <w:rsid w:val="004F5F75"/>
    <w:rsid w:val="0051266A"/>
    <w:rsid w:val="0059762A"/>
    <w:rsid w:val="005A7A1C"/>
    <w:rsid w:val="006427DE"/>
    <w:rsid w:val="00655473"/>
    <w:rsid w:val="0068499B"/>
    <w:rsid w:val="006A7A59"/>
    <w:rsid w:val="006C7672"/>
    <w:rsid w:val="00703C51"/>
    <w:rsid w:val="00743796"/>
    <w:rsid w:val="00770719"/>
    <w:rsid w:val="00791839"/>
    <w:rsid w:val="007B1944"/>
    <w:rsid w:val="007C2412"/>
    <w:rsid w:val="007D37D1"/>
    <w:rsid w:val="00870A70"/>
    <w:rsid w:val="00876C82"/>
    <w:rsid w:val="008D3624"/>
    <w:rsid w:val="008E6A7E"/>
    <w:rsid w:val="009203E2"/>
    <w:rsid w:val="00935C31"/>
    <w:rsid w:val="0097780E"/>
    <w:rsid w:val="00992A21"/>
    <w:rsid w:val="00A06791"/>
    <w:rsid w:val="00A12B68"/>
    <w:rsid w:val="00A32D98"/>
    <w:rsid w:val="00A34309"/>
    <w:rsid w:val="00A50B8E"/>
    <w:rsid w:val="00A513B6"/>
    <w:rsid w:val="00A608CB"/>
    <w:rsid w:val="00A62E16"/>
    <w:rsid w:val="00A66A94"/>
    <w:rsid w:val="00A81F2E"/>
    <w:rsid w:val="00AA5496"/>
    <w:rsid w:val="00AE5295"/>
    <w:rsid w:val="00AF340C"/>
    <w:rsid w:val="00AF5D00"/>
    <w:rsid w:val="00B21894"/>
    <w:rsid w:val="00B42692"/>
    <w:rsid w:val="00B457AA"/>
    <w:rsid w:val="00B91CAE"/>
    <w:rsid w:val="00BC0BBC"/>
    <w:rsid w:val="00BD65AD"/>
    <w:rsid w:val="00C037F7"/>
    <w:rsid w:val="00C5756E"/>
    <w:rsid w:val="00C72AB9"/>
    <w:rsid w:val="00C75E9D"/>
    <w:rsid w:val="00CD63D0"/>
    <w:rsid w:val="00CE50EF"/>
    <w:rsid w:val="00D179BF"/>
    <w:rsid w:val="00D2797E"/>
    <w:rsid w:val="00D82FB0"/>
    <w:rsid w:val="00D92088"/>
    <w:rsid w:val="00DD2549"/>
    <w:rsid w:val="00DE0954"/>
    <w:rsid w:val="00DE1401"/>
    <w:rsid w:val="00E81379"/>
    <w:rsid w:val="00E90DD9"/>
    <w:rsid w:val="00EC4CCF"/>
    <w:rsid w:val="00EE394A"/>
    <w:rsid w:val="00F20108"/>
    <w:rsid w:val="00F42AB9"/>
    <w:rsid w:val="00F91492"/>
    <w:rsid w:val="00F96560"/>
    <w:rsid w:val="27E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rPr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公文格式"/>
    <w:basedOn w:val="1"/>
    <w:link w:val="11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character" w:customStyle="1" w:styleId="11">
    <w:name w:val="公文格式 字符"/>
    <w:basedOn w:val="8"/>
    <w:link w:val="10"/>
    <w:qFormat/>
    <w:uiPriority w:val="0"/>
    <w:rPr>
      <w:rFonts w:eastAsia="仿宋_GB2312"/>
      <w:sz w:val="32"/>
    </w:rPr>
  </w:style>
  <w:style w:type="paragraph" w:customStyle="1" w:styleId="12">
    <w:name w:val="公文格式标题"/>
    <w:basedOn w:val="10"/>
    <w:link w:val="13"/>
    <w:qFormat/>
    <w:uiPriority w:val="0"/>
    <w:pPr>
      <w:spacing w:line="660" w:lineRule="exact"/>
      <w:ind w:firstLine="0" w:firstLineChars="0"/>
      <w:jc w:val="center"/>
    </w:pPr>
    <w:rPr>
      <w:rFonts w:eastAsia="方正小标宋简体"/>
      <w:sz w:val="44"/>
    </w:rPr>
  </w:style>
  <w:style w:type="character" w:customStyle="1" w:styleId="13">
    <w:name w:val="公文格式标题 字符"/>
    <w:basedOn w:val="11"/>
    <w:link w:val="12"/>
    <w:uiPriority w:val="0"/>
    <w:rPr>
      <w:rFonts w:eastAsia="方正小标宋简体"/>
      <w:sz w:val="44"/>
    </w:rPr>
  </w:style>
  <w:style w:type="paragraph" w:customStyle="1" w:styleId="14">
    <w:name w:val="公文一级标"/>
    <w:basedOn w:val="1"/>
    <w:next w:val="1"/>
    <w:link w:val="15"/>
    <w:qFormat/>
    <w:uiPriority w:val="0"/>
    <w:pPr>
      <w:spacing w:line="560" w:lineRule="exact"/>
      <w:ind w:firstLine="200" w:firstLineChars="200"/>
    </w:pPr>
    <w:rPr>
      <w:rFonts w:eastAsia="黑体"/>
      <w:sz w:val="32"/>
    </w:rPr>
  </w:style>
  <w:style w:type="character" w:customStyle="1" w:styleId="15">
    <w:name w:val="公文一级标 字符"/>
    <w:basedOn w:val="8"/>
    <w:link w:val="14"/>
    <w:qFormat/>
    <w:uiPriority w:val="0"/>
    <w:rPr>
      <w:rFonts w:eastAsia="黑体"/>
      <w:sz w:val="32"/>
    </w:rPr>
  </w:style>
  <w:style w:type="paragraph" w:customStyle="1" w:styleId="16">
    <w:name w:val="公文标题"/>
    <w:basedOn w:val="1"/>
    <w:next w:val="1"/>
    <w:link w:val="17"/>
    <w:qFormat/>
    <w:uiPriority w:val="0"/>
    <w:pPr>
      <w:spacing w:line="660" w:lineRule="exact"/>
      <w:jc w:val="center"/>
    </w:pPr>
    <w:rPr>
      <w:rFonts w:eastAsia="方正小标宋简体"/>
      <w:sz w:val="44"/>
    </w:rPr>
  </w:style>
  <w:style w:type="character" w:customStyle="1" w:styleId="17">
    <w:name w:val="公文标题 字符"/>
    <w:basedOn w:val="8"/>
    <w:link w:val="16"/>
    <w:qFormat/>
    <w:uiPriority w:val="0"/>
    <w:rPr>
      <w:rFonts w:eastAsia="方正小标宋简体"/>
      <w:sz w:val="44"/>
    </w:rPr>
  </w:style>
  <w:style w:type="paragraph" w:customStyle="1" w:styleId="18">
    <w:name w:val="公文二级标"/>
    <w:basedOn w:val="1"/>
    <w:next w:val="1"/>
    <w:link w:val="19"/>
    <w:qFormat/>
    <w:uiPriority w:val="0"/>
    <w:pPr>
      <w:spacing w:line="560" w:lineRule="exact"/>
      <w:ind w:firstLine="640" w:firstLineChars="200"/>
    </w:pPr>
    <w:rPr>
      <w:rFonts w:eastAsia="楷体_GB2312"/>
      <w:sz w:val="32"/>
    </w:rPr>
  </w:style>
  <w:style w:type="character" w:customStyle="1" w:styleId="19">
    <w:name w:val="公文二级标 字符"/>
    <w:basedOn w:val="8"/>
    <w:link w:val="18"/>
    <w:uiPriority w:val="0"/>
    <w:rPr>
      <w:rFonts w:eastAsia="楷体_GB2312"/>
      <w:sz w:val="32"/>
    </w:rPr>
  </w:style>
  <w:style w:type="paragraph" w:customStyle="1" w:styleId="20">
    <w:name w:val="公文正文"/>
    <w:basedOn w:val="1"/>
    <w:link w:val="21"/>
    <w:qFormat/>
    <w:uiPriority w:val="0"/>
    <w:pPr>
      <w:spacing w:line="560" w:lineRule="exact"/>
      <w:ind w:firstLine="200" w:firstLineChars="200"/>
    </w:pPr>
    <w:rPr>
      <w:rFonts w:eastAsia="仿宋_GB2312"/>
      <w:sz w:val="32"/>
    </w:rPr>
  </w:style>
  <w:style w:type="character" w:customStyle="1" w:styleId="21">
    <w:name w:val="公文正文 字符"/>
    <w:basedOn w:val="8"/>
    <w:link w:val="20"/>
    <w:qFormat/>
    <w:uiPriority w:val="0"/>
    <w:rPr>
      <w:rFonts w:eastAsia="仿宋_GB2312"/>
      <w:sz w:val="32"/>
    </w:rPr>
  </w:style>
  <w:style w:type="character" w:customStyle="1" w:styleId="22">
    <w:name w:val="页眉 字符"/>
    <w:basedOn w:val="8"/>
    <w:link w:val="4"/>
    <w:uiPriority w:val="99"/>
    <w:rPr>
      <w:sz w:val="18"/>
      <w:szCs w:val="18"/>
    </w:rPr>
  </w:style>
  <w:style w:type="character" w:customStyle="1" w:styleId="23">
    <w:name w:val="页脚 字符"/>
    <w:basedOn w:val="8"/>
    <w:link w:val="3"/>
    <w:uiPriority w:val="99"/>
    <w:rPr>
      <w:sz w:val="18"/>
      <w:szCs w:val="18"/>
    </w:rPr>
  </w:style>
  <w:style w:type="character" w:customStyle="1" w:styleId="24">
    <w:name w:val="标题 3 字符"/>
    <w:basedOn w:val="8"/>
    <w:link w:val="2"/>
    <w:semiHidden/>
    <w:uiPriority w:val="0"/>
    <w:rPr>
      <w:rFonts w:ascii="宋体" w:hAnsi="宋体" w:eastAsia="宋体" w:cs="Times New Roman"/>
      <w:b/>
      <w:bCs/>
      <w:kern w:val="0"/>
      <w:sz w:val="27"/>
      <w:szCs w:val="27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897</Characters>
  <Lines>30</Lines>
  <Paragraphs>45</Paragraphs>
  <TotalTime>6</TotalTime>
  <ScaleCrop>false</ScaleCrop>
  <LinksUpToDate>false</LinksUpToDate>
  <CharactersWithSpaces>897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2025-11-23T07:27:00Z</dcterms:created>
  <dc:creator>Sammer.LEE</dc:creator>
  <cp:lastModifiedBy>佘翠</cp:lastModifiedBy>
  <dcterms:modified xsi:type="dcterms:W3CDTF">2025-11-24T11:22:46Z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eyJoZGlkIjoiZjA3YTM4ZTlhYTY2YTNlNzE2MGFhODM5M2M3YzkzNzkiLCJ1c2VySWQiOiI3MzU2ODc5NzEifQ==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5F31AC8B8FE949C7A02A743A72B10C40_12</vt:lpwstr>
  </property>
</Properties>
</file>