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val="en-US" w:eastAsia="zh-CN"/>
        </w:rPr>
        <w:t>HCJT[2025政采]第036号-R</w:t>
      </w:r>
    </w:p>
    <w:p w14:paraId="2B80C1E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西安市公安局涉毒危险品销毁项目(二次)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A31B5D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1：500,000.00元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693D042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：服务期：自合同签订之日起一年。</w:t>
      </w:r>
      <w:bookmarkStart w:id="2" w:name="_GoBack"/>
      <w:bookmarkEnd w:id="2"/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不接受</w:t>
      </w:r>
      <w:r>
        <w:rPr>
          <w:rFonts w:hint="eastAsia" w:ascii="宋体" w:hAnsi="宋体" w:cs="宋体"/>
          <w:sz w:val="24"/>
        </w:rPr>
        <w:t>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p w14:paraId="53370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750A"/>
    <w:rsid w:val="694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2025-11-25T01:18:00Z</dcterms:created>
  <dc:creator>Angle。同伴</dc:creator>
  <cp:lastModifiedBy>Angle。同伴</cp:lastModifiedBy>
  <dcterms:modified xsi:type="dcterms:W3CDTF">2025-11-25T01:23:35Z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13C03A05FA3945B7929C1FBE41595039_11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