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AF75">
      <w:pPr>
        <w:spacing w:before="120" w:beforeLines="50" w:line="520" w:lineRule="exact"/>
        <w:ind w:left="630" w:leftChars="300" w:firstLine="1446" w:firstLineChars="400"/>
        <w:rPr>
          <w:rFonts w:ascii="宋体" w:hAnsi="宋体" w:cs="宋体"/>
          <w:b/>
          <w:bCs/>
          <w:sz w:val="36"/>
          <w:szCs w:val="36"/>
        </w:rPr>
      </w:pPr>
      <w:r>
        <w:rPr>
          <w:rFonts w:hint="eastAsia" w:ascii="宋体" w:hAnsi="宋体" w:cs="宋体"/>
          <w:b/>
          <w:bCs/>
          <w:sz w:val="36"/>
          <w:szCs w:val="36"/>
        </w:rPr>
        <w:t>竞争性谈判内容及技术要求</w:t>
      </w:r>
    </w:p>
    <w:p w14:paraId="3B569595">
      <w:pPr>
        <w:pStyle w:val="2"/>
        <w:spacing w:line="500" w:lineRule="exact"/>
        <w:ind w:firstLine="200"/>
        <w:rPr>
          <w:rFonts w:hAnsi="宋体" w:cs="Verdana"/>
          <w:b/>
          <w:kern w:val="0"/>
          <w:sz w:val="24"/>
          <w:szCs w:val="24"/>
        </w:rPr>
      </w:pPr>
      <w:r>
        <w:rPr>
          <w:rFonts w:hint="eastAsia" w:hAnsi="宋体" w:cs="Verdana"/>
          <w:b/>
          <w:kern w:val="0"/>
          <w:sz w:val="24"/>
          <w:szCs w:val="24"/>
        </w:rPr>
        <w:t>一、主要资产情况</w:t>
      </w:r>
    </w:p>
    <w:p w14:paraId="20234766">
      <w:pPr>
        <w:pStyle w:val="2"/>
        <w:spacing w:line="500" w:lineRule="exact"/>
        <w:ind w:firstLine="480" w:firstLineChars="200"/>
        <w:rPr>
          <w:rFonts w:hint="eastAsia" w:hAnsi="宋体" w:cs="Verdana"/>
          <w:bCs/>
          <w:kern w:val="0"/>
          <w:sz w:val="24"/>
          <w:szCs w:val="24"/>
        </w:rPr>
      </w:pPr>
      <w:r>
        <w:rPr>
          <w:rFonts w:hint="eastAsia" w:hAnsi="宋体" w:cs="Verdana"/>
          <w:bCs/>
          <w:kern w:val="0"/>
          <w:sz w:val="24"/>
          <w:szCs w:val="24"/>
        </w:rPr>
        <w:t>（一）项目概况</w:t>
      </w:r>
    </w:p>
    <w:p w14:paraId="4FD937DB">
      <w:pPr>
        <w:pStyle w:val="2"/>
        <w:spacing w:line="500" w:lineRule="exact"/>
        <w:ind w:firstLine="480" w:firstLineChars="200"/>
        <w:rPr>
          <w:rFonts w:hint="eastAsia" w:hAnsi="宋体" w:cs="Verdana"/>
          <w:bCs/>
          <w:kern w:val="0"/>
          <w:sz w:val="24"/>
          <w:szCs w:val="24"/>
        </w:rPr>
      </w:pPr>
      <w:r>
        <w:rPr>
          <w:rFonts w:hint="eastAsia" w:hAnsi="宋体" w:cs="Verdana"/>
          <w:bCs/>
          <w:kern w:val="0"/>
          <w:sz w:val="24"/>
          <w:szCs w:val="24"/>
        </w:rPr>
        <w:t xml:space="preserve">本次拟盘活资产主要包括安康高新区保障性住房管理中心名下花园社区、富家河社区和居尚社区共计 1326 套公租房，总计建筑面积 </w:t>
      </w:r>
      <w:r>
        <w:rPr>
          <w:rFonts w:hAnsi="宋体" w:cs="Verdana"/>
          <w:bCs/>
          <w:kern w:val="0"/>
          <w:sz w:val="24"/>
          <w:szCs w:val="24"/>
        </w:rPr>
        <w:t>79225.08</w:t>
      </w:r>
      <w:r>
        <w:rPr>
          <w:rFonts w:hint="eastAsia" w:hAnsi="宋体" w:cs="Verdana"/>
          <w:bCs/>
          <w:kern w:val="0"/>
          <w:sz w:val="24"/>
          <w:szCs w:val="24"/>
        </w:rPr>
        <w:t xml:space="preserve"> ㎡，以及停车位 1568 个，机动车充电桩18 个，非机动车充电桩 831 个，便民设施及物业管理收入。</w:t>
      </w:r>
    </w:p>
    <w:p w14:paraId="18D7F249">
      <w:pPr>
        <w:spacing w:line="560" w:lineRule="exact"/>
        <w:ind w:firstLine="480" w:firstLineChars="200"/>
        <w:rPr>
          <w:rFonts w:hAnsi="宋体" w:cs="Verdana"/>
          <w:bCs/>
          <w:kern w:val="0"/>
          <w:sz w:val="24"/>
          <w:szCs w:val="24"/>
        </w:rPr>
      </w:pPr>
      <w:r>
        <w:rPr>
          <w:rFonts w:hint="eastAsia" w:hAnsi="宋体" w:cs="Verdana"/>
          <w:bCs/>
          <w:kern w:val="0"/>
          <w:sz w:val="24"/>
          <w:szCs w:val="24"/>
        </w:rPr>
        <w:t>（二）项目实施机构</w:t>
      </w:r>
    </w:p>
    <w:p w14:paraId="69DCD28A">
      <w:pPr>
        <w:spacing w:line="560" w:lineRule="exact"/>
        <w:ind w:firstLine="480" w:firstLineChars="200"/>
        <w:rPr>
          <w:rFonts w:hAnsi="宋体" w:cs="Verdana"/>
          <w:bCs/>
          <w:kern w:val="0"/>
          <w:sz w:val="24"/>
          <w:szCs w:val="24"/>
        </w:rPr>
      </w:pPr>
      <w:r>
        <w:rPr>
          <w:rFonts w:hint="eastAsia" w:hAnsi="宋体" w:cs="Verdana"/>
          <w:bCs/>
          <w:kern w:val="0"/>
          <w:sz w:val="24"/>
          <w:szCs w:val="24"/>
        </w:rPr>
        <w:t>由安康高新技术产业开发区管理委员会委托安康高新区保障性住房管理中心（以下简称“保障房中心”）作为资产盘活实施机构，将拟盘活公租房项目经营权(含收益权)转让给具有经营能力的企业。待该企业支付足额价款后，将作为项目运营主体，负责公租房的日常经营管理。</w:t>
      </w:r>
    </w:p>
    <w:p w14:paraId="60CF4CB7">
      <w:pPr>
        <w:spacing w:line="560" w:lineRule="exact"/>
        <w:ind w:firstLine="480" w:firstLineChars="200"/>
        <w:rPr>
          <w:rFonts w:hAnsi="宋体" w:cs="Verdana"/>
          <w:bCs/>
          <w:kern w:val="0"/>
          <w:sz w:val="24"/>
          <w:szCs w:val="24"/>
        </w:rPr>
      </w:pPr>
      <w:r>
        <w:rPr>
          <w:rFonts w:hint="eastAsia" w:hAnsi="宋体" w:cs="Verdana"/>
          <w:bCs/>
          <w:kern w:val="0"/>
          <w:sz w:val="24"/>
          <w:szCs w:val="24"/>
        </w:rPr>
        <w:t>（三）转让范围</w:t>
      </w:r>
    </w:p>
    <w:p w14:paraId="181098EB">
      <w:pPr>
        <w:spacing w:line="560" w:lineRule="exact"/>
        <w:ind w:firstLine="480" w:firstLineChars="200"/>
        <w:rPr>
          <w:rFonts w:ascii="宋体" w:hAnsi="宋体" w:cs="Verdana"/>
          <w:bCs/>
          <w:kern w:val="0"/>
          <w:sz w:val="24"/>
          <w:szCs w:val="24"/>
        </w:rPr>
      </w:pPr>
      <w:r>
        <w:rPr>
          <w:rFonts w:hint="eastAsia" w:ascii="宋体" w:hAnsi="宋体" w:cs="Verdana"/>
          <w:bCs/>
          <w:kern w:val="0"/>
          <w:sz w:val="24"/>
          <w:szCs w:val="24"/>
        </w:rPr>
        <w:t>采购人将以下</w:t>
      </w:r>
      <w:r>
        <w:rPr>
          <w:rFonts w:hint="eastAsia" w:ascii="宋体" w:hAnsi="宋体" w:cs="Verdana"/>
          <w:bCs/>
          <w:kern w:val="0"/>
          <w:sz w:val="24"/>
          <w:szCs w:val="24"/>
          <w:lang w:eastAsia="zh-CN"/>
        </w:rPr>
        <w:t>安康高新区公共租赁住房盘活及提升改造项目</w:t>
      </w:r>
      <w:r>
        <w:rPr>
          <w:rFonts w:hint="eastAsia" w:ascii="宋体" w:hAnsi="宋体" w:cs="Verdana"/>
          <w:bCs/>
          <w:kern w:val="0"/>
          <w:sz w:val="24"/>
          <w:szCs w:val="24"/>
        </w:rPr>
        <w:t>经营权（含收益权），其中收益权包括公租房租金收益、底商收益以及公租房配套停车位、物业相关配套设施等收益转让给成交供应商，项目资产具体见下表：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631"/>
        <w:gridCol w:w="3130"/>
        <w:gridCol w:w="1276"/>
        <w:gridCol w:w="992"/>
        <w:gridCol w:w="851"/>
        <w:gridCol w:w="1275"/>
      </w:tblGrid>
      <w:tr w14:paraId="4750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6B03EC2E">
            <w:pPr>
              <w:jc w:val="center"/>
              <w:rPr>
                <w:rFonts w:hint="eastAsia" w:ascii="宋体" w:hAnsi="宋体"/>
                <w:b/>
                <w:bCs/>
                <w:sz w:val="24"/>
                <w:szCs w:val="24"/>
              </w:rPr>
            </w:pPr>
            <w:r>
              <w:rPr>
                <w:rFonts w:hint="eastAsia" w:ascii="宋体" w:hAnsi="宋体"/>
                <w:b/>
                <w:bCs/>
                <w:sz w:val="24"/>
                <w:szCs w:val="24"/>
              </w:rPr>
              <w:t>序号</w:t>
            </w:r>
          </w:p>
        </w:tc>
        <w:tc>
          <w:tcPr>
            <w:tcW w:w="1631" w:type="dxa"/>
            <w:tcBorders>
              <w:top w:val="single" w:color="auto" w:sz="4" w:space="0"/>
              <w:left w:val="nil"/>
              <w:bottom w:val="single" w:color="auto" w:sz="4" w:space="0"/>
              <w:right w:val="single" w:color="auto" w:sz="4" w:space="0"/>
            </w:tcBorders>
            <w:noWrap w:val="0"/>
            <w:vAlign w:val="center"/>
          </w:tcPr>
          <w:p w14:paraId="1C0A0647">
            <w:pPr>
              <w:jc w:val="center"/>
              <w:rPr>
                <w:rFonts w:hint="eastAsia" w:ascii="宋体" w:hAnsi="宋体"/>
                <w:b/>
                <w:bCs/>
                <w:sz w:val="24"/>
                <w:szCs w:val="24"/>
              </w:rPr>
            </w:pPr>
            <w:r>
              <w:rPr>
                <w:rFonts w:hint="eastAsia" w:ascii="宋体" w:hAnsi="宋体"/>
                <w:b/>
                <w:bCs/>
                <w:sz w:val="24"/>
                <w:szCs w:val="24"/>
              </w:rPr>
              <w:t>坐落</w:t>
            </w:r>
          </w:p>
        </w:tc>
        <w:tc>
          <w:tcPr>
            <w:tcW w:w="3130" w:type="dxa"/>
            <w:tcBorders>
              <w:top w:val="single" w:color="auto" w:sz="4" w:space="0"/>
              <w:left w:val="nil"/>
              <w:bottom w:val="single" w:color="auto" w:sz="4" w:space="0"/>
              <w:right w:val="single" w:color="auto" w:sz="4" w:space="0"/>
            </w:tcBorders>
            <w:noWrap w:val="0"/>
            <w:vAlign w:val="center"/>
          </w:tcPr>
          <w:p w14:paraId="10155CED">
            <w:pPr>
              <w:jc w:val="center"/>
              <w:rPr>
                <w:rFonts w:hint="eastAsia" w:ascii="宋体" w:hAnsi="宋体"/>
                <w:b/>
                <w:bCs/>
                <w:sz w:val="24"/>
                <w:szCs w:val="24"/>
              </w:rPr>
            </w:pPr>
            <w:r>
              <w:rPr>
                <w:rFonts w:hint="eastAsia" w:ascii="宋体" w:hAnsi="宋体"/>
                <w:b/>
                <w:bCs/>
                <w:sz w:val="24"/>
                <w:szCs w:val="24"/>
              </w:rPr>
              <w:t>不动产权证号</w:t>
            </w:r>
          </w:p>
        </w:tc>
        <w:tc>
          <w:tcPr>
            <w:tcW w:w="1276" w:type="dxa"/>
            <w:tcBorders>
              <w:top w:val="single" w:color="auto" w:sz="4" w:space="0"/>
              <w:left w:val="nil"/>
              <w:bottom w:val="single" w:color="auto" w:sz="4" w:space="0"/>
              <w:right w:val="single" w:color="auto" w:sz="4" w:space="0"/>
            </w:tcBorders>
            <w:noWrap w:val="0"/>
            <w:vAlign w:val="center"/>
          </w:tcPr>
          <w:p w14:paraId="5C26D291">
            <w:pPr>
              <w:jc w:val="center"/>
              <w:rPr>
                <w:rFonts w:hint="eastAsia" w:ascii="宋体" w:hAnsi="宋体"/>
                <w:b/>
                <w:bCs/>
                <w:sz w:val="24"/>
                <w:szCs w:val="24"/>
              </w:rPr>
            </w:pPr>
            <w:r>
              <w:rPr>
                <w:rFonts w:hint="eastAsia" w:ascii="宋体" w:hAnsi="宋体"/>
                <w:b/>
                <w:bCs/>
                <w:sz w:val="24"/>
                <w:szCs w:val="24"/>
              </w:rPr>
              <w:t>建筑面积/㎡</w:t>
            </w:r>
          </w:p>
        </w:tc>
        <w:tc>
          <w:tcPr>
            <w:tcW w:w="992" w:type="dxa"/>
            <w:tcBorders>
              <w:top w:val="single" w:color="auto" w:sz="4" w:space="0"/>
              <w:left w:val="nil"/>
              <w:bottom w:val="single" w:color="auto" w:sz="4" w:space="0"/>
              <w:right w:val="single" w:color="auto" w:sz="4" w:space="0"/>
            </w:tcBorders>
            <w:noWrap w:val="0"/>
            <w:vAlign w:val="center"/>
          </w:tcPr>
          <w:p w14:paraId="52AE0F7A">
            <w:pPr>
              <w:jc w:val="center"/>
              <w:rPr>
                <w:rFonts w:hint="eastAsia" w:ascii="宋体" w:hAnsi="宋体"/>
                <w:b/>
                <w:bCs/>
                <w:sz w:val="24"/>
                <w:szCs w:val="24"/>
              </w:rPr>
            </w:pPr>
            <w:r>
              <w:rPr>
                <w:rFonts w:hint="eastAsia" w:ascii="宋体" w:hAnsi="宋体"/>
                <w:b/>
                <w:bCs/>
                <w:sz w:val="24"/>
                <w:szCs w:val="24"/>
              </w:rPr>
              <w:t>公租房社区名称</w:t>
            </w:r>
          </w:p>
        </w:tc>
        <w:tc>
          <w:tcPr>
            <w:tcW w:w="851" w:type="dxa"/>
            <w:tcBorders>
              <w:top w:val="single" w:color="auto" w:sz="4" w:space="0"/>
              <w:left w:val="nil"/>
              <w:bottom w:val="single" w:color="auto" w:sz="4" w:space="0"/>
              <w:right w:val="single" w:color="auto" w:sz="4" w:space="0"/>
            </w:tcBorders>
            <w:noWrap w:val="0"/>
            <w:vAlign w:val="center"/>
          </w:tcPr>
          <w:p w14:paraId="1EFAACDC">
            <w:pPr>
              <w:jc w:val="center"/>
              <w:rPr>
                <w:rFonts w:hint="eastAsia" w:ascii="宋体" w:hAnsi="宋体"/>
                <w:b/>
                <w:bCs/>
                <w:sz w:val="24"/>
                <w:szCs w:val="24"/>
              </w:rPr>
            </w:pPr>
            <w:r>
              <w:rPr>
                <w:rFonts w:hint="eastAsia" w:ascii="宋体" w:hAnsi="宋体"/>
                <w:b/>
                <w:bCs/>
                <w:sz w:val="24"/>
                <w:szCs w:val="24"/>
              </w:rPr>
              <w:t>套数</w:t>
            </w:r>
          </w:p>
        </w:tc>
        <w:tc>
          <w:tcPr>
            <w:tcW w:w="1275" w:type="dxa"/>
            <w:tcBorders>
              <w:top w:val="single" w:color="auto" w:sz="4" w:space="0"/>
              <w:left w:val="nil"/>
              <w:bottom w:val="single" w:color="auto" w:sz="4" w:space="0"/>
              <w:right w:val="single" w:color="auto" w:sz="4" w:space="0"/>
            </w:tcBorders>
            <w:noWrap w:val="0"/>
            <w:vAlign w:val="center"/>
          </w:tcPr>
          <w:p w14:paraId="0DC56CA6">
            <w:pPr>
              <w:jc w:val="center"/>
              <w:rPr>
                <w:rFonts w:hint="eastAsia" w:ascii="宋体" w:hAnsi="宋体"/>
                <w:b/>
                <w:bCs/>
                <w:sz w:val="24"/>
                <w:szCs w:val="24"/>
              </w:rPr>
            </w:pPr>
            <w:r>
              <w:rPr>
                <w:rFonts w:hint="eastAsia" w:ascii="宋体" w:hAnsi="宋体"/>
                <w:b/>
                <w:bCs/>
                <w:sz w:val="24"/>
                <w:szCs w:val="24"/>
              </w:rPr>
              <w:t>权利受限情况</w:t>
            </w:r>
          </w:p>
        </w:tc>
      </w:tr>
      <w:tr w14:paraId="05A2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4194AD8D">
            <w:pPr>
              <w:jc w:val="center"/>
              <w:rPr>
                <w:rFonts w:hint="eastAsia" w:ascii="宋体" w:hAnsi="宋体"/>
                <w:sz w:val="24"/>
                <w:szCs w:val="24"/>
              </w:rPr>
            </w:pPr>
            <w:r>
              <w:rPr>
                <w:rFonts w:hint="eastAsia" w:ascii="宋体" w:hAnsi="宋体"/>
                <w:sz w:val="24"/>
                <w:szCs w:val="24"/>
              </w:rPr>
              <w:t>1</w:t>
            </w:r>
          </w:p>
        </w:tc>
        <w:tc>
          <w:tcPr>
            <w:tcW w:w="1631" w:type="dxa"/>
            <w:tcBorders>
              <w:top w:val="single" w:color="auto" w:sz="4" w:space="0"/>
              <w:left w:val="nil"/>
              <w:bottom w:val="single" w:color="auto" w:sz="4" w:space="0"/>
              <w:right w:val="single" w:color="auto" w:sz="4" w:space="0"/>
            </w:tcBorders>
            <w:noWrap w:val="0"/>
            <w:vAlign w:val="center"/>
          </w:tcPr>
          <w:p w14:paraId="504B0989">
            <w:pPr>
              <w:jc w:val="center"/>
              <w:rPr>
                <w:rFonts w:hint="eastAsia" w:ascii="宋体" w:hAnsi="宋体"/>
                <w:sz w:val="24"/>
                <w:szCs w:val="24"/>
              </w:rPr>
            </w:pPr>
            <w:r>
              <w:rPr>
                <w:rFonts w:hint="eastAsia" w:ascii="宋体" w:hAnsi="宋体"/>
                <w:sz w:val="24"/>
                <w:szCs w:val="24"/>
              </w:rPr>
              <w:t>安康高新区富家河社区3号楼</w:t>
            </w:r>
          </w:p>
        </w:tc>
        <w:tc>
          <w:tcPr>
            <w:tcW w:w="3130" w:type="dxa"/>
            <w:tcBorders>
              <w:top w:val="single" w:color="auto" w:sz="4" w:space="0"/>
              <w:left w:val="nil"/>
              <w:bottom w:val="single" w:color="auto" w:sz="4" w:space="0"/>
              <w:right w:val="single" w:color="auto" w:sz="4" w:space="0"/>
            </w:tcBorders>
            <w:noWrap w:val="0"/>
            <w:vAlign w:val="center"/>
          </w:tcPr>
          <w:p w14:paraId="35498A16">
            <w:pPr>
              <w:jc w:val="center"/>
              <w:rPr>
                <w:rFonts w:hint="eastAsia" w:ascii="宋体" w:hAnsi="宋体"/>
                <w:sz w:val="24"/>
                <w:szCs w:val="24"/>
              </w:rPr>
            </w:pPr>
            <w:r>
              <w:rPr>
                <w:rFonts w:hint="eastAsia" w:ascii="宋体" w:hAnsi="宋体"/>
                <w:sz w:val="24"/>
                <w:szCs w:val="24"/>
              </w:rPr>
              <w:t>陕（2018）安康市（高新）不动产权第0004288号</w:t>
            </w:r>
          </w:p>
        </w:tc>
        <w:tc>
          <w:tcPr>
            <w:tcW w:w="1276" w:type="dxa"/>
            <w:vMerge w:val="restart"/>
            <w:tcBorders>
              <w:top w:val="nil"/>
              <w:left w:val="nil"/>
              <w:bottom w:val="single" w:color="auto" w:sz="4" w:space="0"/>
              <w:right w:val="single" w:color="auto" w:sz="4" w:space="0"/>
            </w:tcBorders>
            <w:noWrap w:val="0"/>
            <w:vAlign w:val="center"/>
          </w:tcPr>
          <w:p w14:paraId="08165EF5">
            <w:pPr>
              <w:jc w:val="center"/>
              <w:rPr>
                <w:rFonts w:hint="eastAsia" w:ascii="宋体" w:hAnsi="宋体"/>
                <w:sz w:val="24"/>
                <w:szCs w:val="24"/>
              </w:rPr>
            </w:pPr>
            <w:r>
              <w:rPr>
                <w:rFonts w:hint="eastAsia" w:ascii="宋体" w:hAnsi="宋体"/>
                <w:sz w:val="24"/>
                <w:szCs w:val="24"/>
              </w:rPr>
              <w:t>41917.03</w:t>
            </w:r>
          </w:p>
        </w:tc>
        <w:tc>
          <w:tcPr>
            <w:tcW w:w="992" w:type="dxa"/>
            <w:vMerge w:val="restart"/>
            <w:tcBorders>
              <w:top w:val="nil"/>
              <w:left w:val="nil"/>
              <w:bottom w:val="single" w:color="auto" w:sz="4" w:space="0"/>
              <w:right w:val="single" w:color="auto" w:sz="4" w:space="0"/>
            </w:tcBorders>
            <w:noWrap w:val="0"/>
            <w:vAlign w:val="center"/>
          </w:tcPr>
          <w:p w14:paraId="0AA9B993">
            <w:pPr>
              <w:jc w:val="center"/>
              <w:rPr>
                <w:rFonts w:hint="eastAsia" w:ascii="宋体" w:hAnsi="宋体"/>
                <w:sz w:val="24"/>
                <w:szCs w:val="24"/>
              </w:rPr>
            </w:pPr>
            <w:r>
              <w:rPr>
                <w:rFonts w:hint="eastAsia" w:ascii="宋体" w:hAnsi="宋体"/>
                <w:sz w:val="24"/>
                <w:szCs w:val="24"/>
              </w:rPr>
              <w:t>富家河社区</w:t>
            </w:r>
          </w:p>
        </w:tc>
        <w:tc>
          <w:tcPr>
            <w:tcW w:w="851" w:type="dxa"/>
            <w:vMerge w:val="restart"/>
            <w:tcBorders>
              <w:top w:val="nil"/>
              <w:left w:val="nil"/>
              <w:bottom w:val="single" w:color="auto" w:sz="4" w:space="0"/>
              <w:right w:val="single" w:color="auto" w:sz="4" w:space="0"/>
            </w:tcBorders>
            <w:noWrap w:val="0"/>
            <w:vAlign w:val="center"/>
          </w:tcPr>
          <w:p w14:paraId="1A78FA47">
            <w:pPr>
              <w:jc w:val="center"/>
              <w:rPr>
                <w:rFonts w:hint="eastAsia" w:ascii="宋体" w:hAnsi="宋体"/>
                <w:sz w:val="24"/>
                <w:szCs w:val="24"/>
              </w:rPr>
            </w:pPr>
            <w:r>
              <w:rPr>
                <w:rFonts w:hint="eastAsia" w:ascii="宋体" w:hAnsi="宋体"/>
                <w:sz w:val="24"/>
                <w:szCs w:val="24"/>
              </w:rPr>
              <w:t>712</w:t>
            </w:r>
          </w:p>
        </w:tc>
        <w:tc>
          <w:tcPr>
            <w:tcW w:w="1275" w:type="dxa"/>
            <w:vMerge w:val="restart"/>
            <w:tcBorders>
              <w:top w:val="nil"/>
              <w:left w:val="nil"/>
              <w:bottom w:val="single" w:color="auto" w:sz="4" w:space="0"/>
              <w:right w:val="single" w:color="auto" w:sz="4" w:space="0"/>
            </w:tcBorders>
            <w:noWrap w:val="0"/>
            <w:vAlign w:val="center"/>
          </w:tcPr>
          <w:p w14:paraId="7A953C52">
            <w:pPr>
              <w:jc w:val="center"/>
              <w:rPr>
                <w:rFonts w:hint="eastAsia" w:ascii="宋体" w:hAnsi="宋体"/>
                <w:sz w:val="24"/>
                <w:szCs w:val="24"/>
              </w:rPr>
            </w:pPr>
            <w:r>
              <w:rPr>
                <w:rFonts w:hint="eastAsia" w:ascii="宋体" w:hAnsi="宋体"/>
                <w:sz w:val="24"/>
                <w:szCs w:val="24"/>
              </w:rPr>
              <w:t>无抵押</w:t>
            </w:r>
          </w:p>
        </w:tc>
      </w:tr>
      <w:tr w14:paraId="54A5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3080AD61">
            <w:pPr>
              <w:jc w:val="center"/>
              <w:rPr>
                <w:rFonts w:hint="eastAsia" w:ascii="宋体" w:hAnsi="宋体"/>
                <w:sz w:val="24"/>
                <w:szCs w:val="24"/>
              </w:rPr>
            </w:pPr>
            <w:r>
              <w:rPr>
                <w:rFonts w:hint="eastAsia" w:ascii="宋体" w:hAnsi="宋体"/>
                <w:sz w:val="24"/>
                <w:szCs w:val="24"/>
              </w:rPr>
              <w:t>2</w:t>
            </w:r>
          </w:p>
        </w:tc>
        <w:tc>
          <w:tcPr>
            <w:tcW w:w="1631" w:type="dxa"/>
            <w:tcBorders>
              <w:top w:val="single" w:color="auto" w:sz="4" w:space="0"/>
              <w:left w:val="nil"/>
              <w:bottom w:val="single" w:color="auto" w:sz="4" w:space="0"/>
              <w:right w:val="single" w:color="auto" w:sz="4" w:space="0"/>
            </w:tcBorders>
            <w:noWrap w:val="0"/>
            <w:vAlign w:val="center"/>
          </w:tcPr>
          <w:p w14:paraId="09F43773">
            <w:pPr>
              <w:jc w:val="center"/>
              <w:rPr>
                <w:rFonts w:hint="eastAsia" w:ascii="宋体" w:hAnsi="宋体"/>
                <w:sz w:val="24"/>
                <w:szCs w:val="24"/>
              </w:rPr>
            </w:pPr>
            <w:r>
              <w:rPr>
                <w:rFonts w:hint="eastAsia" w:ascii="宋体" w:hAnsi="宋体"/>
                <w:sz w:val="24"/>
                <w:szCs w:val="24"/>
              </w:rPr>
              <w:t>安康高新区富家河社区5号楼</w:t>
            </w:r>
          </w:p>
        </w:tc>
        <w:tc>
          <w:tcPr>
            <w:tcW w:w="3130" w:type="dxa"/>
            <w:tcBorders>
              <w:top w:val="single" w:color="auto" w:sz="4" w:space="0"/>
              <w:left w:val="nil"/>
              <w:bottom w:val="single" w:color="auto" w:sz="4" w:space="0"/>
              <w:right w:val="single" w:color="auto" w:sz="4" w:space="0"/>
            </w:tcBorders>
            <w:noWrap w:val="0"/>
            <w:vAlign w:val="center"/>
          </w:tcPr>
          <w:p w14:paraId="317665B6">
            <w:pPr>
              <w:jc w:val="center"/>
              <w:rPr>
                <w:rFonts w:hint="eastAsia" w:ascii="宋体" w:hAnsi="宋体"/>
                <w:sz w:val="24"/>
                <w:szCs w:val="24"/>
              </w:rPr>
            </w:pPr>
            <w:r>
              <w:rPr>
                <w:rFonts w:hint="eastAsia" w:ascii="宋体" w:hAnsi="宋体"/>
                <w:sz w:val="24"/>
                <w:szCs w:val="24"/>
              </w:rPr>
              <w:t>陕（2018）安康市（高新）不动产权第0004290号</w:t>
            </w:r>
          </w:p>
        </w:tc>
        <w:tc>
          <w:tcPr>
            <w:tcW w:w="1276" w:type="dxa"/>
            <w:vMerge w:val="continue"/>
            <w:tcBorders>
              <w:top w:val="nil"/>
              <w:left w:val="nil"/>
              <w:bottom w:val="single" w:color="auto" w:sz="4" w:space="0"/>
              <w:right w:val="single" w:color="auto" w:sz="4" w:space="0"/>
            </w:tcBorders>
            <w:noWrap w:val="0"/>
            <w:vAlign w:val="center"/>
          </w:tcPr>
          <w:p w14:paraId="18198994">
            <w:pPr>
              <w:rPr>
                <w:rFonts w:ascii="宋体" w:hAnsi="宋体"/>
                <w:sz w:val="24"/>
                <w:szCs w:val="24"/>
              </w:rPr>
            </w:pPr>
          </w:p>
        </w:tc>
        <w:tc>
          <w:tcPr>
            <w:tcW w:w="992" w:type="dxa"/>
            <w:vMerge w:val="continue"/>
            <w:tcBorders>
              <w:top w:val="nil"/>
              <w:left w:val="nil"/>
              <w:bottom w:val="single" w:color="auto" w:sz="4" w:space="0"/>
              <w:right w:val="single" w:color="auto" w:sz="4" w:space="0"/>
            </w:tcBorders>
            <w:noWrap w:val="0"/>
            <w:vAlign w:val="center"/>
          </w:tcPr>
          <w:p w14:paraId="7209BB17">
            <w:pPr>
              <w:rPr>
                <w:rFonts w:ascii="宋体" w:hAnsi="宋体"/>
                <w:sz w:val="24"/>
                <w:szCs w:val="24"/>
              </w:rPr>
            </w:pPr>
          </w:p>
        </w:tc>
        <w:tc>
          <w:tcPr>
            <w:tcW w:w="851" w:type="dxa"/>
            <w:vMerge w:val="continue"/>
            <w:tcBorders>
              <w:top w:val="nil"/>
              <w:left w:val="nil"/>
              <w:bottom w:val="single" w:color="auto" w:sz="4" w:space="0"/>
              <w:right w:val="single" w:color="auto" w:sz="4" w:space="0"/>
            </w:tcBorders>
            <w:noWrap w:val="0"/>
            <w:vAlign w:val="center"/>
          </w:tcPr>
          <w:p w14:paraId="3758FC5B">
            <w:pPr>
              <w:rPr>
                <w:rFonts w:ascii="宋体" w:hAnsi="宋体"/>
                <w:sz w:val="24"/>
                <w:szCs w:val="24"/>
              </w:rPr>
            </w:pPr>
          </w:p>
        </w:tc>
        <w:tc>
          <w:tcPr>
            <w:tcW w:w="1275" w:type="dxa"/>
            <w:vMerge w:val="continue"/>
            <w:tcBorders>
              <w:top w:val="nil"/>
              <w:left w:val="nil"/>
              <w:bottom w:val="single" w:color="auto" w:sz="4" w:space="0"/>
              <w:right w:val="single" w:color="auto" w:sz="4" w:space="0"/>
            </w:tcBorders>
            <w:noWrap w:val="0"/>
            <w:vAlign w:val="center"/>
          </w:tcPr>
          <w:p w14:paraId="18376BB0">
            <w:pPr>
              <w:rPr>
                <w:rFonts w:ascii="宋体" w:hAnsi="宋体"/>
                <w:sz w:val="24"/>
                <w:szCs w:val="24"/>
              </w:rPr>
            </w:pPr>
          </w:p>
        </w:tc>
      </w:tr>
      <w:tr w14:paraId="59F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71623457">
            <w:pPr>
              <w:jc w:val="center"/>
              <w:rPr>
                <w:rFonts w:hint="eastAsia" w:ascii="宋体" w:hAnsi="宋体"/>
                <w:sz w:val="24"/>
                <w:szCs w:val="24"/>
              </w:rPr>
            </w:pPr>
            <w:r>
              <w:rPr>
                <w:rFonts w:hint="eastAsia" w:ascii="宋体" w:hAnsi="宋体"/>
                <w:sz w:val="24"/>
                <w:szCs w:val="24"/>
              </w:rPr>
              <w:t>3</w:t>
            </w:r>
          </w:p>
        </w:tc>
        <w:tc>
          <w:tcPr>
            <w:tcW w:w="1631" w:type="dxa"/>
            <w:tcBorders>
              <w:top w:val="single" w:color="auto" w:sz="4" w:space="0"/>
              <w:left w:val="nil"/>
              <w:bottom w:val="single" w:color="auto" w:sz="4" w:space="0"/>
              <w:right w:val="single" w:color="auto" w:sz="4" w:space="0"/>
            </w:tcBorders>
            <w:noWrap w:val="0"/>
            <w:vAlign w:val="center"/>
          </w:tcPr>
          <w:p w14:paraId="6FFB842A">
            <w:pPr>
              <w:jc w:val="center"/>
              <w:rPr>
                <w:rFonts w:hint="eastAsia" w:ascii="宋体" w:hAnsi="宋体"/>
                <w:sz w:val="24"/>
                <w:szCs w:val="24"/>
              </w:rPr>
            </w:pPr>
            <w:r>
              <w:rPr>
                <w:rFonts w:hint="eastAsia" w:ascii="宋体" w:hAnsi="宋体"/>
                <w:sz w:val="24"/>
                <w:szCs w:val="24"/>
              </w:rPr>
              <w:t>安康高新区富家河社区6号楼</w:t>
            </w:r>
          </w:p>
        </w:tc>
        <w:tc>
          <w:tcPr>
            <w:tcW w:w="3130" w:type="dxa"/>
            <w:tcBorders>
              <w:top w:val="single" w:color="auto" w:sz="4" w:space="0"/>
              <w:left w:val="nil"/>
              <w:bottom w:val="single" w:color="auto" w:sz="4" w:space="0"/>
              <w:right w:val="single" w:color="auto" w:sz="4" w:space="0"/>
            </w:tcBorders>
            <w:noWrap w:val="0"/>
            <w:vAlign w:val="center"/>
          </w:tcPr>
          <w:p w14:paraId="7BCA51BC">
            <w:pPr>
              <w:jc w:val="center"/>
              <w:rPr>
                <w:rFonts w:hint="eastAsia" w:ascii="宋体" w:hAnsi="宋体"/>
                <w:sz w:val="24"/>
                <w:szCs w:val="24"/>
              </w:rPr>
            </w:pPr>
            <w:r>
              <w:rPr>
                <w:rFonts w:hint="eastAsia" w:ascii="宋体" w:hAnsi="宋体"/>
                <w:sz w:val="24"/>
                <w:szCs w:val="24"/>
              </w:rPr>
              <w:t>陕（2018）安康市（高新）不动产权第0004289号</w:t>
            </w:r>
          </w:p>
        </w:tc>
        <w:tc>
          <w:tcPr>
            <w:tcW w:w="1276" w:type="dxa"/>
            <w:vMerge w:val="continue"/>
            <w:tcBorders>
              <w:top w:val="nil"/>
              <w:left w:val="nil"/>
              <w:bottom w:val="single" w:color="auto" w:sz="4" w:space="0"/>
              <w:right w:val="single" w:color="auto" w:sz="4" w:space="0"/>
            </w:tcBorders>
            <w:noWrap w:val="0"/>
            <w:vAlign w:val="center"/>
          </w:tcPr>
          <w:p w14:paraId="04CCC523">
            <w:pPr>
              <w:rPr>
                <w:rFonts w:ascii="宋体" w:hAnsi="宋体"/>
                <w:sz w:val="24"/>
                <w:szCs w:val="24"/>
              </w:rPr>
            </w:pPr>
          </w:p>
        </w:tc>
        <w:tc>
          <w:tcPr>
            <w:tcW w:w="992" w:type="dxa"/>
            <w:vMerge w:val="continue"/>
            <w:tcBorders>
              <w:top w:val="nil"/>
              <w:left w:val="nil"/>
              <w:bottom w:val="single" w:color="auto" w:sz="4" w:space="0"/>
              <w:right w:val="single" w:color="auto" w:sz="4" w:space="0"/>
            </w:tcBorders>
            <w:noWrap w:val="0"/>
            <w:vAlign w:val="center"/>
          </w:tcPr>
          <w:p w14:paraId="11DD68BB">
            <w:pPr>
              <w:rPr>
                <w:rFonts w:ascii="宋体" w:hAnsi="宋体"/>
                <w:sz w:val="24"/>
                <w:szCs w:val="24"/>
              </w:rPr>
            </w:pPr>
          </w:p>
        </w:tc>
        <w:tc>
          <w:tcPr>
            <w:tcW w:w="851" w:type="dxa"/>
            <w:vMerge w:val="continue"/>
            <w:tcBorders>
              <w:top w:val="nil"/>
              <w:left w:val="nil"/>
              <w:bottom w:val="single" w:color="auto" w:sz="4" w:space="0"/>
              <w:right w:val="single" w:color="auto" w:sz="4" w:space="0"/>
            </w:tcBorders>
            <w:noWrap w:val="0"/>
            <w:vAlign w:val="center"/>
          </w:tcPr>
          <w:p w14:paraId="13E5C5BF">
            <w:pPr>
              <w:rPr>
                <w:rFonts w:ascii="宋体" w:hAnsi="宋体"/>
                <w:sz w:val="24"/>
                <w:szCs w:val="24"/>
              </w:rPr>
            </w:pPr>
          </w:p>
        </w:tc>
        <w:tc>
          <w:tcPr>
            <w:tcW w:w="1275" w:type="dxa"/>
            <w:vMerge w:val="continue"/>
            <w:tcBorders>
              <w:top w:val="nil"/>
              <w:left w:val="nil"/>
              <w:bottom w:val="single" w:color="auto" w:sz="4" w:space="0"/>
              <w:right w:val="single" w:color="auto" w:sz="4" w:space="0"/>
            </w:tcBorders>
            <w:noWrap w:val="0"/>
            <w:vAlign w:val="center"/>
          </w:tcPr>
          <w:p w14:paraId="1DF68387">
            <w:pPr>
              <w:rPr>
                <w:rFonts w:ascii="宋体" w:hAnsi="宋体"/>
                <w:sz w:val="24"/>
                <w:szCs w:val="24"/>
              </w:rPr>
            </w:pPr>
          </w:p>
        </w:tc>
      </w:tr>
      <w:tr w14:paraId="7CEC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75895B67">
            <w:pPr>
              <w:jc w:val="center"/>
              <w:rPr>
                <w:rFonts w:hint="eastAsia" w:ascii="宋体" w:hAnsi="宋体"/>
                <w:sz w:val="24"/>
                <w:szCs w:val="24"/>
              </w:rPr>
            </w:pPr>
            <w:r>
              <w:rPr>
                <w:rFonts w:hint="eastAsia" w:ascii="宋体" w:hAnsi="宋体"/>
                <w:sz w:val="24"/>
                <w:szCs w:val="24"/>
              </w:rPr>
              <w:t>4</w:t>
            </w:r>
          </w:p>
        </w:tc>
        <w:tc>
          <w:tcPr>
            <w:tcW w:w="1631" w:type="dxa"/>
            <w:tcBorders>
              <w:top w:val="single" w:color="auto" w:sz="4" w:space="0"/>
              <w:left w:val="nil"/>
              <w:bottom w:val="single" w:color="auto" w:sz="4" w:space="0"/>
              <w:right w:val="single" w:color="auto" w:sz="4" w:space="0"/>
            </w:tcBorders>
            <w:noWrap w:val="0"/>
            <w:vAlign w:val="center"/>
          </w:tcPr>
          <w:p w14:paraId="61B72FA8">
            <w:pPr>
              <w:jc w:val="center"/>
              <w:rPr>
                <w:rFonts w:hint="eastAsia" w:ascii="宋体" w:hAnsi="宋体"/>
                <w:sz w:val="24"/>
                <w:szCs w:val="24"/>
              </w:rPr>
            </w:pPr>
            <w:r>
              <w:rPr>
                <w:rFonts w:hint="eastAsia" w:ascii="宋体" w:hAnsi="宋体"/>
                <w:sz w:val="24"/>
                <w:szCs w:val="24"/>
              </w:rPr>
              <w:t>安康高新区富家河社区7号楼</w:t>
            </w:r>
          </w:p>
        </w:tc>
        <w:tc>
          <w:tcPr>
            <w:tcW w:w="3130" w:type="dxa"/>
            <w:tcBorders>
              <w:top w:val="single" w:color="auto" w:sz="4" w:space="0"/>
              <w:left w:val="nil"/>
              <w:bottom w:val="single" w:color="auto" w:sz="4" w:space="0"/>
              <w:right w:val="single" w:color="auto" w:sz="4" w:space="0"/>
            </w:tcBorders>
            <w:noWrap w:val="0"/>
            <w:vAlign w:val="center"/>
          </w:tcPr>
          <w:p w14:paraId="34F66B63">
            <w:pPr>
              <w:jc w:val="center"/>
              <w:rPr>
                <w:rFonts w:hint="eastAsia" w:ascii="宋体" w:hAnsi="宋体"/>
                <w:sz w:val="24"/>
                <w:szCs w:val="24"/>
              </w:rPr>
            </w:pPr>
            <w:r>
              <w:rPr>
                <w:rFonts w:hint="eastAsia" w:ascii="宋体" w:hAnsi="宋体"/>
                <w:sz w:val="24"/>
                <w:szCs w:val="24"/>
              </w:rPr>
              <w:t>陕（2018）安康市（高新）不动产权第0004300号</w:t>
            </w:r>
          </w:p>
        </w:tc>
        <w:tc>
          <w:tcPr>
            <w:tcW w:w="1276" w:type="dxa"/>
            <w:vMerge w:val="continue"/>
            <w:tcBorders>
              <w:top w:val="nil"/>
              <w:left w:val="nil"/>
              <w:bottom w:val="single" w:color="auto" w:sz="4" w:space="0"/>
              <w:right w:val="single" w:color="auto" w:sz="4" w:space="0"/>
            </w:tcBorders>
            <w:noWrap w:val="0"/>
            <w:vAlign w:val="center"/>
          </w:tcPr>
          <w:p w14:paraId="5F273645">
            <w:pPr>
              <w:rPr>
                <w:rFonts w:ascii="宋体" w:hAnsi="宋体"/>
                <w:sz w:val="24"/>
                <w:szCs w:val="24"/>
              </w:rPr>
            </w:pPr>
          </w:p>
        </w:tc>
        <w:tc>
          <w:tcPr>
            <w:tcW w:w="992" w:type="dxa"/>
            <w:vMerge w:val="continue"/>
            <w:tcBorders>
              <w:top w:val="nil"/>
              <w:left w:val="nil"/>
              <w:bottom w:val="single" w:color="auto" w:sz="4" w:space="0"/>
              <w:right w:val="single" w:color="auto" w:sz="4" w:space="0"/>
            </w:tcBorders>
            <w:noWrap w:val="0"/>
            <w:vAlign w:val="center"/>
          </w:tcPr>
          <w:p w14:paraId="215D95D9">
            <w:pPr>
              <w:rPr>
                <w:rFonts w:ascii="宋体" w:hAnsi="宋体"/>
                <w:sz w:val="24"/>
                <w:szCs w:val="24"/>
              </w:rPr>
            </w:pPr>
          </w:p>
        </w:tc>
        <w:tc>
          <w:tcPr>
            <w:tcW w:w="851" w:type="dxa"/>
            <w:vMerge w:val="continue"/>
            <w:tcBorders>
              <w:top w:val="nil"/>
              <w:left w:val="nil"/>
              <w:bottom w:val="single" w:color="auto" w:sz="4" w:space="0"/>
              <w:right w:val="single" w:color="auto" w:sz="4" w:space="0"/>
            </w:tcBorders>
            <w:noWrap w:val="0"/>
            <w:vAlign w:val="center"/>
          </w:tcPr>
          <w:p w14:paraId="4B475605">
            <w:pPr>
              <w:rPr>
                <w:rFonts w:ascii="宋体" w:hAnsi="宋体"/>
                <w:sz w:val="24"/>
                <w:szCs w:val="24"/>
              </w:rPr>
            </w:pPr>
          </w:p>
        </w:tc>
        <w:tc>
          <w:tcPr>
            <w:tcW w:w="1275" w:type="dxa"/>
            <w:vMerge w:val="continue"/>
            <w:tcBorders>
              <w:top w:val="nil"/>
              <w:left w:val="nil"/>
              <w:bottom w:val="single" w:color="auto" w:sz="4" w:space="0"/>
              <w:right w:val="single" w:color="auto" w:sz="4" w:space="0"/>
            </w:tcBorders>
            <w:noWrap w:val="0"/>
            <w:vAlign w:val="center"/>
          </w:tcPr>
          <w:p w14:paraId="28213A66">
            <w:pPr>
              <w:rPr>
                <w:rFonts w:ascii="宋体" w:hAnsi="宋体"/>
                <w:sz w:val="24"/>
                <w:szCs w:val="24"/>
              </w:rPr>
            </w:pPr>
          </w:p>
        </w:tc>
      </w:tr>
      <w:tr w14:paraId="51B9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31193282">
            <w:pPr>
              <w:jc w:val="center"/>
              <w:rPr>
                <w:rFonts w:hint="eastAsia" w:ascii="宋体" w:hAnsi="宋体"/>
                <w:sz w:val="24"/>
                <w:szCs w:val="24"/>
              </w:rPr>
            </w:pPr>
            <w:r>
              <w:rPr>
                <w:rFonts w:hint="eastAsia" w:ascii="宋体" w:hAnsi="宋体"/>
                <w:sz w:val="24"/>
                <w:szCs w:val="24"/>
              </w:rPr>
              <w:t>5</w:t>
            </w:r>
          </w:p>
        </w:tc>
        <w:tc>
          <w:tcPr>
            <w:tcW w:w="1631" w:type="dxa"/>
            <w:tcBorders>
              <w:top w:val="single" w:color="auto" w:sz="4" w:space="0"/>
              <w:left w:val="nil"/>
              <w:bottom w:val="single" w:color="auto" w:sz="4" w:space="0"/>
              <w:right w:val="single" w:color="auto" w:sz="4" w:space="0"/>
            </w:tcBorders>
            <w:noWrap w:val="0"/>
            <w:vAlign w:val="center"/>
          </w:tcPr>
          <w:p w14:paraId="28C13D4C">
            <w:pPr>
              <w:jc w:val="center"/>
              <w:rPr>
                <w:rFonts w:hint="eastAsia" w:ascii="宋体" w:hAnsi="宋体"/>
                <w:sz w:val="24"/>
                <w:szCs w:val="24"/>
              </w:rPr>
            </w:pPr>
            <w:r>
              <w:rPr>
                <w:rFonts w:hint="eastAsia" w:ascii="宋体" w:hAnsi="宋体"/>
                <w:sz w:val="24"/>
                <w:szCs w:val="24"/>
              </w:rPr>
              <w:t>安康高新区居尚花园社区1号楼</w:t>
            </w:r>
          </w:p>
        </w:tc>
        <w:tc>
          <w:tcPr>
            <w:tcW w:w="3130" w:type="dxa"/>
            <w:tcBorders>
              <w:top w:val="single" w:color="auto" w:sz="4" w:space="0"/>
              <w:left w:val="nil"/>
              <w:bottom w:val="single" w:color="auto" w:sz="4" w:space="0"/>
              <w:right w:val="single" w:color="auto" w:sz="4" w:space="0"/>
            </w:tcBorders>
            <w:noWrap w:val="0"/>
            <w:vAlign w:val="center"/>
          </w:tcPr>
          <w:p w14:paraId="3E760D77">
            <w:pPr>
              <w:jc w:val="center"/>
              <w:rPr>
                <w:rFonts w:hint="eastAsia" w:ascii="宋体" w:hAnsi="宋体"/>
                <w:sz w:val="24"/>
                <w:szCs w:val="24"/>
              </w:rPr>
            </w:pPr>
            <w:r>
              <w:rPr>
                <w:rFonts w:hint="eastAsia" w:ascii="宋体" w:hAnsi="宋体"/>
                <w:sz w:val="24"/>
                <w:szCs w:val="24"/>
              </w:rPr>
              <w:t>陕（2018）安康市（高新）不动产权第0004304号</w:t>
            </w:r>
          </w:p>
        </w:tc>
        <w:tc>
          <w:tcPr>
            <w:tcW w:w="1276" w:type="dxa"/>
            <w:tcBorders>
              <w:top w:val="single" w:color="auto" w:sz="4" w:space="0"/>
              <w:left w:val="nil"/>
              <w:bottom w:val="single" w:color="auto" w:sz="4" w:space="0"/>
              <w:right w:val="single" w:color="auto" w:sz="4" w:space="0"/>
            </w:tcBorders>
            <w:noWrap w:val="0"/>
            <w:vAlign w:val="center"/>
          </w:tcPr>
          <w:p w14:paraId="6F133639">
            <w:pPr>
              <w:jc w:val="center"/>
              <w:rPr>
                <w:rFonts w:hint="eastAsia" w:ascii="宋体" w:hAnsi="宋体"/>
                <w:sz w:val="24"/>
                <w:szCs w:val="24"/>
              </w:rPr>
            </w:pPr>
            <w:r>
              <w:rPr>
                <w:rFonts w:hint="eastAsia" w:ascii="宋体" w:hAnsi="宋体"/>
                <w:sz w:val="24"/>
                <w:szCs w:val="24"/>
              </w:rPr>
              <w:t>14109.95</w:t>
            </w:r>
          </w:p>
        </w:tc>
        <w:tc>
          <w:tcPr>
            <w:tcW w:w="992" w:type="dxa"/>
            <w:tcBorders>
              <w:top w:val="single" w:color="auto" w:sz="4" w:space="0"/>
              <w:left w:val="nil"/>
              <w:bottom w:val="single" w:color="auto" w:sz="4" w:space="0"/>
              <w:right w:val="single" w:color="auto" w:sz="4" w:space="0"/>
            </w:tcBorders>
            <w:noWrap w:val="0"/>
            <w:vAlign w:val="center"/>
          </w:tcPr>
          <w:p w14:paraId="6C6CB789">
            <w:pPr>
              <w:jc w:val="center"/>
              <w:rPr>
                <w:rFonts w:hint="eastAsia" w:ascii="宋体" w:hAnsi="宋体"/>
                <w:sz w:val="24"/>
                <w:szCs w:val="24"/>
              </w:rPr>
            </w:pPr>
            <w:r>
              <w:rPr>
                <w:rFonts w:hint="eastAsia" w:ascii="宋体" w:hAnsi="宋体"/>
                <w:sz w:val="24"/>
                <w:szCs w:val="24"/>
              </w:rPr>
              <w:t>花园社区</w:t>
            </w:r>
          </w:p>
        </w:tc>
        <w:tc>
          <w:tcPr>
            <w:tcW w:w="851" w:type="dxa"/>
            <w:tcBorders>
              <w:top w:val="single" w:color="auto" w:sz="4" w:space="0"/>
              <w:left w:val="nil"/>
              <w:bottom w:val="single" w:color="auto" w:sz="4" w:space="0"/>
              <w:right w:val="single" w:color="auto" w:sz="4" w:space="0"/>
            </w:tcBorders>
            <w:noWrap w:val="0"/>
            <w:vAlign w:val="center"/>
          </w:tcPr>
          <w:p w14:paraId="385FE958">
            <w:pPr>
              <w:jc w:val="center"/>
              <w:rPr>
                <w:rFonts w:hint="eastAsia" w:ascii="宋体" w:hAnsi="宋体"/>
                <w:sz w:val="24"/>
                <w:szCs w:val="24"/>
              </w:rPr>
            </w:pPr>
            <w:r>
              <w:rPr>
                <w:rFonts w:hint="eastAsia" w:ascii="宋体" w:hAnsi="宋体"/>
                <w:sz w:val="24"/>
                <w:szCs w:val="24"/>
              </w:rPr>
              <w:t>272</w:t>
            </w:r>
          </w:p>
        </w:tc>
        <w:tc>
          <w:tcPr>
            <w:tcW w:w="1275" w:type="dxa"/>
            <w:vMerge w:val="continue"/>
            <w:tcBorders>
              <w:top w:val="nil"/>
              <w:left w:val="nil"/>
              <w:bottom w:val="single" w:color="auto" w:sz="4" w:space="0"/>
              <w:right w:val="single" w:color="auto" w:sz="4" w:space="0"/>
            </w:tcBorders>
            <w:noWrap w:val="0"/>
            <w:vAlign w:val="center"/>
          </w:tcPr>
          <w:p w14:paraId="3C78E16F">
            <w:pPr>
              <w:rPr>
                <w:rFonts w:ascii="宋体" w:hAnsi="宋体"/>
                <w:sz w:val="24"/>
                <w:szCs w:val="24"/>
              </w:rPr>
            </w:pPr>
          </w:p>
        </w:tc>
      </w:tr>
      <w:tr w14:paraId="22AD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Borders>
              <w:top w:val="single" w:color="auto" w:sz="4" w:space="0"/>
              <w:left w:val="single" w:color="auto" w:sz="4" w:space="0"/>
              <w:bottom w:val="single" w:color="auto" w:sz="4" w:space="0"/>
              <w:right w:val="single" w:color="auto" w:sz="4" w:space="0"/>
            </w:tcBorders>
            <w:noWrap w:val="0"/>
            <w:vAlign w:val="center"/>
          </w:tcPr>
          <w:p w14:paraId="4D919508">
            <w:pPr>
              <w:jc w:val="center"/>
              <w:rPr>
                <w:rFonts w:hint="eastAsia" w:ascii="宋体" w:hAnsi="宋体"/>
                <w:sz w:val="24"/>
                <w:szCs w:val="24"/>
              </w:rPr>
            </w:pPr>
            <w:r>
              <w:rPr>
                <w:rFonts w:hint="eastAsia" w:ascii="宋体" w:hAnsi="宋体"/>
                <w:sz w:val="24"/>
                <w:szCs w:val="24"/>
              </w:rPr>
              <w:t>6</w:t>
            </w:r>
          </w:p>
        </w:tc>
        <w:tc>
          <w:tcPr>
            <w:tcW w:w="1631" w:type="dxa"/>
            <w:tcBorders>
              <w:top w:val="single" w:color="auto" w:sz="4" w:space="0"/>
              <w:left w:val="nil"/>
              <w:bottom w:val="single" w:color="auto" w:sz="4" w:space="0"/>
              <w:right w:val="single" w:color="auto" w:sz="4" w:space="0"/>
            </w:tcBorders>
            <w:noWrap w:val="0"/>
            <w:vAlign w:val="center"/>
          </w:tcPr>
          <w:p w14:paraId="2E317B46">
            <w:pPr>
              <w:jc w:val="center"/>
              <w:rPr>
                <w:rFonts w:hint="eastAsia" w:ascii="宋体" w:hAnsi="宋体"/>
                <w:sz w:val="24"/>
                <w:szCs w:val="24"/>
              </w:rPr>
            </w:pPr>
            <w:r>
              <w:rPr>
                <w:rFonts w:hint="eastAsia" w:ascii="宋体" w:hAnsi="宋体"/>
                <w:sz w:val="24"/>
                <w:szCs w:val="24"/>
              </w:rPr>
              <w:t>安康高新区居尚社区50号楼</w:t>
            </w:r>
          </w:p>
        </w:tc>
        <w:tc>
          <w:tcPr>
            <w:tcW w:w="3130" w:type="dxa"/>
            <w:tcBorders>
              <w:top w:val="single" w:color="auto" w:sz="4" w:space="0"/>
              <w:left w:val="nil"/>
              <w:bottom w:val="single" w:color="auto" w:sz="4" w:space="0"/>
              <w:right w:val="single" w:color="auto" w:sz="4" w:space="0"/>
            </w:tcBorders>
            <w:noWrap w:val="0"/>
            <w:vAlign w:val="center"/>
          </w:tcPr>
          <w:p w14:paraId="1CFEB372">
            <w:pPr>
              <w:jc w:val="center"/>
              <w:rPr>
                <w:rFonts w:hint="eastAsia" w:ascii="宋体" w:hAnsi="宋体"/>
                <w:sz w:val="24"/>
                <w:szCs w:val="24"/>
              </w:rPr>
            </w:pPr>
            <w:r>
              <w:rPr>
                <w:rFonts w:hint="eastAsia" w:ascii="宋体" w:hAnsi="宋体"/>
                <w:sz w:val="24"/>
                <w:szCs w:val="24"/>
              </w:rPr>
              <w:t>陕（2018）安康市（高新）不动产权第0004302号</w:t>
            </w:r>
          </w:p>
        </w:tc>
        <w:tc>
          <w:tcPr>
            <w:tcW w:w="1276" w:type="dxa"/>
            <w:vMerge w:val="restart"/>
            <w:tcBorders>
              <w:top w:val="nil"/>
              <w:left w:val="nil"/>
              <w:bottom w:val="single" w:color="auto" w:sz="4" w:space="0"/>
              <w:right w:val="single" w:color="auto" w:sz="4" w:space="0"/>
            </w:tcBorders>
            <w:noWrap w:val="0"/>
            <w:vAlign w:val="center"/>
          </w:tcPr>
          <w:p w14:paraId="4B3EDA9E">
            <w:pPr>
              <w:jc w:val="center"/>
              <w:rPr>
                <w:rFonts w:hint="eastAsia" w:ascii="宋体" w:hAnsi="宋体"/>
                <w:sz w:val="24"/>
                <w:szCs w:val="24"/>
              </w:rPr>
            </w:pPr>
            <w:r>
              <w:rPr>
                <w:rFonts w:hint="eastAsia" w:ascii="宋体" w:hAnsi="宋体"/>
                <w:sz w:val="24"/>
                <w:szCs w:val="24"/>
              </w:rPr>
              <w:t>18493.5</w:t>
            </w:r>
          </w:p>
        </w:tc>
        <w:tc>
          <w:tcPr>
            <w:tcW w:w="992" w:type="dxa"/>
            <w:vMerge w:val="restart"/>
            <w:tcBorders>
              <w:top w:val="nil"/>
              <w:left w:val="nil"/>
              <w:bottom w:val="single" w:color="auto" w:sz="4" w:space="0"/>
              <w:right w:val="single" w:color="auto" w:sz="4" w:space="0"/>
            </w:tcBorders>
            <w:noWrap w:val="0"/>
            <w:vAlign w:val="center"/>
          </w:tcPr>
          <w:p w14:paraId="2A6894AD">
            <w:pPr>
              <w:jc w:val="center"/>
              <w:rPr>
                <w:rFonts w:hint="eastAsia" w:ascii="宋体" w:hAnsi="宋体"/>
                <w:sz w:val="24"/>
                <w:szCs w:val="24"/>
              </w:rPr>
            </w:pPr>
            <w:r>
              <w:rPr>
                <w:rFonts w:hint="eastAsia" w:ascii="宋体" w:hAnsi="宋体"/>
                <w:sz w:val="24"/>
                <w:szCs w:val="24"/>
              </w:rPr>
              <w:t>居尚社区</w:t>
            </w:r>
          </w:p>
        </w:tc>
        <w:tc>
          <w:tcPr>
            <w:tcW w:w="851" w:type="dxa"/>
            <w:vMerge w:val="restart"/>
            <w:tcBorders>
              <w:top w:val="nil"/>
              <w:left w:val="nil"/>
              <w:bottom w:val="single" w:color="auto" w:sz="4" w:space="0"/>
              <w:right w:val="single" w:color="auto" w:sz="4" w:space="0"/>
            </w:tcBorders>
            <w:noWrap w:val="0"/>
            <w:vAlign w:val="center"/>
          </w:tcPr>
          <w:p w14:paraId="60692288">
            <w:pPr>
              <w:jc w:val="center"/>
              <w:rPr>
                <w:rFonts w:hint="eastAsia" w:ascii="宋体" w:hAnsi="宋体"/>
                <w:sz w:val="24"/>
                <w:szCs w:val="24"/>
              </w:rPr>
            </w:pPr>
            <w:r>
              <w:rPr>
                <w:rFonts w:hint="eastAsia" w:ascii="宋体" w:hAnsi="宋体"/>
                <w:sz w:val="24"/>
                <w:szCs w:val="24"/>
              </w:rPr>
              <w:t>342</w:t>
            </w:r>
          </w:p>
        </w:tc>
        <w:tc>
          <w:tcPr>
            <w:tcW w:w="1275" w:type="dxa"/>
            <w:vMerge w:val="continue"/>
            <w:tcBorders>
              <w:top w:val="nil"/>
              <w:left w:val="nil"/>
              <w:bottom w:val="single" w:color="auto" w:sz="4" w:space="0"/>
              <w:right w:val="single" w:color="auto" w:sz="4" w:space="0"/>
            </w:tcBorders>
            <w:noWrap w:val="0"/>
            <w:vAlign w:val="center"/>
          </w:tcPr>
          <w:p w14:paraId="0B70D5A0">
            <w:pPr>
              <w:rPr>
                <w:rFonts w:ascii="宋体" w:hAnsi="宋体"/>
                <w:sz w:val="24"/>
                <w:szCs w:val="24"/>
              </w:rPr>
            </w:pPr>
          </w:p>
        </w:tc>
      </w:tr>
      <w:tr w14:paraId="2A76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92" w:type="dxa"/>
            <w:tcBorders>
              <w:top w:val="single" w:color="auto" w:sz="4" w:space="0"/>
              <w:left w:val="single" w:color="auto" w:sz="4" w:space="0"/>
              <w:bottom w:val="single" w:color="auto" w:sz="4" w:space="0"/>
              <w:right w:val="single" w:color="auto" w:sz="4" w:space="0"/>
            </w:tcBorders>
            <w:noWrap w:val="0"/>
            <w:vAlign w:val="center"/>
          </w:tcPr>
          <w:p w14:paraId="6797F300">
            <w:pPr>
              <w:jc w:val="center"/>
              <w:rPr>
                <w:rFonts w:hint="eastAsia" w:ascii="宋体" w:hAnsi="宋体"/>
                <w:sz w:val="24"/>
                <w:szCs w:val="24"/>
              </w:rPr>
            </w:pPr>
            <w:r>
              <w:rPr>
                <w:rFonts w:hint="eastAsia" w:ascii="宋体" w:hAnsi="宋体"/>
                <w:sz w:val="24"/>
                <w:szCs w:val="24"/>
              </w:rPr>
              <w:t>7</w:t>
            </w:r>
          </w:p>
        </w:tc>
        <w:tc>
          <w:tcPr>
            <w:tcW w:w="1631" w:type="dxa"/>
            <w:tcBorders>
              <w:top w:val="single" w:color="auto" w:sz="4" w:space="0"/>
              <w:left w:val="nil"/>
              <w:bottom w:val="single" w:color="auto" w:sz="4" w:space="0"/>
              <w:right w:val="single" w:color="auto" w:sz="4" w:space="0"/>
            </w:tcBorders>
            <w:noWrap w:val="0"/>
            <w:vAlign w:val="center"/>
          </w:tcPr>
          <w:p w14:paraId="2005A7D1">
            <w:pPr>
              <w:jc w:val="center"/>
              <w:rPr>
                <w:rFonts w:hint="eastAsia" w:ascii="宋体" w:hAnsi="宋体"/>
                <w:sz w:val="24"/>
                <w:szCs w:val="24"/>
              </w:rPr>
            </w:pPr>
            <w:r>
              <w:rPr>
                <w:rFonts w:hint="eastAsia" w:ascii="宋体" w:hAnsi="宋体"/>
                <w:sz w:val="24"/>
                <w:szCs w:val="24"/>
              </w:rPr>
              <w:t>安康高新区居尚社区51号楼</w:t>
            </w:r>
          </w:p>
        </w:tc>
        <w:tc>
          <w:tcPr>
            <w:tcW w:w="3130" w:type="dxa"/>
            <w:tcBorders>
              <w:top w:val="single" w:color="auto" w:sz="4" w:space="0"/>
              <w:left w:val="nil"/>
              <w:bottom w:val="single" w:color="auto" w:sz="4" w:space="0"/>
              <w:right w:val="single" w:color="auto" w:sz="4" w:space="0"/>
            </w:tcBorders>
            <w:noWrap w:val="0"/>
            <w:vAlign w:val="center"/>
          </w:tcPr>
          <w:p w14:paraId="0254D0FC">
            <w:pPr>
              <w:jc w:val="center"/>
              <w:rPr>
                <w:rFonts w:hint="eastAsia" w:ascii="宋体" w:hAnsi="宋体"/>
                <w:sz w:val="24"/>
                <w:szCs w:val="24"/>
              </w:rPr>
            </w:pPr>
            <w:r>
              <w:rPr>
                <w:rFonts w:hint="eastAsia" w:ascii="宋体" w:hAnsi="宋体"/>
                <w:sz w:val="24"/>
                <w:szCs w:val="24"/>
              </w:rPr>
              <w:t>陕（2018）安康市（高新）不动产权第0004303号</w:t>
            </w:r>
          </w:p>
        </w:tc>
        <w:tc>
          <w:tcPr>
            <w:tcW w:w="1276" w:type="dxa"/>
            <w:vMerge w:val="continue"/>
            <w:tcBorders>
              <w:top w:val="nil"/>
              <w:left w:val="nil"/>
              <w:bottom w:val="single" w:color="auto" w:sz="4" w:space="0"/>
              <w:right w:val="single" w:color="auto" w:sz="4" w:space="0"/>
            </w:tcBorders>
            <w:noWrap w:val="0"/>
            <w:vAlign w:val="center"/>
          </w:tcPr>
          <w:p w14:paraId="1E4DD5FE">
            <w:pPr>
              <w:rPr>
                <w:rFonts w:ascii="宋体" w:hAnsi="宋体"/>
                <w:sz w:val="24"/>
                <w:szCs w:val="24"/>
              </w:rPr>
            </w:pPr>
          </w:p>
        </w:tc>
        <w:tc>
          <w:tcPr>
            <w:tcW w:w="992" w:type="dxa"/>
            <w:vMerge w:val="continue"/>
            <w:tcBorders>
              <w:top w:val="nil"/>
              <w:left w:val="nil"/>
              <w:bottom w:val="single" w:color="auto" w:sz="4" w:space="0"/>
              <w:right w:val="single" w:color="auto" w:sz="4" w:space="0"/>
            </w:tcBorders>
            <w:noWrap w:val="0"/>
            <w:vAlign w:val="center"/>
          </w:tcPr>
          <w:p w14:paraId="4639C8FF">
            <w:pPr>
              <w:rPr>
                <w:rFonts w:ascii="宋体" w:hAnsi="宋体"/>
                <w:sz w:val="24"/>
                <w:szCs w:val="24"/>
              </w:rPr>
            </w:pPr>
          </w:p>
        </w:tc>
        <w:tc>
          <w:tcPr>
            <w:tcW w:w="851" w:type="dxa"/>
            <w:vMerge w:val="continue"/>
            <w:tcBorders>
              <w:top w:val="nil"/>
              <w:left w:val="nil"/>
              <w:bottom w:val="single" w:color="auto" w:sz="4" w:space="0"/>
              <w:right w:val="single" w:color="auto" w:sz="4" w:space="0"/>
            </w:tcBorders>
            <w:noWrap w:val="0"/>
            <w:vAlign w:val="center"/>
          </w:tcPr>
          <w:p w14:paraId="12560CFF">
            <w:pPr>
              <w:rPr>
                <w:rFonts w:ascii="宋体" w:hAnsi="宋体"/>
                <w:sz w:val="24"/>
                <w:szCs w:val="24"/>
              </w:rPr>
            </w:pPr>
          </w:p>
        </w:tc>
        <w:tc>
          <w:tcPr>
            <w:tcW w:w="1275" w:type="dxa"/>
            <w:vMerge w:val="continue"/>
            <w:tcBorders>
              <w:top w:val="nil"/>
              <w:left w:val="nil"/>
              <w:bottom w:val="single" w:color="auto" w:sz="4" w:space="0"/>
              <w:right w:val="single" w:color="auto" w:sz="4" w:space="0"/>
            </w:tcBorders>
            <w:noWrap w:val="0"/>
            <w:vAlign w:val="center"/>
          </w:tcPr>
          <w:p w14:paraId="04405C32">
            <w:pPr>
              <w:rPr>
                <w:rFonts w:ascii="宋体" w:hAnsi="宋体"/>
                <w:sz w:val="24"/>
                <w:szCs w:val="24"/>
              </w:rPr>
            </w:pPr>
          </w:p>
        </w:tc>
      </w:tr>
      <w:tr w14:paraId="7E01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Borders>
              <w:top w:val="single" w:color="auto" w:sz="4" w:space="0"/>
              <w:left w:val="single" w:color="auto" w:sz="4" w:space="0"/>
              <w:bottom w:val="single" w:color="auto" w:sz="4" w:space="0"/>
              <w:right w:val="single" w:color="auto" w:sz="4" w:space="0"/>
            </w:tcBorders>
            <w:noWrap w:val="0"/>
            <w:vAlign w:val="center"/>
          </w:tcPr>
          <w:p w14:paraId="7EFA4859">
            <w:pPr>
              <w:jc w:val="center"/>
              <w:rPr>
                <w:rFonts w:hint="eastAsia" w:ascii="宋体" w:hAnsi="宋体"/>
                <w:sz w:val="24"/>
                <w:szCs w:val="24"/>
              </w:rPr>
            </w:pPr>
            <w:r>
              <w:rPr>
                <w:rFonts w:hint="eastAsia" w:ascii="宋体" w:hAnsi="宋体"/>
                <w:sz w:val="24"/>
                <w:szCs w:val="24"/>
              </w:rPr>
              <w:t>8</w:t>
            </w:r>
          </w:p>
        </w:tc>
        <w:tc>
          <w:tcPr>
            <w:tcW w:w="1631" w:type="dxa"/>
            <w:tcBorders>
              <w:top w:val="single" w:color="auto" w:sz="4" w:space="0"/>
              <w:left w:val="nil"/>
              <w:bottom w:val="single" w:color="auto" w:sz="4" w:space="0"/>
              <w:right w:val="single" w:color="auto" w:sz="4" w:space="0"/>
            </w:tcBorders>
            <w:noWrap w:val="0"/>
            <w:vAlign w:val="center"/>
          </w:tcPr>
          <w:p w14:paraId="4A2E12EE">
            <w:pPr>
              <w:jc w:val="center"/>
              <w:rPr>
                <w:rFonts w:hint="eastAsia" w:ascii="宋体" w:hAnsi="宋体"/>
                <w:sz w:val="24"/>
                <w:szCs w:val="24"/>
              </w:rPr>
            </w:pPr>
            <w:r>
              <w:rPr>
                <w:rFonts w:hint="eastAsia" w:ascii="宋体" w:hAnsi="宋体"/>
                <w:sz w:val="24"/>
                <w:szCs w:val="24"/>
              </w:rPr>
              <w:t>安康高新区居尚花园社区1号楼1层、2层（底商）</w:t>
            </w:r>
          </w:p>
        </w:tc>
        <w:tc>
          <w:tcPr>
            <w:tcW w:w="3130" w:type="dxa"/>
            <w:tcBorders>
              <w:top w:val="single" w:color="auto" w:sz="4" w:space="0"/>
              <w:left w:val="nil"/>
              <w:bottom w:val="single" w:color="auto" w:sz="4" w:space="0"/>
              <w:right w:val="single" w:color="auto" w:sz="4" w:space="0"/>
            </w:tcBorders>
            <w:noWrap w:val="0"/>
            <w:vAlign w:val="center"/>
          </w:tcPr>
          <w:p w14:paraId="32825D01">
            <w:pPr>
              <w:jc w:val="center"/>
              <w:rPr>
                <w:rFonts w:hint="eastAsia" w:ascii="宋体" w:hAnsi="宋体"/>
                <w:sz w:val="24"/>
                <w:szCs w:val="24"/>
              </w:rPr>
            </w:pPr>
            <w:r>
              <w:rPr>
                <w:rFonts w:hint="eastAsia" w:ascii="宋体" w:hAnsi="宋体"/>
                <w:sz w:val="24"/>
                <w:szCs w:val="24"/>
              </w:rPr>
              <w:t>陕（2018）安康市（高新）不动产权第0004304号</w:t>
            </w:r>
          </w:p>
        </w:tc>
        <w:tc>
          <w:tcPr>
            <w:tcW w:w="1276" w:type="dxa"/>
            <w:tcBorders>
              <w:top w:val="single" w:color="auto" w:sz="4" w:space="0"/>
              <w:left w:val="nil"/>
              <w:bottom w:val="single" w:color="auto" w:sz="4" w:space="0"/>
              <w:right w:val="single" w:color="auto" w:sz="4" w:space="0"/>
            </w:tcBorders>
            <w:noWrap w:val="0"/>
            <w:vAlign w:val="center"/>
          </w:tcPr>
          <w:p w14:paraId="5CCC3A19">
            <w:pPr>
              <w:jc w:val="center"/>
              <w:rPr>
                <w:rFonts w:hint="eastAsia" w:ascii="宋体" w:hAnsi="宋体"/>
                <w:sz w:val="24"/>
                <w:szCs w:val="24"/>
              </w:rPr>
            </w:pPr>
            <w:r>
              <w:rPr>
                <w:rFonts w:hint="eastAsia" w:ascii="宋体" w:hAnsi="宋体"/>
                <w:sz w:val="24"/>
                <w:szCs w:val="24"/>
              </w:rPr>
              <w:t>4704.6</w:t>
            </w:r>
          </w:p>
        </w:tc>
        <w:tc>
          <w:tcPr>
            <w:tcW w:w="992" w:type="dxa"/>
            <w:tcBorders>
              <w:top w:val="single" w:color="auto" w:sz="4" w:space="0"/>
              <w:left w:val="nil"/>
              <w:bottom w:val="nil"/>
              <w:right w:val="single" w:color="auto" w:sz="4" w:space="0"/>
            </w:tcBorders>
            <w:noWrap w:val="0"/>
            <w:vAlign w:val="center"/>
          </w:tcPr>
          <w:p w14:paraId="2CE77058">
            <w:pPr>
              <w:jc w:val="center"/>
              <w:rPr>
                <w:rFonts w:hint="eastAsia" w:ascii="宋体" w:hAnsi="宋体"/>
                <w:sz w:val="24"/>
                <w:szCs w:val="24"/>
              </w:rPr>
            </w:pPr>
            <w:r>
              <w:rPr>
                <w:rFonts w:hint="eastAsia" w:ascii="宋体" w:hAnsi="宋体"/>
                <w:sz w:val="24"/>
                <w:szCs w:val="24"/>
              </w:rPr>
              <w:t>花园社区</w:t>
            </w:r>
          </w:p>
        </w:tc>
        <w:tc>
          <w:tcPr>
            <w:tcW w:w="851" w:type="dxa"/>
            <w:tcBorders>
              <w:top w:val="single" w:color="auto" w:sz="4" w:space="0"/>
              <w:left w:val="nil"/>
              <w:bottom w:val="single" w:color="auto" w:sz="4" w:space="0"/>
              <w:right w:val="single" w:color="auto" w:sz="4" w:space="0"/>
            </w:tcBorders>
            <w:noWrap w:val="0"/>
            <w:vAlign w:val="center"/>
          </w:tcPr>
          <w:p w14:paraId="3A7FA10A">
            <w:pPr>
              <w:jc w:val="center"/>
              <w:rPr>
                <w:rFonts w:hint="eastAsia" w:ascii="宋体" w:hAnsi="宋体"/>
                <w:sz w:val="24"/>
                <w:szCs w:val="24"/>
              </w:rPr>
            </w:pPr>
            <w:r>
              <w:rPr>
                <w:rFonts w:hint="eastAsia" w:ascii="宋体" w:hAnsi="宋体"/>
                <w:sz w:val="24"/>
                <w:szCs w:val="24"/>
              </w:rPr>
              <w:t>/</w:t>
            </w:r>
          </w:p>
        </w:tc>
        <w:tc>
          <w:tcPr>
            <w:tcW w:w="1275" w:type="dxa"/>
            <w:vMerge w:val="continue"/>
            <w:tcBorders>
              <w:top w:val="nil"/>
              <w:left w:val="nil"/>
              <w:bottom w:val="single" w:color="auto" w:sz="4" w:space="0"/>
              <w:right w:val="single" w:color="auto" w:sz="4" w:space="0"/>
            </w:tcBorders>
            <w:noWrap w:val="0"/>
            <w:vAlign w:val="center"/>
          </w:tcPr>
          <w:p w14:paraId="17DF1DCC">
            <w:pPr>
              <w:rPr>
                <w:rFonts w:ascii="宋体" w:hAnsi="宋体"/>
                <w:sz w:val="24"/>
                <w:szCs w:val="24"/>
              </w:rPr>
            </w:pPr>
          </w:p>
        </w:tc>
      </w:tr>
      <w:tr w14:paraId="19E3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3"/>
            <w:tcBorders>
              <w:top w:val="single" w:color="auto" w:sz="4" w:space="0"/>
              <w:left w:val="single" w:color="auto" w:sz="4" w:space="0"/>
              <w:bottom w:val="single" w:color="auto" w:sz="4" w:space="0"/>
              <w:right w:val="single" w:color="auto" w:sz="4" w:space="0"/>
            </w:tcBorders>
            <w:noWrap w:val="0"/>
            <w:vAlign w:val="center"/>
          </w:tcPr>
          <w:p w14:paraId="66605C88">
            <w:pPr>
              <w:jc w:val="center"/>
              <w:rPr>
                <w:rFonts w:hint="eastAsia" w:ascii="宋体" w:hAnsi="宋体"/>
                <w:b/>
                <w:bCs/>
                <w:sz w:val="24"/>
                <w:szCs w:val="24"/>
              </w:rPr>
            </w:pPr>
            <w:r>
              <w:rPr>
                <w:rFonts w:hint="eastAsia" w:ascii="宋体" w:hAnsi="宋体"/>
                <w:b/>
                <w:bCs/>
                <w:sz w:val="24"/>
                <w:szCs w:val="24"/>
              </w:rPr>
              <w:t>合计</w:t>
            </w:r>
          </w:p>
        </w:tc>
        <w:tc>
          <w:tcPr>
            <w:tcW w:w="1276" w:type="dxa"/>
            <w:tcBorders>
              <w:top w:val="single" w:color="auto" w:sz="4" w:space="0"/>
              <w:left w:val="nil"/>
              <w:bottom w:val="nil"/>
              <w:right w:val="single" w:color="auto" w:sz="4" w:space="0"/>
            </w:tcBorders>
            <w:noWrap w:val="0"/>
            <w:vAlign w:val="center"/>
          </w:tcPr>
          <w:p w14:paraId="3DA70229">
            <w:pPr>
              <w:jc w:val="center"/>
              <w:rPr>
                <w:rFonts w:hint="eastAsia" w:ascii="宋体" w:hAnsi="宋体"/>
                <w:b/>
                <w:bCs/>
                <w:sz w:val="24"/>
                <w:szCs w:val="24"/>
              </w:rPr>
            </w:pPr>
            <w:bookmarkStart w:id="0" w:name="OLE_LINK5"/>
            <w:r>
              <w:rPr>
                <w:rFonts w:hint="eastAsia" w:ascii="宋体" w:hAnsi="宋体"/>
                <w:b/>
                <w:bCs/>
                <w:sz w:val="24"/>
                <w:szCs w:val="24"/>
                <w:highlight w:val="none"/>
              </w:rPr>
              <w:t>79225.08</w:t>
            </w:r>
            <w:bookmarkEnd w:id="0"/>
          </w:p>
        </w:tc>
        <w:tc>
          <w:tcPr>
            <w:tcW w:w="992" w:type="dxa"/>
            <w:tcBorders>
              <w:top w:val="single" w:color="auto" w:sz="4" w:space="0"/>
              <w:left w:val="nil"/>
              <w:bottom w:val="single" w:color="auto" w:sz="4" w:space="0"/>
              <w:right w:val="single" w:color="auto" w:sz="4" w:space="0"/>
            </w:tcBorders>
            <w:noWrap w:val="0"/>
            <w:vAlign w:val="center"/>
          </w:tcPr>
          <w:p w14:paraId="71AB015E">
            <w:pPr>
              <w:jc w:val="center"/>
              <w:rPr>
                <w:rFonts w:hint="eastAsia" w:ascii="宋体" w:hAnsi="宋体"/>
                <w:b/>
                <w:bCs/>
                <w:sz w:val="24"/>
                <w:szCs w:val="24"/>
              </w:rPr>
            </w:pPr>
            <w:r>
              <w:rPr>
                <w:rFonts w:hint="eastAsia" w:ascii="宋体" w:hAnsi="宋体"/>
                <w:b/>
                <w:bCs/>
                <w:sz w:val="24"/>
                <w:szCs w:val="24"/>
              </w:rPr>
              <w:t>/</w:t>
            </w:r>
          </w:p>
        </w:tc>
        <w:tc>
          <w:tcPr>
            <w:tcW w:w="851" w:type="dxa"/>
            <w:tcBorders>
              <w:top w:val="single" w:color="auto" w:sz="4" w:space="0"/>
              <w:left w:val="nil"/>
              <w:bottom w:val="single" w:color="auto" w:sz="4" w:space="0"/>
              <w:right w:val="single" w:color="auto" w:sz="4" w:space="0"/>
            </w:tcBorders>
            <w:noWrap w:val="0"/>
            <w:vAlign w:val="center"/>
          </w:tcPr>
          <w:p w14:paraId="741E5D6B">
            <w:pPr>
              <w:jc w:val="center"/>
              <w:rPr>
                <w:rFonts w:hint="eastAsia" w:ascii="宋体" w:hAnsi="宋体"/>
                <w:b/>
                <w:bCs/>
                <w:sz w:val="24"/>
                <w:szCs w:val="24"/>
              </w:rPr>
            </w:pPr>
            <w:r>
              <w:rPr>
                <w:rFonts w:hint="eastAsia" w:ascii="宋体" w:hAnsi="宋体"/>
                <w:b/>
                <w:bCs/>
                <w:sz w:val="24"/>
                <w:szCs w:val="24"/>
              </w:rPr>
              <w:t>1326</w:t>
            </w:r>
          </w:p>
        </w:tc>
        <w:tc>
          <w:tcPr>
            <w:tcW w:w="1275" w:type="dxa"/>
            <w:vMerge w:val="continue"/>
            <w:tcBorders>
              <w:top w:val="nil"/>
              <w:left w:val="nil"/>
              <w:bottom w:val="single" w:color="auto" w:sz="4" w:space="0"/>
              <w:right w:val="single" w:color="auto" w:sz="4" w:space="0"/>
            </w:tcBorders>
            <w:noWrap w:val="0"/>
            <w:vAlign w:val="center"/>
          </w:tcPr>
          <w:p w14:paraId="77204BAC">
            <w:pPr>
              <w:rPr>
                <w:rFonts w:ascii="宋体" w:hAnsi="宋体"/>
                <w:sz w:val="24"/>
                <w:szCs w:val="24"/>
              </w:rPr>
            </w:pPr>
          </w:p>
        </w:tc>
      </w:tr>
      <w:tr w14:paraId="7C82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Borders>
              <w:top w:val="single" w:color="auto" w:sz="4" w:space="0"/>
              <w:left w:val="single" w:color="auto" w:sz="4" w:space="0"/>
              <w:bottom w:val="single" w:color="auto" w:sz="4" w:space="0"/>
              <w:right w:val="single" w:color="auto" w:sz="4" w:space="0"/>
            </w:tcBorders>
            <w:noWrap w:val="0"/>
            <w:vAlign w:val="center"/>
          </w:tcPr>
          <w:p w14:paraId="2202A431">
            <w:pPr>
              <w:rPr>
                <w:rFonts w:hint="eastAsia" w:ascii="宋体" w:hAnsi="宋体"/>
                <w:b/>
                <w:bCs/>
                <w:sz w:val="24"/>
                <w:szCs w:val="24"/>
              </w:rPr>
            </w:pPr>
            <w:r>
              <w:rPr>
                <w:rFonts w:hint="eastAsia" w:ascii="宋体" w:hAnsi="宋体"/>
                <w:b/>
                <w:bCs/>
                <w:sz w:val="24"/>
                <w:szCs w:val="24"/>
              </w:rPr>
              <w:t>注：上述列表为公租房及底商资产，项目资产还包含公租房社区范围内公租房配套停车位1568个、物业相关配套设施（包括但不限于物业管理服务、18个机动车充电桩、831个非机动车充电桩、电梯、饮水机、日间照料中心、篮球场等便民设施）等。</w:t>
            </w:r>
          </w:p>
        </w:tc>
        <w:tc>
          <w:tcPr>
            <w:tcW w:w="1275" w:type="dxa"/>
            <w:vMerge w:val="continue"/>
            <w:tcBorders>
              <w:top w:val="nil"/>
              <w:left w:val="nil"/>
              <w:bottom w:val="single" w:color="auto" w:sz="4" w:space="0"/>
              <w:right w:val="single" w:color="auto" w:sz="4" w:space="0"/>
            </w:tcBorders>
            <w:noWrap w:val="0"/>
            <w:vAlign w:val="center"/>
          </w:tcPr>
          <w:p w14:paraId="394F709B">
            <w:pPr>
              <w:rPr>
                <w:rFonts w:ascii="宋体" w:hAnsi="宋体"/>
                <w:sz w:val="24"/>
                <w:szCs w:val="24"/>
              </w:rPr>
            </w:pPr>
          </w:p>
        </w:tc>
      </w:tr>
    </w:tbl>
    <w:p w14:paraId="12293B43">
      <w:pPr>
        <w:pStyle w:val="2"/>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hAnsi="宋体" w:cs="Verdana"/>
          <w:b/>
          <w:kern w:val="0"/>
          <w:sz w:val="24"/>
          <w:szCs w:val="24"/>
        </w:rPr>
      </w:pPr>
      <w:r>
        <w:rPr>
          <w:rFonts w:hint="eastAsia" w:hAnsi="宋体" w:cs="Verdana"/>
          <w:b/>
          <w:kern w:val="0"/>
          <w:sz w:val="24"/>
          <w:szCs w:val="24"/>
        </w:rPr>
        <w:t>二、服务要求</w:t>
      </w:r>
    </w:p>
    <w:p w14:paraId="2CD1016F">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Verdana"/>
          <w:bCs/>
          <w:kern w:val="0"/>
          <w:sz w:val="24"/>
          <w:szCs w:val="24"/>
        </w:rPr>
      </w:pPr>
      <w:r>
        <w:rPr>
          <w:rFonts w:hint="eastAsia" w:hAnsi="宋体" w:cs="Verdana"/>
          <w:bCs/>
          <w:kern w:val="0"/>
          <w:sz w:val="24"/>
          <w:szCs w:val="24"/>
        </w:rPr>
        <w:t>（一）经营方式</w:t>
      </w:r>
    </w:p>
    <w:p w14:paraId="48F13101">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Verdana"/>
          <w:bCs/>
          <w:kern w:val="0"/>
          <w:sz w:val="24"/>
          <w:szCs w:val="24"/>
        </w:rPr>
      </w:pPr>
      <w:r>
        <w:rPr>
          <w:rFonts w:hint="eastAsia" w:hAnsi="宋体" w:cs="Verdana"/>
          <w:bCs/>
          <w:kern w:val="0"/>
          <w:sz w:val="24"/>
          <w:szCs w:val="24"/>
        </w:rPr>
        <w:t>本项目经营方式采用在合作期内，政府授予经营者运营本项目范围内相关设施，期限届满后移交给政府或政府指定机构。</w:t>
      </w:r>
    </w:p>
    <w:p w14:paraId="2C7A2AB1">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Verdana"/>
          <w:bCs/>
          <w:kern w:val="0"/>
          <w:sz w:val="24"/>
          <w:szCs w:val="24"/>
        </w:rPr>
      </w:pPr>
      <w:r>
        <w:rPr>
          <w:rFonts w:hint="eastAsia" w:hAnsi="宋体" w:cs="Verdana"/>
          <w:bCs/>
          <w:kern w:val="0"/>
          <w:sz w:val="24"/>
          <w:szCs w:val="24"/>
        </w:rPr>
        <w:t>（二）经营期限</w:t>
      </w:r>
    </w:p>
    <w:p w14:paraId="4E225CF1">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s="Verdana"/>
          <w:bCs/>
          <w:kern w:val="0"/>
          <w:sz w:val="24"/>
          <w:szCs w:val="24"/>
        </w:rPr>
      </w:pPr>
      <w:r>
        <w:rPr>
          <w:rFonts w:hint="eastAsia" w:hAnsi="宋体" w:cs="Verdana"/>
          <w:bCs/>
          <w:kern w:val="0"/>
          <w:sz w:val="24"/>
          <w:szCs w:val="24"/>
        </w:rPr>
        <w:t>本项目经营期为20年。</w:t>
      </w:r>
    </w:p>
    <w:p w14:paraId="1FE3F0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Theme="minorEastAsia"/>
          <w:lang w:eastAsia="zh-CN"/>
        </w:rPr>
      </w:pPr>
      <w:r>
        <w:rPr>
          <w:rFonts w:hint="eastAsia" w:hAnsi="宋体" w:cs="Verdana"/>
          <w:bCs/>
          <w:kern w:val="0"/>
          <w:sz w:val="24"/>
          <w:szCs w:val="24"/>
        </w:rPr>
        <w:t>（三）协</w:t>
      </w:r>
      <w:r>
        <w:rPr>
          <w:rFonts w:hAnsi="宋体" w:cs="宋体"/>
          <w:sz w:val="24"/>
          <w:szCs w:val="24"/>
        </w:rPr>
        <w:t>议签订后</w:t>
      </w:r>
      <w:r>
        <w:rPr>
          <w:rFonts w:hint="eastAsia" w:hAnsi="宋体" w:cs="宋体"/>
          <w:sz w:val="24"/>
          <w:szCs w:val="24"/>
        </w:rPr>
        <w:t>一</w:t>
      </w:r>
      <w:r>
        <w:rPr>
          <w:rFonts w:hAnsi="宋体" w:cs="宋体"/>
          <w:sz w:val="24"/>
          <w:szCs w:val="24"/>
        </w:rPr>
        <w:t>个月内，</w:t>
      </w:r>
      <w:r>
        <w:rPr>
          <w:rFonts w:hint="eastAsia" w:hAnsi="宋体" w:cs="宋体"/>
          <w:sz w:val="24"/>
          <w:szCs w:val="24"/>
        </w:rPr>
        <w:t>成交供应商</w:t>
      </w:r>
      <w:r>
        <w:rPr>
          <w:rFonts w:hAnsi="宋体" w:cs="宋体"/>
          <w:sz w:val="24"/>
          <w:szCs w:val="24"/>
        </w:rPr>
        <w:t>将出让价款一次性转账支付至</w:t>
      </w:r>
      <w:r>
        <w:rPr>
          <w:rFonts w:hint="eastAsia" w:hAnsi="宋体" w:cs="宋体"/>
          <w:sz w:val="24"/>
          <w:szCs w:val="24"/>
        </w:rPr>
        <w:t>采购人</w:t>
      </w:r>
      <w:r>
        <w:rPr>
          <w:rFonts w:hAnsi="宋体" w:cs="宋体"/>
          <w:sz w:val="24"/>
          <w:szCs w:val="24"/>
        </w:rPr>
        <w:t>指定银行账户。</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6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2025-11-27T02:05:42Z</dcterms:created>
  <dc:creator>pc</dc:creator>
  <cp:lastModifiedBy>李玉萍</cp:lastModifiedBy>
  <dcterms:modified xsi:type="dcterms:W3CDTF">2025-11-27T02:06:13Z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eyJoZGlkIjoiZDI1YjBlOTQzYmNjN2VlMzc2NDdjOGQyOWNiYjc2NDEiLCJ1c2VySWQiOiI0MDcwNDQ1MjgifQ==</vt:lpwstr>
  </property>
  <property fmtid="{D5CDD505-2E9C-101B-9397-08002B2CF9AE}" pid="4" name="ICV">
    <vt:lpwstr>94862D5343284836918BE3D0474097F0_12</vt:lpwstr>
  </property>
</Properties>
</file>