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E806B">
      <w:pPr>
        <w:rPr>
          <w:rFonts w:hint="eastAsia" w:ascii="宋体" w:hAnsi="宋体" w:eastAsia="宋体" w:cs="宋体"/>
          <w:b/>
          <w:color w:val="auto"/>
          <w:sz w:val="36"/>
          <w:highlight w:val="none"/>
          <w:lang w:eastAsia="zh-CN"/>
        </w:rPr>
      </w:pPr>
      <w:r>
        <w:rPr>
          <w:rFonts w:hint="eastAsia" w:ascii="宋体" w:hAnsi="宋体" w:eastAsia="宋体" w:cs="宋体"/>
          <w:b/>
          <w:bCs/>
          <w:color w:val="auto"/>
          <w:kern w:val="2"/>
          <w:sz w:val="32"/>
          <w:szCs w:val="32"/>
          <w:highlight w:val="none"/>
        </w:rPr>
        <w:t>项目编号:</w:t>
      </w:r>
      <w:r>
        <w:rPr>
          <w:rFonts w:hint="eastAsia" w:hAnsi="宋体" w:cs="宋体"/>
          <w:b/>
          <w:bCs/>
          <w:color w:val="auto"/>
          <w:kern w:val="2"/>
          <w:sz w:val="32"/>
          <w:szCs w:val="32"/>
          <w:highlight w:val="none"/>
          <w:lang w:eastAsia="zh-CN"/>
        </w:rPr>
        <w:t>HYGH2025-ZCGK-1112</w:t>
      </w:r>
    </w:p>
    <w:p w14:paraId="10231E9D">
      <w:pPr>
        <w:rPr>
          <w:rFonts w:hint="eastAsia" w:ascii="宋体" w:hAnsi="宋体" w:eastAsia="宋体" w:cs="宋体"/>
          <w:b/>
          <w:color w:val="auto"/>
          <w:sz w:val="36"/>
          <w:highlight w:val="none"/>
        </w:rPr>
      </w:pPr>
    </w:p>
    <w:p w14:paraId="4B220CF7">
      <w:pPr>
        <w:jc w:val="center"/>
        <w:rPr>
          <w:rFonts w:hint="eastAsia" w:ascii="宋体" w:hAnsi="宋体" w:eastAsia="宋体" w:cs="宋体"/>
          <w:b/>
          <w:color w:val="auto"/>
          <w:sz w:val="52"/>
          <w:szCs w:val="52"/>
          <w:highlight w:val="none"/>
        </w:rPr>
      </w:pPr>
    </w:p>
    <w:p w14:paraId="6BFF8B53">
      <w:pPr>
        <w:jc w:val="center"/>
        <w:rPr>
          <w:rFonts w:hint="eastAsia" w:ascii="宋体" w:hAnsi="宋体" w:eastAsia="宋体" w:cs="宋体"/>
          <w:b/>
          <w:color w:val="auto"/>
          <w:sz w:val="72"/>
          <w:szCs w:val="72"/>
          <w:highlight w:val="none"/>
          <w:lang w:eastAsia="zh-CN"/>
        </w:rPr>
      </w:pPr>
    </w:p>
    <w:p w14:paraId="5C294BB1">
      <w:pPr>
        <w:jc w:val="center"/>
        <w:rPr>
          <w:rFonts w:hint="eastAsia" w:ascii="宋体" w:hAnsi="宋体" w:eastAsia="宋体" w:cs="宋体"/>
          <w:b/>
          <w:color w:val="auto"/>
          <w:sz w:val="56"/>
          <w:szCs w:val="56"/>
          <w:highlight w:val="none"/>
          <w:lang w:eastAsia="zh-CN"/>
        </w:rPr>
      </w:pPr>
      <w:r>
        <w:rPr>
          <w:rFonts w:hint="eastAsia" w:hAnsi="宋体" w:cs="宋体"/>
          <w:b/>
          <w:color w:val="auto"/>
          <w:sz w:val="56"/>
          <w:szCs w:val="56"/>
          <w:highlight w:val="none"/>
          <w:lang w:eastAsia="zh-CN"/>
        </w:rPr>
        <w:t>山阳县生活垃圾压缩站及环卫配套设施更新改造项目（一期）</w:t>
      </w:r>
    </w:p>
    <w:p w14:paraId="2D35AC63">
      <w:pPr>
        <w:pStyle w:val="10"/>
        <w:jc w:val="center"/>
        <w:rPr>
          <w:rFonts w:hint="eastAsia" w:ascii="宋体" w:hAnsi="宋体" w:eastAsia="宋体" w:cs="宋体"/>
          <w:b/>
          <w:color w:val="auto"/>
          <w:sz w:val="48"/>
          <w:szCs w:val="48"/>
          <w:highlight w:val="none"/>
          <w:lang w:val="en-US" w:eastAsia="zh-CN" w:bidi="ar-SA"/>
        </w:rPr>
      </w:pPr>
    </w:p>
    <w:p w14:paraId="03F305DD">
      <w:pPr>
        <w:spacing w:line="780" w:lineRule="auto"/>
        <w:jc w:val="center"/>
        <w:rPr>
          <w:rFonts w:hint="eastAsia" w:ascii="宋体" w:hAnsi="宋体" w:eastAsia="宋体" w:cs="宋体"/>
          <w:b/>
          <w:color w:val="auto"/>
          <w:sz w:val="88"/>
          <w:szCs w:val="88"/>
          <w:highlight w:val="none"/>
        </w:rPr>
      </w:pPr>
    </w:p>
    <w:p w14:paraId="1B144434">
      <w:pPr>
        <w:pStyle w:val="13"/>
        <w:rPr>
          <w:rFonts w:hint="eastAsia" w:ascii="宋体" w:hAnsi="宋体" w:eastAsia="宋体" w:cs="宋体"/>
          <w:color w:val="auto"/>
          <w:highlight w:val="none"/>
        </w:rPr>
      </w:pPr>
    </w:p>
    <w:p w14:paraId="38E0B56A">
      <w:pPr>
        <w:spacing w:line="780" w:lineRule="auto"/>
        <w:jc w:val="center"/>
        <w:rPr>
          <w:rFonts w:hint="eastAsia" w:ascii="宋体" w:hAnsi="宋体" w:eastAsia="宋体" w:cs="宋体"/>
          <w:b/>
          <w:color w:val="auto"/>
          <w:sz w:val="88"/>
          <w:szCs w:val="88"/>
          <w:highlight w:val="none"/>
        </w:rPr>
      </w:pPr>
      <w:r>
        <w:rPr>
          <w:rFonts w:hint="eastAsia" w:ascii="宋体" w:hAnsi="宋体" w:eastAsia="宋体" w:cs="宋体"/>
          <w:b/>
          <w:color w:val="auto"/>
          <w:sz w:val="88"/>
          <w:szCs w:val="88"/>
          <w:highlight w:val="none"/>
        </w:rPr>
        <w:t>招 标 文 件</w:t>
      </w:r>
    </w:p>
    <w:p w14:paraId="7BAFF50A">
      <w:pPr>
        <w:rPr>
          <w:rFonts w:hint="eastAsia" w:ascii="宋体" w:hAnsi="宋体" w:eastAsia="宋体" w:cs="宋体"/>
          <w:color w:val="auto"/>
          <w:highlight w:val="none"/>
        </w:rPr>
      </w:pPr>
      <w:bookmarkStart w:id="0" w:name="_Toc363463325"/>
    </w:p>
    <w:p w14:paraId="5BEA981C">
      <w:pPr>
        <w:rPr>
          <w:rFonts w:hint="eastAsia" w:ascii="宋体" w:hAnsi="宋体" w:eastAsia="宋体" w:cs="宋体"/>
          <w:color w:val="auto"/>
          <w:highlight w:val="none"/>
        </w:rPr>
      </w:pPr>
    </w:p>
    <w:bookmarkEnd w:id="0"/>
    <w:p w14:paraId="41D2A2D3">
      <w:pPr>
        <w:rPr>
          <w:rFonts w:hint="eastAsia" w:ascii="宋体" w:hAnsi="宋体" w:eastAsia="宋体" w:cs="宋体"/>
          <w:color w:val="auto"/>
          <w:sz w:val="18"/>
          <w:szCs w:val="18"/>
          <w:highlight w:val="none"/>
        </w:rPr>
      </w:pPr>
    </w:p>
    <w:p w14:paraId="2DBB35FC">
      <w:pPr>
        <w:rPr>
          <w:rFonts w:hint="eastAsia" w:ascii="宋体" w:hAnsi="宋体" w:eastAsia="宋体" w:cs="宋体"/>
          <w:color w:val="auto"/>
          <w:sz w:val="18"/>
          <w:szCs w:val="18"/>
          <w:highlight w:val="none"/>
        </w:rPr>
      </w:pPr>
    </w:p>
    <w:p w14:paraId="4C632A87">
      <w:pPr>
        <w:rPr>
          <w:rFonts w:hint="eastAsia" w:ascii="宋体" w:hAnsi="宋体" w:eastAsia="宋体" w:cs="宋体"/>
          <w:color w:val="auto"/>
          <w:sz w:val="18"/>
          <w:szCs w:val="18"/>
          <w:highlight w:val="none"/>
        </w:rPr>
      </w:pPr>
    </w:p>
    <w:p w14:paraId="6A388C2B">
      <w:pPr>
        <w:rPr>
          <w:rFonts w:hint="eastAsia" w:ascii="宋体" w:hAnsi="宋体" w:eastAsia="宋体" w:cs="宋体"/>
          <w:color w:val="auto"/>
          <w:sz w:val="18"/>
          <w:szCs w:val="18"/>
          <w:highlight w:val="none"/>
        </w:rPr>
      </w:pPr>
    </w:p>
    <w:p w14:paraId="5C8936FE">
      <w:pPr>
        <w:rPr>
          <w:rFonts w:hint="eastAsia" w:ascii="宋体" w:hAnsi="宋体" w:eastAsia="宋体" w:cs="宋体"/>
          <w:color w:val="auto"/>
          <w:sz w:val="18"/>
          <w:szCs w:val="18"/>
          <w:highlight w:val="none"/>
        </w:rPr>
      </w:pPr>
    </w:p>
    <w:p w14:paraId="6D8D8E2A">
      <w:pPr>
        <w:rPr>
          <w:rFonts w:hint="eastAsia" w:ascii="宋体" w:hAnsi="宋体" w:eastAsia="宋体" w:cs="宋体"/>
          <w:color w:val="auto"/>
          <w:sz w:val="18"/>
          <w:szCs w:val="18"/>
          <w:highlight w:val="none"/>
        </w:rPr>
      </w:pPr>
    </w:p>
    <w:p w14:paraId="35033040">
      <w:pPr>
        <w:pStyle w:val="7"/>
        <w:ind w:left="0" w:leftChars="0" w:firstLine="0" w:firstLineChars="0"/>
        <w:rPr>
          <w:rFonts w:hint="eastAsia" w:ascii="宋体" w:hAnsi="宋体" w:eastAsia="宋体" w:cs="宋体"/>
          <w:color w:val="auto"/>
          <w:sz w:val="18"/>
          <w:szCs w:val="18"/>
          <w:highlight w:val="none"/>
        </w:rPr>
      </w:pPr>
    </w:p>
    <w:p w14:paraId="4CDD99BF">
      <w:pPr>
        <w:tabs>
          <w:tab w:val="left" w:pos="525"/>
        </w:tabs>
        <w:ind w:left="-2" w:leftChars="-1" w:firstLine="1"/>
        <w:jc w:val="center"/>
        <w:rPr>
          <w:rFonts w:hint="eastAsia" w:ascii="宋体" w:hAnsi="宋体" w:eastAsia="宋体" w:cs="宋体"/>
          <w:b/>
          <w:bCs/>
          <w:color w:val="auto"/>
          <w:kern w:val="2"/>
          <w:sz w:val="32"/>
          <w:szCs w:val="32"/>
          <w:highlight w:val="none"/>
          <w:lang w:eastAsia="zh-CN"/>
        </w:rPr>
      </w:pPr>
      <w:r>
        <w:rPr>
          <w:rFonts w:hint="eastAsia" w:hAnsi="宋体" w:cs="宋体"/>
          <w:b/>
          <w:bCs/>
          <w:color w:val="auto"/>
          <w:kern w:val="2"/>
          <w:sz w:val="32"/>
          <w:szCs w:val="32"/>
          <w:highlight w:val="none"/>
          <w:lang w:eastAsia="zh-CN"/>
        </w:rPr>
        <w:t>陕西海源广合项目管理有限公司</w:t>
      </w:r>
    </w:p>
    <w:p w14:paraId="25A24451">
      <w:pPr>
        <w:tabs>
          <w:tab w:val="left" w:pos="525"/>
        </w:tabs>
        <w:ind w:left="-2" w:leftChars="-1" w:firstLine="1"/>
        <w:jc w:val="center"/>
        <w:rPr>
          <w:rFonts w:hint="eastAsia" w:ascii="宋体" w:hAnsi="宋体" w:eastAsia="宋体" w:cs="宋体"/>
          <w:b/>
          <w:color w:val="auto"/>
          <w:sz w:val="44"/>
          <w:szCs w:val="44"/>
          <w:highlight w:val="none"/>
        </w:rPr>
        <w:sectPr>
          <w:headerReference r:id="rId4" w:type="first"/>
          <w:footerReference r:id="rId6" w:type="first"/>
          <w:headerReference r:id="rId3" w:type="default"/>
          <w:footerReference r:id="rId5" w:type="default"/>
          <w:pgSz w:w="11906" w:h="16838"/>
          <w:pgMar w:top="1361" w:right="1417" w:bottom="1361" w:left="1417" w:header="1134" w:footer="992" w:gutter="0"/>
          <w:pgNumType w:start="1"/>
          <w:cols w:space="720" w:num="1"/>
          <w:titlePg/>
          <w:docGrid w:type="lines" w:linePitch="333" w:charSpace="0"/>
        </w:sectPr>
      </w:pPr>
      <w:r>
        <w:rPr>
          <w:rFonts w:hint="eastAsia" w:ascii="宋体" w:hAnsi="宋体" w:eastAsia="宋体" w:cs="宋体"/>
          <w:b/>
          <w:bCs/>
          <w:color w:val="auto"/>
          <w:kern w:val="2"/>
          <w:sz w:val="32"/>
          <w:szCs w:val="32"/>
          <w:highlight w:val="none"/>
          <w:lang w:eastAsia="zh-CN"/>
        </w:rPr>
        <w:t>二〇二</w:t>
      </w:r>
      <w:r>
        <w:rPr>
          <w:rFonts w:hint="eastAsia" w:hAnsi="宋体" w:cs="宋体"/>
          <w:b/>
          <w:bCs/>
          <w:color w:val="auto"/>
          <w:kern w:val="2"/>
          <w:sz w:val="32"/>
          <w:szCs w:val="32"/>
          <w:highlight w:val="none"/>
          <w:lang w:val="en-US" w:eastAsia="zh-CN"/>
        </w:rPr>
        <w:t>五</w:t>
      </w:r>
      <w:r>
        <w:rPr>
          <w:rFonts w:hint="eastAsia" w:ascii="宋体" w:hAnsi="宋体" w:eastAsia="宋体" w:cs="宋体"/>
          <w:b/>
          <w:bCs/>
          <w:color w:val="auto"/>
          <w:kern w:val="2"/>
          <w:sz w:val="32"/>
          <w:szCs w:val="32"/>
          <w:highlight w:val="none"/>
          <w:lang w:eastAsia="zh-CN"/>
        </w:rPr>
        <w:t>年</w:t>
      </w:r>
      <w:r>
        <w:rPr>
          <w:rFonts w:hint="eastAsia" w:hAnsi="宋体" w:cs="宋体"/>
          <w:b/>
          <w:bCs/>
          <w:color w:val="auto"/>
          <w:kern w:val="2"/>
          <w:sz w:val="32"/>
          <w:szCs w:val="32"/>
          <w:highlight w:val="none"/>
          <w:lang w:val="en-US" w:eastAsia="zh-CN"/>
        </w:rPr>
        <w:t>十一</w:t>
      </w:r>
      <w:r>
        <w:rPr>
          <w:rFonts w:hint="eastAsia" w:ascii="宋体" w:hAnsi="宋体" w:eastAsia="宋体" w:cs="宋体"/>
          <w:b/>
          <w:bCs/>
          <w:color w:val="auto"/>
          <w:kern w:val="2"/>
          <w:sz w:val="32"/>
          <w:szCs w:val="32"/>
          <w:highlight w:val="none"/>
          <w:lang w:eastAsia="zh-CN"/>
        </w:rPr>
        <w:t>月</w:t>
      </w:r>
    </w:p>
    <w:p w14:paraId="47DC332D">
      <w:pPr>
        <w:spacing w:before="166" w:beforeLines="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00A89DC1">
      <w:pPr>
        <w:pStyle w:val="15"/>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bookmarkStart w:id="1" w:name="_Toc16218"/>
      <w:bookmarkStart w:id="2" w:name="_Toc20652"/>
      <w:bookmarkStart w:id="3" w:name="_Toc20858"/>
      <w:bookmarkStart w:id="4" w:name="_Toc21518"/>
      <w:bookmarkStart w:id="5" w:name="_Toc5293"/>
      <w:bookmarkStart w:id="6" w:name="_Toc19886"/>
      <w:bookmarkStart w:id="7" w:name="_Toc389582033"/>
      <w:bookmarkStart w:id="8" w:name="_Toc426457691"/>
      <w:bookmarkStart w:id="9" w:name="_Toc403077638"/>
      <w:bookmarkStart w:id="10" w:name="_Toc363474016"/>
      <w:bookmarkStart w:id="11" w:name="_Toc363473971"/>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"1-4"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_Toc19157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_Toc19157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9CE3F11">
      <w:pPr>
        <w:pStyle w:val="15"/>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_Toc17014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_Toc17014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0BF1913">
      <w:pPr>
        <w:pStyle w:val="16"/>
        <w:keepNext w:val="0"/>
        <w:keepLines w:val="0"/>
        <w:pageBreakBefore w:val="0"/>
        <w:widowControl w:val="0"/>
        <w:tabs>
          <w:tab w:val="right" w:leader="dot" w:pos="9072"/>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_Toc12632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投标人须知前附表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_Toc12632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332376E">
      <w:pPr>
        <w:pStyle w:val="15"/>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_Toc4557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合同条款及格式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_Toc4557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A76BDE0">
      <w:pPr>
        <w:pStyle w:val="16"/>
        <w:keepNext w:val="0"/>
        <w:keepLines w:val="0"/>
        <w:pageBreakBefore w:val="0"/>
        <w:widowControl w:val="0"/>
        <w:tabs>
          <w:tab w:val="right" w:leader="dot" w:pos="9072"/>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_Toc30877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合同条款及格式前附表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_Toc30877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1E7A7E4">
      <w:pPr>
        <w:pStyle w:val="15"/>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_Toc9850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采购内容及</w:t>
      </w:r>
      <w:r>
        <w:rPr>
          <w:rFonts w:hint="eastAsia" w:hAnsi="宋体" w:cs="宋体"/>
          <w:color w:val="auto"/>
          <w:sz w:val="28"/>
          <w:szCs w:val="28"/>
          <w:highlight w:val="none"/>
          <w:lang w:val="en-US" w:eastAsia="zh-CN"/>
        </w:rPr>
        <w:t>商务</w:t>
      </w:r>
      <w:r>
        <w:rPr>
          <w:rFonts w:hint="eastAsia" w:ascii="宋体" w:hAnsi="宋体" w:eastAsia="宋体" w:cs="宋体"/>
          <w:color w:val="auto"/>
          <w:sz w:val="28"/>
          <w:szCs w:val="28"/>
          <w:highlight w:val="none"/>
        </w:rPr>
        <w:t>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_Toc9850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11B1AD">
      <w:pPr>
        <w:pStyle w:val="15"/>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_Toc20236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评标方法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_Toc20236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AB9D5BD">
      <w:pPr>
        <w:pStyle w:val="15"/>
        <w:keepNext w:val="0"/>
        <w:keepLines w:val="0"/>
        <w:pageBreakBefore w:val="0"/>
        <w:widowControl w:val="0"/>
        <w:tabs>
          <w:tab w:val="right" w:leader="dot" w:pos="9072"/>
          <w:tab w:val="clear" w:pos="1418"/>
          <w:tab w:val="clear" w:pos="830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_Toc16170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第六章</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投标文件构成及格式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_Toc16170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3F6237D">
      <w:pPr>
        <w:pStyle w:val="15"/>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sectPr>
          <w:headerReference r:id="rId8" w:type="first"/>
          <w:footerReference r:id="rId10" w:type="first"/>
          <w:headerReference r:id="rId7" w:type="default"/>
          <w:footerReference r:id="rId9" w:type="default"/>
          <w:pgSz w:w="11906" w:h="16838"/>
          <w:pgMar w:top="1361" w:right="1417" w:bottom="1361" w:left="1417" w:header="1134" w:footer="992" w:gutter="0"/>
          <w:pgNumType w:start="1"/>
          <w:cols w:space="720" w:num="1"/>
          <w:titlePg/>
          <w:docGrid w:type="lines" w:linePitch="333" w:charSpace="0"/>
        </w:sectPr>
      </w:pPr>
      <w:r>
        <w:rPr>
          <w:rFonts w:hint="eastAsia" w:ascii="宋体" w:hAnsi="宋体" w:eastAsia="宋体" w:cs="宋体"/>
          <w:color w:val="auto"/>
          <w:sz w:val="28"/>
          <w:szCs w:val="28"/>
          <w:highlight w:val="none"/>
        </w:rPr>
        <w:fldChar w:fldCharType="end"/>
      </w:r>
    </w:p>
    <w:p w14:paraId="1584FE13">
      <w:pPr>
        <w:pStyle w:val="2"/>
        <w:spacing w:after="333" w:afterLines="100" w:line="500" w:lineRule="exact"/>
        <w:jc w:val="center"/>
        <w:rPr>
          <w:rFonts w:hint="eastAsia" w:ascii="宋体" w:hAnsi="宋体" w:eastAsia="宋体" w:cs="宋体"/>
          <w:color w:val="auto"/>
          <w:sz w:val="24"/>
          <w:szCs w:val="24"/>
          <w:highlight w:val="none"/>
        </w:rPr>
      </w:pPr>
      <w:bookmarkStart w:id="12" w:name="_Toc19157"/>
      <w:bookmarkStart w:id="13" w:name="_Toc31289"/>
      <w:bookmarkStart w:id="14" w:name="_Toc28504"/>
      <w:bookmarkStart w:id="15" w:name="_Toc23576"/>
      <w:bookmarkStart w:id="16" w:name="_Toc26849"/>
      <w:r>
        <w:rPr>
          <w:rFonts w:hint="eastAsia" w:ascii="宋体" w:hAnsi="宋体" w:eastAsia="宋体" w:cs="宋体"/>
          <w:color w:val="auto"/>
          <w:sz w:val="24"/>
          <w:szCs w:val="24"/>
          <w:highlight w:val="none"/>
        </w:rPr>
        <w:t xml:space="preserve">第一章  </w:t>
      </w:r>
      <w:bookmarkEnd w:id="1"/>
      <w:bookmarkEnd w:id="2"/>
      <w:bookmarkEnd w:id="3"/>
      <w:bookmarkEnd w:id="4"/>
      <w:bookmarkEnd w:id="5"/>
      <w:bookmarkEnd w:id="6"/>
      <w:bookmarkEnd w:id="7"/>
      <w:r>
        <w:rPr>
          <w:rFonts w:hint="eastAsia" w:ascii="宋体" w:hAnsi="宋体" w:eastAsia="宋体" w:cs="宋体"/>
          <w:color w:val="auto"/>
          <w:sz w:val="24"/>
          <w:szCs w:val="24"/>
          <w:highlight w:val="none"/>
        </w:rPr>
        <w:t>招标公告</w:t>
      </w:r>
      <w:bookmarkEnd w:id="8"/>
      <w:bookmarkEnd w:id="12"/>
      <w:bookmarkEnd w:id="13"/>
      <w:bookmarkEnd w:id="14"/>
      <w:bookmarkEnd w:id="15"/>
      <w:bookmarkEnd w:id="16"/>
    </w:p>
    <w:p w14:paraId="62DA52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项目概况</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D19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24C2A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vertAlign w:val="baseline"/>
              </w:rPr>
            </w:pPr>
            <w:r>
              <w:rPr>
                <w:color w:val="auto"/>
                <w:sz w:val="24"/>
                <w:szCs w:val="24"/>
                <w:highlight w:val="none"/>
              </w:rPr>
              <w:t>山阳县生活垃圾压缩站及环卫配套设施更新改造项目（一期）</w:t>
            </w:r>
            <w:r>
              <w:rPr>
                <w:rFonts w:hint="eastAsia"/>
                <w:color w:val="auto"/>
                <w:sz w:val="24"/>
                <w:szCs w:val="24"/>
                <w:highlight w:val="none"/>
              </w:rPr>
              <w:t>招标项目的潜在投标人应在陕西省西安市经济技术开发区未央路171-1号银池道拉斯财富中心21楼03室获取招标文件，并于 2025年11月26日 14时30分 （北京时间）前递交投标文件。</w:t>
            </w:r>
          </w:p>
        </w:tc>
      </w:tr>
    </w:tbl>
    <w:p w14:paraId="021DA4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一、项目基本情况</w:t>
      </w:r>
    </w:p>
    <w:p w14:paraId="516179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项目编号：HYGH2025-ZCGK-1112</w:t>
      </w:r>
    </w:p>
    <w:p w14:paraId="000AC8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项目名称：山阳县生活垃圾压缩站及环卫配套设施更新改造项目（一期）</w:t>
      </w:r>
    </w:p>
    <w:p w14:paraId="5CA7A8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采购方式：公开招标</w:t>
      </w:r>
    </w:p>
    <w:p w14:paraId="3D859E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预算金额：19,786,000.00元</w:t>
      </w:r>
    </w:p>
    <w:p w14:paraId="27CFE8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采购需求：</w:t>
      </w:r>
    </w:p>
    <w:p w14:paraId="75EF51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合同包1(山阳县生活垃圾压缩站及环卫配套设施更新改造项目（一期）):</w:t>
      </w:r>
    </w:p>
    <w:p w14:paraId="1BF763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合同包预算金额：12,946,000.00元</w:t>
      </w:r>
    </w:p>
    <w:p w14:paraId="515C07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合同包最高限价：12,946,000.00元</w:t>
      </w:r>
    </w:p>
    <w:tbl>
      <w:tblPr>
        <w:tblStyle w:val="2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9"/>
        <w:gridCol w:w="1546"/>
        <w:gridCol w:w="1646"/>
        <w:gridCol w:w="1397"/>
        <w:gridCol w:w="1315"/>
        <w:gridCol w:w="2242"/>
      </w:tblGrid>
      <w:tr w14:paraId="58E38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62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47428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lang w:val="en-US" w:eastAsia="zh-CN"/>
              </w:rPr>
              <w:t>品目号</w:t>
            </w:r>
          </w:p>
        </w:tc>
        <w:tc>
          <w:tcPr>
            <w:tcW w:w="8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8CB7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szCs w:val="24"/>
                <w:highlight w:val="none"/>
              </w:rPr>
            </w:pPr>
            <w:r>
              <w:rPr>
                <w:color w:val="auto"/>
                <w:sz w:val="24"/>
                <w:szCs w:val="24"/>
                <w:highlight w:val="none"/>
                <w:lang w:val="en-US" w:eastAsia="zh-CN"/>
              </w:rPr>
              <w:t>品目名称</w:t>
            </w:r>
          </w:p>
        </w:tc>
        <w:tc>
          <w:tcPr>
            <w:tcW w:w="88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DE7C7B">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auto"/>
                <w:sz w:val="24"/>
                <w:szCs w:val="24"/>
                <w:highlight w:val="none"/>
              </w:rPr>
            </w:pPr>
            <w:r>
              <w:rPr>
                <w:color w:val="auto"/>
                <w:sz w:val="24"/>
                <w:szCs w:val="24"/>
                <w:highlight w:val="none"/>
                <w:lang w:val="en-US" w:eastAsia="zh-CN"/>
              </w:rPr>
              <w:t>采购标的</w:t>
            </w:r>
          </w:p>
        </w:tc>
        <w:tc>
          <w:tcPr>
            <w:tcW w:w="7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9DE0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szCs w:val="24"/>
                <w:highlight w:val="none"/>
                <w:lang w:val="en-US" w:eastAsia="zh-CN"/>
              </w:rPr>
            </w:pPr>
            <w:r>
              <w:rPr>
                <w:color w:val="auto"/>
                <w:sz w:val="24"/>
                <w:szCs w:val="24"/>
                <w:highlight w:val="none"/>
                <w:lang w:val="en-US" w:eastAsia="zh-CN"/>
              </w:rPr>
              <w:t>数量</w:t>
            </w:r>
          </w:p>
          <w:p w14:paraId="0E7B99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szCs w:val="24"/>
                <w:highlight w:val="none"/>
              </w:rPr>
            </w:pPr>
            <w:r>
              <w:rPr>
                <w:color w:val="auto"/>
                <w:sz w:val="24"/>
                <w:szCs w:val="24"/>
                <w:highlight w:val="none"/>
                <w:lang w:val="en-US" w:eastAsia="zh-CN"/>
              </w:rPr>
              <w:t>（单位）</w:t>
            </w:r>
          </w:p>
        </w:tc>
        <w:tc>
          <w:tcPr>
            <w:tcW w:w="70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7E0E6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lang w:val="en-US" w:eastAsia="zh-CN"/>
              </w:rPr>
              <w:t>技术规格、参数及要求</w:t>
            </w:r>
          </w:p>
        </w:tc>
        <w:tc>
          <w:tcPr>
            <w:tcW w:w="12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692B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szCs w:val="24"/>
                <w:highlight w:val="none"/>
              </w:rPr>
            </w:pPr>
            <w:r>
              <w:rPr>
                <w:color w:val="auto"/>
                <w:sz w:val="24"/>
                <w:szCs w:val="24"/>
                <w:highlight w:val="none"/>
                <w:lang w:val="en-US" w:eastAsia="zh-CN"/>
              </w:rPr>
              <w:t>品目预算(元)</w:t>
            </w:r>
          </w:p>
        </w:tc>
      </w:tr>
      <w:tr w14:paraId="77DD7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2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4FEB5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lang w:val="en-US" w:eastAsia="zh-CN"/>
              </w:rPr>
              <w:t>1-1</w:t>
            </w:r>
          </w:p>
        </w:tc>
        <w:tc>
          <w:tcPr>
            <w:tcW w:w="83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117F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lang w:val="en-US" w:eastAsia="zh-CN"/>
              </w:rPr>
              <w:t>垃圾车</w:t>
            </w:r>
          </w:p>
        </w:tc>
        <w:tc>
          <w:tcPr>
            <w:tcW w:w="88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A276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color w:val="auto"/>
                <w:sz w:val="24"/>
                <w:szCs w:val="24"/>
                <w:highlight w:val="none"/>
              </w:rPr>
            </w:pPr>
            <w:r>
              <w:rPr>
                <w:color w:val="auto"/>
                <w:sz w:val="24"/>
                <w:szCs w:val="24"/>
                <w:highlight w:val="none"/>
                <w:lang w:val="en-US" w:eastAsia="zh-CN"/>
              </w:rPr>
              <w:t>货物</w:t>
            </w:r>
          </w:p>
        </w:tc>
        <w:tc>
          <w:tcPr>
            <w:tcW w:w="7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A72D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szCs w:val="24"/>
                <w:highlight w:val="none"/>
              </w:rPr>
            </w:pPr>
            <w:r>
              <w:rPr>
                <w:color w:val="auto"/>
                <w:sz w:val="24"/>
                <w:szCs w:val="24"/>
                <w:highlight w:val="none"/>
                <w:lang w:val="en-US" w:eastAsia="zh-CN"/>
              </w:rPr>
              <w:t>1(批)</w:t>
            </w:r>
          </w:p>
        </w:tc>
        <w:tc>
          <w:tcPr>
            <w:tcW w:w="70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7AA6A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lang w:val="en-US" w:eastAsia="zh-CN"/>
              </w:rPr>
              <w:t>详见采购文件</w:t>
            </w:r>
          </w:p>
        </w:tc>
        <w:tc>
          <w:tcPr>
            <w:tcW w:w="12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887DB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lang w:val="en-US" w:eastAsia="zh-CN"/>
              </w:rPr>
              <w:t>12,946,000.00</w:t>
            </w:r>
          </w:p>
        </w:tc>
      </w:tr>
    </w:tbl>
    <w:p w14:paraId="4DF738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本合同包不接受联合体投标</w:t>
      </w:r>
    </w:p>
    <w:p w14:paraId="21CBD7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合同履行期限：无</w:t>
      </w:r>
    </w:p>
    <w:p w14:paraId="423750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合同包2(山阳县生活垃圾压缩站及环卫配套设施更新改造项目（一期）):</w:t>
      </w:r>
    </w:p>
    <w:p w14:paraId="410A2D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合同包预算金额：6,840,000.00元</w:t>
      </w:r>
    </w:p>
    <w:p w14:paraId="1895CB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合同包最高限价：6,840,000.00元</w:t>
      </w:r>
    </w:p>
    <w:tbl>
      <w:tblPr>
        <w:tblStyle w:val="2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3"/>
        <w:gridCol w:w="2118"/>
        <w:gridCol w:w="1516"/>
        <w:gridCol w:w="1416"/>
        <w:gridCol w:w="1084"/>
        <w:gridCol w:w="2111"/>
      </w:tblGrid>
      <w:tr w14:paraId="33C6D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5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03A0C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lang w:val="en-US" w:eastAsia="zh-CN"/>
              </w:rPr>
              <w:t>品目号</w:t>
            </w:r>
          </w:p>
        </w:tc>
        <w:tc>
          <w:tcPr>
            <w:tcW w:w="11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7EE5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lang w:val="en-US" w:eastAsia="zh-CN"/>
              </w:rPr>
              <w:t>品目名称</w:t>
            </w:r>
          </w:p>
        </w:tc>
        <w:tc>
          <w:tcPr>
            <w:tcW w:w="8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C0F50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lang w:val="en-US" w:eastAsia="zh-CN"/>
              </w:rPr>
              <w:t>采购标的</w:t>
            </w:r>
          </w:p>
        </w:tc>
        <w:tc>
          <w:tcPr>
            <w:tcW w:w="76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9CF6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szCs w:val="24"/>
                <w:highlight w:val="none"/>
                <w:lang w:val="en-US" w:eastAsia="zh-CN"/>
              </w:rPr>
            </w:pPr>
            <w:r>
              <w:rPr>
                <w:color w:val="auto"/>
                <w:sz w:val="24"/>
                <w:szCs w:val="24"/>
                <w:highlight w:val="none"/>
                <w:lang w:val="en-US" w:eastAsia="zh-CN"/>
              </w:rPr>
              <w:t>数量</w:t>
            </w:r>
          </w:p>
          <w:p w14:paraId="20E271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szCs w:val="24"/>
                <w:highlight w:val="none"/>
              </w:rPr>
            </w:pPr>
            <w:r>
              <w:rPr>
                <w:color w:val="auto"/>
                <w:sz w:val="24"/>
                <w:szCs w:val="24"/>
                <w:highlight w:val="none"/>
                <w:lang w:val="en-US" w:eastAsia="zh-CN"/>
              </w:rPr>
              <w:t>（单位）</w:t>
            </w:r>
          </w:p>
        </w:tc>
        <w:tc>
          <w:tcPr>
            <w:tcW w:w="5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04230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lang w:val="en-US" w:eastAsia="zh-CN"/>
              </w:rPr>
              <w:t>技术规格、参数及要求</w:t>
            </w:r>
          </w:p>
        </w:tc>
        <w:tc>
          <w:tcPr>
            <w:tcW w:w="11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FB563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lang w:val="en-US" w:eastAsia="zh-CN"/>
              </w:rPr>
              <w:t>品目预算(元)</w:t>
            </w:r>
          </w:p>
        </w:tc>
      </w:tr>
      <w:tr w14:paraId="22E8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5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F494C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lang w:val="en-US" w:eastAsia="zh-CN"/>
              </w:rPr>
              <w:t>2-1</w:t>
            </w:r>
          </w:p>
        </w:tc>
        <w:tc>
          <w:tcPr>
            <w:tcW w:w="11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9CFCB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lang w:val="en-US" w:eastAsia="zh-CN"/>
              </w:rPr>
              <w:t>刮板式压缩机</w:t>
            </w:r>
          </w:p>
        </w:tc>
        <w:tc>
          <w:tcPr>
            <w:tcW w:w="8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DD8D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lang w:val="en-US" w:eastAsia="zh-CN"/>
              </w:rPr>
              <w:t>货物</w:t>
            </w:r>
          </w:p>
        </w:tc>
        <w:tc>
          <w:tcPr>
            <w:tcW w:w="76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8296E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lang w:val="en-US" w:eastAsia="zh-CN"/>
              </w:rPr>
              <w:t>1(批)</w:t>
            </w:r>
          </w:p>
        </w:tc>
        <w:tc>
          <w:tcPr>
            <w:tcW w:w="5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9AB0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lang w:val="en-US" w:eastAsia="zh-CN"/>
              </w:rPr>
              <w:t>详见采购文件</w:t>
            </w:r>
          </w:p>
        </w:tc>
        <w:tc>
          <w:tcPr>
            <w:tcW w:w="11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2717C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lang w:val="en-US" w:eastAsia="zh-CN"/>
              </w:rPr>
              <w:t>6,840,000.00</w:t>
            </w:r>
          </w:p>
        </w:tc>
      </w:tr>
    </w:tbl>
    <w:p w14:paraId="1BB8D4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本合同包不接受联合体投标</w:t>
      </w:r>
    </w:p>
    <w:p w14:paraId="124432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合同履行期限：无</w:t>
      </w:r>
    </w:p>
    <w:p w14:paraId="366BE2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二、申请人的资格要求：</w:t>
      </w:r>
    </w:p>
    <w:p w14:paraId="167750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1.满足《中华人民共和国政府采购法》第二十二条规定;</w:t>
      </w:r>
    </w:p>
    <w:p w14:paraId="64E40F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2.落实政府采购政策需满足的资格要求：</w:t>
      </w:r>
    </w:p>
    <w:p w14:paraId="2AE512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合同包1(山阳县生活垃圾压缩站及环卫配套设施更新改造项目（一期）)落实政府采购政策需满足的资格要求如下:</w:t>
      </w:r>
    </w:p>
    <w:p w14:paraId="66D1FF1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color w:val="auto"/>
          <w:sz w:val="24"/>
          <w:szCs w:val="24"/>
          <w:highlight w:val="none"/>
        </w:rPr>
        <w:t>（1）《政府采购促进中小企业发展管理办法》（财库〔2020〕46号）；</w:t>
      </w:r>
      <w:r>
        <w:rPr>
          <w:rFonts w:hint="eastAsia"/>
          <w:color w:val="auto"/>
          <w:sz w:val="24"/>
          <w:szCs w:val="24"/>
          <w:highlight w:val="none"/>
        </w:rPr>
        <w:br w:type="textWrapping"/>
      </w:r>
      <w:r>
        <w:rPr>
          <w:rFonts w:hint="eastAsia"/>
          <w:color w:val="auto"/>
          <w:sz w:val="24"/>
          <w:szCs w:val="24"/>
          <w:highlight w:val="none"/>
        </w:rPr>
        <w:t>（2）《财政部司法部关于政府采购支持监狱企业发展有关问题的通知》（财库〔2014〕68号）；</w:t>
      </w:r>
      <w:r>
        <w:rPr>
          <w:rFonts w:hint="eastAsia"/>
          <w:color w:val="auto"/>
          <w:sz w:val="24"/>
          <w:szCs w:val="24"/>
          <w:highlight w:val="none"/>
        </w:rPr>
        <w:br w:type="textWrapping"/>
      </w:r>
      <w:r>
        <w:rPr>
          <w:rFonts w:hint="eastAsia"/>
          <w:color w:val="auto"/>
          <w:sz w:val="24"/>
          <w:szCs w:val="24"/>
          <w:highlight w:val="none"/>
        </w:rPr>
        <w:t>（3）《关于促进残疾人就业政府采购政策的通知》（财库〔2017〕141号）；</w:t>
      </w:r>
      <w:r>
        <w:rPr>
          <w:rFonts w:hint="eastAsia"/>
          <w:color w:val="auto"/>
          <w:sz w:val="24"/>
          <w:szCs w:val="24"/>
          <w:highlight w:val="none"/>
        </w:rPr>
        <w:br w:type="textWrapping"/>
      </w:r>
      <w:r>
        <w:rPr>
          <w:rFonts w:hint="eastAsia"/>
          <w:color w:val="auto"/>
          <w:sz w:val="24"/>
          <w:szCs w:val="24"/>
          <w:highlight w:val="none"/>
        </w:rPr>
        <w:t>（4）《节能产品政府采购实施意见》（财库〔2004〕185号）；</w:t>
      </w:r>
      <w:r>
        <w:rPr>
          <w:rFonts w:hint="eastAsia"/>
          <w:color w:val="auto"/>
          <w:sz w:val="24"/>
          <w:szCs w:val="24"/>
          <w:highlight w:val="none"/>
        </w:rPr>
        <w:br w:type="textWrapping"/>
      </w:r>
      <w:r>
        <w:rPr>
          <w:rFonts w:hint="eastAsia"/>
          <w:color w:val="auto"/>
          <w:sz w:val="24"/>
          <w:szCs w:val="24"/>
          <w:highlight w:val="none"/>
        </w:rPr>
        <w:t>（5）《环境标志产品政府采购实施的意见》（财库〔2006〕90号）；</w:t>
      </w:r>
      <w:r>
        <w:rPr>
          <w:rFonts w:hint="eastAsia"/>
          <w:color w:val="auto"/>
          <w:sz w:val="24"/>
          <w:szCs w:val="24"/>
          <w:highlight w:val="none"/>
        </w:rPr>
        <w:br w:type="textWrapping"/>
      </w:r>
      <w:r>
        <w:rPr>
          <w:rFonts w:hint="eastAsia"/>
          <w:color w:val="auto"/>
          <w:sz w:val="24"/>
          <w:szCs w:val="24"/>
          <w:highlight w:val="none"/>
        </w:rPr>
        <w:t>（6）《国务院办公厅关于建立政府强制采购节能产品制度的通知》（国办发〔2007〕51号）；</w:t>
      </w:r>
      <w:r>
        <w:rPr>
          <w:rFonts w:hint="eastAsia"/>
          <w:color w:val="auto"/>
          <w:sz w:val="24"/>
          <w:szCs w:val="24"/>
          <w:highlight w:val="none"/>
        </w:rPr>
        <w:br w:type="textWrapping"/>
      </w:r>
      <w:r>
        <w:rPr>
          <w:rFonts w:hint="eastAsia"/>
          <w:color w:val="auto"/>
          <w:sz w:val="24"/>
          <w:szCs w:val="24"/>
          <w:highlight w:val="none"/>
        </w:rPr>
        <w:t>（7）财政部发展改革委生态环境部市场监管总局关于调整优化节能产品、环境标志产品政府采购执行机制的通知（财库〔2019〕9号）；</w:t>
      </w:r>
      <w:r>
        <w:rPr>
          <w:rFonts w:hint="eastAsia"/>
          <w:color w:val="auto"/>
          <w:sz w:val="24"/>
          <w:szCs w:val="24"/>
          <w:highlight w:val="none"/>
        </w:rPr>
        <w:br w:type="textWrapping"/>
      </w:r>
      <w:r>
        <w:rPr>
          <w:rFonts w:hint="eastAsia"/>
          <w:color w:val="auto"/>
          <w:sz w:val="24"/>
          <w:szCs w:val="24"/>
          <w:highlight w:val="none"/>
        </w:rPr>
        <w:t>（8）《关于印发环境标志产品政府采购品目清单的通知》--（财库〔2019〕18号）；</w:t>
      </w:r>
      <w:r>
        <w:rPr>
          <w:rFonts w:hint="eastAsia"/>
          <w:color w:val="auto"/>
          <w:sz w:val="24"/>
          <w:szCs w:val="24"/>
          <w:highlight w:val="none"/>
        </w:rPr>
        <w:br w:type="textWrapping"/>
      </w:r>
      <w:r>
        <w:rPr>
          <w:rFonts w:hint="eastAsia"/>
          <w:color w:val="auto"/>
          <w:sz w:val="24"/>
          <w:szCs w:val="24"/>
          <w:highlight w:val="none"/>
        </w:rPr>
        <w:t>（9）《关于印发节能产品政府采购品目清单的通知》--（财库〔2019〕19号）；</w:t>
      </w:r>
      <w:r>
        <w:rPr>
          <w:rFonts w:hint="eastAsia"/>
          <w:color w:val="auto"/>
          <w:sz w:val="24"/>
          <w:szCs w:val="24"/>
          <w:highlight w:val="none"/>
        </w:rPr>
        <w:br w:type="textWrapping"/>
      </w:r>
      <w:r>
        <w:rPr>
          <w:rFonts w:hint="eastAsia"/>
          <w:color w:val="auto"/>
          <w:sz w:val="24"/>
          <w:szCs w:val="24"/>
          <w:highlight w:val="none"/>
        </w:rPr>
        <w:t>（10）《关于发布参与实施政府采购节能产品、环境标志产品认证机构名录的公告》—2019年第16号；</w:t>
      </w:r>
      <w:r>
        <w:rPr>
          <w:rFonts w:hint="eastAsia"/>
          <w:color w:val="auto"/>
          <w:sz w:val="24"/>
          <w:szCs w:val="24"/>
          <w:highlight w:val="none"/>
        </w:rPr>
        <w:br w:type="textWrapping"/>
      </w:r>
      <w:r>
        <w:rPr>
          <w:rFonts w:hint="eastAsia"/>
          <w:color w:val="auto"/>
          <w:sz w:val="24"/>
          <w:szCs w:val="24"/>
          <w:highlight w:val="none"/>
        </w:rPr>
        <w:t>（11）《关于运用政府采购政策支持乡村产业振兴的通知》（财库〔2021〕19号）；</w:t>
      </w:r>
      <w:r>
        <w:rPr>
          <w:rFonts w:hint="eastAsia"/>
          <w:color w:val="auto"/>
          <w:sz w:val="24"/>
          <w:szCs w:val="24"/>
          <w:highlight w:val="none"/>
        </w:rPr>
        <w:br w:type="textWrapping"/>
      </w:r>
      <w:r>
        <w:rPr>
          <w:rFonts w:hint="eastAsia"/>
          <w:color w:val="auto"/>
          <w:sz w:val="24"/>
          <w:szCs w:val="24"/>
          <w:highlight w:val="none"/>
        </w:rPr>
        <w:t>（12）陕西省财政厅关于印发《陕西省中小企业政府采购信用融资办法》（陕财办采〔2018〕23号），相关政策、业务流程、办理平台（详见http://www.ccgp-shaanxi.gov.cn/zcdservice/zcd/shanxi/）；</w:t>
      </w:r>
      <w:r>
        <w:rPr>
          <w:rFonts w:hint="eastAsia"/>
          <w:color w:val="auto"/>
          <w:sz w:val="24"/>
          <w:szCs w:val="24"/>
          <w:highlight w:val="none"/>
        </w:rPr>
        <w:br w:type="textWrapping"/>
      </w:r>
      <w:r>
        <w:rPr>
          <w:rFonts w:hint="eastAsia"/>
          <w:color w:val="auto"/>
          <w:sz w:val="24"/>
          <w:szCs w:val="24"/>
          <w:highlight w:val="none"/>
        </w:rPr>
        <w:t>（13）《陕西省财政厅关于加快推进我省中小企业政府采购信用融资工作的通知》（陕财办采〔2020〕15号）；</w:t>
      </w:r>
      <w:r>
        <w:rPr>
          <w:rFonts w:hint="eastAsia"/>
          <w:color w:val="auto"/>
          <w:sz w:val="24"/>
          <w:szCs w:val="24"/>
          <w:highlight w:val="none"/>
        </w:rPr>
        <w:br w:type="textWrapping"/>
      </w:r>
      <w:r>
        <w:rPr>
          <w:rFonts w:hint="eastAsia"/>
          <w:color w:val="auto"/>
          <w:sz w:val="24"/>
          <w:szCs w:val="24"/>
          <w:highlight w:val="none"/>
        </w:rPr>
        <w:t>（14）《关于进一步加强政府绿色采购有关问题的通知》（陕财办采〔2021〕29号）；</w:t>
      </w:r>
      <w:r>
        <w:rPr>
          <w:rFonts w:hint="eastAsia"/>
          <w:color w:val="auto"/>
          <w:sz w:val="24"/>
          <w:szCs w:val="24"/>
          <w:highlight w:val="none"/>
        </w:rPr>
        <w:br w:type="textWrapping"/>
      </w:r>
      <w:r>
        <w:rPr>
          <w:rFonts w:hint="eastAsia"/>
          <w:color w:val="auto"/>
          <w:sz w:val="24"/>
          <w:szCs w:val="24"/>
          <w:highlight w:val="none"/>
        </w:rPr>
        <w:t>（15）《陕西省财政厅陕西省工业和信息化厅关于运用政府采购政策支持首台（套）及创新产品有关事项的通知》（陕财办采〔2021〕17号）；</w:t>
      </w:r>
      <w:r>
        <w:rPr>
          <w:rFonts w:hint="eastAsia"/>
          <w:color w:val="auto"/>
          <w:sz w:val="24"/>
          <w:szCs w:val="24"/>
          <w:highlight w:val="none"/>
        </w:rPr>
        <w:br w:type="textWrapping"/>
      </w:r>
      <w:r>
        <w:rPr>
          <w:rFonts w:hint="eastAsia"/>
          <w:color w:val="auto"/>
          <w:sz w:val="24"/>
          <w:szCs w:val="24"/>
          <w:highlight w:val="none"/>
        </w:rPr>
        <w:t>（16）《关于进一步加大政府采购支持中小企业力度的通知》（财库〔2022〕19号）、《关于落实政府采购支持中小企业政策有关事项的通知》（陕财办采函〔2022〕10号）；</w:t>
      </w:r>
      <w:r>
        <w:rPr>
          <w:rFonts w:hint="eastAsia"/>
          <w:color w:val="auto"/>
          <w:sz w:val="24"/>
          <w:szCs w:val="24"/>
          <w:highlight w:val="none"/>
        </w:rPr>
        <w:br w:type="textWrapping"/>
      </w:r>
      <w:r>
        <w:rPr>
          <w:rFonts w:hint="eastAsia"/>
          <w:color w:val="auto"/>
          <w:sz w:val="24"/>
          <w:szCs w:val="24"/>
          <w:highlight w:val="none"/>
        </w:rPr>
        <w:t>（17）其他需要落实的政府采购政策。</w:t>
      </w:r>
    </w:p>
    <w:p w14:paraId="778C6F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合同包2(山阳县生活垃圾压缩站及环卫配套设施更新改造项目（一期）)落实政府采购政策需满足的资格要求如下:</w:t>
      </w:r>
    </w:p>
    <w:p w14:paraId="3035A3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同合同包(1)</w:t>
      </w:r>
    </w:p>
    <w:p w14:paraId="5EEE01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3.本项目的特定资格要求：</w:t>
      </w:r>
    </w:p>
    <w:p w14:paraId="4185B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合同包1(山阳县生活垃圾压缩站及环卫配套设施更新改造项目（一期）)特定资格要求如下:</w:t>
      </w:r>
    </w:p>
    <w:p w14:paraId="7D8FDB3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color w:val="auto"/>
          <w:sz w:val="24"/>
          <w:szCs w:val="24"/>
          <w:highlight w:val="none"/>
        </w:rPr>
        <w:t>（1）提供合格有效的法人或者其他组织的营业执照等证明文件，自然人的身份证明；</w:t>
      </w:r>
      <w:r>
        <w:rPr>
          <w:rFonts w:hint="eastAsia"/>
          <w:color w:val="auto"/>
          <w:sz w:val="24"/>
          <w:szCs w:val="24"/>
          <w:highlight w:val="none"/>
        </w:rPr>
        <w:br w:type="textWrapping"/>
      </w:r>
      <w:r>
        <w:rPr>
          <w:rFonts w:hint="eastAsia"/>
          <w:color w:val="auto"/>
          <w:sz w:val="24"/>
          <w:szCs w:val="24"/>
          <w:highlight w:val="none"/>
        </w:rPr>
        <w:t>（2）提供法定代表人授权书（附法定代表人、被授权人身份证复印件，法定代表人直接参加投标，须提供法定代表人身份证明及身份证复印件）；</w:t>
      </w:r>
      <w:r>
        <w:rPr>
          <w:rFonts w:hint="eastAsia"/>
          <w:color w:val="auto"/>
          <w:sz w:val="24"/>
          <w:szCs w:val="24"/>
          <w:highlight w:val="none"/>
        </w:rPr>
        <w:br w:type="textWrapping"/>
      </w:r>
      <w:r>
        <w:rPr>
          <w:rFonts w:hint="eastAsia"/>
          <w:color w:val="auto"/>
          <w:sz w:val="24"/>
          <w:szCs w:val="24"/>
          <w:highlight w:val="none"/>
        </w:rPr>
        <w:t>（3）提供2024年度的财务审计报告（成立时间至提交投标文件截止时间不足一年的可提供成立后任意时段的资产负债表）或开标时间前六个月内银行出具的资信证明；</w:t>
      </w:r>
      <w:r>
        <w:rPr>
          <w:rFonts w:hint="eastAsia"/>
          <w:color w:val="auto"/>
          <w:sz w:val="24"/>
          <w:szCs w:val="24"/>
          <w:highlight w:val="none"/>
        </w:rPr>
        <w:br w:type="textWrapping"/>
      </w:r>
      <w:r>
        <w:rPr>
          <w:rFonts w:hint="eastAsia"/>
          <w:color w:val="auto"/>
          <w:sz w:val="24"/>
          <w:szCs w:val="24"/>
          <w:highlight w:val="none"/>
        </w:rPr>
        <w:t>（4）税收缴纳证明：提供投标截止日前近一年内任意一个月的纳税证明或完税证明（任意税种），依法免税的单位应提供相关证明材料；</w:t>
      </w:r>
      <w:r>
        <w:rPr>
          <w:rFonts w:hint="eastAsia"/>
          <w:color w:val="auto"/>
          <w:sz w:val="24"/>
          <w:szCs w:val="24"/>
          <w:highlight w:val="none"/>
        </w:rPr>
        <w:br w:type="textWrapping"/>
      </w:r>
      <w:r>
        <w:rPr>
          <w:rFonts w:hint="eastAsia"/>
          <w:color w:val="auto"/>
          <w:sz w:val="24"/>
          <w:szCs w:val="24"/>
          <w:highlight w:val="none"/>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color w:val="auto"/>
          <w:sz w:val="24"/>
          <w:szCs w:val="24"/>
          <w:highlight w:val="none"/>
        </w:rPr>
        <w:br w:type="textWrapping"/>
      </w:r>
      <w:r>
        <w:rPr>
          <w:rFonts w:hint="eastAsia"/>
          <w:color w:val="auto"/>
          <w:sz w:val="24"/>
          <w:szCs w:val="24"/>
          <w:highlight w:val="none"/>
        </w:rPr>
        <w:t>（6）提供具有履行本合同所必需的设备和专业技术能力的说明及承诺书；</w:t>
      </w:r>
      <w:r>
        <w:rPr>
          <w:rFonts w:hint="eastAsia"/>
          <w:color w:val="auto"/>
          <w:sz w:val="24"/>
          <w:szCs w:val="24"/>
          <w:highlight w:val="none"/>
        </w:rPr>
        <w:br w:type="textWrapping"/>
      </w:r>
      <w:r>
        <w:rPr>
          <w:rFonts w:hint="eastAsia"/>
          <w:color w:val="auto"/>
          <w:sz w:val="24"/>
          <w:szCs w:val="24"/>
          <w:highlight w:val="none"/>
        </w:rPr>
        <w:t>（7）供应商通过“信用中国”网站(www.creditchina.gov.cn)、中国政府采购网(www.ccgp.gov.cn)等查询相关主体信用记录；</w:t>
      </w:r>
      <w:r>
        <w:rPr>
          <w:rFonts w:hint="eastAsia"/>
          <w:color w:val="auto"/>
          <w:sz w:val="24"/>
          <w:szCs w:val="24"/>
          <w:highlight w:val="none"/>
        </w:rPr>
        <w:br w:type="textWrapping"/>
      </w:r>
      <w:r>
        <w:rPr>
          <w:rFonts w:hint="eastAsia"/>
          <w:color w:val="auto"/>
          <w:sz w:val="24"/>
          <w:szCs w:val="24"/>
          <w:highlight w:val="none"/>
        </w:rPr>
        <w:t>（8）参加政府采购活动前3年内，在经营活动中没有重大违法记录的书面声明；</w:t>
      </w:r>
      <w:r>
        <w:rPr>
          <w:rFonts w:hint="eastAsia"/>
          <w:color w:val="auto"/>
          <w:sz w:val="24"/>
          <w:szCs w:val="24"/>
          <w:highlight w:val="none"/>
        </w:rPr>
        <w:br w:type="textWrapping"/>
      </w:r>
      <w:r>
        <w:rPr>
          <w:rFonts w:hint="eastAsia"/>
          <w:color w:val="auto"/>
          <w:sz w:val="24"/>
          <w:szCs w:val="24"/>
          <w:highlight w:val="none"/>
        </w:rPr>
        <w:t>（9）本项目不接受联合体投标（提供承诺书）。</w:t>
      </w:r>
    </w:p>
    <w:p w14:paraId="19D2B0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合同包2(山阳县生活垃圾压缩站及环卫配套设施更新改造项目（一期）)特定资格要求如下:</w:t>
      </w:r>
    </w:p>
    <w:p w14:paraId="412C62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同合同包(1)</w:t>
      </w:r>
    </w:p>
    <w:p w14:paraId="16B2D2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三、获取招标文件</w:t>
      </w:r>
    </w:p>
    <w:p w14:paraId="0A4931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时间： 2025年11月06日 至 2025年11月12日 ，每天上午 09:00:00 至 12:00:00 ，下午 14:00:00 至 17:00:00 （北京时间）</w:t>
      </w:r>
    </w:p>
    <w:p w14:paraId="382819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途径：陕西省西安市经济技术开发区未央路171-1号银池道拉斯财富中心21楼03室</w:t>
      </w:r>
    </w:p>
    <w:p w14:paraId="36A6D0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方式：现场获取</w:t>
      </w:r>
    </w:p>
    <w:p w14:paraId="1D7ADD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售价： 0元</w:t>
      </w:r>
    </w:p>
    <w:p w14:paraId="79D0FB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四、提交投标文件截止时间、开标时间和地点</w:t>
      </w:r>
    </w:p>
    <w:p w14:paraId="5AC430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时间： 2025年11月26日 14时30分00秒 （北京时间）</w:t>
      </w:r>
    </w:p>
    <w:p w14:paraId="2E7370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提交投标文件地点：陕西省西安市经济技术开发区未央路171-1号银池道拉斯财富中心21楼03室</w:t>
      </w:r>
    </w:p>
    <w:p w14:paraId="58A5CF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开标地点：陕西省西安市经济技术开发区未央路171-1号银池道拉斯财富中心21楼03室</w:t>
      </w:r>
    </w:p>
    <w:p w14:paraId="7F0484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五、公告期限</w:t>
      </w:r>
    </w:p>
    <w:p w14:paraId="520428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自本公告发布之日起5个工作日。</w:t>
      </w:r>
    </w:p>
    <w:p w14:paraId="34B67A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六、其他补充事宜</w:t>
      </w:r>
    </w:p>
    <w:p w14:paraId="57A247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（1）供应商领取采购文件时，请携带单位介绍信及经办人身份证原件及复印件加盖公章；</w:t>
      </w:r>
    </w:p>
    <w:p w14:paraId="2BF918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（2）请供应商按照《陕西省财政厅关于政府采购供应商注册登记有关事项的通知》中的要求，通过陕西省政府采购网（http://www.ccgp-shaanxi.gov.cn/）注册登记加入陕西省政府采购供应商库；</w:t>
      </w:r>
    </w:p>
    <w:p w14:paraId="1198F6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（3）本项目非专门面向中小企业采购。</w:t>
      </w:r>
    </w:p>
    <w:p w14:paraId="4A2172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七、对本次招标提出询问，请按以下方式联系。</w:t>
      </w:r>
    </w:p>
    <w:p w14:paraId="2C4545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1.采购人信息</w:t>
      </w:r>
    </w:p>
    <w:p w14:paraId="6C719A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名称：山阳县城市管理局（本级）</w:t>
      </w:r>
    </w:p>
    <w:p w14:paraId="75C78B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地址：山阳县城关街办迎宾大道公路段楼</w:t>
      </w:r>
    </w:p>
    <w:p w14:paraId="7ED4E4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联系方式：13992431113</w:t>
      </w:r>
    </w:p>
    <w:p w14:paraId="40803F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2.采购代理机构信息</w:t>
      </w:r>
    </w:p>
    <w:p w14:paraId="0395C0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名称：陕西海源广合项目管理有限公司</w:t>
      </w:r>
    </w:p>
    <w:p w14:paraId="3F1CC9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地址：陕西省西安市阎良区国家航空高技术产业基地蓝天一路 29号西安航空创新创业园研发楼301-12</w:t>
      </w:r>
    </w:p>
    <w:p w14:paraId="79F396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联系方式：18791025837</w:t>
      </w:r>
    </w:p>
    <w:p w14:paraId="45D19E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color w:val="auto"/>
          <w:sz w:val="24"/>
          <w:szCs w:val="24"/>
          <w:highlight w:val="none"/>
        </w:rPr>
        <w:t>3.项目联系方式</w:t>
      </w:r>
    </w:p>
    <w:p w14:paraId="102936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项目联系人：刘沁园、李鹏波</w:t>
      </w:r>
    </w:p>
    <w:p w14:paraId="06668B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电话：18791025837</w:t>
      </w:r>
    </w:p>
    <w:p w14:paraId="693B22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color w:val="auto"/>
          <w:sz w:val="24"/>
          <w:szCs w:val="24"/>
          <w:highlight w:val="none"/>
        </w:rPr>
      </w:pPr>
      <w:r>
        <w:rPr>
          <w:rFonts w:hint="eastAsia"/>
          <w:color w:val="auto"/>
          <w:sz w:val="24"/>
          <w:szCs w:val="24"/>
          <w:highlight w:val="none"/>
        </w:rPr>
        <w:t>陕西海源广合项目管理有限公司</w:t>
      </w:r>
    </w:p>
    <w:p w14:paraId="13BA79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color w:val="auto"/>
          <w:sz w:val="24"/>
          <w:szCs w:val="24"/>
          <w:highlight w:val="none"/>
        </w:rPr>
      </w:pPr>
      <w:r>
        <w:rPr>
          <w:rFonts w:hint="eastAsia"/>
          <w:color w:val="auto"/>
          <w:sz w:val="24"/>
          <w:szCs w:val="24"/>
          <w:highlight w:val="none"/>
        </w:rPr>
        <w:t>2025年11月05日</w:t>
      </w:r>
    </w:p>
    <w:p w14:paraId="73FBD3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p>
    <w:p w14:paraId="6C64E061">
      <w:pPr>
        <w:pStyle w:val="38"/>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textWrapping"/>
      </w:r>
    </w:p>
    <w:p w14:paraId="0D775250">
      <w:pPr>
        <w:pStyle w:val="38"/>
        <w:spacing w:line="360" w:lineRule="auto"/>
        <w:rPr>
          <w:rFonts w:hint="eastAsia" w:ascii="宋体" w:hAnsi="宋体" w:eastAsia="宋体" w:cs="宋体"/>
          <w:color w:val="auto"/>
          <w:sz w:val="24"/>
          <w:szCs w:val="24"/>
          <w:highlight w:val="none"/>
          <w:lang w:val="en-US" w:eastAsia="zh-Hans"/>
        </w:rPr>
      </w:pPr>
    </w:p>
    <w:p w14:paraId="56F4D1C5">
      <w:pPr>
        <w:rPr>
          <w:color w:val="auto"/>
          <w:sz w:val="24"/>
          <w:szCs w:val="24"/>
          <w:highlight w:val="none"/>
        </w:rPr>
      </w:pPr>
    </w:p>
    <w:p w14:paraId="13B604CC">
      <w:pPr>
        <w:rPr>
          <w:color w:val="auto"/>
          <w:sz w:val="24"/>
          <w:szCs w:val="24"/>
          <w:highlight w:val="none"/>
        </w:rPr>
      </w:pPr>
    </w:p>
    <w:p w14:paraId="6FB9562A">
      <w:pPr>
        <w:pStyle w:val="8"/>
        <w:rPr>
          <w:color w:val="auto"/>
          <w:sz w:val="24"/>
          <w:szCs w:val="24"/>
          <w:highlight w:val="none"/>
        </w:rPr>
      </w:pPr>
    </w:p>
    <w:p w14:paraId="45658F14">
      <w:pPr>
        <w:pStyle w:val="2"/>
        <w:jc w:val="center"/>
        <w:rPr>
          <w:rStyle w:val="26"/>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bookmarkStart w:id="17" w:name="_Toc2929"/>
      <w:bookmarkStart w:id="18" w:name="_Toc389582035"/>
      <w:bookmarkStart w:id="19" w:name="_Toc426457692"/>
      <w:bookmarkStart w:id="20" w:name="_Toc17014"/>
      <w:bookmarkStart w:id="21" w:name="_Toc30304"/>
      <w:bookmarkStart w:id="22" w:name="_Toc6096"/>
      <w:r>
        <w:rPr>
          <w:rFonts w:hint="eastAsia" w:ascii="宋体" w:hAnsi="宋体" w:eastAsia="宋体" w:cs="宋体"/>
          <w:color w:val="auto"/>
          <w:sz w:val="24"/>
          <w:szCs w:val="24"/>
          <w:highlight w:val="none"/>
        </w:rPr>
        <w:t>第二</w:t>
      </w:r>
      <w:r>
        <w:rPr>
          <w:rStyle w:val="26"/>
          <w:rFonts w:hint="eastAsia" w:ascii="宋体" w:hAnsi="宋体" w:eastAsia="宋体" w:cs="宋体"/>
          <w:b/>
          <w:color w:val="auto"/>
          <w:sz w:val="24"/>
          <w:szCs w:val="24"/>
          <w:highlight w:val="none"/>
        </w:rPr>
        <w:t xml:space="preserve">章  </w:t>
      </w:r>
      <w:bookmarkEnd w:id="17"/>
      <w:bookmarkEnd w:id="18"/>
      <w:r>
        <w:rPr>
          <w:rStyle w:val="26"/>
          <w:rFonts w:hint="eastAsia" w:ascii="宋体" w:hAnsi="宋体" w:eastAsia="宋体" w:cs="宋体"/>
          <w:b/>
          <w:color w:val="auto"/>
          <w:sz w:val="24"/>
          <w:szCs w:val="24"/>
          <w:highlight w:val="none"/>
        </w:rPr>
        <w:t>投标人须知</w:t>
      </w:r>
      <w:bookmarkEnd w:id="19"/>
      <w:bookmarkEnd w:id="20"/>
    </w:p>
    <w:bookmarkEnd w:id="9"/>
    <w:bookmarkEnd w:id="10"/>
    <w:bookmarkEnd w:id="11"/>
    <w:bookmarkEnd w:id="21"/>
    <w:bookmarkEnd w:id="22"/>
    <w:p w14:paraId="726B5D31">
      <w:pPr>
        <w:pStyle w:val="3"/>
        <w:spacing w:before="120" w:after="120"/>
        <w:jc w:val="center"/>
        <w:rPr>
          <w:rFonts w:hint="eastAsia" w:ascii="宋体" w:hAnsi="宋体" w:eastAsia="宋体" w:cs="宋体"/>
          <w:color w:val="auto"/>
          <w:sz w:val="24"/>
          <w:szCs w:val="24"/>
          <w:highlight w:val="none"/>
        </w:rPr>
      </w:pPr>
      <w:bookmarkStart w:id="23" w:name="_Toc23108"/>
      <w:bookmarkStart w:id="24" w:name="_Toc11975"/>
      <w:bookmarkStart w:id="25" w:name="_Toc426457693"/>
      <w:bookmarkStart w:id="26" w:name="_Toc30222"/>
      <w:bookmarkStart w:id="27" w:name="_Toc17539"/>
      <w:bookmarkStart w:id="28" w:name="_Toc12632"/>
      <w:bookmarkStart w:id="29" w:name="_Toc17040"/>
      <w:bookmarkStart w:id="30" w:name="_Toc6721"/>
      <w:bookmarkStart w:id="31" w:name="_Toc4557"/>
      <w:bookmarkStart w:id="32" w:name="_Toc363474023"/>
      <w:r>
        <w:rPr>
          <w:rFonts w:hint="eastAsia" w:ascii="宋体" w:hAnsi="宋体" w:eastAsia="宋体" w:cs="宋体"/>
          <w:color w:val="auto"/>
          <w:sz w:val="24"/>
          <w:szCs w:val="24"/>
          <w:highlight w:val="none"/>
        </w:rPr>
        <w:t>投标人须知前附表</w:t>
      </w:r>
      <w:bookmarkEnd w:id="23"/>
      <w:bookmarkEnd w:id="24"/>
      <w:bookmarkEnd w:id="25"/>
      <w:bookmarkEnd w:id="26"/>
      <w:bookmarkEnd w:id="27"/>
      <w:bookmarkEnd w:id="28"/>
      <w:bookmarkEnd w:id="29"/>
    </w:p>
    <w:tbl>
      <w:tblPr>
        <w:tblStyle w:val="21"/>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480"/>
        <w:gridCol w:w="845"/>
        <w:gridCol w:w="7798"/>
      </w:tblGrid>
      <w:tr w14:paraId="698C7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263" w:type="pct"/>
            <w:noWrap w:val="0"/>
            <w:vAlign w:val="top"/>
          </w:tcPr>
          <w:p w14:paraId="7BFD5BDE">
            <w:pPr>
              <w:spacing w:before="166" w:beforeLines="5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463" w:type="pct"/>
            <w:noWrap w:val="0"/>
            <w:vAlign w:val="center"/>
          </w:tcPr>
          <w:p w14:paraId="4043D146">
            <w:pPr>
              <w:spacing w:before="166" w:beforeLines="5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4273" w:type="pct"/>
            <w:noWrap w:val="0"/>
            <w:vAlign w:val="top"/>
          </w:tcPr>
          <w:p w14:paraId="0D65B3B1">
            <w:pPr>
              <w:spacing w:before="166" w:beforeLines="5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编 列 内 容 </w:t>
            </w:r>
          </w:p>
        </w:tc>
      </w:tr>
      <w:tr w14:paraId="56758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263" w:type="pct"/>
            <w:noWrap w:val="0"/>
            <w:vAlign w:val="center"/>
          </w:tcPr>
          <w:p w14:paraId="423E7E7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3" w:type="pct"/>
            <w:noWrap w:val="0"/>
            <w:vAlign w:val="center"/>
          </w:tcPr>
          <w:p w14:paraId="7456825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4273" w:type="pct"/>
            <w:noWrap w:val="0"/>
            <w:vAlign w:val="top"/>
          </w:tcPr>
          <w:p w14:paraId="2B3125B7">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采购代理机构：</w:t>
            </w:r>
            <w:r>
              <w:rPr>
                <w:rFonts w:hint="eastAsia" w:hAnsi="宋体" w:cs="宋体"/>
                <w:color w:val="auto"/>
                <w:sz w:val="24"/>
                <w:szCs w:val="24"/>
                <w:highlight w:val="none"/>
                <w:lang w:eastAsia="zh-CN"/>
              </w:rPr>
              <w:t>陕西海源广合项目管理有限公司</w:t>
            </w:r>
          </w:p>
          <w:p w14:paraId="07E7D1A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址：陕西省西安市阎良区国家航空高技术产业基地蓝天一路 29号西安航空创新创业园研发楼301-12</w:t>
            </w:r>
          </w:p>
          <w:p w14:paraId="74F792A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邮        编：7100</w:t>
            </w:r>
            <w:r>
              <w:rPr>
                <w:rFonts w:hint="eastAsia" w:ascii="宋体" w:hAnsi="宋体" w:eastAsia="宋体" w:cs="宋体"/>
                <w:color w:val="auto"/>
                <w:sz w:val="24"/>
                <w:szCs w:val="24"/>
                <w:highlight w:val="none"/>
                <w:lang w:val="en-US" w:eastAsia="zh-CN"/>
              </w:rPr>
              <w:t>21</w:t>
            </w:r>
          </w:p>
          <w:p w14:paraId="71F6AC8E">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话：18791025837</w:t>
            </w:r>
          </w:p>
          <w:p w14:paraId="7FD26CF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r>
      <w:tr w14:paraId="4C75C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263" w:type="pct"/>
            <w:noWrap w:val="0"/>
            <w:vAlign w:val="center"/>
          </w:tcPr>
          <w:p w14:paraId="496676C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63" w:type="pct"/>
            <w:noWrap w:val="0"/>
            <w:vAlign w:val="center"/>
          </w:tcPr>
          <w:p w14:paraId="4AD7012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4273" w:type="pct"/>
            <w:noWrap w:val="0"/>
            <w:vAlign w:val="center"/>
          </w:tcPr>
          <w:p w14:paraId="2E6E954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eastAsia="zh-CN"/>
              </w:rPr>
              <w:t>各包</w:t>
            </w:r>
            <w:r>
              <w:rPr>
                <w:rFonts w:hint="eastAsia" w:ascii="宋体" w:hAnsi="宋体" w:eastAsia="宋体" w:cs="宋体"/>
                <w:color w:val="auto"/>
                <w:sz w:val="24"/>
                <w:szCs w:val="24"/>
                <w:highlight w:val="none"/>
              </w:rPr>
              <w:t>不接受联合体投标。</w:t>
            </w:r>
          </w:p>
        </w:tc>
      </w:tr>
      <w:tr w14:paraId="4F132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263" w:type="pct"/>
            <w:noWrap w:val="0"/>
            <w:vAlign w:val="center"/>
          </w:tcPr>
          <w:p w14:paraId="4F09D8D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463" w:type="pct"/>
            <w:noWrap w:val="0"/>
            <w:vAlign w:val="center"/>
          </w:tcPr>
          <w:p w14:paraId="2111E1AE">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8.3</w:t>
            </w:r>
          </w:p>
        </w:tc>
        <w:tc>
          <w:tcPr>
            <w:tcW w:w="4273" w:type="pct"/>
            <w:noWrap w:val="0"/>
            <w:vAlign w:val="center"/>
          </w:tcPr>
          <w:p w14:paraId="72AA530C">
            <w:pPr>
              <w:spacing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采购代理机构答疑的时间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对于供应商在规定时间内依法提出的询问，采购代理机构将在三个工作日内答复询问。</w:t>
            </w:r>
          </w:p>
        </w:tc>
      </w:tr>
      <w:tr w14:paraId="2DA36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263" w:type="pct"/>
            <w:noWrap w:val="0"/>
            <w:vAlign w:val="center"/>
          </w:tcPr>
          <w:p w14:paraId="3D38A35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63" w:type="pct"/>
            <w:noWrap w:val="0"/>
            <w:vAlign w:val="center"/>
          </w:tcPr>
          <w:p w14:paraId="5150D56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w:t>
            </w:r>
          </w:p>
        </w:tc>
        <w:tc>
          <w:tcPr>
            <w:tcW w:w="4273" w:type="pct"/>
            <w:noWrap w:val="0"/>
            <w:vAlign w:val="center"/>
          </w:tcPr>
          <w:p w14:paraId="224E279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本项目各包</w:t>
            </w:r>
            <w:r>
              <w:rPr>
                <w:rFonts w:hint="eastAsia" w:ascii="宋体" w:hAnsi="宋体" w:eastAsia="宋体" w:cs="宋体"/>
                <w:color w:val="auto"/>
                <w:sz w:val="24"/>
                <w:szCs w:val="24"/>
                <w:highlight w:val="none"/>
              </w:rPr>
              <w:t>不允许提供备选方案。</w:t>
            </w:r>
          </w:p>
        </w:tc>
      </w:tr>
      <w:tr w14:paraId="0F55D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263" w:type="pct"/>
            <w:noWrap w:val="0"/>
            <w:vAlign w:val="center"/>
          </w:tcPr>
          <w:p w14:paraId="4FFBEF0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63" w:type="pct"/>
            <w:noWrap w:val="0"/>
            <w:vAlign w:val="center"/>
          </w:tcPr>
          <w:p w14:paraId="36C5043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w:t>
            </w:r>
          </w:p>
        </w:tc>
        <w:tc>
          <w:tcPr>
            <w:tcW w:w="4273" w:type="pct"/>
            <w:noWrap w:val="0"/>
            <w:vAlign w:val="center"/>
          </w:tcPr>
          <w:p w14:paraId="3FFF89C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供应商可根据自身的资质情况和经营范围进行投标，但不得将其子目自行分解或针对该项目中的品目进行不完全投标，任何不完全的投标将按无效投标处理。</w:t>
            </w:r>
          </w:p>
        </w:tc>
      </w:tr>
      <w:tr w14:paraId="71BFA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8" w:hRule="atLeast"/>
          <w:jc w:val="center"/>
        </w:trPr>
        <w:tc>
          <w:tcPr>
            <w:tcW w:w="263" w:type="pct"/>
            <w:noWrap w:val="0"/>
            <w:vAlign w:val="center"/>
          </w:tcPr>
          <w:p w14:paraId="4F945AB6">
            <w:pPr>
              <w:spacing w:after="166" w:afterLine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63" w:type="pct"/>
            <w:noWrap w:val="0"/>
            <w:vAlign w:val="center"/>
          </w:tcPr>
          <w:p w14:paraId="4C864947">
            <w:pPr>
              <w:spacing w:after="166" w:afterLine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4273" w:type="pct"/>
            <w:noWrap w:val="0"/>
            <w:vAlign w:val="top"/>
          </w:tcPr>
          <w:p w14:paraId="63073FA4">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bookmarkStart w:id="33" w:name="OLE_LINK11"/>
            <w:r>
              <w:rPr>
                <w:rFonts w:hint="eastAsia" w:ascii="宋体" w:hAnsi="宋体" w:eastAsia="宋体" w:cs="宋体"/>
                <w:color w:val="auto"/>
                <w:sz w:val="24"/>
                <w:szCs w:val="24"/>
                <w:highlight w:val="none"/>
              </w:rPr>
              <w:t>投标人应在投标报价表中标明完成本次招标所要求的所有服务且验收合格的全部费用，人工费、材料费、管理费、运输费、搬运费、安装费、利润、税金、保险等的一切费用。投标报价表中标明本次服务的所有单项价格和总价，任何有选择的报价将不予接受，否则按无效投标处理。</w:t>
            </w:r>
            <w:bookmarkEnd w:id="33"/>
          </w:p>
        </w:tc>
      </w:tr>
      <w:tr w14:paraId="6F410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35" w:hRule="atLeast"/>
          <w:jc w:val="center"/>
        </w:trPr>
        <w:tc>
          <w:tcPr>
            <w:tcW w:w="263" w:type="pct"/>
            <w:noWrap w:val="0"/>
            <w:vAlign w:val="center"/>
          </w:tcPr>
          <w:p w14:paraId="102097C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63" w:type="pct"/>
            <w:noWrap w:val="0"/>
            <w:vAlign w:val="center"/>
          </w:tcPr>
          <w:p w14:paraId="2499C9B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4273" w:type="pct"/>
            <w:noWrap w:val="0"/>
            <w:vAlign w:val="top"/>
          </w:tcPr>
          <w:p w14:paraId="36057773">
            <w:pPr>
              <w:rPr>
                <w:color w:val="auto"/>
                <w:sz w:val="24"/>
                <w:szCs w:val="24"/>
                <w:highlight w:val="none"/>
              </w:rPr>
            </w:pPr>
            <w:bookmarkStart w:id="34" w:name="_Toc846"/>
            <w:r>
              <w:rPr>
                <w:color w:val="auto"/>
                <w:sz w:val="24"/>
                <w:szCs w:val="24"/>
                <w:highlight w:val="none"/>
              </w:rPr>
              <w:t>（1）提供合格有效的法人或者其他组织的营业执照等证明文件，自然人的身份证明；</w:t>
            </w:r>
            <w:r>
              <w:rPr>
                <w:rFonts w:hint="eastAsia"/>
                <w:color w:val="auto"/>
                <w:sz w:val="24"/>
                <w:szCs w:val="24"/>
                <w:highlight w:val="none"/>
              </w:rPr>
              <w:br w:type="textWrapping"/>
            </w:r>
            <w:r>
              <w:rPr>
                <w:rFonts w:hint="eastAsia"/>
                <w:color w:val="auto"/>
                <w:sz w:val="24"/>
                <w:szCs w:val="24"/>
                <w:highlight w:val="none"/>
              </w:rPr>
              <w:t>（2）提供法定代表人授权书（附法定代表人、被授权人身份证复印件，法定代表人直接参加投标，须提供法定代表人身份证明及身份证复印件）；</w:t>
            </w:r>
            <w:r>
              <w:rPr>
                <w:rFonts w:hint="eastAsia"/>
                <w:color w:val="auto"/>
                <w:sz w:val="24"/>
                <w:szCs w:val="24"/>
                <w:highlight w:val="none"/>
              </w:rPr>
              <w:br w:type="textWrapping"/>
            </w:r>
            <w:r>
              <w:rPr>
                <w:rFonts w:hint="eastAsia"/>
                <w:color w:val="auto"/>
                <w:sz w:val="24"/>
                <w:szCs w:val="24"/>
                <w:highlight w:val="none"/>
              </w:rPr>
              <w:t>（3）提供2024年度的财务审计报告（成立时间至提交投标文件截止时间不足一年的可提供成立后任意时段的资产负债表）或开标时间前六个月内银行出具的资信证明；</w:t>
            </w:r>
            <w:r>
              <w:rPr>
                <w:rFonts w:hint="eastAsia"/>
                <w:color w:val="auto"/>
                <w:sz w:val="24"/>
                <w:szCs w:val="24"/>
                <w:highlight w:val="none"/>
              </w:rPr>
              <w:br w:type="textWrapping"/>
            </w:r>
            <w:r>
              <w:rPr>
                <w:rFonts w:hint="eastAsia"/>
                <w:color w:val="auto"/>
                <w:sz w:val="24"/>
                <w:szCs w:val="24"/>
                <w:highlight w:val="none"/>
              </w:rPr>
              <w:t>（4）税收缴纳证明：提供投标截止日前近一年内任意一个月的纳税证明或完税证明（任意税种），依法免税的单位应提供相关证明材料；</w:t>
            </w:r>
            <w:r>
              <w:rPr>
                <w:rFonts w:hint="eastAsia"/>
                <w:color w:val="auto"/>
                <w:sz w:val="24"/>
                <w:szCs w:val="24"/>
                <w:highlight w:val="none"/>
              </w:rPr>
              <w:br w:type="textWrapping"/>
            </w:r>
            <w:r>
              <w:rPr>
                <w:rFonts w:hint="eastAsia"/>
                <w:color w:val="auto"/>
                <w:sz w:val="24"/>
                <w:szCs w:val="24"/>
                <w:highlight w:val="none"/>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color w:val="auto"/>
                <w:sz w:val="24"/>
                <w:szCs w:val="24"/>
                <w:highlight w:val="none"/>
              </w:rPr>
              <w:br w:type="textWrapping"/>
            </w:r>
            <w:r>
              <w:rPr>
                <w:rFonts w:hint="eastAsia"/>
                <w:color w:val="auto"/>
                <w:sz w:val="24"/>
                <w:szCs w:val="24"/>
                <w:highlight w:val="none"/>
              </w:rPr>
              <w:t>（6）提供具有履行本合同所必需的设备和专业技术能力的说明及承诺书；</w:t>
            </w:r>
            <w:r>
              <w:rPr>
                <w:rFonts w:hint="eastAsia"/>
                <w:color w:val="auto"/>
                <w:sz w:val="24"/>
                <w:szCs w:val="24"/>
                <w:highlight w:val="none"/>
              </w:rPr>
              <w:br w:type="textWrapping"/>
            </w:r>
            <w:r>
              <w:rPr>
                <w:rFonts w:hint="eastAsia"/>
                <w:color w:val="auto"/>
                <w:sz w:val="24"/>
                <w:szCs w:val="24"/>
                <w:highlight w:val="none"/>
              </w:rPr>
              <w:t>（7）供应商通过“信用中国”网站(www.creditchina.gov.cn)、中国政府采购网(www.ccgp.gov.cn)等查询相关主体信用记录；</w:t>
            </w:r>
            <w:r>
              <w:rPr>
                <w:rFonts w:hint="eastAsia"/>
                <w:color w:val="auto"/>
                <w:sz w:val="24"/>
                <w:szCs w:val="24"/>
                <w:highlight w:val="none"/>
              </w:rPr>
              <w:br w:type="textWrapping"/>
            </w:r>
            <w:r>
              <w:rPr>
                <w:rFonts w:hint="eastAsia"/>
                <w:color w:val="auto"/>
                <w:sz w:val="24"/>
                <w:szCs w:val="24"/>
                <w:highlight w:val="none"/>
              </w:rPr>
              <w:t>（8）参加政府采购活动前3年内，在经营活动中没有重大违法记录的书面声明；</w:t>
            </w:r>
            <w:r>
              <w:rPr>
                <w:rFonts w:hint="eastAsia"/>
                <w:color w:val="auto"/>
                <w:sz w:val="24"/>
                <w:szCs w:val="24"/>
                <w:highlight w:val="none"/>
              </w:rPr>
              <w:br w:type="textWrapping"/>
            </w:r>
            <w:r>
              <w:rPr>
                <w:rFonts w:hint="eastAsia"/>
                <w:color w:val="auto"/>
                <w:sz w:val="24"/>
                <w:szCs w:val="24"/>
                <w:highlight w:val="none"/>
              </w:rPr>
              <w:t>（9）本项目不接受联合体投标（提供承诺书）。</w:t>
            </w:r>
          </w:p>
          <w:p w14:paraId="620D63BE">
            <w:pPr>
              <w:spacing w:line="500" w:lineRule="exact"/>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b/>
                <w:bCs/>
                <w:color w:val="auto"/>
                <w:sz w:val="24"/>
                <w:szCs w:val="24"/>
                <w:highlight w:val="none"/>
                <w:lang w:val="en-US" w:eastAsia="zh-CN"/>
              </w:rPr>
              <w:t>以上为必备资质，缺一项或某项达不到要求，按无效投标处理。</w:t>
            </w:r>
            <w:bookmarkEnd w:id="34"/>
          </w:p>
        </w:tc>
      </w:tr>
      <w:tr w14:paraId="626CE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263" w:type="pct"/>
            <w:noWrap w:val="0"/>
            <w:vAlign w:val="center"/>
          </w:tcPr>
          <w:p w14:paraId="2D88111C">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463" w:type="pct"/>
            <w:noWrap w:val="0"/>
            <w:vAlign w:val="center"/>
          </w:tcPr>
          <w:p w14:paraId="5FE3D0D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p>
        </w:tc>
        <w:tc>
          <w:tcPr>
            <w:tcW w:w="4273" w:type="pct"/>
            <w:noWrap w:val="0"/>
            <w:vAlign w:val="top"/>
          </w:tcPr>
          <w:p w14:paraId="28C374F9">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投标有效期：投标文件的截止之日起90天。</w:t>
            </w:r>
          </w:p>
        </w:tc>
      </w:tr>
      <w:tr w14:paraId="4376E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39" w:hRule="atLeast"/>
          <w:jc w:val="center"/>
        </w:trPr>
        <w:tc>
          <w:tcPr>
            <w:tcW w:w="263" w:type="pct"/>
            <w:noWrap w:val="0"/>
            <w:vAlign w:val="center"/>
          </w:tcPr>
          <w:p w14:paraId="03403A91">
            <w:pPr>
              <w:spacing w:after="166" w:afterLines="5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463" w:type="pct"/>
            <w:noWrap w:val="0"/>
            <w:vAlign w:val="center"/>
          </w:tcPr>
          <w:p w14:paraId="4D1675C5">
            <w:pPr>
              <w:spacing w:after="166" w:afterLine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4273" w:type="pct"/>
            <w:noWrap w:val="0"/>
            <w:vAlign w:val="center"/>
          </w:tcPr>
          <w:p w14:paraId="37BA1A9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正本的份数：壹份；副本的份数：</w:t>
            </w:r>
            <w:r>
              <w:rPr>
                <w:rFonts w:hint="eastAsia" w:ascii="宋体" w:hAnsi="宋体" w:eastAsia="宋体" w:cs="宋体"/>
                <w:color w:val="auto"/>
                <w:sz w:val="24"/>
                <w:szCs w:val="24"/>
                <w:highlight w:val="none"/>
                <w:lang w:eastAsia="zh-CN"/>
              </w:rPr>
              <w:t>贰</w:t>
            </w:r>
            <w:r>
              <w:rPr>
                <w:rFonts w:hint="eastAsia" w:ascii="宋体" w:hAnsi="宋体" w:eastAsia="宋体" w:cs="宋体"/>
                <w:color w:val="auto"/>
                <w:sz w:val="24"/>
                <w:szCs w:val="24"/>
                <w:highlight w:val="none"/>
              </w:rPr>
              <w:t>份；开标一览表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壹份；电子版（U盘）：壹份（需在盘面上标注供应</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商全称、项目名称、</w:t>
            </w:r>
            <w:r>
              <w:rPr>
                <w:rFonts w:hint="eastAsia" w:ascii="宋体" w:hAnsi="宋体" w:eastAsia="宋体" w:cs="宋体"/>
                <w:color w:val="auto"/>
                <w:sz w:val="24"/>
                <w:szCs w:val="24"/>
                <w:highlight w:val="none"/>
                <w:lang w:eastAsia="zh-CN"/>
              </w:rPr>
              <w:t>编号、包号</w:t>
            </w:r>
            <w:r>
              <w:rPr>
                <w:rFonts w:hint="eastAsia" w:ascii="宋体" w:hAnsi="宋体" w:eastAsia="宋体" w:cs="宋体"/>
                <w:color w:val="auto"/>
                <w:sz w:val="24"/>
                <w:szCs w:val="24"/>
                <w:highlight w:val="none"/>
              </w:rPr>
              <w:t>）。</w:t>
            </w:r>
          </w:p>
          <w:p w14:paraId="0589D642">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电子版为PDF格式</w:t>
            </w:r>
            <w:r>
              <w:rPr>
                <w:rFonts w:hint="eastAsia" w:hAnsi="宋体" w:cs="宋体"/>
                <w:b/>
                <w:bCs/>
                <w:color w:val="auto"/>
                <w:sz w:val="24"/>
                <w:szCs w:val="24"/>
                <w:highlight w:val="none"/>
                <w:lang w:val="en-US" w:eastAsia="zh-CN"/>
              </w:rPr>
              <w:t>及word版</w:t>
            </w:r>
            <w:r>
              <w:rPr>
                <w:rFonts w:hint="eastAsia" w:ascii="宋体" w:hAnsi="宋体" w:eastAsia="宋体" w:cs="宋体"/>
                <w:b/>
                <w:bCs/>
                <w:color w:val="auto"/>
                <w:sz w:val="24"/>
                <w:szCs w:val="24"/>
                <w:highlight w:val="none"/>
              </w:rPr>
              <w:t>。</w:t>
            </w:r>
          </w:p>
        </w:tc>
      </w:tr>
      <w:tr w14:paraId="1006C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263" w:type="pct"/>
            <w:noWrap w:val="0"/>
            <w:vAlign w:val="center"/>
          </w:tcPr>
          <w:p w14:paraId="09EB2B15">
            <w:pPr>
              <w:spacing w:after="166" w:afterLines="5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463" w:type="pct"/>
            <w:noWrap w:val="0"/>
            <w:vAlign w:val="center"/>
          </w:tcPr>
          <w:p w14:paraId="1356605D">
            <w:pPr>
              <w:spacing w:after="166" w:afterLine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p>
        </w:tc>
        <w:tc>
          <w:tcPr>
            <w:tcW w:w="4273" w:type="pct"/>
            <w:noWrap w:val="0"/>
            <w:vAlign w:val="center"/>
          </w:tcPr>
          <w:p w14:paraId="7D9490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正本、所有的副本、电子版本、开标一览表需分开密封装在单独的封袋中（封袋不得有破损），且在封袋正面标明“正本”“副本”“电子版本”“开标一览表”字样。封袋应加贴封条，并在封线处加盖供应商公章，封袋正面要粘贴供应商全称、项目名称、</w:t>
            </w:r>
            <w:r>
              <w:rPr>
                <w:rFonts w:hint="eastAsia" w:ascii="宋体" w:hAnsi="宋体" w:eastAsia="宋体" w:cs="宋体"/>
                <w:color w:val="auto"/>
                <w:sz w:val="24"/>
                <w:szCs w:val="24"/>
                <w:highlight w:val="none"/>
                <w:lang w:eastAsia="zh-CN"/>
              </w:rPr>
              <w:t>编号、包号</w:t>
            </w:r>
            <w:r>
              <w:rPr>
                <w:rFonts w:hint="eastAsia" w:ascii="宋体" w:hAnsi="宋体" w:eastAsia="宋体" w:cs="宋体"/>
                <w:color w:val="auto"/>
                <w:sz w:val="24"/>
                <w:szCs w:val="24"/>
                <w:highlight w:val="none"/>
              </w:rPr>
              <w:t>等标识。</w:t>
            </w:r>
          </w:p>
          <w:p w14:paraId="40198EA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外层包装请按以下要求标记：</w:t>
            </w:r>
          </w:p>
          <w:p w14:paraId="3F613FD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投标人全称（加盖公章）；</w:t>
            </w:r>
          </w:p>
          <w:p w14:paraId="339DE8B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项目名称、项目</w:t>
            </w:r>
            <w:r>
              <w:rPr>
                <w:rFonts w:hint="eastAsia" w:ascii="宋体" w:hAnsi="宋体" w:eastAsia="宋体" w:cs="宋体"/>
                <w:color w:val="auto"/>
                <w:sz w:val="24"/>
                <w:szCs w:val="24"/>
                <w:highlight w:val="none"/>
                <w:lang w:eastAsia="zh-CN"/>
              </w:rPr>
              <w:t>编号、包号</w:t>
            </w:r>
            <w:r>
              <w:rPr>
                <w:rFonts w:hint="eastAsia" w:ascii="宋体" w:hAnsi="宋体" w:eastAsia="宋体" w:cs="宋体"/>
                <w:color w:val="auto"/>
                <w:sz w:val="24"/>
                <w:szCs w:val="24"/>
                <w:highlight w:val="none"/>
              </w:rPr>
              <w:t>；</w:t>
            </w:r>
          </w:p>
          <w:p w14:paraId="27224380">
            <w:pPr>
              <w:spacing w:line="360" w:lineRule="auto"/>
              <w:ind w:left="240" w:leftChars="10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3）正本、副本、电子版、报价一览表“请勿在＿＿＿＿(开标时间)之前启封”。</w:t>
            </w:r>
          </w:p>
        </w:tc>
      </w:tr>
      <w:tr w14:paraId="18E56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263" w:type="pct"/>
            <w:noWrap w:val="0"/>
            <w:vAlign w:val="center"/>
          </w:tcPr>
          <w:p w14:paraId="316C04BC">
            <w:pPr>
              <w:spacing w:after="166" w:afterLine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463" w:type="pct"/>
            <w:noWrap w:val="0"/>
            <w:vAlign w:val="center"/>
          </w:tcPr>
          <w:p w14:paraId="53B3B5B0">
            <w:pPr>
              <w:spacing w:after="166" w:afterLine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4273" w:type="pct"/>
            <w:noWrap w:val="0"/>
            <w:vAlign w:val="top"/>
          </w:tcPr>
          <w:p w14:paraId="1518448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投标文件递交截止时间</w:t>
            </w:r>
            <w:bookmarkStart w:id="35" w:name="OLE_LINK12"/>
            <w:r>
              <w:rPr>
                <w:rFonts w:hint="eastAsia" w:ascii="宋体" w:hAnsi="宋体" w:eastAsia="宋体" w:cs="宋体"/>
                <w:color w:val="auto"/>
                <w:sz w:val="24"/>
                <w:szCs w:val="24"/>
                <w:highlight w:val="none"/>
              </w:rPr>
              <w:t>：</w:t>
            </w:r>
            <w:bookmarkEnd w:id="35"/>
            <w:r>
              <w:rPr>
                <w:rFonts w:hint="eastAsia" w:ascii="宋体" w:hAnsi="宋体" w:eastAsia="宋体" w:cs="宋体"/>
                <w:color w:val="auto"/>
                <w:sz w:val="24"/>
                <w:szCs w:val="24"/>
                <w:highlight w:val="none"/>
                <w:lang w:eastAsia="zh-CN"/>
              </w:rPr>
              <w:t>详见</w:t>
            </w:r>
            <w:r>
              <w:rPr>
                <w:rFonts w:hint="eastAsia" w:ascii="宋体" w:hAnsi="宋体" w:eastAsia="宋体" w:cs="宋体"/>
                <w:color w:val="auto"/>
                <w:sz w:val="24"/>
                <w:szCs w:val="24"/>
                <w:highlight w:val="none"/>
                <w:u w:val="none"/>
                <w:lang w:val="en-US" w:eastAsia="zh-CN"/>
              </w:rPr>
              <w:t>招标公告</w:t>
            </w:r>
          </w:p>
          <w:p w14:paraId="6443C90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投标文件递交地址</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陕西省西安市经济技术开发区未央路171-1号银池道拉斯财富中心21楼03号</w:t>
            </w:r>
          </w:p>
          <w:p w14:paraId="063E074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投标文件接收人：</w:t>
            </w:r>
            <w:r>
              <w:rPr>
                <w:rFonts w:hint="eastAsia" w:hAnsi="宋体" w:cs="宋体"/>
                <w:color w:val="auto"/>
                <w:sz w:val="24"/>
                <w:szCs w:val="24"/>
                <w:highlight w:val="none"/>
                <w:lang w:eastAsia="zh-CN"/>
              </w:rPr>
              <w:t>陕西海源广合项目管理有限公司</w:t>
            </w:r>
          </w:p>
        </w:tc>
      </w:tr>
      <w:tr w14:paraId="5E7E0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263" w:type="pct"/>
            <w:noWrap w:val="0"/>
            <w:vAlign w:val="center"/>
          </w:tcPr>
          <w:p w14:paraId="5379DB04">
            <w:pPr>
              <w:spacing w:after="166" w:afterLine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463" w:type="pct"/>
            <w:noWrap w:val="0"/>
            <w:vAlign w:val="center"/>
          </w:tcPr>
          <w:p w14:paraId="70741249">
            <w:pPr>
              <w:spacing w:after="166" w:afterLine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4273" w:type="pct"/>
            <w:noWrap w:val="0"/>
            <w:vAlign w:val="top"/>
          </w:tcPr>
          <w:p w14:paraId="428EC7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lang w:eastAsia="zh-CN"/>
              </w:rPr>
              <w:t>详见</w:t>
            </w:r>
            <w:r>
              <w:rPr>
                <w:rFonts w:hint="eastAsia" w:ascii="宋体" w:hAnsi="宋体" w:eastAsia="宋体" w:cs="宋体"/>
                <w:color w:val="auto"/>
                <w:sz w:val="24"/>
                <w:szCs w:val="24"/>
                <w:highlight w:val="none"/>
                <w:u w:val="none"/>
                <w:lang w:val="en-US" w:eastAsia="zh-CN"/>
              </w:rPr>
              <w:t>招标公告</w:t>
            </w:r>
          </w:p>
          <w:p w14:paraId="10ECB3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开标地点：陕西省西安市经济技术开发区未央路171-1号银池道拉斯财富中心21楼03号</w:t>
            </w:r>
          </w:p>
        </w:tc>
      </w:tr>
      <w:tr w14:paraId="444B1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263" w:type="pct"/>
            <w:noWrap w:val="0"/>
            <w:vAlign w:val="center"/>
          </w:tcPr>
          <w:p w14:paraId="3EB7A7E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463" w:type="pct"/>
            <w:noWrap w:val="0"/>
            <w:vAlign w:val="center"/>
          </w:tcPr>
          <w:p w14:paraId="6EC6B81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w:t>
            </w:r>
          </w:p>
        </w:tc>
        <w:tc>
          <w:tcPr>
            <w:tcW w:w="4273" w:type="pct"/>
            <w:noWrap w:val="0"/>
            <w:vAlign w:val="center"/>
          </w:tcPr>
          <w:p w14:paraId="7028BE5C">
            <w:pPr>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评标方法：综合评分法（详见第五章）。</w:t>
            </w:r>
          </w:p>
        </w:tc>
      </w:tr>
      <w:tr w14:paraId="46FD1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44" w:hRule="atLeast"/>
          <w:jc w:val="center"/>
        </w:trPr>
        <w:tc>
          <w:tcPr>
            <w:tcW w:w="263" w:type="pct"/>
            <w:noWrap w:val="0"/>
            <w:vAlign w:val="center"/>
          </w:tcPr>
          <w:p w14:paraId="0067E02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463" w:type="pct"/>
            <w:noWrap w:val="0"/>
            <w:vAlign w:val="center"/>
          </w:tcPr>
          <w:p w14:paraId="2921D57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4273" w:type="pct"/>
            <w:noWrap w:val="0"/>
            <w:vAlign w:val="center"/>
          </w:tcPr>
          <w:p w14:paraId="0984DD53">
            <w:pPr>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招标代理服务费： </w:t>
            </w:r>
          </w:p>
          <w:p w14:paraId="79934F8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代理服务费：以中标金额为基数，依据国家计委颁发的《招标代理服务收费管理暂行办法》（计价格〔2002〕1980号）和国家发展和改革委员会办公厅颁发的《关于招标代理服务收费有关问题的通知》（发改办价格〔2003〕857号）的有关规定执行。</w:t>
            </w:r>
          </w:p>
          <w:p w14:paraId="46BE52D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29.2本项目代理服务费由中标单位支付，中标单位应依据成交金额向招标代理机构交纳招标代理服务费。</w:t>
            </w:r>
          </w:p>
        </w:tc>
      </w:tr>
      <w:tr w14:paraId="3927C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263" w:type="pct"/>
            <w:noWrap w:val="0"/>
            <w:vAlign w:val="center"/>
          </w:tcPr>
          <w:p w14:paraId="38D9AA3D">
            <w:pPr>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14</w:t>
            </w:r>
          </w:p>
        </w:tc>
        <w:tc>
          <w:tcPr>
            <w:tcW w:w="463" w:type="pct"/>
            <w:noWrap w:val="0"/>
            <w:vAlign w:val="center"/>
          </w:tcPr>
          <w:p w14:paraId="1752DA48">
            <w:pPr>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投标保证金</w:t>
            </w:r>
          </w:p>
        </w:tc>
        <w:tc>
          <w:tcPr>
            <w:tcW w:w="4273" w:type="pct"/>
            <w:noWrap w:val="0"/>
            <w:vAlign w:val="center"/>
          </w:tcPr>
          <w:p w14:paraId="369D5787">
            <w:pPr>
              <w:spacing w:line="360" w:lineRule="auto"/>
              <w:rPr>
                <w:rFonts w:hint="eastAsia" w:ascii="宋体" w:hAnsi="宋体" w:eastAsia="宋体" w:cs="宋体"/>
                <w:color w:val="auto"/>
                <w:sz w:val="24"/>
                <w:szCs w:val="24"/>
                <w:highlight w:val="none"/>
                <w:lang w:val="en-US" w:eastAsia="zh-CN"/>
              </w:rPr>
            </w:pPr>
            <w:r>
              <w:rPr>
                <w:rFonts w:hint="eastAsia" w:hAnsi="宋体" w:cs="宋体"/>
                <w:b/>
                <w:bCs/>
                <w:color w:val="auto"/>
                <w:sz w:val="24"/>
                <w:szCs w:val="24"/>
                <w:highlight w:val="none"/>
                <w:lang w:val="en-US" w:eastAsia="zh-CN"/>
              </w:rPr>
              <w:t>本项目不缴纳投标保证金</w:t>
            </w:r>
          </w:p>
        </w:tc>
      </w:tr>
      <w:tr w14:paraId="62C5E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73DCF981">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w:t>
            </w:r>
          </w:p>
        </w:tc>
        <w:tc>
          <w:tcPr>
            <w:tcW w:w="463" w:type="pct"/>
            <w:noWrap w:val="0"/>
            <w:vAlign w:val="center"/>
          </w:tcPr>
          <w:p w14:paraId="1C1539F9">
            <w:pPr>
              <w:spacing w:line="44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银行</w:t>
            </w:r>
          </w:p>
          <w:p w14:paraId="53E688E8">
            <w:pPr>
              <w:spacing w:line="44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账户</w:t>
            </w:r>
          </w:p>
          <w:p w14:paraId="73CAC1A6">
            <w:pPr>
              <w:spacing w:line="44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信息</w:t>
            </w:r>
          </w:p>
        </w:tc>
        <w:tc>
          <w:tcPr>
            <w:tcW w:w="4273" w:type="pct"/>
            <w:noWrap w:val="0"/>
            <w:vAlign w:val="center"/>
          </w:tcPr>
          <w:p w14:paraId="34571799">
            <w:pPr>
              <w:numPr>
                <w:ilvl w:val="0"/>
                <w:numId w:val="0"/>
              </w:numPr>
              <w:spacing w:line="44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招标代理服务费账户：</w:t>
            </w:r>
          </w:p>
          <w:p w14:paraId="59547AB4">
            <w:pPr>
              <w:spacing w:line="440" w:lineRule="exact"/>
              <w:ind w:firstLine="240" w:firstLineChars="1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①采购代理机构开户名称: 陕西海源广合项目管理有限公司 </w:t>
            </w:r>
          </w:p>
          <w:p w14:paraId="4044CE9B">
            <w:pPr>
              <w:spacing w:line="440" w:lineRule="exact"/>
              <w:ind w:firstLine="240" w:firstLineChars="1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②开户行名称：中国建设银行股份有限公司西安凤城六路支行 </w:t>
            </w:r>
          </w:p>
          <w:p w14:paraId="599FABF2">
            <w:pPr>
              <w:spacing w:line="440" w:lineRule="exact"/>
              <w:ind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③账号：61050193020000001969</w:t>
            </w:r>
          </w:p>
          <w:p w14:paraId="1B85CBC6">
            <w:pPr>
              <w:spacing w:line="440" w:lineRule="exact"/>
              <w:ind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请各供应商按照要求分别将保证金和服务费汇入以上指定账户，如因自身原因发生错误，产生的不利后果均由供应商自行承担。</w:t>
            </w:r>
          </w:p>
        </w:tc>
      </w:tr>
      <w:tr w14:paraId="1CF14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848" w:hRule="atLeast"/>
          <w:jc w:val="center"/>
        </w:trPr>
        <w:tc>
          <w:tcPr>
            <w:tcW w:w="263" w:type="pct"/>
            <w:noWrap w:val="0"/>
            <w:vAlign w:val="center"/>
          </w:tcPr>
          <w:p w14:paraId="1635272F">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w:t>
            </w:r>
          </w:p>
        </w:tc>
        <w:tc>
          <w:tcPr>
            <w:tcW w:w="463" w:type="pct"/>
            <w:noWrap w:val="0"/>
            <w:vAlign w:val="center"/>
          </w:tcPr>
          <w:p w14:paraId="5D89652F">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核心</w:t>
            </w:r>
          </w:p>
          <w:p w14:paraId="1CB4962E">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w:t>
            </w:r>
          </w:p>
        </w:tc>
        <w:tc>
          <w:tcPr>
            <w:tcW w:w="4273" w:type="pct"/>
            <w:noWrap w:val="0"/>
            <w:vAlign w:val="center"/>
          </w:tcPr>
          <w:p w14:paraId="06EE93C5">
            <w:pPr>
              <w:pStyle w:val="17"/>
              <w:keepNext w:val="0"/>
              <w:keepLines w:val="0"/>
              <w:widowControl/>
              <w:suppressLineNumbers w:val="0"/>
              <w:spacing w:before="0" w:beforeAutospacing="0" w:after="0" w:afterAutospacing="0" w:line="360" w:lineRule="auto"/>
              <w:ind w:right="0"/>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合同包1：</w:t>
            </w:r>
            <w:r>
              <w:rPr>
                <w:rFonts w:hint="eastAsia" w:ascii="宋体" w:hAnsi="宋体" w:eastAsia="宋体" w:cs="宋体"/>
                <w:b/>
                <w:bCs/>
                <w:i w:val="0"/>
                <w:iCs w:val="0"/>
                <w:color w:val="auto"/>
                <w:sz w:val="24"/>
                <w:szCs w:val="24"/>
                <w:highlight w:val="none"/>
                <w:u w:val="none"/>
              </w:rPr>
              <w:t>纯电动厢式垃圾车</w:t>
            </w:r>
          </w:p>
          <w:p w14:paraId="4E9BAA12">
            <w:pPr>
              <w:pStyle w:val="17"/>
              <w:keepNext w:val="0"/>
              <w:keepLines w:val="0"/>
              <w:widowControl/>
              <w:suppressLineNumbers w:val="0"/>
              <w:spacing w:before="0" w:beforeAutospacing="0" w:after="0" w:afterAutospacing="0" w:line="360" w:lineRule="auto"/>
              <w:ind w:right="0"/>
              <w:rPr>
                <w:rFonts w:hint="default" w:cs="宋体"/>
                <w:b/>
                <w:bCs/>
                <w:color w:val="auto"/>
                <w:sz w:val="24"/>
                <w:szCs w:val="24"/>
                <w:highlight w:val="none"/>
                <w:lang w:val="en-US" w:eastAsia="zh-CN"/>
              </w:rPr>
            </w:pPr>
            <w:r>
              <w:rPr>
                <w:rFonts w:hint="eastAsia" w:cs="宋体"/>
                <w:b/>
                <w:bCs/>
                <w:color w:val="auto"/>
                <w:sz w:val="24"/>
                <w:szCs w:val="24"/>
                <w:highlight w:val="none"/>
                <w:lang w:val="en-US" w:eastAsia="zh-CN"/>
              </w:rPr>
              <w:t>合同包2：打包机</w:t>
            </w:r>
          </w:p>
        </w:tc>
      </w:tr>
      <w:tr w14:paraId="6C46A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25A527A7">
            <w:pPr>
              <w:widowControl/>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hAnsi="宋体" w:cs="宋体"/>
                <w:b w:val="0"/>
                <w:bCs w:val="0"/>
                <w:color w:val="auto"/>
                <w:sz w:val="24"/>
                <w:szCs w:val="24"/>
                <w:highlight w:val="none"/>
                <w:lang w:val="en-US" w:eastAsia="zh-CN"/>
              </w:rPr>
              <w:t>7</w:t>
            </w:r>
          </w:p>
        </w:tc>
        <w:tc>
          <w:tcPr>
            <w:tcW w:w="463" w:type="pct"/>
            <w:noWrap w:val="0"/>
            <w:vAlign w:val="center"/>
          </w:tcPr>
          <w:p w14:paraId="79D813D7">
            <w:pPr>
              <w:widowControl/>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w:t>
            </w:r>
          </w:p>
          <w:p w14:paraId="0319BE41">
            <w:pPr>
              <w:widowControl/>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性质</w:t>
            </w:r>
          </w:p>
        </w:tc>
        <w:tc>
          <w:tcPr>
            <w:tcW w:w="4273" w:type="pct"/>
            <w:noWrap w:val="0"/>
            <w:vAlign w:val="center"/>
          </w:tcPr>
          <w:p w14:paraId="507FF181">
            <w:pPr>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本项目非专门面向中小企业；</w:t>
            </w:r>
          </w:p>
        </w:tc>
      </w:tr>
      <w:tr w14:paraId="430EA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1CE7869F">
            <w:pPr>
              <w:widowControl/>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hAnsi="宋体" w:cs="宋体"/>
                <w:b w:val="0"/>
                <w:bCs w:val="0"/>
                <w:color w:val="auto"/>
                <w:sz w:val="24"/>
                <w:szCs w:val="24"/>
                <w:highlight w:val="none"/>
                <w:lang w:val="en-US" w:eastAsia="zh-CN"/>
              </w:rPr>
              <w:t>8</w:t>
            </w:r>
          </w:p>
        </w:tc>
        <w:tc>
          <w:tcPr>
            <w:tcW w:w="463" w:type="pct"/>
            <w:noWrap w:val="0"/>
            <w:vAlign w:val="center"/>
          </w:tcPr>
          <w:p w14:paraId="2B7222E2">
            <w:pPr>
              <w:widowControl/>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政策性扣减</w:t>
            </w:r>
          </w:p>
        </w:tc>
        <w:tc>
          <w:tcPr>
            <w:tcW w:w="4273" w:type="pct"/>
            <w:noWrap w:val="0"/>
            <w:vAlign w:val="center"/>
          </w:tcPr>
          <w:p w14:paraId="08A0D81F">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对符合《政府采购促进中小企业发展管理办法》(财库(2020)46号)规定的小微企业(监狱企业视同小型、微型企业)的报价给予10%的扣除,用扣除后的价格参加评审。</w:t>
            </w:r>
          </w:p>
        </w:tc>
      </w:tr>
      <w:tr w14:paraId="24140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3C314E1D">
            <w:pPr>
              <w:widowControl/>
              <w:spacing w:line="360" w:lineRule="auto"/>
              <w:jc w:val="center"/>
              <w:rPr>
                <w:rFonts w:hint="default" w:ascii="宋体"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19</w:t>
            </w:r>
          </w:p>
        </w:tc>
        <w:tc>
          <w:tcPr>
            <w:tcW w:w="463" w:type="pct"/>
            <w:noWrap w:val="0"/>
            <w:vAlign w:val="center"/>
          </w:tcPr>
          <w:p w14:paraId="4EFCABDA">
            <w:pPr>
              <w:widowControl/>
              <w:spacing w:line="360" w:lineRule="auto"/>
              <w:jc w:val="center"/>
              <w:rPr>
                <w:rFonts w:hint="eastAsia" w:ascii="宋体"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项目</w:t>
            </w:r>
            <w:r>
              <w:rPr>
                <w:rFonts w:hint="eastAsia" w:ascii="宋体" w:hAnsi="宋体" w:eastAsia="宋体" w:cs="宋体"/>
                <w:b w:val="0"/>
                <w:bCs w:val="0"/>
                <w:color w:val="auto"/>
                <w:sz w:val="24"/>
                <w:szCs w:val="24"/>
                <w:highlight w:val="none"/>
                <w:lang w:val="en-US" w:eastAsia="zh-CN"/>
              </w:rPr>
              <w:t>所属行业</w:t>
            </w:r>
          </w:p>
        </w:tc>
        <w:tc>
          <w:tcPr>
            <w:tcW w:w="4273" w:type="pct"/>
            <w:noWrap w:val="0"/>
            <w:vAlign w:val="center"/>
          </w:tcPr>
          <w:p w14:paraId="015C09B4">
            <w:pPr>
              <w:spacing w:line="360" w:lineRule="auto"/>
              <w:rPr>
                <w:rFonts w:hint="default" w:ascii="宋体"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工业</w:t>
            </w:r>
          </w:p>
        </w:tc>
      </w:tr>
      <w:tr w14:paraId="62B8C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99" w:hRule="atLeast"/>
          <w:jc w:val="center"/>
        </w:trPr>
        <w:tc>
          <w:tcPr>
            <w:tcW w:w="263" w:type="pct"/>
            <w:noWrap w:val="0"/>
            <w:vAlign w:val="center"/>
          </w:tcPr>
          <w:p w14:paraId="4A571E91">
            <w:pPr>
              <w:widowControl/>
              <w:spacing w:line="360" w:lineRule="auto"/>
              <w:jc w:val="center"/>
              <w:rPr>
                <w:rFonts w:hint="default" w:ascii="宋体"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20</w:t>
            </w:r>
          </w:p>
        </w:tc>
        <w:tc>
          <w:tcPr>
            <w:tcW w:w="463" w:type="pct"/>
            <w:noWrap w:val="0"/>
            <w:vAlign w:val="center"/>
          </w:tcPr>
          <w:p w14:paraId="56B87F67">
            <w:pPr>
              <w:widowControl/>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其他</w:t>
            </w:r>
          </w:p>
        </w:tc>
        <w:tc>
          <w:tcPr>
            <w:tcW w:w="4273" w:type="pct"/>
            <w:noWrap w:val="0"/>
            <w:vAlign w:val="center"/>
          </w:tcPr>
          <w:p w14:paraId="5CDEA574">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258EA2C5">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(http://www.ccgp-shaanxi.gov.cn/zcdservice/zcd/shan xi/）在线申请，依法参加政府采购信用融资活动。</w:t>
            </w:r>
          </w:p>
          <w:p w14:paraId="4B96FB26">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16241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263" w:type="pct"/>
            <w:noWrap w:val="0"/>
            <w:vAlign w:val="center"/>
          </w:tcPr>
          <w:p w14:paraId="7410394A">
            <w:pPr>
              <w:widowControl/>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hAnsi="宋体" w:cs="宋体"/>
                <w:b w:val="0"/>
                <w:bCs w:val="0"/>
                <w:color w:val="auto"/>
                <w:sz w:val="24"/>
                <w:szCs w:val="24"/>
                <w:highlight w:val="none"/>
                <w:lang w:val="en-US" w:eastAsia="zh-CN"/>
              </w:rPr>
              <w:t>1</w:t>
            </w:r>
          </w:p>
        </w:tc>
        <w:tc>
          <w:tcPr>
            <w:tcW w:w="463" w:type="pct"/>
            <w:noWrap w:val="0"/>
            <w:vAlign w:val="center"/>
          </w:tcPr>
          <w:p w14:paraId="13CA1911">
            <w:pPr>
              <w:widowControl/>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备注</w:t>
            </w:r>
          </w:p>
        </w:tc>
        <w:tc>
          <w:tcPr>
            <w:tcW w:w="4273" w:type="pct"/>
            <w:noWrap w:val="0"/>
            <w:vAlign w:val="center"/>
          </w:tcPr>
          <w:p w14:paraId="1BF8790E">
            <w:pPr>
              <w:spacing w:line="5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供应商注册登记提醒：</w:t>
            </w:r>
          </w:p>
          <w:p w14:paraId="3D50E593">
            <w:pPr>
              <w:spacing w:line="5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根据陕西省财政厅关于政府采购供应商注册登记有关事项的通知，如所投本项目的供应商未在陕西省政府采购网（</w:t>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"http://www.ccgp-shaanxi.gov.cn/information/informationDetail.do?informationguid=8a85be3567ed23460167ed36804d0009"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http://www.ccgp-shaanxi.gov.cn/information/informationDetail.do?informationguid=8a85be3567ed23460167ed36804d0009</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t>）注册登记加入陕西省政府采购供应商库的，应按要求及时办理注册登记，并接受财政部门监督管理。</w:t>
            </w:r>
          </w:p>
        </w:tc>
      </w:tr>
    </w:tbl>
    <w:p w14:paraId="65393E02">
      <w:pPr>
        <w:spacing w:before="333" w:beforeLine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36" w:name="_Toc363473972"/>
      <w:bookmarkStart w:id="37" w:name="_Toc363474017"/>
      <w:bookmarkStart w:id="38" w:name="_Toc403077639"/>
      <w:r>
        <w:rPr>
          <w:rFonts w:hint="eastAsia" w:ascii="宋体" w:hAnsi="宋体" w:eastAsia="宋体" w:cs="宋体"/>
          <w:b/>
          <w:color w:val="auto"/>
          <w:sz w:val="24"/>
          <w:szCs w:val="24"/>
          <w:highlight w:val="none"/>
        </w:rPr>
        <w:t>一.总  则</w:t>
      </w:r>
      <w:bookmarkEnd w:id="36"/>
      <w:bookmarkEnd w:id="37"/>
      <w:bookmarkEnd w:id="38"/>
    </w:p>
    <w:p w14:paraId="4FE8D4AF">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1.资金来源</w:t>
      </w:r>
    </w:p>
    <w:p w14:paraId="0472D4D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1.1本次招标采购所签合同使用</w:t>
      </w:r>
      <w:r>
        <w:rPr>
          <w:rFonts w:hint="eastAsia" w:ascii="宋体" w:hAnsi="宋体" w:eastAsia="宋体" w:cs="宋体"/>
          <w:color w:val="auto"/>
          <w:sz w:val="24"/>
          <w:szCs w:val="24"/>
          <w:highlight w:val="none"/>
          <w:lang w:val="en-US" w:eastAsia="zh-CN"/>
        </w:rPr>
        <w:t>财政拨款</w:t>
      </w:r>
      <w:r>
        <w:rPr>
          <w:rFonts w:hint="eastAsia" w:ascii="宋体" w:hAnsi="宋体" w:eastAsia="宋体" w:cs="宋体"/>
          <w:color w:val="auto"/>
          <w:sz w:val="24"/>
          <w:szCs w:val="24"/>
          <w:highlight w:val="none"/>
          <w:lang w:eastAsia="zh-CN"/>
        </w:rPr>
        <w:t>资金</w:t>
      </w:r>
      <w:r>
        <w:rPr>
          <w:rFonts w:hint="eastAsia" w:ascii="宋体" w:hAnsi="宋体" w:eastAsia="宋体" w:cs="宋体"/>
          <w:color w:val="auto"/>
          <w:sz w:val="24"/>
          <w:szCs w:val="24"/>
          <w:highlight w:val="none"/>
        </w:rPr>
        <w:t>支付，资金已落实到位。</w:t>
      </w:r>
    </w:p>
    <w:p w14:paraId="333462EC">
      <w:pPr>
        <w:numPr>
          <w:ilvl w:val="0"/>
          <w:numId w:val="2"/>
        </w:num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名词解释</w:t>
      </w:r>
    </w:p>
    <w:p w14:paraId="438EF320">
      <w:pPr>
        <w:tabs>
          <w:tab w:val="left" w:pos="7665"/>
        </w:tabs>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2.1采购人：</w:t>
      </w:r>
      <w:r>
        <w:rPr>
          <w:rFonts w:hint="eastAsia" w:hAnsi="宋体" w:cs="宋体"/>
          <w:color w:val="auto"/>
          <w:sz w:val="24"/>
          <w:szCs w:val="24"/>
          <w:highlight w:val="none"/>
          <w:lang w:eastAsia="zh-CN"/>
        </w:rPr>
        <w:t>山阳县城市管理局</w:t>
      </w:r>
    </w:p>
    <w:p w14:paraId="181B687C">
      <w:pPr>
        <w:tabs>
          <w:tab w:val="left" w:pos="7665"/>
        </w:tabs>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2.2监督机构：</w:t>
      </w:r>
      <w:r>
        <w:rPr>
          <w:rFonts w:hint="eastAsia" w:ascii="宋体" w:hAnsi="宋体" w:eastAsia="宋体" w:cs="宋体"/>
          <w:color w:val="auto"/>
          <w:sz w:val="24"/>
          <w:szCs w:val="24"/>
          <w:highlight w:val="none"/>
          <w:lang w:eastAsia="zh-CN"/>
        </w:rPr>
        <w:t>同级财政部门</w:t>
      </w:r>
    </w:p>
    <w:p w14:paraId="1458477E">
      <w:pPr>
        <w:tabs>
          <w:tab w:val="left" w:pos="7665"/>
        </w:tabs>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2.3采购代理机构：</w:t>
      </w:r>
      <w:r>
        <w:rPr>
          <w:rFonts w:hint="eastAsia" w:hAnsi="宋体" w:cs="宋体"/>
          <w:color w:val="auto"/>
          <w:sz w:val="24"/>
          <w:szCs w:val="24"/>
          <w:highlight w:val="none"/>
          <w:lang w:eastAsia="zh-CN"/>
        </w:rPr>
        <w:t>陕西海源广合项目管理有限公司</w:t>
      </w:r>
      <w:r>
        <w:rPr>
          <w:rFonts w:hint="eastAsia" w:ascii="宋体" w:hAnsi="宋体" w:eastAsia="宋体" w:cs="宋体"/>
          <w:color w:val="auto"/>
          <w:sz w:val="24"/>
          <w:szCs w:val="24"/>
          <w:highlight w:val="none"/>
          <w:lang w:eastAsia="zh-CN"/>
        </w:rPr>
        <w:t>。</w:t>
      </w:r>
    </w:p>
    <w:p w14:paraId="547BFACC">
      <w:pPr>
        <w:tabs>
          <w:tab w:val="left" w:pos="7665"/>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：是指响应和符合招标文件规定资格条件且参与投标竞争的法人、其他组织或者自然人。</w:t>
      </w:r>
    </w:p>
    <w:p w14:paraId="0A01153D">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2.5产品是指本招标文件中第四章所述所有产品。</w:t>
      </w:r>
    </w:p>
    <w:p w14:paraId="37BFF6FB">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2.6服务是指供应商为满足招标文件要求而提供的服务。</w:t>
      </w:r>
    </w:p>
    <w:p w14:paraId="0FF06C34">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2.7节能产品或者环保产品是指财政部发布的《节能产品政府采购清单》或《环境标志产品政府采购清单》的产品。</w:t>
      </w:r>
    </w:p>
    <w:p w14:paraId="5A7DA3A2">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2.8进口产品是指通过中国海关报关验放进入中国境内且产自关境外的产品，详见《关于政府采购进口产品管理有关问题的通知》(财库[2007]119号)。</w:t>
      </w:r>
    </w:p>
    <w:p w14:paraId="4DF5C5F8">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2.9中小企业是指符合《工业和信息化部、国家统计局、国家发展和改革委员会、财政部关于印发中小企业划型标准规定的通知》（工信部联企业[2011]300号）规定的对中小企业的划分标准的企业。</w:t>
      </w:r>
    </w:p>
    <w:p w14:paraId="03EF0B24">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2.10监狱企业是指由司法部认定的为罪犯、戒毒人员提供生产项目和劳动对象，且全部产权属于司法部监狱管理局、戒毒管理局、直属煤矿管理局，各省、自治区、直辖市监狱管理局、戒毒管理局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各地（设区的市）监狱、强制隔离戒毒所、戒毒康复所，以及新疆生产建设兵团监狱管理局、戒毒管理局的企业。</w:t>
      </w:r>
    </w:p>
    <w:p w14:paraId="38CFB08A">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2.11残疾人福利性单位是指符合《三部门联合发布关于促进残疾人就业政府采购政策的通知》财库〔2017〕141号规定的对残疾人福利性单位划分标准的单位。</w:t>
      </w:r>
    </w:p>
    <w:p w14:paraId="358D2287">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3.合格的供应商</w:t>
      </w:r>
    </w:p>
    <w:p w14:paraId="2CCD27E4">
      <w:pPr>
        <w:tabs>
          <w:tab w:val="left" w:pos="851"/>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hAnsi="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政府采购法》第二十二条第一款规定的供应商基本资格条件:</w:t>
      </w:r>
    </w:p>
    <w:p w14:paraId="1031703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（1）具有独立承担民事责任的能力；</w:t>
      </w:r>
    </w:p>
    <w:p w14:paraId="5893C4B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（2）具有良好的商业信誉和健全的财务会计制度；</w:t>
      </w:r>
    </w:p>
    <w:p w14:paraId="69746E1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（3）具有履行合同所必需的设备和专业技术能力；</w:t>
      </w:r>
    </w:p>
    <w:p w14:paraId="6A2875E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（4）有依法缴纳税收的良好记录；</w:t>
      </w:r>
    </w:p>
    <w:p w14:paraId="6389F4E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（5）参加政府采购活动前三年内，在经营活动中没有重大违法记录；</w:t>
      </w:r>
    </w:p>
    <w:p w14:paraId="787F225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（6）法律、行政法规规定的其他条件。</w:t>
      </w:r>
    </w:p>
    <w:p w14:paraId="3AB835A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3.2根据本次采购项目的特殊要求，规定的供应商特殊条件（见供应商须知前附表）。</w:t>
      </w:r>
    </w:p>
    <w:p w14:paraId="333F6E4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3.3单位负责人为同一人或者存在直接控股、管理关系的不同供应商，不得参加同一合同项下的政府采购活动。</w:t>
      </w:r>
    </w:p>
    <w:p w14:paraId="3A2BC33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除单一来源采购项目外，为采购项目提供整体设计、规范编制或者项目管理、监理、检测等服务的供应商，不得再参加该采购项目的其他采购活动，否则均为无效投标。</w:t>
      </w:r>
    </w:p>
    <w:p w14:paraId="027F43C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3.4供应商必须在</w:t>
      </w:r>
      <w:r>
        <w:rPr>
          <w:rFonts w:hint="eastAsia" w:hAnsi="宋体" w:cs="宋体"/>
          <w:color w:val="auto"/>
          <w:sz w:val="24"/>
          <w:szCs w:val="24"/>
          <w:highlight w:val="none"/>
          <w:lang w:eastAsia="zh-CN"/>
        </w:rPr>
        <w:t>陕西海源广合项目管理有限公司</w:t>
      </w:r>
      <w:r>
        <w:rPr>
          <w:rFonts w:hint="eastAsia" w:hAnsi="宋体" w:cs="宋体"/>
          <w:color w:val="auto"/>
          <w:sz w:val="24"/>
          <w:szCs w:val="24"/>
          <w:highlight w:val="none"/>
          <w:lang w:val="en-US" w:eastAsia="zh-CN"/>
        </w:rPr>
        <w:t>获取</w:t>
      </w:r>
      <w:r>
        <w:rPr>
          <w:rFonts w:hint="eastAsia" w:ascii="宋体" w:hAnsi="宋体" w:eastAsia="宋体" w:cs="宋体"/>
          <w:color w:val="auto"/>
          <w:sz w:val="24"/>
          <w:szCs w:val="24"/>
          <w:highlight w:val="none"/>
        </w:rPr>
        <w:t>招标文件，方可参加投标。</w:t>
      </w:r>
    </w:p>
    <w:p w14:paraId="3FBC2169">
      <w:pPr>
        <w:spacing w:line="500" w:lineRule="exact"/>
        <w:ind w:firstLine="480" w:firstLineChars="200"/>
        <w:rPr>
          <w:rFonts w:hint="eastAsia" w:ascii="宋体" w:hAnsi="宋体" w:eastAsia="宋体" w:cs="宋体"/>
          <w:color w:val="auto"/>
          <w:sz w:val="24"/>
          <w:szCs w:val="24"/>
          <w:highlight w:val="none"/>
          <w:lang w:eastAsia="zh-CN"/>
        </w:rPr>
      </w:pPr>
      <w:bookmarkStart w:id="39" w:name="OLE_LINK33"/>
      <w:r>
        <w:rPr>
          <w:rFonts w:hint="eastAsia" w:ascii="宋体" w:hAnsi="宋体" w:eastAsia="宋体" w:cs="宋体"/>
          <w:color w:val="auto"/>
          <w:sz w:val="24"/>
          <w:szCs w:val="24"/>
          <w:highlight w:val="none"/>
        </w:rPr>
        <w:t>3.</w:t>
      </w:r>
      <w:bookmarkEnd w:id="39"/>
      <w:r>
        <w:rPr>
          <w:rFonts w:hint="eastAsia" w:ascii="宋体" w:hAnsi="宋体" w:eastAsia="宋体" w:cs="宋体"/>
          <w:color w:val="auto"/>
          <w:sz w:val="24"/>
          <w:szCs w:val="24"/>
          <w:highlight w:val="none"/>
        </w:rPr>
        <w:t>5联合体投标</w:t>
      </w:r>
      <w:r>
        <w:rPr>
          <w:rFonts w:hint="eastAsia" w:ascii="宋体" w:hAnsi="宋体" w:eastAsia="宋体" w:cs="宋体"/>
          <w:color w:val="auto"/>
          <w:sz w:val="24"/>
          <w:szCs w:val="24"/>
          <w:highlight w:val="none"/>
          <w:lang w:eastAsia="zh-CN"/>
        </w:rPr>
        <w:t>。</w:t>
      </w:r>
    </w:p>
    <w:p w14:paraId="7069EBE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3.5.1如果在招标文件中接受联合体投标（见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则两个以上供应商可以组成一个投标联合体，以一个供应商的身份投标。以联合体形式参加投标的，联合体各方均应当符合《中华人民共和国政府采购法》及实施条例规定的条件。采购人根据采购项目的特殊要求规定供应商特定条件的，联合体各方中至少应当有一方符合采购人规定的特定条件。</w:t>
      </w:r>
    </w:p>
    <w:p w14:paraId="1A3BD93A">
      <w:pPr>
        <w:spacing w:line="500" w:lineRule="exact"/>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联合体各方之间应当签订共同投标协议，明确约定联合体各方承担的工作和相应的责任，并将共同投标协议连同投标文件一并提交采购代理机构。联合体各方签订共同投标协议后，不得再以自己名义单独在同一项目中投标，也不得组成新的联合体参加同一项目投标。</w:t>
      </w:r>
    </w:p>
    <w:p w14:paraId="587FDBF6">
      <w:pPr>
        <w:pStyle w:val="9"/>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3.5.3联合体各方应当共同与采购人签订采购合同，就采购合同约定的事项对采购人承担连带责任。</w:t>
      </w:r>
    </w:p>
    <w:p w14:paraId="37BF2FF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3.6投标费用自理。不论投标的结果如何，供应商均应自行承担所有与参加投标有关的费用。</w:t>
      </w:r>
    </w:p>
    <w:p w14:paraId="3588B7D0">
      <w:pPr>
        <w:tabs>
          <w:tab w:val="left" w:pos="747"/>
        </w:tabs>
        <w:snapToGrid w:val="0"/>
        <w:spacing w:line="5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4.合格的货物（产品）和服务</w:t>
      </w:r>
    </w:p>
    <w:p w14:paraId="5B04A8B8">
      <w:pPr>
        <w:tabs>
          <w:tab w:val="left" w:pos="747"/>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所有货物和服务，必须是合法生产、合法来源，符合国家有关标准要求，并满足招标文件规定的规格、参数、质量、价格、有效期、售后服务及供应商须承担的运输、安装、技术支持、培训和招标文件规定的其它伴随服务等要求。</w:t>
      </w:r>
    </w:p>
    <w:p w14:paraId="12C40B62">
      <w:pPr>
        <w:tabs>
          <w:tab w:val="left" w:pos="747"/>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4.2采购人有权拒绝接受任何不合格的产品和服务，由此产生的费用及相关后果均由供应商自行承担。</w:t>
      </w:r>
    </w:p>
    <w:p w14:paraId="0EBB0D6B">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5.投标文件内容的真实性</w:t>
      </w:r>
    </w:p>
    <w:p w14:paraId="0B107FE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5.1供应商应保证其投标文件中所提供的所有投标资料、信息是真实的，并且来源于合法的渠道。因投标文件中所提供的投标资料、信息不真实或者其来源不合法而导致的所有法律责任，由供应商自行承担。</w:t>
      </w:r>
    </w:p>
    <w:p w14:paraId="103FB519">
      <w:pPr>
        <w:spacing w:before="333" w:beforeLines="100"/>
        <w:jc w:val="center"/>
        <w:rPr>
          <w:rFonts w:hint="eastAsia" w:ascii="宋体" w:hAnsi="宋体" w:eastAsia="宋体" w:cs="宋体"/>
          <w:b/>
          <w:color w:val="auto"/>
          <w:sz w:val="24"/>
          <w:szCs w:val="24"/>
          <w:highlight w:val="none"/>
        </w:rPr>
      </w:pPr>
      <w:bookmarkStart w:id="40" w:name="_Toc363474018"/>
      <w:bookmarkStart w:id="41" w:name="_Toc363473973"/>
      <w:bookmarkStart w:id="42" w:name="_Toc403077640"/>
      <w:bookmarkStart w:id="43" w:name="_Toc21955"/>
      <w:r>
        <w:rPr>
          <w:rFonts w:hint="eastAsia" w:ascii="宋体" w:hAnsi="宋体" w:eastAsia="宋体" w:cs="宋体"/>
          <w:b/>
          <w:color w:val="auto"/>
          <w:sz w:val="24"/>
          <w:szCs w:val="24"/>
          <w:highlight w:val="none"/>
        </w:rPr>
        <w:t>二、招标文件</w:t>
      </w:r>
      <w:bookmarkEnd w:id="40"/>
      <w:bookmarkEnd w:id="41"/>
      <w:bookmarkEnd w:id="42"/>
      <w:bookmarkEnd w:id="43"/>
    </w:p>
    <w:p w14:paraId="3E6690FF">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6.招标文件构成</w:t>
      </w:r>
    </w:p>
    <w:p w14:paraId="2C05AAA6">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招标文件要求提供的货物、服务，招标程序和合同条件在招标文件中均有说明。招标文件共六章，内容如下：</w:t>
      </w:r>
    </w:p>
    <w:p w14:paraId="36D1384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招标公告</w:t>
      </w:r>
    </w:p>
    <w:p w14:paraId="65A185B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4ABEC18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投标人须知前附表</w:t>
      </w:r>
    </w:p>
    <w:p w14:paraId="3F80186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合同条款及格式</w:t>
      </w:r>
    </w:p>
    <w:p w14:paraId="266DDD28">
      <w:pPr>
        <w:spacing w:line="500" w:lineRule="exact"/>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合同条款及格式前附表</w:t>
      </w:r>
    </w:p>
    <w:p w14:paraId="2BC1DFF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采购内容及技术要求</w:t>
      </w:r>
    </w:p>
    <w:p w14:paraId="3AB24B1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评标方法</w:t>
      </w:r>
    </w:p>
    <w:p w14:paraId="602D03A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投标文件构成及格式</w:t>
      </w:r>
    </w:p>
    <w:p w14:paraId="1AF46C1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认真阅读招标文件中所有的事项、格式、条款和规范等要求。如果投标人没有按照招标文件要求提交全部资料，或者投标文件没有对招标文件在各方面都做出实质性响应，由此带来不利于投标人的评标结果，其风险由供应商承担。</w:t>
      </w:r>
    </w:p>
    <w:p w14:paraId="195C19D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6.3本招标文件的解释权归</w:t>
      </w:r>
      <w:r>
        <w:rPr>
          <w:rFonts w:hint="eastAsia" w:hAnsi="宋体" w:cs="宋体"/>
          <w:color w:val="auto"/>
          <w:sz w:val="24"/>
          <w:szCs w:val="24"/>
          <w:highlight w:val="none"/>
          <w:lang w:eastAsia="zh-CN"/>
        </w:rPr>
        <w:t>陕西海源广合项目管理有限公司</w:t>
      </w:r>
      <w:r>
        <w:rPr>
          <w:rFonts w:hint="eastAsia" w:ascii="宋体" w:hAnsi="宋体" w:eastAsia="宋体" w:cs="宋体"/>
          <w:color w:val="auto"/>
          <w:sz w:val="24"/>
          <w:szCs w:val="24"/>
          <w:highlight w:val="none"/>
        </w:rPr>
        <w:t>，如发现招标文件内容与现行法律法规不相符的情况，以现行法律法规为准。</w:t>
      </w:r>
    </w:p>
    <w:p w14:paraId="7159A664">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7.招标文件的修改和澄清</w:t>
      </w:r>
    </w:p>
    <w:p w14:paraId="0D816F46">
      <w:pPr>
        <w:tabs>
          <w:tab w:val="left" w:pos="72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在投标截止时间前，采购代理机构无论出于何种原因，可以对已发出招标文件进行必要的澄清或者修改，但不得修改采购标的和资格条件。</w:t>
      </w:r>
    </w:p>
    <w:p w14:paraId="54A3DF9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澄清或者修改的内容可能影响投标文件编制的，采购代理机构应当在投标文件截止时间</w:t>
      </w:r>
      <w:r>
        <w:rPr>
          <w:rFonts w:hint="eastAsia" w:ascii="宋体" w:hAnsi="宋体" w:eastAsia="宋体" w:cs="宋体"/>
          <w:bCs/>
          <w:color w:val="auto"/>
          <w:sz w:val="24"/>
          <w:szCs w:val="24"/>
          <w:highlight w:val="none"/>
        </w:rPr>
        <w:t>15日前，以书面形式将澄清或者修改的内容通知所有获取招标文件的潜在供应商，同时在原信息发布媒体上发布变更公告。该澄清或者修改的内容为招标文件的组成部分。如果澄清或者修改发出的时间距规定的投标截止时间不足15日，将相应</w:t>
      </w:r>
      <w:r>
        <w:rPr>
          <w:rFonts w:hint="eastAsia" w:ascii="宋体" w:hAnsi="宋体" w:eastAsia="宋体" w:cs="宋体"/>
          <w:color w:val="auto"/>
          <w:sz w:val="24"/>
          <w:szCs w:val="24"/>
          <w:highlight w:val="none"/>
        </w:rPr>
        <w:t>顺延投标截止时间。</w:t>
      </w:r>
    </w:p>
    <w:p w14:paraId="250B75C0">
      <w:pPr>
        <w:pStyle w:val="8"/>
        <w:spacing w:line="5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7.3在投标文件递交截止时间前，采购代理机构可以视采购具体情况，延长投标截止时间和开标时间并在财政部门指定的媒体上发布变更公告，同时将变更时间书面通知获取招标文件的潜在供应商。</w:t>
      </w:r>
    </w:p>
    <w:p w14:paraId="7691728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已经购买招标文件的供应商对招标文件有疑问的，均应在购买招标文件后7个工作日内以书面形式向采购代理机构提出。采购代理机构视情况采用适当方式予以澄清或以书面形式予以答复，涉及变更的内容在财政部门指定的媒体上发布变更公告，并以书面形式通知所有购买招标文件的潜在供应商，且作为招标文件的组成部分。</w:t>
      </w:r>
    </w:p>
    <w:p w14:paraId="0ECEAD3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7.5供应商在收到上述通知后，应立即向采购代理机构回函确认。</w:t>
      </w:r>
    </w:p>
    <w:p w14:paraId="75DE7AF2">
      <w:pPr>
        <w:spacing w:line="500" w:lineRule="exact"/>
        <w:rPr>
          <w:rFonts w:hint="eastAsia" w:ascii="宋体" w:hAnsi="宋体" w:eastAsia="宋体" w:cs="宋体"/>
          <w:color w:val="auto"/>
          <w:sz w:val="24"/>
          <w:szCs w:val="24"/>
          <w:highlight w:val="none"/>
        </w:rPr>
      </w:pPr>
    </w:p>
    <w:p w14:paraId="31EC67D9">
      <w:pPr>
        <w:spacing w:line="500" w:lineRule="exact"/>
        <w:jc w:val="center"/>
        <w:rPr>
          <w:rFonts w:hint="eastAsia" w:ascii="宋体" w:hAnsi="宋体" w:eastAsia="宋体" w:cs="宋体"/>
          <w:b/>
          <w:color w:val="auto"/>
          <w:sz w:val="24"/>
          <w:szCs w:val="24"/>
          <w:highlight w:val="none"/>
        </w:rPr>
      </w:pPr>
      <w:bookmarkStart w:id="44" w:name="_Toc363473974"/>
      <w:bookmarkStart w:id="45" w:name="_Toc363474019"/>
      <w:bookmarkStart w:id="46" w:name="_Toc403077641"/>
      <w:r>
        <w:rPr>
          <w:rFonts w:hint="eastAsia" w:ascii="宋体" w:hAnsi="宋体" w:eastAsia="宋体" w:cs="宋体"/>
          <w:b/>
          <w:color w:val="auto"/>
          <w:sz w:val="24"/>
          <w:szCs w:val="24"/>
          <w:highlight w:val="none"/>
        </w:rPr>
        <w:t>三.投标文件的编制</w:t>
      </w:r>
      <w:bookmarkEnd w:id="44"/>
      <w:bookmarkEnd w:id="45"/>
      <w:bookmarkEnd w:id="46"/>
    </w:p>
    <w:p w14:paraId="75B33FDB">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投标语言和投标货币</w:t>
      </w:r>
    </w:p>
    <w:p w14:paraId="7F7CFFA8">
      <w:pPr>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8.1供应商提交的投标文件以及供应商与采购代理机构就有关投标的所有来往函电均应使用中文。</w:t>
      </w:r>
    </w:p>
    <w:p w14:paraId="1E77A30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8.2投标应以人民币报价。任何包含非人民币报价的投标将按无效投标处理。</w:t>
      </w:r>
    </w:p>
    <w:p w14:paraId="09B9EA73">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9.投标文件的构成</w:t>
      </w:r>
    </w:p>
    <w:p w14:paraId="35A14F5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供应商提交的投标文件应包括下列部分的内容：</w:t>
      </w:r>
    </w:p>
    <w:p w14:paraId="375A4EFD">
      <w:pPr>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（1）按照供应商须知的要求和招标文件规定的格式填写的投标函、投标报价表、法定代表人或负责人授权书</w:t>
      </w:r>
      <w:r>
        <w:rPr>
          <w:rFonts w:hint="eastAsia" w:ascii="宋体" w:hAnsi="宋体" w:eastAsia="宋体" w:cs="宋体"/>
          <w:color w:val="auto"/>
          <w:sz w:val="24"/>
          <w:szCs w:val="24"/>
          <w:highlight w:val="none"/>
          <w:lang w:eastAsia="zh-CN"/>
        </w:rPr>
        <w:t>；</w:t>
      </w:r>
    </w:p>
    <w:p w14:paraId="3948BEE1">
      <w:pPr>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按照招标文件的要求编制的投标方案说明书，内容至少应包括对本项目的所有服务内容的理解与认知，针对本项目具有详细的进度计划及服务方案，技术服务响应表，技术服务质量保证方案，技术服务成果说明以及相关的人员配备等</w:t>
      </w:r>
      <w:r>
        <w:rPr>
          <w:rFonts w:hint="eastAsia" w:ascii="宋体" w:hAnsi="宋体" w:eastAsia="宋体" w:cs="宋体"/>
          <w:color w:val="auto"/>
          <w:sz w:val="24"/>
          <w:szCs w:val="24"/>
          <w:highlight w:val="none"/>
          <w:lang w:eastAsia="zh-CN"/>
        </w:rPr>
        <w:t>；</w:t>
      </w:r>
    </w:p>
    <w:p w14:paraId="00AE5CE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（3）按照招标文件供应商须知前附表的要求提交的资格证明文件；  </w:t>
      </w:r>
    </w:p>
    <w:p w14:paraId="7EEB34F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（4）按照本须知第14条要求提交的投标保证金；</w:t>
      </w:r>
    </w:p>
    <w:p w14:paraId="0DFA304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（5）招标文件中要求的其他证明文件。</w:t>
      </w:r>
    </w:p>
    <w:p w14:paraId="1C8B19F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本项目各包不允许提供备选方案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每个供应商只允许提交一个投标方案，否则，其投标将按照无效投标处理。</w:t>
      </w:r>
    </w:p>
    <w:p w14:paraId="7F64DE3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供应商可根据自身的资质情况和经营范围进行投标，但不得将其子目自行分解或针对该项目中的品目进行不完全投标，任何不完全的投标将按无效投标处理。</w:t>
      </w:r>
    </w:p>
    <w:p w14:paraId="6220BC9F">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10.投标文件格式</w:t>
      </w:r>
    </w:p>
    <w:p w14:paraId="57CF5FE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供应商应按照招标文件中第六章所提供的格式和要求制作投标文件，明确表达投标意愿，详细说明投标方案、承诺及价格。</w:t>
      </w:r>
    </w:p>
    <w:p w14:paraId="4533C8A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10.2按招标文件第9条的内容及要求和第六章提供的格式和要求编写其投标文件，供应商不得缺少或留空任何招标文件要求填写的表格或提交的资料。</w:t>
      </w:r>
    </w:p>
    <w:p w14:paraId="194EEDA7">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11.投标报价</w:t>
      </w:r>
    </w:p>
    <w:p w14:paraId="0D13615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投标人应在投标报价表中标明完成本次招标所要求的所有服务且验收合格的全部费用，人工费、材料费、管理费、运输费、搬运费、安装费、利润、税金、保险等的一切费用。投标报价表中标明本次服务的所有单项价格和总价，任何有选择的报价将不予接受，否则按无效投标处理。</w:t>
      </w:r>
    </w:p>
    <w:p w14:paraId="090BA25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11.2投标报价表中标明的价格应为履行合同的固定价格。</w:t>
      </w:r>
    </w:p>
    <w:p w14:paraId="47DCC179">
      <w:pPr>
        <w:spacing w:line="500" w:lineRule="exact"/>
        <w:ind w:right="617" w:rightChars="2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11.3投标报价：总价（精确到小数点后二位）。</w:t>
      </w:r>
    </w:p>
    <w:p w14:paraId="5C0431A3">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12.证明供应商合格和资格的文件</w:t>
      </w:r>
    </w:p>
    <w:p w14:paraId="4AD7BB6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12.1供应商应按照招标文件“投标人须知前附表”的要求，在投标文件中提交合格的资格证明文件。如果资格证明文件不齐全或不合格的，其投标将按无效投标处理。</w:t>
      </w:r>
    </w:p>
    <w:p w14:paraId="51B22C4D">
      <w:pPr>
        <w:spacing w:line="50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13.证明所提供的服务符合招标文件规定的文件</w:t>
      </w:r>
    </w:p>
    <w:p w14:paraId="5ED319A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供应商应在投标文件中提交产品和服务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按无效投标处理。</w:t>
      </w:r>
    </w:p>
    <w:p w14:paraId="1D17696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.2上述证明文件可以是文字资料、图纸、图片、数据、宣传彩页等，所有证明文件表达意思必须统一（如需供应商提供样品，样品必须与投标文件的表述完全符合）。包括：</w:t>
      </w:r>
    </w:p>
    <w:p w14:paraId="6671470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（1)产品主要技术指标和性能的详细说明；</w:t>
      </w:r>
    </w:p>
    <w:p w14:paraId="6230207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（2）生产厂家出具的、相应的产品功能证明材料（包括但不限于测试报告、官网和功能截图等）；</w:t>
      </w:r>
    </w:p>
    <w:p w14:paraId="1ADF0F9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（3)逐条对招标文件提出的技术要求和商务要求进行应答，说明所提供的产品和服务对招标的技术和商务要求是否做出了实质性响应并提供支持文件；</w:t>
      </w:r>
    </w:p>
    <w:p w14:paraId="442F49D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（4）供货范围和服务内容的详细说明。</w:t>
      </w:r>
    </w:p>
    <w:p w14:paraId="72EEE460">
      <w:pPr>
        <w:spacing w:line="360" w:lineRule="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14.投标保证金</w:t>
      </w:r>
    </w:p>
    <w:p w14:paraId="1523AC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4.1投标人在投标时应向</w:t>
      </w:r>
      <w:r>
        <w:rPr>
          <w:rFonts w:hint="eastAsia" w:hAnsi="宋体" w:cs="宋体"/>
          <w:color w:val="auto"/>
          <w:sz w:val="24"/>
          <w:szCs w:val="24"/>
          <w:highlight w:val="none"/>
          <w:lang w:eastAsia="zh-CN"/>
        </w:rPr>
        <w:t>陕西海源广合项目管理有限公司</w:t>
      </w:r>
      <w:r>
        <w:rPr>
          <w:rFonts w:hint="eastAsia" w:ascii="宋体" w:hAnsi="宋体" w:eastAsia="宋体" w:cs="宋体"/>
          <w:color w:val="auto"/>
          <w:sz w:val="24"/>
          <w:szCs w:val="24"/>
          <w:highlight w:val="none"/>
        </w:rPr>
        <w:t>提交“投标人须知前附表”规定数额的投标保证金,并作为其投标的一部分。</w:t>
      </w:r>
    </w:p>
    <w:p w14:paraId="663095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4.2投标保证金是为了保护招标人和招标代理机构免遭因投标人的行为而蒙受损失。招标人和招标代理机构在因投标人的行为受到损害时可根据本须知的规定第3.4.7条没收投标人的投标保证金。</w:t>
      </w:r>
    </w:p>
    <w:p w14:paraId="034EC8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4.3投标保证金的缴纳形式：转账、电汇、担保机构保函</w:t>
      </w:r>
    </w:p>
    <w:p w14:paraId="6D0F4E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4.4投标保证金必须按照招标文件“投标人须知前附表”中规定的缴纳金额及方式办理。</w:t>
      </w:r>
    </w:p>
    <w:p w14:paraId="48DB21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4.5开标后经审查，未提交投标保证金、未按时间提交投标保证金、投标保证金金额不足或投标保证金缴纳凭证未附在投标文件内的投标将按无效投标处理。</w:t>
      </w:r>
    </w:p>
    <w:p w14:paraId="7062FE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4.6未中标人的投标保证金，将在中标通知书发出后五个工作日内退还；中标人的投标保证金，在合同签订后五个工作日内退还</w:t>
      </w:r>
      <w:r>
        <w:rPr>
          <w:rFonts w:hint="eastAsia" w:ascii="宋体" w:hAnsi="宋体" w:eastAsia="宋体" w:cs="宋体"/>
          <w:b/>
          <w:bCs/>
          <w:color w:val="auto"/>
          <w:sz w:val="24"/>
          <w:szCs w:val="24"/>
          <w:highlight w:val="none"/>
        </w:rPr>
        <w:t>（退还时，须向采购代理机构提供采购合同</w:t>
      </w:r>
      <w:r>
        <w:rPr>
          <w:rFonts w:hint="eastAsia" w:ascii="宋体" w:hAnsi="宋体" w:eastAsia="宋体" w:cs="宋体"/>
          <w:b/>
          <w:bCs/>
          <w:color w:val="auto"/>
          <w:sz w:val="24"/>
          <w:szCs w:val="24"/>
          <w:highlight w:val="none"/>
          <w:lang w:eastAsia="zh-CN"/>
        </w:rPr>
        <w:t>扫描件</w:t>
      </w:r>
      <w:r>
        <w:rPr>
          <w:rFonts w:hint="eastAsia" w:ascii="宋体" w:hAnsi="宋体" w:eastAsia="宋体" w:cs="宋体"/>
          <w:b/>
          <w:bCs/>
          <w:color w:val="auto"/>
          <w:sz w:val="24"/>
          <w:szCs w:val="24"/>
          <w:highlight w:val="none"/>
        </w:rPr>
        <w:t>壹份）</w:t>
      </w:r>
      <w:r>
        <w:rPr>
          <w:rFonts w:hint="eastAsia" w:ascii="宋体" w:hAnsi="宋体" w:eastAsia="宋体" w:cs="宋体"/>
          <w:color w:val="auto"/>
          <w:sz w:val="24"/>
          <w:szCs w:val="24"/>
          <w:highlight w:val="none"/>
        </w:rPr>
        <w:t>。</w:t>
      </w:r>
    </w:p>
    <w:p w14:paraId="6F6894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4.7投标人以担保机构保函形式缴纳投标保证金的，招标结束之后将担保机构保函原件退回（退换时间参照3.4.6条款）；</w:t>
      </w:r>
    </w:p>
    <w:p w14:paraId="14D985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4.8下列任何情况发生时，视为投标人违约，其投标保证金将被没收：</w:t>
      </w:r>
    </w:p>
    <w:p w14:paraId="24D165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投标人在投标有效期内撤回其投标；</w:t>
      </w:r>
    </w:p>
    <w:p w14:paraId="0B7776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投标人中标后放弃成交、未能按规定签订合同</w:t>
      </w:r>
      <w:bookmarkStart w:id="47" w:name="OLE_LINK3"/>
      <w:r>
        <w:rPr>
          <w:rFonts w:hint="eastAsia" w:ascii="宋体" w:hAnsi="宋体" w:eastAsia="宋体" w:cs="宋体"/>
          <w:color w:val="auto"/>
          <w:sz w:val="24"/>
          <w:szCs w:val="24"/>
          <w:highlight w:val="none"/>
        </w:rPr>
        <w:t>、</w:t>
      </w:r>
      <w:bookmarkEnd w:id="47"/>
      <w:r>
        <w:rPr>
          <w:rFonts w:hint="eastAsia" w:ascii="宋体" w:hAnsi="宋体" w:eastAsia="宋体" w:cs="宋体"/>
          <w:color w:val="auto"/>
          <w:sz w:val="24"/>
          <w:szCs w:val="24"/>
          <w:highlight w:val="none"/>
        </w:rPr>
        <w:t>未按招标文件规定提交履约担保；</w:t>
      </w:r>
    </w:p>
    <w:p w14:paraId="4733E11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3）投标人中标后将中标项目转让给他人，或者在投标文件中未说明，且未经招标人同意，将中标项目分包给他人的；</w:t>
      </w:r>
    </w:p>
    <w:p w14:paraId="459299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4）投标人事先未通告无故不参加投标活动的；</w:t>
      </w:r>
    </w:p>
    <w:p w14:paraId="72C0E5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5）投标人在投标文件中提供伪造、套改、虚假资料参加投标的；</w:t>
      </w:r>
    </w:p>
    <w:p w14:paraId="3E69A5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6）投标人不按法定程序进行质疑和投诉,捏造事实，查无实据，造成恶劣影响</w:t>
      </w:r>
    </w:p>
    <w:p w14:paraId="3BAC86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导致采购活动无法正常进行的；</w:t>
      </w:r>
    </w:p>
    <w:p w14:paraId="4AA508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4.9投标保证金的有</w:t>
      </w:r>
      <w:bookmarkStart w:id="48" w:name="OLE_LINK47"/>
      <w:r>
        <w:rPr>
          <w:rFonts w:hint="eastAsia" w:ascii="宋体" w:hAnsi="宋体" w:eastAsia="宋体" w:cs="宋体"/>
          <w:color w:val="auto"/>
          <w:sz w:val="24"/>
          <w:szCs w:val="24"/>
          <w:highlight w:val="none"/>
        </w:rPr>
        <w:t>效</w:t>
      </w:r>
      <w:bookmarkEnd w:id="48"/>
      <w:r>
        <w:rPr>
          <w:rFonts w:hint="eastAsia" w:ascii="宋体" w:hAnsi="宋体" w:eastAsia="宋体" w:cs="宋体"/>
          <w:color w:val="auto"/>
          <w:sz w:val="24"/>
          <w:szCs w:val="24"/>
          <w:highlight w:val="none"/>
        </w:rPr>
        <w:t>期与投标有效期一致，担保机构出具的保函有效期为投标有效期延长一个月。</w:t>
      </w:r>
    </w:p>
    <w:p w14:paraId="2664C8DA">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15.投标有效期</w:t>
      </w:r>
    </w:p>
    <w:p w14:paraId="2728508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15.1投标有效期从递交投标文件的截止之日起90天。投标文件应在投标有效期内保持有效。投标有效期不满足规定有效期的投标文件将被视为无效投标而拒绝。</w:t>
      </w:r>
    </w:p>
    <w:p w14:paraId="3F4B712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特殊情况下，在原投标有效期期满之前，采购代理机构可向供应商提出延长投标有效期的要求。这种要求与答复均应以书面的形式。供应商可以拒绝采购代理机构的这种要求,其投标保证金也不被没收。同意延长的供应商既不能要求也不允许修改其投标文件。</w:t>
      </w:r>
    </w:p>
    <w:p w14:paraId="00F75082">
      <w:pPr>
        <w:numPr>
          <w:ilvl w:val="0"/>
          <w:numId w:val="3"/>
        </w:num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投标文件的式样和签署</w:t>
      </w:r>
    </w:p>
    <w:p w14:paraId="01772C5F">
      <w:pPr>
        <w:spacing w:line="360" w:lineRule="auto"/>
        <w:ind w:firstLine="480" w:firstLineChars="200"/>
        <w:rPr>
          <w:rFonts w:hint="eastAsia" w:ascii="宋体" w:hAnsi="宋体" w:eastAsia="宋体" w:cs="宋体"/>
          <w:b/>
          <w:bCs/>
          <w:color w:val="auto"/>
          <w:spacing w:val="-2"/>
          <w:sz w:val="24"/>
          <w:szCs w:val="24"/>
          <w:highlight w:val="none"/>
        </w:rPr>
      </w:pPr>
      <w:r>
        <w:rPr>
          <w:rFonts w:hint="eastAsia" w:ascii="宋体" w:hAnsi="宋体" w:eastAsia="宋体" w:cs="宋体"/>
          <w:color w:val="auto"/>
          <w:sz w:val="24"/>
          <w:szCs w:val="24"/>
          <w:highlight w:val="none"/>
        </w:rPr>
        <w:t>16.1供应商应按照本章</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须知的要求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提交壹份投标文件正本和“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须知前附表”中规定数量的副本，每套投标文件封面须清楚地标明“正本”或“副本”。</w:t>
      </w:r>
      <w:r>
        <w:rPr>
          <w:rFonts w:hint="eastAsia" w:ascii="宋体" w:hAnsi="宋体" w:eastAsia="宋体" w:cs="宋体"/>
          <w:color w:val="auto"/>
          <w:spacing w:val="4"/>
          <w:sz w:val="24"/>
          <w:szCs w:val="24"/>
          <w:highlight w:val="none"/>
        </w:rPr>
        <w:t>同时提供与投标文件正本内容一致的电子版（U盘）一份及开标一览表一份，并标注供应商全称、项目名称、项目</w:t>
      </w:r>
      <w:r>
        <w:rPr>
          <w:rFonts w:hint="eastAsia" w:ascii="宋体" w:hAnsi="宋体" w:eastAsia="宋体" w:cs="宋体"/>
          <w:color w:val="auto"/>
          <w:spacing w:val="4"/>
          <w:sz w:val="24"/>
          <w:szCs w:val="24"/>
          <w:highlight w:val="none"/>
          <w:lang w:eastAsia="zh-CN"/>
        </w:rPr>
        <w:t>编号、包号</w:t>
      </w:r>
      <w:r>
        <w:rPr>
          <w:rFonts w:hint="eastAsia" w:ascii="宋体" w:hAnsi="宋体" w:eastAsia="宋体" w:cs="宋体"/>
          <w:color w:val="auto"/>
          <w:spacing w:val="4"/>
          <w:sz w:val="24"/>
          <w:szCs w:val="24"/>
          <w:highlight w:val="none"/>
        </w:rPr>
        <w:t>，与投标文件同时递交。</w:t>
      </w:r>
      <w:r>
        <w:rPr>
          <w:rFonts w:hint="eastAsia" w:ascii="宋体" w:hAnsi="宋体" w:eastAsia="宋体" w:cs="宋体"/>
          <w:b/>
          <w:bCs/>
          <w:color w:val="auto"/>
          <w:spacing w:val="4"/>
          <w:sz w:val="24"/>
          <w:szCs w:val="24"/>
          <w:highlight w:val="none"/>
        </w:rPr>
        <w:t>投标文件</w:t>
      </w:r>
      <w:r>
        <w:rPr>
          <w:rFonts w:hint="eastAsia" w:ascii="宋体" w:hAnsi="宋体" w:eastAsia="宋体" w:cs="宋体"/>
          <w:b/>
          <w:bCs/>
          <w:color w:val="auto"/>
          <w:sz w:val="24"/>
          <w:szCs w:val="24"/>
          <w:highlight w:val="none"/>
        </w:rPr>
        <w:t>电子版为正本签字盖章后的PDF格式扫描件，与正本具有同等法律效力。</w:t>
      </w:r>
    </w:p>
    <w:p w14:paraId="3B894496">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投标文件的正本和副本均需打印或用不褪色、不变质的墨水书写，并由供应商的法定代表人或负责人或其授权代表在规定签章处签字和盖章（招标文件要求投标文件中法定代表人或负责人签字处由法定代表人或负责人签署，要求授权代表签字处由授权代表签署）。投标文件副本可采用正本的复印件。</w:t>
      </w:r>
    </w:p>
    <w:p w14:paraId="6C79C07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16.3任何行间插字、涂改和增删，必须由供应商的法定代表人或负责人或其授权代表在旁边签字方有效。</w:t>
      </w:r>
    </w:p>
    <w:p w14:paraId="30EE499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16.4供应商名称应填写全称，投标文件正本</w:t>
      </w:r>
      <w:r>
        <w:rPr>
          <w:rFonts w:hint="eastAsia" w:ascii="宋体" w:hAnsi="宋体" w:eastAsia="宋体" w:cs="宋体"/>
          <w:color w:val="auto"/>
          <w:sz w:val="24"/>
          <w:szCs w:val="24"/>
          <w:highlight w:val="none"/>
          <w:lang w:eastAsia="zh-CN"/>
        </w:rPr>
        <w:t>要求盖章部分</w:t>
      </w:r>
      <w:r>
        <w:rPr>
          <w:rFonts w:hint="eastAsia" w:ascii="宋体" w:hAnsi="宋体" w:eastAsia="宋体" w:cs="宋体"/>
          <w:color w:val="auto"/>
          <w:sz w:val="24"/>
          <w:szCs w:val="24"/>
          <w:highlight w:val="none"/>
        </w:rPr>
        <w:t>必须加盖供应商</w:t>
      </w:r>
      <w:r>
        <w:rPr>
          <w:rFonts w:hint="eastAsia" w:ascii="宋体" w:hAnsi="宋体" w:eastAsia="宋体" w:cs="宋体"/>
          <w:color w:val="auto"/>
          <w:sz w:val="24"/>
          <w:szCs w:val="24"/>
          <w:highlight w:val="none"/>
          <w:lang w:eastAsia="zh-CN"/>
        </w:rPr>
        <w:t>鲜章。</w:t>
      </w:r>
    </w:p>
    <w:p w14:paraId="7DE3979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投标文件正本和副本按照招标文件第六章规定的顺序编排、并应</w:t>
      </w:r>
      <w:r>
        <w:rPr>
          <w:rFonts w:hint="eastAsia" w:ascii="宋体" w:hAnsi="宋体" w:eastAsia="宋体" w:cs="宋体"/>
          <w:color w:val="auto"/>
          <w:sz w:val="24"/>
          <w:szCs w:val="24"/>
          <w:highlight w:val="none"/>
          <w:lang w:val="zh-CN"/>
        </w:rPr>
        <w:t>编制目录，</w:t>
      </w:r>
      <w:r>
        <w:rPr>
          <w:rFonts w:hint="eastAsia" w:ascii="宋体" w:hAnsi="宋体" w:eastAsia="宋体" w:cs="宋体"/>
          <w:color w:val="auto"/>
          <w:sz w:val="24"/>
          <w:szCs w:val="24"/>
          <w:highlight w:val="none"/>
        </w:rPr>
        <w:t>逐页标注连续页码，并分别</w:t>
      </w:r>
      <w:r>
        <w:rPr>
          <w:rFonts w:hint="eastAsia" w:ascii="宋体" w:hAnsi="宋体" w:eastAsia="宋体" w:cs="宋体"/>
          <w:color w:val="auto"/>
          <w:sz w:val="24"/>
          <w:szCs w:val="24"/>
          <w:highlight w:val="none"/>
          <w:lang w:val="zh-CN"/>
        </w:rPr>
        <w:t>胶装成册</w:t>
      </w:r>
      <w:r>
        <w:rPr>
          <w:rFonts w:hint="eastAsia" w:ascii="宋体" w:hAnsi="宋体" w:eastAsia="宋体" w:cs="宋体"/>
          <w:color w:val="auto"/>
          <w:sz w:val="24"/>
          <w:szCs w:val="24"/>
          <w:highlight w:val="none"/>
        </w:rPr>
        <w:t>。</w:t>
      </w:r>
    </w:p>
    <w:p w14:paraId="317EFE9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16.6因字迹潦草、表述不清或不按招标文件格式编制的投标文件，所引起的对供应商不利的后果，由供应商自行负责。</w:t>
      </w:r>
    </w:p>
    <w:p w14:paraId="10D610A3">
      <w:pPr>
        <w:tabs>
          <w:tab w:val="left" w:pos="1080"/>
        </w:tabs>
        <w:spacing w:line="50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16.7投标文件的副本、电子版须和正本保持一致。若正本、副本和电子版有不一致的内容，以正本为准。</w:t>
      </w:r>
    </w:p>
    <w:p w14:paraId="40D88C36">
      <w:pPr>
        <w:spacing w:before="333" w:beforeLines="100" w:after="333" w:afterLines="100" w:line="500" w:lineRule="exact"/>
        <w:jc w:val="center"/>
        <w:rPr>
          <w:rFonts w:hint="eastAsia" w:ascii="宋体" w:hAnsi="宋体" w:eastAsia="宋体" w:cs="宋体"/>
          <w:b/>
          <w:color w:val="auto"/>
          <w:sz w:val="24"/>
          <w:szCs w:val="24"/>
          <w:highlight w:val="none"/>
        </w:rPr>
      </w:pPr>
      <w:bookmarkStart w:id="49" w:name="_Toc363473975"/>
      <w:bookmarkStart w:id="50" w:name="_Toc363474020"/>
      <w:bookmarkStart w:id="51" w:name="_Toc403077642"/>
      <w:r>
        <w:rPr>
          <w:rFonts w:hint="eastAsia" w:ascii="宋体" w:hAnsi="宋体" w:eastAsia="宋体" w:cs="宋体"/>
          <w:b/>
          <w:color w:val="auto"/>
          <w:sz w:val="24"/>
          <w:szCs w:val="24"/>
          <w:highlight w:val="none"/>
        </w:rPr>
        <w:t>四.投标文件的递交</w:t>
      </w:r>
      <w:bookmarkEnd w:id="49"/>
      <w:bookmarkEnd w:id="50"/>
      <w:bookmarkEnd w:id="51"/>
    </w:p>
    <w:p w14:paraId="32BECD92">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17.投标文件的密封和标记</w:t>
      </w:r>
    </w:p>
    <w:p w14:paraId="3DA642F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为方便开标唱标，开标一览表除投标文件内装订外，再制作一份单独密封在封袋中。封线处加贴封条并加盖供应商公章，封袋正面要粘贴标识，单独递交（该单独密封开标一览表的投标报价必须与投标文件正本中的开标一览表（报价表）的投标报价一致，若不一致，则按单独密封的开标一览表为准。</w:t>
      </w:r>
    </w:p>
    <w:p w14:paraId="4AD412A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供应商应将投标文件正本、所有的副本、电子版本、开标一览表分别单独密封装在封袋中（封袋不得有破损），且在封袋正面标明“正本”“副本”“电子版本”“开标一览表”字样。封袋应加贴封条，并在封线处加盖供应商公章，封袋正面要粘贴供应商全称、项目名称、项目</w:t>
      </w:r>
      <w:r>
        <w:rPr>
          <w:rFonts w:hint="eastAsia" w:ascii="宋体" w:hAnsi="宋体" w:eastAsia="宋体" w:cs="宋体"/>
          <w:color w:val="auto"/>
          <w:sz w:val="24"/>
          <w:szCs w:val="24"/>
          <w:highlight w:val="none"/>
          <w:lang w:eastAsia="zh-CN"/>
        </w:rPr>
        <w:t>编号</w:t>
      </w:r>
      <w:r>
        <w:rPr>
          <w:rFonts w:hint="eastAsia" w:ascii="宋体" w:hAnsi="宋体" w:eastAsia="宋体" w:cs="宋体"/>
          <w:color w:val="auto"/>
          <w:sz w:val="24"/>
          <w:szCs w:val="24"/>
          <w:highlight w:val="none"/>
        </w:rPr>
        <w:t>等标识。</w:t>
      </w:r>
    </w:p>
    <w:p w14:paraId="438BB30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17.3外层包装请按以下要求标记：</w:t>
      </w:r>
    </w:p>
    <w:p w14:paraId="213BD23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 供应商的全称；</w:t>
      </w:r>
    </w:p>
    <w:p w14:paraId="1FA895A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 投标项目名称、项目</w:t>
      </w:r>
      <w:r>
        <w:rPr>
          <w:rFonts w:hint="eastAsia" w:ascii="宋体" w:hAnsi="宋体" w:eastAsia="宋体" w:cs="宋体"/>
          <w:color w:val="auto"/>
          <w:sz w:val="24"/>
          <w:szCs w:val="24"/>
          <w:highlight w:val="none"/>
          <w:lang w:eastAsia="zh-CN"/>
        </w:rPr>
        <w:t>编号、包号</w:t>
      </w:r>
      <w:r>
        <w:rPr>
          <w:rFonts w:hint="eastAsia" w:ascii="宋体" w:hAnsi="宋体" w:eastAsia="宋体" w:cs="宋体"/>
          <w:color w:val="auto"/>
          <w:sz w:val="24"/>
          <w:szCs w:val="24"/>
          <w:highlight w:val="none"/>
        </w:rPr>
        <w:t>；</w:t>
      </w:r>
    </w:p>
    <w:p w14:paraId="2F1DE86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（3）正本或副本、电子版本、开标一览表“请勿在＿＿＿＿(开标时间)之前启封”。</w:t>
      </w:r>
    </w:p>
    <w:p w14:paraId="09938B2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17.4如果供应商未对投标文件按上述要求进行完好密封，由此产生的不利后果由供应商自行承担。</w:t>
      </w:r>
    </w:p>
    <w:p w14:paraId="21F37D44">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18．投标文件的递交</w:t>
      </w:r>
    </w:p>
    <w:p w14:paraId="3AC7385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18.1供应商应按照招标公告中规定的时间、地点，在规定的投标文件递交截止时间前将全部投标文件和投标资料递交至采购代理机构投标文件接收人。</w:t>
      </w:r>
    </w:p>
    <w:p w14:paraId="6F70408E">
      <w:pPr>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18.2采购代理机构在招标文件规定的投标文件递交截止时间前，只负责投标文件的接收、清点、造册登记工作，并请递交人签字确认，对其有效性不负任何责任</w:t>
      </w:r>
      <w:r>
        <w:rPr>
          <w:rFonts w:hint="eastAsia" w:ascii="宋体" w:hAnsi="宋体" w:eastAsia="宋体" w:cs="宋体"/>
          <w:color w:val="auto"/>
          <w:sz w:val="24"/>
          <w:szCs w:val="24"/>
          <w:highlight w:val="none"/>
          <w:lang w:eastAsia="zh-CN"/>
        </w:rPr>
        <w:t>。</w:t>
      </w:r>
    </w:p>
    <w:p w14:paraId="4E276EC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18.3采购代理机构收到投标文件后，向供应商出具签收回执。</w:t>
      </w:r>
    </w:p>
    <w:p w14:paraId="1F770708">
      <w:pPr>
        <w:spacing w:line="50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18.4无论供应商中标与否，其投标文件恕不退还。</w:t>
      </w:r>
    </w:p>
    <w:p w14:paraId="72E4AD63">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19．迟交的投标文件</w:t>
      </w:r>
    </w:p>
    <w:p w14:paraId="7FE51C3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19.1按照招标文件的规定，在递交投标文件的截止时间之后送达的投标文件，为无效投标文件，采购代理机构将拒绝接收。</w:t>
      </w:r>
    </w:p>
    <w:p w14:paraId="03DA8A04">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20．投标的修改与撤回</w:t>
      </w:r>
    </w:p>
    <w:p w14:paraId="212FF27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供应商在递交投标文件后，可以修改或撤回其投标文件，也可以提出价格变动声明，但供应商必须在规定的投标文件递交截止时间之前将修改或撤回或变动价格的书面通知文件递交到采购代理机构。</w:t>
      </w:r>
    </w:p>
    <w:p w14:paraId="411E1D0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供应商的修改或撤回或变动价格的通知应按本须知第17条的规定编制、密封、标记和递交。</w:t>
      </w:r>
    </w:p>
    <w:p w14:paraId="7FDF1AF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在投标文件递交截止时间之后，供应商不得对其投标做任何修改或撤回。</w:t>
      </w:r>
    </w:p>
    <w:p w14:paraId="150863CE">
      <w:pPr>
        <w:spacing w:line="500" w:lineRule="exact"/>
        <w:rPr>
          <w:rFonts w:hint="eastAsia" w:ascii="宋体" w:hAnsi="宋体" w:eastAsia="宋体" w:cs="宋体"/>
          <w:color w:val="auto"/>
          <w:sz w:val="24"/>
          <w:szCs w:val="24"/>
          <w:highlight w:val="none"/>
        </w:rPr>
      </w:pPr>
    </w:p>
    <w:p w14:paraId="11615A7F">
      <w:pPr>
        <w:spacing w:line="500" w:lineRule="exact"/>
        <w:jc w:val="center"/>
        <w:rPr>
          <w:rFonts w:hint="eastAsia" w:ascii="宋体" w:hAnsi="宋体" w:eastAsia="宋体" w:cs="宋体"/>
          <w:b/>
          <w:color w:val="auto"/>
          <w:sz w:val="24"/>
          <w:szCs w:val="24"/>
          <w:highlight w:val="none"/>
        </w:rPr>
      </w:pPr>
      <w:bookmarkStart w:id="52" w:name="_Toc403077643"/>
      <w:bookmarkStart w:id="53" w:name="_Toc363473976"/>
      <w:bookmarkStart w:id="54" w:name="_Toc363474021"/>
      <w:r>
        <w:rPr>
          <w:rFonts w:hint="eastAsia" w:ascii="宋体" w:hAnsi="宋体" w:eastAsia="宋体" w:cs="宋体"/>
          <w:b/>
          <w:color w:val="auto"/>
          <w:sz w:val="24"/>
          <w:szCs w:val="24"/>
          <w:highlight w:val="none"/>
        </w:rPr>
        <w:t>五.开标与评标</w:t>
      </w:r>
      <w:bookmarkEnd w:id="52"/>
      <w:bookmarkEnd w:id="53"/>
      <w:bookmarkEnd w:id="54"/>
    </w:p>
    <w:p w14:paraId="7B973769">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21.开标</w:t>
      </w:r>
    </w:p>
    <w:p w14:paraId="1EE7689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采购代理机构在规定的时间和地点组织公开开标。开标时所有供应商代表自愿参加，参加开标的代表应签名报到以证明其出席。</w:t>
      </w:r>
    </w:p>
    <w:p w14:paraId="6C10B73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开标时，由监标人和供应商或者其推选的代表检查投标文件的密封情况。检查完毕后，采购代理机构当众宣读供应商名称、投标价格、价格折扣、修改或撤回或变动价格的书面通知（如果有），以及采购代理机构认为合适的其他内容。未在开标时宣读的投标价格和价格折扣，评标时不予承认。</w:t>
      </w:r>
    </w:p>
    <w:p w14:paraId="1491DB2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21.3只有在开标时唱出的价格和价格变动声明，评标时才能考虑。</w:t>
      </w:r>
    </w:p>
    <w:p w14:paraId="480356D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21.4在开标时没有启封和宣读的投标文件将原封退回给供应商。</w:t>
      </w:r>
    </w:p>
    <w:p w14:paraId="0180C13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 采购代理机构将做开标记录，存档备查。</w:t>
      </w:r>
    </w:p>
    <w:p w14:paraId="69810EA3">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22．评标组织及评标原则</w:t>
      </w:r>
    </w:p>
    <w:p w14:paraId="7927331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按照《中华人民共和国政府采购法》、中华人民共和国2015年第658号国务院令--《中华人民共和国政府采购法实施条例》和中华人民共和国财政部2017年第87号部长令--《政府采购服务和服务招标投标管理办法》的规定，依法组建评标委员会。评标委员会按照招标文件规定的评标方法独立进行评标工作。</w:t>
      </w:r>
    </w:p>
    <w:p w14:paraId="4002D90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评标委员会负责具体评标事务，并独立履行下列职责：</w:t>
      </w:r>
    </w:p>
    <w:p w14:paraId="3CFECB2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（1）审查、评价投标文件是否符合招标文件的商务、技术、服务等实质性要求；</w:t>
      </w:r>
    </w:p>
    <w:p w14:paraId="6072667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（2）要求供应商对投标文件有关事项作出澄清或者说明；</w:t>
      </w:r>
    </w:p>
    <w:p w14:paraId="4C6F269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（3）对投标文件进行比较和评价；</w:t>
      </w:r>
    </w:p>
    <w:p w14:paraId="0F97884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（4）确定中标候选人名单，以及根据采购人委托直接确定中标人；</w:t>
      </w:r>
    </w:p>
    <w:p w14:paraId="5EF2934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（5）向采购人、采购代理机构或者有关部门报告评标中发现的违法行为。</w:t>
      </w:r>
    </w:p>
    <w:p w14:paraId="7CFD53F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采购代理机构负责组织评标工作并履行下列职责：</w:t>
      </w:r>
    </w:p>
    <w:p w14:paraId="4091E456">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（1）核对评审专家身份和采购人代表授权函，对评审专家在政府采购活动中的职责履行情况予以记录，并及时将有关违法违规行为向财政部门报告；</w:t>
      </w:r>
    </w:p>
    <w:p w14:paraId="569EF11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（2）宣布评标纪律；</w:t>
      </w:r>
    </w:p>
    <w:p w14:paraId="02FB534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（3）公布供应商名单，告知评标专家应当回避的情形；</w:t>
      </w:r>
    </w:p>
    <w:p w14:paraId="7376078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（4）组织评标委员会推选评标组长，采购人代表不得担任组长；</w:t>
      </w:r>
    </w:p>
    <w:p w14:paraId="680E283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（5）在评标期间采取必要的通讯管理措施，保证评标活动不受外界干扰；</w:t>
      </w:r>
    </w:p>
    <w:p w14:paraId="74AEE746">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（6）根据评标委员会的要求介绍政府采购相关政策法规、招标文件；</w:t>
      </w:r>
    </w:p>
    <w:p w14:paraId="087565F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（7）维护评标秩序，监督评标委员会依照评标文件规定的评审程序、方法和标准进行独立评审，及时制止和纠正采购人代表、评审专家的倾向性言论或违法违规行为； </w:t>
      </w:r>
    </w:p>
    <w:p w14:paraId="1C6F47F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（8）核对评标结果，有《政府采购货物和服务招标投标管理办法》第六十四条规定情形的，要求评标委员会复核或书面说明理由，评标委员会拒绝的，应予记录并向本级财政部门报告；</w:t>
      </w:r>
    </w:p>
    <w:p w14:paraId="555423D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（9）评审工作完成后，按照规定向评审专家支付劳务报酬和异地评审差旅费；</w:t>
      </w:r>
    </w:p>
    <w:p w14:paraId="003348F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（10）处理与评标有关的其他事项。</w:t>
      </w:r>
    </w:p>
    <w:p w14:paraId="3C1DF54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22.4招标文件和投标文件是评标的依据。在评标中，不得改变招标文件中规定的评标标准、方法和中标条件。供应商不得在开标后使用任何方式对投标文件的实质性内容做任何更改。</w:t>
      </w:r>
    </w:p>
    <w:p w14:paraId="65234F5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在评标期间，对投标文件中含义不明确、同类问题表述不一致或者有明显文字和计算错误的内容，评标委员会可以书面形式（由评标委员会专家签字）要求供应商作出必要的澄清、说明或者纠正。供应商的澄清、说明或者补正应当采用书面形式，由其授权的代表签字，并不得超出投标文件的范围或者改变投标文件的实质性内容。</w:t>
      </w:r>
    </w:p>
    <w:p w14:paraId="212DB5B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22.6如果供应商在澄清规定期限内，未能答复或拒绝答复评委会提出的澄清要求，将由评委会根据其投标文件按最大风险进行评标。</w:t>
      </w:r>
    </w:p>
    <w:p w14:paraId="2615F05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22.7投标文件的初审（含资格性、符合性审查）</w:t>
      </w:r>
    </w:p>
    <w:p w14:paraId="30A2322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22.7.1采购人</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采购代理机构将审查资格证明文件是否合格齐全，评标委员会审查投标文件是否完整、有效、响应等。</w:t>
      </w:r>
    </w:p>
    <w:p w14:paraId="2212C76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22.7.2投标文件报价出现前后不一致的，按照下列规定修正：</w:t>
      </w:r>
    </w:p>
    <w:p w14:paraId="2D75A02C">
      <w:pPr>
        <w:numPr>
          <w:ilvl w:val="0"/>
          <w:numId w:val="4"/>
        </w:num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开标一览表(报价表)内容与投标文件中相应内容不一致的，以开标一览表(报价表)为准；如果单独密封的开标一览表(报价表)与投标文件正本的开标一览表(报价表)不一致，以单独密封的开标一览表(报价表)为准</w:t>
      </w:r>
      <w:r>
        <w:rPr>
          <w:rFonts w:hint="eastAsia" w:ascii="宋体" w:hAnsi="宋体" w:eastAsia="宋体" w:cs="宋体"/>
          <w:color w:val="auto"/>
          <w:sz w:val="24"/>
          <w:szCs w:val="24"/>
          <w:highlight w:val="none"/>
          <w:lang w:eastAsia="zh-CN"/>
        </w:rPr>
        <w:t>；</w:t>
      </w:r>
    </w:p>
    <w:p w14:paraId="7FB1FB8B">
      <w:pPr>
        <w:numPr>
          <w:ilvl w:val="0"/>
          <w:numId w:val="4"/>
        </w:num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投标文件的大写金额和小写金额不一致的，以大写金额为准；</w:t>
      </w:r>
    </w:p>
    <w:p w14:paraId="4DE7AE4C">
      <w:pPr>
        <w:numPr>
          <w:ilvl w:val="0"/>
          <w:numId w:val="4"/>
        </w:num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单价金额小数点或者百分比有明显错位的，以单独密封的开标一览表的总价为准，并修改单价；</w:t>
      </w:r>
    </w:p>
    <w:p w14:paraId="26EA2631">
      <w:pPr>
        <w:numPr>
          <w:ilvl w:val="0"/>
          <w:numId w:val="4"/>
        </w:num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总价金额与按单价汇总金额不一致的，以单价金额计算结果为准。</w:t>
      </w:r>
    </w:p>
    <w:p w14:paraId="20D33BE2">
      <w:pPr>
        <w:widowControl/>
        <w:autoSpaceDE w:val="0"/>
        <w:autoSpaceDN w:val="0"/>
        <w:spacing w:line="500" w:lineRule="exact"/>
        <w:ind w:right="51" w:firstLine="482" w:firstLineChars="200"/>
        <w:textAlignment w:val="bottom"/>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按上述修正的顺序和方法调整的投标报价应对供应商具有约束力。如果供应商不接受修正后的价格，其投标将按无效投标处理。</w:t>
      </w:r>
    </w:p>
    <w:p w14:paraId="4266405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22.7.3在详细评标之前，评标委员会要审查每份投标文件是否实质上响应了招标文件的要求。对关键条文的偏离、保留或反对将被认为是实质上的偏离。评标委员会决定投标的响应性只根据投标文件本身的内容，而不寻求外部的证据。</w:t>
      </w:r>
    </w:p>
    <w:p w14:paraId="0693BBC4">
      <w:pPr>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22.7.4实质上没有响应招标文件要求的投标将按无效投标处理。供应商不得通过修正或撤销不合要求的偏离从而使其投标成为实质性响应的投标。如发现下列情况之一的，其投标将构成非实质性响应，按无效投标处理：</w:t>
      </w:r>
    </w:p>
    <w:p w14:paraId="3B5CD2DF">
      <w:pPr>
        <w:tabs>
          <w:tab w:val="left" w:pos="126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1）没有按照招标文件要求提供投标文件或投标文件构成有重大缺项；</w:t>
      </w:r>
    </w:p>
    <w:p w14:paraId="7AF4F9B5">
      <w:pPr>
        <w:kinsoku w:val="0"/>
        <w:spacing w:line="500" w:lineRule="exact"/>
        <w:ind w:firstLine="480"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2）投标</w:t>
      </w:r>
      <w:r>
        <w:rPr>
          <w:rFonts w:hint="eastAsia" w:ascii="宋体" w:hAnsi="宋体" w:eastAsia="宋体" w:cs="宋体"/>
          <w:color w:val="auto"/>
          <w:spacing w:val="-6"/>
          <w:sz w:val="24"/>
          <w:szCs w:val="24"/>
          <w:highlight w:val="none"/>
        </w:rPr>
        <w:t>文件</w:t>
      </w:r>
      <w:r>
        <w:rPr>
          <w:rFonts w:hint="eastAsia" w:ascii="宋体" w:hAnsi="宋体" w:eastAsia="宋体" w:cs="宋体"/>
          <w:color w:val="auto"/>
          <w:sz w:val="24"/>
          <w:szCs w:val="24"/>
          <w:highlight w:val="none"/>
        </w:rPr>
        <w:t>未按招标文件要求签署、盖章的；</w:t>
      </w:r>
    </w:p>
    <w:p w14:paraId="7AC44629">
      <w:pPr>
        <w:tabs>
          <w:tab w:val="left" w:pos="126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3）供应商未按招标文件要求提交投标保证金或保函的；</w:t>
      </w:r>
    </w:p>
    <w:p w14:paraId="15FF938E">
      <w:pPr>
        <w:tabs>
          <w:tab w:val="left" w:pos="126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4）不具备招标文件中规定的资格要求的；</w:t>
      </w:r>
    </w:p>
    <w:p w14:paraId="2032FC1C">
      <w:pPr>
        <w:tabs>
          <w:tab w:val="left" w:pos="126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pacing w:val="-6"/>
          <w:sz w:val="24"/>
          <w:szCs w:val="24"/>
          <w:highlight w:val="none"/>
        </w:rPr>
        <w:t>无投标</w:t>
      </w:r>
      <w:r>
        <w:rPr>
          <w:rFonts w:hint="eastAsia" w:ascii="宋体" w:hAnsi="宋体" w:eastAsia="宋体" w:cs="宋体"/>
          <w:color w:val="auto"/>
          <w:sz w:val="24"/>
          <w:szCs w:val="24"/>
          <w:highlight w:val="none"/>
        </w:rPr>
        <w:t>有效期</w:t>
      </w:r>
      <w:r>
        <w:rPr>
          <w:rFonts w:hint="eastAsia" w:ascii="宋体" w:hAnsi="宋体" w:eastAsia="宋体" w:cs="宋体"/>
          <w:color w:val="auto"/>
          <w:spacing w:val="-6"/>
          <w:sz w:val="24"/>
          <w:szCs w:val="24"/>
          <w:highlight w:val="none"/>
        </w:rPr>
        <w:t>或有效期达不到招标文件要求的</w:t>
      </w:r>
      <w:r>
        <w:rPr>
          <w:rFonts w:hint="eastAsia" w:ascii="宋体" w:hAnsi="宋体" w:eastAsia="宋体" w:cs="宋体"/>
          <w:color w:val="auto"/>
          <w:sz w:val="24"/>
          <w:szCs w:val="24"/>
          <w:highlight w:val="none"/>
        </w:rPr>
        <w:t>；</w:t>
      </w:r>
    </w:p>
    <w:p w14:paraId="7847A23C">
      <w:pPr>
        <w:tabs>
          <w:tab w:val="left" w:pos="126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6）存在有重大缺漏项和重大技术偏离的投标货物（产品）；</w:t>
      </w:r>
    </w:p>
    <w:p w14:paraId="1E49661A">
      <w:pPr>
        <w:tabs>
          <w:tab w:val="left" w:pos="126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7）供应商有串通投标、以他人名义投标、弄虚作假、行贿等违法行为的；</w:t>
      </w:r>
    </w:p>
    <w:p w14:paraId="24DA4806">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8）投标总报价超过招标文件公布的采购预算或者最高限价的；</w:t>
      </w:r>
    </w:p>
    <w:p w14:paraId="6FDB9329">
      <w:pPr>
        <w:pStyle w:val="17"/>
        <w:spacing w:before="0" w:beforeAutospacing="0" w:after="0" w:afterAutospacing="0"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9）投标文件含有采购人不能接受的附加条件的；</w:t>
      </w:r>
    </w:p>
    <w:p w14:paraId="5BF1D405">
      <w:pPr>
        <w:pStyle w:val="17"/>
        <w:spacing w:before="0" w:beforeAutospacing="0" w:after="0" w:afterAutospacing="0"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10）供应商被列入失信被执行人、重大税收违法案件当事人名单、政府采购严重违法失信行为记录名单的；</w:t>
      </w:r>
    </w:p>
    <w:p w14:paraId="3E93077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11）法律、法规规定的其他无效情形。</w:t>
      </w:r>
    </w:p>
    <w:p w14:paraId="4B60365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22.8投标文件的详细评审</w:t>
      </w:r>
    </w:p>
    <w:p w14:paraId="4A912C3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22.8.1评标委员会将按照本须知第22.5.4条规定，只对确定为实质性响应招标文件要求的投标进行详细评审。</w:t>
      </w:r>
    </w:p>
    <w:p w14:paraId="489963D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22.8.2详细评审按照第五章“评标方法”的评标方法进行。</w:t>
      </w:r>
    </w:p>
    <w:p w14:paraId="2E5E042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22.9中标候选人的确定</w:t>
      </w:r>
    </w:p>
    <w:p w14:paraId="60726E0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评标委员会完成评标后，向采购人提出书面评标报告，并推荐三名中标候选人，标明排列顺序。</w:t>
      </w:r>
    </w:p>
    <w:p w14:paraId="0591F278">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23．评标过程的保密</w:t>
      </w:r>
    </w:p>
    <w:p w14:paraId="752F555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23.1评标委员会成员和与评标活动有关的工作人员不得泄露有关投标文件的评审和比较、中标候选人的推荐以及与评标有关的其他情况。</w:t>
      </w:r>
    </w:p>
    <w:p w14:paraId="6D2A3E1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23.2在评标过程中，如果供应商试图在投标文件的评审和比较、中标候选人的推荐以及与评标有关的其他方面，向评标人、采购人和采购代理机构施加任何影响，其投标应做无效投标处理。</w:t>
      </w:r>
    </w:p>
    <w:p w14:paraId="00369832">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24．评标方法</w:t>
      </w:r>
    </w:p>
    <w:p w14:paraId="79207E4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24.1按照中华人民共和国财政部令第87号--《政府采购货物和服务招标投标管理办法》的规定，本次评标采用以下评标方法中的一种：具体见“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w:t>
      </w:r>
    </w:p>
    <w:p w14:paraId="577E671F">
      <w:pPr>
        <w:pStyle w:val="17"/>
        <w:spacing w:before="0" w:beforeAutospacing="0" w:after="0" w:afterAutospacing="0"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1）最低评标价法，即在全部满足招标文件实质性要求前提下，且投标报价最低的供应商为中标候选人的评标方法。</w:t>
      </w:r>
    </w:p>
    <w:p w14:paraId="43E95C6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综合评分法，即在最大限度地满足招标文件实质性要求前提下，按照招标文件中规定的各项因素（包括投标报价、技术或者服务水平、履约能力、对招标文件的响应程度等）和相应的权重分值进行综合评审后，以总得分最高的供应商作为中标候选人并依次排序。</w:t>
      </w:r>
    </w:p>
    <w:p w14:paraId="0D418252">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25．评标程序</w:t>
      </w:r>
    </w:p>
    <w:p w14:paraId="0D4A44E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按照投标文件初审、澄清有关问题、比较与评价、推荐中标候选人名单的工作程序进行评标。在上一步评审中供应商被认定无效投标者，不进入下一步的评审。</w:t>
      </w:r>
    </w:p>
    <w:p w14:paraId="0F16B871">
      <w:pPr>
        <w:spacing w:line="500" w:lineRule="exact"/>
        <w:jc w:val="center"/>
        <w:rPr>
          <w:rFonts w:hint="eastAsia" w:ascii="宋体" w:hAnsi="宋体" w:eastAsia="宋体" w:cs="宋体"/>
          <w:b/>
          <w:color w:val="auto"/>
          <w:sz w:val="24"/>
          <w:szCs w:val="24"/>
          <w:highlight w:val="none"/>
        </w:rPr>
      </w:pPr>
      <w:bookmarkStart w:id="55" w:name="_Toc363473977"/>
      <w:bookmarkStart w:id="56" w:name="_Toc363474022"/>
      <w:bookmarkStart w:id="57" w:name="_Toc403077644"/>
      <w:r>
        <w:rPr>
          <w:rFonts w:hint="eastAsia" w:ascii="宋体" w:hAnsi="宋体" w:eastAsia="宋体" w:cs="宋体"/>
          <w:b/>
          <w:color w:val="auto"/>
          <w:sz w:val="24"/>
          <w:szCs w:val="24"/>
          <w:highlight w:val="none"/>
        </w:rPr>
        <w:t>六.定标、中标通知与签约</w:t>
      </w:r>
      <w:bookmarkEnd w:id="55"/>
      <w:bookmarkEnd w:id="56"/>
      <w:bookmarkEnd w:id="57"/>
    </w:p>
    <w:p w14:paraId="09E78A3D">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26．定标程序</w:t>
      </w:r>
    </w:p>
    <w:p w14:paraId="7A8ECD3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26.1评标委员会根据评标方法的规定对供应商进行评审排序，推荐3名中标候选人，作为评标结果。评标结果由评标委员会成员签字确认。</w:t>
      </w:r>
    </w:p>
    <w:p w14:paraId="7633B26F">
      <w:pPr>
        <w:spacing w:line="50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26.2采购代理机构在评标结束后2个工作日内将评标报告送采购人。采购人应当在收到评标报告后5个工作日内，按照评标报告中推荐的中标候选人顺序和有关规定确定中标人。</w:t>
      </w:r>
    </w:p>
    <w:p w14:paraId="7E4DD176">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确定的中标候选人放弃中标、在规定期限内未能签订合同、因不可抗力不能履行合同，或者被查实存在影响中标结果的违法行为等情形，不符合中标条件的，采购人可以按照评标委员会提出的中标候选人名单排序依次确定其他中标候选人为中标人，也可以重新招标。</w:t>
      </w:r>
    </w:p>
    <w:p w14:paraId="1AF55A2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26.4采购人也可以授权评标委员会评标后直接确定中标人。</w:t>
      </w:r>
    </w:p>
    <w:p w14:paraId="7DBB68D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26.5中标人确定之后，中标结果将在财政部门指定的政府采购信息发布媒体上公告。</w:t>
      </w:r>
    </w:p>
    <w:p w14:paraId="2BF6731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26.6供应商或者其他利害关系人对评标结果有异议的，应当在法律规定的时间内提出。</w:t>
      </w:r>
    </w:p>
    <w:p w14:paraId="24C3432A">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27．中标和落标通知</w:t>
      </w:r>
    </w:p>
    <w:p w14:paraId="101119D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采购代理机构在发布中标公告后，向中标人发出《中标通知书》。</w:t>
      </w:r>
      <w:r>
        <w:rPr>
          <w:rFonts w:hint="eastAsia" w:ascii="宋体" w:hAnsi="宋体" w:eastAsia="宋体" w:cs="宋体"/>
          <w:b/>
          <w:bCs/>
          <w:color w:val="auto"/>
          <w:sz w:val="24"/>
          <w:szCs w:val="24"/>
          <w:highlight w:val="none"/>
        </w:rPr>
        <w:t>中标人领取中标通知书时须携带法定代表人或负责人授权书及加盖单位公章的被授权人身份证复印件。</w:t>
      </w:r>
    </w:p>
    <w:p w14:paraId="0E4BB6B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27.2中标通知书对采购人和中标人具有同等法律效力。中标通知书发出之后，采购人改变中标结果，或者中标人放弃中标，应当承担相应的法律责任。</w:t>
      </w:r>
    </w:p>
    <w:p w14:paraId="47EA0C4C">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 中标合同的签订</w:t>
      </w:r>
    </w:p>
    <w:p w14:paraId="5B8879A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14:paraId="3BDFD6D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28.2采购人自采购合同签订之日起七个工作日内，将采购合同副本报同级人民政府财政部门备案。</w:t>
      </w:r>
    </w:p>
    <w:p w14:paraId="2CF8E020">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29．招标代理服务费</w:t>
      </w:r>
    </w:p>
    <w:p w14:paraId="0CC2FB9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代理服务费：以中标金额为基数，依据国家计委颁发的《招标代理服务收费管理暂行办法》（计价格〔2002〕1980号）和国家发展和改革委员会办公厅颁发的《关于招标代理服务收费有关问题的通知》（发改办价格〔2003〕857号）的有关规定执行。</w:t>
      </w:r>
    </w:p>
    <w:p w14:paraId="1B30D22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29.2本项目代理服务费由中标单位支付，中标单位应依据成交金额向招标代理机构交纳招标代理服务费。</w:t>
      </w:r>
    </w:p>
    <w:p w14:paraId="638EDDE8">
      <w:pPr>
        <w:spacing w:line="5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30.质疑</w:t>
      </w:r>
    </w:p>
    <w:p w14:paraId="4AE30768">
      <w:pPr>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30.1供应商认为招标文件、招标过程、中标结果使自己的权益受到损害的，可以在知道或者应知其权益受到损害之日起7个工作日内，以书面形式向采购人、采购代理机构提出质疑。</w:t>
      </w:r>
    </w:p>
    <w:p w14:paraId="4CE08872">
      <w:pPr>
        <w:spacing w:line="500" w:lineRule="exact"/>
        <w:ind w:right="12" w:firstLine="480"/>
        <w:rPr>
          <w:rStyle w:val="24"/>
          <w:rFonts w:hint="eastAsia" w:ascii="宋体" w:hAnsi="宋体" w:eastAsia="宋体" w:cs="宋体"/>
          <w:bCs w:val="0"/>
          <w:color w:val="auto"/>
          <w:sz w:val="24"/>
          <w:szCs w:val="24"/>
          <w:highlight w:val="none"/>
          <w:shd w:val="clear" w:color="auto" w:fill="FFFFFF"/>
        </w:rPr>
      </w:pPr>
      <w:r>
        <w:rPr>
          <w:rFonts w:hint="eastAsia" w:ascii="宋体" w:hAnsi="宋体" w:eastAsia="宋体" w:cs="宋体"/>
          <w:color w:val="auto"/>
          <w:sz w:val="24"/>
          <w:szCs w:val="24"/>
          <w:highlight w:val="none"/>
        </w:rPr>
        <w:t>30.2供应商必须在法定质疑期内一次性提出针对同一采购程序环节的质疑。</w:t>
      </w:r>
    </w:p>
    <w:p w14:paraId="43FFC930">
      <w:pPr>
        <w:spacing w:line="500" w:lineRule="exact"/>
        <w:ind w:left="3" w:firstLine="518" w:firstLineChars="216"/>
        <w:rPr>
          <w:rStyle w:val="24"/>
          <w:rFonts w:hint="eastAsia" w:ascii="宋体" w:hAnsi="宋体" w:eastAsia="宋体" w:cs="宋体"/>
          <w:b w:val="0"/>
          <w:color w:val="auto"/>
          <w:sz w:val="24"/>
          <w:szCs w:val="24"/>
          <w:highlight w:val="none"/>
          <w:shd w:val="clear" w:color="auto" w:fill="FFFFFF"/>
        </w:rPr>
      </w:pPr>
      <w:r>
        <w:rPr>
          <w:rStyle w:val="24"/>
          <w:rFonts w:hint="eastAsia" w:ascii="宋体" w:hAnsi="宋体" w:eastAsia="宋体" w:cs="宋体"/>
          <w:b w:val="0"/>
          <w:color w:val="auto"/>
          <w:sz w:val="24"/>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或负责人、主要负责人签字或者盖章，并加盖公章。</w:t>
      </w:r>
    </w:p>
    <w:p w14:paraId="17702411">
      <w:pPr>
        <w:spacing w:line="500" w:lineRule="exact"/>
        <w:ind w:left="3" w:firstLine="518" w:firstLineChars="216"/>
        <w:rPr>
          <w:rStyle w:val="24"/>
          <w:rFonts w:hint="eastAsia" w:ascii="宋体" w:hAnsi="宋体" w:eastAsia="宋体" w:cs="宋体"/>
          <w:b w:val="0"/>
          <w:color w:val="auto"/>
          <w:sz w:val="24"/>
          <w:szCs w:val="24"/>
          <w:highlight w:val="none"/>
          <w:shd w:val="clear" w:color="auto" w:fill="FFFFFF"/>
        </w:rPr>
      </w:pPr>
      <w:r>
        <w:rPr>
          <w:rStyle w:val="24"/>
          <w:rFonts w:hint="eastAsia" w:ascii="宋体" w:hAnsi="宋体" w:eastAsia="宋体" w:cs="宋体"/>
          <w:b w:val="0"/>
          <w:color w:val="auto"/>
          <w:sz w:val="24"/>
          <w:szCs w:val="24"/>
          <w:highlight w:val="none"/>
          <w:shd w:val="clear" w:color="auto" w:fill="FFFFFF"/>
        </w:rPr>
        <w:t>30.4以联合体形式参加政府采购活动的，其质疑应当由组成联合体的所有供应商共同提出。</w:t>
      </w:r>
    </w:p>
    <w:p w14:paraId="45566C64">
      <w:pPr>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30.5供应商提出质疑应当提交质疑函和必要的证明材料。质疑函应当包括下列内容：</w:t>
      </w:r>
    </w:p>
    <w:p w14:paraId="3355E620">
      <w:pPr>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30.5.1供应商的姓名或者名称、地址、邮编、联系人及联系电话；</w:t>
      </w:r>
    </w:p>
    <w:p w14:paraId="101451F2">
      <w:pPr>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30.5.2质疑项目的名称、</w:t>
      </w:r>
      <w:r>
        <w:rPr>
          <w:rFonts w:hint="eastAsia" w:ascii="宋体" w:hAnsi="宋体" w:eastAsia="宋体" w:cs="宋体"/>
          <w:color w:val="auto"/>
          <w:sz w:val="24"/>
          <w:szCs w:val="24"/>
          <w:highlight w:val="none"/>
          <w:lang w:eastAsia="zh-CN"/>
        </w:rPr>
        <w:t>编号</w:t>
      </w:r>
      <w:r>
        <w:rPr>
          <w:rFonts w:hint="eastAsia" w:ascii="宋体" w:hAnsi="宋体" w:eastAsia="宋体" w:cs="宋体"/>
          <w:color w:val="auto"/>
          <w:sz w:val="24"/>
          <w:szCs w:val="24"/>
          <w:highlight w:val="none"/>
        </w:rPr>
        <w:t>；</w:t>
      </w:r>
    </w:p>
    <w:p w14:paraId="419D6414">
      <w:pPr>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30.5.3具体、明确的质疑事项和与质疑事项相关的请求；</w:t>
      </w:r>
    </w:p>
    <w:p w14:paraId="42D22D3E">
      <w:pPr>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30.5.4事实依据；</w:t>
      </w:r>
    </w:p>
    <w:p w14:paraId="1B4B29AA">
      <w:pPr>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30.5.5必要的法律依据；</w:t>
      </w:r>
    </w:p>
    <w:p w14:paraId="3925DECC">
      <w:pPr>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30.5.6提出质疑的日期。</w:t>
      </w:r>
    </w:p>
    <w:p w14:paraId="0B68F51B">
      <w:pPr>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30.6有下列情形之一的，属于无效质疑，采购代理机构和采购人不予受理：</w:t>
      </w:r>
    </w:p>
    <w:p w14:paraId="5C822FF3">
      <w:pPr>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30.6.1质疑供应商不是参与本次政府采购项目的供应商；</w:t>
      </w:r>
    </w:p>
    <w:p w14:paraId="7A13E541">
      <w:pPr>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30.6.2质疑供应商与质疑事项不存在利害关系的；</w:t>
      </w:r>
    </w:p>
    <w:p w14:paraId="3F44A494">
      <w:pPr>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30.6.3未在法定期限内提出质疑的；</w:t>
      </w:r>
    </w:p>
    <w:p w14:paraId="2162C67A">
      <w:pPr>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30.6.4质疑未以书面形式提出，或质疑函主要内容构成不完整的；</w:t>
      </w:r>
    </w:p>
    <w:p w14:paraId="7C9B2042">
      <w:pPr>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30.6.5应当提交授权书而未提交的；</w:t>
      </w:r>
    </w:p>
    <w:p w14:paraId="2594EA0F">
      <w:pPr>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30.6.6以非法手段取得证据、材料的；</w:t>
      </w:r>
    </w:p>
    <w:p w14:paraId="2852C43A">
      <w:pPr>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30.6.7质疑答复后，同一质疑人就同一事项或同一采购程序环节再次提出质疑的；</w:t>
      </w:r>
    </w:p>
    <w:p w14:paraId="48713404">
      <w:pPr>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30.6.8不符合法律、法规、规章和政府采购监管机构规定的其他条件的。</w:t>
      </w:r>
    </w:p>
    <w:p w14:paraId="3462905F">
      <w:pPr>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30.7质疑答复</w:t>
      </w:r>
    </w:p>
    <w:p w14:paraId="2449C8AB">
      <w:pPr>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30.7.1采购人或采购代理机构在收到质疑函后7个工作日内作出答复，并以书面形式通知质疑供应商和其他有关供应商。</w:t>
      </w:r>
    </w:p>
    <w:p w14:paraId="4283BF83">
      <w:pPr>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30.7.2质疑供应商对采购人、采购代理机构的答复不满意，或者采购人、采购代理机构未在规定时间内作出答复的，可以在答复期满后15个工作日内向项目主管财政部门提起投诉。</w:t>
      </w:r>
    </w:p>
    <w:p w14:paraId="11340EB1">
      <w:pPr>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30.8.1质疑函须按财政部《质疑函范本》给定的格式进行填写，范本下载详见【财政部国库司（gks.mof.gov.cn）】网站〖首页·政府采购管理〗栏目中的《政府采购供应商质疑函范本》。《政府采购供应商质疑函范本》链接地址：</w:t>
      </w:r>
    </w:p>
    <w:p w14:paraId="24437369">
      <w:pPr>
        <w:pStyle w:val="27"/>
        <w:spacing w:line="500" w:lineRule="exact"/>
        <w:ind w:firstLine="48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http://gks.mof.gov.cn/zhengfucaigouguanli/201802/t20180201_2804589.html</w:t>
      </w:r>
    </w:p>
    <w:p w14:paraId="72DB5C4B">
      <w:pPr>
        <w:pStyle w:val="27"/>
        <w:spacing w:line="500" w:lineRule="exact"/>
        <w:ind w:firstLine="48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30.8.2接收质疑函的方式：书面形式</w:t>
      </w:r>
    </w:p>
    <w:p w14:paraId="3EB0464A">
      <w:pPr>
        <w:pStyle w:val="27"/>
        <w:spacing w:line="500" w:lineRule="exact"/>
        <w:ind w:firstLine="48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30.8.3联系部门：</w:t>
      </w:r>
      <w:r>
        <w:rPr>
          <w:rFonts w:hint="eastAsia" w:hAnsi="宋体" w:cs="宋体"/>
          <w:color w:val="auto"/>
          <w:sz w:val="24"/>
          <w:szCs w:val="24"/>
          <w:highlight w:val="none"/>
          <w:lang w:eastAsia="zh-CN"/>
        </w:rPr>
        <w:t>陕西海源广合项目管理有限公司</w:t>
      </w:r>
      <w:r>
        <w:rPr>
          <w:rFonts w:hint="eastAsia" w:ascii="宋体" w:hAnsi="宋体" w:eastAsia="宋体" w:cs="宋体"/>
          <w:color w:val="auto"/>
          <w:sz w:val="24"/>
          <w:szCs w:val="24"/>
          <w:highlight w:val="none"/>
        </w:rPr>
        <w:t>前台</w:t>
      </w:r>
    </w:p>
    <w:p w14:paraId="4CC8E255">
      <w:pPr>
        <w:pStyle w:val="27"/>
        <w:spacing w:line="500" w:lineRule="exact"/>
        <w:ind w:firstLine="48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30.8.4联系电话：18791025837</w:t>
      </w:r>
    </w:p>
    <w:p w14:paraId="01E272D4">
      <w:pPr>
        <w:pStyle w:val="27"/>
        <w:spacing w:line="500" w:lineRule="exact"/>
        <w:ind w:firstLine="48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31.8.5通讯地址：陕西省西安市阎良区国家航空高技术产业基地蓝天一路 29号西安航空创新创业园研发楼301-12</w:t>
      </w:r>
    </w:p>
    <w:p w14:paraId="68EA15CB">
      <w:pPr>
        <w:spacing w:line="5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32.其他</w:t>
      </w:r>
    </w:p>
    <w:p w14:paraId="3D54AAF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废标的情形</w:t>
      </w:r>
    </w:p>
    <w:p w14:paraId="326AC87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32.1.1招标采购中，出现下列情形之一的，应予以废标：</w:t>
      </w:r>
    </w:p>
    <w:p w14:paraId="62ACEFF6">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（1）符合专业条件的供应商或者对招标文件作实质响应的供应商不足3家的；</w:t>
      </w:r>
    </w:p>
    <w:p w14:paraId="206E098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0667665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（3）供应商的报价均超过了采购预算，采购人不能支付的；</w:t>
      </w:r>
    </w:p>
    <w:p w14:paraId="59B58BC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6BB8C9D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32.1.2废标后，采购代理机构应在财政部门指定采购网上公告，并公告废标的详细理由。</w:t>
      </w:r>
    </w:p>
    <w:p w14:paraId="68EF5CE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32.2变更采购方式</w:t>
      </w:r>
    </w:p>
    <w:p w14:paraId="226EC70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32.2.1存在下列情形之一的，除采购任务取消情形外，采购人经同级财政部门同意后，可按《政府采购货物和服务招标投标管理办法》（财政部87号令）第四十三条规定的方式处理：</w:t>
      </w:r>
    </w:p>
    <w:p w14:paraId="74F91D8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（1）投标截止后参加投标的人不足3家的；</w:t>
      </w:r>
    </w:p>
    <w:p w14:paraId="417DBEE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（2）通过资格审查的供应商不足3家的；</w:t>
      </w:r>
    </w:p>
    <w:p w14:paraId="14887C4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（3）通过符合性审查的供应商不足3家的。</w:t>
      </w:r>
    </w:p>
    <w:p w14:paraId="3660CF6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32.2.2通过符合性审查的供应商只有2家时，采购人经同级财政部门同意后，可以按《政府采购非招标采购方式管理办法》（财政部第74号令）的规定与该2家供应商进行竞争性谈判采购。</w:t>
      </w:r>
    </w:p>
    <w:p w14:paraId="192CED65">
      <w:pPr>
        <w:spacing w:line="5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33 同品牌投标</w:t>
      </w:r>
    </w:p>
    <w:p w14:paraId="0A10BFF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33.1</w:t>
      </w:r>
      <w:r>
        <w:rPr>
          <w:rFonts w:hint="eastAsia" w:ascii="宋体" w:hAnsi="宋体" w:eastAsia="宋体" w:cs="宋体"/>
          <w:color w:val="auto"/>
          <w:sz w:val="24"/>
          <w:szCs w:val="24"/>
          <w:highlight w:val="none"/>
        </w:rPr>
        <w:t>采用最低评标价法的采购项目，提供相同品牌产品的不同投标人参加同一合同项下投标的，以其中通过资格审查、符合性审查且报价最低的参加评标；报价相同的，由采购人</w:t>
      </w:r>
      <w:r>
        <w:rPr>
          <w:rFonts w:hint="eastAsia" w:ascii="宋体" w:hAnsi="宋体" w:eastAsia="宋体" w:cs="宋体"/>
          <w:color w:val="auto"/>
          <w:sz w:val="24"/>
          <w:szCs w:val="24"/>
          <w:highlight w:val="none"/>
          <w:lang w:eastAsia="zh-CN"/>
        </w:rPr>
        <w:t>自行</w:t>
      </w:r>
      <w:r>
        <w:rPr>
          <w:rFonts w:hint="eastAsia" w:ascii="宋体" w:hAnsi="宋体" w:eastAsia="宋体" w:cs="宋体"/>
          <w:color w:val="auto"/>
          <w:sz w:val="24"/>
          <w:szCs w:val="24"/>
          <w:highlight w:val="none"/>
        </w:rPr>
        <w:t>确定一个参加评标的投标人，其他投标无效。</w:t>
      </w:r>
    </w:p>
    <w:p w14:paraId="1E53267B">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33.2</w:t>
      </w:r>
      <w:r>
        <w:rPr>
          <w:rFonts w:hint="eastAsia" w:ascii="宋体" w:hAnsi="宋体" w:eastAsia="宋体" w:cs="宋体"/>
          <w:color w:val="auto"/>
          <w:sz w:val="24"/>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ascii="宋体" w:hAnsi="宋体" w:eastAsia="宋体" w:cs="宋体"/>
          <w:color w:val="auto"/>
          <w:sz w:val="24"/>
          <w:szCs w:val="24"/>
          <w:highlight w:val="none"/>
          <w:lang w:eastAsia="zh-CN"/>
        </w:rPr>
        <w:t>自行</w:t>
      </w:r>
      <w:r>
        <w:rPr>
          <w:rFonts w:hint="eastAsia" w:ascii="宋体" w:hAnsi="宋体" w:eastAsia="宋体" w:cs="宋体"/>
          <w:color w:val="auto"/>
          <w:sz w:val="24"/>
          <w:szCs w:val="24"/>
          <w:highlight w:val="none"/>
        </w:rPr>
        <w:t>确定一个投标人获得中标人推荐资格，其他同品牌投标人不作为中标候选人。</w:t>
      </w:r>
    </w:p>
    <w:p w14:paraId="2B6404B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33.3非单一产品采购项目，在第二章投标人须知前附表中载明核心产品。多家投标人提供的核心产品品牌相同的，按前两款规定处理。</w:t>
      </w:r>
    </w:p>
    <w:p w14:paraId="501BE88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FDD2A20">
      <w:pPr>
        <w:pStyle w:val="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合同条款及格式</w:t>
      </w:r>
      <w:bookmarkEnd w:id="30"/>
      <w:bookmarkEnd w:id="31"/>
    </w:p>
    <w:p w14:paraId="16E0156F">
      <w:pPr>
        <w:pStyle w:val="3"/>
        <w:ind w:left="0" w:leftChars="0" w:firstLine="0" w:firstLineChars="0"/>
        <w:jc w:val="center"/>
        <w:rPr>
          <w:rFonts w:hint="eastAsia" w:ascii="宋体" w:hAnsi="宋体" w:eastAsia="宋体" w:cs="宋体"/>
          <w:color w:val="auto"/>
          <w:sz w:val="24"/>
          <w:szCs w:val="24"/>
          <w:highlight w:val="none"/>
        </w:rPr>
      </w:pPr>
      <w:bookmarkStart w:id="58" w:name="_Toc426457695"/>
      <w:bookmarkStart w:id="59" w:name="_Toc30877"/>
      <w:bookmarkStart w:id="60" w:name="_Toc26935"/>
      <w:bookmarkStart w:id="61" w:name="_Toc476"/>
      <w:bookmarkStart w:id="62" w:name="_Toc2711"/>
      <w:bookmarkStart w:id="63" w:name="_Toc20481"/>
      <w:bookmarkStart w:id="64" w:name="_Toc389582038"/>
      <w:bookmarkStart w:id="65" w:name="_Toc23856"/>
      <w:bookmarkStart w:id="66" w:name="_Toc11450"/>
      <w:bookmarkStart w:id="67" w:name="_Toc1025"/>
      <w:bookmarkStart w:id="68" w:name="_Toc4053"/>
      <w:bookmarkStart w:id="69" w:name="_Toc317530110"/>
      <w:r>
        <w:rPr>
          <w:rFonts w:hint="eastAsia" w:ascii="宋体" w:hAnsi="宋体" w:eastAsia="宋体" w:cs="宋体"/>
          <w:color w:val="auto"/>
          <w:sz w:val="24"/>
          <w:szCs w:val="24"/>
          <w:highlight w:val="none"/>
        </w:rPr>
        <w:t>合同条款及格式前附表</w:t>
      </w:r>
      <w:bookmarkEnd w:id="58"/>
      <w:bookmarkEnd w:id="59"/>
      <w:bookmarkEnd w:id="60"/>
      <w:bookmarkEnd w:id="61"/>
    </w:p>
    <w:p w14:paraId="39A7587A">
      <w:pP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本表是对合同条款的具体补充和修改，如有矛盾，应以本资料表为准。</w:t>
      </w:r>
    </w:p>
    <w:tbl>
      <w:tblPr>
        <w:tblStyle w:val="21"/>
        <w:tblW w:w="941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65"/>
        <w:gridCol w:w="8546"/>
      </w:tblGrid>
      <w:tr w14:paraId="13BC9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865" w:type="dxa"/>
            <w:noWrap w:val="0"/>
            <w:vAlign w:val="center"/>
          </w:tcPr>
          <w:p w14:paraId="7E3C156B">
            <w:pPr>
              <w:spacing w:line="360" w:lineRule="auto"/>
              <w:jc w:val="center"/>
              <w:rPr>
                <w:rFonts w:hint="eastAsia" w:ascii="宋体" w:hAnsi="宋体" w:eastAsia="宋体" w:cs="宋体"/>
                <w:b/>
                <w:color w:val="auto"/>
                <w:sz w:val="24"/>
                <w:szCs w:val="24"/>
                <w:highlight w:val="none"/>
              </w:rPr>
            </w:pPr>
            <w:bookmarkStart w:id="70" w:name="_Toc3798"/>
            <w:bookmarkStart w:id="71" w:name="_Toc426457694"/>
            <w:bookmarkStart w:id="72" w:name="_Toc11810"/>
            <w:bookmarkStart w:id="73" w:name="_Toc403077645"/>
            <w:bookmarkStart w:id="74" w:name="_Toc15898"/>
            <w:r>
              <w:rPr>
                <w:rFonts w:hint="eastAsia" w:ascii="宋体" w:hAnsi="宋体" w:eastAsia="宋体" w:cs="宋体"/>
                <w:b/>
                <w:color w:val="auto"/>
                <w:sz w:val="24"/>
                <w:szCs w:val="24"/>
                <w:highlight w:val="none"/>
              </w:rPr>
              <w:t>序号</w:t>
            </w:r>
          </w:p>
        </w:tc>
        <w:tc>
          <w:tcPr>
            <w:tcW w:w="8546" w:type="dxa"/>
            <w:noWrap w:val="0"/>
            <w:vAlign w:val="center"/>
          </w:tcPr>
          <w:p w14:paraId="1F77DC8D">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678A5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8" w:hRule="atLeast"/>
        </w:trPr>
        <w:tc>
          <w:tcPr>
            <w:tcW w:w="865" w:type="dxa"/>
            <w:noWrap w:val="0"/>
            <w:vAlign w:val="center"/>
          </w:tcPr>
          <w:p w14:paraId="5588F2B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546" w:type="dxa"/>
            <w:noWrap w:val="0"/>
            <w:vAlign w:val="center"/>
          </w:tcPr>
          <w:p w14:paraId="53FBE985">
            <w:pPr>
              <w:spacing w:line="360" w:lineRule="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采购人名称：</w:t>
            </w:r>
            <w:r>
              <w:rPr>
                <w:rFonts w:hint="eastAsia" w:hAnsi="宋体" w:cs="宋体"/>
                <w:b w:val="0"/>
                <w:bCs/>
                <w:color w:val="auto"/>
                <w:sz w:val="24"/>
                <w:szCs w:val="24"/>
                <w:highlight w:val="none"/>
                <w:lang w:eastAsia="zh-CN"/>
              </w:rPr>
              <w:t>山阳县城市管理局</w:t>
            </w:r>
          </w:p>
          <w:p w14:paraId="38B0A829">
            <w:pPr>
              <w:spacing w:line="360" w:lineRule="auto"/>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地址：</w:t>
            </w:r>
            <w:r>
              <w:rPr>
                <w:rFonts w:hint="eastAsia" w:hAnsi="宋体" w:cs="宋体"/>
                <w:b w:val="0"/>
                <w:bCs/>
                <w:color w:val="auto"/>
                <w:sz w:val="24"/>
                <w:szCs w:val="24"/>
                <w:highlight w:val="none"/>
                <w:lang w:eastAsia="zh-CN"/>
              </w:rPr>
              <w:t>山阳县城关街办迎宾大道公路段楼</w:t>
            </w:r>
          </w:p>
          <w:p w14:paraId="07CBCE04">
            <w:pPr>
              <w:spacing w:line="360" w:lineRule="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项目名称：</w:t>
            </w:r>
            <w:r>
              <w:rPr>
                <w:rFonts w:hint="eastAsia" w:hAnsi="宋体" w:cs="宋体"/>
                <w:b w:val="0"/>
                <w:bCs/>
                <w:color w:val="auto"/>
                <w:sz w:val="24"/>
                <w:szCs w:val="24"/>
                <w:highlight w:val="none"/>
                <w:lang w:eastAsia="zh-CN"/>
              </w:rPr>
              <w:t>山阳县生活垃圾压缩站及环卫配套设施更新改造项目（一期）</w:t>
            </w:r>
          </w:p>
          <w:p w14:paraId="47AAB292">
            <w:pPr>
              <w:spacing w:line="360" w:lineRule="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资金来源：财政资金</w:t>
            </w:r>
          </w:p>
        </w:tc>
      </w:tr>
      <w:tr w14:paraId="29DBE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33" w:hRule="atLeast"/>
        </w:trPr>
        <w:tc>
          <w:tcPr>
            <w:tcW w:w="865" w:type="dxa"/>
            <w:noWrap w:val="0"/>
            <w:vAlign w:val="center"/>
          </w:tcPr>
          <w:p w14:paraId="422CF72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546" w:type="dxa"/>
            <w:noWrap w:val="0"/>
            <w:vAlign w:val="center"/>
          </w:tcPr>
          <w:p w14:paraId="5DDD947D">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名词解释：</w:t>
            </w:r>
            <w:r>
              <w:rPr>
                <w:rFonts w:hint="eastAsia" w:ascii="宋体" w:hAnsi="宋体" w:eastAsia="宋体" w:cs="宋体"/>
                <w:color w:val="auto"/>
                <w:sz w:val="24"/>
                <w:szCs w:val="24"/>
                <w:highlight w:val="none"/>
              </w:rPr>
              <w:t>本章节中出现的 “投标人”，在招标投标阶段措辞为“投标人”；在项目招标结束，中标结果确定后，措辞由“投标人”转为“中标人”；在采购人与中标人签订合同，履约、实施阶段，措辞由“中标人”转为“投标人”。</w:t>
            </w:r>
          </w:p>
        </w:tc>
      </w:tr>
      <w:tr w14:paraId="415DD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4" w:hRule="atLeast"/>
        </w:trPr>
        <w:tc>
          <w:tcPr>
            <w:tcW w:w="865" w:type="dxa"/>
            <w:noWrap w:val="0"/>
            <w:vAlign w:val="center"/>
          </w:tcPr>
          <w:p w14:paraId="60B7E44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546" w:type="dxa"/>
            <w:noWrap w:val="0"/>
            <w:vAlign w:val="center"/>
          </w:tcPr>
          <w:p w14:paraId="3427AA42">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项目实施地点：采购人指定地点</w:t>
            </w:r>
          </w:p>
        </w:tc>
      </w:tr>
      <w:tr w14:paraId="0FD2F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4" w:hRule="exact"/>
        </w:trPr>
        <w:tc>
          <w:tcPr>
            <w:tcW w:w="865" w:type="dxa"/>
            <w:noWrap w:val="0"/>
            <w:vAlign w:val="center"/>
          </w:tcPr>
          <w:p w14:paraId="627DFCD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546" w:type="dxa"/>
            <w:noWrap w:val="0"/>
            <w:vAlign w:val="center"/>
          </w:tcPr>
          <w:p w14:paraId="24738A49">
            <w:pPr>
              <w:spacing w:line="360" w:lineRule="auto"/>
              <w:rPr>
                <w:rFonts w:hint="eastAsia" w:ascii="宋体" w:hAnsi="宋体" w:eastAsia="宋体" w:cs="宋体"/>
                <w:b/>
                <w:color w:val="auto"/>
                <w:sz w:val="24"/>
                <w:szCs w:val="24"/>
                <w:highlight w:val="none"/>
              </w:rPr>
            </w:pPr>
            <w:bookmarkStart w:id="75" w:name="OLE_LINK6"/>
            <w:bookmarkStart w:id="76" w:name="OLE_LINK5"/>
            <w:r>
              <w:rPr>
                <w:rFonts w:hint="eastAsia" w:ascii="宋体" w:hAnsi="宋体" w:eastAsia="宋体" w:cs="宋体"/>
                <w:b/>
                <w:color w:val="auto"/>
                <w:sz w:val="24"/>
                <w:szCs w:val="24"/>
                <w:highlight w:val="none"/>
                <w:lang w:eastAsia="zh-CN"/>
              </w:rPr>
              <w:t>交货期</w:t>
            </w:r>
            <w:r>
              <w:rPr>
                <w:rFonts w:hint="eastAsia" w:ascii="宋体" w:hAnsi="宋体" w:eastAsia="宋体" w:cs="宋体"/>
                <w:b/>
                <w:color w:val="auto"/>
                <w:sz w:val="24"/>
                <w:szCs w:val="24"/>
                <w:highlight w:val="none"/>
              </w:rPr>
              <w:t>：</w:t>
            </w:r>
            <w:bookmarkEnd w:id="75"/>
            <w:bookmarkEnd w:id="76"/>
          </w:p>
          <w:p w14:paraId="06C8B1D2">
            <w:pPr>
              <w:spacing w:line="360" w:lineRule="auto"/>
              <w:rPr>
                <w:rFonts w:hint="default" w:hAnsi="宋体" w:cs="宋体"/>
                <w:b/>
                <w:color w:val="auto"/>
                <w:sz w:val="24"/>
                <w:szCs w:val="24"/>
                <w:highlight w:val="none"/>
                <w:lang w:val="en-US" w:eastAsia="zh-CN"/>
              </w:rPr>
            </w:pPr>
            <w:r>
              <w:rPr>
                <w:rFonts w:hint="eastAsia" w:hAnsi="宋体" w:cs="宋体"/>
                <w:b/>
                <w:color w:val="auto"/>
                <w:sz w:val="24"/>
                <w:szCs w:val="24"/>
                <w:highlight w:val="none"/>
                <w:lang w:val="en-US" w:eastAsia="zh-CN"/>
              </w:rPr>
              <w:t>合同包1：自合同签订之日起50日历日</w:t>
            </w:r>
          </w:p>
          <w:p w14:paraId="5584F9F5">
            <w:pPr>
              <w:spacing w:line="360" w:lineRule="auto"/>
              <w:rPr>
                <w:rFonts w:hint="default" w:hAnsi="宋体" w:cs="宋体"/>
                <w:b/>
                <w:color w:val="auto"/>
                <w:sz w:val="24"/>
                <w:szCs w:val="24"/>
                <w:highlight w:val="none"/>
                <w:lang w:val="en-US" w:eastAsia="zh-CN"/>
              </w:rPr>
            </w:pPr>
            <w:r>
              <w:rPr>
                <w:rFonts w:hint="eastAsia" w:hAnsi="宋体" w:cs="宋体"/>
                <w:b/>
                <w:color w:val="auto"/>
                <w:sz w:val="24"/>
                <w:szCs w:val="24"/>
                <w:highlight w:val="none"/>
                <w:lang w:val="en-US" w:eastAsia="zh-CN"/>
              </w:rPr>
              <w:t>合同包2：自合同签订之日起50日历日</w:t>
            </w:r>
          </w:p>
          <w:p w14:paraId="548EBA68">
            <w:pPr>
              <w:spacing w:line="360" w:lineRule="auto"/>
              <w:rPr>
                <w:rFonts w:hint="default" w:hAnsi="宋体" w:cs="宋体"/>
                <w:b/>
                <w:color w:val="auto"/>
                <w:sz w:val="24"/>
                <w:szCs w:val="24"/>
                <w:highlight w:val="none"/>
                <w:lang w:val="en-US" w:eastAsia="zh-CN"/>
              </w:rPr>
            </w:pPr>
          </w:p>
        </w:tc>
      </w:tr>
      <w:tr w14:paraId="14568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8" w:hRule="exact"/>
        </w:trPr>
        <w:tc>
          <w:tcPr>
            <w:tcW w:w="865" w:type="dxa"/>
            <w:noWrap w:val="0"/>
            <w:vAlign w:val="center"/>
          </w:tcPr>
          <w:p w14:paraId="70B1E16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546" w:type="dxa"/>
            <w:noWrap w:val="0"/>
            <w:vAlign w:val="center"/>
          </w:tcPr>
          <w:p w14:paraId="6A9DE2C8">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质保期：</w:t>
            </w:r>
          </w:p>
          <w:p w14:paraId="1261F7EE">
            <w:pPr>
              <w:spacing w:line="360" w:lineRule="auto"/>
              <w:rPr>
                <w:rFonts w:hint="default" w:hAnsi="宋体" w:cs="宋体"/>
                <w:b/>
                <w:color w:val="auto"/>
                <w:sz w:val="24"/>
                <w:szCs w:val="24"/>
                <w:highlight w:val="none"/>
                <w:lang w:val="en-US" w:eastAsia="zh-CN"/>
              </w:rPr>
            </w:pPr>
            <w:r>
              <w:rPr>
                <w:rFonts w:hint="eastAsia" w:hAnsi="宋体" w:cs="宋体"/>
                <w:b/>
                <w:color w:val="auto"/>
                <w:sz w:val="24"/>
                <w:szCs w:val="24"/>
                <w:highlight w:val="none"/>
                <w:lang w:val="en-US" w:eastAsia="zh-CN"/>
              </w:rPr>
              <w:t>合同包1：自验收合格之日起一年；</w:t>
            </w:r>
          </w:p>
          <w:p w14:paraId="036C4239">
            <w:pPr>
              <w:spacing w:line="360" w:lineRule="auto"/>
              <w:rPr>
                <w:rFonts w:hint="default" w:hAnsi="宋体" w:cs="宋体"/>
                <w:b/>
                <w:color w:val="auto"/>
                <w:sz w:val="24"/>
                <w:szCs w:val="24"/>
                <w:highlight w:val="none"/>
                <w:lang w:val="en-US" w:eastAsia="zh-CN"/>
              </w:rPr>
            </w:pPr>
            <w:r>
              <w:rPr>
                <w:rFonts w:hint="eastAsia" w:hAnsi="宋体" w:cs="宋体"/>
                <w:b/>
                <w:color w:val="auto"/>
                <w:sz w:val="24"/>
                <w:szCs w:val="24"/>
                <w:highlight w:val="none"/>
                <w:lang w:val="en-US" w:eastAsia="zh-CN"/>
              </w:rPr>
              <w:t>合同包2：自</w:t>
            </w:r>
            <w:bookmarkStart w:id="274" w:name="_GoBack"/>
            <w:bookmarkEnd w:id="274"/>
            <w:r>
              <w:rPr>
                <w:rFonts w:hint="eastAsia" w:hAnsi="宋体" w:cs="宋体"/>
                <w:b/>
                <w:color w:val="auto"/>
                <w:sz w:val="24"/>
                <w:szCs w:val="24"/>
                <w:highlight w:val="none"/>
                <w:lang w:val="en-US" w:eastAsia="zh-CN"/>
              </w:rPr>
              <w:t>验收合格之日起一年；</w:t>
            </w:r>
          </w:p>
          <w:p w14:paraId="736AEB13">
            <w:pPr>
              <w:spacing w:line="360" w:lineRule="auto"/>
              <w:rPr>
                <w:rFonts w:hint="eastAsia" w:ascii="宋体" w:hAnsi="宋体" w:eastAsia="宋体" w:cs="宋体"/>
                <w:b/>
                <w:color w:val="auto"/>
                <w:sz w:val="24"/>
                <w:szCs w:val="24"/>
                <w:highlight w:val="none"/>
                <w:lang w:val="en-US" w:eastAsia="zh-CN"/>
              </w:rPr>
            </w:pPr>
            <w:r>
              <w:rPr>
                <w:rFonts w:hint="eastAsia" w:hAnsi="宋体" w:cs="宋体"/>
                <w:b/>
                <w:color w:val="auto"/>
                <w:sz w:val="24"/>
                <w:szCs w:val="24"/>
                <w:highlight w:val="none"/>
                <w:lang w:val="en-US" w:eastAsia="zh-CN"/>
              </w:rPr>
              <w:t>；</w:t>
            </w:r>
          </w:p>
        </w:tc>
      </w:tr>
      <w:tr w14:paraId="3DACB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02" w:hRule="exact"/>
        </w:trPr>
        <w:tc>
          <w:tcPr>
            <w:tcW w:w="865" w:type="dxa"/>
            <w:noWrap w:val="0"/>
            <w:vAlign w:val="center"/>
          </w:tcPr>
          <w:p w14:paraId="581791A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546" w:type="dxa"/>
            <w:noWrap w:val="0"/>
            <w:vAlign w:val="center"/>
          </w:tcPr>
          <w:p w14:paraId="4962AADF">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付款：</w:t>
            </w:r>
          </w:p>
          <w:p w14:paraId="06888A7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1.合同总价即中标价，不受市场价变化或实际工作量变化的影响。</w:t>
            </w:r>
          </w:p>
          <w:p w14:paraId="54DA532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2.付款方式和程序：</w:t>
            </w:r>
          </w:p>
          <w:p w14:paraId="5DF6ED4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2.1由采购人负责结算，在付款前，投标人必须开具全额发票给采购人（附详细清单）。</w:t>
            </w:r>
          </w:p>
          <w:p w14:paraId="66DD5591">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2.2付款方式：</w:t>
            </w:r>
          </w:p>
          <w:p w14:paraId="173FCF62">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hAnsi="宋体" w:cs="宋体"/>
                <w:b/>
                <w:color w:val="auto"/>
                <w:sz w:val="24"/>
                <w:szCs w:val="24"/>
                <w:highlight w:val="none"/>
                <w:lang w:val="en-US" w:eastAsia="zh-CN"/>
              </w:rPr>
              <w:t>合同包1：合同签订后支付40%，设备（货物）交付完毕支付60%</w:t>
            </w:r>
            <w:r>
              <w:rPr>
                <w:rFonts w:hint="eastAsia" w:ascii="宋体" w:hAnsi="宋体" w:eastAsia="宋体" w:cs="宋体"/>
                <w:b/>
                <w:color w:val="auto"/>
                <w:sz w:val="24"/>
                <w:szCs w:val="24"/>
                <w:highlight w:val="none"/>
                <w:lang w:val="en-US" w:eastAsia="zh-CN"/>
              </w:rPr>
              <w:t>（具体结算方式以甲乙双方签订合同为准）</w:t>
            </w:r>
          </w:p>
          <w:p w14:paraId="2739AE31">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hAnsi="宋体" w:cs="宋体"/>
                <w:b/>
                <w:color w:val="auto"/>
                <w:sz w:val="24"/>
                <w:szCs w:val="24"/>
                <w:highlight w:val="none"/>
                <w:lang w:val="en-US" w:eastAsia="zh-CN"/>
              </w:rPr>
              <w:t>合同包2：合同签订后支付40%，设备（货物）交付完毕支付60%</w:t>
            </w:r>
            <w:r>
              <w:rPr>
                <w:rFonts w:hint="eastAsia" w:ascii="宋体" w:hAnsi="宋体" w:eastAsia="宋体" w:cs="宋体"/>
                <w:b/>
                <w:color w:val="auto"/>
                <w:sz w:val="24"/>
                <w:szCs w:val="24"/>
                <w:highlight w:val="none"/>
                <w:lang w:val="en-US" w:eastAsia="zh-CN"/>
              </w:rPr>
              <w:t>（具体结算方式以甲乙双方签订合同为准）</w:t>
            </w:r>
          </w:p>
          <w:p w14:paraId="20A0F36E">
            <w:pPr>
              <w:spacing w:line="360" w:lineRule="auto"/>
              <w:ind w:firstLine="482" w:firstLineChars="200"/>
              <w:rPr>
                <w:rFonts w:hint="eastAsia" w:ascii="宋体" w:hAnsi="宋体" w:eastAsia="宋体" w:cs="宋体"/>
                <w:b/>
                <w:color w:val="auto"/>
                <w:sz w:val="24"/>
                <w:szCs w:val="24"/>
                <w:highlight w:val="none"/>
                <w:lang w:val="en-US" w:eastAsia="zh-CN"/>
              </w:rPr>
            </w:pPr>
          </w:p>
        </w:tc>
      </w:tr>
      <w:tr w14:paraId="5451A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trPr>
        <w:tc>
          <w:tcPr>
            <w:tcW w:w="865" w:type="dxa"/>
            <w:noWrap w:val="0"/>
            <w:vAlign w:val="center"/>
          </w:tcPr>
          <w:p w14:paraId="3526F1E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546" w:type="dxa"/>
            <w:noWrap w:val="0"/>
            <w:vAlign w:val="center"/>
          </w:tcPr>
          <w:p w14:paraId="1BB19E06">
            <w:pPr>
              <w:spacing w:line="360" w:lineRule="auto"/>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运输</w:t>
            </w:r>
            <w:r>
              <w:rPr>
                <w:rFonts w:hint="eastAsia" w:hAnsi="宋体" w:cs="宋体"/>
                <w:b/>
                <w:bCs/>
                <w:color w:val="auto"/>
                <w:sz w:val="24"/>
                <w:szCs w:val="24"/>
                <w:highlight w:val="none"/>
                <w:lang w:eastAsia="zh-CN"/>
              </w:rPr>
              <w:t>：</w:t>
            </w:r>
          </w:p>
          <w:p w14:paraId="6B981D8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运输：根据产品特性，由乙方在保证产品质量的前提下，自行选择运输及包装方式，发生的一切费用全部由乙方承担。</w:t>
            </w:r>
          </w:p>
        </w:tc>
      </w:tr>
      <w:tr w14:paraId="143B9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14:paraId="4C6B4F91">
            <w:pPr>
              <w:pStyle w:val="11"/>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8</w:t>
            </w:r>
          </w:p>
        </w:tc>
        <w:tc>
          <w:tcPr>
            <w:tcW w:w="8546" w:type="dxa"/>
            <w:noWrap w:val="0"/>
            <w:vAlign w:val="center"/>
          </w:tcPr>
          <w:p w14:paraId="0FCCF081">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技术资料要求：</w:t>
            </w:r>
            <w:r>
              <w:rPr>
                <w:rFonts w:hint="eastAsia" w:ascii="宋体" w:hAnsi="宋体" w:eastAsia="宋体" w:cs="宋体"/>
                <w:color w:val="auto"/>
                <w:spacing w:val="8"/>
                <w:sz w:val="24"/>
                <w:szCs w:val="24"/>
                <w:highlight w:val="none"/>
              </w:rPr>
              <w:t>出厂检测报告、产品使用说明书、合格证等其它相关资料。</w:t>
            </w:r>
          </w:p>
        </w:tc>
      </w:tr>
      <w:tr w14:paraId="7699D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40" w:hRule="atLeast"/>
        </w:trPr>
        <w:tc>
          <w:tcPr>
            <w:tcW w:w="865" w:type="dxa"/>
            <w:noWrap w:val="0"/>
            <w:vAlign w:val="center"/>
          </w:tcPr>
          <w:p w14:paraId="2022989B">
            <w:pPr>
              <w:pStyle w:val="11"/>
              <w:spacing w:line="360" w:lineRule="auto"/>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9</w:t>
            </w:r>
          </w:p>
        </w:tc>
        <w:tc>
          <w:tcPr>
            <w:tcW w:w="8546" w:type="dxa"/>
            <w:noWrap w:val="0"/>
            <w:vAlign w:val="center"/>
          </w:tcPr>
          <w:p w14:paraId="43477684">
            <w:pPr>
              <w:pStyle w:val="11"/>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质量保证：</w:t>
            </w:r>
          </w:p>
          <w:p w14:paraId="169BB3EF">
            <w:pPr>
              <w:tabs>
                <w:tab w:val="left" w:pos="4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质保期内免费维护，并免费提供备品、备件，更换故障部件、产品等，乙方在接到用户对所购 产品进行维修的要求后，48小时内到用户现场进行维修服务，全部费用由乙方支付，若需将产品送回生产厂， 由乙方支付维修产品所需的往返费用。</w:t>
            </w:r>
          </w:p>
        </w:tc>
      </w:tr>
      <w:tr w14:paraId="61112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14:paraId="4ED839F1">
            <w:pPr>
              <w:pStyle w:val="11"/>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8546" w:type="dxa"/>
            <w:noWrap w:val="0"/>
            <w:vAlign w:val="center"/>
          </w:tcPr>
          <w:p w14:paraId="5FA37745">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验收：</w:t>
            </w:r>
          </w:p>
          <w:p w14:paraId="591A8B96">
            <w:pPr>
              <w:keepNext w:val="0"/>
              <w:keepLines w:val="0"/>
              <w:pageBreakBefore w:val="0"/>
              <w:widowControl w:val="0"/>
              <w:kinsoku/>
              <w:wordWrap/>
              <w:overflowPunct/>
              <w:topLinePunct w:val="0"/>
              <w:autoSpaceDE/>
              <w:autoSpaceDN/>
              <w:bidi w:val="0"/>
              <w:adjustRightInd/>
              <w:snapToGrid/>
              <w:spacing w:before="122" w:line="240" w:lineRule="auto"/>
              <w:ind w:left="429"/>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8"/>
                <w:sz w:val="24"/>
                <w:szCs w:val="24"/>
                <w:highlight w:val="none"/>
              </w:rPr>
              <w:t>、验收由甲方相关人员组成的验收小组负责。分为项目初验和项目终验。</w:t>
            </w:r>
          </w:p>
          <w:p w14:paraId="60D392D1">
            <w:pPr>
              <w:keepNext w:val="0"/>
              <w:keepLines w:val="0"/>
              <w:pageBreakBefore w:val="0"/>
              <w:widowControl w:val="0"/>
              <w:kinsoku/>
              <w:wordWrap/>
              <w:overflowPunct/>
              <w:topLinePunct w:val="0"/>
              <w:autoSpaceDE/>
              <w:autoSpaceDN/>
              <w:bidi w:val="0"/>
              <w:adjustRightInd/>
              <w:snapToGrid/>
              <w:spacing w:before="160" w:line="240" w:lineRule="auto"/>
              <w:ind w:firstLine="422"/>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、项目初验：乙方安装调试完成后应提供详细的安装报告，并详细记录各种指示的实测数据，</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8"/>
                <w:sz w:val="24"/>
                <w:szCs w:val="24"/>
                <w:highlight w:val="none"/>
              </w:rPr>
              <w:t>由</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使用单位进行初验。验收内容为审查验收安装及测试报告，现场查看产品</w:t>
            </w:r>
            <w:r>
              <w:rPr>
                <w:rFonts w:hint="eastAsia" w:ascii="宋体" w:hAnsi="宋体" w:eastAsia="宋体" w:cs="宋体"/>
                <w:color w:val="auto"/>
                <w:spacing w:val="7"/>
                <w:sz w:val="24"/>
                <w:szCs w:val="24"/>
                <w:highlight w:val="none"/>
              </w:rPr>
              <w:t>使用情况。验收合格后，使用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单位填写产品验收单。</w:t>
            </w:r>
          </w:p>
          <w:p w14:paraId="0227899B">
            <w:pPr>
              <w:keepNext w:val="0"/>
              <w:keepLines w:val="0"/>
              <w:pageBreakBefore w:val="0"/>
              <w:widowControl w:val="0"/>
              <w:kinsoku/>
              <w:wordWrap/>
              <w:overflowPunct/>
              <w:topLinePunct w:val="0"/>
              <w:autoSpaceDE/>
              <w:autoSpaceDN/>
              <w:bidi w:val="0"/>
              <w:adjustRightInd/>
              <w:snapToGrid/>
              <w:spacing w:before="161" w:line="240" w:lineRule="auto"/>
              <w:ind w:left="1" w:right="2"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8"/>
                <w:sz w:val="24"/>
                <w:szCs w:val="24"/>
                <w:highlight w:val="none"/>
              </w:rPr>
              <w:t>、项目整体验收：该项目初验合格后，</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8"/>
                <w:sz w:val="24"/>
                <w:szCs w:val="24"/>
                <w:highlight w:val="none"/>
              </w:rPr>
              <w:t>甲方根据使用单位初步验收报告，组织相关人员或专家组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成的验收小组对产品进行最终验收。验收所产生的相关费用由乙方承担。</w:t>
            </w:r>
          </w:p>
          <w:p w14:paraId="350F1A99">
            <w:pPr>
              <w:keepNext w:val="0"/>
              <w:keepLines w:val="0"/>
              <w:pageBreakBefore w:val="0"/>
              <w:widowControl w:val="0"/>
              <w:kinsoku/>
              <w:wordWrap/>
              <w:overflowPunct/>
              <w:topLinePunct w:val="0"/>
              <w:autoSpaceDE/>
              <w:autoSpaceDN/>
              <w:bidi w:val="0"/>
              <w:adjustRightInd/>
              <w:snapToGrid/>
              <w:spacing w:before="262" w:line="240" w:lineRule="auto"/>
              <w:ind w:right="2" w:firstLine="422"/>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3.1</w:t>
            </w:r>
            <w:r>
              <w:rPr>
                <w:rFonts w:hint="eastAsia" w:ascii="宋体" w:hAnsi="宋体" w:eastAsia="宋体" w:cs="宋体"/>
                <w:color w:val="auto"/>
                <w:spacing w:val="36"/>
                <w:w w:val="101"/>
                <w:sz w:val="24"/>
                <w:szCs w:val="24"/>
                <w:highlight w:val="none"/>
              </w:rPr>
              <w:t xml:space="preserve"> </w:t>
            </w:r>
            <w:r>
              <w:rPr>
                <w:rFonts w:hint="eastAsia" w:ascii="宋体" w:hAnsi="宋体" w:eastAsia="宋体" w:cs="宋体"/>
                <w:color w:val="auto"/>
                <w:spacing w:val="9"/>
                <w:sz w:val="24"/>
                <w:szCs w:val="24"/>
                <w:highlight w:val="none"/>
              </w:rPr>
              <w:t>乙方提供完整的操作手册和安装、调试、维修手册；提供制造厂家的检验测试报告</w:t>
            </w:r>
            <w:r>
              <w:rPr>
                <w:rFonts w:hint="eastAsia" w:ascii="宋体" w:hAnsi="宋体" w:eastAsia="宋体" w:cs="宋体"/>
                <w:color w:val="auto"/>
                <w:spacing w:val="8"/>
                <w:sz w:val="24"/>
                <w:szCs w:val="24"/>
                <w:highlight w:val="none"/>
              </w:rPr>
              <w:t>或产品出厂</w:t>
            </w:r>
            <w:r>
              <w:rPr>
                <w:rFonts w:hint="eastAsia" w:ascii="宋体" w:hAnsi="宋体" w:eastAsia="宋体" w:cs="宋体"/>
                <w:color w:val="auto"/>
                <w:spacing w:val="5"/>
                <w:sz w:val="24"/>
                <w:szCs w:val="24"/>
                <w:highlight w:val="none"/>
              </w:rPr>
              <w:t>检测报告。</w:t>
            </w:r>
          </w:p>
          <w:p w14:paraId="1C56DFA7">
            <w:pPr>
              <w:keepNext w:val="0"/>
              <w:keepLines w:val="0"/>
              <w:pageBreakBefore w:val="0"/>
              <w:widowControl w:val="0"/>
              <w:kinsoku/>
              <w:wordWrap/>
              <w:overflowPunct/>
              <w:topLinePunct w:val="0"/>
              <w:autoSpaceDE/>
              <w:autoSpaceDN/>
              <w:bidi w:val="0"/>
              <w:adjustRightInd/>
              <w:snapToGrid/>
              <w:spacing w:before="224" w:line="240" w:lineRule="auto"/>
              <w:ind w:left="1" w:right="2"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3.2</w:t>
            </w:r>
            <w:r>
              <w:rPr>
                <w:rFonts w:hint="eastAsia" w:ascii="宋体" w:hAnsi="宋体" w:eastAsia="宋体" w:cs="宋体"/>
                <w:color w:val="auto"/>
                <w:spacing w:val="42"/>
                <w:w w:val="101"/>
                <w:sz w:val="24"/>
                <w:szCs w:val="24"/>
                <w:highlight w:val="none"/>
              </w:rPr>
              <w:t xml:space="preserve"> </w:t>
            </w:r>
            <w:r>
              <w:rPr>
                <w:rFonts w:hint="eastAsia" w:ascii="宋体" w:hAnsi="宋体" w:eastAsia="宋体" w:cs="宋体"/>
                <w:color w:val="auto"/>
                <w:spacing w:val="9"/>
                <w:sz w:val="24"/>
                <w:szCs w:val="24"/>
                <w:highlight w:val="none"/>
              </w:rPr>
              <w:t>甲方根据合同要求对产品进行验收、确认产品的产地、规格、型号和</w:t>
            </w:r>
            <w:r>
              <w:rPr>
                <w:rFonts w:hint="eastAsia" w:ascii="宋体" w:hAnsi="宋体" w:eastAsia="宋体" w:cs="宋体"/>
                <w:color w:val="auto"/>
                <w:spacing w:val="8"/>
                <w:sz w:val="24"/>
                <w:szCs w:val="24"/>
                <w:highlight w:val="none"/>
              </w:rPr>
              <w:t>数量。验收依据为本合同文本、投标文件和国内相应的标准、规范。</w:t>
            </w:r>
          </w:p>
          <w:p w14:paraId="3C332A14">
            <w:pPr>
              <w:keepNext w:val="0"/>
              <w:keepLines w:val="0"/>
              <w:pageBreakBefore w:val="0"/>
              <w:widowControl w:val="0"/>
              <w:kinsoku/>
              <w:wordWrap/>
              <w:overflowPunct/>
              <w:topLinePunct w:val="0"/>
              <w:autoSpaceDE/>
              <w:autoSpaceDN/>
              <w:bidi w:val="0"/>
              <w:adjustRightInd/>
              <w:snapToGrid/>
              <w:spacing w:before="222" w:line="240" w:lineRule="auto"/>
              <w:ind w:right="2" w:firstLine="415"/>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4</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10"/>
                <w:sz w:val="24"/>
                <w:szCs w:val="24"/>
                <w:highlight w:val="none"/>
              </w:rPr>
              <w:t>、验收合格后，填写产品验收单，并向甲方</w:t>
            </w:r>
            <w:r>
              <w:rPr>
                <w:rFonts w:hint="eastAsia" w:ascii="宋体" w:hAnsi="宋体" w:eastAsia="宋体" w:cs="宋体"/>
                <w:color w:val="auto"/>
                <w:spacing w:val="9"/>
                <w:sz w:val="24"/>
                <w:szCs w:val="24"/>
                <w:highlight w:val="none"/>
              </w:rPr>
              <w:t>提交产品所包含的所有资料，以便使用单位日后管理</w:t>
            </w:r>
            <w:r>
              <w:rPr>
                <w:rFonts w:hint="eastAsia" w:ascii="宋体" w:hAnsi="宋体" w:eastAsia="宋体" w:cs="宋体"/>
                <w:color w:val="auto"/>
                <w:spacing w:val="4"/>
                <w:sz w:val="24"/>
                <w:szCs w:val="24"/>
                <w:highlight w:val="none"/>
              </w:rPr>
              <w:t>和维护。</w:t>
            </w:r>
          </w:p>
          <w:p w14:paraId="7CBBF1C4">
            <w:pPr>
              <w:keepNext w:val="0"/>
              <w:keepLines w:val="0"/>
              <w:pageBreakBefore w:val="0"/>
              <w:widowControl w:val="0"/>
              <w:kinsoku/>
              <w:wordWrap/>
              <w:overflowPunct/>
              <w:topLinePunct w:val="0"/>
              <w:autoSpaceDE/>
              <w:autoSpaceDN/>
              <w:bidi w:val="0"/>
              <w:adjustRightInd/>
              <w:snapToGrid/>
              <w:spacing w:before="223" w:line="240" w:lineRule="auto"/>
              <w:ind w:left="1" w:right="2" w:firstLine="421"/>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5</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8"/>
                <w:sz w:val="24"/>
                <w:szCs w:val="24"/>
                <w:highlight w:val="none"/>
              </w:rPr>
              <w:t>、如因货物的质量问题发生争议，</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8"/>
                <w:sz w:val="24"/>
                <w:szCs w:val="24"/>
                <w:highlight w:val="none"/>
              </w:rPr>
              <w:t>由甲方属地技术质量监督部门进行质量鉴定；货物符合质量标</w:t>
            </w:r>
            <w:r>
              <w:rPr>
                <w:rFonts w:hint="eastAsia" w:ascii="宋体" w:hAnsi="宋体" w:eastAsia="宋体" w:cs="宋体"/>
                <w:color w:val="auto"/>
                <w:spacing w:val="9"/>
                <w:sz w:val="24"/>
                <w:szCs w:val="24"/>
                <w:highlight w:val="none"/>
              </w:rPr>
              <w:t>准的，鉴定费由甲方承担；货物不符合质量标准的，鉴定费由乙方承担。</w:t>
            </w:r>
          </w:p>
          <w:p w14:paraId="13C07328">
            <w:pPr>
              <w:tabs>
                <w:tab w:val="left" w:pos="480"/>
              </w:tabs>
              <w:spacing w:line="360" w:lineRule="auto"/>
              <w:ind w:firstLine="480" w:firstLineChars="200"/>
              <w:rPr>
                <w:rFonts w:hint="eastAsia" w:ascii="宋体" w:hAnsi="宋体" w:eastAsia="宋体" w:cs="宋体"/>
                <w:color w:val="auto"/>
                <w:sz w:val="24"/>
                <w:szCs w:val="24"/>
                <w:highlight w:val="none"/>
                <w:lang w:eastAsia="zh-CN"/>
              </w:rPr>
            </w:pPr>
          </w:p>
        </w:tc>
      </w:tr>
      <w:tr w14:paraId="4275E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14:paraId="7C0E9512">
            <w:pPr>
              <w:pStyle w:val="11"/>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8546" w:type="dxa"/>
            <w:noWrap w:val="0"/>
            <w:vAlign w:val="center"/>
          </w:tcPr>
          <w:p w14:paraId="761FA917">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知识产权、专利权：</w:t>
            </w:r>
          </w:p>
          <w:p w14:paraId="0EC713F0">
            <w:pPr>
              <w:widowControl/>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14:paraId="7F5F2B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865" w:type="dxa"/>
            <w:noWrap w:val="0"/>
            <w:vAlign w:val="center"/>
          </w:tcPr>
          <w:p w14:paraId="002297D3">
            <w:pPr>
              <w:pStyle w:val="11"/>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8546" w:type="dxa"/>
            <w:noWrap w:val="0"/>
            <w:vAlign w:val="center"/>
          </w:tcPr>
          <w:p w14:paraId="3387DCC4">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违约责任：</w:t>
            </w:r>
          </w:p>
          <w:p w14:paraId="34A2D31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1、按《中华人民共和国民法典》中的相关条款执行。</w:t>
            </w:r>
          </w:p>
          <w:p w14:paraId="6EBB28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政府采购法》及相关法律法规对服务商的违法行为进行相应的处罚。</w:t>
            </w:r>
          </w:p>
        </w:tc>
      </w:tr>
      <w:tr w14:paraId="66CC8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93" w:hRule="atLeast"/>
        </w:trPr>
        <w:tc>
          <w:tcPr>
            <w:tcW w:w="865" w:type="dxa"/>
            <w:noWrap w:val="0"/>
            <w:vAlign w:val="center"/>
          </w:tcPr>
          <w:p w14:paraId="3F5CE888">
            <w:pPr>
              <w:pStyle w:val="11"/>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w:t>
            </w:r>
          </w:p>
        </w:tc>
        <w:tc>
          <w:tcPr>
            <w:tcW w:w="8546" w:type="dxa"/>
            <w:noWrap w:val="0"/>
            <w:vAlign w:val="center"/>
          </w:tcPr>
          <w:p w14:paraId="7EB7C6EE">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政府采购合同：</w:t>
            </w:r>
          </w:p>
          <w:p w14:paraId="0F1560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政府采购合同适用中华人民共和国民法典。采购人和供应商之间的权利和义务，应当按照平等、自愿的原则以合同方式约定。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采购人可以委托采购代理机构代表其与供应商签订政府采购合同。由采购代理机构以采购人名义签订合同的，应当提交采购人的授权委托书，作为合同附件。</w:t>
            </w:r>
          </w:p>
          <w:p w14:paraId="62EC31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政府采购合同应当采用书面形式。</w:t>
            </w:r>
          </w:p>
          <w:p w14:paraId="21A0B5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国务院政府采购监督管理部门应当会同国务院有关部门，规定政府采购合同必须具备的条款。</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采购人与中标、成交供应商应当在中标、成交通知书发出之日起</w:t>
            </w:r>
            <w:r>
              <w:rPr>
                <w:rFonts w:hint="eastAsia" w:ascii="宋体" w:hAnsi="宋体" w:eastAsia="宋体" w:cs="宋体"/>
                <w:color w:val="auto"/>
                <w:sz w:val="24"/>
                <w:szCs w:val="24"/>
                <w:highlight w:val="none"/>
                <w:lang w:val="en-US" w:eastAsia="zh-CN"/>
              </w:rPr>
              <w:t>二十五</w:t>
            </w:r>
            <w:r>
              <w:rPr>
                <w:rFonts w:hint="eastAsia" w:ascii="宋体" w:hAnsi="宋体" w:eastAsia="宋体" w:cs="宋体"/>
                <w:color w:val="auto"/>
                <w:sz w:val="24"/>
                <w:szCs w:val="24"/>
                <w:highlight w:val="none"/>
              </w:rPr>
              <w:t>日内，按照采购文件确定的事项签订政府采购合同。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64A5ACC7">
            <w:pPr>
              <w:widowControl/>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政府采购项目的采购合同自签订之日起七个工作日内，采购人应当将合同副本报同级政府采购监督管理部门和有关部门备案。</w:t>
            </w:r>
          </w:p>
        </w:tc>
      </w:tr>
      <w:bookmarkEnd w:id="70"/>
      <w:bookmarkEnd w:id="71"/>
      <w:bookmarkEnd w:id="72"/>
      <w:bookmarkEnd w:id="73"/>
      <w:bookmarkEnd w:id="74"/>
    </w:tbl>
    <w:p w14:paraId="795414E4">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3B3E0F97">
      <w:pPr>
        <w:rPr>
          <w:rFonts w:hint="eastAsia" w:ascii="宋体" w:hAnsi="宋体" w:eastAsia="宋体" w:cs="宋体"/>
          <w:b/>
          <w:color w:val="auto"/>
          <w:sz w:val="24"/>
          <w:szCs w:val="24"/>
          <w:highlight w:val="none"/>
        </w:rPr>
      </w:pPr>
      <w:bookmarkStart w:id="77" w:name="_Toc31683"/>
      <w:bookmarkStart w:id="78" w:name="_Toc19246"/>
      <w:bookmarkStart w:id="79" w:name="_Toc20230"/>
      <w:bookmarkStart w:id="80" w:name="_Toc19199"/>
      <w:bookmarkStart w:id="81" w:name="_Toc8333"/>
      <w:bookmarkStart w:id="82" w:name="_Toc29888"/>
      <w:bookmarkStart w:id="83" w:name="_Toc389582037"/>
      <w:bookmarkStart w:id="84" w:name="_Toc8954"/>
      <w:bookmarkStart w:id="85" w:name="_Toc426457696"/>
      <w:bookmarkStart w:id="86" w:name="_Toc31520"/>
      <w:bookmarkStart w:id="87" w:name="_Toc26595"/>
      <w:bookmarkStart w:id="88" w:name="_Toc9053"/>
      <w:r>
        <w:rPr>
          <w:rFonts w:hint="eastAsia" w:ascii="宋体" w:hAnsi="宋体" w:eastAsia="宋体" w:cs="宋体"/>
          <w:b/>
          <w:color w:val="auto"/>
          <w:sz w:val="24"/>
          <w:szCs w:val="24"/>
          <w:highlight w:val="none"/>
        </w:rPr>
        <w:t>政府采购项目</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 xml:space="preserve">仅供参考）                  </w:t>
      </w:r>
    </w:p>
    <w:p w14:paraId="03CE4D5B">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23C23192">
      <w:pPr>
        <w:jc w:val="center"/>
        <w:rPr>
          <w:rFonts w:hint="eastAsia" w:ascii="宋体" w:hAnsi="宋体" w:eastAsia="宋体" w:cs="宋体"/>
          <w:color w:val="auto"/>
          <w:sz w:val="24"/>
          <w:szCs w:val="24"/>
          <w:highlight w:val="none"/>
        </w:rPr>
      </w:pPr>
    </w:p>
    <w:p w14:paraId="5A69391C">
      <w:pPr>
        <w:jc w:val="center"/>
        <w:rPr>
          <w:rFonts w:hint="eastAsia" w:ascii="宋体" w:hAnsi="宋体" w:eastAsia="宋体" w:cs="宋体"/>
          <w:color w:val="auto"/>
          <w:sz w:val="56"/>
          <w:szCs w:val="56"/>
          <w:highlight w:val="none"/>
        </w:rPr>
      </w:pPr>
    </w:p>
    <w:p w14:paraId="59609DAC">
      <w:pPr>
        <w:jc w:val="center"/>
        <w:rPr>
          <w:rFonts w:hint="eastAsia" w:ascii="宋体" w:hAnsi="宋体" w:eastAsia="宋体" w:cs="宋体"/>
          <w:b/>
          <w:color w:val="auto"/>
          <w:sz w:val="56"/>
          <w:szCs w:val="56"/>
          <w:highlight w:val="none"/>
        </w:rPr>
      </w:pPr>
    </w:p>
    <w:p w14:paraId="5A1693CB">
      <w:pPr>
        <w:jc w:val="center"/>
        <w:rPr>
          <w:rFonts w:hint="eastAsia" w:ascii="宋体" w:hAnsi="宋体" w:eastAsia="宋体" w:cs="宋体"/>
          <w:b/>
          <w:color w:val="auto"/>
          <w:sz w:val="112"/>
          <w:szCs w:val="112"/>
          <w:highlight w:val="none"/>
        </w:rPr>
      </w:pPr>
      <w:r>
        <w:rPr>
          <w:rFonts w:hint="eastAsia" w:ascii="宋体" w:hAnsi="宋体" w:eastAsia="宋体" w:cs="宋体"/>
          <w:b/>
          <w:color w:val="auto"/>
          <w:sz w:val="112"/>
          <w:szCs w:val="112"/>
          <w:highlight w:val="none"/>
        </w:rPr>
        <w:t>供 货 合 同</w:t>
      </w:r>
    </w:p>
    <w:p w14:paraId="1DFEBA4B">
      <w:pPr>
        <w:jc w:val="center"/>
        <w:rPr>
          <w:rFonts w:hint="eastAsia" w:ascii="宋体" w:hAnsi="宋体" w:eastAsia="宋体" w:cs="宋体"/>
          <w:color w:val="auto"/>
          <w:sz w:val="40"/>
          <w:szCs w:val="40"/>
          <w:highlight w:val="none"/>
        </w:rPr>
      </w:pPr>
    </w:p>
    <w:p w14:paraId="3209115A">
      <w:pPr>
        <w:jc w:val="center"/>
        <w:rPr>
          <w:rFonts w:hint="eastAsia" w:ascii="宋体" w:hAnsi="宋体" w:eastAsia="宋体" w:cs="宋体"/>
          <w:color w:val="auto"/>
          <w:sz w:val="40"/>
          <w:szCs w:val="40"/>
          <w:highlight w:val="none"/>
        </w:rPr>
      </w:pPr>
    </w:p>
    <w:p w14:paraId="4EE4D2CD">
      <w:pPr>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（项目编号：      ）</w:t>
      </w:r>
    </w:p>
    <w:p w14:paraId="3B9D27E9">
      <w:pPr>
        <w:jc w:val="center"/>
        <w:rPr>
          <w:rFonts w:hint="eastAsia" w:ascii="宋体" w:hAnsi="宋体" w:eastAsia="宋体" w:cs="宋体"/>
          <w:color w:val="auto"/>
          <w:sz w:val="40"/>
          <w:szCs w:val="40"/>
          <w:highlight w:val="none"/>
          <w:u w:val="none"/>
          <w:lang w:val="en-US" w:eastAsia="zh-CN"/>
        </w:rPr>
      </w:pPr>
      <w:r>
        <w:rPr>
          <w:rFonts w:hint="eastAsia" w:ascii="宋体" w:hAnsi="宋体" w:eastAsia="宋体" w:cs="宋体"/>
          <w:color w:val="auto"/>
          <w:sz w:val="40"/>
          <w:szCs w:val="40"/>
          <w:highlight w:val="none"/>
          <w:lang w:eastAsia="zh-CN"/>
        </w:rPr>
        <w:t>第</w:t>
      </w:r>
      <w:r>
        <w:rPr>
          <w:rFonts w:hint="eastAsia" w:ascii="宋体" w:hAnsi="宋体" w:eastAsia="宋体" w:cs="宋体"/>
          <w:color w:val="auto"/>
          <w:sz w:val="40"/>
          <w:szCs w:val="40"/>
          <w:highlight w:val="none"/>
          <w:u w:val="single"/>
          <w:lang w:val="en-US" w:eastAsia="zh-CN"/>
        </w:rPr>
        <w:t xml:space="preserve">    </w:t>
      </w:r>
      <w:r>
        <w:rPr>
          <w:rFonts w:hint="eastAsia" w:ascii="宋体" w:hAnsi="宋体" w:eastAsia="宋体" w:cs="宋体"/>
          <w:color w:val="auto"/>
          <w:sz w:val="40"/>
          <w:szCs w:val="40"/>
          <w:highlight w:val="none"/>
          <w:u w:val="none"/>
          <w:lang w:val="en-US" w:eastAsia="zh-CN"/>
        </w:rPr>
        <w:t>包</w:t>
      </w:r>
    </w:p>
    <w:p w14:paraId="082E7115">
      <w:pPr>
        <w:jc w:val="center"/>
        <w:rPr>
          <w:rFonts w:hint="eastAsia" w:ascii="宋体" w:hAnsi="宋体" w:eastAsia="宋体" w:cs="宋体"/>
          <w:color w:val="auto"/>
          <w:sz w:val="56"/>
          <w:szCs w:val="56"/>
          <w:highlight w:val="none"/>
        </w:rPr>
      </w:pPr>
    </w:p>
    <w:p w14:paraId="0019CA36">
      <w:pPr>
        <w:rPr>
          <w:rFonts w:hint="eastAsia" w:ascii="宋体" w:hAnsi="宋体" w:eastAsia="宋体" w:cs="宋体"/>
          <w:color w:val="auto"/>
          <w:sz w:val="56"/>
          <w:szCs w:val="56"/>
          <w:highlight w:val="none"/>
        </w:rPr>
      </w:pPr>
    </w:p>
    <w:p w14:paraId="4E92C4BF">
      <w:pPr>
        <w:ind w:firstLine="3640" w:firstLineChars="650"/>
        <w:rPr>
          <w:rFonts w:hint="eastAsia" w:ascii="宋体" w:hAnsi="宋体" w:eastAsia="宋体" w:cs="宋体"/>
          <w:color w:val="auto"/>
          <w:sz w:val="56"/>
          <w:szCs w:val="56"/>
          <w:highlight w:val="none"/>
        </w:rPr>
      </w:pPr>
    </w:p>
    <w:p w14:paraId="751556F5">
      <w:pPr>
        <w:ind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甲  方： </w:t>
      </w:r>
    </w:p>
    <w:p w14:paraId="55E1B3A0">
      <w:pPr>
        <w:tabs>
          <w:tab w:val="left" w:pos="480"/>
        </w:tabs>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乙  方：</w:t>
      </w:r>
    </w:p>
    <w:p w14:paraId="0009E57F">
      <w:pPr>
        <w:jc w:val="center"/>
        <w:rPr>
          <w:rFonts w:hint="eastAsia" w:ascii="宋体" w:hAnsi="宋体" w:eastAsia="宋体" w:cs="宋体"/>
          <w:color w:val="auto"/>
          <w:sz w:val="28"/>
          <w:szCs w:val="28"/>
          <w:highlight w:val="none"/>
        </w:rPr>
      </w:pPr>
    </w:p>
    <w:p w14:paraId="252AC982">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w:t>
      </w:r>
    </w:p>
    <w:p w14:paraId="2B0B4DB6">
      <w:pPr>
        <w:jc w:val="center"/>
        <w:rPr>
          <w:rFonts w:hint="eastAsia" w:ascii="宋体" w:hAnsi="宋体" w:eastAsia="宋体" w:cs="宋体"/>
          <w:color w:val="auto"/>
          <w:sz w:val="24"/>
          <w:szCs w:val="24"/>
          <w:highlight w:val="none"/>
        </w:rPr>
      </w:pPr>
    </w:p>
    <w:p w14:paraId="0DC615AD">
      <w:pPr>
        <w:keepNext w:val="0"/>
        <w:keepLines w:val="0"/>
        <w:pageBreakBefore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bCs/>
          <w:color w:val="auto"/>
          <w:sz w:val="24"/>
          <w:szCs w:val="24"/>
          <w:highlight w:val="none"/>
        </w:rPr>
        <w:t>第一部分  协议书</w:t>
      </w:r>
    </w:p>
    <w:p w14:paraId="4F701E6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hAnsi="宋体" w:cs="宋体"/>
          <w:color w:val="auto"/>
          <w:sz w:val="24"/>
          <w:szCs w:val="24"/>
          <w:highlight w:val="none"/>
          <w:lang w:eastAsia="zh-CN"/>
        </w:rPr>
        <w:t>山阳县城市管理局</w:t>
      </w:r>
      <w:r>
        <w:rPr>
          <w:rFonts w:hint="eastAsia" w:ascii="宋体" w:hAnsi="宋体" w:eastAsia="宋体" w:cs="宋体"/>
          <w:color w:val="auto"/>
          <w:sz w:val="24"/>
          <w:szCs w:val="24"/>
          <w:highlight w:val="none"/>
        </w:rPr>
        <w:t>，其注册登记地为：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，法定代表人为：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95EDD2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，其注册登记地址为：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C26FBF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甲、乙双方基于公平、公正、平等的原则，依据《中华人民共和国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》、《中华人民共和国</w:t>
      </w:r>
      <w:r>
        <w:rPr>
          <w:rFonts w:hint="eastAsia" w:ascii="宋体" w:hAnsi="宋体" w:eastAsia="宋体" w:cs="宋体"/>
          <w:color w:val="auto"/>
          <w:sz w:val="24"/>
          <w:szCs w:val="24"/>
          <w:highlight w:val="none"/>
          <w:lang w:eastAsia="zh-CN"/>
        </w:rPr>
        <w:t>政府采购法</w:t>
      </w:r>
      <w:r>
        <w:rPr>
          <w:rFonts w:hint="eastAsia" w:ascii="宋体" w:hAnsi="宋体" w:eastAsia="宋体" w:cs="宋体"/>
          <w:color w:val="auto"/>
          <w:sz w:val="24"/>
          <w:szCs w:val="24"/>
          <w:highlight w:val="none"/>
        </w:rPr>
        <w:t>》之相关规定，现经甲、乙双方友好协商，就甲方购买乙方产品设备事宜，达成以下合同条款：</w:t>
      </w:r>
    </w:p>
    <w:p w14:paraId="4FCC9E0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合同标的物：</w:t>
      </w:r>
    </w:p>
    <w:tbl>
      <w:tblPr>
        <w:tblStyle w:val="21"/>
        <w:tblW w:w="9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1360"/>
        <w:gridCol w:w="878"/>
        <w:gridCol w:w="750"/>
        <w:gridCol w:w="571"/>
        <w:gridCol w:w="1327"/>
        <w:gridCol w:w="1305"/>
      </w:tblGrid>
      <w:tr w14:paraId="599A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620" w:type="dxa"/>
          </w:tcPr>
          <w:p w14:paraId="195E546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产品名称</w:t>
            </w:r>
          </w:p>
        </w:tc>
        <w:tc>
          <w:tcPr>
            <w:tcW w:w="1620" w:type="dxa"/>
          </w:tcPr>
          <w:p w14:paraId="50EDA45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注册证名称</w:t>
            </w:r>
          </w:p>
        </w:tc>
        <w:tc>
          <w:tcPr>
            <w:tcW w:w="1360" w:type="dxa"/>
          </w:tcPr>
          <w:p w14:paraId="2A6F364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品牌型号</w:t>
            </w:r>
          </w:p>
        </w:tc>
        <w:tc>
          <w:tcPr>
            <w:tcW w:w="878" w:type="dxa"/>
          </w:tcPr>
          <w:p w14:paraId="727552C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产地</w:t>
            </w:r>
          </w:p>
        </w:tc>
        <w:tc>
          <w:tcPr>
            <w:tcW w:w="750" w:type="dxa"/>
          </w:tcPr>
          <w:p w14:paraId="3DBCFEA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c>
          <w:tcPr>
            <w:tcW w:w="571" w:type="dxa"/>
          </w:tcPr>
          <w:p w14:paraId="56E37B9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1327" w:type="dxa"/>
          </w:tcPr>
          <w:p w14:paraId="4CB43D3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单价</w:t>
            </w:r>
          </w:p>
          <w:p w14:paraId="46DC0CF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（人民币）</w:t>
            </w:r>
          </w:p>
        </w:tc>
        <w:tc>
          <w:tcPr>
            <w:tcW w:w="1305" w:type="dxa"/>
          </w:tcPr>
          <w:p w14:paraId="49E3911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总价</w:t>
            </w:r>
          </w:p>
          <w:p w14:paraId="6F0DF49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（人民币）</w:t>
            </w:r>
          </w:p>
        </w:tc>
      </w:tr>
      <w:tr w14:paraId="3A2E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620" w:type="dxa"/>
          </w:tcPr>
          <w:p w14:paraId="1CA4299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620" w:type="dxa"/>
          </w:tcPr>
          <w:p w14:paraId="7BCA38C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360" w:type="dxa"/>
          </w:tcPr>
          <w:p w14:paraId="4C563CA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p>
        </w:tc>
        <w:tc>
          <w:tcPr>
            <w:tcW w:w="878" w:type="dxa"/>
          </w:tcPr>
          <w:p w14:paraId="1FEFD90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750" w:type="dxa"/>
          </w:tcPr>
          <w:p w14:paraId="0E6E93B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571" w:type="dxa"/>
          </w:tcPr>
          <w:p w14:paraId="0FB5B78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327" w:type="dxa"/>
            <w:vAlign w:val="center"/>
          </w:tcPr>
          <w:p w14:paraId="1268796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05" w:type="dxa"/>
            <w:vAlign w:val="center"/>
          </w:tcPr>
          <w:p w14:paraId="0D2FA1C0">
            <w:pPr>
              <w:keepNext w:val="0"/>
              <w:keepLines w:val="0"/>
              <w:pageBreakBefore w:val="0"/>
              <w:kinsoku/>
              <w:wordWrap/>
              <w:overflowPunct/>
              <w:topLinePunct w:val="0"/>
              <w:autoSpaceDE/>
              <w:autoSpaceDN/>
              <w:bidi w:val="0"/>
              <w:adjustRightInd/>
              <w:snapToGrid/>
              <w:spacing w:line="360" w:lineRule="auto"/>
              <w:ind w:right="9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09854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431" w:type="dxa"/>
            <w:gridSpan w:val="8"/>
          </w:tcPr>
          <w:p w14:paraId="0DEE334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合计（大写）：人民币          元整；                （小写）：￥</w:t>
            </w:r>
          </w:p>
        </w:tc>
      </w:tr>
      <w:tr w14:paraId="317C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431" w:type="dxa"/>
            <w:gridSpan w:val="8"/>
          </w:tcPr>
          <w:p w14:paraId="4E32D20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备注：      </w:t>
            </w:r>
            <w:r>
              <w:rPr>
                <w:rFonts w:hint="eastAsia" w:ascii="宋体" w:hAnsi="宋体" w:eastAsia="宋体" w:cs="宋体"/>
                <w:color w:val="auto"/>
                <w:sz w:val="24"/>
                <w:szCs w:val="24"/>
                <w:highlight w:val="none"/>
              </w:rPr>
              <w:t xml:space="preserve">                                                         </w:t>
            </w:r>
          </w:p>
          <w:p w14:paraId="3ACC12A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02190B3B">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产品应当符合国家规范规定的标准及乙方投标文件所述和宣传的标准，设备配置详单附后。</w:t>
      </w:r>
    </w:p>
    <w:p w14:paraId="6206FC6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合同价款：</w:t>
      </w:r>
    </w:p>
    <w:p w14:paraId="328B4CC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1、合同总金额：</w:t>
      </w:r>
      <w:r>
        <w:rPr>
          <w:rFonts w:hint="eastAsia" w:ascii="宋体" w:hAnsi="宋体" w:eastAsia="宋体" w:cs="宋体"/>
          <w:b/>
          <w:color w:val="auto"/>
          <w:sz w:val="24"/>
          <w:szCs w:val="24"/>
          <w:highlight w:val="none"/>
          <w:u w:val="single"/>
        </w:rPr>
        <w:t>人民币          元整。</w:t>
      </w:r>
    </w:p>
    <w:p w14:paraId="581572F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2、合同总金额包括</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等其他一切相关费用。</w:t>
      </w:r>
    </w:p>
    <w:p w14:paraId="4C12273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交货地点：</w:t>
      </w:r>
    </w:p>
    <w:p w14:paraId="26987F73">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采购人指定地点。</w:t>
      </w:r>
    </w:p>
    <w:p w14:paraId="1D44B37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交货时间：</w:t>
      </w:r>
    </w:p>
    <w:p w14:paraId="251FCF95">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合同签订接采购人通知后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个日历日内。</w:t>
      </w:r>
    </w:p>
    <w:p w14:paraId="5EF0353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五、</w:t>
      </w:r>
      <w:r>
        <w:rPr>
          <w:rFonts w:hint="eastAsia" w:ascii="宋体" w:hAnsi="宋体" w:eastAsia="宋体" w:cs="宋体"/>
          <w:b/>
          <w:color w:val="auto"/>
          <w:sz w:val="24"/>
          <w:szCs w:val="24"/>
          <w:highlight w:val="none"/>
        </w:rPr>
        <w:t>甲方指定收件人为：</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
          <w:i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DCA3DE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根据使用需要，甲方如需提前或推迟收货，甲方应当</w:t>
      </w:r>
      <w:r>
        <w:rPr>
          <w:rFonts w:hint="eastAsia" w:ascii="宋体" w:hAnsi="宋体" w:eastAsia="宋体" w:cs="宋体"/>
          <w:b/>
          <w:bCs/>
          <w:color w:val="auto"/>
          <w:sz w:val="24"/>
          <w:szCs w:val="24"/>
          <w:highlight w:val="none"/>
        </w:rPr>
        <w:t>提前电话或邮箱或其他任何在本合同约定的方式通知乙方</w:t>
      </w:r>
      <w:r>
        <w:rPr>
          <w:rFonts w:hint="eastAsia" w:ascii="宋体" w:hAnsi="宋体" w:eastAsia="宋体" w:cs="宋体"/>
          <w:color w:val="auto"/>
          <w:sz w:val="24"/>
          <w:szCs w:val="24"/>
          <w:highlight w:val="none"/>
        </w:rPr>
        <w:t>，乙方应无条件配合，不得收取仓储费等任何费用。</w:t>
      </w:r>
    </w:p>
    <w:p w14:paraId="2BB462E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：货款结算方式：</w:t>
      </w:r>
    </w:p>
    <w:p w14:paraId="783A2B7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1、付款方式：</w:t>
      </w:r>
    </w:p>
    <w:p w14:paraId="5CB6DCEA">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每次付款前</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个工作日内，乙方需提前向甲方开具相应金额的正式税务发票。</w:t>
      </w:r>
    </w:p>
    <w:p w14:paraId="1DAC86D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2、支付方式：甲方直接将货款通过银行转账的方式转入乙方指定的专用账号。乙方账户名：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A2376E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、质量保证：</w:t>
      </w:r>
      <w:r>
        <w:rPr>
          <w:rFonts w:hint="eastAsia" w:ascii="宋体" w:hAnsi="宋体" w:eastAsia="宋体" w:cs="宋体"/>
          <w:color w:val="auto"/>
          <w:sz w:val="24"/>
          <w:szCs w:val="24"/>
          <w:highlight w:val="none"/>
        </w:rPr>
        <w:t>详见“第三章合同条款及格式前附表”</w:t>
      </w:r>
    </w:p>
    <w:p w14:paraId="29CFB99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八</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安装要求及人员培训：</w:t>
      </w:r>
      <w:r>
        <w:rPr>
          <w:rFonts w:hint="eastAsia" w:ascii="宋体" w:hAnsi="宋体" w:eastAsia="宋体" w:cs="宋体"/>
          <w:color w:val="auto"/>
          <w:sz w:val="24"/>
          <w:szCs w:val="24"/>
          <w:highlight w:val="none"/>
        </w:rPr>
        <w:t>详见“第三章合同条款及格式前附表”</w:t>
      </w:r>
    </w:p>
    <w:p w14:paraId="45913A98">
      <w:pPr>
        <w:adjustRightInd w:val="0"/>
        <w:snapToGrid w:val="0"/>
        <w:spacing w:line="360" w:lineRule="auto"/>
        <w:rPr>
          <w:rFonts w:hint="eastAsia" w:ascii="宋体" w:hAnsi="宋体" w:eastAsia="宋体" w:cs="宋体"/>
          <w:b/>
          <w:color w:val="auto"/>
          <w:sz w:val="24"/>
          <w:szCs w:val="24"/>
          <w:highlight w:val="none"/>
        </w:rPr>
      </w:pPr>
      <w:r>
        <w:rPr>
          <w:rFonts w:hint="eastAsia" w:hAnsi="宋体" w:cs="宋体"/>
          <w:b/>
          <w:color w:val="auto"/>
          <w:sz w:val="24"/>
          <w:szCs w:val="24"/>
          <w:highlight w:val="none"/>
          <w:lang w:val="en-US" w:eastAsia="zh-CN"/>
        </w:rPr>
        <w:t>九</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技术资料要求</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详见“第三章合同条款及格式前附表”</w:t>
      </w:r>
    </w:p>
    <w:p w14:paraId="4C30FAD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十</w:t>
      </w:r>
      <w:r>
        <w:rPr>
          <w:rFonts w:hint="eastAsia" w:ascii="宋体" w:hAnsi="宋体" w:eastAsia="宋体" w:cs="宋体"/>
          <w:b/>
          <w:color w:val="auto"/>
          <w:sz w:val="24"/>
          <w:szCs w:val="24"/>
          <w:highlight w:val="none"/>
        </w:rPr>
        <w:t>、验收：</w:t>
      </w:r>
      <w:r>
        <w:rPr>
          <w:rFonts w:hint="eastAsia" w:ascii="宋体" w:hAnsi="宋体" w:eastAsia="宋体" w:cs="宋体"/>
          <w:color w:val="auto"/>
          <w:sz w:val="24"/>
          <w:szCs w:val="24"/>
          <w:highlight w:val="none"/>
        </w:rPr>
        <w:t>详见“第三章合同条款及格式前附表”</w:t>
      </w:r>
    </w:p>
    <w:p w14:paraId="7B77A5D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color w:val="auto"/>
          <w:sz w:val="24"/>
          <w:szCs w:val="24"/>
          <w:highlight w:val="none"/>
          <w:lang w:eastAsia="zh-CN"/>
        </w:rPr>
        <w:t>一</w:t>
      </w:r>
      <w:r>
        <w:rPr>
          <w:rFonts w:hint="eastAsia" w:ascii="宋体" w:hAnsi="宋体" w:eastAsia="宋体" w:cs="宋体"/>
          <w:b/>
          <w:bCs/>
          <w:color w:val="auto"/>
          <w:sz w:val="24"/>
          <w:szCs w:val="24"/>
          <w:highlight w:val="none"/>
        </w:rPr>
        <w:t>、质保及维保服务：</w:t>
      </w:r>
      <w:r>
        <w:rPr>
          <w:rFonts w:hint="eastAsia" w:ascii="宋体" w:hAnsi="宋体" w:eastAsia="宋体" w:cs="宋体"/>
          <w:color w:val="auto"/>
          <w:sz w:val="24"/>
          <w:szCs w:val="24"/>
          <w:highlight w:val="none"/>
        </w:rPr>
        <w:t>详见“第三章合同条款及格式前附表”</w:t>
      </w:r>
    </w:p>
    <w:p w14:paraId="59601640">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hAnsi="宋体" w:cs="宋体"/>
          <w:b/>
          <w:color w:val="auto"/>
          <w:sz w:val="24"/>
          <w:szCs w:val="24"/>
          <w:highlight w:val="none"/>
          <w:lang w:val="en-US" w:eastAsia="zh-CN"/>
        </w:rPr>
        <w:t>二</w:t>
      </w:r>
      <w:r>
        <w:rPr>
          <w:rFonts w:hint="eastAsia" w:ascii="宋体" w:hAnsi="宋体" w:eastAsia="宋体" w:cs="宋体"/>
          <w:b/>
          <w:color w:val="auto"/>
          <w:sz w:val="24"/>
          <w:szCs w:val="24"/>
          <w:highlight w:val="none"/>
        </w:rPr>
        <w:t>、合同争议的解决</w:t>
      </w:r>
    </w:p>
    <w:p w14:paraId="78D2DEE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合同执行中发生争议的，当事人双方应协商解决。协商达不成一致时，可向当地行政仲裁机关申请仲裁或者向人民法院提请诉讼。</w:t>
      </w:r>
    </w:p>
    <w:p w14:paraId="729513B7">
      <w:p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、不可抗力情况下的免责约定</w:t>
      </w:r>
    </w:p>
    <w:p w14:paraId="25E5EEC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双方约定不可抗力情况指：双方不可预见、不可避免、不可克服的客观情况，但不包括双方的违约或疏忽。这些事件包括但不限于：战争、严重火灾、洪水、台风、地震等。</w:t>
      </w:r>
    </w:p>
    <w:p w14:paraId="76687E35">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hAnsi="宋体" w:cs="宋体"/>
          <w:b/>
          <w:color w:val="auto"/>
          <w:sz w:val="24"/>
          <w:szCs w:val="24"/>
          <w:highlight w:val="none"/>
          <w:lang w:val="en-US" w:eastAsia="zh-CN"/>
        </w:rPr>
        <w:t>四</w:t>
      </w:r>
      <w:r>
        <w:rPr>
          <w:rFonts w:hint="eastAsia" w:ascii="宋体" w:hAnsi="宋体" w:eastAsia="宋体" w:cs="宋体"/>
          <w:b/>
          <w:color w:val="auto"/>
          <w:sz w:val="24"/>
          <w:szCs w:val="24"/>
          <w:highlight w:val="none"/>
        </w:rPr>
        <w:t>、违约责任：</w:t>
      </w:r>
      <w:r>
        <w:rPr>
          <w:rFonts w:hint="eastAsia" w:ascii="宋体" w:hAnsi="宋体" w:eastAsia="宋体" w:cs="宋体"/>
          <w:color w:val="auto"/>
          <w:sz w:val="24"/>
          <w:szCs w:val="24"/>
          <w:highlight w:val="none"/>
        </w:rPr>
        <w:t>详见“第三章合同条款及格式前附表”</w:t>
      </w:r>
    </w:p>
    <w:p w14:paraId="7217320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hAnsi="宋体" w:cs="宋体"/>
          <w:b/>
          <w:color w:val="auto"/>
          <w:sz w:val="24"/>
          <w:szCs w:val="24"/>
          <w:highlight w:val="none"/>
          <w:lang w:val="en-US" w:eastAsia="zh-CN"/>
        </w:rPr>
        <w:t>五</w:t>
      </w:r>
      <w:r>
        <w:rPr>
          <w:rFonts w:hint="eastAsia" w:ascii="宋体" w:hAnsi="宋体" w:eastAsia="宋体" w:cs="宋体"/>
          <w:b/>
          <w:color w:val="auto"/>
          <w:sz w:val="24"/>
          <w:szCs w:val="24"/>
          <w:highlight w:val="none"/>
        </w:rPr>
        <w:t>、以下资料为本合同不可分割部分，与本合同具有同等法律效力：</w:t>
      </w:r>
    </w:p>
    <w:p w14:paraId="203238A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1、本合同所涉产品的国家标准及</w:t>
      </w:r>
      <w:r>
        <w:rPr>
          <w:rFonts w:hint="eastAsia" w:ascii="宋体" w:hAnsi="宋体" w:eastAsia="宋体" w:cs="宋体"/>
          <w:color w:val="auto"/>
          <w:sz w:val="24"/>
          <w:szCs w:val="24"/>
          <w:highlight w:val="none"/>
          <w:lang w:eastAsia="zh-CN"/>
        </w:rPr>
        <w:t>相关行业</w:t>
      </w:r>
      <w:r>
        <w:rPr>
          <w:rFonts w:hint="eastAsia" w:ascii="宋体" w:hAnsi="宋体" w:eastAsia="宋体" w:cs="宋体"/>
          <w:color w:val="auto"/>
          <w:sz w:val="24"/>
          <w:szCs w:val="24"/>
          <w:highlight w:val="none"/>
        </w:rPr>
        <w:t>标准；</w:t>
      </w:r>
    </w:p>
    <w:p w14:paraId="0B6FF8E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2、本产品的详细资料；</w:t>
      </w:r>
    </w:p>
    <w:p w14:paraId="776C5BF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3、招投标文件；</w:t>
      </w:r>
    </w:p>
    <w:p w14:paraId="230BEBE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4、本套产品配置及配套设备零件报价详单；（附于合同后）</w:t>
      </w:r>
    </w:p>
    <w:p w14:paraId="1CB779B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5、本套产品配套耗材清单、报价详单。（附于合同后）</w:t>
      </w:r>
    </w:p>
    <w:p w14:paraId="69A7E330">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十</w:t>
      </w:r>
      <w:r>
        <w:rPr>
          <w:rFonts w:hint="eastAsia" w:hAnsi="宋体" w:cs="宋体"/>
          <w:b/>
          <w:color w:val="auto"/>
          <w:sz w:val="24"/>
          <w:szCs w:val="24"/>
          <w:highlight w:val="none"/>
          <w:lang w:val="en-US" w:eastAsia="zh-CN"/>
        </w:rPr>
        <w:t>六</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其他（</w:t>
      </w:r>
      <w:r>
        <w:rPr>
          <w:rFonts w:hint="eastAsia" w:ascii="宋体" w:hAnsi="宋体" w:eastAsia="宋体" w:cs="宋体"/>
          <w:color w:val="auto"/>
          <w:sz w:val="24"/>
          <w:szCs w:val="24"/>
          <w:highlight w:val="none"/>
        </w:rPr>
        <w:t>在合同中</w:t>
      </w:r>
      <w:r>
        <w:rPr>
          <w:rFonts w:hint="eastAsia" w:ascii="宋体" w:hAnsi="宋体" w:eastAsia="宋体" w:cs="宋体"/>
          <w:color w:val="auto"/>
          <w:sz w:val="24"/>
          <w:szCs w:val="24"/>
          <w:highlight w:val="none"/>
          <w:lang w:eastAsia="zh-CN"/>
        </w:rPr>
        <w:t>双方自行约定</w:t>
      </w:r>
      <w:r>
        <w:rPr>
          <w:rFonts w:hint="eastAsia" w:ascii="宋体" w:hAnsi="宋体" w:eastAsia="宋体" w:cs="宋体"/>
          <w:color w:val="auto"/>
          <w:sz w:val="24"/>
          <w:szCs w:val="24"/>
          <w:highlight w:val="none"/>
        </w:rPr>
        <w:t>）</w:t>
      </w:r>
    </w:p>
    <w:p w14:paraId="711F4CC1">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hAnsi="宋体" w:cs="宋体"/>
          <w:b/>
          <w:color w:val="auto"/>
          <w:sz w:val="24"/>
          <w:szCs w:val="24"/>
          <w:highlight w:val="none"/>
          <w:lang w:val="en-US" w:eastAsia="zh-CN"/>
        </w:rPr>
        <w:t>七</w:t>
      </w:r>
      <w:r>
        <w:rPr>
          <w:rFonts w:hint="eastAsia" w:ascii="宋体" w:hAnsi="宋体" w:eastAsia="宋体" w:cs="宋体"/>
          <w:b/>
          <w:color w:val="auto"/>
          <w:sz w:val="24"/>
          <w:szCs w:val="24"/>
          <w:highlight w:val="none"/>
        </w:rPr>
        <w:t>、合同订立</w:t>
      </w:r>
    </w:p>
    <w:p w14:paraId="1D14779A">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2A58C46">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订立地点：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DA529E0">
      <w:pPr>
        <w:tabs>
          <w:tab w:val="left" w:pos="980"/>
        </w:tabs>
        <w:kinsoku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本合同一式</w:t>
      </w:r>
      <w:r>
        <w:rPr>
          <w:rFonts w:hint="eastAsia" w:ascii="宋体" w:hAnsi="宋体" w:eastAsia="宋体" w:cs="宋体"/>
          <w:color w:val="auto"/>
          <w:sz w:val="24"/>
          <w:szCs w:val="24"/>
          <w:highlight w:val="none"/>
          <w:u w:val="single"/>
        </w:rPr>
        <w:t xml:space="preserve"> 捌 </w:t>
      </w:r>
      <w:r>
        <w:rPr>
          <w:rFonts w:hint="eastAsia" w:ascii="宋体" w:hAnsi="宋体" w:eastAsia="宋体" w:cs="宋体"/>
          <w:color w:val="auto"/>
          <w:sz w:val="24"/>
          <w:szCs w:val="24"/>
          <w:highlight w:val="none"/>
        </w:rPr>
        <w:t>份，具有同等法律效力，双方各执</w:t>
      </w:r>
      <w:r>
        <w:rPr>
          <w:rFonts w:hint="eastAsia" w:ascii="宋体" w:hAnsi="宋体" w:eastAsia="宋体" w:cs="宋体"/>
          <w:color w:val="auto"/>
          <w:sz w:val="24"/>
          <w:szCs w:val="24"/>
          <w:highlight w:val="none"/>
          <w:u w:val="single"/>
        </w:rPr>
        <w:t xml:space="preserve"> 贰 </w:t>
      </w:r>
      <w:r>
        <w:rPr>
          <w:rFonts w:hint="eastAsia" w:ascii="宋体" w:hAnsi="宋体" w:eastAsia="宋体" w:cs="宋体"/>
          <w:color w:val="auto"/>
          <w:sz w:val="24"/>
          <w:szCs w:val="24"/>
          <w:highlight w:val="none"/>
        </w:rPr>
        <w:t>份，监管部门备案</w:t>
      </w:r>
      <w:r>
        <w:rPr>
          <w:rFonts w:hint="eastAsia" w:ascii="宋体" w:hAnsi="宋体" w:eastAsia="宋体" w:cs="宋体"/>
          <w:color w:val="auto"/>
          <w:sz w:val="24"/>
          <w:szCs w:val="24"/>
          <w:highlight w:val="none"/>
          <w:u w:val="single"/>
        </w:rPr>
        <w:t xml:space="preserve"> 贰 </w:t>
      </w:r>
      <w:r>
        <w:rPr>
          <w:rFonts w:hint="eastAsia" w:ascii="宋体" w:hAnsi="宋体" w:eastAsia="宋体" w:cs="宋体"/>
          <w:color w:val="auto"/>
          <w:sz w:val="24"/>
          <w:szCs w:val="24"/>
          <w:highlight w:val="none"/>
        </w:rPr>
        <w:t>份、招标代理机构存档</w:t>
      </w:r>
      <w:r>
        <w:rPr>
          <w:rFonts w:hint="eastAsia" w:ascii="宋体" w:hAnsi="宋体" w:eastAsia="宋体" w:cs="宋体"/>
          <w:color w:val="auto"/>
          <w:sz w:val="24"/>
          <w:szCs w:val="24"/>
          <w:highlight w:val="none"/>
          <w:u w:val="single"/>
        </w:rPr>
        <w:t xml:space="preserve"> 贰 </w:t>
      </w:r>
      <w:r>
        <w:rPr>
          <w:rFonts w:hint="eastAsia" w:ascii="宋体" w:hAnsi="宋体" w:eastAsia="宋体" w:cs="宋体"/>
          <w:color w:val="auto"/>
          <w:sz w:val="24"/>
          <w:szCs w:val="24"/>
          <w:highlight w:val="none"/>
        </w:rPr>
        <w:t>份。各方签字盖章后生效，合同执行完毕自动失效。（合同的服务承诺则长期有效）。</w:t>
      </w:r>
    </w:p>
    <w:p w14:paraId="57B33C3B">
      <w:pPr>
        <w:adjustRightInd w:val="0"/>
        <w:snapToGrid w:val="0"/>
        <w:spacing w:line="360" w:lineRule="auto"/>
        <w:ind w:firstLine="475" w:firstLineChars="198"/>
        <w:rPr>
          <w:rFonts w:hint="eastAsia" w:ascii="宋体" w:hAnsi="宋体" w:eastAsia="宋体" w:cs="宋体"/>
          <w:color w:val="auto"/>
          <w:sz w:val="24"/>
          <w:szCs w:val="24"/>
          <w:highlight w:val="none"/>
        </w:rPr>
      </w:pP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1"/>
        <w:gridCol w:w="4945"/>
      </w:tblGrid>
      <w:tr w14:paraId="5777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337" w:type="pct"/>
            <w:vAlign w:val="center"/>
          </w:tcPr>
          <w:p w14:paraId="6B99760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p>
        </w:tc>
        <w:tc>
          <w:tcPr>
            <w:tcW w:w="2662" w:type="pct"/>
            <w:vAlign w:val="center"/>
          </w:tcPr>
          <w:p w14:paraId="437E66E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 方</w:t>
            </w:r>
          </w:p>
        </w:tc>
      </w:tr>
      <w:tr w14:paraId="2C5C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2337" w:type="pct"/>
            <w:vAlign w:val="center"/>
          </w:tcPr>
          <w:p w14:paraId="6D2C6F83">
            <w:pPr>
              <w:spacing w:line="360" w:lineRule="auto"/>
              <w:ind w:firstLine="960" w:firstLineChars="400"/>
              <w:rPr>
                <w:rFonts w:hint="eastAsia" w:ascii="宋体" w:hAnsi="宋体" w:eastAsia="宋体" w:cs="宋体"/>
                <w:color w:val="auto"/>
                <w:sz w:val="24"/>
                <w:szCs w:val="24"/>
                <w:highlight w:val="none"/>
              </w:rPr>
            </w:pPr>
          </w:p>
          <w:p w14:paraId="0A94EA8C">
            <w:pPr>
              <w:spacing w:line="360" w:lineRule="auto"/>
              <w:jc w:val="center"/>
              <w:rPr>
                <w:rFonts w:hint="eastAsia" w:ascii="宋体" w:hAnsi="宋体" w:eastAsia="宋体" w:cs="宋体"/>
                <w:color w:val="auto"/>
                <w:sz w:val="24"/>
                <w:szCs w:val="24"/>
                <w:highlight w:val="none"/>
              </w:rPr>
            </w:pPr>
          </w:p>
          <w:p w14:paraId="32D4C327">
            <w:pPr>
              <w:spacing w:line="360" w:lineRule="auto"/>
              <w:jc w:val="center"/>
              <w:rPr>
                <w:rFonts w:hint="eastAsia" w:ascii="宋体" w:hAnsi="宋体" w:eastAsia="宋体" w:cs="宋体"/>
                <w:color w:val="auto"/>
                <w:sz w:val="24"/>
                <w:szCs w:val="24"/>
                <w:highlight w:val="none"/>
              </w:rPr>
            </w:pPr>
          </w:p>
          <w:p w14:paraId="46EC389F">
            <w:pPr>
              <w:spacing w:line="360" w:lineRule="auto"/>
              <w:jc w:val="center"/>
              <w:rPr>
                <w:rFonts w:hint="eastAsia" w:ascii="宋体" w:hAnsi="宋体" w:eastAsia="宋体" w:cs="宋体"/>
                <w:color w:val="auto"/>
                <w:sz w:val="24"/>
                <w:szCs w:val="24"/>
                <w:highlight w:val="none"/>
              </w:rPr>
            </w:pPr>
          </w:p>
          <w:p w14:paraId="33DD5CA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w:t>
            </w:r>
          </w:p>
        </w:tc>
        <w:tc>
          <w:tcPr>
            <w:tcW w:w="2662" w:type="pct"/>
            <w:vAlign w:val="center"/>
          </w:tcPr>
          <w:p w14:paraId="49CF7003">
            <w:pPr>
              <w:spacing w:line="360" w:lineRule="auto"/>
              <w:jc w:val="center"/>
              <w:rPr>
                <w:rFonts w:hint="eastAsia" w:ascii="宋体" w:hAnsi="宋体" w:eastAsia="宋体" w:cs="宋体"/>
                <w:color w:val="auto"/>
                <w:sz w:val="24"/>
                <w:szCs w:val="24"/>
                <w:highlight w:val="none"/>
              </w:rPr>
            </w:pPr>
          </w:p>
          <w:p w14:paraId="37161879">
            <w:pPr>
              <w:spacing w:line="360" w:lineRule="auto"/>
              <w:jc w:val="center"/>
              <w:rPr>
                <w:rFonts w:hint="eastAsia" w:ascii="宋体" w:hAnsi="宋体" w:eastAsia="宋体" w:cs="宋体"/>
                <w:color w:val="auto"/>
                <w:sz w:val="24"/>
                <w:szCs w:val="24"/>
                <w:highlight w:val="none"/>
              </w:rPr>
            </w:pPr>
          </w:p>
          <w:p w14:paraId="24476A32">
            <w:pPr>
              <w:spacing w:line="360" w:lineRule="auto"/>
              <w:jc w:val="center"/>
              <w:rPr>
                <w:rFonts w:hint="eastAsia" w:ascii="宋体" w:hAnsi="宋体" w:eastAsia="宋体" w:cs="宋体"/>
                <w:color w:val="auto"/>
                <w:sz w:val="24"/>
                <w:szCs w:val="24"/>
                <w:highlight w:val="none"/>
              </w:rPr>
            </w:pPr>
          </w:p>
          <w:p w14:paraId="28F3531A">
            <w:pPr>
              <w:spacing w:line="360" w:lineRule="auto"/>
              <w:jc w:val="center"/>
              <w:rPr>
                <w:rFonts w:hint="eastAsia" w:ascii="宋体" w:hAnsi="宋体" w:eastAsia="宋体" w:cs="宋体"/>
                <w:color w:val="auto"/>
                <w:sz w:val="24"/>
                <w:szCs w:val="24"/>
                <w:highlight w:val="none"/>
              </w:rPr>
            </w:pPr>
          </w:p>
          <w:p w14:paraId="65BD891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w:t>
            </w:r>
          </w:p>
        </w:tc>
      </w:tr>
      <w:tr w14:paraId="4779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37" w:type="pct"/>
          </w:tcPr>
          <w:p w14:paraId="6AF807D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tc>
        <w:tc>
          <w:tcPr>
            <w:tcW w:w="2662" w:type="pct"/>
          </w:tcPr>
          <w:p w14:paraId="50A3795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tc>
      </w:tr>
      <w:tr w14:paraId="6B3F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337" w:type="pct"/>
          </w:tcPr>
          <w:p w14:paraId="7F499845">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p>
        </w:tc>
        <w:tc>
          <w:tcPr>
            <w:tcW w:w="2662" w:type="pct"/>
          </w:tcPr>
          <w:p w14:paraId="7C3432A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p>
        </w:tc>
      </w:tr>
      <w:tr w14:paraId="78F7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37" w:type="pct"/>
          </w:tcPr>
          <w:p w14:paraId="16AF2C5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2662" w:type="pct"/>
          </w:tcPr>
          <w:p w14:paraId="6F9ABEA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r>
      <w:tr w14:paraId="03D9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6873D81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被授权代表：（签字）</w:t>
            </w:r>
          </w:p>
        </w:tc>
        <w:tc>
          <w:tcPr>
            <w:tcW w:w="2662" w:type="pct"/>
          </w:tcPr>
          <w:p w14:paraId="5CB701D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被授权代表：（签字）</w:t>
            </w:r>
          </w:p>
        </w:tc>
      </w:tr>
      <w:tr w14:paraId="51DD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6E32B2D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662" w:type="pct"/>
          </w:tcPr>
          <w:p w14:paraId="7DD5755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14:paraId="328F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5A0982B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2662" w:type="pct"/>
          </w:tcPr>
          <w:p w14:paraId="32F7743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r>
      <w:tr w14:paraId="275E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127D4191">
            <w:pPr>
              <w:spacing w:line="360" w:lineRule="auto"/>
              <w:jc w:val="left"/>
              <w:rPr>
                <w:rFonts w:hint="eastAsia" w:ascii="宋体" w:hAnsi="宋体" w:eastAsia="宋体" w:cs="宋体"/>
                <w:color w:val="auto"/>
                <w:sz w:val="24"/>
                <w:szCs w:val="24"/>
                <w:highlight w:val="none"/>
              </w:rPr>
            </w:pPr>
          </w:p>
        </w:tc>
        <w:tc>
          <w:tcPr>
            <w:tcW w:w="2662" w:type="pct"/>
          </w:tcPr>
          <w:p w14:paraId="3AEEAB3A">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开户银行：</w:t>
            </w:r>
          </w:p>
        </w:tc>
      </w:tr>
      <w:tr w14:paraId="2298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tcPr>
          <w:p w14:paraId="3CAE880B">
            <w:pPr>
              <w:spacing w:line="360" w:lineRule="auto"/>
              <w:jc w:val="left"/>
              <w:rPr>
                <w:rFonts w:hint="eastAsia" w:ascii="宋体" w:hAnsi="宋体" w:eastAsia="宋体" w:cs="宋体"/>
                <w:color w:val="auto"/>
                <w:sz w:val="24"/>
                <w:szCs w:val="24"/>
                <w:highlight w:val="none"/>
              </w:rPr>
            </w:pPr>
          </w:p>
        </w:tc>
        <w:tc>
          <w:tcPr>
            <w:tcW w:w="2662" w:type="pct"/>
          </w:tcPr>
          <w:p w14:paraId="1651B825">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14:paraId="179F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7" w:type="pct"/>
          </w:tcPr>
          <w:p w14:paraId="039446F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年  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c>
          <w:tcPr>
            <w:tcW w:w="2662" w:type="pct"/>
          </w:tcPr>
          <w:p w14:paraId="3FC567F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年  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tc>
      </w:tr>
    </w:tbl>
    <w:p w14:paraId="556D8A81">
      <w:pPr>
        <w:tabs>
          <w:tab w:val="left" w:pos="4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98DA74C">
      <w:pPr>
        <w:tabs>
          <w:tab w:val="left" w:pos="675"/>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附件</w:t>
      </w:r>
    </w:p>
    <w:p w14:paraId="7C8A878D">
      <w:pPr>
        <w:tabs>
          <w:tab w:val="left" w:pos="675"/>
        </w:tabs>
        <w:spacing w:line="360" w:lineRule="auto"/>
        <w:jc w:val="center"/>
        <w:rPr>
          <w:rFonts w:hint="eastAsia" w:ascii="宋体" w:hAnsi="宋体" w:eastAsia="宋体" w:cs="宋体"/>
          <w:b/>
          <w:color w:val="auto"/>
          <w:sz w:val="24"/>
          <w:szCs w:val="24"/>
          <w:highlight w:val="none"/>
        </w:rPr>
      </w:pPr>
    </w:p>
    <w:p w14:paraId="33AAC1FA">
      <w:pPr>
        <w:tabs>
          <w:tab w:val="left" w:pos="675"/>
        </w:tabs>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u w:val="single"/>
        </w:rPr>
        <w:t>（项目名称）</w:t>
      </w:r>
      <w:r>
        <w:rPr>
          <w:rFonts w:hint="eastAsia" w:ascii="宋体" w:hAnsi="宋体" w:eastAsia="宋体" w:cs="宋体"/>
          <w:b/>
          <w:color w:val="auto"/>
          <w:sz w:val="24"/>
          <w:szCs w:val="24"/>
          <w:highlight w:val="none"/>
        </w:rPr>
        <w:t>配置清单</w:t>
      </w:r>
    </w:p>
    <w:p w14:paraId="51222C35">
      <w:pPr>
        <w:tabs>
          <w:tab w:val="left" w:pos="675"/>
        </w:tabs>
        <w:spacing w:line="360" w:lineRule="auto"/>
        <w:jc w:val="center"/>
        <w:rPr>
          <w:rFonts w:hint="eastAsia" w:ascii="宋体" w:hAnsi="宋体" w:eastAsia="宋体" w:cs="宋体"/>
          <w:b/>
          <w:color w:val="auto"/>
          <w:sz w:val="24"/>
          <w:szCs w:val="24"/>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631"/>
        <w:gridCol w:w="1710"/>
        <w:gridCol w:w="1418"/>
        <w:gridCol w:w="1134"/>
        <w:gridCol w:w="1347"/>
      </w:tblGrid>
      <w:tr w14:paraId="4157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center"/>
          </w:tcPr>
          <w:p w14:paraId="08F6DB3E">
            <w:pPr>
              <w:tabs>
                <w:tab w:val="left" w:pos="480"/>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631" w:type="dxa"/>
            <w:tcBorders>
              <w:top w:val="single" w:color="auto" w:sz="4" w:space="0"/>
              <w:left w:val="single" w:color="auto" w:sz="4" w:space="0"/>
              <w:bottom w:val="single" w:color="auto" w:sz="4" w:space="0"/>
              <w:right w:val="single" w:color="auto" w:sz="4" w:space="0"/>
            </w:tcBorders>
            <w:vAlign w:val="center"/>
          </w:tcPr>
          <w:p w14:paraId="104BB7D1">
            <w:pPr>
              <w:tabs>
                <w:tab w:val="left" w:pos="480"/>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1710" w:type="dxa"/>
            <w:tcBorders>
              <w:top w:val="single" w:color="auto" w:sz="4" w:space="0"/>
              <w:left w:val="single" w:color="auto" w:sz="4" w:space="0"/>
              <w:bottom w:val="single" w:color="auto" w:sz="4" w:space="0"/>
              <w:right w:val="single" w:color="auto" w:sz="4" w:space="0"/>
            </w:tcBorders>
            <w:vAlign w:val="center"/>
          </w:tcPr>
          <w:p w14:paraId="52A91D93">
            <w:pPr>
              <w:tabs>
                <w:tab w:val="left" w:pos="480"/>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规格参数</w:t>
            </w:r>
          </w:p>
        </w:tc>
        <w:tc>
          <w:tcPr>
            <w:tcW w:w="1418" w:type="dxa"/>
            <w:tcBorders>
              <w:top w:val="single" w:color="auto" w:sz="4" w:space="0"/>
              <w:left w:val="single" w:color="auto" w:sz="4" w:space="0"/>
              <w:bottom w:val="single" w:color="auto" w:sz="4" w:space="0"/>
              <w:right w:val="single" w:color="auto" w:sz="4" w:space="0"/>
            </w:tcBorders>
            <w:vAlign w:val="center"/>
          </w:tcPr>
          <w:p w14:paraId="4BBA099C">
            <w:pPr>
              <w:tabs>
                <w:tab w:val="left" w:pos="480"/>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tcPr>
          <w:p w14:paraId="4FE39FE1">
            <w:pPr>
              <w:tabs>
                <w:tab w:val="left" w:pos="480"/>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产地</w:t>
            </w:r>
          </w:p>
        </w:tc>
        <w:tc>
          <w:tcPr>
            <w:tcW w:w="1347" w:type="dxa"/>
            <w:tcBorders>
              <w:top w:val="single" w:color="auto" w:sz="4" w:space="0"/>
              <w:left w:val="single" w:color="auto" w:sz="4" w:space="0"/>
              <w:bottom w:val="single" w:color="auto" w:sz="4" w:space="0"/>
              <w:right w:val="single" w:color="auto" w:sz="4" w:space="0"/>
            </w:tcBorders>
          </w:tcPr>
          <w:p w14:paraId="7A1212F9">
            <w:pPr>
              <w:tabs>
                <w:tab w:val="left" w:pos="480"/>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645F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52B07D9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631" w:type="dxa"/>
            <w:tcBorders>
              <w:top w:val="single" w:color="auto" w:sz="4" w:space="0"/>
              <w:left w:val="single" w:color="auto" w:sz="4" w:space="0"/>
              <w:bottom w:val="single" w:color="auto" w:sz="4" w:space="0"/>
              <w:right w:val="single" w:color="auto" w:sz="4" w:space="0"/>
            </w:tcBorders>
            <w:vAlign w:val="bottom"/>
          </w:tcPr>
          <w:p w14:paraId="5B945EA6">
            <w:pPr>
              <w:spacing w:line="360" w:lineRule="auto"/>
              <w:jc w:val="center"/>
              <w:rPr>
                <w:rFonts w:hint="eastAsia" w:ascii="宋体" w:hAnsi="宋体" w:eastAsia="宋体" w:cs="宋体"/>
                <w:color w:val="auto"/>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2307D6A7">
            <w:pPr>
              <w:spacing w:line="360" w:lineRule="auto"/>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075F3912">
            <w:pPr>
              <w:spacing w:line="360" w:lineRule="auto"/>
              <w:jc w:val="center"/>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2ED482C">
            <w:pPr>
              <w:spacing w:line="360" w:lineRule="auto"/>
              <w:jc w:val="center"/>
              <w:rPr>
                <w:rFonts w:hint="eastAsia" w:ascii="宋体" w:hAnsi="宋体" w:eastAsia="宋体" w:cs="宋体"/>
                <w:color w:val="auto"/>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tcPr>
          <w:p w14:paraId="7752F04C">
            <w:pPr>
              <w:tabs>
                <w:tab w:val="left" w:pos="480"/>
              </w:tabs>
              <w:spacing w:line="360" w:lineRule="auto"/>
              <w:jc w:val="center"/>
              <w:rPr>
                <w:rFonts w:hint="eastAsia" w:ascii="宋体" w:hAnsi="宋体" w:eastAsia="宋体" w:cs="宋体"/>
                <w:color w:val="auto"/>
                <w:sz w:val="24"/>
                <w:szCs w:val="24"/>
                <w:highlight w:val="none"/>
              </w:rPr>
            </w:pPr>
          </w:p>
        </w:tc>
      </w:tr>
      <w:tr w14:paraId="021E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19F8EF6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631" w:type="dxa"/>
            <w:tcBorders>
              <w:top w:val="single" w:color="auto" w:sz="4" w:space="0"/>
              <w:left w:val="single" w:color="auto" w:sz="4" w:space="0"/>
              <w:bottom w:val="single" w:color="auto" w:sz="4" w:space="0"/>
              <w:right w:val="single" w:color="auto" w:sz="4" w:space="0"/>
            </w:tcBorders>
            <w:vAlign w:val="bottom"/>
          </w:tcPr>
          <w:p w14:paraId="0A4A0E3A">
            <w:pPr>
              <w:spacing w:line="360" w:lineRule="auto"/>
              <w:jc w:val="center"/>
              <w:rPr>
                <w:rFonts w:hint="eastAsia" w:ascii="宋体" w:hAnsi="宋体" w:eastAsia="宋体" w:cs="宋体"/>
                <w:color w:val="auto"/>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4F573AC6">
            <w:pPr>
              <w:spacing w:line="360" w:lineRule="auto"/>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360586C5">
            <w:pPr>
              <w:spacing w:line="360" w:lineRule="auto"/>
              <w:jc w:val="center"/>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6EF152A">
            <w:pPr>
              <w:spacing w:line="360" w:lineRule="auto"/>
              <w:jc w:val="center"/>
              <w:rPr>
                <w:rFonts w:hint="eastAsia" w:ascii="宋体" w:hAnsi="宋体" w:eastAsia="宋体" w:cs="宋体"/>
                <w:color w:val="auto"/>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tcPr>
          <w:p w14:paraId="1D7704C8">
            <w:pPr>
              <w:tabs>
                <w:tab w:val="left" w:pos="480"/>
              </w:tabs>
              <w:spacing w:line="360" w:lineRule="auto"/>
              <w:jc w:val="center"/>
              <w:rPr>
                <w:rFonts w:hint="eastAsia" w:ascii="宋体" w:hAnsi="宋体" w:eastAsia="宋体" w:cs="宋体"/>
                <w:color w:val="auto"/>
                <w:sz w:val="24"/>
                <w:szCs w:val="24"/>
                <w:highlight w:val="none"/>
              </w:rPr>
            </w:pPr>
          </w:p>
        </w:tc>
      </w:tr>
      <w:tr w14:paraId="5314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198532D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631" w:type="dxa"/>
            <w:tcBorders>
              <w:top w:val="single" w:color="auto" w:sz="4" w:space="0"/>
              <w:left w:val="single" w:color="auto" w:sz="4" w:space="0"/>
              <w:bottom w:val="single" w:color="auto" w:sz="4" w:space="0"/>
              <w:right w:val="single" w:color="auto" w:sz="4" w:space="0"/>
            </w:tcBorders>
            <w:vAlign w:val="bottom"/>
          </w:tcPr>
          <w:p w14:paraId="185A5E80">
            <w:pPr>
              <w:spacing w:line="360" w:lineRule="auto"/>
              <w:jc w:val="center"/>
              <w:rPr>
                <w:rFonts w:hint="eastAsia" w:ascii="宋体" w:hAnsi="宋体" w:eastAsia="宋体" w:cs="宋体"/>
                <w:color w:val="auto"/>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2FB80417">
            <w:pPr>
              <w:spacing w:line="360" w:lineRule="auto"/>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14AC26FD">
            <w:pPr>
              <w:spacing w:line="360" w:lineRule="auto"/>
              <w:jc w:val="center"/>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7DC1FC9">
            <w:pPr>
              <w:spacing w:line="360" w:lineRule="auto"/>
              <w:jc w:val="center"/>
              <w:rPr>
                <w:rFonts w:hint="eastAsia" w:ascii="宋体" w:hAnsi="宋体" w:eastAsia="宋体" w:cs="宋体"/>
                <w:color w:val="auto"/>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tcPr>
          <w:p w14:paraId="714B8F66">
            <w:pPr>
              <w:tabs>
                <w:tab w:val="left" w:pos="480"/>
              </w:tabs>
              <w:spacing w:line="360" w:lineRule="auto"/>
              <w:jc w:val="center"/>
              <w:rPr>
                <w:rFonts w:hint="eastAsia" w:ascii="宋体" w:hAnsi="宋体" w:eastAsia="宋体" w:cs="宋体"/>
                <w:color w:val="auto"/>
                <w:sz w:val="24"/>
                <w:szCs w:val="24"/>
                <w:highlight w:val="none"/>
              </w:rPr>
            </w:pPr>
          </w:p>
        </w:tc>
      </w:tr>
      <w:tr w14:paraId="58A2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3D089F8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631" w:type="dxa"/>
            <w:tcBorders>
              <w:top w:val="single" w:color="auto" w:sz="4" w:space="0"/>
              <w:left w:val="single" w:color="auto" w:sz="4" w:space="0"/>
              <w:bottom w:val="single" w:color="auto" w:sz="4" w:space="0"/>
              <w:right w:val="single" w:color="auto" w:sz="4" w:space="0"/>
            </w:tcBorders>
            <w:vAlign w:val="bottom"/>
          </w:tcPr>
          <w:p w14:paraId="6B966FCC">
            <w:pPr>
              <w:spacing w:line="360" w:lineRule="auto"/>
              <w:jc w:val="center"/>
              <w:rPr>
                <w:rFonts w:hint="eastAsia" w:ascii="宋体" w:hAnsi="宋体" w:eastAsia="宋体" w:cs="宋体"/>
                <w:color w:val="auto"/>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3CFEBECF">
            <w:pPr>
              <w:spacing w:line="360" w:lineRule="auto"/>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53DF8A9D">
            <w:pPr>
              <w:spacing w:line="360" w:lineRule="auto"/>
              <w:jc w:val="center"/>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64501E6">
            <w:pPr>
              <w:spacing w:line="360" w:lineRule="auto"/>
              <w:jc w:val="center"/>
              <w:rPr>
                <w:rFonts w:hint="eastAsia" w:ascii="宋体" w:hAnsi="宋体" w:eastAsia="宋体" w:cs="宋体"/>
                <w:color w:val="auto"/>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tcPr>
          <w:p w14:paraId="733D3447">
            <w:pPr>
              <w:tabs>
                <w:tab w:val="left" w:pos="480"/>
              </w:tabs>
              <w:spacing w:line="360" w:lineRule="auto"/>
              <w:jc w:val="center"/>
              <w:rPr>
                <w:rFonts w:hint="eastAsia" w:ascii="宋体" w:hAnsi="宋体" w:eastAsia="宋体" w:cs="宋体"/>
                <w:color w:val="auto"/>
                <w:sz w:val="24"/>
                <w:szCs w:val="24"/>
                <w:highlight w:val="none"/>
              </w:rPr>
            </w:pPr>
          </w:p>
        </w:tc>
      </w:tr>
      <w:tr w14:paraId="5784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469CF20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631" w:type="dxa"/>
            <w:tcBorders>
              <w:top w:val="single" w:color="auto" w:sz="4" w:space="0"/>
              <w:left w:val="single" w:color="auto" w:sz="4" w:space="0"/>
              <w:bottom w:val="single" w:color="auto" w:sz="4" w:space="0"/>
              <w:right w:val="single" w:color="auto" w:sz="4" w:space="0"/>
            </w:tcBorders>
            <w:vAlign w:val="bottom"/>
          </w:tcPr>
          <w:p w14:paraId="33AE02A6">
            <w:pPr>
              <w:spacing w:line="360" w:lineRule="auto"/>
              <w:jc w:val="center"/>
              <w:rPr>
                <w:rFonts w:hint="eastAsia" w:ascii="宋体" w:hAnsi="宋体" w:eastAsia="宋体" w:cs="宋体"/>
                <w:color w:val="auto"/>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3269DAE4">
            <w:pPr>
              <w:spacing w:line="360" w:lineRule="auto"/>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508E4378">
            <w:pPr>
              <w:spacing w:line="360" w:lineRule="auto"/>
              <w:jc w:val="center"/>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4727A4D">
            <w:pPr>
              <w:spacing w:line="360" w:lineRule="auto"/>
              <w:jc w:val="center"/>
              <w:rPr>
                <w:rFonts w:hint="eastAsia" w:ascii="宋体" w:hAnsi="宋体" w:eastAsia="宋体" w:cs="宋体"/>
                <w:color w:val="auto"/>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tcPr>
          <w:p w14:paraId="4CE886EA">
            <w:pPr>
              <w:tabs>
                <w:tab w:val="left" w:pos="480"/>
              </w:tabs>
              <w:spacing w:line="360" w:lineRule="auto"/>
              <w:jc w:val="center"/>
              <w:rPr>
                <w:rFonts w:hint="eastAsia" w:ascii="宋体" w:hAnsi="宋体" w:eastAsia="宋体" w:cs="宋体"/>
                <w:color w:val="auto"/>
                <w:sz w:val="24"/>
                <w:szCs w:val="24"/>
                <w:highlight w:val="none"/>
              </w:rPr>
            </w:pPr>
          </w:p>
        </w:tc>
      </w:tr>
      <w:tr w14:paraId="090E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2FC1A4E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631" w:type="dxa"/>
            <w:tcBorders>
              <w:top w:val="single" w:color="auto" w:sz="4" w:space="0"/>
              <w:left w:val="single" w:color="auto" w:sz="4" w:space="0"/>
              <w:bottom w:val="single" w:color="auto" w:sz="4" w:space="0"/>
              <w:right w:val="single" w:color="auto" w:sz="4" w:space="0"/>
            </w:tcBorders>
            <w:vAlign w:val="bottom"/>
          </w:tcPr>
          <w:p w14:paraId="2A401947">
            <w:pPr>
              <w:spacing w:line="360" w:lineRule="auto"/>
              <w:jc w:val="center"/>
              <w:rPr>
                <w:rFonts w:hint="eastAsia" w:ascii="宋体" w:hAnsi="宋体" w:eastAsia="宋体" w:cs="宋体"/>
                <w:color w:val="auto"/>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3A3A4ECB">
            <w:pPr>
              <w:spacing w:line="360" w:lineRule="auto"/>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43C2F272">
            <w:pPr>
              <w:spacing w:line="360" w:lineRule="auto"/>
              <w:jc w:val="center"/>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4E26C73">
            <w:pPr>
              <w:spacing w:line="360" w:lineRule="auto"/>
              <w:jc w:val="center"/>
              <w:rPr>
                <w:rFonts w:hint="eastAsia" w:ascii="宋体" w:hAnsi="宋体" w:eastAsia="宋体" w:cs="宋体"/>
                <w:color w:val="auto"/>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tcPr>
          <w:p w14:paraId="11138CFC">
            <w:pPr>
              <w:tabs>
                <w:tab w:val="left" w:pos="480"/>
              </w:tabs>
              <w:spacing w:line="360" w:lineRule="auto"/>
              <w:jc w:val="center"/>
              <w:rPr>
                <w:rFonts w:hint="eastAsia" w:ascii="宋体" w:hAnsi="宋体" w:eastAsia="宋体" w:cs="宋体"/>
                <w:color w:val="auto"/>
                <w:sz w:val="24"/>
                <w:szCs w:val="24"/>
                <w:highlight w:val="none"/>
              </w:rPr>
            </w:pPr>
          </w:p>
        </w:tc>
      </w:tr>
      <w:tr w14:paraId="3566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6215B61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631" w:type="dxa"/>
            <w:tcBorders>
              <w:top w:val="single" w:color="auto" w:sz="4" w:space="0"/>
              <w:left w:val="single" w:color="auto" w:sz="4" w:space="0"/>
              <w:bottom w:val="single" w:color="auto" w:sz="4" w:space="0"/>
              <w:right w:val="single" w:color="auto" w:sz="4" w:space="0"/>
            </w:tcBorders>
            <w:vAlign w:val="bottom"/>
          </w:tcPr>
          <w:p w14:paraId="442F9EB7">
            <w:pPr>
              <w:spacing w:line="360" w:lineRule="auto"/>
              <w:jc w:val="center"/>
              <w:rPr>
                <w:rFonts w:hint="eastAsia" w:ascii="宋体" w:hAnsi="宋体" w:eastAsia="宋体" w:cs="宋体"/>
                <w:color w:val="auto"/>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61BAE4C2">
            <w:pPr>
              <w:spacing w:line="360" w:lineRule="auto"/>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2B377BFA">
            <w:pPr>
              <w:spacing w:line="360" w:lineRule="auto"/>
              <w:jc w:val="center"/>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7960E69">
            <w:pPr>
              <w:spacing w:line="360" w:lineRule="auto"/>
              <w:jc w:val="center"/>
              <w:rPr>
                <w:rFonts w:hint="eastAsia" w:ascii="宋体" w:hAnsi="宋体" w:eastAsia="宋体" w:cs="宋体"/>
                <w:color w:val="auto"/>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tcPr>
          <w:p w14:paraId="055C3F24">
            <w:pPr>
              <w:tabs>
                <w:tab w:val="left" w:pos="480"/>
              </w:tabs>
              <w:spacing w:line="360" w:lineRule="auto"/>
              <w:jc w:val="center"/>
              <w:rPr>
                <w:rFonts w:hint="eastAsia" w:ascii="宋体" w:hAnsi="宋体" w:eastAsia="宋体" w:cs="宋体"/>
                <w:color w:val="auto"/>
                <w:sz w:val="24"/>
                <w:szCs w:val="24"/>
                <w:highlight w:val="none"/>
              </w:rPr>
            </w:pPr>
          </w:p>
        </w:tc>
      </w:tr>
      <w:tr w14:paraId="38AD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5C2C2AD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631" w:type="dxa"/>
            <w:tcBorders>
              <w:top w:val="single" w:color="auto" w:sz="4" w:space="0"/>
              <w:left w:val="single" w:color="auto" w:sz="4" w:space="0"/>
              <w:bottom w:val="single" w:color="auto" w:sz="4" w:space="0"/>
              <w:right w:val="single" w:color="auto" w:sz="4" w:space="0"/>
            </w:tcBorders>
            <w:vAlign w:val="bottom"/>
          </w:tcPr>
          <w:p w14:paraId="5C8CF3C3">
            <w:pPr>
              <w:spacing w:line="360" w:lineRule="auto"/>
              <w:jc w:val="center"/>
              <w:rPr>
                <w:rFonts w:hint="eastAsia" w:ascii="宋体" w:hAnsi="宋体" w:eastAsia="宋体" w:cs="宋体"/>
                <w:color w:val="auto"/>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4C077AC2">
            <w:pPr>
              <w:spacing w:line="360" w:lineRule="auto"/>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673F546E">
            <w:pPr>
              <w:spacing w:line="360" w:lineRule="auto"/>
              <w:jc w:val="center"/>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3D515FD">
            <w:pPr>
              <w:spacing w:line="360" w:lineRule="auto"/>
              <w:jc w:val="center"/>
              <w:rPr>
                <w:rFonts w:hint="eastAsia" w:ascii="宋体" w:hAnsi="宋体" w:eastAsia="宋体" w:cs="宋体"/>
                <w:color w:val="auto"/>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tcPr>
          <w:p w14:paraId="70A3D0D6">
            <w:pPr>
              <w:tabs>
                <w:tab w:val="left" w:pos="480"/>
              </w:tabs>
              <w:spacing w:line="360" w:lineRule="auto"/>
              <w:jc w:val="center"/>
              <w:rPr>
                <w:rFonts w:hint="eastAsia" w:ascii="宋体" w:hAnsi="宋体" w:eastAsia="宋体" w:cs="宋体"/>
                <w:color w:val="auto"/>
                <w:sz w:val="24"/>
                <w:szCs w:val="24"/>
                <w:highlight w:val="none"/>
              </w:rPr>
            </w:pPr>
          </w:p>
        </w:tc>
      </w:tr>
      <w:tr w14:paraId="4604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2F8BF32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631" w:type="dxa"/>
            <w:tcBorders>
              <w:top w:val="single" w:color="auto" w:sz="4" w:space="0"/>
              <w:left w:val="single" w:color="auto" w:sz="4" w:space="0"/>
              <w:bottom w:val="single" w:color="auto" w:sz="4" w:space="0"/>
              <w:right w:val="single" w:color="auto" w:sz="4" w:space="0"/>
            </w:tcBorders>
            <w:vAlign w:val="bottom"/>
          </w:tcPr>
          <w:p w14:paraId="5CAF4FFB">
            <w:pPr>
              <w:spacing w:line="360" w:lineRule="auto"/>
              <w:jc w:val="center"/>
              <w:rPr>
                <w:rFonts w:hint="eastAsia" w:ascii="宋体" w:hAnsi="宋体" w:eastAsia="宋体" w:cs="宋体"/>
                <w:color w:val="auto"/>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00FC9E39">
            <w:pPr>
              <w:spacing w:line="360" w:lineRule="auto"/>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5823B8A0">
            <w:pPr>
              <w:spacing w:line="360" w:lineRule="auto"/>
              <w:jc w:val="center"/>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061AEDB">
            <w:pPr>
              <w:spacing w:line="360" w:lineRule="auto"/>
              <w:jc w:val="center"/>
              <w:rPr>
                <w:rFonts w:hint="eastAsia" w:ascii="宋体" w:hAnsi="宋体" w:eastAsia="宋体" w:cs="宋体"/>
                <w:color w:val="auto"/>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tcPr>
          <w:p w14:paraId="4753BF39">
            <w:pPr>
              <w:tabs>
                <w:tab w:val="left" w:pos="480"/>
              </w:tabs>
              <w:spacing w:line="360" w:lineRule="auto"/>
              <w:jc w:val="center"/>
              <w:rPr>
                <w:rFonts w:hint="eastAsia" w:ascii="宋体" w:hAnsi="宋体" w:eastAsia="宋体" w:cs="宋体"/>
                <w:color w:val="auto"/>
                <w:sz w:val="24"/>
                <w:szCs w:val="24"/>
                <w:highlight w:val="none"/>
              </w:rPr>
            </w:pPr>
          </w:p>
        </w:tc>
      </w:tr>
      <w:tr w14:paraId="082B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1020D7F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631" w:type="dxa"/>
            <w:tcBorders>
              <w:top w:val="single" w:color="auto" w:sz="4" w:space="0"/>
              <w:left w:val="single" w:color="auto" w:sz="4" w:space="0"/>
              <w:bottom w:val="single" w:color="auto" w:sz="4" w:space="0"/>
              <w:right w:val="single" w:color="auto" w:sz="4" w:space="0"/>
            </w:tcBorders>
            <w:vAlign w:val="bottom"/>
          </w:tcPr>
          <w:p w14:paraId="2F622BC5">
            <w:pPr>
              <w:spacing w:line="360" w:lineRule="auto"/>
              <w:jc w:val="center"/>
              <w:rPr>
                <w:rFonts w:hint="eastAsia" w:ascii="宋体" w:hAnsi="宋体" w:eastAsia="宋体" w:cs="宋体"/>
                <w:color w:val="auto"/>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1D87C864">
            <w:pPr>
              <w:spacing w:line="360" w:lineRule="auto"/>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5088E00C">
            <w:pPr>
              <w:spacing w:line="360" w:lineRule="auto"/>
              <w:jc w:val="center"/>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2FB4FFA">
            <w:pPr>
              <w:spacing w:line="360" w:lineRule="auto"/>
              <w:jc w:val="center"/>
              <w:rPr>
                <w:rFonts w:hint="eastAsia" w:ascii="宋体" w:hAnsi="宋体" w:eastAsia="宋体" w:cs="宋体"/>
                <w:color w:val="auto"/>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tcPr>
          <w:p w14:paraId="5AEA7B88">
            <w:pPr>
              <w:tabs>
                <w:tab w:val="left" w:pos="480"/>
              </w:tabs>
              <w:spacing w:line="360" w:lineRule="auto"/>
              <w:jc w:val="center"/>
              <w:rPr>
                <w:rFonts w:hint="eastAsia" w:ascii="宋体" w:hAnsi="宋体" w:eastAsia="宋体" w:cs="宋体"/>
                <w:color w:val="auto"/>
                <w:sz w:val="24"/>
                <w:szCs w:val="24"/>
                <w:highlight w:val="none"/>
              </w:rPr>
            </w:pPr>
          </w:p>
        </w:tc>
      </w:tr>
      <w:tr w14:paraId="7452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0571FA6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631" w:type="dxa"/>
            <w:tcBorders>
              <w:top w:val="single" w:color="auto" w:sz="4" w:space="0"/>
              <w:left w:val="single" w:color="auto" w:sz="4" w:space="0"/>
              <w:bottom w:val="single" w:color="auto" w:sz="4" w:space="0"/>
              <w:right w:val="single" w:color="auto" w:sz="4" w:space="0"/>
            </w:tcBorders>
            <w:vAlign w:val="bottom"/>
          </w:tcPr>
          <w:p w14:paraId="0D6C6442">
            <w:pPr>
              <w:spacing w:line="360" w:lineRule="auto"/>
              <w:jc w:val="center"/>
              <w:rPr>
                <w:rFonts w:hint="eastAsia" w:ascii="宋体" w:hAnsi="宋体" w:eastAsia="宋体" w:cs="宋体"/>
                <w:color w:val="auto"/>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14267166">
            <w:pPr>
              <w:spacing w:line="360" w:lineRule="auto"/>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643FBC27">
            <w:pPr>
              <w:spacing w:line="360" w:lineRule="auto"/>
              <w:jc w:val="center"/>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F835B9A">
            <w:pPr>
              <w:spacing w:line="360" w:lineRule="auto"/>
              <w:jc w:val="center"/>
              <w:rPr>
                <w:rFonts w:hint="eastAsia" w:ascii="宋体" w:hAnsi="宋体" w:eastAsia="宋体" w:cs="宋体"/>
                <w:color w:val="auto"/>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tcPr>
          <w:p w14:paraId="2DBFEA6D">
            <w:pPr>
              <w:tabs>
                <w:tab w:val="left" w:pos="480"/>
              </w:tabs>
              <w:spacing w:line="360" w:lineRule="auto"/>
              <w:jc w:val="center"/>
              <w:rPr>
                <w:rFonts w:hint="eastAsia" w:ascii="宋体" w:hAnsi="宋体" w:eastAsia="宋体" w:cs="宋体"/>
                <w:color w:val="auto"/>
                <w:sz w:val="24"/>
                <w:szCs w:val="24"/>
                <w:highlight w:val="none"/>
              </w:rPr>
            </w:pPr>
          </w:p>
        </w:tc>
      </w:tr>
      <w:tr w14:paraId="0D29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30A04F6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631" w:type="dxa"/>
            <w:tcBorders>
              <w:top w:val="single" w:color="auto" w:sz="4" w:space="0"/>
              <w:left w:val="single" w:color="auto" w:sz="4" w:space="0"/>
              <w:bottom w:val="single" w:color="auto" w:sz="4" w:space="0"/>
              <w:right w:val="single" w:color="auto" w:sz="4" w:space="0"/>
            </w:tcBorders>
            <w:vAlign w:val="bottom"/>
          </w:tcPr>
          <w:p w14:paraId="309A89C3">
            <w:pPr>
              <w:spacing w:line="360" w:lineRule="auto"/>
              <w:jc w:val="center"/>
              <w:rPr>
                <w:rFonts w:hint="eastAsia" w:ascii="宋体" w:hAnsi="宋体" w:eastAsia="宋体" w:cs="宋体"/>
                <w:color w:val="auto"/>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16857305">
            <w:pPr>
              <w:spacing w:line="360" w:lineRule="auto"/>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66C83110">
            <w:pPr>
              <w:spacing w:line="360" w:lineRule="auto"/>
              <w:jc w:val="center"/>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9B9C9C2">
            <w:pPr>
              <w:spacing w:line="360" w:lineRule="auto"/>
              <w:jc w:val="center"/>
              <w:rPr>
                <w:rFonts w:hint="eastAsia" w:ascii="宋体" w:hAnsi="宋体" w:eastAsia="宋体" w:cs="宋体"/>
                <w:color w:val="auto"/>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tcPr>
          <w:p w14:paraId="1AAEC1F2">
            <w:pPr>
              <w:tabs>
                <w:tab w:val="left" w:pos="480"/>
              </w:tabs>
              <w:spacing w:line="360" w:lineRule="auto"/>
              <w:jc w:val="center"/>
              <w:rPr>
                <w:rFonts w:hint="eastAsia" w:ascii="宋体" w:hAnsi="宋体" w:eastAsia="宋体" w:cs="宋体"/>
                <w:color w:val="auto"/>
                <w:sz w:val="24"/>
                <w:szCs w:val="24"/>
                <w:highlight w:val="none"/>
              </w:rPr>
            </w:pPr>
          </w:p>
        </w:tc>
      </w:tr>
      <w:tr w14:paraId="34AC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28D20C7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631" w:type="dxa"/>
            <w:tcBorders>
              <w:top w:val="single" w:color="auto" w:sz="4" w:space="0"/>
              <w:left w:val="single" w:color="auto" w:sz="4" w:space="0"/>
              <w:bottom w:val="single" w:color="auto" w:sz="4" w:space="0"/>
              <w:right w:val="single" w:color="auto" w:sz="4" w:space="0"/>
            </w:tcBorders>
            <w:vAlign w:val="bottom"/>
          </w:tcPr>
          <w:p w14:paraId="31867BB9">
            <w:pPr>
              <w:spacing w:line="360" w:lineRule="auto"/>
              <w:jc w:val="center"/>
              <w:rPr>
                <w:rFonts w:hint="eastAsia" w:ascii="宋体" w:hAnsi="宋体" w:eastAsia="宋体" w:cs="宋体"/>
                <w:color w:val="auto"/>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798B2648">
            <w:pPr>
              <w:spacing w:line="360" w:lineRule="auto"/>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6EC4DD08">
            <w:pPr>
              <w:spacing w:line="360" w:lineRule="auto"/>
              <w:jc w:val="center"/>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8CDA49A">
            <w:pPr>
              <w:spacing w:line="360" w:lineRule="auto"/>
              <w:jc w:val="center"/>
              <w:rPr>
                <w:rFonts w:hint="eastAsia" w:ascii="宋体" w:hAnsi="宋体" w:eastAsia="宋体" w:cs="宋体"/>
                <w:color w:val="auto"/>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tcPr>
          <w:p w14:paraId="7357A135">
            <w:pPr>
              <w:tabs>
                <w:tab w:val="left" w:pos="480"/>
              </w:tabs>
              <w:spacing w:line="360" w:lineRule="auto"/>
              <w:jc w:val="center"/>
              <w:rPr>
                <w:rFonts w:hint="eastAsia" w:ascii="宋体" w:hAnsi="宋体" w:eastAsia="宋体" w:cs="宋体"/>
                <w:color w:val="auto"/>
                <w:sz w:val="24"/>
                <w:szCs w:val="24"/>
                <w:highlight w:val="none"/>
              </w:rPr>
            </w:pPr>
          </w:p>
        </w:tc>
      </w:tr>
      <w:tr w14:paraId="2A6E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358E163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631" w:type="dxa"/>
            <w:tcBorders>
              <w:top w:val="single" w:color="auto" w:sz="4" w:space="0"/>
              <w:left w:val="single" w:color="auto" w:sz="4" w:space="0"/>
              <w:bottom w:val="single" w:color="auto" w:sz="4" w:space="0"/>
              <w:right w:val="single" w:color="auto" w:sz="4" w:space="0"/>
            </w:tcBorders>
            <w:vAlign w:val="bottom"/>
          </w:tcPr>
          <w:p w14:paraId="5E492CF1">
            <w:pPr>
              <w:spacing w:line="360" w:lineRule="auto"/>
              <w:jc w:val="center"/>
              <w:rPr>
                <w:rFonts w:hint="eastAsia" w:ascii="宋体" w:hAnsi="宋体" w:eastAsia="宋体" w:cs="宋体"/>
                <w:color w:val="auto"/>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49F3B2C9">
            <w:pPr>
              <w:spacing w:line="360" w:lineRule="auto"/>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4284993E">
            <w:pPr>
              <w:spacing w:line="360" w:lineRule="auto"/>
              <w:jc w:val="center"/>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21F4CE">
            <w:pPr>
              <w:spacing w:line="360" w:lineRule="auto"/>
              <w:jc w:val="center"/>
              <w:rPr>
                <w:rFonts w:hint="eastAsia" w:ascii="宋体" w:hAnsi="宋体" w:eastAsia="宋体" w:cs="宋体"/>
                <w:color w:val="auto"/>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tcPr>
          <w:p w14:paraId="5F4C3ABC">
            <w:pPr>
              <w:tabs>
                <w:tab w:val="left" w:pos="480"/>
              </w:tabs>
              <w:spacing w:line="360" w:lineRule="auto"/>
              <w:jc w:val="center"/>
              <w:rPr>
                <w:rFonts w:hint="eastAsia" w:ascii="宋体" w:hAnsi="宋体" w:eastAsia="宋体" w:cs="宋体"/>
                <w:color w:val="auto"/>
                <w:sz w:val="24"/>
                <w:szCs w:val="24"/>
                <w:highlight w:val="none"/>
              </w:rPr>
            </w:pPr>
          </w:p>
        </w:tc>
      </w:tr>
      <w:tr w14:paraId="5431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4BFA758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631" w:type="dxa"/>
            <w:tcBorders>
              <w:top w:val="single" w:color="auto" w:sz="4" w:space="0"/>
              <w:left w:val="single" w:color="auto" w:sz="4" w:space="0"/>
              <w:bottom w:val="single" w:color="auto" w:sz="4" w:space="0"/>
              <w:right w:val="single" w:color="auto" w:sz="4" w:space="0"/>
            </w:tcBorders>
            <w:vAlign w:val="bottom"/>
          </w:tcPr>
          <w:p w14:paraId="71F64B2E">
            <w:pPr>
              <w:spacing w:line="360" w:lineRule="auto"/>
              <w:jc w:val="center"/>
              <w:rPr>
                <w:rFonts w:hint="eastAsia" w:ascii="宋体" w:hAnsi="宋体" w:eastAsia="宋体" w:cs="宋体"/>
                <w:color w:val="auto"/>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5C3015ED">
            <w:pPr>
              <w:spacing w:line="360" w:lineRule="auto"/>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1BB34275">
            <w:pPr>
              <w:spacing w:line="360" w:lineRule="auto"/>
              <w:jc w:val="center"/>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0451458">
            <w:pPr>
              <w:spacing w:line="360" w:lineRule="auto"/>
              <w:jc w:val="center"/>
              <w:rPr>
                <w:rFonts w:hint="eastAsia" w:ascii="宋体" w:hAnsi="宋体" w:eastAsia="宋体" w:cs="宋体"/>
                <w:color w:val="auto"/>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tcPr>
          <w:p w14:paraId="1EF339C8">
            <w:pPr>
              <w:tabs>
                <w:tab w:val="left" w:pos="480"/>
              </w:tabs>
              <w:spacing w:line="360" w:lineRule="auto"/>
              <w:jc w:val="center"/>
              <w:rPr>
                <w:rFonts w:hint="eastAsia" w:ascii="宋体" w:hAnsi="宋体" w:eastAsia="宋体" w:cs="宋体"/>
                <w:color w:val="auto"/>
                <w:sz w:val="24"/>
                <w:szCs w:val="24"/>
                <w:highlight w:val="none"/>
              </w:rPr>
            </w:pPr>
          </w:p>
        </w:tc>
      </w:tr>
      <w:tr w14:paraId="2B40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30F3775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631" w:type="dxa"/>
            <w:tcBorders>
              <w:top w:val="single" w:color="auto" w:sz="4" w:space="0"/>
              <w:left w:val="single" w:color="auto" w:sz="4" w:space="0"/>
              <w:bottom w:val="single" w:color="auto" w:sz="4" w:space="0"/>
              <w:right w:val="single" w:color="auto" w:sz="4" w:space="0"/>
            </w:tcBorders>
            <w:vAlign w:val="bottom"/>
          </w:tcPr>
          <w:p w14:paraId="48ABFF2F">
            <w:pPr>
              <w:spacing w:line="360" w:lineRule="auto"/>
              <w:jc w:val="center"/>
              <w:rPr>
                <w:rFonts w:hint="eastAsia" w:ascii="宋体" w:hAnsi="宋体" w:eastAsia="宋体" w:cs="宋体"/>
                <w:color w:val="auto"/>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51348741">
            <w:pPr>
              <w:spacing w:line="360" w:lineRule="auto"/>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14280F4A">
            <w:pPr>
              <w:spacing w:line="360" w:lineRule="auto"/>
              <w:jc w:val="center"/>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659B09E">
            <w:pPr>
              <w:spacing w:line="360" w:lineRule="auto"/>
              <w:jc w:val="center"/>
              <w:rPr>
                <w:rFonts w:hint="eastAsia" w:ascii="宋体" w:hAnsi="宋体" w:eastAsia="宋体" w:cs="宋体"/>
                <w:color w:val="auto"/>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tcPr>
          <w:p w14:paraId="6F829455">
            <w:pPr>
              <w:tabs>
                <w:tab w:val="left" w:pos="480"/>
              </w:tabs>
              <w:spacing w:line="360" w:lineRule="auto"/>
              <w:jc w:val="center"/>
              <w:rPr>
                <w:rFonts w:hint="eastAsia" w:ascii="宋体" w:hAnsi="宋体" w:eastAsia="宋体" w:cs="宋体"/>
                <w:color w:val="auto"/>
                <w:sz w:val="24"/>
                <w:szCs w:val="24"/>
                <w:highlight w:val="none"/>
              </w:rPr>
            </w:pPr>
          </w:p>
        </w:tc>
      </w:tr>
      <w:tr w14:paraId="2235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4F1EB4C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631" w:type="dxa"/>
            <w:tcBorders>
              <w:top w:val="single" w:color="auto" w:sz="4" w:space="0"/>
              <w:left w:val="single" w:color="auto" w:sz="4" w:space="0"/>
              <w:bottom w:val="single" w:color="auto" w:sz="4" w:space="0"/>
              <w:right w:val="single" w:color="auto" w:sz="4" w:space="0"/>
            </w:tcBorders>
            <w:vAlign w:val="bottom"/>
          </w:tcPr>
          <w:p w14:paraId="40369743">
            <w:pPr>
              <w:spacing w:line="360" w:lineRule="auto"/>
              <w:jc w:val="center"/>
              <w:rPr>
                <w:rFonts w:hint="eastAsia" w:ascii="宋体" w:hAnsi="宋体" w:eastAsia="宋体" w:cs="宋体"/>
                <w:color w:val="auto"/>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7F9BECCE">
            <w:pPr>
              <w:spacing w:line="360" w:lineRule="auto"/>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01666B7A">
            <w:pPr>
              <w:spacing w:line="360" w:lineRule="auto"/>
              <w:jc w:val="center"/>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3BB3974">
            <w:pPr>
              <w:spacing w:line="360" w:lineRule="auto"/>
              <w:jc w:val="center"/>
              <w:rPr>
                <w:rFonts w:hint="eastAsia" w:ascii="宋体" w:hAnsi="宋体" w:eastAsia="宋体" w:cs="宋体"/>
                <w:color w:val="auto"/>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tcPr>
          <w:p w14:paraId="28022754">
            <w:pPr>
              <w:tabs>
                <w:tab w:val="left" w:pos="480"/>
              </w:tabs>
              <w:spacing w:line="360" w:lineRule="auto"/>
              <w:jc w:val="center"/>
              <w:rPr>
                <w:rFonts w:hint="eastAsia" w:ascii="宋体" w:hAnsi="宋体" w:eastAsia="宋体" w:cs="宋体"/>
                <w:color w:val="auto"/>
                <w:sz w:val="24"/>
                <w:szCs w:val="24"/>
                <w:highlight w:val="none"/>
              </w:rPr>
            </w:pPr>
          </w:p>
        </w:tc>
      </w:tr>
      <w:tr w14:paraId="4EE4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vAlign w:val="bottom"/>
          </w:tcPr>
          <w:p w14:paraId="590232F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631" w:type="dxa"/>
            <w:tcBorders>
              <w:top w:val="single" w:color="auto" w:sz="4" w:space="0"/>
              <w:left w:val="single" w:color="auto" w:sz="4" w:space="0"/>
              <w:bottom w:val="single" w:color="auto" w:sz="4" w:space="0"/>
              <w:right w:val="single" w:color="auto" w:sz="4" w:space="0"/>
            </w:tcBorders>
            <w:vAlign w:val="bottom"/>
          </w:tcPr>
          <w:p w14:paraId="61357868">
            <w:pPr>
              <w:spacing w:line="360" w:lineRule="auto"/>
              <w:jc w:val="center"/>
              <w:rPr>
                <w:rFonts w:hint="eastAsia" w:ascii="宋体" w:hAnsi="宋体" w:eastAsia="宋体" w:cs="宋体"/>
                <w:color w:val="auto"/>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vAlign w:val="bottom"/>
          </w:tcPr>
          <w:p w14:paraId="235D253C">
            <w:pPr>
              <w:spacing w:line="360" w:lineRule="auto"/>
              <w:jc w:val="center"/>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vAlign w:val="bottom"/>
          </w:tcPr>
          <w:p w14:paraId="223EF4A5">
            <w:pPr>
              <w:spacing w:line="360" w:lineRule="auto"/>
              <w:jc w:val="center"/>
              <w:rPr>
                <w:rFonts w:hint="eastAsia" w:ascii="宋体" w:hAnsi="宋体" w:eastAsia="宋体" w:cs="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4340FC4">
            <w:pPr>
              <w:spacing w:line="360" w:lineRule="auto"/>
              <w:jc w:val="center"/>
              <w:rPr>
                <w:rFonts w:hint="eastAsia" w:ascii="宋体" w:hAnsi="宋体" w:eastAsia="宋体" w:cs="宋体"/>
                <w:color w:val="auto"/>
                <w:sz w:val="24"/>
                <w:szCs w:val="24"/>
                <w:highlight w:val="none"/>
              </w:rPr>
            </w:pPr>
          </w:p>
        </w:tc>
        <w:tc>
          <w:tcPr>
            <w:tcW w:w="1347" w:type="dxa"/>
            <w:tcBorders>
              <w:top w:val="single" w:color="auto" w:sz="4" w:space="0"/>
              <w:left w:val="single" w:color="auto" w:sz="4" w:space="0"/>
              <w:bottom w:val="single" w:color="auto" w:sz="4" w:space="0"/>
              <w:right w:val="single" w:color="auto" w:sz="4" w:space="0"/>
            </w:tcBorders>
          </w:tcPr>
          <w:p w14:paraId="09670AEC">
            <w:pPr>
              <w:tabs>
                <w:tab w:val="left" w:pos="480"/>
              </w:tabs>
              <w:spacing w:line="360" w:lineRule="auto"/>
              <w:jc w:val="center"/>
              <w:rPr>
                <w:rFonts w:hint="eastAsia" w:ascii="宋体" w:hAnsi="宋体" w:eastAsia="宋体" w:cs="宋体"/>
                <w:color w:val="auto"/>
                <w:sz w:val="24"/>
                <w:szCs w:val="24"/>
                <w:highlight w:val="none"/>
              </w:rPr>
            </w:pPr>
          </w:p>
        </w:tc>
      </w:tr>
    </w:tbl>
    <w:p w14:paraId="54AEF958">
      <w:pPr>
        <w:pStyle w:val="8"/>
        <w:rPr>
          <w:rFonts w:hint="eastAsia" w:ascii="宋体" w:hAnsi="宋体" w:eastAsia="宋体" w:cs="宋体"/>
          <w:color w:val="auto"/>
          <w:sz w:val="24"/>
          <w:szCs w:val="24"/>
          <w:highlight w:val="none"/>
        </w:rPr>
        <w:sectPr>
          <w:headerReference r:id="rId11" w:type="first"/>
          <w:footerReference r:id="rId13" w:type="first"/>
          <w:footerReference r:id="rId12" w:type="default"/>
          <w:pgSz w:w="11906" w:h="16838"/>
          <w:pgMar w:top="1361" w:right="1417" w:bottom="1361" w:left="1417" w:header="1134" w:footer="992" w:gutter="0"/>
          <w:pgNumType w:fmt="decimal" w:start="1"/>
          <w:cols w:space="720" w:num="1"/>
          <w:docGrid w:type="lines" w:linePitch="333" w:charSpace="0"/>
        </w:sectPr>
      </w:pPr>
    </w:p>
    <w:bookmarkEnd w:id="77"/>
    <w:bookmarkEnd w:id="78"/>
    <w:bookmarkEnd w:id="79"/>
    <w:bookmarkEnd w:id="80"/>
    <w:bookmarkEnd w:id="81"/>
    <w:bookmarkEnd w:id="82"/>
    <w:bookmarkEnd w:id="83"/>
    <w:bookmarkEnd w:id="84"/>
    <w:bookmarkEnd w:id="85"/>
    <w:bookmarkEnd w:id="86"/>
    <w:bookmarkEnd w:id="87"/>
    <w:bookmarkEnd w:id="88"/>
    <w:p w14:paraId="436418E5">
      <w:pPr>
        <w:pStyle w:val="2"/>
        <w:numPr>
          <w:ilvl w:val="0"/>
          <w:numId w:val="0"/>
        </w:numPr>
        <w:jc w:val="center"/>
        <w:rPr>
          <w:rFonts w:hint="eastAsia" w:ascii="宋体" w:hAnsi="宋体" w:eastAsia="宋体" w:cs="宋体"/>
          <w:color w:val="auto"/>
          <w:sz w:val="24"/>
          <w:szCs w:val="24"/>
          <w:highlight w:val="none"/>
        </w:rPr>
      </w:pPr>
      <w:bookmarkStart w:id="89" w:name="_Toc9850"/>
      <w:r>
        <w:rPr>
          <w:rFonts w:hint="eastAsia" w:ascii="宋体" w:hAnsi="宋体" w:eastAsia="宋体" w:cs="宋体"/>
          <w:color w:val="auto"/>
          <w:sz w:val="24"/>
          <w:szCs w:val="24"/>
          <w:highlight w:val="none"/>
          <w:lang w:eastAsia="zh-CN"/>
        </w:rPr>
        <w:t>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采购内容及</w:t>
      </w:r>
      <w:r>
        <w:rPr>
          <w:rFonts w:hint="eastAsia" w:asci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要求</w:t>
      </w:r>
      <w:bookmarkEnd w:id="89"/>
    </w:p>
    <w:bookmarkEnd w:id="32"/>
    <w:bookmarkEnd w:id="62"/>
    <w:bookmarkEnd w:id="63"/>
    <w:bookmarkEnd w:id="64"/>
    <w:bookmarkEnd w:id="65"/>
    <w:bookmarkEnd w:id="66"/>
    <w:bookmarkEnd w:id="67"/>
    <w:bookmarkEnd w:id="68"/>
    <w:bookmarkEnd w:id="69"/>
    <w:p w14:paraId="2DCEC129">
      <w:pPr>
        <w:spacing w:line="360" w:lineRule="auto"/>
        <w:jc w:val="center"/>
        <w:rPr>
          <w:rFonts w:hint="eastAsia"/>
          <w:b/>
          <w:bCs/>
          <w:color w:val="auto"/>
          <w:sz w:val="24"/>
          <w:szCs w:val="24"/>
          <w:highlight w:val="none"/>
        </w:rPr>
      </w:pPr>
      <w:bookmarkStart w:id="90" w:name="_Toc20236"/>
      <w:bookmarkStart w:id="91" w:name="_Toc363474025"/>
      <w:bookmarkStart w:id="92" w:name="_Toc426457698"/>
      <w:bookmarkStart w:id="93" w:name="_Toc8126"/>
      <w:bookmarkStart w:id="94" w:name="_Toc8830"/>
      <w:bookmarkStart w:id="95" w:name="_Toc28411"/>
      <w:bookmarkStart w:id="96" w:name="_Toc22538"/>
    </w:p>
    <w:p w14:paraId="34EAA7D1">
      <w:pPr>
        <w:jc w:val="center"/>
        <w:outlineLvl w:val="1"/>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合同包1：</w:t>
      </w:r>
    </w:p>
    <w:tbl>
      <w:tblPr>
        <w:tblStyle w:val="21"/>
        <w:tblW w:w="86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8"/>
        <w:gridCol w:w="3727"/>
        <w:gridCol w:w="2966"/>
        <w:gridCol w:w="777"/>
      </w:tblGrid>
      <w:tr w14:paraId="5AEB9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DA1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序号</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7A7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采购内容</w:t>
            </w:r>
          </w:p>
        </w:tc>
        <w:tc>
          <w:tcPr>
            <w:tcW w:w="2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5CFE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数量</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D17C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备注</w:t>
            </w:r>
          </w:p>
        </w:tc>
      </w:tr>
      <w:tr w14:paraId="1E078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81A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050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垃圾转运半挂电动牵引车</w:t>
            </w:r>
          </w:p>
        </w:tc>
        <w:tc>
          <w:tcPr>
            <w:tcW w:w="2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0D29D">
            <w:pPr>
              <w:spacing w:line="360" w:lineRule="auto"/>
              <w:jc w:val="center"/>
              <w:rPr>
                <w:rFonts w:hint="eastAsia" w:ascii="宋体" w:hAnsi="宋体" w:eastAsia="宋体" w:cs="宋体"/>
                <w:b w:val="0"/>
                <w:bCs w:val="0"/>
                <w:i w:val="0"/>
                <w:iCs w:val="0"/>
                <w:color w:val="auto"/>
                <w:sz w:val="24"/>
                <w:szCs w:val="24"/>
                <w:highlight w:val="none"/>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191C2">
            <w:pPr>
              <w:spacing w:line="360" w:lineRule="auto"/>
              <w:jc w:val="center"/>
              <w:rPr>
                <w:rFonts w:hint="eastAsia" w:ascii="宋体" w:hAnsi="宋体" w:eastAsia="宋体" w:cs="宋体"/>
                <w:b w:val="0"/>
                <w:bCs w:val="0"/>
                <w:i w:val="0"/>
                <w:iCs w:val="0"/>
                <w:color w:val="auto"/>
                <w:sz w:val="24"/>
                <w:szCs w:val="24"/>
                <w:highlight w:val="none"/>
                <w:u w:val="none"/>
              </w:rPr>
            </w:pPr>
          </w:p>
        </w:tc>
      </w:tr>
      <w:tr w14:paraId="407A1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F6B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BF7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电动牵引车</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F458">
            <w:pPr>
              <w:spacing w:line="360" w:lineRule="auto"/>
              <w:jc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3418">
            <w:pPr>
              <w:spacing w:line="360" w:lineRule="auto"/>
              <w:jc w:val="center"/>
              <w:rPr>
                <w:rFonts w:hint="eastAsia" w:ascii="宋体" w:hAnsi="宋体" w:eastAsia="宋体" w:cs="宋体"/>
                <w:b w:val="0"/>
                <w:bCs w:val="0"/>
                <w:i w:val="0"/>
                <w:iCs w:val="0"/>
                <w:color w:val="auto"/>
                <w:sz w:val="24"/>
                <w:szCs w:val="24"/>
                <w:highlight w:val="none"/>
                <w:u w:val="none"/>
              </w:rPr>
            </w:pPr>
          </w:p>
        </w:tc>
      </w:tr>
      <w:tr w14:paraId="70AD8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4AB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7E8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厢式半挂车（含骨架）</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5829">
            <w:pPr>
              <w:spacing w:line="360" w:lineRule="auto"/>
              <w:jc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lang w:val="en-US" w:eastAsia="zh-CN"/>
              </w:rPr>
              <w:t>2辆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EDAC">
            <w:pPr>
              <w:spacing w:line="360" w:lineRule="auto"/>
              <w:jc w:val="center"/>
              <w:rPr>
                <w:rFonts w:hint="eastAsia" w:ascii="宋体" w:hAnsi="宋体" w:eastAsia="宋体" w:cs="宋体"/>
                <w:b w:val="0"/>
                <w:bCs w:val="0"/>
                <w:i w:val="0"/>
                <w:iCs w:val="0"/>
                <w:color w:val="auto"/>
                <w:sz w:val="24"/>
                <w:szCs w:val="24"/>
                <w:highlight w:val="none"/>
                <w:u w:val="none"/>
              </w:rPr>
            </w:pPr>
          </w:p>
        </w:tc>
      </w:tr>
      <w:tr w14:paraId="523CB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184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DA5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厢式半挂车（不含骨架）</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68B6">
            <w:pPr>
              <w:spacing w:line="360" w:lineRule="auto"/>
              <w:jc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lang w:val="en-US" w:eastAsia="zh-CN"/>
              </w:rPr>
              <w:t>1辆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6EAB">
            <w:pPr>
              <w:spacing w:line="360" w:lineRule="auto"/>
              <w:jc w:val="center"/>
              <w:rPr>
                <w:rFonts w:hint="eastAsia" w:ascii="宋体" w:hAnsi="宋体" w:eastAsia="宋体" w:cs="宋体"/>
                <w:b w:val="0"/>
                <w:bCs w:val="0"/>
                <w:i w:val="0"/>
                <w:iCs w:val="0"/>
                <w:color w:val="auto"/>
                <w:sz w:val="24"/>
                <w:szCs w:val="24"/>
                <w:highlight w:val="none"/>
                <w:u w:val="none"/>
              </w:rPr>
            </w:pPr>
          </w:p>
        </w:tc>
      </w:tr>
      <w:tr w14:paraId="7B8B3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0A1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675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骨架式半挂车</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869D">
            <w:pPr>
              <w:spacing w:line="360" w:lineRule="auto"/>
              <w:jc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lang w:val="en-US" w:eastAsia="zh-CN"/>
              </w:rPr>
              <w:t>1辆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9EF4">
            <w:pPr>
              <w:spacing w:line="360" w:lineRule="auto"/>
              <w:jc w:val="center"/>
              <w:rPr>
                <w:rFonts w:hint="eastAsia" w:ascii="宋体" w:hAnsi="宋体" w:eastAsia="宋体" w:cs="宋体"/>
                <w:b w:val="0"/>
                <w:bCs w:val="0"/>
                <w:i w:val="0"/>
                <w:iCs w:val="0"/>
                <w:color w:val="auto"/>
                <w:sz w:val="24"/>
                <w:szCs w:val="24"/>
                <w:highlight w:val="none"/>
                <w:u w:val="none"/>
              </w:rPr>
            </w:pPr>
          </w:p>
        </w:tc>
      </w:tr>
      <w:tr w14:paraId="285BB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513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二</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271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纯电动厢式垃圾车</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1515">
            <w:pPr>
              <w:spacing w:line="360" w:lineRule="auto"/>
              <w:jc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8辆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A466">
            <w:pPr>
              <w:spacing w:line="360" w:lineRule="auto"/>
              <w:jc w:val="center"/>
              <w:rPr>
                <w:rFonts w:hint="default" w:ascii="宋体" w:hAnsi="宋体" w:eastAsia="宋体" w:cs="宋体"/>
                <w:b w:val="0"/>
                <w:bCs w:val="0"/>
                <w:i w:val="0"/>
                <w:iCs w:val="0"/>
                <w:color w:val="auto"/>
                <w:sz w:val="24"/>
                <w:szCs w:val="24"/>
                <w:highlight w:val="none"/>
                <w:u w:val="none"/>
                <w:lang w:val="en-US" w:eastAsia="zh-CN"/>
              </w:rPr>
            </w:pPr>
            <w:r>
              <w:rPr>
                <w:rFonts w:hint="eastAsia" w:hAnsi="宋体" w:cs="宋体"/>
                <w:b w:val="0"/>
                <w:bCs w:val="0"/>
                <w:i w:val="0"/>
                <w:iCs w:val="0"/>
                <w:color w:val="auto"/>
                <w:sz w:val="24"/>
                <w:szCs w:val="24"/>
                <w:highlight w:val="none"/>
                <w:u w:val="none"/>
                <w:lang w:val="en-US" w:eastAsia="zh-CN"/>
              </w:rPr>
              <w:t>核心产品</w:t>
            </w:r>
          </w:p>
        </w:tc>
      </w:tr>
      <w:tr w14:paraId="338A1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4F0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三</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B10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餐厨垃圾车</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A29E">
            <w:pPr>
              <w:spacing w:line="360" w:lineRule="auto"/>
              <w:jc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lang w:val="en-US" w:eastAsia="zh-CN"/>
              </w:rPr>
              <w:t>2辆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2B11">
            <w:pPr>
              <w:spacing w:line="360" w:lineRule="auto"/>
              <w:jc w:val="center"/>
              <w:rPr>
                <w:rFonts w:hint="eastAsia" w:ascii="宋体" w:hAnsi="宋体" w:eastAsia="宋体" w:cs="宋体"/>
                <w:b w:val="0"/>
                <w:bCs w:val="0"/>
                <w:i w:val="0"/>
                <w:iCs w:val="0"/>
                <w:color w:val="auto"/>
                <w:sz w:val="24"/>
                <w:szCs w:val="24"/>
                <w:highlight w:val="none"/>
                <w:u w:val="none"/>
              </w:rPr>
            </w:pPr>
          </w:p>
        </w:tc>
      </w:tr>
      <w:tr w14:paraId="59771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66F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四</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D9F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洒水车</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62E1">
            <w:pPr>
              <w:spacing w:line="360" w:lineRule="auto"/>
              <w:jc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lang w:val="en-US" w:eastAsia="zh-CN"/>
              </w:rPr>
              <w:t>1辆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6057">
            <w:pPr>
              <w:spacing w:line="360" w:lineRule="auto"/>
              <w:jc w:val="center"/>
              <w:rPr>
                <w:rFonts w:hint="eastAsia" w:ascii="宋体" w:hAnsi="宋体" w:eastAsia="宋体" w:cs="宋体"/>
                <w:b w:val="0"/>
                <w:bCs w:val="0"/>
                <w:i w:val="0"/>
                <w:iCs w:val="0"/>
                <w:color w:val="auto"/>
                <w:sz w:val="24"/>
                <w:szCs w:val="24"/>
                <w:highlight w:val="none"/>
                <w:u w:val="none"/>
              </w:rPr>
            </w:pPr>
          </w:p>
        </w:tc>
      </w:tr>
      <w:tr w14:paraId="17193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C97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五</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715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纯电动洗扫车</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C76C">
            <w:pPr>
              <w:spacing w:line="360" w:lineRule="auto"/>
              <w:jc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lang w:val="en-US" w:eastAsia="zh-CN"/>
              </w:rPr>
              <w:t>1辆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EE39">
            <w:pPr>
              <w:spacing w:line="360" w:lineRule="auto"/>
              <w:jc w:val="center"/>
              <w:rPr>
                <w:rFonts w:hint="eastAsia" w:ascii="宋体" w:hAnsi="宋体" w:eastAsia="宋体" w:cs="宋体"/>
                <w:b w:val="0"/>
                <w:bCs w:val="0"/>
                <w:i w:val="0"/>
                <w:iCs w:val="0"/>
                <w:color w:val="auto"/>
                <w:sz w:val="24"/>
                <w:szCs w:val="24"/>
                <w:highlight w:val="none"/>
                <w:u w:val="none"/>
              </w:rPr>
            </w:pPr>
          </w:p>
        </w:tc>
      </w:tr>
      <w:tr w14:paraId="03121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87F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六</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BC1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rPr>
              <w:t>压缩式垃圾车</w:t>
            </w:r>
            <w:r>
              <w:rPr>
                <w:rFonts w:hint="eastAsia" w:ascii="微软雅黑" w:hAnsi="微软雅黑" w:eastAsia="微软雅黑" w:cs="微软雅黑"/>
                <w:b w:val="0"/>
                <w:bCs w:val="0"/>
                <w:i w:val="0"/>
                <w:iCs w:val="0"/>
                <w:color w:val="auto"/>
                <w:sz w:val="24"/>
                <w:szCs w:val="24"/>
                <w:highlight w:val="none"/>
                <w:u w:val="none"/>
              </w:rPr>
              <w:t>①</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D22B">
            <w:pPr>
              <w:spacing w:line="360" w:lineRule="auto"/>
              <w:jc w:val="center"/>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A052">
            <w:pPr>
              <w:spacing w:line="360" w:lineRule="auto"/>
              <w:jc w:val="center"/>
              <w:rPr>
                <w:rFonts w:hint="eastAsia" w:ascii="宋体" w:hAnsi="宋体" w:eastAsia="宋体" w:cs="宋体"/>
                <w:b w:val="0"/>
                <w:bCs w:val="0"/>
                <w:i w:val="0"/>
                <w:iCs w:val="0"/>
                <w:color w:val="auto"/>
                <w:sz w:val="24"/>
                <w:szCs w:val="24"/>
                <w:highlight w:val="none"/>
                <w:u w:val="none"/>
              </w:rPr>
            </w:pPr>
          </w:p>
        </w:tc>
      </w:tr>
      <w:tr w14:paraId="507E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967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七</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310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lang w:val="en-US" w:eastAsia="zh-CN"/>
              </w:rPr>
              <w:t>压缩式垃圾车</w:t>
            </w:r>
            <w:r>
              <w:rPr>
                <w:rFonts w:hint="eastAsia" w:ascii="微软雅黑" w:hAnsi="微软雅黑" w:eastAsia="微软雅黑" w:cs="微软雅黑"/>
                <w:b w:val="0"/>
                <w:bCs w:val="0"/>
                <w:i w:val="0"/>
                <w:iCs w:val="0"/>
                <w:color w:val="auto"/>
                <w:sz w:val="24"/>
                <w:szCs w:val="24"/>
                <w:highlight w:val="none"/>
                <w:u w:val="none"/>
                <w:lang w:val="en-US" w:eastAsia="zh-CN"/>
              </w:rPr>
              <w:t>②</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AB80">
            <w:pPr>
              <w:spacing w:line="360" w:lineRule="auto"/>
              <w:jc w:val="center"/>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6辆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0F46">
            <w:pPr>
              <w:spacing w:line="360" w:lineRule="auto"/>
              <w:jc w:val="center"/>
              <w:rPr>
                <w:rFonts w:hint="eastAsia" w:ascii="宋体" w:hAnsi="宋体" w:eastAsia="宋体" w:cs="宋体"/>
                <w:b w:val="0"/>
                <w:bCs w:val="0"/>
                <w:i w:val="0"/>
                <w:iCs w:val="0"/>
                <w:color w:val="auto"/>
                <w:sz w:val="24"/>
                <w:szCs w:val="24"/>
                <w:highlight w:val="none"/>
                <w:u w:val="none"/>
              </w:rPr>
            </w:pPr>
          </w:p>
        </w:tc>
      </w:tr>
      <w:tr w14:paraId="6CD06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26D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八</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B46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lang w:val="en-US" w:eastAsia="zh-CN"/>
              </w:rPr>
              <w:t>多用途货车</w:t>
            </w:r>
          </w:p>
        </w:tc>
        <w:tc>
          <w:tcPr>
            <w:tcW w:w="2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E8D1">
            <w:pPr>
              <w:spacing w:line="360" w:lineRule="auto"/>
              <w:jc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sz w:val="24"/>
                <w:szCs w:val="24"/>
                <w:highlight w:val="none"/>
                <w:u w:val="none"/>
                <w:lang w:val="en-US" w:eastAsia="zh-CN"/>
              </w:rPr>
              <w:t>1辆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26F0">
            <w:pPr>
              <w:spacing w:line="360" w:lineRule="auto"/>
              <w:jc w:val="center"/>
              <w:rPr>
                <w:rFonts w:hint="eastAsia" w:ascii="宋体" w:hAnsi="宋体" w:eastAsia="宋体" w:cs="宋体"/>
                <w:b w:val="0"/>
                <w:bCs w:val="0"/>
                <w:i w:val="0"/>
                <w:iCs w:val="0"/>
                <w:color w:val="auto"/>
                <w:sz w:val="24"/>
                <w:szCs w:val="24"/>
                <w:highlight w:val="none"/>
                <w:u w:val="none"/>
              </w:rPr>
            </w:pPr>
          </w:p>
        </w:tc>
      </w:tr>
    </w:tbl>
    <w:p w14:paraId="33D6491B">
      <w:pPr>
        <w:pStyle w:val="7"/>
        <w:rPr>
          <w:rFonts w:hint="default"/>
          <w:color w:val="auto"/>
          <w:highlight w:val="none"/>
          <w:lang w:val="en-US" w:eastAsia="zh-CN"/>
        </w:rPr>
      </w:pPr>
    </w:p>
    <w:p w14:paraId="5B520F4F">
      <w:pPr>
        <w:spacing w:line="360" w:lineRule="auto"/>
        <w:rPr>
          <w:rFonts w:hint="eastAsia" w:ascii="宋体" w:hAnsi="宋体" w:eastAsia="宋体" w:cs="宋体"/>
          <w:b w:val="0"/>
          <w:bCs w:val="0"/>
          <w:color w:val="auto"/>
          <w:sz w:val="24"/>
          <w:highlight w:val="none"/>
          <w:lang w:eastAsia="zh-CN"/>
        </w:rPr>
      </w:pPr>
      <w:r>
        <w:rPr>
          <w:rFonts w:hint="eastAsia" w:ascii="宋体" w:hAnsi="宋体" w:cs="宋体"/>
          <w:b/>
          <w:bCs/>
          <w:color w:val="auto"/>
          <w:sz w:val="24"/>
          <w:highlight w:val="none"/>
          <w:lang w:val="en-US" w:eastAsia="zh-CN"/>
        </w:rPr>
        <w:t>服务要求</w:t>
      </w:r>
      <w:r>
        <w:rPr>
          <w:rFonts w:hint="eastAsia" w:ascii="宋体" w:hAnsi="宋体" w:cs="宋体"/>
          <w:b/>
          <w:bCs/>
          <w:color w:val="auto"/>
          <w:sz w:val="24"/>
          <w:highlight w:val="none"/>
          <w:lang w:val="en-US" w:eastAsia="zh-CN"/>
        </w:rPr>
        <w:br w:type="textWrapping"/>
      </w:r>
      <w:r>
        <w:rPr>
          <w:rFonts w:hint="eastAsia" w:ascii="宋体" w:hAnsi="宋体" w:cs="宋体"/>
          <w:b w:val="0"/>
          <w:bCs w:val="0"/>
          <w:color w:val="auto"/>
          <w:sz w:val="24"/>
          <w:highlight w:val="none"/>
        </w:rPr>
        <w:t>1.供应商按照</w:t>
      </w:r>
      <w:r>
        <w:rPr>
          <w:rFonts w:hint="eastAsia" w:hAnsi="宋体" w:cs="宋体"/>
          <w:b w:val="0"/>
          <w:bCs w:val="0"/>
          <w:color w:val="auto"/>
          <w:sz w:val="24"/>
          <w:highlight w:val="none"/>
          <w:lang w:val="en-US" w:eastAsia="zh-CN"/>
        </w:rPr>
        <w:t>采购人</w:t>
      </w:r>
      <w:r>
        <w:rPr>
          <w:rFonts w:hint="eastAsia" w:ascii="宋体" w:hAnsi="宋体" w:cs="宋体"/>
          <w:b w:val="0"/>
          <w:bCs w:val="0"/>
          <w:color w:val="auto"/>
          <w:sz w:val="24"/>
          <w:highlight w:val="none"/>
        </w:rPr>
        <w:t>要求，完成采购车辆车身</w:t>
      </w:r>
      <w:r>
        <w:rPr>
          <w:rFonts w:hint="eastAsia" w:hAnsi="宋体" w:cs="宋体"/>
          <w:b w:val="0"/>
          <w:bCs w:val="0"/>
          <w:color w:val="auto"/>
          <w:sz w:val="24"/>
          <w:highlight w:val="none"/>
          <w:lang w:val="en-US" w:eastAsia="zh-CN"/>
        </w:rPr>
        <w:t>标识张贴</w:t>
      </w:r>
      <w:r>
        <w:rPr>
          <w:rFonts w:hint="eastAsia" w:ascii="宋体" w:hAnsi="宋体" w:cs="宋体"/>
          <w:b w:val="0"/>
          <w:bCs w:val="0"/>
          <w:color w:val="auto"/>
          <w:sz w:val="24"/>
          <w:highlight w:val="none"/>
          <w:lang w:eastAsia="zh-CN"/>
        </w:rPr>
        <w:t>；</w:t>
      </w:r>
    </w:p>
    <w:p w14:paraId="30B9DFFE">
      <w:pPr>
        <w:spacing w:line="360" w:lineRule="auto"/>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rPr>
        <w:t>2.供应商负</w:t>
      </w:r>
      <w:r>
        <w:rPr>
          <w:rFonts w:hint="eastAsia" w:ascii="宋体" w:hAnsi="宋体" w:cs="宋体"/>
          <w:b w:val="0"/>
          <w:bCs w:val="0"/>
          <w:color w:val="auto"/>
          <w:sz w:val="24"/>
          <w:highlight w:val="none"/>
          <w:lang w:val="en-US" w:eastAsia="zh-CN"/>
        </w:rPr>
        <w:t>责</w:t>
      </w:r>
      <w:r>
        <w:rPr>
          <w:rFonts w:hint="eastAsia" w:ascii="宋体" w:hAnsi="宋体" w:cs="宋体"/>
          <w:b w:val="0"/>
          <w:bCs w:val="0"/>
          <w:color w:val="auto"/>
          <w:sz w:val="24"/>
          <w:highlight w:val="none"/>
        </w:rPr>
        <w:t>车辆交强险和上牌等相关手续办理</w:t>
      </w:r>
      <w:r>
        <w:rPr>
          <w:rFonts w:hint="eastAsia" w:ascii="宋体" w:hAnsi="宋体" w:cs="宋体"/>
          <w:b w:val="0"/>
          <w:bCs w:val="0"/>
          <w:color w:val="auto"/>
          <w:sz w:val="24"/>
          <w:highlight w:val="none"/>
          <w:lang w:eastAsia="zh-CN"/>
        </w:rPr>
        <w:t>；</w:t>
      </w:r>
    </w:p>
    <w:p w14:paraId="1F0700FA">
      <w:pPr>
        <w:spacing w:line="360" w:lineRule="auto"/>
        <w:rPr>
          <w:rFonts w:hint="default" w:ascii="宋体" w:hAnsi="宋体" w:eastAsia="宋体" w:cs="宋体"/>
          <w:color w:val="auto"/>
          <w:sz w:val="24"/>
          <w:szCs w:val="24"/>
          <w:highlight w:val="none"/>
          <w:lang w:val="en-US" w:eastAsia="zh-CN"/>
        </w:rPr>
      </w:pPr>
      <w:r>
        <w:rPr>
          <w:rFonts w:hint="eastAsia" w:hAnsi="宋体" w:cs="宋体"/>
          <w:b w:val="0"/>
          <w:bCs w:val="0"/>
          <w:color w:val="auto"/>
          <w:sz w:val="24"/>
          <w:highlight w:val="none"/>
          <w:lang w:val="en-US" w:eastAsia="zh-CN"/>
        </w:rPr>
        <w:t>3</w:t>
      </w:r>
      <w:r>
        <w:rPr>
          <w:rFonts w:hint="eastAsia" w:ascii="宋体" w:hAnsi="宋体" w:cs="宋体"/>
          <w:b w:val="0"/>
          <w:bCs w:val="0"/>
          <w:color w:val="auto"/>
          <w:sz w:val="24"/>
          <w:highlight w:val="none"/>
          <w:lang w:val="en-US" w:eastAsia="zh-CN"/>
        </w:rPr>
        <w:t>.</w:t>
      </w:r>
      <w:r>
        <w:rPr>
          <w:rFonts w:hint="eastAsia" w:ascii="宋体" w:hAnsi="宋体" w:cs="宋体"/>
          <w:b w:val="0"/>
          <w:bCs w:val="0"/>
          <w:color w:val="auto"/>
          <w:sz w:val="24"/>
          <w:highlight w:val="none"/>
        </w:rPr>
        <w:t>供货商做好对车辆驾驶人员的培训</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同时确保售后服务到位</w:t>
      </w:r>
      <w:r>
        <w:rPr>
          <w:rFonts w:hint="eastAsia" w:hAnsi="宋体" w:cs="宋体"/>
          <w:b w:val="0"/>
          <w:bCs w:val="0"/>
          <w:color w:val="auto"/>
          <w:sz w:val="24"/>
          <w:highlight w:val="none"/>
          <w:lang w:eastAsia="zh-CN"/>
        </w:rPr>
        <w:t>；</w:t>
      </w:r>
      <w:r>
        <w:rPr>
          <w:rFonts w:hint="eastAsia" w:ascii="宋体" w:hAnsi="宋体" w:cs="宋体"/>
          <w:b w:val="0"/>
          <w:bCs w:val="0"/>
          <w:color w:val="auto"/>
          <w:sz w:val="24"/>
          <w:highlight w:val="none"/>
        </w:rPr>
        <w:br w:type="textWrapping"/>
      </w:r>
      <w:r>
        <w:rPr>
          <w:rFonts w:hint="eastAsia" w:hAnsi="宋体" w:cs="宋体"/>
          <w:b w:val="0"/>
          <w:bCs w:val="0"/>
          <w:color w:val="auto"/>
          <w:sz w:val="24"/>
          <w:highlight w:val="none"/>
          <w:lang w:val="en-US" w:eastAsia="zh-CN"/>
        </w:rPr>
        <w:t>4</w:t>
      </w:r>
      <w:r>
        <w:rPr>
          <w:rFonts w:hint="eastAsia" w:ascii="宋体" w:hAnsi="宋体" w:cs="宋体"/>
          <w:b w:val="0"/>
          <w:bCs w:val="0"/>
          <w:color w:val="auto"/>
          <w:sz w:val="24"/>
          <w:highlight w:val="none"/>
          <w:lang w:val="en-US" w:eastAsia="zh-CN"/>
        </w:rPr>
        <w:t>.以上车辆报价均包含车辆上户、购置税、挂牌费用</w:t>
      </w:r>
      <w:r>
        <w:rPr>
          <w:rFonts w:hint="eastAsia" w:hAnsi="宋体" w:cs="宋体"/>
          <w:b w:val="0"/>
          <w:bCs w:val="0"/>
          <w:color w:val="auto"/>
          <w:sz w:val="24"/>
          <w:highlight w:val="none"/>
          <w:lang w:val="en-US" w:eastAsia="zh-CN"/>
        </w:rPr>
        <w:t>。</w:t>
      </w:r>
    </w:p>
    <w:p w14:paraId="0C733A32">
      <w:pPr>
        <w:rPr>
          <w:rFonts w:hint="eastAsia" w:cs="宋体"/>
          <w:b/>
          <w:bCs/>
          <w:i w:val="0"/>
          <w:iCs w:val="0"/>
          <w:color w:val="auto"/>
          <w:kern w:val="0"/>
          <w:sz w:val="24"/>
          <w:szCs w:val="24"/>
          <w:highlight w:val="none"/>
          <w:u w:val="none"/>
          <w:lang w:val="en-US" w:eastAsia="zh-CN" w:bidi="ar"/>
        </w:rPr>
      </w:pPr>
      <w:bookmarkStart w:id="97" w:name="_Toc8074"/>
      <w:bookmarkStart w:id="98" w:name="_Toc2639"/>
      <w:r>
        <w:rPr>
          <w:rFonts w:hint="eastAsia" w:cs="宋体"/>
          <w:b/>
          <w:bCs/>
          <w:i w:val="0"/>
          <w:iCs w:val="0"/>
          <w:color w:val="auto"/>
          <w:kern w:val="0"/>
          <w:sz w:val="24"/>
          <w:szCs w:val="24"/>
          <w:highlight w:val="none"/>
          <w:u w:val="none"/>
          <w:lang w:val="en-US" w:eastAsia="zh-CN" w:bidi="ar"/>
        </w:rPr>
        <w:br w:type="page"/>
      </w:r>
    </w:p>
    <w:p w14:paraId="5F316B0F">
      <w:pPr>
        <w:pStyle w:val="19"/>
        <w:numPr>
          <w:ilvl w:val="0"/>
          <w:numId w:val="0"/>
        </w:numPr>
        <w:spacing w:line="360" w:lineRule="auto"/>
        <w:jc w:val="center"/>
        <w:outlineLvl w:val="0"/>
        <w:rPr>
          <w:rFonts w:hint="eastAsia" w:ascii="宋体" w:hAnsi="宋体" w:eastAsia="宋体" w:cs="宋体"/>
          <w:b/>
          <w:bCs/>
          <w:i w:val="0"/>
          <w:iCs w:val="0"/>
          <w:color w:val="auto"/>
          <w:kern w:val="0"/>
          <w:sz w:val="24"/>
          <w:szCs w:val="24"/>
          <w:highlight w:val="none"/>
          <w:u w:val="none"/>
          <w:lang w:val="en-US" w:eastAsia="zh-CN" w:bidi="ar"/>
        </w:rPr>
      </w:pPr>
      <w:r>
        <w:rPr>
          <w:rFonts w:hint="eastAsia" w:cs="宋体"/>
          <w:b/>
          <w:bCs/>
          <w:i w:val="0"/>
          <w:iCs w:val="0"/>
          <w:color w:val="auto"/>
          <w:kern w:val="0"/>
          <w:sz w:val="24"/>
          <w:szCs w:val="24"/>
          <w:highlight w:val="none"/>
          <w:u w:val="none"/>
          <w:lang w:val="en-US" w:eastAsia="zh-CN" w:bidi="ar"/>
        </w:rPr>
        <w:t>（一）</w:t>
      </w:r>
      <w:r>
        <w:rPr>
          <w:rFonts w:hint="eastAsia" w:ascii="宋体" w:hAnsi="宋体" w:eastAsia="宋体" w:cs="宋体"/>
          <w:b/>
          <w:bCs/>
          <w:i w:val="0"/>
          <w:iCs w:val="0"/>
          <w:color w:val="auto"/>
          <w:kern w:val="0"/>
          <w:sz w:val="24"/>
          <w:szCs w:val="24"/>
          <w:highlight w:val="none"/>
          <w:u w:val="none"/>
          <w:lang w:val="en-US" w:eastAsia="zh-CN" w:bidi="ar"/>
        </w:rPr>
        <w:t>垃圾转运半挂电动牵引车</w:t>
      </w:r>
      <w:bookmarkEnd w:id="97"/>
      <w:bookmarkEnd w:id="98"/>
    </w:p>
    <w:p w14:paraId="1F0E5E94">
      <w:pPr>
        <w:pStyle w:val="19"/>
        <w:numPr>
          <w:ilvl w:val="0"/>
          <w:numId w:val="0"/>
        </w:numPr>
        <w:spacing w:line="360" w:lineRule="auto"/>
        <w:outlineLvl w:val="1"/>
        <w:rPr>
          <w:rFonts w:hint="eastAsia" w:ascii="宋体" w:hAnsi="宋体" w:eastAsia="宋体" w:cs="宋体"/>
          <w:b/>
          <w:bCs/>
          <w:i w:val="0"/>
          <w:iCs w:val="0"/>
          <w:color w:val="auto"/>
          <w:kern w:val="0"/>
          <w:sz w:val="24"/>
          <w:szCs w:val="24"/>
          <w:highlight w:val="none"/>
          <w:u w:val="none"/>
          <w:lang w:val="en-US" w:eastAsia="zh-CN" w:bidi="ar"/>
        </w:rPr>
      </w:pPr>
      <w:bookmarkStart w:id="99" w:name="_Toc4005"/>
      <w:bookmarkStart w:id="100" w:name="_Toc24280"/>
      <w:r>
        <w:rPr>
          <w:rFonts w:hint="eastAsia" w:ascii="宋体" w:hAnsi="宋体" w:eastAsia="宋体" w:cs="宋体"/>
          <w:b/>
          <w:bCs/>
          <w:i w:val="0"/>
          <w:iCs w:val="0"/>
          <w:color w:val="auto"/>
          <w:kern w:val="0"/>
          <w:sz w:val="24"/>
          <w:szCs w:val="24"/>
          <w:highlight w:val="none"/>
          <w:u w:val="none"/>
          <w:lang w:val="en-US" w:eastAsia="zh-CN" w:bidi="ar"/>
        </w:rPr>
        <w:t>1.电动牵引车</w:t>
      </w:r>
      <w:bookmarkEnd w:id="99"/>
      <w:bookmarkEnd w:id="100"/>
    </w:p>
    <w:tbl>
      <w:tblPr>
        <w:tblStyle w:val="21"/>
        <w:tblW w:w="490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8"/>
        <w:gridCol w:w="4112"/>
        <w:gridCol w:w="3908"/>
      </w:tblGrid>
      <w:tr w14:paraId="609B3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597" w:type="pct"/>
            <w:vMerge w:val="restart"/>
            <w:tcBorders>
              <w:top w:val="single" w:color="000000" w:sz="4" w:space="0"/>
              <w:left w:val="single" w:color="000000" w:sz="4" w:space="0"/>
              <w:right w:val="single" w:color="000000" w:sz="4" w:space="0"/>
            </w:tcBorders>
            <w:shd w:val="clear" w:color="auto" w:fill="auto"/>
            <w:noWrap/>
            <w:vAlign w:val="center"/>
          </w:tcPr>
          <w:p w14:paraId="67F9F52F">
            <w:pPr>
              <w:spacing w:line="360" w:lineRule="auto"/>
              <w:jc w:val="center"/>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整车</w:t>
            </w: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8907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外廓尺寸/mm</w:t>
            </w:r>
          </w:p>
        </w:tc>
        <w:tc>
          <w:tcPr>
            <w:tcW w:w="2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C8E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（参考）7100×2600×3100</w:t>
            </w:r>
          </w:p>
        </w:tc>
      </w:tr>
      <w:tr w14:paraId="44F6C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5FC5">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tcBorders>
              <w:top w:val="single" w:color="000000" w:sz="4" w:space="0"/>
              <w:left w:val="single" w:color="000000" w:sz="4" w:space="0"/>
              <w:right w:val="single" w:color="000000" w:sz="4" w:space="0"/>
            </w:tcBorders>
            <w:shd w:val="clear" w:color="auto" w:fill="auto"/>
            <w:vAlign w:val="center"/>
          </w:tcPr>
          <w:p w14:paraId="716E4E3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整备质量</w:t>
            </w:r>
          </w:p>
        </w:tc>
        <w:tc>
          <w:tcPr>
            <w:tcW w:w="2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BCB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10t±200kg</w:t>
            </w:r>
          </w:p>
        </w:tc>
      </w:tr>
      <w:tr w14:paraId="0F7B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2FC6">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tcBorders>
              <w:top w:val="single" w:color="000000" w:sz="4" w:space="0"/>
              <w:left w:val="single" w:color="000000" w:sz="4" w:space="0"/>
              <w:right w:val="single" w:color="000000" w:sz="4" w:space="0"/>
            </w:tcBorders>
            <w:shd w:val="clear" w:color="auto" w:fill="auto"/>
            <w:noWrap/>
            <w:vAlign w:val="center"/>
          </w:tcPr>
          <w:p w14:paraId="7BFF7F4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最高车速(km/h)</w:t>
            </w:r>
          </w:p>
        </w:tc>
        <w:tc>
          <w:tcPr>
            <w:tcW w:w="2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F31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lang w:val="en-US"/>
              </w:rPr>
            </w:pPr>
            <w:r>
              <w:rPr>
                <w:rFonts w:hint="eastAsia" w:ascii="宋体" w:hAnsi="宋体" w:eastAsia="宋体" w:cs="宋体"/>
                <w:b w:val="0"/>
                <w:bCs w:val="0"/>
                <w:i w:val="0"/>
                <w:iCs w:val="0"/>
                <w:color w:val="auto"/>
                <w:kern w:val="0"/>
                <w:sz w:val="24"/>
                <w:szCs w:val="24"/>
                <w:highlight w:val="none"/>
                <w:u w:val="none"/>
                <w:lang w:val="en-US" w:eastAsia="zh-CN" w:bidi="ar"/>
              </w:rPr>
              <w:t>≥85</w:t>
            </w:r>
          </w:p>
        </w:tc>
      </w:tr>
      <w:tr w14:paraId="3215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464C">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tcBorders>
              <w:top w:val="single" w:color="000000" w:sz="4" w:space="0"/>
              <w:left w:val="single" w:color="000000" w:sz="4" w:space="0"/>
              <w:right w:val="single" w:color="000000" w:sz="4" w:space="0"/>
            </w:tcBorders>
            <w:shd w:val="clear" w:color="auto" w:fill="auto"/>
            <w:noWrap/>
            <w:vAlign w:val="center"/>
          </w:tcPr>
          <w:p w14:paraId="7EC161E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接近角/离去角(°)</w:t>
            </w:r>
          </w:p>
        </w:tc>
        <w:tc>
          <w:tcPr>
            <w:tcW w:w="2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A177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≥15/35</w:t>
            </w:r>
          </w:p>
        </w:tc>
      </w:tr>
      <w:tr w14:paraId="71558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A7E2">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F6A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前回转半径（牵引车/挂车）/mm</w:t>
            </w:r>
          </w:p>
        </w:tc>
        <w:tc>
          <w:tcPr>
            <w:tcW w:w="2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0C8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2200/≤2040</w:t>
            </w:r>
          </w:p>
        </w:tc>
      </w:tr>
      <w:tr w14:paraId="0EF7D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8186">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E26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后回转半径（牵引车/挂车）/mm</w:t>
            </w:r>
          </w:p>
        </w:tc>
        <w:tc>
          <w:tcPr>
            <w:tcW w:w="2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C41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2015/≥2350</w:t>
            </w:r>
          </w:p>
        </w:tc>
      </w:tr>
      <w:tr w14:paraId="6B70D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BA81">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53D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最小离地间隙</w:t>
            </w:r>
          </w:p>
        </w:tc>
        <w:tc>
          <w:tcPr>
            <w:tcW w:w="2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29A0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lang w:val="en-US"/>
              </w:rPr>
            </w:pPr>
            <w:r>
              <w:rPr>
                <w:rFonts w:hint="eastAsia" w:ascii="宋体" w:hAnsi="宋体" w:eastAsia="宋体" w:cs="宋体"/>
                <w:b w:val="0"/>
                <w:bCs w:val="0"/>
                <w:i w:val="0"/>
                <w:iCs w:val="0"/>
                <w:color w:val="auto"/>
                <w:kern w:val="0"/>
                <w:sz w:val="24"/>
                <w:szCs w:val="24"/>
                <w:highlight w:val="none"/>
                <w:u w:val="none"/>
                <w:lang w:val="en-US" w:eastAsia="zh-CN" w:bidi="ar"/>
              </w:rPr>
              <w:t>不小于250mm</w:t>
            </w:r>
          </w:p>
        </w:tc>
      </w:tr>
      <w:tr w14:paraId="25EB1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36E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三电</w:t>
            </w: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85D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动力电池</w:t>
            </w:r>
          </w:p>
        </w:tc>
        <w:tc>
          <w:tcPr>
            <w:tcW w:w="2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157B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磷酸铁锂≥400kWh</w:t>
            </w:r>
          </w:p>
        </w:tc>
      </w:tr>
      <w:tr w14:paraId="2FC4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5FBB">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AE5F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能量补给方式</w:t>
            </w:r>
          </w:p>
        </w:tc>
        <w:tc>
          <w:tcPr>
            <w:tcW w:w="2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93C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500A双枪直流快充</w:t>
            </w:r>
          </w:p>
        </w:tc>
      </w:tr>
      <w:tr w14:paraId="22203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5927">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886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充电时间</w:t>
            </w:r>
          </w:p>
        </w:tc>
        <w:tc>
          <w:tcPr>
            <w:tcW w:w="2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1C6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20%-80%≤50min</w:t>
            </w:r>
          </w:p>
        </w:tc>
      </w:tr>
      <w:tr w14:paraId="70F53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D685">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7A33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驱动电机</w:t>
            </w:r>
          </w:p>
        </w:tc>
        <w:tc>
          <w:tcPr>
            <w:tcW w:w="2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BA87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lang w:val="en-US"/>
              </w:rPr>
            </w:pPr>
            <w:r>
              <w:rPr>
                <w:rFonts w:hint="eastAsia" w:ascii="宋体" w:hAnsi="宋体" w:eastAsia="宋体" w:cs="宋体"/>
                <w:b w:val="0"/>
                <w:bCs w:val="0"/>
                <w:i w:val="0"/>
                <w:iCs w:val="0"/>
                <w:color w:val="auto"/>
                <w:kern w:val="0"/>
                <w:sz w:val="24"/>
                <w:szCs w:val="24"/>
                <w:highlight w:val="none"/>
                <w:u w:val="none"/>
                <w:lang w:val="en-US" w:eastAsia="zh-CN" w:bidi="ar"/>
              </w:rPr>
              <w:t>额定功率(kW)/转速(r/min)：330/2300</w:t>
            </w:r>
          </w:p>
        </w:tc>
      </w:tr>
      <w:tr w14:paraId="213E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D511">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F65D3">
            <w:pPr>
              <w:spacing w:line="360" w:lineRule="auto"/>
              <w:jc w:val="center"/>
              <w:rPr>
                <w:rFonts w:hint="eastAsia" w:ascii="宋体" w:hAnsi="宋体" w:eastAsia="宋体" w:cs="宋体"/>
                <w:b w:val="0"/>
                <w:bCs w:val="0"/>
                <w:i w:val="0"/>
                <w:iCs w:val="0"/>
                <w:color w:val="auto"/>
                <w:sz w:val="24"/>
                <w:szCs w:val="24"/>
                <w:highlight w:val="none"/>
                <w:u w:val="none"/>
              </w:rPr>
            </w:pPr>
          </w:p>
        </w:tc>
        <w:tc>
          <w:tcPr>
            <w:tcW w:w="2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308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峰值功率(kW)/转速(r/min)：480/3500</w:t>
            </w:r>
          </w:p>
        </w:tc>
      </w:tr>
      <w:tr w14:paraId="58107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7F26">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FB9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变速箱</w:t>
            </w:r>
          </w:p>
        </w:tc>
        <w:tc>
          <w:tcPr>
            <w:tcW w:w="2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D1C8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四档自动变速箱</w:t>
            </w:r>
          </w:p>
        </w:tc>
      </w:tr>
      <w:tr w14:paraId="0A21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5625">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6B2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热管理系统</w:t>
            </w:r>
          </w:p>
        </w:tc>
        <w:tc>
          <w:tcPr>
            <w:tcW w:w="2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636B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集成液冷系统</w:t>
            </w:r>
          </w:p>
        </w:tc>
      </w:tr>
      <w:tr w14:paraId="5CE9E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803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底盘</w:t>
            </w: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0311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前轴/后轴（速比）</w:t>
            </w:r>
          </w:p>
        </w:tc>
        <w:tc>
          <w:tcPr>
            <w:tcW w:w="2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18E7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5.5t前轴/11.5t后轴（速比5.571）</w:t>
            </w:r>
          </w:p>
        </w:tc>
      </w:tr>
      <w:tr w14:paraId="593C5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5E1B">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tcBorders>
              <w:top w:val="single" w:color="000000" w:sz="4" w:space="0"/>
              <w:left w:val="single" w:color="000000" w:sz="4" w:space="0"/>
              <w:right w:val="single" w:color="000000" w:sz="4" w:space="0"/>
            </w:tcBorders>
            <w:shd w:val="clear" w:color="auto" w:fill="auto"/>
            <w:vAlign w:val="center"/>
          </w:tcPr>
          <w:p w14:paraId="76A7793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轴距</w:t>
            </w:r>
          </w:p>
        </w:tc>
        <w:tc>
          <w:tcPr>
            <w:tcW w:w="2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BAF2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lang w:val="en-US"/>
              </w:rPr>
            </w:pPr>
            <w:r>
              <w:rPr>
                <w:rFonts w:hint="eastAsia" w:ascii="宋体" w:hAnsi="宋体" w:eastAsia="宋体" w:cs="宋体"/>
                <w:b w:val="0"/>
                <w:bCs w:val="0"/>
                <w:i w:val="0"/>
                <w:iCs w:val="0"/>
                <w:color w:val="auto"/>
                <w:kern w:val="0"/>
                <w:sz w:val="24"/>
                <w:szCs w:val="24"/>
                <w:highlight w:val="none"/>
                <w:u w:val="none"/>
                <w:lang w:val="en-US" w:eastAsia="zh-CN" w:bidi="ar"/>
              </w:rPr>
              <w:t>前轴3300~3550mm+后轴4800~4900mm</w:t>
            </w:r>
          </w:p>
        </w:tc>
      </w:tr>
      <w:tr w14:paraId="2F3D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6EA7">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97B8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轮胎</w:t>
            </w:r>
          </w:p>
        </w:tc>
        <w:tc>
          <w:tcPr>
            <w:tcW w:w="2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A433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12R22.5 18PR</w:t>
            </w:r>
          </w:p>
        </w:tc>
      </w:tr>
      <w:tr w14:paraId="110E0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6B24">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ACFE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轮辋</w:t>
            </w:r>
          </w:p>
        </w:tc>
        <w:tc>
          <w:tcPr>
            <w:tcW w:w="2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510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全铝</w:t>
            </w:r>
          </w:p>
        </w:tc>
      </w:tr>
      <w:tr w14:paraId="60A42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2683">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F78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鞍座</w:t>
            </w:r>
          </w:p>
        </w:tc>
        <w:tc>
          <w:tcPr>
            <w:tcW w:w="2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204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90#</w:t>
            </w:r>
          </w:p>
        </w:tc>
      </w:tr>
      <w:tr w14:paraId="1496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DDBB">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B59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转向</w:t>
            </w:r>
          </w:p>
        </w:tc>
        <w:tc>
          <w:tcPr>
            <w:tcW w:w="2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558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3000W双源动力转向油泵</w:t>
            </w:r>
          </w:p>
        </w:tc>
      </w:tr>
      <w:tr w14:paraId="214AD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2814">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D7A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制动</w:t>
            </w:r>
          </w:p>
        </w:tc>
        <w:tc>
          <w:tcPr>
            <w:tcW w:w="2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B28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ABS+ESC+制动能量再生功能</w:t>
            </w:r>
          </w:p>
        </w:tc>
      </w:tr>
      <w:tr w14:paraId="282E2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C81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电气</w:t>
            </w:r>
          </w:p>
        </w:tc>
        <w:tc>
          <w:tcPr>
            <w:tcW w:w="2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16FA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电气配置</w:t>
            </w:r>
          </w:p>
        </w:tc>
        <w:tc>
          <w:tcPr>
            <w:tcW w:w="2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326E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前撞告警系统</w:t>
            </w:r>
          </w:p>
        </w:tc>
      </w:tr>
      <w:tr w14:paraId="22E39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B455">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B0471">
            <w:pPr>
              <w:spacing w:line="360" w:lineRule="auto"/>
              <w:jc w:val="center"/>
              <w:rPr>
                <w:rFonts w:hint="eastAsia" w:ascii="宋体" w:hAnsi="宋体" w:eastAsia="宋体" w:cs="宋体"/>
                <w:b w:val="0"/>
                <w:bCs w:val="0"/>
                <w:i w:val="0"/>
                <w:iCs w:val="0"/>
                <w:color w:val="auto"/>
                <w:sz w:val="24"/>
                <w:szCs w:val="24"/>
                <w:highlight w:val="none"/>
                <w:u w:val="none"/>
              </w:rPr>
            </w:pPr>
          </w:p>
        </w:tc>
        <w:tc>
          <w:tcPr>
            <w:tcW w:w="2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24A1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车道偏离警报系统</w:t>
            </w:r>
          </w:p>
        </w:tc>
      </w:tr>
      <w:tr w14:paraId="12001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98EB">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DD66B">
            <w:pPr>
              <w:spacing w:line="360" w:lineRule="auto"/>
              <w:jc w:val="center"/>
              <w:rPr>
                <w:rFonts w:hint="eastAsia" w:ascii="宋体" w:hAnsi="宋体" w:eastAsia="宋体" w:cs="宋体"/>
                <w:b w:val="0"/>
                <w:bCs w:val="0"/>
                <w:i w:val="0"/>
                <w:iCs w:val="0"/>
                <w:color w:val="auto"/>
                <w:sz w:val="24"/>
                <w:szCs w:val="24"/>
                <w:highlight w:val="none"/>
                <w:u w:val="none"/>
              </w:rPr>
            </w:pPr>
          </w:p>
        </w:tc>
        <w:tc>
          <w:tcPr>
            <w:tcW w:w="2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D68A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蹄片磨损报警</w:t>
            </w:r>
          </w:p>
        </w:tc>
      </w:tr>
      <w:tr w14:paraId="6E6E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6A86">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212D5">
            <w:pPr>
              <w:spacing w:line="360" w:lineRule="auto"/>
              <w:jc w:val="center"/>
              <w:rPr>
                <w:rFonts w:hint="eastAsia" w:ascii="宋体" w:hAnsi="宋体" w:eastAsia="宋体" w:cs="宋体"/>
                <w:b w:val="0"/>
                <w:bCs w:val="0"/>
                <w:i w:val="0"/>
                <w:iCs w:val="0"/>
                <w:color w:val="auto"/>
                <w:sz w:val="24"/>
                <w:szCs w:val="24"/>
                <w:highlight w:val="none"/>
                <w:u w:val="none"/>
              </w:rPr>
            </w:pPr>
          </w:p>
        </w:tc>
        <w:tc>
          <w:tcPr>
            <w:tcW w:w="2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A28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电源管理</w:t>
            </w:r>
          </w:p>
        </w:tc>
      </w:tr>
      <w:tr w14:paraId="2C9E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F76C">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024B0">
            <w:pPr>
              <w:spacing w:line="360" w:lineRule="auto"/>
              <w:jc w:val="center"/>
              <w:rPr>
                <w:rFonts w:hint="eastAsia" w:ascii="宋体" w:hAnsi="宋体" w:eastAsia="宋体" w:cs="宋体"/>
                <w:b w:val="0"/>
                <w:bCs w:val="0"/>
                <w:i w:val="0"/>
                <w:iCs w:val="0"/>
                <w:color w:val="auto"/>
                <w:sz w:val="24"/>
                <w:szCs w:val="24"/>
                <w:highlight w:val="none"/>
                <w:u w:val="none"/>
              </w:rPr>
            </w:pPr>
          </w:p>
        </w:tc>
        <w:tc>
          <w:tcPr>
            <w:tcW w:w="2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3B0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转弯及倒车报警</w:t>
            </w:r>
          </w:p>
        </w:tc>
      </w:tr>
      <w:tr w14:paraId="5C883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C73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驾驶室</w:t>
            </w: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0116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驾驶室款式</w:t>
            </w:r>
          </w:p>
        </w:tc>
        <w:tc>
          <w:tcPr>
            <w:tcW w:w="2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2F43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平顶平地板驾驶室</w:t>
            </w:r>
          </w:p>
        </w:tc>
      </w:tr>
      <w:tr w14:paraId="35DB3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1510">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5F8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后视镜</w:t>
            </w:r>
          </w:p>
        </w:tc>
        <w:tc>
          <w:tcPr>
            <w:tcW w:w="2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8743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电加热</w:t>
            </w:r>
          </w:p>
        </w:tc>
      </w:tr>
      <w:tr w14:paraId="20AC7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9EAC">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BA1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仪表</w:t>
            </w:r>
          </w:p>
        </w:tc>
        <w:tc>
          <w:tcPr>
            <w:tcW w:w="2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1A75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液晶仪表</w:t>
            </w:r>
          </w:p>
        </w:tc>
      </w:tr>
      <w:tr w14:paraId="30410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55A5">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7537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方向盘</w:t>
            </w:r>
          </w:p>
        </w:tc>
        <w:tc>
          <w:tcPr>
            <w:tcW w:w="2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B24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多功能方向盘</w:t>
            </w:r>
          </w:p>
        </w:tc>
      </w:tr>
      <w:tr w14:paraId="74C64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242A">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28D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主驾座椅</w:t>
            </w:r>
          </w:p>
        </w:tc>
        <w:tc>
          <w:tcPr>
            <w:tcW w:w="2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807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减振座椅</w:t>
            </w:r>
          </w:p>
        </w:tc>
      </w:tr>
      <w:tr w14:paraId="6181E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C92C">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E5F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驾驶室升降系统</w:t>
            </w:r>
          </w:p>
        </w:tc>
        <w:tc>
          <w:tcPr>
            <w:tcW w:w="2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324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电控举升</w:t>
            </w:r>
          </w:p>
        </w:tc>
      </w:tr>
      <w:tr w14:paraId="2EF06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BBBE">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45E2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电动门锁</w:t>
            </w:r>
          </w:p>
        </w:tc>
        <w:tc>
          <w:tcPr>
            <w:tcW w:w="2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CB4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中控门锁</w:t>
            </w:r>
          </w:p>
        </w:tc>
      </w:tr>
      <w:tr w14:paraId="0F1EC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0B61">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673AD">
            <w:pPr>
              <w:spacing w:line="360" w:lineRule="auto"/>
              <w:jc w:val="center"/>
              <w:rPr>
                <w:rFonts w:hint="eastAsia" w:ascii="宋体" w:hAnsi="宋体" w:eastAsia="宋体" w:cs="宋体"/>
                <w:b w:val="0"/>
                <w:bCs w:val="0"/>
                <w:i w:val="0"/>
                <w:iCs w:val="0"/>
                <w:color w:val="auto"/>
                <w:sz w:val="24"/>
                <w:szCs w:val="24"/>
                <w:highlight w:val="none"/>
                <w:u w:val="none"/>
              </w:rPr>
            </w:pPr>
          </w:p>
        </w:tc>
        <w:tc>
          <w:tcPr>
            <w:tcW w:w="2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D4A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遥控门锁</w:t>
            </w:r>
          </w:p>
        </w:tc>
      </w:tr>
      <w:tr w14:paraId="225DA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2AAE">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33DE8">
            <w:pPr>
              <w:spacing w:line="360" w:lineRule="auto"/>
              <w:jc w:val="center"/>
              <w:rPr>
                <w:rFonts w:hint="eastAsia" w:ascii="宋体" w:hAnsi="宋体" w:eastAsia="宋体" w:cs="宋体"/>
                <w:b w:val="0"/>
                <w:bCs w:val="0"/>
                <w:i w:val="0"/>
                <w:iCs w:val="0"/>
                <w:color w:val="auto"/>
                <w:sz w:val="24"/>
                <w:szCs w:val="24"/>
                <w:highlight w:val="none"/>
                <w:u w:val="none"/>
              </w:rPr>
            </w:pPr>
          </w:p>
        </w:tc>
        <w:tc>
          <w:tcPr>
            <w:tcW w:w="2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7A5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一体式遥控钥匙</w:t>
            </w:r>
          </w:p>
        </w:tc>
      </w:tr>
      <w:tr w14:paraId="27FC8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EB3E">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BF55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玻璃升降器</w:t>
            </w:r>
          </w:p>
        </w:tc>
        <w:tc>
          <w:tcPr>
            <w:tcW w:w="2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6C6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电动玻璃升降</w:t>
            </w:r>
          </w:p>
        </w:tc>
      </w:tr>
      <w:tr w14:paraId="4AE9B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9120">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50B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雨刮系统</w:t>
            </w:r>
          </w:p>
        </w:tc>
        <w:tc>
          <w:tcPr>
            <w:tcW w:w="2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CD4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普通多档手动调节</w:t>
            </w:r>
          </w:p>
        </w:tc>
      </w:tr>
      <w:tr w14:paraId="0A389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B56C">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35E4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灯光系统</w:t>
            </w:r>
          </w:p>
        </w:tc>
        <w:tc>
          <w:tcPr>
            <w:tcW w:w="2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C8B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LED日间行车灯+LED集成大灯</w:t>
            </w:r>
          </w:p>
        </w:tc>
      </w:tr>
      <w:tr w14:paraId="28BFA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81A3">
            <w:pPr>
              <w:spacing w:line="360" w:lineRule="auto"/>
              <w:jc w:val="center"/>
              <w:rPr>
                <w:rFonts w:hint="eastAsia" w:ascii="宋体" w:hAnsi="宋体" w:eastAsia="宋体" w:cs="宋体"/>
                <w:b w:val="0"/>
                <w:bCs w:val="0"/>
                <w:i w:val="0"/>
                <w:iCs w:val="0"/>
                <w:color w:val="auto"/>
                <w:sz w:val="24"/>
                <w:szCs w:val="24"/>
                <w:highlight w:val="none"/>
                <w:u w:val="none"/>
              </w:rPr>
            </w:pP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9F34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空调暖风</w:t>
            </w:r>
          </w:p>
        </w:tc>
        <w:tc>
          <w:tcPr>
            <w:tcW w:w="2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E0D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自动行车空调+水暖</w:t>
            </w:r>
          </w:p>
        </w:tc>
      </w:tr>
    </w:tbl>
    <w:p w14:paraId="0701A23E">
      <w:pPr>
        <w:rPr>
          <w:rFonts w:hint="eastAsia" w:ascii="宋体" w:hAnsi="宋体" w:eastAsia="宋体" w:cs="宋体"/>
          <w:b/>
          <w:bCs/>
          <w:i w:val="0"/>
          <w:iCs w:val="0"/>
          <w:color w:val="auto"/>
          <w:kern w:val="0"/>
          <w:sz w:val="24"/>
          <w:szCs w:val="24"/>
          <w:highlight w:val="none"/>
          <w:u w:val="none"/>
          <w:lang w:val="en-US" w:eastAsia="zh-CN" w:bidi="ar"/>
        </w:rPr>
      </w:pPr>
    </w:p>
    <w:p w14:paraId="571F6F01">
      <w:pPr>
        <w:rPr>
          <w:rFonts w:hint="eastAsia" w:ascii="宋体" w:hAnsi="宋体" w:eastAsia="宋体" w:cs="宋体"/>
          <w:b/>
          <w:bCs/>
          <w:i w:val="0"/>
          <w:iCs w:val="0"/>
          <w:color w:val="auto"/>
          <w:kern w:val="0"/>
          <w:sz w:val="24"/>
          <w:szCs w:val="24"/>
          <w:highlight w:val="none"/>
          <w:u w:val="none"/>
          <w:lang w:val="en-US" w:eastAsia="zh-CN" w:bidi="ar"/>
        </w:rPr>
      </w:pPr>
      <w:bookmarkStart w:id="101" w:name="_Toc32690"/>
      <w:bookmarkStart w:id="102" w:name="_Toc3222"/>
      <w:r>
        <w:rPr>
          <w:rFonts w:hint="eastAsia" w:ascii="宋体" w:hAnsi="宋体" w:eastAsia="宋体" w:cs="宋体"/>
          <w:b/>
          <w:bCs/>
          <w:i w:val="0"/>
          <w:iCs w:val="0"/>
          <w:color w:val="auto"/>
          <w:kern w:val="0"/>
          <w:sz w:val="24"/>
          <w:szCs w:val="24"/>
          <w:highlight w:val="none"/>
          <w:u w:val="none"/>
          <w:lang w:val="en-US" w:eastAsia="zh-CN" w:bidi="ar"/>
        </w:rPr>
        <w:t>★所投车型必须在国家发改委或工信部发布的《车辆生产企业及产品》公告内，须提供产品参数页截图。</w:t>
      </w:r>
    </w:p>
    <w:p w14:paraId="5DE06FAF">
      <w:pPr>
        <w:rPr>
          <w:rFonts w:hint="eastAsia" w:ascii="宋体" w:hAnsi="宋体" w:eastAsia="宋体" w:cs="宋体"/>
          <w:b/>
          <w:bCs/>
          <w:i w:val="0"/>
          <w:iCs w:val="0"/>
          <w:color w:val="auto"/>
          <w:kern w:val="0"/>
          <w:sz w:val="24"/>
          <w:szCs w:val="24"/>
          <w:highlight w:val="none"/>
          <w:u w:val="none"/>
          <w:lang w:val="en-US" w:eastAsia="zh-CN" w:bidi="ar"/>
        </w:rPr>
      </w:pPr>
    </w:p>
    <w:p w14:paraId="5870560D">
      <w:pP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br w:type="page"/>
      </w:r>
    </w:p>
    <w:p w14:paraId="48696253">
      <w:pPr>
        <w:outlineLvl w:val="1"/>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2.厢式半挂车</w:t>
      </w:r>
      <w:bookmarkEnd w:id="101"/>
      <w:bookmarkEnd w:id="102"/>
    </w:p>
    <w:p w14:paraId="35349CCC">
      <w:pPr>
        <w:bidi w:val="0"/>
        <w:rPr>
          <w:rFonts w:hint="eastAsia"/>
          <w:color w:val="auto"/>
          <w:highlight w:val="none"/>
          <w:lang w:val="en-US" w:eastAsia="zh-CN"/>
        </w:rPr>
      </w:pPr>
    </w:p>
    <w:tbl>
      <w:tblPr>
        <w:tblStyle w:val="21"/>
        <w:tblpPr w:leftFromText="180" w:rightFromText="180" w:vertAnchor="text" w:horzAnchor="margin" w:tblpY="208"/>
        <w:tblW w:w="8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88"/>
        <w:gridCol w:w="2445"/>
        <w:gridCol w:w="1395"/>
        <w:gridCol w:w="1944"/>
      </w:tblGrid>
      <w:tr w14:paraId="0D59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3" w:hRule="atLeast"/>
        </w:trPr>
        <w:tc>
          <w:tcPr>
            <w:tcW w:w="2488" w:type="dxa"/>
            <w:vAlign w:val="center"/>
          </w:tcPr>
          <w:p w14:paraId="68A43A11">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车厢尺寸</w:t>
            </w:r>
          </w:p>
          <w:p w14:paraId="7F5485CC">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（长×宽×高）</w:t>
            </w:r>
          </w:p>
        </w:tc>
        <w:tc>
          <w:tcPr>
            <w:tcW w:w="5784" w:type="dxa"/>
            <w:gridSpan w:val="3"/>
            <w:vAlign w:val="center"/>
          </w:tcPr>
          <w:p w14:paraId="689DEB54">
            <w:pPr>
              <w:spacing w:line="360" w:lineRule="auto"/>
              <w:ind w:firstLine="240" w:firstLineChars="100"/>
              <w:jc w:val="center"/>
              <w:rPr>
                <w:rStyle w:val="33"/>
                <w:rFonts w:hint="eastAsia" w:ascii="宋体" w:hAnsi="宋体" w:cs="宋体"/>
                <w:color w:val="auto"/>
                <w:sz w:val="24"/>
                <w:szCs w:val="24"/>
                <w:highlight w:val="none"/>
              </w:rPr>
            </w:pPr>
            <w:r>
              <w:rPr>
                <w:rStyle w:val="33"/>
                <w:rFonts w:hint="eastAsia" w:hAnsi="宋体" w:cs="宋体"/>
                <w:color w:val="auto"/>
                <w:sz w:val="24"/>
                <w:szCs w:val="24"/>
                <w:highlight w:val="none"/>
                <w:lang w:val="en-US" w:eastAsia="zh-CN"/>
              </w:rPr>
              <w:t>(参考）</w:t>
            </w:r>
            <w:r>
              <w:rPr>
                <w:rStyle w:val="33"/>
                <w:rFonts w:hint="eastAsia" w:ascii="宋体" w:hAnsi="宋体" w:cs="宋体"/>
                <w:color w:val="auto"/>
                <w:sz w:val="24"/>
                <w:szCs w:val="24"/>
                <w:highlight w:val="none"/>
              </w:rPr>
              <w:t>13000㎜×2550㎜×2300㎜</w:t>
            </w:r>
          </w:p>
        </w:tc>
      </w:tr>
      <w:tr w14:paraId="6D82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3" w:hRule="atLeast"/>
        </w:trPr>
        <w:tc>
          <w:tcPr>
            <w:tcW w:w="2488" w:type="dxa"/>
            <w:vAlign w:val="center"/>
          </w:tcPr>
          <w:p w14:paraId="4AC218BA">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车桥</w:t>
            </w:r>
          </w:p>
        </w:tc>
        <w:tc>
          <w:tcPr>
            <w:tcW w:w="5784" w:type="dxa"/>
            <w:gridSpan w:val="3"/>
            <w:vAlign w:val="center"/>
          </w:tcPr>
          <w:p w14:paraId="133B85A5">
            <w:pPr>
              <w:spacing w:line="360" w:lineRule="auto"/>
              <w:ind w:firstLine="240" w:firstLineChars="100"/>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三桥</w:t>
            </w:r>
          </w:p>
        </w:tc>
      </w:tr>
      <w:tr w14:paraId="4382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3" w:hRule="atLeast"/>
        </w:trPr>
        <w:tc>
          <w:tcPr>
            <w:tcW w:w="2488" w:type="dxa"/>
            <w:vAlign w:val="center"/>
          </w:tcPr>
          <w:p w14:paraId="4AD5CBCB">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车厢形式</w:t>
            </w:r>
          </w:p>
        </w:tc>
        <w:tc>
          <w:tcPr>
            <w:tcW w:w="2445" w:type="dxa"/>
            <w:vAlign w:val="center"/>
          </w:tcPr>
          <w:p w14:paraId="06F8117A">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方形</w:t>
            </w:r>
          </w:p>
        </w:tc>
        <w:tc>
          <w:tcPr>
            <w:tcW w:w="1395" w:type="dxa"/>
            <w:vAlign w:val="center"/>
          </w:tcPr>
          <w:p w14:paraId="75C329EB">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输送带</w:t>
            </w:r>
          </w:p>
        </w:tc>
        <w:tc>
          <w:tcPr>
            <w:tcW w:w="1944" w:type="dxa"/>
            <w:vAlign w:val="center"/>
          </w:tcPr>
          <w:p w14:paraId="5B2C09D7">
            <w:pPr>
              <w:spacing w:line="360" w:lineRule="auto"/>
              <w:ind w:firstLine="240" w:firstLineChars="100"/>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液压步进式卸货</w:t>
            </w:r>
          </w:p>
        </w:tc>
      </w:tr>
      <w:tr w14:paraId="6B21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4" w:hRule="atLeast"/>
        </w:trPr>
        <w:tc>
          <w:tcPr>
            <w:tcW w:w="2488" w:type="dxa"/>
            <w:vAlign w:val="center"/>
          </w:tcPr>
          <w:p w14:paraId="7C7BFA7E">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翼板</w:t>
            </w:r>
          </w:p>
        </w:tc>
        <w:tc>
          <w:tcPr>
            <w:tcW w:w="2445" w:type="dxa"/>
            <w:vAlign w:val="center"/>
          </w:tcPr>
          <w:p w14:paraId="3B45B9AC">
            <w:pPr>
              <w:spacing w:line="360" w:lineRule="auto"/>
              <w:ind w:firstLine="240" w:firstLineChars="100"/>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8/10mm高强板</w:t>
            </w:r>
          </w:p>
        </w:tc>
        <w:tc>
          <w:tcPr>
            <w:tcW w:w="1395" w:type="dxa"/>
            <w:vAlign w:val="center"/>
          </w:tcPr>
          <w:p w14:paraId="7CF0C5BC">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腹板</w:t>
            </w:r>
          </w:p>
        </w:tc>
        <w:tc>
          <w:tcPr>
            <w:tcW w:w="1944" w:type="dxa"/>
            <w:vAlign w:val="center"/>
          </w:tcPr>
          <w:p w14:paraId="3BDEBDB9">
            <w:pPr>
              <w:spacing w:line="360" w:lineRule="auto"/>
              <w:ind w:firstLine="240" w:firstLineChars="100"/>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≥5mm高强板</w:t>
            </w:r>
          </w:p>
        </w:tc>
      </w:tr>
      <w:tr w14:paraId="68F5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3" w:hRule="atLeast"/>
        </w:trPr>
        <w:tc>
          <w:tcPr>
            <w:tcW w:w="2488" w:type="dxa"/>
            <w:vAlign w:val="center"/>
          </w:tcPr>
          <w:p w14:paraId="76F7D3C9">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箱板内高度</w:t>
            </w:r>
          </w:p>
        </w:tc>
        <w:tc>
          <w:tcPr>
            <w:tcW w:w="2445" w:type="dxa"/>
            <w:vAlign w:val="center"/>
          </w:tcPr>
          <w:p w14:paraId="1C84B3A4">
            <w:pPr>
              <w:spacing w:line="360" w:lineRule="auto"/>
              <w:ind w:firstLine="240" w:firstLineChars="100"/>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约2.3米</w:t>
            </w:r>
          </w:p>
        </w:tc>
        <w:tc>
          <w:tcPr>
            <w:tcW w:w="1395" w:type="dxa"/>
            <w:vAlign w:val="center"/>
          </w:tcPr>
          <w:p w14:paraId="29EC6A87">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承载</w:t>
            </w:r>
          </w:p>
        </w:tc>
        <w:tc>
          <w:tcPr>
            <w:tcW w:w="1944" w:type="dxa"/>
            <w:vAlign w:val="center"/>
          </w:tcPr>
          <w:p w14:paraId="6DBF8F9D">
            <w:pPr>
              <w:spacing w:line="360" w:lineRule="auto"/>
              <w:ind w:firstLine="240" w:firstLineChars="100"/>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≥45吨</w:t>
            </w:r>
          </w:p>
        </w:tc>
      </w:tr>
      <w:tr w14:paraId="6D4E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3" w:hRule="atLeast"/>
        </w:trPr>
        <w:tc>
          <w:tcPr>
            <w:tcW w:w="2488" w:type="dxa"/>
            <w:vAlign w:val="center"/>
          </w:tcPr>
          <w:p w14:paraId="2796BF00">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边板板体</w:t>
            </w:r>
          </w:p>
        </w:tc>
        <w:tc>
          <w:tcPr>
            <w:tcW w:w="2445" w:type="dxa"/>
            <w:vAlign w:val="center"/>
          </w:tcPr>
          <w:p w14:paraId="5D2A3A37">
            <w:pPr>
              <w:spacing w:line="360" w:lineRule="auto"/>
              <w:ind w:firstLine="240" w:firstLineChars="100"/>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1.5mm材料304不锈钢</w:t>
            </w:r>
          </w:p>
        </w:tc>
        <w:tc>
          <w:tcPr>
            <w:tcW w:w="1395" w:type="dxa"/>
            <w:vAlign w:val="center"/>
          </w:tcPr>
          <w:p w14:paraId="38083A4E">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车厢底板</w:t>
            </w:r>
          </w:p>
        </w:tc>
        <w:tc>
          <w:tcPr>
            <w:tcW w:w="1944" w:type="dxa"/>
            <w:vAlign w:val="center"/>
          </w:tcPr>
          <w:p w14:paraId="2EB19283">
            <w:pPr>
              <w:spacing w:line="360" w:lineRule="auto"/>
              <w:ind w:firstLine="240" w:firstLineChars="100"/>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3mm材料304不锈钢</w:t>
            </w:r>
          </w:p>
        </w:tc>
      </w:tr>
      <w:tr w14:paraId="323E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3" w:hRule="atLeast"/>
        </w:trPr>
        <w:tc>
          <w:tcPr>
            <w:tcW w:w="2488" w:type="dxa"/>
            <w:vAlign w:val="center"/>
          </w:tcPr>
          <w:p w14:paraId="74AD094F">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车厢容积</w:t>
            </w:r>
          </w:p>
        </w:tc>
        <w:tc>
          <w:tcPr>
            <w:tcW w:w="5784" w:type="dxa"/>
            <w:gridSpan w:val="3"/>
            <w:vAlign w:val="center"/>
          </w:tcPr>
          <w:p w14:paraId="2D4B0653">
            <w:pPr>
              <w:spacing w:line="360" w:lineRule="auto"/>
              <w:ind w:firstLine="240" w:firstLineChars="100"/>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约60m³</w:t>
            </w:r>
          </w:p>
        </w:tc>
      </w:tr>
    </w:tbl>
    <w:p w14:paraId="3D09438D">
      <w:pPr>
        <w:rPr>
          <w:rFonts w:hint="eastAsia" w:ascii="宋体" w:hAnsi="宋体" w:eastAsia="宋体" w:cs="宋体"/>
          <w:b/>
          <w:bCs/>
          <w:i w:val="0"/>
          <w:iCs w:val="0"/>
          <w:color w:val="auto"/>
          <w:kern w:val="0"/>
          <w:sz w:val="24"/>
          <w:szCs w:val="24"/>
          <w:highlight w:val="none"/>
          <w:u w:val="none"/>
          <w:lang w:val="en-US" w:eastAsia="zh-CN" w:bidi="ar"/>
        </w:rPr>
      </w:pPr>
    </w:p>
    <w:p w14:paraId="7796B752">
      <w:pPr>
        <w:rPr>
          <w:rFonts w:hint="eastAsia" w:ascii="宋体" w:hAnsi="宋体" w:eastAsia="宋体" w:cs="宋体"/>
          <w:b/>
          <w:bCs/>
          <w:i w:val="0"/>
          <w:iCs w:val="0"/>
          <w:color w:val="auto"/>
          <w:kern w:val="0"/>
          <w:sz w:val="24"/>
          <w:szCs w:val="24"/>
          <w:highlight w:val="none"/>
          <w:u w:val="none"/>
          <w:lang w:val="en-US" w:eastAsia="zh-CN" w:bidi="ar"/>
        </w:rPr>
      </w:pPr>
    </w:p>
    <w:p w14:paraId="3B98BC0A">
      <w:pPr>
        <w:rPr>
          <w:rFonts w:hint="eastAsia" w:ascii="宋体" w:hAnsi="宋体" w:eastAsia="宋体" w:cs="宋体"/>
          <w:b/>
          <w:bCs/>
          <w:i w:val="0"/>
          <w:iCs w:val="0"/>
          <w:color w:val="auto"/>
          <w:kern w:val="0"/>
          <w:sz w:val="24"/>
          <w:szCs w:val="24"/>
          <w:highlight w:val="none"/>
          <w:u w:val="none"/>
          <w:lang w:val="en-US" w:eastAsia="zh-CN" w:bidi="ar"/>
        </w:rPr>
      </w:pPr>
    </w:p>
    <w:p w14:paraId="17E7628D">
      <w:pPr>
        <w:rPr>
          <w:rFonts w:hint="eastAsia" w:ascii="宋体" w:hAnsi="宋体" w:eastAsia="宋体" w:cs="宋体"/>
          <w:b/>
          <w:bCs/>
          <w:i w:val="0"/>
          <w:iCs w:val="0"/>
          <w:color w:val="auto"/>
          <w:kern w:val="0"/>
          <w:sz w:val="24"/>
          <w:szCs w:val="24"/>
          <w:highlight w:val="none"/>
          <w:u w:val="none"/>
          <w:lang w:val="en-US" w:eastAsia="zh-CN" w:bidi="ar"/>
        </w:rPr>
      </w:pPr>
    </w:p>
    <w:p w14:paraId="46BFCEC0">
      <w:pPr>
        <w:rPr>
          <w:rFonts w:hint="eastAsia" w:ascii="宋体" w:hAnsi="宋体" w:eastAsia="宋体" w:cs="宋体"/>
          <w:b/>
          <w:bCs/>
          <w:i w:val="0"/>
          <w:iCs w:val="0"/>
          <w:color w:val="auto"/>
          <w:kern w:val="0"/>
          <w:sz w:val="24"/>
          <w:szCs w:val="24"/>
          <w:highlight w:val="none"/>
          <w:u w:val="none"/>
          <w:lang w:val="en-US" w:eastAsia="zh-CN" w:bidi="ar"/>
        </w:rPr>
      </w:pPr>
    </w:p>
    <w:p w14:paraId="2AAAB0F2">
      <w:pPr>
        <w:rPr>
          <w:rFonts w:hint="eastAsia" w:ascii="宋体" w:hAnsi="宋体" w:eastAsia="宋体" w:cs="宋体"/>
          <w:b/>
          <w:bCs/>
          <w:i w:val="0"/>
          <w:iCs w:val="0"/>
          <w:color w:val="auto"/>
          <w:kern w:val="0"/>
          <w:sz w:val="24"/>
          <w:szCs w:val="24"/>
          <w:highlight w:val="none"/>
          <w:u w:val="none"/>
          <w:lang w:val="en-US" w:eastAsia="zh-CN" w:bidi="ar"/>
        </w:rPr>
      </w:pPr>
    </w:p>
    <w:p w14:paraId="7DE1B237">
      <w:pPr>
        <w:rPr>
          <w:rFonts w:hint="eastAsia" w:ascii="宋体" w:hAnsi="宋体" w:eastAsia="宋体" w:cs="宋体"/>
          <w:b/>
          <w:bCs/>
          <w:i w:val="0"/>
          <w:iCs w:val="0"/>
          <w:color w:val="auto"/>
          <w:kern w:val="0"/>
          <w:sz w:val="24"/>
          <w:szCs w:val="24"/>
          <w:highlight w:val="none"/>
          <w:u w:val="none"/>
          <w:lang w:val="en-US" w:eastAsia="zh-CN" w:bidi="ar"/>
        </w:rPr>
      </w:pPr>
    </w:p>
    <w:p w14:paraId="65ED155D">
      <w:pPr>
        <w:rPr>
          <w:rFonts w:hint="eastAsia" w:ascii="宋体" w:hAnsi="宋体" w:eastAsia="宋体" w:cs="宋体"/>
          <w:b/>
          <w:bCs/>
          <w:i w:val="0"/>
          <w:iCs w:val="0"/>
          <w:color w:val="auto"/>
          <w:kern w:val="0"/>
          <w:sz w:val="24"/>
          <w:szCs w:val="24"/>
          <w:highlight w:val="none"/>
          <w:u w:val="none"/>
          <w:lang w:val="en-US" w:eastAsia="zh-CN" w:bidi="ar"/>
        </w:rPr>
      </w:pPr>
    </w:p>
    <w:p w14:paraId="0039FE52">
      <w:pPr>
        <w:rPr>
          <w:rFonts w:hint="eastAsia" w:ascii="宋体" w:hAnsi="宋体" w:eastAsia="宋体" w:cs="宋体"/>
          <w:b/>
          <w:bCs/>
          <w:i w:val="0"/>
          <w:iCs w:val="0"/>
          <w:color w:val="auto"/>
          <w:kern w:val="0"/>
          <w:sz w:val="24"/>
          <w:szCs w:val="24"/>
          <w:highlight w:val="none"/>
          <w:u w:val="none"/>
          <w:lang w:val="en-US" w:eastAsia="zh-CN" w:bidi="ar"/>
        </w:rPr>
      </w:pPr>
    </w:p>
    <w:p w14:paraId="5626F8EE">
      <w:pPr>
        <w:rPr>
          <w:rFonts w:hint="eastAsia" w:ascii="宋体" w:hAnsi="宋体" w:eastAsia="宋体" w:cs="宋体"/>
          <w:b/>
          <w:bCs/>
          <w:i w:val="0"/>
          <w:iCs w:val="0"/>
          <w:color w:val="auto"/>
          <w:kern w:val="0"/>
          <w:sz w:val="24"/>
          <w:szCs w:val="24"/>
          <w:highlight w:val="none"/>
          <w:u w:val="none"/>
          <w:lang w:val="en-US" w:eastAsia="zh-CN" w:bidi="ar"/>
        </w:rPr>
      </w:pPr>
    </w:p>
    <w:p w14:paraId="2EED6F1F">
      <w:pPr>
        <w:rPr>
          <w:rFonts w:hint="eastAsia" w:ascii="宋体" w:hAnsi="宋体" w:eastAsia="宋体" w:cs="宋体"/>
          <w:b/>
          <w:bCs/>
          <w:i w:val="0"/>
          <w:iCs w:val="0"/>
          <w:color w:val="auto"/>
          <w:kern w:val="0"/>
          <w:sz w:val="24"/>
          <w:szCs w:val="24"/>
          <w:highlight w:val="none"/>
          <w:u w:val="none"/>
          <w:lang w:val="en-US" w:eastAsia="zh-CN" w:bidi="ar"/>
        </w:rPr>
      </w:pPr>
    </w:p>
    <w:p w14:paraId="2DC75388">
      <w:pPr>
        <w:rPr>
          <w:rFonts w:hint="eastAsia" w:ascii="宋体" w:hAnsi="宋体" w:eastAsia="宋体" w:cs="宋体"/>
          <w:b/>
          <w:bCs/>
          <w:i w:val="0"/>
          <w:iCs w:val="0"/>
          <w:color w:val="auto"/>
          <w:kern w:val="0"/>
          <w:sz w:val="24"/>
          <w:szCs w:val="24"/>
          <w:highlight w:val="none"/>
          <w:u w:val="none"/>
          <w:lang w:val="en-US" w:eastAsia="zh-CN" w:bidi="ar"/>
        </w:rPr>
      </w:pPr>
    </w:p>
    <w:p w14:paraId="5574A272">
      <w:pPr>
        <w:rPr>
          <w:rFonts w:hint="eastAsia" w:ascii="宋体" w:hAnsi="宋体" w:eastAsia="宋体" w:cs="宋体"/>
          <w:b/>
          <w:bCs/>
          <w:i w:val="0"/>
          <w:iCs w:val="0"/>
          <w:color w:val="auto"/>
          <w:kern w:val="0"/>
          <w:sz w:val="24"/>
          <w:szCs w:val="24"/>
          <w:highlight w:val="none"/>
          <w:u w:val="none"/>
          <w:lang w:val="en-US" w:eastAsia="zh-CN" w:bidi="ar"/>
        </w:rPr>
      </w:pPr>
    </w:p>
    <w:p w14:paraId="06BAAF29">
      <w:pPr>
        <w:rPr>
          <w:rFonts w:hint="eastAsia" w:ascii="宋体" w:hAnsi="宋体" w:eastAsia="宋体" w:cs="宋体"/>
          <w:b/>
          <w:bCs/>
          <w:i w:val="0"/>
          <w:iCs w:val="0"/>
          <w:color w:val="auto"/>
          <w:kern w:val="0"/>
          <w:sz w:val="24"/>
          <w:szCs w:val="24"/>
          <w:highlight w:val="none"/>
          <w:u w:val="none"/>
          <w:lang w:val="en-US" w:eastAsia="zh-CN" w:bidi="ar"/>
        </w:rPr>
      </w:pPr>
    </w:p>
    <w:p w14:paraId="012ECD04">
      <w:pPr>
        <w:rPr>
          <w:rFonts w:hint="eastAsia" w:ascii="宋体" w:hAnsi="宋体" w:eastAsia="宋体" w:cs="宋体"/>
          <w:b/>
          <w:bCs/>
          <w:i w:val="0"/>
          <w:iCs w:val="0"/>
          <w:color w:val="auto"/>
          <w:kern w:val="0"/>
          <w:sz w:val="24"/>
          <w:szCs w:val="24"/>
          <w:highlight w:val="none"/>
          <w:u w:val="none"/>
          <w:lang w:val="en-US" w:eastAsia="zh-CN" w:bidi="ar"/>
        </w:rPr>
      </w:pPr>
    </w:p>
    <w:p w14:paraId="589F18FE">
      <w:pPr>
        <w:rPr>
          <w:rFonts w:hint="eastAsia" w:ascii="宋体" w:hAnsi="宋体" w:eastAsia="宋体" w:cs="宋体"/>
          <w:b/>
          <w:bCs/>
          <w:i w:val="0"/>
          <w:iCs w:val="0"/>
          <w:color w:val="auto"/>
          <w:kern w:val="0"/>
          <w:sz w:val="24"/>
          <w:szCs w:val="24"/>
          <w:highlight w:val="none"/>
          <w:u w:val="none"/>
          <w:lang w:val="en-US" w:eastAsia="zh-CN" w:bidi="ar"/>
        </w:rPr>
      </w:pPr>
    </w:p>
    <w:p w14:paraId="2E4B7BBC">
      <w:pPr>
        <w:rPr>
          <w:rFonts w:hint="eastAsia" w:ascii="宋体" w:hAnsi="宋体" w:eastAsia="宋体" w:cs="宋体"/>
          <w:b/>
          <w:bCs/>
          <w:i w:val="0"/>
          <w:iCs w:val="0"/>
          <w:color w:val="auto"/>
          <w:kern w:val="0"/>
          <w:sz w:val="24"/>
          <w:szCs w:val="24"/>
          <w:highlight w:val="none"/>
          <w:u w:val="none"/>
          <w:lang w:val="en-US" w:eastAsia="zh-CN" w:bidi="ar"/>
        </w:rPr>
      </w:pPr>
    </w:p>
    <w:p w14:paraId="0E0E8B6B">
      <w:pPr>
        <w:rPr>
          <w:rFonts w:hint="eastAsia" w:ascii="宋体" w:hAnsi="宋体" w:eastAsia="宋体" w:cs="宋体"/>
          <w:b/>
          <w:bCs/>
          <w:i w:val="0"/>
          <w:iCs w:val="0"/>
          <w:color w:val="auto"/>
          <w:kern w:val="0"/>
          <w:sz w:val="24"/>
          <w:szCs w:val="24"/>
          <w:highlight w:val="none"/>
          <w:u w:val="none"/>
          <w:lang w:val="en-US" w:eastAsia="zh-CN" w:bidi="ar"/>
        </w:rPr>
      </w:pPr>
    </w:p>
    <w:p w14:paraId="180FA594">
      <w:pPr>
        <w:rPr>
          <w:rFonts w:hint="eastAsia" w:ascii="宋体" w:hAnsi="宋体" w:eastAsia="宋体" w:cs="宋体"/>
          <w:b/>
          <w:bCs/>
          <w:i w:val="0"/>
          <w:iCs w:val="0"/>
          <w:color w:val="auto"/>
          <w:kern w:val="0"/>
          <w:sz w:val="24"/>
          <w:szCs w:val="24"/>
          <w:highlight w:val="none"/>
          <w:u w:val="none"/>
          <w:lang w:val="en-US" w:eastAsia="zh-CN" w:bidi="ar"/>
        </w:rPr>
      </w:pPr>
      <w:bookmarkStart w:id="103" w:name="_Toc21703"/>
      <w:bookmarkStart w:id="104" w:name="_Toc30807"/>
      <w:r>
        <w:rPr>
          <w:rFonts w:hint="eastAsia" w:ascii="宋体" w:hAnsi="宋体" w:eastAsia="宋体" w:cs="宋体"/>
          <w:b/>
          <w:bCs/>
          <w:i w:val="0"/>
          <w:iCs w:val="0"/>
          <w:color w:val="auto"/>
          <w:kern w:val="0"/>
          <w:sz w:val="24"/>
          <w:szCs w:val="24"/>
          <w:highlight w:val="none"/>
          <w:u w:val="none"/>
          <w:lang w:val="en-US" w:eastAsia="zh-CN" w:bidi="ar"/>
        </w:rPr>
        <w:br w:type="page"/>
      </w:r>
    </w:p>
    <w:p w14:paraId="71FB5B17">
      <w:pPr>
        <w:outlineLvl w:val="1"/>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3.厢式半挂车（不含骨架）</w:t>
      </w:r>
      <w:bookmarkEnd w:id="103"/>
      <w:bookmarkEnd w:id="104"/>
    </w:p>
    <w:tbl>
      <w:tblPr>
        <w:tblStyle w:val="21"/>
        <w:tblpPr w:leftFromText="180" w:rightFromText="180" w:vertAnchor="text" w:horzAnchor="margin" w:tblpY="208"/>
        <w:tblW w:w="8299"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2496"/>
        <w:gridCol w:w="2076"/>
        <w:gridCol w:w="1775"/>
        <w:gridCol w:w="1952"/>
      </w:tblGrid>
      <w:tr w14:paraId="3AAAD6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31" w:hRule="atLeast"/>
        </w:trPr>
        <w:tc>
          <w:tcPr>
            <w:tcW w:w="2496" w:type="dxa"/>
            <w:tcBorders>
              <w:top w:val="single" w:color="000000" w:sz="4" w:space="0"/>
              <w:left w:val="single" w:color="000000" w:sz="12" w:space="0"/>
              <w:bottom w:val="single" w:color="000000" w:sz="6" w:space="0"/>
              <w:right w:val="single" w:color="000000" w:sz="4" w:space="0"/>
            </w:tcBorders>
            <w:vAlign w:val="center"/>
          </w:tcPr>
          <w:p w14:paraId="799A0D37">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车厢尺寸</w:t>
            </w:r>
          </w:p>
          <w:p w14:paraId="25FA002D">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（长×宽×高）</w:t>
            </w:r>
          </w:p>
        </w:tc>
        <w:tc>
          <w:tcPr>
            <w:tcW w:w="5803" w:type="dxa"/>
            <w:gridSpan w:val="3"/>
            <w:tcBorders>
              <w:top w:val="single" w:color="000000" w:sz="4" w:space="0"/>
              <w:left w:val="single" w:color="000000" w:sz="4" w:space="0"/>
              <w:bottom w:val="single" w:color="000000" w:sz="6" w:space="0"/>
              <w:right w:val="single" w:color="000000" w:sz="12" w:space="0"/>
            </w:tcBorders>
            <w:vAlign w:val="center"/>
          </w:tcPr>
          <w:p w14:paraId="02E5884E">
            <w:pPr>
              <w:spacing w:line="360" w:lineRule="auto"/>
              <w:ind w:firstLine="240" w:firstLineChars="100"/>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约10000㎜×2550㎜×3950㎜</w:t>
            </w:r>
          </w:p>
        </w:tc>
      </w:tr>
      <w:tr w14:paraId="02A3A2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36" w:hRule="atLeast"/>
        </w:trPr>
        <w:tc>
          <w:tcPr>
            <w:tcW w:w="2496" w:type="dxa"/>
            <w:tcBorders>
              <w:top w:val="single" w:color="000000" w:sz="4" w:space="0"/>
              <w:left w:val="single" w:color="000000" w:sz="12" w:space="0"/>
              <w:bottom w:val="single" w:color="000000" w:sz="6" w:space="0"/>
              <w:right w:val="single" w:color="000000" w:sz="4" w:space="0"/>
            </w:tcBorders>
            <w:vAlign w:val="center"/>
          </w:tcPr>
          <w:p w14:paraId="46F4C9BE">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承重量</w:t>
            </w:r>
          </w:p>
        </w:tc>
        <w:tc>
          <w:tcPr>
            <w:tcW w:w="2076" w:type="dxa"/>
            <w:tcBorders>
              <w:top w:val="single" w:color="000000" w:sz="4" w:space="0"/>
              <w:left w:val="single" w:color="000000" w:sz="4" w:space="0"/>
              <w:bottom w:val="single" w:color="000000" w:sz="6" w:space="0"/>
              <w:right w:val="single" w:color="000000" w:sz="4" w:space="0"/>
            </w:tcBorders>
            <w:vAlign w:val="center"/>
          </w:tcPr>
          <w:p w14:paraId="37EC608E">
            <w:pPr>
              <w:spacing w:line="360" w:lineRule="auto"/>
              <w:ind w:firstLine="240" w:firstLineChars="100"/>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30T</w:t>
            </w:r>
          </w:p>
        </w:tc>
        <w:tc>
          <w:tcPr>
            <w:tcW w:w="1775" w:type="dxa"/>
            <w:tcBorders>
              <w:top w:val="single" w:color="000000" w:sz="4" w:space="0"/>
              <w:left w:val="single" w:color="000000" w:sz="4" w:space="0"/>
              <w:bottom w:val="single" w:color="000000" w:sz="6" w:space="0"/>
              <w:right w:val="single" w:color="000000" w:sz="4" w:space="0"/>
            </w:tcBorders>
            <w:vAlign w:val="center"/>
          </w:tcPr>
          <w:p w14:paraId="0240FBF6">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厢内尺寸</w:t>
            </w:r>
          </w:p>
          <w:p w14:paraId="120EADB7">
            <w:pPr>
              <w:pStyle w:val="19"/>
              <w:spacing w:line="360" w:lineRule="auto"/>
              <w:ind w:firstLine="0" w:firstLineChars="0"/>
              <w:rPr>
                <w:rFonts w:hint="eastAsia"/>
                <w:color w:val="auto"/>
                <w:sz w:val="24"/>
                <w:szCs w:val="24"/>
                <w:highlight w:val="none"/>
                <w:lang w:eastAsia="zh-CN"/>
              </w:rPr>
            </w:pPr>
            <w:r>
              <w:rPr>
                <w:rStyle w:val="33"/>
                <w:rFonts w:hint="eastAsia" w:ascii="宋体" w:hAnsi="宋体"/>
                <w:color w:val="auto"/>
                <w:sz w:val="24"/>
                <w:szCs w:val="24"/>
                <w:highlight w:val="none"/>
                <w:lang w:eastAsia="zh-CN"/>
              </w:rPr>
              <w:t>（长×宽×高）</w:t>
            </w:r>
          </w:p>
        </w:tc>
        <w:tc>
          <w:tcPr>
            <w:tcW w:w="1952" w:type="dxa"/>
            <w:tcBorders>
              <w:top w:val="single" w:color="000000" w:sz="4" w:space="0"/>
              <w:left w:val="single" w:color="000000" w:sz="4" w:space="0"/>
              <w:bottom w:val="single" w:color="000000" w:sz="6" w:space="0"/>
              <w:right w:val="single" w:color="000000" w:sz="12" w:space="0"/>
            </w:tcBorders>
            <w:vAlign w:val="center"/>
          </w:tcPr>
          <w:p w14:paraId="63EA8B48">
            <w:pPr>
              <w:spacing w:line="360" w:lineRule="auto"/>
              <w:ind w:firstLine="240" w:firstLineChars="100"/>
              <w:jc w:val="center"/>
              <w:rPr>
                <w:rStyle w:val="33"/>
                <w:rFonts w:hint="eastAsia" w:hAnsi="宋体" w:cs="宋体"/>
                <w:color w:val="auto"/>
                <w:sz w:val="24"/>
                <w:szCs w:val="24"/>
                <w:highlight w:val="none"/>
                <w:lang w:eastAsia="zh-CN"/>
              </w:rPr>
            </w:pPr>
            <w:r>
              <w:rPr>
                <w:rStyle w:val="33"/>
                <w:rFonts w:hint="eastAsia" w:hAnsi="宋体" w:cs="宋体"/>
                <w:color w:val="auto"/>
                <w:sz w:val="24"/>
                <w:szCs w:val="24"/>
                <w:highlight w:val="none"/>
                <w:lang w:eastAsia="zh-CN"/>
              </w:rPr>
              <w:t>（</w:t>
            </w:r>
            <w:r>
              <w:rPr>
                <w:rStyle w:val="33"/>
                <w:rFonts w:hint="eastAsia" w:hAnsi="宋体" w:cs="宋体"/>
                <w:color w:val="auto"/>
                <w:sz w:val="24"/>
                <w:szCs w:val="24"/>
                <w:highlight w:val="none"/>
                <w:lang w:val="en-US" w:eastAsia="zh-CN"/>
              </w:rPr>
              <w:t>参考</w:t>
            </w:r>
            <w:r>
              <w:rPr>
                <w:rStyle w:val="33"/>
                <w:rFonts w:hint="eastAsia" w:hAnsi="宋体" w:cs="宋体"/>
                <w:color w:val="auto"/>
                <w:sz w:val="24"/>
                <w:szCs w:val="24"/>
                <w:highlight w:val="none"/>
                <w:lang w:eastAsia="zh-CN"/>
              </w:rPr>
              <w:t>）</w:t>
            </w:r>
          </w:p>
          <w:p w14:paraId="582AF270">
            <w:pPr>
              <w:spacing w:line="360" w:lineRule="auto"/>
              <w:ind w:firstLine="240" w:firstLineChars="100"/>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9000㎜×2400㎜×2200㎜</w:t>
            </w:r>
          </w:p>
        </w:tc>
      </w:tr>
      <w:tr w14:paraId="02A113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26" w:hRule="atLeast"/>
        </w:trPr>
        <w:tc>
          <w:tcPr>
            <w:tcW w:w="2496" w:type="dxa"/>
            <w:tcBorders>
              <w:top w:val="single" w:color="000000" w:sz="6" w:space="0"/>
              <w:left w:val="single" w:color="000000" w:sz="12" w:space="0"/>
              <w:bottom w:val="single" w:color="000000" w:sz="6" w:space="0"/>
              <w:right w:val="single" w:color="000000" w:sz="4" w:space="0"/>
            </w:tcBorders>
            <w:vAlign w:val="center"/>
          </w:tcPr>
          <w:p w14:paraId="5AAE620C">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纵梁结构形式</w:t>
            </w:r>
          </w:p>
        </w:tc>
        <w:tc>
          <w:tcPr>
            <w:tcW w:w="2076" w:type="dxa"/>
            <w:tcBorders>
              <w:top w:val="single" w:color="000000" w:sz="6" w:space="0"/>
              <w:left w:val="single" w:color="000000" w:sz="4" w:space="0"/>
              <w:bottom w:val="single" w:color="000000" w:sz="6" w:space="0"/>
              <w:right w:val="single" w:color="000000" w:sz="4" w:space="0"/>
            </w:tcBorders>
            <w:vAlign w:val="center"/>
          </w:tcPr>
          <w:p w14:paraId="6EF43B2E">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直梁式</w:t>
            </w:r>
          </w:p>
        </w:tc>
        <w:tc>
          <w:tcPr>
            <w:tcW w:w="1775" w:type="dxa"/>
            <w:tcBorders>
              <w:top w:val="single" w:color="000000" w:sz="6" w:space="0"/>
              <w:left w:val="single" w:color="000000" w:sz="4" w:space="0"/>
              <w:bottom w:val="single" w:color="000000" w:sz="6" w:space="0"/>
              <w:right w:val="single" w:color="000000" w:sz="4" w:space="0"/>
            </w:tcBorders>
            <w:vAlign w:val="center"/>
          </w:tcPr>
          <w:p w14:paraId="2A8F35DE">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纵梁高度</w:t>
            </w:r>
          </w:p>
        </w:tc>
        <w:tc>
          <w:tcPr>
            <w:tcW w:w="1952" w:type="dxa"/>
            <w:tcBorders>
              <w:top w:val="single" w:color="000000" w:sz="6" w:space="0"/>
              <w:left w:val="single" w:color="000000" w:sz="4" w:space="0"/>
              <w:bottom w:val="single" w:color="000000" w:sz="6" w:space="0"/>
              <w:right w:val="single" w:color="000000" w:sz="12" w:space="0"/>
            </w:tcBorders>
            <w:vAlign w:val="center"/>
          </w:tcPr>
          <w:p w14:paraId="53125DB0">
            <w:pPr>
              <w:spacing w:line="360" w:lineRule="auto"/>
              <w:ind w:firstLine="240" w:firstLineChars="100"/>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≥350mm</w:t>
            </w:r>
          </w:p>
        </w:tc>
      </w:tr>
      <w:tr w14:paraId="10EA4E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26" w:hRule="atLeast"/>
        </w:trPr>
        <w:tc>
          <w:tcPr>
            <w:tcW w:w="2496" w:type="dxa"/>
            <w:tcBorders>
              <w:top w:val="single" w:color="000000" w:sz="6" w:space="0"/>
              <w:left w:val="single" w:color="000000" w:sz="12" w:space="0"/>
              <w:bottom w:val="single" w:color="000000" w:sz="6" w:space="0"/>
              <w:right w:val="single" w:color="000000" w:sz="4" w:space="0"/>
            </w:tcBorders>
            <w:vAlign w:val="center"/>
          </w:tcPr>
          <w:p w14:paraId="7869E1A4">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骨架纵梁下翼板厚度</w:t>
            </w:r>
          </w:p>
        </w:tc>
        <w:tc>
          <w:tcPr>
            <w:tcW w:w="2076" w:type="dxa"/>
            <w:tcBorders>
              <w:top w:val="single" w:color="000000" w:sz="6" w:space="0"/>
              <w:left w:val="single" w:color="000000" w:sz="4" w:space="0"/>
              <w:bottom w:val="single" w:color="000000" w:sz="6" w:space="0"/>
              <w:right w:val="single" w:color="000000" w:sz="4" w:space="0"/>
            </w:tcBorders>
            <w:vAlign w:val="center"/>
          </w:tcPr>
          <w:p w14:paraId="11023C2E">
            <w:pPr>
              <w:spacing w:line="360" w:lineRule="auto"/>
              <w:ind w:firstLine="240" w:firstLineChars="100"/>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8mm</w:t>
            </w:r>
          </w:p>
        </w:tc>
        <w:tc>
          <w:tcPr>
            <w:tcW w:w="1775" w:type="dxa"/>
            <w:tcBorders>
              <w:top w:val="single" w:color="000000" w:sz="6" w:space="0"/>
              <w:left w:val="single" w:color="000000" w:sz="4" w:space="0"/>
              <w:bottom w:val="single" w:color="000000" w:sz="6" w:space="0"/>
              <w:right w:val="single" w:color="000000" w:sz="4" w:space="0"/>
            </w:tcBorders>
            <w:vAlign w:val="center"/>
          </w:tcPr>
          <w:p w14:paraId="1DCB74F9">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纵梁腹板厚度</w:t>
            </w:r>
          </w:p>
        </w:tc>
        <w:tc>
          <w:tcPr>
            <w:tcW w:w="1952" w:type="dxa"/>
            <w:tcBorders>
              <w:top w:val="single" w:color="000000" w:sz="6" w:space="0"/>
              <w:left w:val="single" w:color="000000" w:sz="4" w:space="0"/>
              <w:bottom w:val="single" w:color="000000" w:sz="6" w:space="0"/>
              <w:right w:val="single" w:color="000000" w:sz="12" w:space="0"/>
            </w:tcBorders>
            <w:vAlign w:val="center"/>
          </w:tcPr>
          <w:p w14:paraId="21533A24">
            <w:pPr>
              <w:spacing w:line="360" w:lineRule="auto"/>
              <w:ind w:firstLine="240" w:firstLineChars="100"/>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≥4mm</w:t>
            </w:r>
          </w:p>
        </w:tc>
      </w:tr>
      <w:tr w14:paraId="054184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26" w:hRule="atLeast"/>
        </w:trPr>
        <w:tc>
          <w:tcPr>
            <w:tcW w:w="2496" w:type="dxa"/>
            <w:tcBorders>
              <w:top w:val="single" w:color="000000" w:sz="6" w:space="0"/>
              <w:left w:val="single" w:color="000000" w:sz="12" w:space="0"/>
              <w:bottom w:val="single" w:color="000000" w:sz="6" w:space="0"/>
              <w:right w:val="single" w:color="000000" w:sz="4" w:space="0"/>
            </w:tcBorders>
            <w:vAlign w:val="center"/>
          </w:tcPr>
          <w:p w14:paraId="07C1DDF6">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牵引销</w:t>
            </w:r>
          </w:p>
        </w:tc>
        <w:tc>
          <w:tcPr>
            <w:tcW w:w="2076" w:type="dxa"/>
            <w:tcBorders>
              <w:top w:val="single" w:color="000000" w:sz="6" w:space="0"/>
              <w:left w:val="single" w:color="000000" w:sz="4" w:space="0"/>
              <w:bottom w:val="single" w:color="000000" w:sz="6" w:space="0"/>
              <w:right w:val="single" w:color="000000" w:sz="4" w:space="0"/>
            </w:tcBorders>
            <w:vAlign w:val="center"/>
          </w:tcPr>
          <w:p w14:paraId="336CDC8B">
            <w:pPr>
              <w:spacing w:line="360" w:lineRule="auto"/>
              <w:ind w:firstLine="240" w:firstLineChars="100"/>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90#</w:t>
            </w:r>
          </w:p>
        </w:tc>
        <w:tc>
          <w:tcPr>
            <w:tcW w:w="1775" w:type="dxa"/>
            <w:tcBorders>
              <w:top w:val="single" w:color="000000" w:sz="6" w:space="0"/>
              <w:left w:val="single" w:color="000000" w:sz="4" w:space="0"/>
              <w:bottom w:val="single" w:color="000000" w:sz="6" w:space="0"/>
              <w:right w:val="single" w:color="000000" w:sz="4" w:space="0"/>
            </w:tcBorders>
            <w:vAlign w:val="center"/>
          </w:tcPr>
          <w:p w14:paraId="7255807B">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车轴</w:t>
            </w:r>
          </w:p>
        </w:tc>
        <w:tc>
          <w:tcPr>
            <w:tcW w:w="1952" w:type="dxa"/>
            <w:tcBorders>
              <w:top w:val="single" w:color="000000" w:sz="6" w:space="0"/>
              <w:left w:val="single" w:color="000000" w:sz="4" w:space="0"/>
              <w:bottom w:val="single" w:color="000000" w:sz="6" w:space="0"/>
              <w:right w:val="single" w:color="000000" w:sz="12" w:space="0"/>
            </w:tcBorders>
            <w:vAlign w:val="center"/>
          </w:tcPr>
          <w:p w14:paraId="552EF388">
            <w:pPr>
              <w:spacing w:line="360" w:lineRule="auto"/>
              <w:ind w:firstLine="240" w:firstLineChars="100"/>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13T</w:t>
            </w:r>
          </w:p>
        </w:tc>
      </w:tr>
      <w:tr w14:paraId="36E258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26" w:hRule="atLeast"/>
        </w:trPr>
        <w:tc>
          <w:tcPr>
            <w:tcW w:w="2496" w:type="dxa"/>
            <w:tcBorders>
              <w:top w:val="single" w:color="000000" w:sz="6" w:space="0"/>
              <w:left w:val="single" w:color="000000" w:sz="12" w:space="0"/>
              <w:bottom w:val="single" w:color="000000" w:sz="6" w:space="0"/>
              <w:right w:val="single" w:color="000000" w:sz="4" w:space="0"/>
            </w:tcBorders>
            <w:vAlign w:val="center"/>
          </w:tcPr>
          <w:p w14:paraId="3D793932">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板簧</w:t>
            </w:r>
          </w:p>
        </w:tc>
        <w:tc>
          <w:tcPr>
            <w:tcW w:w="2076" w:type="dxa"/>
            <w:tcBorders>
              <w:top w:val="single" w:color="000000" w:sz="6" w:space="0"/>
              <w:left w:val="single" w:color="000000" w:sz="4" w:space="0"/>
              <w:bottom w:val="single" w:color="000000" w:sz="6" w:space="0"/>
              <w:right w:val="single" w:color="000000" w:sz="4" w:space="0"/>
            </w:tcBorders>
            <w:vAlign w:val="center"/>
          </w:tcPr>
          <w:p w14:paraId="6E94147E">
            <w:pPr>
              <w:spacing w:line="360" w:lineRule="auto"/>
              <w:ind w:firstLine="240" w:firstLineChars="100"/>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≥3片</w:t>
            </w:r>
          </w:p>
        </w:tc>
        <w:tc>
          <w:tcPr>
            <w:tcW w:w="1775" w:type="dxa"/>
            <w:tcBorders>
              <w:top w:val="single" w:color="000000" w:sz="6" w:space="0"/>
              <w:left w:val="single" w:color="000000" w:sz="4" w:space="0"/>
              <w:bottom w:val="single" w:color="000000" w:sz="6" w:space="0"/>
              <w:right w:val="single" w:color="000000" w:sz="4" w:space="0"/>
            </w:tcBorders>
            <w:vAlign w:val="center"/>
          </w:tcPr>
          <w:p w14:paraId="41E3241A">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轮胎</w:t>
            </w:r>
          </w:p>
        </w:tc>
        <w:tc>
          <w:tcPr>
            <w:tcW w:w="1952" w:type="dxa"/>
            <w:tcBorders>
              <w:top w:val="single" w:color="000000" w:sz="6" w:space="0"/>
              <w:left w:val="single" w:color="000000" w:sz="4" w:space="0"/>
              <w:bottom w:val="single" w:color="000000" w:sz="6" w:space="0"/>
              <w:right w:val="single" w:color="000000" w:sz="12" w:space="0"/>
            </w:tcBorders>
            <w:vAlign w:val="center"/>
          </w:tcPr>
          <w:p w14:paraId="41ECDCE0">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12R22.5</w:t>
            </w:r>
          </w:p>
        </w:tc>
      </w:tr>
      <w:tr w14:paraId="71BADB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26" w:hRule="atLeast"/>
        </w:trPr>
        <w:tc>
          <w:tcPr>
            <w:tcW w:w="2496" w:type="dxa"/>
            <w:tcBorders>
              <w:top w:val="single" w:color="000000" w:sz="6" w:space="0"/>
              <w:left w:val="single" w:color="000000" w:sz="12" w:space="0"/>
              <w:bottom w:val="single" w:color="000000" w:sz="6" w:space="0"/>
              <w:right w:val="single" w:color="000000" w:sz="4" w:space="0"/>
            </w:tcBorders>
            <w:vAlign w:val="center"/>
          </w:tcPr>
          <w:p w14:paraId="246F4832">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气瓶</w:t>
            </w:r>
          </w:p>
        </w:tc>
        <w:tc>
          <w:tcPr>
            <w:tcW w:w="5803" w:type="dxa"/>
            <w:gridSpan w:val="3"/>
            <w:tcBorders>
              <w:top w:val="single" w:color="000000" w:sz="6" w:space="0"/>
              <w:left w:val="single" w:color="000000" w:sz="4" w:space="0"/>
              <w:bottom w:val="single" w:color="000000" w:sz="6" w:space="0"/>
              <w:right w:val="single" w:color="000000" w:sz="12" w:space="0"/>
            </w:tcBorders>
            <w:vAlign w:val="center"/>
          </w:tcPr>
          <w:p w14:paraId="5C317DFB">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铝合金</w:t>
            </w:r>
          </w:p>
        </w:tc>
      </w:tr>
      <w:tr w14:paraId="3C96CB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26" w:hRule="atLeast"/>
        </w:trPr>
        <w:tc>
          <w:tcPr>
            <w:tcW w:w="2496" w:type="dxa"/>
            <w:tcBorders>
              <w:top w:val="single" w:color="000000" w:sz="6" w:space="0"/>
              <w:left w:val="single" w:color="000000" w:sz="12" w:space="0"/>
              <w:bottom w:val="single" w:color="000000" w:sz="6" w:space="0"/>
              <w:right w:val="single" w:color="000000" w:sz="4" w:space="0"/>
            </w:tcBorders>
            <w:vAlign w:val="center"/>
          </w:tcPr>
          <w:p w14:paraId="28849F9D">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容积</w:t>
            </w:r>
          </w:p>
        </w:tc>
        <w:tc>
          <w:tcPr>
            <w:tcW w:w="2076" w:type="dxa"/>
            <w:tcBorders>
              <w:top w:val="single" w:color="000000" w:sz="6" w:space="0"/>
              <w:left w:val="single" w:color="000000" w:sz="4" w:space="0"/>
              <w:bottom w:val="single" w:color="000000" w:sz="6" w:space="0"/>
              <w:right w:val="single" w:color="000000" w:sz="4" w:space="0"/>
            </w:tcBorders>
            <w:vAlign w:val="center"/>
          </w:tcPr>
          <w:p w14:paraId="02EC0E4D">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≥42m³</w:t>
            </w:r>
          </w:p>
        </w:tc>
        <w:tc>
          <w:tcPr>
            <w:tcW w:w="1775" w:type="dxa"/>
            <w:tcBorders>
              <w:top w:val="single" w:color="000000" w:sz="6" w:space="0"/>
              <w:left w:val="single" w:color="000000" w:sz="4" w:space="0"/>
              <w:bottom w:val="single" w:color="000000" w:sz="6" w:space="0"/>
              <w:right w:val="single" w:color="000000" w:sz="4" w:space="0"/>
            </w:tcBorders>
            <w:vAlign w:val="center"/>
          </w:tcPr>
          <w:p w14:paraId="34ED3F4B">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底板</w:t>
            </w:r>
          </w:p>
        </w:tc>
        <w:tc>
          <w:tcPr>
            <w:tcW w:w="1952" w:type="dxa"/>
            <w:tcBorders>
              <w:top w:val="single" w:color="000000" w:sz="6" w:space="0"/>
              <w:left w:val="single" w:color="000000" w:sz="4" w:space="0"/>
              <w:bottom w:val="single" w:color="000000" w:sz="6" w:space="0"/>
              <w:right w:val="single" w:color="000000" w:sz="12" w:space="0"/>
            </w:tcBorders>
            <w:vAlign w:val="center"/>
          </w:tcPr>
          <w:p w14:paraId="0CA1F73E">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≥2mm304不锈钢</w:t>
            </w:r>
          </w:p>
        </w:tc>
      </w:tr>
      <w:tr w14:paraId="07DDEB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41" w:hRule="atLeast"/>
        </w:trPr>
        <w:tc>
          <w:tcPr>
            <w:tcW w:w="2496" w:type="dxa"/>
            <w:tcBorders>
              <w:top w:val="single" w:color="000000" w:sz="6" w:space="0"/>
              <w:left w:val="single" w:color="000000" w:sz="12" w:space="0"/>
              <w:bottom w:val="single" w:color="000000" w:sz="6" w:space="0"/>
              <w:right w:val="single" w:color="000000" w:sz="4" w:space="0"/>
            </w:tcBorders>
            <w:vAlign w:val="center"/>
          </w:tcPr>
          <w:p w14:paraId="000CE69A">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边板</w:t>
            </w:r>
          </w:p>
        </w:tc>
        <w:tc>
          <w:tcPr>
            <w:tcW w:w="2076" w:type="dxa"/>
            <w:tcBorders>
              <w:top w:val="single" w:color="000000" w:sz="6" w:space="0"/>
              <w:left w:val="single" w:color="000000" w:sz="4" w:space="0"/>
              <w:bottom w:val="single" w:color="000000" w:sz="6" w:space="0"/>
              <w:right w:val="single" w:color="000000" w:sz="4" w:space="0"/>
            </w:tcBorders>
            <w:vAlign w:val="center"/>
          </w:tcPr>
          <w:p w14:paraId="09F762C3">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≥2mm 304不锈钢</w:t>
            </w:r>
          </w:p>
        </w:tc>
        <w:tc>
          <w:tcPr>
            <w:tcW w:w="1775" w:type="dxa"/>
            <w:tcBorders>
              <w:top w:val="single" w:color="000000" w:sz="6" w:space="0"/>
              <w:left w:val="single" w:color="000000" w:sz="4" w:space="0"/>
              <w:bottom w:val="single" w:color="000000" w:sz="6" w:space="0"/>
              <w:right w:val="single" w:color="000000" w:sz="4" w:space="0"/>
            </w:tcBorders>
            <w:vAlign w:val="center"/>
          </w:tcPr>
          <w:p w14:paraId="72948AE3">
            <w:pPr>
              <w:spacing w:line="360" w:lineRule="auto"/>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输送带</w:t>
            </w:r>
          </w:p>
        </w:tc>
        <w:tc>
          <w:tcPr>
            <w:tcW w:w="1952" w:type="dxa"/>
            <w:tcBorders>
              <w:top w:val="single" w:color="000000" w:sz="6" w:space="0"/>
              <w:left w:val="single" w:color="000000" w:sz="4" w:space="0"/>
              <w:bottom w:val="single" w:color="000000" w:sz="6" w:space="0"/>
              <w:right w:val="single" w:color="000000" w:sz="12" w:space="0"/>
            </w:tcBorders>
            <w:vAlign w:val="center"/>
          </w:tcPr>
          <w:p w14:paraId="47A108DD">
            <w:pPr>
              <w:spacing w:line="360" w:lineRule="auto"/>
              <w:ind w:firstLine="240" w:firstLineChars="100"/>
              <w:jc w:val="cente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2200mm宽</w:t>
            </w:r>
          </w:p>
        </w:tc>
      </w:tr>
    </w:tbl>
    <w:p w14:paraId="688D410A">
      <w:pPr>
        <w:rPr>
          <w:rStyle w:val="33"/>
          <w:rFonts w:hint="eastAsia" w:ascii="宋体" w:hAnsi="宋体" w:cs="宋体"/>
          <w:color w:val="auto"/>
          <w:sz w:val="24"/>
          <w:szCs w:val="24"/>
          <w:highlight w:val="none"/>
        </w:rPr>
      </w:pPr>
    </w:p>
    <w:p w14:paraId="049CCA0C">
      <w:pPr>
        <w:rPr>
          <w:rStyle w:val="33"/>
          <w:rFonts w:hint="eastAsia" w:ascii="宋体" w:hAnsi="宋体" w:cs="宋体"/>
          <w:color w:val="auto"/>
          <w:sz w:val="24"/>
          <w:szCs w:val="24"/>
          <w:highlight w:val="none"/>
        </w:rPr>
      </w:pPr>
    </w:p>
    <w:p w14:paraId="672E827F">
      <w:pPr>
        <w:rPr>
          <w:rStyle w:val="33"/>
          <w:rFonts w:hint="eastAsia" w:ascii="宋体" w:hAnsi="宋体" w:cs="宋体"/>
          <w:color w:val="auto"/>
          <w:sz w:val="24"/>
          <w:szCs w:val="24"/>
          <w:highlight w:val="none"/>
        </w:rPr>
      </w:pPr>
    </w:p>
    <w:p w14:paraId="47F8F073">
      <w:pPr>
        <w:rPr>
          <w:rStyle w:val="33"/>
          <w:rFonts w:hint="eastAsia" w:ascii="宋体" w:hAnsi="宋体" w:cs="宋体"/>
          <w:color w:val="auto"/>
          <w:sz w:val="24"/>
          <w:szCs w:val="24"/>
          <w:highlight w:val="none"/>
        </w:rPr>
      </w:pPr>
    </w:p>
    <w:p w14:paraId="3DB7B7EB">
      <w:pPr>
        <w:rPr>
          <w:rStyle w:val="33"/>
          <w:rFonts w:hint="eastAsia" w:ascii="宋体" w:hAnsi="宋体" w:cs="宋体"/>
          <w:color w:val="auto"/>
          <w:sz w:val="24"/>
          <w:szCs w:val="24"/>
          <w:highlight w:val="none"/>
        </w:rPr>
      </w:pPr>
    </w:p>
    <w:p w14:paraId="3E1439AE">
      <w:pPr>
        <w:rPr>
          <w:rStyle w:val="33"/>
          <w:rFonts w:hint="eastAsia" w:ascii="宋体" w:hAnsi="宋体" w:cs="宋体"/>
          <w:color w:val="auto"/>
          <w:sz w:val="24"/>
          <w:szCs w:val="24"/>
          <w:highlight w:val="none"/>
        </w:rPr>
      </w:pPr>
    </w:p>
    <w:p w14:paraId="1F39E7E9">
      <w:pPr>
        <w:rPr>
          <w:rStyle w:val="33"/>
          <w:rFonts w:hint="eastAsia" w:ascii="宋体" w:hAnsi="宋体" w:cs="宋体"/>
          <w:color w:val="auto"/>
          <w:sz w:val="24"/>
          <w:szCs w:val="24"/>
          <w:highlight w:val="none"/>
        </w:rPr>
      </w:pPr>
    </w:p>
    <w:p w14:paraId="42D3C987">
      <w:pPr>
        <w:rPr>
          <w:rStyle w:val="33"/>
          <w:rFonts w:hint="eastAsia" w:ascii="宋体" w:hAnsi="宋体" w:cs="宋体"/>
          <w:color w:val="auto"/>
          <w:sz w:val="24"/>
          <w:szCs w:val="24"/>
          <w:highlight w:val="none"/>
        </w:rPr>
      </w:pPr>
    </w:p>
    <w:p w14:paraId="27E055CE">
      <w:pPr>
        <w:rPr>
          <w:rStyle w:val="33"/>
          <w:rFonts w:hint="eastAsia" w:ascii="宋体" w:hAnsi="宋体" w:cs="宋体"/>
          <w:color w:val="auto"/>
          <w:sz w:val="24"/>
          <w:szCs w:val="24"/>
          <w:highlight w:val="none"/>
        </w:rPr>
      </w:pPr>
    </w:p>
    <w:p w14:paraId="35927426">
      <w:pPr>
        <w:rPr>
          <w:rStyle w:val="33"/>
          <w:rFonts w:hint="eastAsia" w:ascii="宋体" w:hAnsi="宋体" w:cs="宋体"/>
          <w:color w:val="auto"/>
          <w:sz w:val="24"/>
          <w:szCs w:val="24"/>
          <w:highlight w:val="none"/>
        </w:rPr>
      </w:pPr>
    </w:p>
    <w:p w14:paraId="5FC6B2B9">
      <w:pPr>
        <w:rPr>
          <w:rStyle w:val="33"/>
          <w:rFonts w:hint="eastAsia" w:ascii="宋体" w:hAnsi="宋体" w:cs="宋体"/>
          <w:color w:val="auto"/>
          <w:sz w:val="24"/>
          <w:szCs w:val="24"/>
          <w:highlight w:val="none"/>
        </w:rPr>
      </w:pPr>
    </w:p>
    <w:p w14:paraId="0D4A050C">
      <w:pPr>
        <w:rPr>
          <w:rStyle w:val="33"/>
          <w:rFonts w:hint="eastAsia" w:ascii="宋体" w:hAnsi="宋体" w:cs="宋体"/>
          <w:color w:val="auto"/>
          <w:sz w:val="24"/>
          <w:szCs w:val="24"/>
          <w:highlight w:val="none"/>
        </w:rPr>
      </w:pPr>
    </w:p>
    <w:p w14:paraId="0F7E4F8F">
      <w:pPr>
        <w:rPr>
          <w:rStyle w:val="33"/>
          <w:rFonts w:hint="eastAsia" w:ascii="宋体" w:hAnsi="宋体" w:cs="宋体"/>
          <w:color w:val="auto"/>
          <w:sz w:val="24"/>
          <w:szCs w:val="24"/>
          <w:highlight w:val="none"/>
        </w:rPr>
      </w:pPr>
    </w:p>
    <w:p w14:paraId="3C75A01D">
      <w:pPr>
        <w:rPr>
          <w:rStyle w:val="33"/>
          <w:rFonts w:hint="eastAsia" w:ascii="宋体" w:hAnsi="宋体" w:cs="宋体"/>
          <w:color w:val="auto"/>
          <w:sz w:val="24"/>
          <w:szCs w:val="24"/>
          <w:highlight w:val="none"/>
        </w:rPr>
      </w:pPr>
    </w:p>
    <w:p w14:paraId="4505F253">
      <w:pPr>
        <w:rPr>
          <w:rStyle w:val="33"/>
          <w:rFonts w:hint="eastAsia" w:ascii="宋体" w:hAnsi="宋体" w:cs="宋体"/>
          <w:color w:val="auto"/>
          <w:sz w:val="24"/>
          <w:szCs w:val="24"/>
          <w:highlight w:val="none"/>
        </w:rPr>
      </w:pPr>
    </w:p>
    <w:p w14:paraId="556B2346">
      <w:pPr>
        <w:rPr>
          <w:rStyle w:val="33"/>
          <w:rFonts w:hint="eastAsia" w:ascii="宋体" w:hAnsi="宋体" w:cs="宋体"/>
          <w:color w:val="auto"/>
          <w:sz w:val="24"/>
          <w:szCs w:val="24"/>
          <w:highlight w:val="none"/>
        </w:rPr>
      </w:pPr>
    </w:p>
    <w:p w14:paraId="684DD48B">
      <w:pPr>
        <w:rPr>
          <w:rStyle w:val="33"/>
          <w:rFonts w:hint="eastAsia" w:ascii="宋体" w:hAnsi="宋体" w:cs="宋体"/>
          <w:color w:val="auto"/>
          <w:sz w:val="24"/>
          <w:szCs w:val="24"/>
          <w:highlight w:val="none"/>
        </w:rPr>
      </w:pPr>
    </w:p>
    <w:p w14:paraId="1131E186">
      <w:pPr>
        <w:rPr>
          <w:rStyle w:val="33"/>
          <w:rFonts w:hint="eastAsia" w:ascii="宋体" w:hAnsi="宋体" w:cs="宋体"/>
          <w:color w:val="auto"/>
          <w:sz w:val="24"/>
          <w:szCs w:val="24"/>
          <w:highlight w:val="none"/>
        </w:rPr>
      </w:pPr>
    </w:p>
    <w:p w14:paraId="59CB48B4">
      <w:pPr>
        <w:rPr>
          <w:rStyle w:val="33"/>
          <w:rFonts w:hint="eastAsia" w:ascii="宋体" w:hAnsi="宋体" w:cs="宋体"/>
          <w:color w:val="auto"/>
          <w:sz w:val="24"/>
          <w:szCs w:val="24"/>
          <w:highlight w:val="none"/>
        </w:rPr>
      </w:pPr>
    </w:p>
    <w:p w14:paraId="67A0F76D">
      <w:pPr>
        <w:rPr>
          <w:rStyle w:val="33"/>
          <w:rFonts w:hint="eastAsia" w:ascii="宋体" w:hAnsi="宋体" w:cs="宋体"/>
          <w:color w:val="auto"/>
          <w:sz w:val="24"/>
          <w:szCs w:val="24"/>
          <w:highlight w:val="none"/>
        </w:rPr>
      </w:pPr>
    </w:p>
    <w:p w14:paraId="1444D939">
      <w:pP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备注：</w:t>
      </w:r>
    </w:p>
    <w:p w14:paraId="51F5510C">
      <w:pPr>
        <w:numPr>
          <w:ilvl w:val="0"/>
          <w:numId w:val="5"/>
        </w:numP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含主车液压改造配件；</w:t>
      </w:r>
    </w:p>
    <w:p w14:paraId="7F3B8C65">
      <w:pPr>
        <w:numPr>
          <w:ilvl w:val="0"/>
          <w:numId w:val="0"/>
        </w:numP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2、安装液压折叠环保盖；</w:t>
      </w:r>
    </w:p>
    <w:p w14:paraId="44603102">
      <w:pPr>
        <w:numPr>
          <w:ilvl w:val="0"/>
          <w:numId w:val="0"/>
        </w:numP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3、手动遥控一体；</w:t>
      </w:r>
    </w:p>
    <w:p w14:paraId="679B29E5">
      <w:pPr>
        <w:numPr>
          <w:ilvl w:val="0"/>
          <w:numId w:val="0"/>
        </w:numPr>
        <w:rPr>
          <w:rStyle w:val="33"/>
          <w:rFonts w:hint="eastAsia" w:ascii="宋体" w:hAnsi="宋体" w:cs="宋体"/>
          <w:color w:val="auto"/>
          <w:sz w:val="24"/>
          <w:szCs w:val="24"/>
          <w:highlight w:val="none"/>
        </w:rPr>
      </w:pPr>
      <w:r>
        <w:rPr>
          <w:rStyle w:val="33"/>
          <w:rFonts w:hint="eastAsia" w:ascii="宋体" w:hAnsi="宋体" w:cs="宋体"/>
          <w:color w:val="auto"/>
          <w:sz w:val="24"/>
          <w:szCs w:val="24"/>
          <w:highlight w:val="none"/>
        </w:rPr>
        <w:t>4、顶盖液压环保盖；</w:t>
      </w:r>
    </w:p>
    <w:p w14:paraId="389DFC07">
      <w:pPr>
        <w:bidi w:val="0"/>
        <w:jc w:val="left"/>
        <w:rPr>
          <w:rFonts w:hint="eastAsia"/>
          <w:color w:val="auto"/>
          <w:highlight w:val="none"/>
          <w:lang w:val="en-US" w:eastAsia="zh-CN"/>
        </w:rPr>
      </w:pPr>
    </w:p>
    <w:p w14:paraId="2899A271">
      <w:pPr>
        <w:rPr>
          <w:rStyle w:val="33"/>
          <w:rFonts w:hint="eastAsia" w:ascii="宋体" w:hAnsi="宋体" w:eastAsia="宋体" w:cs="宋体"/>
          <w:b/>
          <w:bCs/>
          <w:color w:val="auto"/>
          <w:sz w:val="24"/>
          <w:szCs w:val="24"/>
          <w:highlight w:val="none"/>
          <w:lang w:val="en-US" w:eastAsia="zh-CN"/>
        </w:rPr>
      </w:pPr>
      <w:bookmarkStart w:id="105" w:name="_Toc29390"/>
      <w:bookmarkStart w:id="106" w:name="_Toc12549"/>
      <w:r>
        <w:rPr>
          <w:rStyle w:val="33"/>
          <w:rFonts w:hint="eastAsia" w:ascii="宋体" w:hAnsi="宋体" w:eastAsia="宋体" w:cs="宋体"/>
          <w:b/>
          <w:bCs/>
          <w:color w:val="auto"/>
          <w:sz w:val="24"/>
          <w:szCs w:val="24"/>
          <w:highlight w:val="none"/>
          <w:lang w:val="en-US" w:eastAsia="zh-CN"/>
        </w:rPr>
        <w:br w:type="page"/>
      </w:r>
    </w:p>
    <w:p w14:paraId="6479D4CD">
      <w:pPr>
        <w:outlineLvl w:val="1"/>
        <w:rPr>
          <w:rFonts w:hint="eastAsia" w:ascii="宋体" w:hAnsi="宋体" w:eastAsia="宋体" w:cs="宋体"/>
          <w:b/>
          <w:bCs/>
          <w:i w:val="0"/>
          <w:iCs w:val="0"/>
          <w:color w:val="auto"/>
          <w:kern w:val="0"/>
          <w:sz w:val="24"/>
          <w:szCs w:val="24"/>
          <w:highlight w:val="none"/>
          <w:u w:val="none"/>
          <w:lang w:val="en-US" w:eastAsia="zh-CN" w:bidi="ar"/>
        </w:rPr>
      </w:pPr>
      <w:r>
        <w:rPr>
          <w:rStyle w:val="33"/>
          <w:rFonts w:hint="eastAsia" w:ascii="宋体" w:hAnsi="宋体" w:eastAsia="宋体" w:cs="宋体"/>
          <w:b/>
          <w:bCs/>
          <w:color w:val="auto"/>
          <w:sz w:val="24"/>
          <w:szCs w:val="24"/>
          <w:highlight w:val="none"/>
          <w:lang w:val="en-US" w:eastAsia="zh-CN"/>
        </w:rPr>
        <w:t>4.骨架式半挂车</w:t>
      </w:r>
      <w:bookmarkEnd w:id="105"/>
      <w:bookmarkEnd w:id="106"/>
    </w:p>
    <w:p w14:paraId="6630368D">
      <w:pPr>
        <w:bidi w:val="0"/>
        <w:rPr>
          <w:rStyle w:val="33"/>
          <w:rFonts w:hint="eastAsia" w:ascii="宋体" w:hAnsi="宋体" w:eastAsia="宋体" w:cs="宋体"/>
          <w:b/>
          <w:bCs/>
          <w:color w:val="auto"/>
          <w:sz w:val="24"/>
          <w:szCs w:val="24"/>
          <w:highlight w:val="none"/>
          <w:lang w:val="en-US" w:eastAsia="zh-CN"/>
        </w:rPr>
      </w:pPr>
    </w:p>
    <w:tbl>
      <w:tblPr>
        <w:tblStyle w:val="50"/>
        <w:tblW w:w="82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32" w:type="dxa"/>
          <w:left w:w="64" w:type="dxa"/>
          <w:bottom w:w="32" w:type="dxa"/>
          <w:right w:w="64" w:type="dxa"/>
        </w:tblCellMar>
      </w:tblPr>
      <w:tblGrid>
        <w:gridCol w:w="1533"/>
        <w:gridCol w:w="2989"/>
        <w:gridCol w:w="1090"/>
        <w:gridCol w:w="2666"/>
      </w:tblGrid>
      <w:tr w14:paraId="2A8AA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520" w:hRule="atLeast"/>
          <w:tblHeader/>
          <w:jc w:val="center"/>
        </w:trPr>
        <w:tc>
          <w:tcPr>
            <w:tcW w:w="1533" w:type="dxa"/>
            <w:vAlign w:val="center"/>
          </w:tcPr>
          <w:p w14:paraId="47E35A2C">
            <w:pPr>
              <w:pStyle w:val="49"/>
              <w:snapToGrid w:val="0"/>
              <w:spacing w:before="93" w:line="360" w:lineRule="auto"/>
              <w:ind w:left="815"/>
              <w:jc w:val="center"/>
              <w:rPr>
                <w:rFonts w:hint="eastAsia"/>
                <w:color w:val="auto"/>
                <w:sz w:val="24"/>
                <w:szCs w:val="24"/>
                <w:highlight w:val="none"/>
                <w:lang w:eastAsia="zh-CN"/>
              </w:rPr>
            </w:pPr>
            <w:r>
              <w:rPr>
                <w:rFonts w:hint="eastAsia"/>
                <w:color w:val="auto"/>
                <w:spacing w:val="2"/>
                <w:sz w:val="24"/>
                <w:szCs w:val="24"/>
                <w:highlight w:val="none"/>
                <w:lang w:eastAsia="zh-CN"/>
              </w:rPr>
              <w:t>项目</w:t>
            </w:r>
          </w:p>
        </w:tc>
        <w:tc>
          <w:tcPr>
            <w:tcW w:w="2989" w:type="dxa"/>
            <w:vAlign w:val="center"/>
          </w:tcPr>
          <w:p w14:paraId="780726AB">
            <w:pPr>
              <w:pStyle w:val="49"/>
              <w:snapToGrid w:val="0"/>
              <w:spacing w:before="93" w:line="360" w:lineRule="auto"/>
              <w:ind w:left="1101"/>
              <w:jc w:val="center"/>
              <w:rPr>
                <w:rFonts w:hint="eastAsia"/>
                <w:color w:val="auto"/>
                <w:sz w:val="24"/>
                <w:szCs w:val="24"/>
                <w:highlight w:val="none"/>
                <w:lang w:eastAsia="zh-CN"/>
              </w:rPr>
            </w:pPr>
            <w:r>
              <w:rPr>
                <w:rFonts w:hint="eastAsia"/>
                <w:color w:val="auto"/>
                <w:spacing w:val="6"/>
                <w:sz w:val="24"/>
                <w:szCs w:val="24"/>
                <w:highlight w:val="none"/>
                <w:lang w:eastAsia="zh-CN"/>
              </w:rPr>
              <w:t>标准配置</w:t>
            </w:r>
          </w:p>
        </w:tc>
        <w:tc>
          <w:tcPr>
            <w:tcW w:w="1090" w:type="dxa"/>
            <w:vAlign w:val="center"/>
          </w:tcPr>
          <w:p w14:paraId="45636269">
            <w:pPr>
              <w:pStyle w:val="49"/>
              <w:snapToGrid w:val="0"/>
              <w:spacing w:before="93" w:line="360" w:lineRule="auto"/>
              <w:rPr>
                <w:rFonts w:hint="eastAsia"/>
                <w:color w:val="auto"/>
                <w:sz w:val="24"/>
                <w:szCs w:val="24"/>
                <w:highlight w:val="none"/>
                <w:lang w:eastAsia="zh-CN"/>
              </w:rPr>
            </w:pPr>
            <w:r>
              <w:rPr>
                <w:rFonts w:hint="eastAsia"/>
                <w:color w:val="auto"/>
                <w:spacing w:val="2"/>
                <w:sz w:val="24"/>
                <w:szCs w:val="24"/>
                <w:highlight w:val="none"/>
                <w:lang w:eastAsia="zh-CN"/>
              </w:rPr>
              <w:t>项目</w:t>
            </w:r>
          </w:p>
        </w:tc>
        <w:tc>
          <w:tcPr>
            <w:tcW w:w="2666" w:type="dxa"/>
            <w:vAlign w:val="center"/>
          </w:tcPr>
          <w:p w14:paraId="10C32C64">
            <w:pPr>
              <w:pStyle w:val="49"/>
              <w:snapToGrid w:val="0"/>
              <w:spacing w:before="93" w:line="360" w:lineRule="auto"/>
              <w:ind w:left="1445"/>
              <w:jc w:val="center"/>
              <w:rPr>
                <w:rFonts w:hint="eastAsia"/>
                <w:color w:val="auto"/>
                <w:sz w:val="24"/>
                <w:szCs w:val="24"/>
                <w:highlight w:val="none"/>
                <w:lang w:eastAsia="zh-CN"/>
              </w:rPr>
            </w:pPr>
            <w:r>
              <w:rPr>
                <w:rFonts w:hint="eastAsia"/>
                <w:color w:val="auto"/>
                <w:spacing w:val="6"/>
                <w:sz w:val="24"/>
                <w:szCs w:val="24"/>
                <w:highlight w:val="none"/>
                <w:lang w:eastAsia="zh-CN"/>
              </w:rPr>
              <w:t>标准配置</w:t>
            </w:r>
          </w:p>
        </w:tc>
      </w:tr>
      <w:tr w14:paraId="0FE77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903" w:hRule="atLeast"/>
          <w:jc w:val="center"/>
        </w:trPr>
        <w:tc>
          <w:tcPr>
            <w:tcW w:w="1533" w:type="dxa"/>
            <w:vAlign w:val="center"/>
          </w:tcPr>
          <w:p w14:paraId="25526AFC">
            <w:pPr>
              <w:pStyle w:val="49"/>
              <w:snapToGrid w:val="0"/>
              <w:spacing w:before="103" w:line="360" w:lineRule="auto"/>
              <w:ind w:left="116"/>
              <w:rPr>
                <w:rFonts w:hint="eastAsia"/>
                <w:color w:val="auto"/>
                <w:sz w:val="24"/>
                <w:szCs w:val="24"/>
                <w:highlight w:val="none"/>
              </w:rPr>
            </w:pPr>
            <w:r>
              <w:rPr>
                <w:rFonts w:hint="eastAsia"/>
                <w:color w:val="auto"/>
                <w:spacing w:val="-4"/>
                <w:sz w:val="24"/>
                <w:szCs w:val="24"/>
                <w:highlight w:val="none"/>
              </w:rPr>
              <w:t>牵引销规格</w:t>
            </w:r>
          </w:p>
        </w:tc>
        <w:tc>
          <w:tcPr>
            <w:tcW w:w="2989" w:type="dxa"/>
            <w:vAlign w:val="center"/>
          </w:tcPr>
          <w:p w14:paraId="65DF01CA">
            <w:pPr>
              <w:pStyle w:val="49"/>
              <w:snapToGrid w:val="0"/>
              <w:spacing w:before="88" w:line="360" w:lineRule="auto"/>
              <w:rPr>
                <w:rFonts w:hint="eastAsia"/>
                <w:color w:val="auto"/>
                <w:sz w:val="24"/>
                <w:szCs w:val="24"/>
                <w:highlight w:val="none"/>
                <w:lang w:eastAsia="zh-CN"/>
              </w:rPr>
            </w:pPr>
            <w:r>
              <w:rPr>
                <w:rFonts w:hint="eastAsia"/>
                <w:color w:val="auto"/>
                <w:spacing w:val="4"/>
                <w:sz w:val="24"/>
                <w:szCs w:val="24"/>
                <w:highlight w:val="none"/>
                <w:lang w:eastAsia="zh-CN"/>
              </w:rPr>
              <w:t>90</w:t>
            </w:r>
            <w:r>
              <w:rPr>
                <w:rFonts w:hint="eastAsia"/>
                <w:color w:val="auto"/>
                <w:spacing w:val="4"/>
                <w:sz w:val="24"/>
                <w:szCs w:val="24"/>
                <w:highlight w:val="none"/>
              </w:rPr>
              <w:t>#活销</w:t>
            </w:r>
          </w:p>
        </w:tc>
        <w:tc>
          <w:tcPr>
            <w:tcW w:w="1090" w:type="dxa"/>
            <w:vAlign w:val="center"/>
          </w:tcPr>
          <w:p w14:paraId="37547DB9">
            <w:pPr>
              <w:pStyle w:val="49"/>
              <w:snapToGrid w:val="0"/>
              <w:spacing w:before="103" w:line="360" w:lineRule="auto"/>
              <w:ind w:left="118"/>
              <w:rPr>
                <w:rFonts w:hint="eastAsia"/>
                <w:color w:val="auto"/>
                <w:sz w:val="24"/>
                <w:szCs w:val="24"/>
                <w:highlight w:val="none"/>
              </w:rPr>
            </w:pPr>
            <w:r>
              <w:rPr>
                <w:rFonts w:hint="eastAsia"/>
                <w:color w:val="auto"/>
                <w:spacing w:val="-3"/>
                <w:sz w:val="24"/>
                <w:szCs w:val="24"/>
                <w:highlight w:val="none"/>
              </w:rPr>
              <w:t>高低台落差</w:t>
            </w:r>
          </w:p>
        </w:tc>
        <w:tc>
          <w:tcPr>
            <w:tcW w:w="2666" w:type="dxa"/>
            <w:vAlign w:val="center"/>
          </w:tcPr>
          <w:p w14:paraId="3F67E5CB">
            <w:pPr>
              <w:snapToGrid w:val="0"/>
              <w:spacing w:before="124" w:line="360" w:lineRule="auto"/>
              <w:ind w:left="1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pacing w:val="6"/>
                <w:sz w:val="24"/>
                <w:szCs w:val="24"/>
                <w:highlight w:val="none"/>
              </w:rPr>
              <w:t>100</w:t>
            </w:r>
            <w:r>
              <w:rPr>
                <w:rFonts w:hint="eastAsia" w:ascii="宋体" w:hAnsi="宋体" w:eastAsia="宋体" w:cs="宋体"/>
                <w:color w:val="auto"/>
                <w:sz w:val="24"/>
                <w:szCs w:val="24"/>
                <w:highlight w:val="none"/>
              </w:rPr>
              <w:t>mm</w:t>
            </w:r>
          </w:p>
        </w:tc>
      </w:tr>
      <w:tr w14:paraId="10ED7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934" w:hRule="atLeast"/>
          <w:jc w:val="center"/>
        </w:trPr>
        <w:tc>
          <w:tcPr>
            <w:tcW w:w="1533" w:type="dxa"/>
            <w:vAlign w:val="center"/>
          </w:tcPr>
          <w:p w14:paraId="3CD174C5">
            <w:pPr>
              <w:pStyle w:val="49"/>
              <w:snapToGrid w:val="0"/>
              <w:spacing w:before="136" w:line="360" w:lineRule="auto"/>
              <w:ind w:left="114"/>
              <w:rPr>
                <w:rFonts w:hint="eastAsia"/>
                <w:color w:val="auto"/>
                <w:sz w:val="24"/>
                <w:szCs w:val="24"/>
                <w:highlight w:val="none"/>
              </w:rPr>
            </w:pPr>
            <w:r>
              <w:rPr>
                <w:rFonts w:hint="eastAsia"/>
                <w:color w:val="auto"/>
                <w:spacing w:val="-3"/>
                <w:sz w:val="24"/>
                <w:szCs w:val="24"/>
                <w:highlight w:val="none"/>
              </w:rPr>
              <w:t>轮轴型号/数量</w:t>
            </w:r>
          </w:p>
        </w:tc>
        <w:tc>
          <w:tcPr>
            <w:tcW w:w="2989" w:type="dxa"/>
            <w:vAlign w:val="center"/>
          </w:tcPr>
          <w:p w14:paraId="4A797B9D">
            <w:pPr>
              <w:pStyle w:val="49"/>
              <w:snapToGrid w:val="0"/>
              <w:spacing w:before="67" w:line="360" w:lineRule="auto"/>
              <w:ind w:left="125"/>
              <w:rPr>
                <w:rFonts w:hint="eastAsia"/>
                <w:color w:val="auto"/>
                <w:sz w:val="24"/>
                <w:szCs w:val="24"/>
                <w:highlight w:val="none"/>
              </w:rPr>
            </w:pPr>
            <w:r>
              <w:rPr>
                <w:rFonts w:hint="eastAsia"/>
                <w:color w:val="auto"/>
                <w:spacing w:val="-2"/>
                <w:sz w:val="24"/>
                <w:szCs w:val="24"/>
                <w:highlight w:val="none"/>
              </w:rPr>
              <w:t>13</w:t>
            </w:r>
            <w:r>
              <w:rPr>
                <w:rFonts w:hint="eastAsia"/>
                <w:color w:val="auto"/>
                <w:spacing w:val="-2"/>
                <w:sz w:val="24"/>
                <w:szCs w:val="24"/>
                <w:highlight w:val="none"/>
                <w:lang w:eastAsia="zh-CN"/>
              </w:rPr>
              <w:t>T</w:t>
            </w:r>
            <w:r>
              <w:rPr>
                <w:rFonts w:hint="eastAsia"/>
                <w:color w:val="auto"/>
                <w:spacing w:val="-2"/>
                <w:sz w:val="24"/>
                <w:szCs w:val="24"/>
                <w:highlight w:val="none"/>
              </w:rPr>
              <w:t>轻型桥</w:t>
            </w:r>
          </w:p>
        </w:tc>
        <w:tc>
          <w:tcPr>
            <w:tcW w:w="1090" w:type="dxa"/>
            <w:vAlign w:val="center"/>
          </w:tcPr>
          <w:p w14:paraId="31880BE7">
            <w:pPr>
              <w:pStyle w:val="49"/>
              <w:snapToGrid w:val="0"/>
              <w:spacing w:before="137" w:line="360" w:lineRule="auto"/>
              <w:ind w:left="113"/>
              <w:rPr>
                <w:rFonts w:hint="eastAsia"/>
                <w:color w:val="auto"/>
                <w:sz w:val="24"/>
                <w:szCs w:val="24"/>
                <w:highlight w:val="none"/>
              </w:rPr>
            </w:pPr>
            <w:r>
              <w:rPr>
                <w:rFonts w:hint="eastAsia"/>
                <w:color w:val="auto"/>
                <w:spacing w:val="-3"/>
                <w:sz w:val="24"/>
                <w:szCs w:val="24"/>
                <w:highlight w:val="none"/>
              </w:rPr>
              <w:t>边梁形式/规格</w:t>
            </w:r>
          </w:p>
        </w:tc>
        <w:tc>
          <w:tcPr>
            <w:tcW w:w="2666" w:type="dxa"/>
            <w:vAlign w:val="center"/>
          </w:tcPr>
          <w:p w14:paraId="4B3D7CE7">
            <w:pPr>
              <w:pStyle w:val="49"/>
              <w:snapToGrid w:val="0"/>
              <w:spacing w:before="137" w:line="360" w:lineRule="auto"/>
              <w:ind w:left="108"/>
              <w:rPr>
                <w:rFonts w:hint="eastAsia"/>
                <w:color w:val="auto"/>
                <w:sz w:val="24"/>
                <w:szCs w:val="24"/>
                <w:highlight w:val="none"/>
              </w:rPr>
            </w:pPr>
            <w:r>
              <w:rPr>
                <w:rFonts w:hint="eastAsia"/>
                <w:color w:val="auto"/>
                <w:spacing w:val="-1"/>
                <w:sz w:val="24"/>
                <w:szCs w:val="24"/>
                <w:highlight w:val="none"/>
              </w:rPr>
              <w:t>AG700L 折弯</w:t>
            </w:r>
          </w:p>
        </w:tc>
      </w:tr>
      <w:tr w14:paraId="2E789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4" w:hRule="atLeast"/>
          <w:jc w:val="center"/>
        </w:trPr>
        <w:tc>
          <w:tcPr>
            <w:tcW w:w="1533" w:type="dxa"/>
            <w:vAlign w:val="center"/>
          </w:tcPr>
          <w:p w14:paraId="010FF03C">
            <w:pPr>
              <w:pStyle w:val="49"/>
              <w:snapToGrid w:val="0"/>
              <w:spacing w:before="149" w:line="360" w:lineRule="auto"/>
              <w:ind w:left="114"/>
              <w:rPr>
                <w:rFonts w:hint="eastAsia"/>
                <w:color w:val="auto"/>
                <w:sz w:val="24"/>
                <w:szCs w:val="24"/>
                <w:highlight w:val="none"/>
              </w:rPr>
            </w:pPr>
            <w:r>
              <w:rPr>
                <w:rFonts w:hint="eastAsia"/>
                <w:color w:val="auto"/>
                <w:spacing w:val="-3"/>
                <w:sz w:val="24"/>
                <w:szCs w:val="24"/>
                <w:highlight w:val="none"/>
              </w:rPr>
              <w:t>轮胎规格/数量</w:t>
            </w:r>
          </w:p>
        </w:tc>
        <w:tc>
          <w:tcPr>
            <w:tcW w:w="2989" w:type="dxa"/>
            <w:vAlign w:val="center"/>
          </w:tcPr>
          <w:p w14:paraId="5B7FCE04">
            <w:pPr>
              <w:pStyle w:val="49"/>
              <w:snapToGrid w:val="0"/>
              <w:spacing w:before="149" w:line="360" w:lineRule="auto"/>
              <w:rPr>
                <w:rFonts w:hint="eastAsia"/>
                <w:color w:val="auto"/>
                <w:sz w:val="24"/>
                <w:szCs w:val="24"/>
                <w:highlight w:val="none"/>
              </w:rPr>
            </w:pPr>
            <w:r>
              <w:rPr>
                <w:rFonts w:hint="eastAsia"/>
                <w:color w:val="auto"/>
                <w:spacing w:val="-2"/>
                <w:sz w:val="24"/>
                <w:szCs w:val="24"/>
                <w:highlight w:val="none"/>
              </w:rPr>
              <w:t xml:space="preserve">12R22.5 </w:t>
            </w:r>
          </w:p>
        </w:tc>
        <w:tc>
          <w:tcPr>
            <w:tcW w:w="1090" w:type="dxa"/>
            <w:vAlign w:val="center"/>
          </w:tcPr>
          <w:p w14:paraId="510F4D57">
            <w:pPr>
              <w:pStyle w:val="49"/>
              <w:snapToGrid w:val="0"/>
              <w:spacing w:before="148" w:line="360" w:lineRule="auto"/>
              <w:ind w:left="113"/>
              <w:rPr>
                <w:rFonts w:hint="eastAsia"/>
                <w:color w:val="auto"/>
                <w:sz w:val="24"/>
                <w:szCs w:val="24"/>
                <w:highlight w:val="none"/>
              </w:rPr>
            </w:pPr>
            <w:r>
              <w:rPr>
                <w:rFonts w:hint="eastAsia"/>
                <w:color w:val="auto"/>
                <w:spacing w:val="-3"/>
                <w:sz w:val="24"/>
                <w:szCs w:val="24"/>
                <w:highlight w:val="none"/>
                <w:lang w:eastAsia="zh-CN"/>
              </w:rPr>
              <w:t>锁具</w:t>
            </w:r>
          </w:p>
        </w:tc>
        <w:tc>
          <w:tcPr>
            <w:tcW w:w="2666" w:type="dxa"/>
            <w:vAlign w:val="center"/>
          </w:tcPr>
          <w:p w14:paraId="5316D866">
            <w:pPr>
              <w:pStyle w:val="49"/>
              <w:snapToGrid w:val="0"/>
              <w:spacing w:before="149" w:line="360" w:lineRule="auto"/>
              <w:ind w:left="127"/>
              <w:rPr>
                <w:rFonts w:hint="eastAsia"/>
                <w:color w:val="auto"/>
                <w:sz w:val="24"/>
                <w:szCs w:val="24"/>
                <w:highlight w:val="none"/>
                <w:lang w:eastAsia="zh-CN"/>
              </w:rPr>
            </w:pPr>
            <w:r>
              <w:rPr>
                <w:rFonts w:hint="eastAsia"/>
                <w:color w:val="auto"/>
                <w:spacing w:val="-2"/>
                <w:sz w:val="24"/>
                <w:szCs w:val="24"/>
                <w:highlight w:val="none"/>
                <w:lang w:eastAsia="zh-CN"/>
              </w:rPr>
              <w:t>8套</w:t>
            </w:r>
          </w:p>
        </w:tc>
      </w:tr>
      <w:tr w14:paraId="4504A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904" w:hRule="atLeast"/>
          <w:jc w:val="center"/>
        </w:trPr>
        <w:tc>
          <w:tcPr>
            <w:tcW w:w="1533" w:type="dxa"/>
            <w:vAlign w:val="center"/>
          </w:tcPr>
          <w:p w14:paraId="63BB7649">
            <w:pPr>
              <w:pStyle w:val="49"/>
              <w:snapToGrid w:val="0"/>
              <w:spacing w:before="106" w:line="360" w:lineRule="auto"/>
              <w:ind w:left="114"/>
              <w:rPr>
                <w:rFonts w:hint="eastAsia"/>
                <w:color w:val="auto"/>
                <w:sz w:val="24"/>
                <w:szCs w:val="24"/>
                <w:highlight w:val="none"/>
              </w:rPr>
            </w:pPr>
            <w:r>
              <w:rPr>
                <w:rFonts w:hint="eastAsia"/>
                <w:color w:val="auto"/>
                <w:spacing w:val="-3"/>
                <w:sz w:val="24"/>
                <w:szCs w:val="24"/>
                <w:highlight w:val="none"/>
              </w:rPr>
              <w:t>轮锢规格/数量</w:t>
            </w:r>
          </w:p>
        </w:tc>
        <w:tc>
          <w:tcPr>
            <w:tcW w:w="2989" w:type="dxa"/>
            <w:vAlign w:val="center"/>
          </w:tcPr>
          <w:p w14:paraId="29B5AEE1">
            <w:pPr>
              <w:pStyle w:val="49"/>
              <w:snapToGrid w:val="0"/>
              <w:spacing w:before="106" w:line="360" w:lineRule="auto"/>
              <w:rPr>
                <w:rFonts w:hint="eastAsia"/>
                <w:color w:val="auto"/>
                <w:sz w:val="24"/>
                <w:szCs w:val="24"/>
                <w:highlight w:val="none"/>
              </w:rPr>
            </w:pPr>
            <w:r>
              <w:rPr>
                <w:rFonts w:hint="eastAsia"/>
                <w:color w:val="auto"/>
                <w:spacing w:val="-3"/>
                <w:sz w:val="24"/>
                <w:szCs w:val="24"/>
                <w:highlight w:val="none"/>
              </w:rPr>
              <w:t>铝合金</w:t>
            </w:r>
          </w:p>
        </w:tc>
        <w:tc>
          <w:tcPr>
            <w:tcW w:w="1090" w:type="dxa"/>
            <w:vAlign w:val="center"/>
          </w:tcPr>
          <w:p w14:paraId="3A02B7D8">
            <w:pPr>
              <w:pStyle w:val="49"/>
              <w:snapToGrid w:val="0"/>
              <w:spacing w:before="105" w:line="360" w:lineRule="auto"/>
              <w:ind w:left="113"/>
              <w:rPr>
                <w:rFonts w:hint="eastAsia"/>
                <w:color w:val="auto"/>
                <w:sz w:val="24"/>
                <w:szCs w:val="24"/>
                <w:highlight w:val="none"/>
              </w:rPr>
            </w:pPr>
            <w:r>
              <w:rPr>
                <w:rFonts w:hint="eastAsia"/>
                <w:color w:val="auto"/>
                <w:spacing w:val="-3"/>
                <w:sz w:val="24"/>
                <w:szCs w:val="24"/>
                <w:highlight w:val="none"/>
                <w:lang w:eastAsia="zh-CN"/>
              </w:rPr>
              <w:t>备胎架</w:t>
            </w:r>
          </w:p>
        </w:tc>
        <w:tc>
          <w:tcPr>
            <w:tcW w:w="2666" w:type="dxa"/>
            <w:vAlign w:val="center"/>
          </w:tcPr>
          <w:p w14:paraId="1553A599">
            <w:pPr>
              <w:pStyle w:val="49"/>
              <w:snapToGrid w:val="0"/>
              <w:spacing w:before="106" w:line="360" w:lineRule="auto"/>
              <w:ind w:left="113"/>
              <w:rPr>
                <w:rFonts w:hint="eastAsia"/>
                <w:color w:val="auto"/>
                <w:sz w:val="24"/>
                <w:szCs w:val="24"/>
                <w:highlight w:val="none"/>
                <w:lang w:eastAsia="zh-CN"/>
              </w:rPr>
            </w:pPr>
            <w:r>
              <w:rPr>
                <w:rFonts w:hint="eastAsia"/>
                <w:color w:val="auto"/>
                <w:spacing w:val="-2"/>
                <w:sz w:val="24"/>
                <w:szCs w:val="24"/>
                <w:highlight w:val="none"/>
                <w:lang w:eastAsia="zh-CN"/>
              </w:rPr>
              <w:t>1个</w:t>
            </w:r>
          </w:p>
        </w:tc>
      </w:tr>
      <w:tr w14:paraId="7A70A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904" w:hRule="atLeast"/>
          <w:jc w:val="center"/>
        </w:trPr>
        <w:tc>
          <w:tcPr>
            <w:tcW w:w="1533" w:type="dxa"/>
            <w:vAlign w:val="center"/>
          </w:tcPr>
          <w:p w14:paraId="559696E8">
            <w:pPr>
              <w:pStyle w:val="49"/>
              <w:snapToGrid w:val="0"/>
              <w:spacing w:before="106" w:line="360" w:lineRule="auto"/>
              <w:ind w:left="114"/>
              <w:rPr>
                <w:rFonts w:hint="eastAsia"/>
                <w:color w:val="auto"/>
                <w:spacing w:val="-3"/>
                <w:sz w:val="24"/>
                <w:szCs w:val="24"/>
                <w:highlight w:val="none"/>
              </w:rPr>
            </w:pPr>
            <w:r>
              <w:rPr>
                <w:rFonts w:hint="eastAsia"/>
                <w:color w:val="auto"/>
                <w:spacing w:val="-3"/>
                <w:sz w:val="24"/>
                <w:szCs w:val="24"/>
                <w:highlight w:val="none"/>
                <w:lang w:eastAsia="zh-CN"/>
              </w:rPr>
              <w:t>板簧</w:t>
            </w:r>
          </w:p>
        </w:tc>
        <w:tc>
          <w:tcPr>
            <w:tcW w:w="2989" w:type="dxa"/>
            <w:vAlign w:val="center"/>
          </w:tcPr>
          <w:p w14:paraId="0D2815D4">
            <w:pPr>
              <w:pStyle w:val="49"/>
              <w:snapToGrid w:val="0"/>
              <w:spacing w:before="106" w:line="360" w:lineRule="auto"/>
              <w:rPr>
                <w:rFonts w:hint="eastAsia"/>
                <w:color w:val="auto"/>
                <w:spacing w:val="-3"/>
                <w:sz w:val="24"/>
                <w:szCs w:val="24"/>
                <w:highlight w:val="none"/>
                <w:lang w:eastAsia="zh-CN"/>
              </w:rPr>
            </w:pPr>
            <w:r>
              <w:rPr>
                <w:rFonts w:hint="eastAsia"/>
                <w:color w:val="auto"/>
                <w:spacing w:val="-3"/>
                <w:sz w:val="24"/>
                <w:szCs w:val="24"/>
                <w:highlight w:val="none"/>
                <w:lang w:eastAsia="zh-CN"/>
              </w:rPr>
              <w:t>4片</w:t>
            </w:r>
          </w:p>
        </w:tc>
        <w:tc>
          <w:tcPr>
            <w:tcW w:w="1090" w:type="dxa"/>
            <w:vAlign w:val="center"/>
          </w:tcPr>
          <w:p w14:paraId="55DA2DCC">
            <w:pPr>
              <w:pStyle w:val="49"/>
              <w:snapToGrid w:val="0"/>
              <w:spacing w:before="105" w:line="360" w:lineRule="auto"/>
              <w:ind w:left="113"/>
              <w:rPr>
                <w:rFonts w:hint="eastAsia"/>
                <w:color w:val="auto"/>
                <w:spacing w:val="-3"/>
                <w:sz w:val="24"/>
                <w:szCs w:val="24"/>
                <w:highlight w:val="none"/>
                <w:lang w:eastAsia="zh-CN"/>
              </w:rPr>
            </w:pPr>
            <w:r>
              <w:rPr>
                <w:rFonts w:hint="eastAsia"/>
                <w:color w:val="auto"/>
                <w:spacing w:val="-3"/>
                <w:sz w:val="24"/>
                <w:szCs w:val="24"/>
                <w:highlight w:val="none"/>
                <w:lang w:eastAsia="zh-CN"/>
              </w:rPr>
              <w:t>工具箱</w:t>
            </w:r>
          </w:p>
        </w:tc>
        <w:tc>
          <w:tcPr>
            <w:tcW w:w="2666" w:type="dxa"/>
            <w:vAlign w:val="center"/>
          </w:tcPr>
          <w:p w14:paraId="2E1BC566">
            <w:pPr>
              <w:pStyle w:val="49"/>
              <w:snapToGrid w:val="0"/>
              <w:spacing w:before="106" w:line="360" w:lineRule="auto"/>
              <w:ind w:left="113"/>
              <w:rPr>
                <w:rFonts w:hint="eastAsia"/>
                <w:color w:val="auto"/>
                <w:spacing w:val="-2"/>
                <w:sz w:val="24"/>
                <w:szCs w:val="24"/>
                <w:highlight w:val="none"/>
                <w:lang w:eastAsia="zh-CN"/>
              </w:rPr>
            </w:pPr>
            <w:r>
              <w:rPr>
                <w:rFonts w:hint="eastAsia"/>
                <w:color w:val="auto"/>
                <w:spacing w:val="-2"/>
                <w:sz w:val="24"/>
                <w:szCs w:val="24"/>
                <w:highlight w:val="none"/>
                <w:lang w:eastAsia="zh-CN"/>
              </w:rPr>
              <w:t>1个</w:t>
            </w:r>
          </w:p>
        </w:tc>
      </w:tr>
      <w:tr w14:paraId="62E55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939" w:hRule="atLeast"/>
          <w:jc w:val="center"/>
        </w:trPr>
        <w:tc>
          <w:tcPr>
            <w:tcW w:w="1533" w:type="dxa"/>
            <w:vAlign w:val="center"/>
          </w:tcPr>
          <w:p w14:paraId="5E88F6E9">
            <w:pPr>
              <w:pStyle w:val="49"/>
              <w:snapToGrid w:val="0"/>
              <w:spacing w:before="107" w:line="360" w:lineRule="auto"/>
              <w:ind w:left="117"/>
              <w:rPr>
                <w:rFonts w:hint="eastAsia"/>
                <w:color w:val="auto"/>
                <w:sz w:val="24"/>
                <w:szCs w:val="24"/>
                <w:highlight w:val="none"/>
              </w:rPr>
            </w:pPr>
            <w:r>
              <w:rPr>
                <w:rFonts w:hint="eastAsia"/>
                <w:color w:val="auto"/>
                <w:spacing w:val="-4"/>
                <w:sz w:val="24"/>
                <w:szCs w:val="24"/>
                <w:highlight w:val="none"/>
                <w:lang w:eastAsia="zh-CN"/>
              </w:rPr>
              <w:t>尺寸</w:t>
            </w:r>
          </w:p>
        </w:tc>
        <w:tc>
          <w:tcPr>
            <w:tcW w:w="2989" w:type="dxa"/>
            <w:vAlign w:val="center"/>
          </w:tcPr>
          <w:p w14:paraId="47751F09">
            <w:pPr>
              <w:snapToGrid w:val="0"/>
              <w:spacing w:before="138" w:line="360" w:lineRule="auto"/>
              <w:ind w:left="1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pacing w:val="-4"/>
                <w:sz w:val="24"/>
                <w:szCs w:val="24"/>
                <w:highlight w:val="none"/>
              </w:rPr>
              <w:t>12500</w:t>
            </w:r>
            <w:r>
              <w:rPr>
                <w:rFonts w:hint="eastAsia" w:ascii="宋体" w:hAnsi="宋体" w:eastAsia="宋体" w:cs="宋体"/>
                <w:color w:val="auto"/>
                <w:sz w:val="24"/>
                <w:szCs w:val="24"/>
                <w:highlight w:val="none"/>
              </w:rPr>
              <w:t>mm</w:t>
            </w:r>
            <w:r>
              <w:rPr>
                <w:rFonts w:hint="eastAsia" w:ascii="宋体" w:hAnsi="宋体" w:eastAsia="宋体" w:cs="宋体"/>
                <w:color w:val="auto"/>
                <w:spacing w:val="-4"/>
                <w:sz w:val="24"/>
                <w:szCs w:val="24"/>
                <w:highlight w:val="none"/>
              </w:rPr>
              <w:t>X2550</w:t>
            </w:r>
            <w:r>
              <w:rPr>
                <w:rFonts w:hint="eastAsia" w:ascii="宋体" w:hAnsi="宋体" w:eastAsia="宋体" w:cs="宋体"/>
                <w:color w:val="auto"/>
                <w:sz w:val="24"/>
                <w:szCs w:val="24"/>
                <w:highlight w:val="none"/>
              </w:rPr>
              <w:t>mm</w:t>
            </w:r>
            <w:r>
              <w:rPr>
                <w:rFonts w:hint="eastAsia" w:ascii="宋体" w:hAnsi="宋体" w:eastAsia="宋体" w:cs="宋体"/>
                <w:color w:val="auto"/>
                <w:spacing w:val="-4"/>
                <w:sz w:val="24"/>
                <w:szCs w:val="24"/>
                <w:highlight w:val="none"/>
              </w:rPr>
              <w:t>X1500mm（参考）</w:t>
            </w:r>
          </w:p>
        </w:tc>
        <w:tc>
          <w:tcPr>
            <w:tcW w:w="1090" w:type="dxa"/>
            <w:vAlign w:val="center"/>
          </w:tcPr>
          <w:p w14:paraId="733486AA">
            <w:pPr>
              <w:pStyle w:val="49"/>
              <w:snapToGrid w:val="0"/>
              <w:spacing w:before="107" w:line="360" w:lineRule="auto"/>
              <w:ind w:left="115"/>
              <w:rPr>
                <w:rFonts w:hint="eastAsia"/>
                <w:color w:val="auto"/>
                <w:sz w:val="24"/>
                <w:szCs w:val="24"/>
                <w:highlight w:val="none"/>
                <w:lang w:eastAsia="zh-CN"/>
              </w:rPr>
            </w:pPr>
            <w:r>
              <w:rPr>
                <w:rFonts w:hint="eastAsia"/>
                <w:color w:val="auto"/>
                <w:sz w:val="24"/>
                <w:szCs w:val="24"/>
                <w:highlight w:val="none"/>
                <w:lang w:eastAsia="zh-CN"/>
              </w:rPr>
              <w:t>承重量</w:t>
            </w:r>
          </w:p>
        </w:tc>
        <w:tc>
          <w:tcPr>
            <w:tcW w:w="2666" w:type="dxa"/>
            <w:vAlign w:val="center"/>
          </w:tcPr>
          <w:p w14:paraId="411F2543">
            <w:pPr>
              <w:pStyle w:val="49"/>
              <w:snapToGrid w:val="0"/>
              <w:spacing w:before="106" w:line="360" w:lineRule="auto"/>
              <w:ind w:left="114"/>
              <w:rPr>
                <w:rFonts w:hint="eastAsia"/>
                <w:color w:val="auto"/>
                <w:sz w:val="24"/>
                <w:szCs w:val="24"/>
                <w:highlight w:val="none"/>
                <w:lang w:eastAsia="zh-CN"/>
              </w:rPr>
            </w:pPr>
            <w:r>
              <w:rPr>
                <w:rFonts w:hint="eastAsia"/>
                <w:color w:val="auto"/>
                <w:sz w:val="24"/>
                <w:szCs w:val="24"/>
                <w:highlight w:val="none"/>
                <w:lang w:eastAsia="zh-CN"/>
              </w:rPr>
              <w:t>≥40T</w:t>
            </w:r>
          </w:p>
        </w:tc>
      </w:tr>
    </w:tbl>
    <w:p w14:paraId="01BA1880">
      <w:pPr>
        <w:rPr>
          <w:rFonts w:hint="eastAsia" w:ascii="宋体" w:hAnsi="宋体" w:eastAsia="宋体" w:cs="宋体"/>
          <w:b/>
          <w:bCs/>
          <w:i w:val="0"/>
          <w:iCs w:val="0"/>
          <w:color w:val="auto"/>
          <w:kern w:val="0"/>
          <w:sz w:val="24"/>
          <w:szCs w:val="24"/>
          <w:highlight w:val="none"/>
          <w:u w:val="none"/>
          <w:lang w:val="en-US" w:eastAsia="zh-CN" w:bidi="ar"/>
        </w:rPr>
      </w:pPr>
    </w:p>
    <w:p w14:paraId="4F71550E">
      <w:pPr>
        <w:rPr>
          <w:rStyle w:val="33"/>
          <w:rFonts w:hint="eastAsia" w:ascii="宋体" w:hAnsi="宋体" w:eastAsia="宋体" w:cs="宋体"/>
          <w:b w:val="0"/>
          <w:bCs w:val="0"/>
          <w:color w:val="auto"/>
          <w:sz w:val="24"/>
          <w:szCs w:val="24"/>
          <w:highlight w:val="none"/>
          <w:lang w:val="en-US" w:eastAsia="zh-CN"/>
        </w:rPr>
      </w:pPr>
      <w:r>
        <w:rPr>
          <w:rStyle w:val="33"/>
          <w:rFonts w:hint="eastAsia" w:ascii="宋体" w:hAnsi="宋体" w:eastAsia="宋体" w:cs="宋体"/>
          <w:b w:val="0"/>
          <w:bCs w:val="0"/>
          <w:color w:val="auto"/>
          <w:sz w:val="24"/>
          <w:szCs w:val="24"/>
          <w:highlight w:val="none"/>
          <w:lang w:val="en-US" w:eastAsia="zh-CN"/>
        </w:rPr>
        <w:br w:type="page"/>
      </w:r>
    </w:p>
    <w:p w14:paraId="1D0351EE">
      <w:pPr>
        <w:outlineLvl w:val="0"/>
        <w:rPr>
          <w:rFonts w:hint="eastAsia" w:ascii="宋体" w:hAnsi="宋体" w:eastAsia="宋体" w:cs="宋体"/>
          <w:b/>
          <w:bCs/>
          <w:i w:val="0"/>
          <w:iCs w:val="0"/>
          <w:color w:val="auto"/>
          <w:kern w:val="0"/>
          <w:sz w:val="24"/>
          <w:szCs w:val="24"/>
          <w:highlight w:val="none"/>
          <w:u w:val="none"/>
          <w:lang w:val="en-US" w:eastAsia="zh-CN" w:bidi="ar"/>
        </w:rPr>
      </w:pPr>
      <w:bookmarkStart w:id="107" w:name="_Toc13398"/>
      <w:bookmarkStart w:id="108" w:name="_Toc26650"/>
      <w:r>
        <w:rPr>
          <w:rStyle w:val="33"/>
          <w:rFonts w:hint="eastAsia" w:ascii="宋体" w:hAnsi="宋体" w:eastAsia="宋体" w:cs="宋体"/>
          <w:b/>
          <w:bCs/>
          <w:color w:val="auto"/>
          <w:sz w:val="24"/>
          <w:szCs w:val="24"/>
          <w:highlight w:val="none"/>
          <w:lang w:val="en-US" w:eastAsia="zh-CN"/>
        </w:rPr>
        <w:t>（二）</w:t>
      </w:r>
      <w:bookmarkEnd w:id="107"/>
      <w:r>
        <w:rPr>
          <w:rStyle w:val="33"/>
          <w:rFonts w:hint="eastAsia" w:ascii="宋体" w:hAnsi="宋体" w:eastAsia="宋体" w:cs="宋体"/>
          <w:b/>
          <w:bCs/>
          <w:color w:val="auto"/>
          <w:sz w:val="24"/>
          <w:szCs w:val="24"/>
          <w:highlight w:val="none"/>
          <w:lang w:val="en-US" w:eastAsia="zh-CN"/>
        </w:rPr>
        <w:t>纯电动厢式垃圾车</w:t>
      </w:r>
      <w:bookmarkEnd w:id="108"/>
    </w:p>
    <w:p w14:paraId="06BB8486">
      <w:pPr>
        <w:bidi w:val="0"/>
        <w:rPr>
          <w:rStyle w:val="33"/>
          <w:rFonts w:hint="eastAsia" w:ascii="宋体" w:hAnsi="宋体" w:eastAsia="宋体" w:cs="宋体"/>
          <w:b/>
          <w:bCs/>
          <w:color w:val="auto"/>
          <w:sz w:val="24"/>
          <w:szCs w:val="24"/>
          <w:highlight w:val="none"/>
          <w:lang w:val="en-US"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3406"/>
        <w:gridCol w:w="4021"/>
      </w:tblGrid>
      <w:tr w14:paraId="1652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398" w:type="dxa"/>
            <w:gridSpan w:val="2"/>
            <w:vAlign w:val="center"/>
          </w:tcPr>
          <w:p w14:paraId="5F67757F">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项目</w:t>
            </w:r>
          </w:p>
        </w:tc>
        <w:tc>
          <w:tcPr>
            <w:tcW w:w="4021" w:type="dxa"/>
            <w:vAlign w:val="center"/>
          </w:tcPr>
          <w:p w14:paraId="48397BA4">
            <w:pPr>
              <w:keepNext w:val="0"/>
              <w:keepLines w:val="0"/>
              <w:widowControl/>
              <w:suppressLineNumbers w:val="0"/>
              <w:jc w:val="center"/>
              <w:textAlignment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技术参数</w:t>
            </w:r>
          </w:p>
        </w:tc>
      </w:tr>
      <w:tr w14:paraId="25EC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398" w:type="dxa"/>
            <w:gridSpan w:val="2"/>
            <w:vAlign w:val="center"/>
          </w:tcPr>
          <w:p w14:paraId="1CB7C8D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公告目录名称</w:t>
            </w:r>
          </w:p>
        </w:tc>
        <w:tc>
          <w:tcPr>
            <w:tcW w:w="4021" w:type="dxa"/>
            <w:vAlign w:val="center"/>
          </w:tcPr>
          <w:p w14:paraId="24B38E0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纯电动厢式垃圾车</w:t>
            </w:r>
          </w:p>
        </w:tc>
      </w:tr>
      <w:tr w14:paraId="6640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992" w:type="dxa"/>
            <w:vMerge w:val="restart"/>
            <w:vAlign w:val="center"/>
          </w:tcPr>
          <w:p w14:paraId="79078D7A">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货</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物</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参</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数</w:t>
            </w:r>
          </w:p>
        </w:tc>
        <w:tc>
          <w:tcPr>
            <w:tcW w:w="3406" w:type="dxa"/>
            <w:vAlign w:val="center"/>
          </w:tcPr>
          <w:p w14:paraId="1D10F350">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产品定型要求</w:t>
            </w:r>
          </w:p>
        </w:tc>
        <w:tc>
          <w:tcPr>
            <w:tcW w:w="4021" w:type="dxa"/>
            <w:vAlign w:val="center"/>
          </w:tcPr>
          <w:p w14:paraId="47524AD9">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整车应为公家工信部机动车公告目录定型产品</w:t>
            </w:r>
          </w:p>
        </w:tc>
      </w:tr>
      <w:tr w14:paraId="66B9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92" w:type="dxa"/>
            <w:vMerge w:val="continue"/>
            <w:vAlign w:val="center"/>
          </w:tcPr>
          <w:p w14:paraId="54715761">
            <w:pPr>
              <w:jc w:val="center"/>
              <w:rPr>
                <w:rFonts w:hint="eastAsia" w:ascii="宋体" w:hAnsi="宋体" w:eastAsia="宋体" w:cs="宋体"/>
                <w:color w:val="auto"/>
                <w:sz w:val="24"/>
                <w:szCs w:val="24"/>
                <w:highlight w:val="none"/>
                <w:vertAlign w:val="baseline"/>
                <w:lang w:val="en-US" w:eastAsia="zh-CN"/>
              </w:rPr>
            </w:pPr>
          </w:p>
        </w:tc>
        <w:tc>
          <w:tcPr>
            <w:tcW w:w="3406" w:type="dxa"/>
            <w:vAlign w:val="center"/>
          </w:tcPr>
          <w:p w14:paraId="790F64F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动力种类</w:t>
            </w:r>
          </w:p>
        </w:tc>
        <w:tc>
          <w:tcPr>
            <w:tcW w:w="4021" w:type="dxa"/>
            <w:vAlign w:val="center"/>
          </w:tcPr>
          <w:p w14:paraId="45164E6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纯电</w:t>
            </w:r>
          </w:p>
        </w:tc>
      </w:tr>
      <w:tr w14:paraId="4026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92" w:type="dxa"/>
            <w:vMerge w:val="continue"/>
            <w:vAlign w:val="center"/>
          </w:tcPr>
          <w:p w14:paraId="19F1D32A">
            <w:pPr>
              <w:jc w:val="center"/>
              <w:rPr>
                <w:rFonts w:hint="eastAsia" w:ascii="宋体" w:hAnsi="宋体" w:eastAsia="宋体" w:cs="宋体"/>
                <w:color w:val="auto"/>
                <w:sz w:val="24"/>
                <w:szCs w:val="24"/>
                <w:highlight w:val="none"/>
                <w:vertAlign w:val="baseline"/>
                <w:lang w:val="en-US" w:eastAsia="zh-CN"/>
              </w:rPr>
            </w:pPr>
          </w:p>
        </w:tc>
        <w:tc>
          <w:tcPr>
            <w:tcW w:w="3406" w:type="dxa"/>
            <w:vAlign w:val="center"/>
          </w:tcPr>
          <w:p w14:paraId="21BF6D6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长×宽×高（mm）</w:t>
            </w:r>
          </w:p>
        </w:tc>
        <w:tc>
          <w:tcPr>
            <w:tcW w:w="4021" w:type="dxa"/>
            <w:vAlign w:val="center"/>
          </w:tcPr>
          <w:p w14:paraId="7B7EF61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≤5050×1900×2300</w:t>
            </w:r>
          </w:p>
        </w:tc>
      </w:tr>
      <w:tr w14:paraId="7766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92" w:type="dxa"/>
            <w:vMerge w:val="continue"/>
            <w:vAlign w:val="center"/>
          </w:tcPr>
          <w:p w14:paraId="5F1E53F8">
            <w:pPr>
              <w:jc w:val="center"/>
              <w:rPr>
                <w:rFonts w:hint="eastAsia" w:ascii="宋体" w:hAnsi="宋体" w:eastAsia="宋体" w:cs="宋体"/>
                <w:color w:val="auto"/>
                <w:sz w:val="24"/>
                <w:szCs w:val="24"/>
                <w:highlight w:val="none"/>
                <w:vertAlign w:val="baseline"/>
                <w:lang w:val="en-US" w:eastAsia="zh-CN"/>
              </w:rPr>
            </w:pPr>
          </w:p>
        </w:tc>
        <w:tc>
          <w:tcPr>
            <w:tcW w:w="3406" w:type="dxa"/>
            <w:vAlign w:val="center"/>
          </w:tcPr>
          <w:p w14:paraId="55DAD34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总质量（kg）</w:t>
            </w:r>
          </w:p>
        </w:tc>
        <w:tc>
          <w:tcPr>
            <w:tcW w:w="4021" w:type="dxa"/>
            <w:vAlign w:val="center"/>
          </w:tcPr>
          <w:p w14:paraId="43E0F51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≥3250</w:t>
            </w:r>
          </w:p>
        </w:tc>
      </w:tr>
      <w:tr w14:paraId="7FCC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92" w:type="dxa"/>
            <w:vMerge w:val="continue"/>
            <w:vAlign w:val="center"/>
          </w:tcPr>
          <w:p w14:paraId="327F5E37">
            <w:pPr>
              <w:jc w:val="center"/>
              <w:rPr>
                <w:rFonts w:hint="eastAsia" w:ascii="宋体" w:hAnsi="宋体" w:eastAsia="宋体" w:cs="宋体"/>
                <w:color w:val="auto"/>
                <w:sz w:val="24"/>
                <w:szCs w:val="24"/>
                <w:highlight w:val="none"/>
                <w:vertAlign w:val="baseline"/>
                <w:lang w:val="en-US" w:eastAsia="zh-CN"/>
              </w:rPr>
            </w:pPr>
          </w:p>
        </w:tc>
        <w:tc>
          <w:tcPr>
            <w:tcW w:w="3406" w:type="dxa"/>
            <w:vAlign w:val="center"/>
          </w:tcPr>
          <w:p w14:paraId="60574B3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额定载质量（kg）</w:t>
            </w:r>
          </w:p>
        </w:tc>
        <w:tc>
          <w:tcPr>
            <w:tcW w:w="4021" w:type="dxa"/>
            <w:vAlign w:val="center"/>
          </w:tcPr>
          <w:p w14:paraId="7E60214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≥1110</w:t>
            </w:r>
          </w:p>
        </w:tc>
      </w:tr>
      <w:tr w14:paraId="7F45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92" w:type="dxa"/>
            <w:vMerge w:val="continue"/>
            <w:vAlign w:val="center"/>
          </w:tcPr>
          <w:p w14:paraId="3C1F26E5">
            <w:pPr>
              <w:jc w:val="center"/>
              <w:rPr>
                <w:rFonts w:hint="eastAsia" w:ascii="宋体" w:hAnsi="宋体" w:eastAsia="宋体" w:cs="宋体"/>
                <w:color w:val="auto"/>
                <w:sz w:val="24"/>
                <w:szCs w:val="24"/>
                <w:highlight w:val="none"/>
                <w:vertAlign w:val="baseline"/>
                <w:lang w:val="en-US" w:eastAsia="zh-CN"/>
              </w:rPr>
            </w:pPr>
          </w:p>
        </w:tc>
        <w:tc>
          <w:tcPr>
            <w:tcW w:w="3406" w:type="dxa"/>
            <w:vAlign w:val="center"/>
          </w:tcPr>
          <w:p w14:paraId="629A29D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整备质量（kg）</w:t>
            </w:r>
          </w:p>
        </w:tc>
        <w:tc>
          <w:tcPr>
            <w:tcW w:w="4021" w:type="dxa"/>
            <w:vAlign w:val="center"/>
          </w:tcPr>
          <w:p w14:paraId="4DE6DA2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≤2500</w:t>
            </w:r>
          </w:p>
        </w:tc>
      </w:tr>
      <w:tr w14:paraId="717E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92" w:type="dxa"/>
            <w:vMerge w:val="continue"/>
            <w:vAlign w:val="center"/>
          </w:tcPr>
          <w:p w14:paraId="51A6FB14">
            <w:pPr>
              <w:jc w:val="center"/>
              <w:rPr>
                <w:rFonts w:hint="eastAsia" w:ascii="宋体" w:hAnsi="宋体" w:eastAsia="宋体" w:cs="宋体"/>
                <w:color w:val="auto"/>
                <w:sz w:val="24"/>
                <w:szCs w:val="24"/>
                <w:highlight w:val="none"/>
                <w:vertAlign w:val="baseline"/>
                <w:lang w:val="en-US" w:eastAsia="zh-CN"/>
              </w:rPr>
            </w:pPr>
          </w:p>
        </w:tc>
        <w:tc>
          <w:tcPr>
            <w:tcW w:w="3406" w:type="dxa"/>
            <w:vAlign w:val="center"/>
          </w:tcPr>
          <w:p w14:paraId="4BB088D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电池种类</w:t>
            </w:r>
          </w:p>
        </w:tc>
        <w:tc>
          <w:tcPr>
            <w:tcW w:w="4021" w:type="dxa"/>
            <w:vAlign w:val="center"/>
          </w:tcPr>
          <w:p w14:paraId="3C4C4B6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hAnsi="宋体" w:cs="宋体"/>
                <w:color w:val="auto"/>
                <w:sz w:val="24"/>
                <w:szCs w:val="24"/>
                <w:highlight w:val="none"/>
                <w:lang w:val="en-US" w:eastAsia="zh-CN"/>
              </w:rPr>
              <w:t>电芯</w:t>
            </w:r>
            <w:r>
              <w:rPr>
                <w:rFonts w:hint="eastAsia" w:ascii="宋体" w:hAnsi="宋体" w:eastAsia="宋体" w:cs="宋体"/>
                <w:color w:val="auto"/>
                <w:sz w:val="24"/>
                <w:szCs w:val="24"/>
                <w:highlight w:val="none"/>
                <w:lang w:val="en-US" w:eastAsia="zh-CN"/>
              </w:rPr>
              <w:t>、BMS同为</w:t>
            </w:r>
            <w:r>
              <w:rPr>
                <w:rFonts w:hint="eastAsia" w:hAnsi="宋体" w:cs="宋体"/>
                <w:color w:val="auto"/>
                <w:sz w:val="24"/>
                <w:szCs w:val="24"/>
                <w:highlight w:val="none"/>
                <w:lang w:val="en-US" w:eastAsia="zh-CN"/>
              </w:rPr>
              <w:t>同一品牌</w:t>
            </w:r>
            <w:r>
              <w:rPr>
                <w:rFonts w:hint="eastAsia" w:ascii="宋体" w:hAnsi="宋体" w:eastAsia="宋体" w:cs="宋体"/>
                <w:color w:val="auto"/>
                <w:sz w:val="24"/>
                <w:szCs w:val="24"/>
                <w:highlight w:val="none"/>
                <w:lang w:val="en-US" w:eastAsia="zh-CN"/>
              </w:rPr>
              <w:t>原装</w:t>
            </w:r>
          </w:p>
        </w:tc>
      </w:tr>
      <w:tr w14:paraId="587A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92" w:type="dxa"/>
            <w:vMerge w:val="continue"/>
            <w:vAlign w:val="center"/>
          </w:tcPr>
          <w:p w14:paraId="38A2548A">
            <w:pPr>
              <w:jc w:val="center"/>
              <w:rPr>
                <w:rFonts w:hint="eastAsia" w:ascii="宋体" w:hAnsi="宋体" w:eastAsia="宋体" w:cs="宋体"/>
                <w:color w:val="auto"/>
                <w:sz w:val="24"/>
                <w:szCs w:val="24"/>
                <w:highlight w:val="none"/>
                <w:vertAlign w:val="baseline"/>
                <w:lang w:val="en-US" w:eastAsia="zh-CN"/>
              </w:rPr>
            </w:pPr>
          </w:p>
        </w:tc>
        <w:tc>
          <w:tcPr>
            <w:tcW w:w="3406" w:type="dxa"/>
            <w:vAlign w:val="center"/>
          </w:tcPr>
          <w:p w14:paraId="082C9379">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接近角/离去角</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tc>
        <w:tc>
          <w:tcPr>
            <w:tcW w:w="4021" w:type="dxa"/>
            <w:vAlign w:val="center"/>
          </w:tcPr>
          <w:p w14:paraId="35941E42">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hAnsi="宋体" w:cs="宋体"/>
                <w:color w:val="auto"/>
                <w:sz w:val="24"/>
                <w:szCs w:val="24"/>
                <w:highlight w:val="none"/>
                <w:lang w:val="en-US" w:eastAsia="zh-CN"/>
              </w:rPr>
              <w:t>2</w:t>
            </w:r>
          </w:p>
        </w:tc>
      </w:tr>
      <w:tr w14:paraId="0C0B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92" w:type="dxa"/>
            <w:vMerge w:val="continue"/>
            <w:vAlign w:val="center"/>
          </w:tcPr>
          <w:p w14:paraId="4B064AE3">
            <w:pPr>
              <w:jc w:val="center"/>
              <w:rPr>
                <w:rFonts w:hint="eastAsia" w:ascii="宋体" w:hAnsi="宋体" w:eastAsia="宋体" w:cs="宋体"/>
                <w:color w:val="auto"/>
                <w:sz w:val="24"/>
                <w:szCs w:val="24"/>
                <w:highlight w:val="none"/>
                <w:vertAlign w:val="baseline"/>
                <w:lang w:val="en-US" w:eastAsia="zh-CN"/>
              </w:rPr>
            </w:pPr>
          </w:p>
        </w:tc>
        <w:tc>
          <w:tcPr>
            <w:tcW w:w="3406" w:type="dxa"/>
            <w:vAlign w:val="center"/>
          </w:tcPr>
          <w:p w14:paraId="4D4922FC">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zh-CN"/>
              </w:rPr>
              <w:t>续航里程（等速法）（</w:t>
            </w:r>
            <w:r>
              <w:rPr>
                <w:rFonts w:hint="eastAsia" w:ascii="宋体" w:hAnsi="宋体" w:eastAsia="宋体" w:cs="宋体"/>
                <w:color w:val="auto"/>
                <w:kern w:val="0"/>
                <w:sz w:val="24"/>
                <w:szCs w:val="24"/>
                <w:highlight w:val="none"/>
                <w:lang w:val="en-US" w:eastAsia="zh-CN"/>
              </w:rPr>
              <w:t>km</w:t>
            </w:r>
            <w:r>
              <w:rPr>
                <w:rFonts w:hint="eastAsia" w:ascii="宋体" w:hAnsi="宋体" w:eastAsia="宋体" w:cs="宋体"/>
                <w:color w:val="auto"/>
                <w:kern w:val="0"/>
                <w:sz w:val="24"/>
                <w:szCs w:val="24"/>
                <w:highlight w:val="none"/>
                <w:lang w:val="zh-CN"/>
              </w:rPr>
              <w:t>）</w:t>
            </w:r>
          </w:p>
        </w:tc>
        <w:tc>
          <w:tcPr>
            <w:tcW w:w="4021" w:type="dxa"/>
            <w:vAlign w:val="center"/>
          </w:tcPr>
          <w:p w14:paraId="12D3F039">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≥280</w:t>
            </w:r>
          </w:p>
        </w:tc>
      </w:tr>
      <w:tr w14:paraId="13B3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92" w:type="dxa"/>
            <w:vMerge w:val="continue"/>
            <w:vAlign w:val="center"/>
          </w:tcPr>
          <w:p w14:paraId="618669DB">
            <w:pPr>
              <w:jc w:val="center"/>
              <w:rPr>
                <w:rFonts w:hint="eastAsia" w:ascii="宋体" w:hAnsi="宋体" w:eastAsia="宋体" w:cs="宋体"/>
                <w:color w:val="auto"/>
                <w:sz w:val="24"/>
                <w:szCs w:val="24"/>
                <w:highlight w:val="none"/>
                <w:vertAlign w:val="baseline"/>
                <w:lang w:val="en-US" w:eastAsia="zh-CN"/>
              </w:rPr>
            </w:pPr>
          </w:p>
        </w:tc>
        <w:tc>
          <w:tcPr>
            <w:tcW w:w="3406" w:type="dxa"/>
            <w:vAlign w:val="center"/>
          </w:tcPr>
          <w:p w14:paraId="3EBDBE78">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垃圾箱</w:t>
            </w:r>
            <w:r>
              <w:rPr>
                <w:rFonts w:hint="eastAsia" w:hAnsi="宋体" w:cs="宋体"/>
                <w:color w:val="auto"/>
                <w:kern w:val="0"/>
                <w:sz w:val="24"/>
                <w:szCs w:val="24"/>
                <w:highlight w:val="none"/>
                <w:lang w:val="en-US" w:eastAsia="zh-CN"/>
              </w:rPr>
              <w:t>总</w:t>
            </w:r>
            <w:r>
              <w:rPr>
                <w:rFonts w:hint="eastAsia" w:ascii="宋体" w:hAnsi="宋体" w:eastAsia="宋体" w:cs="宋体"/>
                <w:color w:val="auto"/>
                <w:kern w:val="0"/>
                <w:sz w:val="24"/>
                <w:szCs w:val="24"/>
                <w:highlight w:val="none"/>
                <w:lang w:val="en-US" w:eastAsia="zh-CN"/>
              </w:rPr>
              <w:t>容积</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m³</w:t>
            </w:r>
            <w:r>
              <w:rPr>
                <w:rFonts w:hint="eastAsia" w:ascii="宋体" w:hAnsi="宋体" w:eastAsia="宋体" w:cs="宋体"/>
                <w:color w:val="auto"/>
                <w:sz w:val="24"/>
                <w:szCs w:val="24"/>
                <w:highlight w:val="none"/>
                <w:lang w:eastAsia="zh-CN"/>
              </w:rPr>
              <w:t>）</w:t>
            </w:r>
          </w:p>
        </w:tc>
        <w:tc>
          <w:tcPr>
            <w:tcW w:w="4021" w:type="dxa"/>
            <w:vAlign w:val="center"/>
          </w:tcPr>
          <w:p w14:paraId="677080E6">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r>
      <w:tr w14:paraId="31F4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992" w:type="dxa"/>
            <w:vAlign w:val="center"/>
          </w:tcPr>
          <w:p w14:paraId="0AB2EC01">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性</w:t>
            </w:r>
          </w:p>
          <w:p w14:paraId="2C5F02CF">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能</w:t>
            </w:r>
          </w:p>
          <w:p w14:paraId="5DE8C657">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要</w:t>
            </w:r>
          </w:p>
          <w:p w14:paraId="48AF0553">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求</w:t>
            </w:r>
          </w:p>
        </w:tc>
        <w:tc>
          <w:tcPr>
            <w:tcW w:w="7427" w:type="dxa"/>
            <w:gridSpan w:val="2"/>
            <w:vAlign w:val="center"/>
          </w:tcPr>
          <w:p w14:paraId="2EB25ECB">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1、箱体后门须采用橡胶密封条+机械锁扣锁紧，密封性好，杜绝二次污染。</w:t>
            </w:r>
          </w:p>
          <w:p w14:paraId="27E9B26C">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2、车辆配备的垃圾箱体须采用双边侧滑门开合，开合口大，方便投料。</w:t>
            </w:r>
          </w:p>
          <w:p w14:paraId="7AA137B7">
            <w:pPr>
              <w:pStyle w:val="19"/>
              <w:ind w:left="0" w:leftChars="0" w:firstLine="0" w:firstLineChars="0"/>
              <w:rPr>
                <w:rFonts w:hint="eastAsia"/>
                <w:color w:val="auto"/>
                <w:sz w:val="24"/>
                <w:szCs w:val="24"/>
                <w:highlight w:val="none"/>
                <w:lang w:val="en-US" w:eastAsia="zh-CN"/>
              </w:rPr>
            </w:pPr>
            <w:r>
              <w:rPr>
                <w:rFonts w:hint="eastAsia" w:cs="宋体"/>
                <w:color w:val="auto"/>
                <w:sz w:val="24"/>
                <w:szCs w:val="24"/>
                <w:highlight w:val="none"/>
                <w:lang w:val="en-US" w:eastAsia="zh-CN"/>
              </w:rPr>
              <w:t>3.要求配备智慧环卫装备管理平台系统。</w:t>
            </w:r>
          </w:p>
        </w:tc>
      </w:tr>
    </w:tbl>
    <w:p w14:paraId="7F958F57">
      <w:pPr>
        <w:rPr>
          <w:rFonts w:hint="eastAsia" w:ascii="宋体" w:hAnsi="宋体" w:eastAsia="宋体" w:cs="宋体"/>
          <w:b/>
          <w:bCs/>
          <w:i w:val="0"/>
          <w:iCs w:val="0"/>
          <w:color w:val="auto"/>
          <w:kern w:val="0"/>
          <w:sz w:val="24"/>
          <w:szCs w:val="24"/>
          <w:highlight w:val="none"/>
          <w:u w:val="none"/>
          <w:lang w:val="en-US" w:eastAsia="zh-CN" w:bidi="ar"/>
        </w:rPr>
      </w:pPr>
    </w:p>
    <w:p w14:paraId="514D970D">
      <w:pPr>
        <w:rPr>
          <w:rStyle w:val="33"/>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★所投车型必须在国家发改委或工信部发布的《车辆生产企业及产品》公告内，须提供产品参数页截图。</w:t>
      </w:r>
      <w:r>
        <w:rPr>
          <w:rStyle w:val="33"/>
          <w:rFonts w:hint="eastAsia" w:ascii="宋体" w:hAnsi="宋体" w:eastAsia="宋体" w:cs="宋体"/>
          <w:b w:val="0"/>
          <w:bCs w:val="0"/>
          <w:color w:val="auto"/>
          <w:sz w:val="24"/>
          <w:szCs w:val="24"/>
          <w:highlight w:val="none"/>
          <w:lang w:val="en-US" w:eastAsia="zh-CN"/>
        </w:rPr>
        <w:br w:type="page"/>
      </w:r>
    </w:p>
    <w:p w14:paraId="55EA5B86">
      <w:pPr>
        <w:pStyle w:val="19"/>
        <w:numPr>
          <w:ilvl w:val="0"/>
          <w:numId w:val="0"/>
        </w:numPr>
        <w:spacing w:line="360" w:lineRule="auto"/>
        <w:outlineLvl w:val="0"/>
        <w:rPr>
          <w:rStyle w:val="33"/>
          <w:rFonts w:hint="eastAsia" w:ascii="宋体" w:hAnsi="宋体" w:eastAsia="宋体" w:cs="宋体"/>
          <w:b/>
          <w:bCs/>
          <w:color w:val="auto"/>
          <w:sz w:val="24"/>
          <w:szCs w:val="24"/>
          <w:highlight w:val="none"/>
          <w:lang w:val="en-US" w:eastAsia="zh-CN"/>
        </w:rPr>
      </w:pPr>
      <w:bookmarkStart w:id="109" w:name="_Toc660"/>
      <w:bookmarkStart w:id="110" w:name="_Toc24751"/>
      <w:r>
        <w:rPr>
          <w:rStyle w:val="33"/>
          <w:rFonts w:hint="eastAsia" w:ascii="宋体" w:hAnsi="宋体" w:eastAsia="宋体" w:cs="宋体"/>
          <w:b/>
          <w:bCs/>
          <w:color w:val="auto"/>
          <w:sz w:val="24"/>
          <w:szCs w:val="24"/>
          <w:highlight w:val="none"/>
          <w:lang w:val="en-US" w:eastAsia="zh-CN"/>
        </w:rPr>
        <w:t>（三）</w:t>
      </w:r>
      <w:bookmarkEnd w:id="109"/>
      <w:r>
        <w:rPr>
          <w:rFonts w:hint="eastAsia" w:ascii="宋体" w:hAnsi="宋体" w:eastAsia="宋体" w:cs="宋体"/>
          <w:b/>
          <w:bCs/>
          <w:i w:val="0"/>
          <w:iCs w:val="0"/>
          <w:color w:val="auto"/>
          <w:kern w:val="0"/>
          <w:sz w:val="24"/>
          <w:szCs w:val="24"/>
          <w:highlight w:val="none"/>
          <w:u w:val="none"/>
          <w:lang w:val="en-US" w:eastAsia="zh-CN" w:bidi="ar"/>
        </w:rPr>
        <w:t>餐厨垃圾车</w:t>
      </w:r>
      <w:bookmarkEnd w:id="110"/>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3180"/>
        <w:gridCol w:w="4465"/>
      </w:tblGrid>
      <w:tr w14:paraId="41F0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54" w:type="dxa"/>
            <w:gridSpan w:val="2"/>
            <w:vAlign w:val="center"/>
          </w:tcPr>
          <w:p w14:paraId="6D80C9E5">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项目</w:t>
            </w:r>
          </w:p>
        </w:tc>
        <w:tc>
          <w:tcPr>
            <w:tcW w:w="4465" w:type="dxa"/>
            <w:vAlign w:val="center"/>
          </w:tcPr>
          <w:p w14:paraId="38CC410F">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技术参数</w:t>
            </w:r>
          </w:p>
        </w:tc>
      </w:tr>
      <w:tr w14:paraId="51F3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54" w:type="dxa"/>
            <w:gridSpan w:val="2"/>
            <w:vAlign w:val="center"/>
          </w:tcPr>
          <w:p w14:paraId="53282F74">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公告目录名称</w:t>
            </w:r>
          </w:p>
        </w:tc>
        <w:tc>
          <w:tcPr>
            <w:tcW w:w="4465" w:type="dxa"/>
            <w:vAlign w:val="center"/>
          </w:tcPr>
          <w:p w14:paraId="381C14F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餐厨垃圾车</w:t>
            </w:r>
          </w:p>
        </w:tc>
      </w:tr>
      <w:tr w14:paraId="67F0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74" w:type="dxa"/>
            <w:vMerge w:val="restart"/>
            <w:vAlign w:val="center"/>
          </w:tcPr>
          <w:p w14:paraId="7C816964">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货</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物</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参</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数</w:t>
            </w:r>
          </w:p>
        </w:tc>
        <w:tc>
          <w:tcPr>
            <w:tcW w:w="3180" w:type="dxa"/>
            <w:vAlign w:val="center"/>
          </w:tcPr>
          <w:p w14:paraId="0C713A5B">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产品定型要求</w:t>
            </w:r>
          </w:p>
        </w:tc>
        <w:tc>
          <w:tcPr>
            <w:tcW w:w="4465" w:type="dxa"/>
            <w:vAlign w:val="center"/>
          </w:tcPr>
          <w:p w14:paraId="74B158FC">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整车应为公家工信部机动车公告目录定型产品</w:t>
            </w:r>
          </w:p>
        </w:tc>
      </w:tr>
      <w:tr w14:paraId="2020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74" w:type="dxa"/>
            <w:vMerge w:val="continue"/>
            <w:vAlign w:val="center"/>
          </w:tcPr>
          <w:p w14:paraId="2EBE60D9">
            <w:pPr>
              <w:jc w:val="center"/>
              <w:rPr>
                <w:rFonts w:hint="eastAsia" w:ascii="宋体" w:hAnsi="宋体" w:eastAsia="宋体" w:cs="宋体"/>
                <w:color w:val="auto"/>
                <w:sz w:val="24"/>
                <w:szCs w:val="24"/>
                <w:highlight w:val="none"/>
                <w:vertAlign w:val="baseline"/>
                <w:lang w:val="en-US" w:eastAsia="zh-CN"/>
              </w:rPr>
            </w:pPr>
          </w:p>
        </w:tc>
        <w:tc>
          <w:tcPr>
            <w:tcW w:w="3180" w:type="dxa"/>
            <w:vAlign w:val="center"/>
          </w:tcPr>
          <w:p w14:paraId="225E12A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燃料种类</w:t>
            </w:r>
          </w:p>
        </w:tc>
        <w:tc>
          <w:tcPr>
            <w:tcW w:w="4465" w:type="dxa"/>
            <w:vAlign w:val="center"/>
          </w:tcPr>
          <w:p w14:paraId="5E1BA78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柴油</w:t>
            </w:r>
          </w:p>
        </w:tc>
      </w:tr>
      <w:tr w14:paraId="2C44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74" w:type="dxa"/>
            <w:vMerge w:val="continue"/>
            <w:vAlign w:val="center"/>
          </w:tcPr>
          <w:p w14:paraId="6EC0828E">
            <w:pPr>
              <w:jc w:val="center"/>
              <w:rPr>
                <w:rFonts w:hint="eastAsia" w:ascii="宋体" w:hAnsi="宋体" w:eastAsia="宋体" w:cs="宋体"/>
                <w:color w:val="auto"/>
                <w:sz w:val="24"/>
                <w:szCs w:val="24"/>
                <w:highlight w:val="none"/>
                <w:vertAlign w:val="baseline"/>
                <w:lang w:val="en-US" w:eastAsia="zh-CN"/>
              </w:rPr>
            </w:pPr>
          </w:p>
        </w:tc>
        <w:tc>
          <w:tcPr>
            <w:tcW w:w="3180" w:type="dxa"/>
            <w:vAlign w:val="center"/>
          </w:tcPr>
          <w:p w14:paraId="3EAA244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底盘排放标准</w:t>
            </w:r>
          </w:p>
        </w:tc>
        <w:tc>
          <w:tcPr>
            <w:tcW w:w="4465" w:type="dxa"/>
            <w:vAlign w:val="center"/>
          </w:tcPr>
          <w:p w14:paraId="79117FE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国六</w:t>
            </w:r>
          </w:p>
        </w:tc>
      </w:tr>
      <w:tr w14:paraId="11FE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74" w:type="dxa"/>
            <w:vMerge w:val="continue"/>
            <w:vAlign w:val="center"/>
          </w:tcPr>
          <w:p w14:paraId="4EAE0241">
            <w:pPr>
              <w:jc w:val="center"/>
              <w:rPr>
                <w:rFonts w:hint="eastAsia" w:ascii="宋体" w:hAnsi="宋体" w:eastAsia="宋体" w:cs="宋体"/>
                <w:color w:val="auto"/>
                <w:sz w:val="24"/>
                <w:szCs w:val="24"/>
                <w:highlight w:val="none"/>
                <w:vertAlign w:val="baseline"/>
                <w:lang w:val="en-US" w:eastAsia="zh-CN"/>
              </w:rPr>
            </w:pPr>
          </w:p>
        </w:tc>
        <w:tc>
          <w:tcPr>
            <w:tcW w:w="3180" w:type="dxa"/>
            <w:vAlign w:val="center"/>
          </w:tcPr>
          <w:p w14:paraId="59F1B7B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长×宽×高（mm）</w:t>
            </w:r>
          </w:p>
        </w:tc>
        <w:tc>
          <w:tcPr>
            <w:tcW w:w="4465" w:type="dxa"/>
            <w:vAlign w:val="center"/>
          </w:tcPr>
          <w:p w14:paraId="056786F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≤6300×2400×2850</w:t>
            </w:r>
          </w:p>
        </w:tc>
      </w:tr>
      <w:tr w14:paraId="22C4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74" w:type="dxa"/>
            <w:vMerge w:val="continue"/>
            <w:vAlign w:val="center"/>
          </w:tcPr>
          <w:p w14:paraId="6316BAFA">
            <w:pPr>
              <w:jc w:val="center"/>
              <w:rPr>
                <w:rFonts w:hint="eastAsia" w:ascii="宋体" w:hAnsi="宋体" w:eastAsia="宋体" w:cs="宋体"/>
                <w:color w:val="auto"/>
                <w:sz w:val="24"/>
                <w:szCs w:val="24"/>
                <w:highlight w:val="none"/>
                <w:vertAlign w:val="baseline"/>
                <w:lang w:val="en-US" w:eastAsia="zh-CN"/>
              </w:rPr>
            </w:pPr>
          </w:p>
        </w:tc>
        <w:tc>
          <w:tcPr>
            <w:tcW w:w="3180" w:type="dxa"/>
            <w:vAlign w:val="center"/>
          </w:tcPr>
          <w:p w14:paraId="4F2117E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总质量（kg）</w:t>
            </w:r>
          </w:p>
        </w:tc>
        <w:tc>
          <w:tcPr>
            <w:tcW w:w="4465" w:type="dxa"/>
            <w:vAlign w:val="center"/>
          </w:tcPr>
          <w:p w14:paraId="04F5E82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≥9100</w:t>
            </w:r>
          </w:p>
        </w:tc>
      </w:tr>
      <w:tr w14:paraId="0080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74" w:type="dxa"/>
            <w:vMerge w:val="continue"/>
            <w:vAlign w:val="center"/>
          </w:tcPr>
          <w:p w14:paraId="631994F8">
            <w:pPr>
              <w:jc w:val="center"/>
              <w:rPr>
                <w:rFonts w:hint="eastAsia" w:ascii="宋体" w:hAnsi="宋体" w:eastAsia="宋体" w:cs="宋体"/>
                <w:color w:val="auto"/>
                <w:sz w:val="24"/>
                <w:szCs w:val="24"/>
                <w:highlight w:val="none"/>
                <w:vertAlign w:val="baseline"/>
                <w:lang w:val="en-US" w:eastAsia="zh-CN"/>
              </w:rPr>
            </w:pPr>
          </w:p>
        </w:tc>
        <w:tc>
          <w:tcPr>
            <w:tcW w:w="3180" w:type="dxa"/>
            <w:vAlign w:val="center"/>
          </w:tcPr>
          <w:p w14:paraId="72632D8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额定载质量（kg）</w:t>
            </w:r>
          </w:p>
        </w:tc>
        <w:tc>
          <w:tcPr>
            <w:tcW w:w="4465" w:type="dxa"/>
            <w:vAlign w:val="center"/>
          </w:tcPr>
          <w:p w14:paraId="1454C00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≥4100</w:t>
            </w:r>
          </w:p>
        </w:tc>
      </w:tr>
      <w:tr w14:paraId="6274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74" w:type="dxa"/>
            <w:vMerge w:val="continue"/>
            <w:vAlign w:val="center"/>
          </w:tcPr>
          <w:p w14:paraId="0C282443">
            <w:pPr>
              <w:jc w:val="center"/>
              <w:rPr>
                <w:rFonts w:hint="eastAsia" w:ascii="宋体" w:hAnsi="宋体" w:eastAsia="宋体" w:cs="宋体"/>
                <w:color w:val="auto"/>
                <w:sz w:val="24"/>
                <w:szCs w:val="24"/>
                <w:highlight w:val="none"/>
                <w:vertAlign w:val="baseline"/>
                <w:lang w:val="en-US" w:eastAsia="zh-CN"/>
              </w:rPr>
            </w:pPr>
          </w:p>
        </w:tc>
        <w:tc>
          <w:tcPr>
            <w:tcW w:w="3180" w:type="dxa"/>
            <w:vAlign w:val="center"/>
          </w:tcPr>
          <w:p w14:paraId="2D6F0E6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整备质量（kg）</w:t>
            </w:r>
          </w:p>
        </w:tc>
        <w:tc>
          <w:tcPr>
            <w:tcW w:w="4465" w:type="dxa"/>
            <w:vAlign w:val="center"/>
          </w:tcPr>
          <w:p w14:paraId="6330229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≤4800</w:t>
            </w:r>
          </w:p>
        </w:tc>
      </w:tr>
      <w:tr w14:paraId="2FAE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74" w:type="dxa"/>
            <w:vMerge w:val="continue"/>
            <w:vAlign w:val="center"/>
          </w:tcPr>
          <w:p w14:paraId="3C2D6DFD">
            <w:pPr>
              <w:jc w:val="center"/>
              <w:rPr>
                <w:rFonts w:hint="eastAsia" w:ascii="宋体" w:hAnsi="宋体" w:eastAsia="宋体" w:cs="宋体"/>
                <w:color w:val="auto"/>
                <w:sz w:val="24"/>
                <w:szCs w:val="24"/>
                <w:highlight w:val="none"/>
                <w:vertAlign w:val="baseline"/>
                <w:lang w:val="en-US" w:eastAsia="zh-CN"/>
              </w:rPr>
            </w:pPr>
          </w:p>
        </w:tc>
        <w:tc>
          <w:tcPr>
            <w:tcW w:w="3180" w:type="dxa"/>
            <w:vAlign w:val="center"/>
          </w:tcPr>
          <w:p w14:paraId="0BB066BE">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接近角/离去角</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tc>
        <w:tc>
          <w:tcPr>
            <w:tcW w:w="4465" w:type="dxa"/>
            <w:vAlign w:val="center"/>
          </w:tcPr>
          <w:p w14:paraId="65F952FB">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p>
        </w:tc>
      </w:tr>
      <w:tr w14:paraId="6A16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74" w:type="dxa"/>
            <w:vMerge w:val="continue"/>
            <w:vAlign w:val="center"/>
          </w:tcPr>
          <w:p w14:paraId="6C067E6D">
            <w:pPr>
              <w:jc w:val="center"/>
              <w:rPr>
                <w:rFonts w:hint="eastAsia" w:ascii="宋体" w:hAnsi="宋体" w:eastAsia="宋体" w:cs="宋体"/>
                <w:color w:val="auto"/>
                <w:sz w:val="24"/>
                <w:szCs w:val="24"/>
                <w:highlight w:val="none"/>
                <w:vertAlign w:val="baseline"/>
                <w:lang w:val="en-US" w:eastAsia="zh-CN"/>
              </w:rPr>
            </w:pPr>
          </w:p>
        </w:tc>
        <w:tc>
          <w:tcPr>
            <w:tcW w:w="3180" w:type="dxa"/>
            <w:vAlign w:val="center"/>
          </w:tcPr>
          <w:p w14:paraId="11F8F3D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底盘发动机功率（kw）</w:t>
            </w:r>
          </w:p>
        </w:tc>
        <w:tc>
          <w:tcPr>
            <w:tcW w:w="4465" w:type="dxa"/>
            <w:vAlign w:val="center"/>
          </w:tcPr>
          <w:p w14:paraId="4C0BD4D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≥116</w:t>
            </w:r>
          </w:p>
        </w:tc>
      </w:tr>
      <w:tr w14:paraId="2282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74" w:type="dxa"/>
            <w:vMerge w:val="continue"/>
            <w:vAlign w:val="center"/>
          </w:tcPr>
          <w:p w14:paraId="3A898939">
            <w:pPr>
              <w:jc w:val="center"/>
              <w:rPr>
                <w:rFonts w:hint="eastAsia" w:ascii="宋体" w:hAnsi="宋体" w:eastAsia="宋体" w:cs="宋体"/>
                <w:color w:val="auto"/>
                <w:sz w:val="24"/>
                <w:szCs w:val="24"/>
                <w:highlight w:val="none"/>
                <w:vertAlign w:val="baseline"/>
                <w:lang w:val="en-US" w:eastAsia="zh-CN"/>
              </w:rPr>
            </w:pPr>
          </w:p>
        </w:tc>
        <w:tc>
          <w:tcPr>
            <w:tcW w:w="3180" w:type="dxa"/>
            <w:vAlign w:val="center"/>
          </w:tcPr>
          <w:p w14:paraId="632B5623">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垃圾箱</w:t>
            </w:r>
            <w:r>
              <w:rPr>
                <w:rFonts w:hint="eastAsia" w:hAnsi="宋体" w:cs="宋体"/>
                <w:color w:val="auto"/>
                <w:kern w:val="0"/>
                <w:sz w:val="24"/>
                <w:szCs w:val="24"/>
                <w:highlight w:val="none"/>
                <w:lang w:val="en-US" w:eastAsia="zh-CN"/>
              </w:rPr>
              <w:t>总</w:t>
            </w:r>
            <w:r>
              <w:rPr>
                <w:rFonts w:hint="eastAsia" w:ascii="宋体" w:hAnsi="宋体" w:eastAsia="宋体" w:cs="宋体"/>
                <w:color w:val="auto"/>
                <w:kern w:val="0"/>
                <w:sz w:val="24"/>
                <w:szCs w:val="24"/>
                <w:highlight w:val="none"/>
                <w:lang w:val="en-US" w:eastAsia="zh-CN"/>
              </w:rPr>
              <w:t>容积</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m³</w:t>
            </w:r>
            <w:r>
              <w:rPr>
                <w:rFonts w:hint="eastAsia" w:ascii="宋体" w:hAnsi="宋体" w:eastAsia="宋体" w:cs="宋体"/>
                <w:color w:val="auto"/>
                <w:sz w:val="24"/>
                <w:szCs w:val="24"/>
                <w:highlight w:val="none"/>
                <w:lang w:eastAsia="zh-CN"/>
              </w:rPr>
              <w:t>）</w:t>
            </w:r>
          </w:p>
        </w:tc>
        <w:tc>
          <w:tcPr>
            <w:tcW w:w="4465" w:type="dxa"/>
            <w:vAlign w:val="center"/>
          </w:tcPr>
          <w:p w14:paraId="2D3E010B">
            <w:pPr>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≥6.0</w:t>
            </w:r>
          </w:p>
        </w:tc>
      </w:tr>
      <w:tr w14:paraId="37F9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774" w:type="dxa"/>
            <w:vAlign w:val="center"/>
          </w:tcPr>
          <w:p w14:paraId="7A0C510C">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性</w:t>
            </w:r>
          </w:p>
          <w:p w14:paraId="21D8018A">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能</w:t>
            </w:r>
          </w:p>
          <w:p w14:paraId="2A088198">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要</w:t>
            </w:r>
          </w:p>
          <w:p w14:paraId="2BA9CC6C">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求</w:t>
            </w:r>
          </w:p>
        </w:tc>
        <w:tc>
          <w:tcPr>
            <w:tcW w:w="7645" w:type="dxa"/>
            <w:gridSpan w:val="2"/>
            <w:vAlign w:val="center"/>
          </w:tcPr>
          <w:p w14:paraId="3D48EE06">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1.箱体、后门体等需采用不锈钢制造，耐酸碱腐蚀。</w:t>
            </w:r>
          </w:p>
          <w:p w14:paraId="058AB374">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2.垃圾箱顶盖门自适应锁紧机构，必须能做到刹车和转弯时垃圾无撒漏。</w:t>
            </w:r>
          </w:p>
          <w:p w14:paraId="3DF4CD95">
            <w:pPr>
              <w:pStyle w:val="19"/>
              <w:ind w:left="0" w:leftChars="0" w:firstLine="0" w:firstLineChars="0"/>
              <w:rPr>
                <w:rFonts w:hint="default"/>
                <w:color w:val="auto"/>
                <w:sz w:val="24"/>
                <w:szCs w:val="24"/>
                <w:highlight w:val="none"/>
                <w:lang w:val="en-US" w:eastAsia="zh-CN"/>
              </w:rPr>
            </w:pPr>
            <w:r>
              <w:rPr>
                <w:rFonts w:hint="eastAsia" w:cs="宋体"/>
                <w:color w:val="auto"/>
                <w:sz w:val="24"/>
                <w:szCs w:val="24"/>
                <w:highlight w:val="none"/>
                <w:lang w:val="en-US" w:eastAsia="zh-CN"/>
              </w:rPr>
              <w:t>3.要求配备智慧环卫装备管理平台系统。</w:t>
            </w:r>
          </w:p>
        </w:tc>
      </w:tr>
    </w:tbl>
    <w:p w14:paraId="3E11EBEA">
      <w:pPr>
        <w:rPr>
          <w:rFonts w:hint="eastAsia" w:ascii="宋体" w:hAnsi="宋体" w:eastAsia="宋体" w:cs="宋体"/>
          <w:b/>
          <w:bCs/>
          <w:i w:val="0"/>
          <w:iCs w:val="0"/>
          <w:color w:val="auto"/>
          <w:kern w:val="0"/>
          <w:sz w:val="24"/>
          <w:szCs w:val="24"/>
          <w:highlight w:val="none"/>
          <w:u w:val="none"/>
          <w:lang w:val="en-US" w:eastAsia="zh-CN" w:bidi="ar"/>
        </w:rPr>
      </w:pPr>
    </w:p>
    <w:p w14:paraId="2F6305C5">
      <w:pPr>
        <w:rPr>
          <w:rStyle w:val="33"/>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★所投车型必须在国家发改委或工信部发布的《车辆生产企业及产品》公告内，须提供产品参数页截图。</w:t>
      </w:r>
    </w:p>
    <w:p w14:paraId="07E69152">
      <w:pPr>
        <w:rPr>
          <w:rStyle w:val="33"/>
          <w:rFonts w:hint="eastAsia" w:ascii="宋体" w:hAnsi="宋体" w:eastAsia="宋体" w:cs="宋体"/>
          <w:b/>
          <w:bCs/>
          <w:color w:val="auto"/>
          <w:sz w:val="24"/>
          <w:szCs w:val="24"/>
          <w:highlight w:val="none"/>
          <w:lang w:val="en-US" w:eastAsia="zh-CN"/>
        </w:rPr>
      </w:pPr>
      <w:bookmarkStart w:id="111" w:name="_Toc28230"/>
      <w:bookmarkStart w:id="112" w:name="_Toc6628"/>
      <w:r>
        <w:rPr>
          <w:rStyle w:val="33"/>
          <w:rFonts w:hint="eastAsia" w:ascii="宋体" w:hAnsi="宋体" w:eastAsia="宋体" w:cs="宋体"/>
          <w:b/>
          <w:bCs/>
          <w:color w:val="auto"/>
          <w:sz w:val="24"/>
          <w:szCs w:val="24"/>
          <w:highlight w:val="none"/>
          <w:lang w:val="en-US" w:eastAsia="zh-CN"/>
        </w:rPr>
        <w:br w:type="page"/>
      </w:r>
    </w:p>
    <w:p w14:paraId="708F21C0">
      <w:pPr>
        <w:pStyle w:val="19"/>
        <w:numPr>
          <w:ilvl w:val="0"/>
          <w:numId w:val="0"/>
        </w:numPr>
        <w:spacing w:line="360" w:lineRule="auto"/>
        <w:outlineLvl w:val="0"/>
        <w:rPr>
          <w:rStyle w:val="33"/>
          <w:rFonts w:hint="eastAsia" w:ascii="宋体" w:hAnsi="宋体" w:eastAsia="宋体" w:cs="宋体"/>
          <w:b/>
          <w:bCs/>
          <w:color w:val="auto"/>
          <w:sz w:val="24"/>
          <w:szCs w:val="24"/>
          <w:highlight w:val="none"/>
          <w:lang w:val="en-US" w:eastAsia="zh-CN"/>
        </w:rPr>
      </w:pPr>
      <w:r>
        <w:rPr>
          <w:rStyle w:val="33"/>
          <w:rFonts w:hint="eastAsia" w:ascii="宋体" w:hAnsi="宋体" w:eastAsia="宋体" w:cs="宋体"/>
          <w:b/>
          <w:bCs/>
          <w:color w:val="auto"/>
          <w:sz w:val="24"/>
          <w:szCs w:val="24"/>
          <w:highlight w:val="none"/>
          <w:lang w:val="en-US" w:eastAsia="zh-CN"/>
        </w:rPr>
        <w:t>（四）</w:t>
      </w:r>
      <w:bookmarkEnd w:id="111"/>
      <w:r>
        <w:rPr>
          <w:rStyle w:val="33"/>
          <w:rFonts w:hint="eastAsia" w:ascii="宋体" w:hAnsi="宋体" w:eastAsia="宋体" w:cs="宋体"/>
          <w:b/>
          <w:bCs/>
          <w:color w:val="auto"/>
          <w:sz w:val="24"/>
          <w:szCs w:val="24"/>
          <w:highlight w:val="none"/>
          <w:lang w:val="en-US" w:eastAsia="zh-CN"/>
        </w:rPr>
        <w:t>洒水车</w:t>
      </w:r>
      <w:bookmarkEnd w:id="112"/>
    </w:p>
    <w:tbl>
      <w:tblPr>
        <w:tblStyle w:val="22"/>
        <w:tblW w:w="51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3546"/>
        <w:gridCol w:w="5391"/>
      </w:tblGrid>
      <w:tr w14:paraId="72A3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97" w:type="dxa"/>
            <w:gridSpan w:val="2"/>
            <w:noWrap w:val="0"/>
            <w:vAlign w:val="center"/>
          </w:tcPr>
          <w:p w14:paraId="0B2A8749">
            <w:pPr>
              <w:keepNext w:val="0"/>
              <w:keepLines w:val="0"/>
              <w:widowControl/>
              <w:suppressLineNumbers w:val="0"/>
              <w:ind w:firstLine="480" w:firstLineChars="20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项目</w:t>
            </w:r>
          </w:p>
        </w:tc>
        <w:tc>
          <w:tcPr>
            <w:tcW w:w="4947" w:type="dxa"/>
            <w:noWrap w:val="0"/>
            <w:vAlign w:val="center"/>
          </w:tcPr>
          <w:p w14:paraId="29C32FB8">
            <w:pPr>
              <w:keepNext w:val="0"/>
              <w:keepLines w:val="0"/>
              <w:widowControl/>
              <w:suppressLineNumbers w:val="0"/>
              <w:ind w:firstLine="480" w:firstLineChars="20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val="en-US" w:eastAsia="zh-CN"/>
              </w:rPr>
              <w:t>技术参数</w:t>
            </w:r>
          </w:p>
        </w:tc>
      </w:tr>
      <w:tr w14:paraId="6563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97" w:type="dxa"/>
            <w:gridSpan w:val="2"/>
            <w:noWrap w:val="0"/>
            <w:vAlign w:val="center"/>
          </w:tcPr>
          <w:p w14:paraId="00F6FF9E">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公告目录名称</w:t>
            </w:r>
          </w:p>
        </w:tc>
        <w:tc>
          <w:tcPr>
            <w:tcW w:w="4947" w:type="dxa"/>
            <w:noWrap w:val="0"/>
            <w:vAlign w:val="center"/>
          </w:tcPr>
          <w:p w14:paraId="42F77F4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洒水车</w:t>
            </w:r>
          </w:p>
        </w:tc>
      </w:tr>
      <w:tr w14:paraId="0EE2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3" w:type="dxa"/>
            <w:vMerge w:val="restart"/>
            <w:noWrap w:val="0"/>
            <w:vAlign w:val="center"/>
          </w:tcPr>
          <w:p w14:paraId="752610C2">
            <w:pPr>
              <w:keepNext w:val="0"/>
              <w:keepLines w:val="0"/>
              <w:widowControl/>
              <w:suppressLineNumbers w:val="0"/>
              <w:ind w:left="0" w:leftChars="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w:t>
            </w:r>
          </w:p>
        </w:tc>
        <w:tc>
          <w:tcPr>
            <w:tcW w:w="3254" w:type="dxa"/>
            <w:noWrap w:val="0"/>
            <w:vAlign w:val="center"/>
          </w:tcPr>
          <w:p w14:paraId="6A86E30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产品定型要求</w:t>
            </w:r>
          </w:p>
        </w:tc>
        <w:tc>
          <w:tcPr>
            <w:tcW w:w="4947" w:type="dxa"/>
            <w:noWrap w:val="0"/>
            <w:vAlign w:val="center"/>
          </w:tcPr>
          <w:p w14:paraId="014C0C8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整车应为国家工信部机动车公告目录定型产品</w:t>
            </w:r>
          </w:p>
        </w:tc>
      </w:tr>
      <w:tr w14:paraId="5C57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3" w:type="dxa"/>
            <w:vMerge w:val="continue"/>
            <w:noWrap w:val="0"/>
            <w:vAlign w:val="center"/>
          </w:tcPr>
          <w:p w14:paraId="11927DE5">
            <w:pPr>
              <w:jc w:val="center"/>
              <w:rPr>
                <w:rFonts w:hint="eastAsia" w:ascii="宋体" w:hAnsi="宋体" w:eastAsia="宋体" w:cs="宋体"/>
                <w:color w:val="auto"/>
                <w:sz w:val="24"/>
                <w:szCs w:val="24"/>
                <w:highlight w:val="none"/>
              </w:rPr>
            </w:pPr>
          </w:p>
        </w:tc>
        <w:tc>
          <w:tcPr>
            <w:tcW w:w="3254" w:type="dxa"/>
            <w:noWrap w:val="0"/>
            <w:vAlign w:val="center"/>
          </w:tcPr>
          <w:p w14:paraId="4495F44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底盘排放标准</w:t>
            </w:r>
          </w:p>
        </w:tc>
        <w:tc>
          <w:tcPr>
            <w:tcW w:w="4947" w:type="dxa"/>
            <w:noWrap w:val="0"/>
            <w:vAlign w:val="center"/>
          </w:tcPr>
          <w:p w14:paraId="048B15C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国六</w:t>
            </w:r>
          </w:p>
        </w:tc>
      </w:tr>
      <w:tr w14:paraId="1A42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3" w:type="dxa"/>
            <w:vMerge w:val="continue"/>
            <w:noWrap w:val="0"/>
            <w:vAlign w:val="center"/>
          </w:tcPr>
          <w:p w14:paraId="1729492D">
            <w:pPr>
              <w:jc w:val="center"/>
              <w:rPr>
                <w:rFonts w:hint="eastAsia" w:ascii="宋体" w:hAnsi="宋体" w:eastAsia="宋体" w:cs="宋体"/>
                <w:color w:val="auto"/>
                <w:sz w:val="24"/>
                <w:szCs w:val="24"/>
                <w:highlight w:val="none"/>
              </w:rPr>
            </w:pPr>
          </w:p>
        </w:tc>
        <w:tc>
          <w:tcPr>
            <w:tcW w:w="3254" w:type="dxa"/>
            <w:noWrap w:val="0"/>
            <w:vAlign w:val="center"/>
          </w:tcPr>
          <w:p w14:paraId="3361750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燃油种类</w:t>
            </w:r>
          </w:p>
        </w:tc>
        <w:tc>
          <w:tcPr>
            <w:tcW w:w="4947" w:type="dxa"/>
            <w:noWrap w:val="0"/>
            <w:vAlign w:val="center"/>
          </w:tcPr>
          <w:p w14:paraId="314B569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柴油</w:t>
            </w:r>
          </w:p>
        </w:tc>
      </w:tr>
      <w:tr w14:paraId="5042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3" w:type="dxa"/>
            <w:vMerge w:val="continue"/>
            <w:noWrap w:val="0"/>
            <w:vAlign w:val="center"/>
          </w:tcPr>
          <w:p w14:paraId="4CF02FAA">
            <w:pPr>
              <w:jc w:val="center"/>
              <w:rPr>
                <w:rFonts w:hint="eastAsia" w:ascii="宋体" w:hAnsi="宋体" w:eastAsia="宋体" w:cs="宋体"/>
                <w:color w:val="auto"/>
                <w:sz w:val="24"/>
                <w:szCs w:val="24"/>
                <w:highlight w:val="none"/>
              </w:rPr>
            </w:pPr>
          </w:p>
        </w:tc>
        <w:tc>
          <w:tcPr>
            <w:tcW w:w="3254" w:type="dxa"/>
            <w:noWrap w:val="0"/>
            <w:vAlign w:val="center"/>
          </w:tcPr>
          <w:p w14:paraId="5304ED4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长×宽×高（mm）</w:t>
            </w:r>
          </w:p>
        </w:tc>
        <w:tc>
          <w:tcPr>
            <w:tcW w:w="4947" w:type="dxa"/>
            <w:noWrap w:val="0"/>
            <w:vAlign w:val="center"/>
          </w:tcPr>
          <w:p w14:paraId="7A22410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≤7850×2450×3000</w:t>
            </w:r>
          </w:p>
        </w:tc>
      </w:tr>
      <w:tr w14:paraId="0486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3" w:type="dxa"/>
            <w:vMerge w:val="continue"/>
            <w:noWrap w:val="0"/>
            <w:vAlign w:val="center"/>
          </w:tcPr>
          <w:p w14:paraId="372654C2">
            <w:pPr>
              <w:jc w:val="center"/>
              <w:rPr>
                <w:rFonts w:hint="eastAsia" w:ascii="宋体" w:hAnsi="宋体" w:eastAsia="宋体" w:cs="宋体"/>
                <w:color w:val="auto"/>
                <w:sz w:val="24"/>
                <w:szCs w:val="24"/>
                <w:highlight w:val="none"/>
              </w:rPr>
            </w:pPr>
          </w:p>
        </w:tc>
        <w:tc>
          <w:tcPr>
            <w:tcW w:w="3254" w:type="dxa"/>
            <w:noWrap w:val="0"/>
            <w:vAlign w:val="center"/>
          </w:tcPr>
          <w:p w14:paraId="64705EC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总质量（kg）</w:t>
            </w:r>
          </w:p>
        </w:tc>
        <w:tc>
          <w:tcPr>
            <w:tcW w:w="4947" w:type="dxa"/>
            <w:noWrap w:val="0"/>
            <w:vAlign w:val="center"/>
          </w:tcPr>
          <w:p w14:paraId="2629BB3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15700</w:t>
            </w:r>
          </w:p>
        </w:tc>
      </w:tr>
      <w:tr w14:paraId="73DC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3" w:type="dxa"/>
            <w:vMerge w:val="continue"/>
            <w:noWrap w:val="0"/>
            <w:vAlign w:val="center"/>
          </w:tcPr>
          <w:p w14:paraId="6856FF89">
            <w:pPr>
              <w:jc w:val="center"/>
              <w:rPr>
                <w:rFonts w:hint="eastAsia" w:ascii="宋体" w:hAnsi="宋体" w:eastAsia="宋体" w:cs="宋体"/>
                <w:color w:val="auto"/>
                <w:sz w:val="24"/>
                <w:szCs w:val="24"/>
                <w:highlight w:val="none"/>
              </w:rPr>
            </w:pPr>
          </w:p>
        </w:tc>
        <w:tc>
          <w:tcPr>
            <w:tcW w:w="3254" w:type="dxa"/>
            <w:noWrap w:val="0"/>
            <w:vAlign w:val="center"/>
          </w:tcPr>
          <w:p w14:paraId="4ACD54E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额定载质量（kg）</w:t>
            </w:r>
          </w:p>
        </w:tc>
        <w:tc>
          <w:tcPr>
            <w:tcW w:w="4947" w:type="dxa"/>
            <w:noWrap w:val="0"/>
            <w:vAlign w:val="center"/>
          </w:tcPr>
          <w:p w14:paraId="2DC1D2F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≥9700</w:t>
            </w:r>
          </w:p>
        </w:tc>
      </w:tr>
      <w:tr w14:paraId="39CF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3" w:type="dxa"/>
            <w:vMerge w:val="continue"/>
            <w:noWrap w:val="0"/>
            <w:vAlign w:val="center"/>
          </w:tcPr>
          <w:p w14:paraId="12CB8BAB">
            <w:pPr>
              <w:jc w:val="center"/>
              <w:rPr>
                <w:rFonts w:hint="eastAsia" w:ascii="宋体" w:hAnsi="宋体" w:eastAsia="宋体" w:cs="宋体"/>
                <w:color w:val="auto"/>
                <w:sz w:val="24"/>
                <w:szCs w:val="24"/>
                <w:highlight w:val="none"/>
              </w:rPr>
            </w:pPr>
          </w:p>
        </w:tc>
        <w:tc>
          <w:tcPr>
            <w:tcW w:w="3254" w:type="dxa"/>
            <w:noWrap w:val="0"/>
            <w:vAlign w:val="center"/>
          </w:tcPr>
          <w:p w14:paraId="35D5F5B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整备质量（kg）</w:t>
            </w:r>
          </w:p>
        </w:tc>
        <w:tc>
          <w:tcPr>
            <w:tcW w:w="4947" w:type="dxa"/>
            <w:noWrap w:val="0"/>
            <w:vAlign w:val="center"/>
          </w:tcPr>
          <w:p w14:paraId="5DB8B74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≤6300</w:t>
            </w:r>
          </w:p>
        </w:tc>
      </w:tr>
      <w:tr w14:paraId="364C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3" w:type="dxa"/>
            <w:vMerge w:val="continue"/>
            <w:noWrap w:val="0"/>
            <w:vAlign w:val="center"/>
          </w:tcPr>
          <w:p w14:paraId="4DA5338C">
            <w:pPr>
              <w:jc w:val="center"/>
              <w:rPr>
                <w:rFonts w:hint="eastAsia" w:ascii="宋体" w:hAnsi="宋体" w:eastAsia="宋体" w:cs="宋体"/>
                <w:color w:val="auto"/>
                <w:sz w:val="24"/>
                <w:szCs w:val="24"/>
                <w:highlight w:val="none"/>
              </w:rPr>
            </w:pPr>
          </w:p>
        </w:tc>
        <w:tc>
          <w:tcPr>
            <w:tcW w:w="3254" w:type="dxa"/>
            <w:noWrap w:val="0"/>
            <w:vAlign w:val="center"/>
          </w:tcPr>
          <w:p w14:paraId="17EB85F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底盘发动机功率（kw）</w:t>
            </w:r>
          </w:p>
        </w:tc>
        <w:tc>
          <w:tcPr>
            <w:tcW w:w="4947" w:type="dxa"/>
            <w:noWrap w:val="0"/>
            <w:vAlign w:val="center"/>
          </w:tcPr>
          <w:p w14:paraId="3AEBA07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40</w:t>
            </w:r>
          </w:p>
        </w:tc>
      </w:tr>
      <w:tr w14:paraId="2FF5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3" w:type="dxa"/>
            <w:vMerge w:val="continue"/>
            <w:noWrap w:val="0"/>
            <w:vAlign w:val="center"/>
          </w:tcPr>
          <w:p w14:paraId="1D523482">
            <w:pPr>
              <w:jc w:val="center"/>
              <w:rPr>
                <w:rFonts w:hint="eastAsia" w:ascii="宋体" w:hAnsi="宋体" w:eastAsia="宋体" w:cs="宋体"/>
                <w:color w:val="auto"/>
                <w:sz w:val="24"/>
                <w:szCs w:val="24"/>
                <w:highlight w:val="none"/>
              </w:rPr>
            </w:pPr>
          </w:p>
        </w:tc>
        <w:tc>
          <w:tcPr>
            <w:tcW w:w="3254" w:type="dxa"/>
            <w:noWrap w:val="0"/>
            <w:vAlign w:val="center"/>
          </w:tcPr>
          <w:p w14:paraId="60DBA98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前悬/后悬（mm）</w:t>
            </w:r>
          </w:p>
        </w:tc>
        <w:tc>
          <w:tcPr>
            <w:tcW w:w="4947" w:type="dxa"/>
            <w:noWrap w:val="0"/>
            <w:vAlign w:val="center"/>
          </w:tcPr>
          <w:p w14:paraId="145AD31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≤1460/</w:t>
            </w:r>
            <w:r>
              <w:rPr>
                <w:rFonts w:hint="eastAsia" w:hAnsi="宋体" w:cs="宋体"/>
                <w:color w:val="auto"/>
                <w:sz w:val="24"/>
                <w:szCs w:val="24"/>
                <w:highlight w:val="none"/>
                <w:lang w:val="en-US" w:eastAsia="zh-CN"/>
              </w:rPr>
              <w:t>2250</w:t>
            </w:r>
          </w:p>
        </w:tc>
      </w:tr>
      <w:tr w14:paraId="0682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3" w:type="dxa"/>
            <w:vMerge w:val="continue"/>
            <w:noWrap w:val="0"/>
            <w:vAlign w:val="center"/>
          </w:tcPr>
          <w:p w14:paraId="7D509279">
            <w:pPr>
              <w:jc w:val="center"/>
              <w:rPr>
                <w:rFonts w:hint="eastAsia" w:ascii="宋体" w:hAnsi="宋体" w:eastAsia="宋体" w:cs="宋体"/>
                <w:color w:val="auto"/>
                <w:sz w:val="24"/>
                <w:szCs w:val="24"/>
                <w:highlight w:val="none"/>
              </w:rPr>
            </w:pPr>
          </w:p>
        </w:tc>
        <w:tc>
          <w:tcPr>
            <w:tcW w:w="3254" w:type="dxa"/>
            <w:noWrap w:val="0"/>
            <w:vAlign w:val="center"/>
          </w:tcPr>
          <w:p w14:paraId="23A1BA3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水箱（公告）有效容积（m³）</w:t>
            </w:r>
          </w:p>
        </w:tc>
        <w:tc>
          <w:tcPr>
            <w:tcW w:w="4947" w:type="dxa"/>
            <w:noWrap w:val="0"/>
            <w:vAlign w:val="center"/>
          </w:tcPr>
          <w:p w14:paraId="1BC2D34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≥9.3</w:t>
            </w:r>
          </w:p>
        </w:tc>
      </w:tr>
      <w:tr w14:paraId="2A12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3" w:type="dxa"/>
            <w:vMerge w:val="continue"/>
            <w:noWrap w:val="0"/>
            <w:vAlign w:val="center"/>
          </w:tcPr>
          <w:p w14:paraId="4D0D6D19">
            <w:pPr>
              <w:jc w:val="center"/>
              <w:rPr>
                <w:rFonts w:hint="eastAsia" w:ascii="宋体" w:hAnsi="宋体" w:eastAsia="宋体" w:cs="宋体"/>
                <w:color w:val="auto"/>
                <w:sz w:val="24"/>
                <w:szCs w:val="24"/>
                <w:highlight w:val="none"/>
              </w:rPr>
            </w:pPr>
          </w:p>
        </w:tc>
        <w:tc>
          <w:tcPr>
            <w:tcW w:w="3254" w:type="dxa"/>
            <w:noWrap w:val="0"/>
            <w:vAlign w:val="center"/>
          </w:tcPr>
          <w:p w14:paraId="24E159E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水泵扬程（m）</w:t>
            </w:r>
          </w:p>
        </w:tc>
        <w:tc>
          <w:tcPr>
            <w:tcW w:w="4947" w:type="dxa"/>
            <w:noWrap w:val="0"/>
            <w:vAlign w:val="center"/>
          </w:tcPr>
          <w:p w14:paraId="591CAF3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w:t>
            </w:r>
          </w:p>
        </w:tc>
      </w:tr>
      <w:tr w14:paraId="318D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543" w:type="dxa"/>
            <w:noWrap w:val="0"/>
            <w:vAlign w:val="center"/>
          </w:tcPr>
          <w:p w14:paraId="7F7FFD9E">
            <w:pPr>
              <w:keepNext w:val="0"/>
              <w:keepLines w:val="0"/>
              <w:widowControl/>
              <w:suppressLineNumbers w:val="0"/>
              <w:ind w:left="0" w:leftChars="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性能要求</w:t>
            </w:r>
          </w:p>
        </w:tc>
        <w:tc>
          <w:tcPr>
            <w:tcW w:w="8201" w:type="dxa"/>
            <w:gridSpan w:val="2"/>
            <w:noWrap w:val="0"/>
            <w:vAlign w:val="center"/>
          </w:tcPr>
          <w:p w14:paraId="0B175AF3">
            <w:pPr>
              <w:pStyle w:val="19"/>
              <w:numPr>
                <w:ilvl w:val="0"/>
                <w:numId w:val="0"/>
              </w:numP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1.后作业平台底板要求不锈钢材质冲孔，且有全包围护栏并配套快速锁止杆。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2.箱体内部要求使用不低于环氧煤沥青漆防腐涂层，且配有防波板。水罐要求使用一次性包罐成型技术。</w:t>
            </w:r>
          </w:p>
          <w:p w14:paraId="5361CD99">
            <w:pPr>
              <w:pStyle w:val="19"/>
              <w:numPr>
                <w:ilvl w:val="0"/>
                <w:numId w:val="0"/>
              </w:numPr>
              <w:rPr>
                <w:rFonts w:hint="eastAsia" w:ascii="宋体" w:hAnsi="宋体" w:eastAsia="宋体" w:cs="宋体"/>
                <w:i w:val="0"/>
                <w:iCs w:val="0"/>
                <w:color w:val="auto"/>
                <w:kern w:val="0"/>
                <w:sz w:val="24"/>
                <w:szCs w:val="24"/>
                <w:highlight w:val="none"/>
                <w:u w:val="none"/>
                <w:lang w:val="en-US" w:eastAsia="zh-CN" w:bidi="ar"/>
              </w:rPr>
            </w:pPr>
            <w:r>
              <w:rPr>
                <w:rFonts w:hint="eastAsia" w:cs="宋体"/>
                <w:color w:val="auto"/>
                <w:sz w:val="24"/>
                <w:szCs w:val="24"/>
                <w:highlight w:val="none"/>
                <w:lang w:val="en-US" w:eastAsia="zh-CN"/>
              </w:rPr>
              <w:t>3.要求配备智慧环卫装备管理平台系统。</w:t>
            </w:r>
          </w:p>
        </w:tc>
      </w:tr>
    </w:tbl>
    <w:p w14:paraId="03CE855F">
      <w:pPr>
        <w:rPr>
          <w:rFonts w:hint="eastAsia" w:ascii="宋体" w:hAnsi="宋体" w:eastAsia="宋体" w:cs="宋体"/>
          <w:b/>
          <w:bCs/>
          <w:i w:val="0"/>
          <w:iCs w:val="0"/>
          <w:color w:val="auto"/>
          <w:kern w:val="0"/>
          <w:sz w:val="24"/>
          <w:szCs w:val="24"/>
          <w:highlight w:val="none"/>
          <w:u w:val="none"/>
          <w:lang w:val="en-US" w:eastAsia="zh-CN" w:bidi="ar"/>
        </w:rPr>
      </w:pPr>
    </w:p>
    <w:p w14:paraId="4592F529">
      <w:pPr>
        <w:rPr>
          <w:rStyle w:val="33"/>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★所投车型必须在国家发改委或工信部发布的《车辆生产企业及产品》公告内，须提供产品参数页截图。</w:t>
      </w:r>
      <w:r>
        <w:rPr>
          <w:rStyle w:val="33"/>
          <w:rFonts w:hint="eastAsia" w:ascii="宋体" w:hAnsi="宋体" w:eastAsia="宋体" w:cs="宋体"/>
          <w:b w:val="0"/>
          <w:bCs w:val="0"/>
          <w:color w:val="auto"/>
          <w:sz w:val="24"/>
          <w:szCs w:val="24"/>
          <w:highlight w:val="none"/>
          <w:lang w:val="en-US" w:eastAsia="zh-CN"/>
        </w:rPr>
        <w:br w:type="page"/>
      </w:r>
    </w:p>
    <w:p w14:paraId="2704C5FE">
      <w:pPr>
        <w:pStyle w:val="19"/>
        <w:numPr>
          <w:ilvl w:val="0"/>
          <w:numId w:val="0"/>
        </w:numPr>
        <w:spacing w:line="360" w:lineRule="auto"/>
        <w:outlineLvl w:val="0"/>
        <w:rPr>
          <w:rStyle w:val="33"/>
          <w:rFonts w:hint="eastAsia" w:ascii="宋体" w:hAnsi="宋体" w:eastAsia="宋体" w:cs="宋体"/>
          <w:b/>
          <w:bCs/>
          <w:color w:val="auto"/>
          <w:sz w:val="24"/>
          <w:szCs w:val="24"/>
          <w:highlight w:val="none"/>
          <w:lang w:val="en-US" w:eastAsia="zh-CN"/>
        </w:rPr>
      </w:pPr>
      <w:bookmarkStart w:id="113" w:name="_Toc15135"/>
      <w:bookmarkStart w:id="114" w:name="_Toc20506"/>
      <w:r>
        <w:rPr>
          <w:rStyle w:val="33"/>
          <w:rFonts w:hint="eastAsia" w:ascii="宋体" w:hAnsi="宋体" w:eastAsia="宋体" w:cs="宋体"/>
          <w:b/>
          <w:bCs/>
          <w:color w:val="auto"/>
          <w:sz w:val="24"/>
          <w:szCs w:val="24"/>
          <w:highlight w:val="none"/>
          <w:lang w:val="en-US" w:eastAsia="zh-CN"/>
        </w:rPr>
        <w:t>（五）</w:t>
      </w:r>
      <w:bookmarkEnd w:id="113"/>
      <w:r>
        <w:rPr>
          <w:rFonts w:hint="eastAsia" w:ascii="宋体" w:hAnsi="宋体" w:eastAsia="宋体" w:cs="宋体"/>
          <w:b/>
          <w:bCs/>
          <w:i w:val="0"/>
          <w:iCs w:val="0"/>
          <w:color w:val="auto"/>
          <w:kern w:val="0"/>
          <w:sz w:val="24"/>
          <w:szCs w:val="24"/>
          <w:highlight w:val="none"/>
          <w:u w:val="none"/>
          <w:lang w:val="en-US" w:eastAsia="zh-CN" w:bidi="ar"/>
        </w:rPr>
        <w:t>纯电动洗扫车</w:t>
      </w:r>
      <w:bookmarkEnd w:id="114"/>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120"/>
        <w:gridCol w:w="4495"/>
      </w:tblGrid>
      <w:tr w14:paraId="551B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24" w:type="dxa"/>
            <w:gridSpan w:val="2"/>
            <w:vAlign w:val="center"/>
          </w:tcPr>
          <w:p w14:paraId="19EC92E7">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项目</w:t>
            </w:r>
          </w:p>
        </w:tc>
        <w:tc>
          <w:tcPr>
            <w:tcW w:w="4495" w:type="dxa"/>
            <w:vAlign w:val="center"/>
          </w:tcPr>
          <w:p w14:paraId="4DCE1B73">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技术参数</w:t>
            </w:r>
          </w:p>
        </w:tc>
      </w:tr>
      <w:tr w14:paraId="7284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924" w:type="dxa"/>
            <w:gridSpan w:val="2"/>
            <w:vAlign w:val="center"/>
          </w:tcPr>
          <w:p w14:paraId="601AFEA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公告目录名称</w:t>
            </w:r>
          </w:p>
        </w:tc>
        <w:tc>
          <w:tcPr>
            <w:tcW w:w="4495" w:type="dxa"/>
            <w:vAlign w:val="center"/>
          </w:tcPr>
          <w:p w14:paraId="6A0FA43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纯电动洗扫车</w:t>
            </w:r>
          </w:p>
        </w:tc>
      </w:tr>
      <w:tr w14:paraId="64F8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04" w:type="dxa"/>
            <w:vMerge w:val="restart"/>
            <w:vAlign w:val="center"/>
          </w:tcPr>
          <w:p w14:paraId="1D92D0AC">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货</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物</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参</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数</w:t>
            </w:r>
          </w:p>
        </w:tc>
        <w:tc>
          <w:tcPr>
            <w:tcW w:w="3120" w:type="dxa"/>
            <w:vAlign w:val="center"/>
          </w:tcPr>
          <w:p w14:paraId="573F3CFF">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产品定型要求</w:t>
            </w:r>
          </w:p>
        </w:tc>
        <w:tc>
          <w:tcPr>
            <w:tcW w:w="4495" w:type="dxa"/>
            <w:vAlign w:val="center"/>
          </w:tcPr>
          <w:p w14:paraId="3C26A846">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整车应为公家工信部机动车公告目录定型产品</w:t>
            </w:r>
          </w:p>
        </w:tc>
      </w:tr>
      <w:tr w14:paraId="1FC4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04" w:type="dxa"/>
            <w:vMerge w:val="continue"/>
            <w:vAlign w:val="center"/>
          </w:tcPr>
          <w:p w14:paraId="37789CDC">
            <w:pPr>
              <w:jc w:val="center"/>
              <w:rPr>
                <w:rFonts w:hint="eastAsia" w:ascii="宋体" w:hAnsi="宋体" w:eastAsia="宋体" w:cs="宋体"/>
                <w:color w:val="auto"/>
                <w:sz w:val="24"/>
                <w:szCs w:val="24"/>
                <w:highlight w:val="none"/>
                <w:vertAlign w:val="baseline"/>
                <w:lang w:val="en-US" w:eastAsia="zh-CN"/>
              </w:rPr>
            </w:pPr>
          </w:p>
        </w:tc>
        <w:tc>
          <w:tcPr>
            <w:tcW w:w="3120" w:type="dxa"/>
            <w:vAlign w:val="center"/>
          </w:tcPr>
          <w:p w14:paraId="6F49041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动力种类</w:t>
            </w:r>
          </w:p>
        </w:tc>
        <w:tc>
          <w:tcPr>
            <w:tcW w:w="4495" w:type="dxa"/>
            <w:vAlign w:val="center"/>
          </w:tcPr>
          <w:p w14:paraId="1BFB3E3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纯电</w:t>
            </w:r>
          </w:p>
        </w:tc>
      </w:tr>
      <w:tr w14:paraId="1A98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04" w:type="dxa"/>
            <w:vMerge w:val="continue"/>
            <w:vAlign w:val="center"/>
          </w:tcPr>
          <w:p w14:paraId="411BADD6">
            <w:pPr>
              <w:jc w:val="center"/>
              <w:rPr>
                <w:rFonts w:hint="eastAsia" w:ascii="宋体" w:hAnsi="宋体" w:eastAsia="宋体" w:cs="宋体"/>
                <w:color w:val="auto"/>
                <w:sz w:val="24"/>
                <w:szCs w:val="24"/>
                <w:highlight w:val="none"/>
                <w:vertAlign w:val="baseline"/>
                <w:lang w:val="en-US" w:eastAsia="zh-CN"/>
              </w:rPr>
            </w:pPr>
          </w:p>
        </w:tc>
        <w:tc>
          <w:tcPr>
            <w:tcW w:w="3120" w:type="dxa"/>
            <w:vAlign w:val="center"/>
          </w:tcPr>
          <w:p w14:paraId="3CADEEB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长×宽×高（mm）</w:t>
            </w:r>
          </w:p>
        </w:tc>
        <w:tc>
          <w:tcPr>
            <w:tcW w:w="4495" w:type="dxa"/>
            <w:vAlign w:val="center"/>
          </w:tcPr>
          <w:p w14:paraId="376AE20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≤8950×2550×3250</w:t>
            </w:r>
          </w:p>
        </w:tc>
      </w:tr>
      <w:tr w14:paraId="09D5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04" w:type="dxa"/>
            <w:vMerge w:val="continue"/>
            <w:vAlign w:val="center"/>
          </w:tcPr>
          <w:p w14:paraId="656D7A55">
            <w:pPr>
              <w:jc w:val="center"/>
              <w:rPr>
                <w:rFonts w:hint="eastAsia" w:ascii="宋体" w:hAnsi="宋体" w:eastAsia="宋体" w:cs="宋体"/>
                <w:color w:val="auto"/>
                <w:sz w:val="24"/>
                <w:szCs w:val="24"/>
                <w:highlight w:val="none"/>
                <w:vertAlign w:val="baseline"/>
                <w:lang w:val="en-US" w:eastAsia="zh-CN"/>
              </w:rPr>
            </w:pPr>
          </w:p>
        </w:tc>
        <w:tc>
          <w:tcPr>
            <w:tcW w:w="3120" w:type="dxa"/>
            <w:vAlign w:val="center"/>
          </w:tcPr>
          <w:p w14:paraId="5A92F75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总质量（kg）</w:t>
            </w:r>
          </w:p>
        </w:tc>
        <w:tc>
          <w:tcPr>
            <w:tcW w:w="4495" w:type="dxa"/>
            <w:vAlign w:val="center"/>
          </w:tcPr>
          <w:p w14:paraId="630D551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≥18000</w:t>
            </w:r>
          </w:p>
        </w:tc>
      </w:tr>
      <w:tr w14:paraId="5462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04" w:type="dxa"/>
            <w:vMerge w:val="continue"/>
            <w:vAlign w:val="center"/>
          </w:tcPr>
          <w:p w14:paraId="08079359">
            <w:pPr>
              <w:jc w:val="center"/>
              <w:rPr>
                <w:rFonts w:hint="eastAsia" w:ascii="宋体" w:hAnsi="宋体" w:eastAsia="宋体" w:cs="宋体"/>
                <w:color w:val="auto"/>
                <w:sz w:val="24"/>
                <w:szCs w:val="24"/>
                <w:highlight w:val="none"/>
                <w:vertAlign w:val="baseline"/>
                <w:lang w:val="en-US" w:eastAsia="zh-CN"/>
              </w:rPr>
            </w:pPr>
          </w:p>
        </w:tc>
        <w:tc>
          <w:tcPr>
            <w:tcW w:w="3120" w:type="dxa"/>
            <w:vAlign w:val="center"/>
          </w:tcPr>
          <w:p w14:paraId="00C0CCD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额定载质量（kg）</w:t>
            </w:r>
          </w:p>
        </w:tc>
        <w:tc>
          <w:tcPr>
            <w:tcW w:w="4495" w:type="dxa"/>
            <w:vAlign w:val="center"/>
          </w:tcPr>
          <w:p w14:paraId="45FEBDA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≥5700</w:t>
            </w:r>
          </w:p>
        </w:tc>
      </w:tr>
      <w:tr w14:paraId="5E49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04" w:type="dxa"/>
            <w:vMerge w:val="continue"/>
            <w:vAlign w:val="center"/>
          </w:tcPr>
          <w:p w14:paraId="12A67741">
            <w:pPr>
              <w:jc w:val="center"/>
              <w:rPr>
                <w:rFonts w:hint="eastAsia" w:ascii="宋体" w:hAnsi="宋体" w:eastAsia="宋体" w:cs="宋体"/>
                <w:color w:val="auto"/>
                <w:sz w:val="24"/>
                <w:szCs w:val="24"/>
                <w:highlight w:val="none"/>
                <w:vertAlign w:val="baseline"/>
                <w:lang w:val="en-US" w:eastAsia="zh-CN"/>
              </w:rPr>
            </w:pPr>
          </w:p>
        </w:tc>
        <w:tc>
          <w:tcPr>
            <w:tcW w:w="3120" w:type="dxa"/>
            <w:vAlign w:val="center"/>
          </w:tcPr>
          <w:p w14:paraId="7B3AF9B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整备质量（kg）</w:t>
            </w:r>
          </w:p>
        </w:tc>
        <w:tc>
          <w:tcPr>
            <w:tcW w:w="4495" w:type="dxa"/>
            <w:vAlign w:val="center"/>
          </w:tcPr>
          <w:p w14:paraId="12C5593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≥12150</w:t>
            </w:r>
          </w:p>
        </w:tc>
      </w:tr>
      <w:tr w14:paraId="0A29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04" w:type="dxa"/>
            <w:vMerge w:val="continue"/>
            <w:vAlign w:val="center"/>
          </w:tcPr>
          <w:p w14:paraId="0409D8EA">
            <w:pPr>
              <w:jc w:val="center"/>
              <w:rPr>
                <w:rFonts w:hint="eastAsia" w:ascii="宋体" w:hAnsi="宋体" w:eastAsia="宋体" w:cs="宋体"/>
                <w:color w:val="auto"/>
                <w:sz w:val="24"/>
                <w:szCs w:val="24"/>
                <w:highlight w:val="none"/>
                <w:vertAlign w:val="baseline"/>
                <w:lang w:val="en-US" w:eastAsia="zh-CN"/>
              </w:rPr>
            </w:pPr>
          </w:p>
        </w:tc>
        <w:tc>
          <w:tcPr>
            <w:tcW w:w="3120" w:type="dxa"/>
            <w:vAlign w:val="center"/>
          </w:tcPr>
          <w:p w14:paraId="4CAD443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电池种类</w:t>
            </w:r>
          </w:p>
        </w:tc>
        <w:tc>
          <w:tcPr>
            <w:tcW w:w="4495" w:type="dxa"/>
            <w:vAlign w:val="center"/>
          </w:tcPr>
          <w:p w14:paraId="7186ADA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hAnsi="宋体" w:cs="宋体"/>
                <w:color w:val="auto"/>
                <w:sz w:val="24"/>
                <w:szCs w:val="24"/>
                <w:highlight w:val="none"/>
                <w:lang w:val="en-US" w:eastAsia="zh-CN"/>
              </w:rPr>
              <w:t>电芯</w:t>
            </w:r>
            <w:r>
              <w:rPr>
                <w:rFonts w:hint="eastAsia" w:ascii="宋体" w:hAnsi="宋体" w:eastAsia="宋体" w:cs="宋体"/>
                <w:color w:val="auto"/>
                <w:sz w:val="24"/>
                <w:szCs w:val="24"/>
                <w:highlight w:val="none"/>
                <w:lang w:val="en-US" w:eastAsia="zh-CN"/>
              </w:rPr>
              <w:t>、BMS同为</w:t>
            </w:r>
            <w:r>
              <w:rPr>
                <w:rFonts w:hint="eastAsia" w:hAnsi="宋体" w:cs="宋体"/>
                <w:color w:val="auto"/>
                <w:sz w:val="24"/>
                <w:szCs w:val="24"/>
                <w:highlight w:val="none"/>
                <w:lang w:val="en-US" w:eastAsia="zh-CN"/>
              </w:rPr>
              <w:t>同一品牌</w:t>
            </w:r>
            <w:r>
              <w:rPr>
                <w:rFonts w:hint="eastAsia" w:ascii="宋体" w:hAnsi="宋体" w:eastAsia="宋体" w:cs="宋体"/>
                <w:color w:val="auto"/>
                <w:sz w:val="24"/>
                <w:szCs w:val="24"/>
                <w:highlight w:val="none"/>
                <w:lang w:val="en-US" w:eastAsia="zh-CN"/>
              </w:rPr>
              <w:t>原装</w:t>
            </w:r>
          </w:p>
        </w:tc>
      </w:tr>
      <w:tr w14:paraId="328E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04" w:type="dxa"/>
            <w:vMerge w:val="continue"/>
            <w:vAlign w:val="center"/>
          </w:tcPr>
          <w:p w14:paraId="132523C3">
            <w:pPr>
              <w:jc w:val="center"/>
              <w:rPr>
                <w:rFonts w:hint="eastAsia" w:ascii="宋体" w:hAnsi="宋体" w:eastAsia="宋体" w:cs="宋体"/>
                <w:color w:val="auto"/>
                <w:sz w:val="24"/>
                <w:szCs w:val="24"/>
                <w:highlight w:val="none"/>
                <w:vertAlign w:val="baseline"/>
                <w:lang w:val="en-US" w:eastAsia="zh-CN"/>
              </w:rPr>
            </w:pPr>
          </w:p>
        </w:tc>
        <w:tc>
          <w:tcPr>
            <w:tcW w:w="3120" w:type="dxa"/>
            <w:vAlign w:val="center"/>
          </w:tcPr>
          <w:p w14:paraId="7C78D7B8">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接近角/离去角</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tc>
        <w:tc>
          <w:tcPr>
            <w:tcW w:w="4495" w:type="dxa"/>
            <w:vAlign w:val="center"/>
          </w:tcPr>
          <w:p w14:paraId="32617963">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13</w:t>
            </w:r>
          </w:p>
        </w:tc>
      </w:tr>
      <w:tr w14:paraId="1B3C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04" w:type="dxa"/>
            <w:vMerge w:val="continue"/>
            <w:vAlign w:val="center"/>
          </w:tcPr>
          <w:p w14:paraId="73839DDF">
            <w:pPr>
              <w:jc w:val="center"/>
              <w:rPr>
                <w:rFonts w:hint="eastAsia" w:ascii="宋体" w:hAnsi="宋体" w:eastAsia="宋体" w:cs="宋体"/>
                <w:color w:val="auto"/>
                <w:sz w:val="24"/>
                <w:szCs w:val="24"/>
                <w:highlight w:val="none"/>
                <w:vertAlign w:val="baseline"/>
                <w:lang w:val="en-US" w:eastAsia="zh-CN"/>
              </w:rPr>
            </w:pPr>
          </w:p>
        </w:tc>
        <w:tc>
          <w:tcPr>
            <w:tcW w:w="3120" w:type="dxa"/>
            <w:vAlign w:val="center"/>
          </w:tcPr>
          <w:p w14:paraId="72CB8D01">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zh-CN"/>
              </w:rPr>
              <w:t>续航里程（等速法）（</w:t>
            </w:r>
            <w:r>
              <w:rPr>
                <w:rFonts w:hint="eastAsia" w:ascii="宋体" w:hAnsi="宋体" w:eastAsia="宋体" w:cs="宋体"/>
                <w:color w:val="auto"/>
                <w:kern w:val="0"/>
                <w:sz w:val="24"/>
                <w:szCs w:val="24"/>
                <w:highlight w:val="none"/>
                <w:lang w:val="en-US" w:eastAsia="zh-CN"/>
              </w:rPr>
              <w:t>km</w:t>
            </w:r>
            <w:r>
              <w:rPr>
                <w:rFonts w:hint="eastAsia" w:ascii="宋体" w:hAnsi="宋体" w:eastAsia="宋体" w:cs="宋体"/>
                <w:color w:val="auto"/>
                <w:kern w:val="0"/>
                <w:sz w:val="24"/>
                <w:szCs w:val="24"/>
                <w:highlight w:val="none"/>
                <w:lang w:val="zh-CN"/>
              </w:rPr>
              <w:t>）</w:t>
            </w:r>
          </w:p>
        </w:tc>
        <w:tc>
          <w:tcPr>
            <w:tcW w:w="4495" w:type="dxa"/>
            <w:vAlign w:val="center"/>
          </w:tcPr>
          <w:p w14:paraId="74ECDAFA">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≥340</w:t>
            </w:r>
          </w:p>
        </w:tc>
      </w:tr>
      <w:tr w14:paraId="6FB1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04" w:type="dxa"/>
            <w:vMerge w:val="continue"/>
            <w:vAlign w:val="center"/>
          </w:tcPr>
          <w:p w14:paraId="6CEE8453">
            <w:pPr>
              <w:jc w:val="center"/>
              <w:rPr>
                <w:rFonts w:hint="eastAsia" w:ascii="宋体" w:hAnsi="宋体" w:eastAsia="宋体" w:cs="宋体"/>
                <w:color w:val="auto"/>
                <w:sz w:val="24"/>
                <w:szCs w:val="24"/>
                <w:highlight w:val="none"/>
                <w:vertAlign w:val="baseline"/>
                <w:lang w:val="en-US" w:eastAsia="zh-CN"/>
              </w:rPr>
            </w:pPr>
          </w:p>
        </w:tc>
        <w:tc>
          <w:tcPr>
            <w:tcW w:w="3120" w:type="dxa"/>
            <w:vAlign w:val="center"/>
          </w:tcPr>
          <w:p w14:paraId="54FEE9FF">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zh-CN"/>
              </w:rPr>
              <w:t>垃圾箱总容积（</w:t>
            </w:r>
            <w:r>
              <w:rPr>
                <w:rFonts w:hint="eastAsia" w:ascii="宋体" w:hAnsi="宋体" w:eastAsia="宋体" w:cs="宋体"/>
                <w:color w:val="auto"/>
                <w:sz w:val="24"/>
                <w:szCs w:val="24"/>
                <w:highlight w:val="none"/>
              </w:rPr>
              <w:t>m³</w:t>
            </w:r>
            <w:r>
              <w:rPr>
                <w:rFonts w:hint="eastAsia" w:ascii="宋体" w:hAnsi="宋体" w:eastAsia="宋体" w:cs="宋体"/>
                <w:color w:val="auto"/>
                <w:sz w:val="24"/>
                <w:szCs w:val="24"/>
                <w:highlight w:val="none"/>
                <w:lang w:eastAsia="zh-CN"/>
              </w:rPr>
              <w:t>）</w:t>
            </w:r>
          </w:p>
        </w:tc>
        <w:tc>
          <w:tcPr>
            <w:tcW w:w="4495" w:type="dxa"/>
            <w:vAlign w:val="center"/>
          </w:tcPr>
          <w:p w14:paraId="621A6E56">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r>
      <w:tr w14:paraId="1F8E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04" w:type="dxa"/>
            <w:vMerge w:val="continue"/>
            <w:vAlign w:val="center"/>
          </w:tcPr>
          <w:p w14:paraId="4B410525">
            <w:pPr>
              <w:jc w:val="center"/>
              <w:rPr>
                <w:rFonts w:hint="eastAsia" w:ascii="宋体" w:hAnsi="宋体" w:eastAsia="宋体" w:cs="宋体"/>
                <w:color w:val="auto"/>
                <w:sz w:val="24"/>
                <w:szCs w:val="24"/>
                <w:highlight w:val="none"/>
                <w:vertAlign w:val="baseline"/>
                <w:lang w:val="en-US" w:eastAsia="zh-CN"/>
              </w:rPr>
            </w:pPr>
          </w:p>
        </w:tc>
        <w:tc>
          <w:tcPr>
            <w:tcW w:w="3120" w:type="dxa"/>
            <w:vAlign w:val="center"/>
          </w:tcPr>
          <w:p w14:paraId="012F62FD">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zh-CN"/>
              </w:rPr>
              <w:t>清水箱总容积（</w:t>
            </w:r>
            <w:r>
              <w:rPr>
                <w:rFonts w:hint="eastAsia" w:ascii="宋体" w:hAnsi="宋体" w:eastAsia="宋体" w:cs="宋体"/>
                <w:color w:val="auto"/>
                <w:sz w:val="24"/>
                <w:szCs w:val="24"/>
                <w:highlight w:val="none"/>
              </w:rPr>
              <w:t>m³</w:t>
            </w:r>
            <w:r>
              <w:rPr>
                <w:rFonts w:hint="eastAsia" w:ascii="宋体" w:hAnsi="宋体" w:eastAsia="宋体" w:cs="宋体"/>
                <w:color w:val="auto"/>
                <w:sz w:val="24"/>
                <w:szCs w:val="24"/>
                <w:highlight w:val="none"/>
                <w:lang w:eastAsia="zh-CN"/>
              </w:rPr>
              <w:t>）</w:t>
            </w:r>
          </w:p>
        </w:tc>
        <w:tc>
          <w:tcPr>
            <w:tcW w:w="4495" w:type="dxa"/>
            <w:vAlign w:val="center"/>
          </w:tcPr>
          <w:p w14:paraId="06C860AC">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w:t>
            </w:r>
          </w:p>
        </w:tc>
      </w:tr>
      <w:tr w14:paraId="7A66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04" w:type="dxa"/>
            <w:vMerge w:val="continue"/>
            <w:vAlign w:val="center"/>
          </w:tcPr>
          <w:p w14:paraId="0FA2B2CF">
            <w:pPr>
              <w:jc w:val="center"/>
              <w:rPr>
                <w:rFonts w:hint="eastAsia" w:ascii="宋体" w:hAnsi="宋体" w:eastAsia="宋体" w:cs="宋体"/>
                <w:color w:val="auto"/>
                <w:sz w:val="24"/>
                <w:szCs w:val="24"/>
                <w:highlight w:val="none"/>
                <w:vertAlign w:val="baseline"/>
                <w:lang w:val="en-US" w:eastAsia="zh-CN"/>
              </w:rPr>
            </w:pPr>
          </w:p>
        </w:tc>
        <w:tc>
          <w:tcPr>
            <w:tcW w:w="3120" w:type="dxa"/>
            <w:vAlign w:val="center"/>
          </w:tcPr>
          <w:p w14:paraId="70A8447E">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风机转速（rpm）</w:t>
            </w:r>
          </w:p>
        </w:tc>
        <w:tc>
          <w:tcPr>
            <w:tcW w:w="4495" w:type="dxa"/>
            <w:vAlign w:val="center"/>
          </w:tcPr>
          <w:p w14:paraId="21BFB264">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≥3500</w:t>
            </w:r>
          </w:p>
        </w:tc>
      </w:tr>
      <w:tr w14:paraId="27E7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804" w:type="dxa"/>
            <w:vAlign w:val="center"/>
          </w:tcPr>
          <w:p w14:paraId="7CB1FBB9">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性</w:t>
            </w:r>
          </w:p>
          <w:p w14:paraId="42CB49AA">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能</w:t>
            </w:r>
          </w:p>
          <w:p w14:paraId="2A9D6E02">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要</w:t>
            </w:r>
          </w:p>
          <w:p w14:paraId="6BABB2FC">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求</w:t>
            </w:r>
          </w:p>
        </w:tc>
        <w:tc>
          <w:tcPr>
            <w:tcW w:w="7615" w:type="dxa"/>
            <w:gridSpan w:val="2"/>
            <w:vAlign w:val="center"/>
          </w:tcPr>
          <w:p w14:paraId="57EAF76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1.需采用电机直插驱动两个高效低噪高速风机。</w:t>
            </w:r>
          </w:p>
          <w:p w14:paraId="508D0DF7">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2.风机外壳需采用优质铝合金铸造，蜗壳为专用多曲面流线型蜗壳。</w:t>
            </w:r>
          </w:p>
          <w:p w14:paraId="6574D99B">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3.垃圾箱、清水箱需采用分体式独立设计。</w:t>
            </w:r>
          </w:p>
          <w:p w14:paraId="47D7C23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4.需采用内设吸音材料的开合式全封闭动力仓隔音，降低扰民风险。</w:t>
            </w:r>
          </w:p>
          <w:p w14:paraId="725E9D81">
            <w:pPr>
              <w:pStyle w:val="19"/>
              <w:ind w:left="0" w:leftChars="0" w:firstLine="0" w:firstLineChars="0"/>
              <w:rPr>
                <w:rFonts w:hint="eastAsia"/>
                <w:color w:val="auto"/>
                <w:sz w:val="24"/>
                <w:szCs w:val="24"/>
                <w:highlight w:val="none"/>
                <w:lang w:val="en-US" w:eastAsia="zh-CN"/>
              </w:rPr>
            </w:pPr>
            <w:r>
              <w:rPr>
                <w:rFonts w:hint="eastAsia" w:cs="宋体"/>
                <w:color w:val="auto"/>
                <w:sz w:val="24"/>
                <w:szCs w:val="24"/>
                <w:highlight w:val="none"/>
                <w:lang w:val="en-US" w:eastAsia="zh-CN"/>
              </w:rPr>
              <w:t>5.要求配备智慧环卫装备管理平台系统。</w:t>
            </w:r>
          </w:p>
        </w:tc>
      </w:tr>
    </w:tbl>
    <w:p w14:paraId="370B8A23">
      <w:pPr>
        <w:rPr>
          <w:rFonts w:hint="eastAsia" w:ascii="宋体" w:hAnsi="宋体" w:eastAsia="宋体" w:cs="宋体"/>
          <w:b/>
          <w:bCs/>
          <w:i w:val="0"/>
          <w:iCs w:val="0"/>
          <w:color w:val="auto"/>
          <w:kern w:val="0"/>
          <w:sz w:val="24"/>
          <w:szCs w:val="24"/>
          <w:highlight w:val="none"/>
          <w:u w:val="none"/>
          <w:lang w:val="en-US" w:eastAsia="zh-CN" w:bidi="ar"/>
        </w:rPr>
      </w:pPr>
    </w:p>
    <w:p w14:paraId="505AF072">
      <w:pPr>
        <w:rPr>
          <w:rStyle w:val="33"/>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★所投车型必须在国家发改委或工信部发布的《车辆生产企业及产品》公告内，须提供产品参数页截图。</w:t>
      </w:r>
    </w:p>
    <w:p w14:paraId="22D01CAC">
      <w:pPr>
        <w:rPr>
          <w:rStyle w:val="33"/>
          <w:rFonts w:hint="eastAsia" w:ascii="宋体" w:hAnsi="宋体" w:eastAsia="宋体" w:cs="宋体"/>
          <w:b/>
          <w:bCs/>
          <w:color w:val="auto"/>
          <w:sz w:val="24"/>
          <w:szCs w:val="24"/>
          <w:highlight w:val="none"/>
          <w:lang w:val="en-US" w:eastAsia="zh-CN"/>
        </w:rPr>
      </w:pPr>
      <w:bookmarkStart w:id="115" w:name="_Toc11064"/>
      <w:bookmarkStart w:id="116" w:name="_Toc26594"/>
      <w:r>
        <w:rPr>
          <w:rStyle w:val="33"/>
          <w:rFonts w:hint="eastAsia" w:ascii="宋体" w:hAnsi="宋体" w:eastAsia="宋体" w:cs="宋体"/>
          <w:b/>
          <w:bCs/>
          <w:color w:val="auto"/>
          <w:sz w:val="24"/>
          <w:szCs w:val="24"/>
          <w:highlight w:val="none"/>
          <w:lang w:val="en-US" w:eastAsia="zh-CN"/>
        </w:rPr>
        <w:br w:type="page"/>
      </w:r>
    </w:p>
    <w:p w14:paraId="592EDD4B">
      <w:pPr>
        <w:pStyle w:val="19"/>
        <w:numPr>
          <w:ilvl w:val="0"/>
          <w:numId w:val="0"/>
        </w:numPr>
        <w:spacing w:line="360" w:lineRule="auto"/>
        <w:outlineLvl w:val="0"/>
        <w:rPr>
          <w:rStyle w:val="33"/>
          <w:rFonts w:hint="eastAsia" w:ascii="宋体" w:hAnsi="宋体" w:eastAsia="宋体" w:cs="宋体"/>
          <w:b/>
          <w:bCs/>
          <w:color w:val="auto"/>
          <w:sz w:val="24"/>
          <w:szCs w:val="24"/>
          <w:highlight w:val="none"/>
          <w:lang w:val="en-US" w:eastAsia="zh-CN"/>
        </w:rPr>
      </w:pPr>
      <w:r>
        <w:rPr>
          <w:rStyle w:val="33"/>
          <w:rFonts w:hint="eastAsia" w:ascii="宋体" w:hAnsi="宋体" w:eastAsia="宋体" w:cs="宋体"/>
          <w:b/>
          <w:bCs/>
          <w:color w:val="auto"/>
          <w:sz w:val="24"/>
          <w:szCs w:val="24"/>
          <w:highlight w:val="none"/>
          <w:lang w:val="en-US" w:eastAsia="zh-CN"/>
        </w:rPr>
        <w:t>（六）</w:t>
      </w:r>
      <w:bookmarkEnd w:id="115"/>
      <w:r>
        <w:rPr>
          <w:rStyle w:val="33"/>
          <w:rFonts w:hint="eastAsia" w:ascii="宋体" w:hAnsi="宋体" w:eastAsia="宋体" w:cs="宋体"/>
          <w:b/>
          <w:bCs/>
          <w:color w:val="auto"/>
          <w:sz w:val="24"/>
          <w:szCs w:val="24"/>
          <w:highlight w:val="none"/>
          <w:lang w:val="en-US" w:eastAsia="zh-CN"/>
        </w:rPr>
        <w:t>压缩式垃圾车</w:t>
      </w:r>
      <w:bookmarkEnd w:id="116"/>
      <w:r>
        <w:rPr>
          <w:rStyle w:val="33"/>
          <w:rFonts w:hint="eastAsia" w:ascii="微软雅黑" w:hAnsi="微软雅黑" w:eastAsia="微软雅黑" w:cs="微软雅黑"/>
          <w:b/>
          <w:bCs/>
          <w:color w:val="auto"/>
          <w:sz w:val="24"/>
          <w:szCs w:val="24"/>
          <w:highlight w:val="none"/>
          <w:lang w:val="en-US" w:eastAsia="zh-CN"/>
        </w:rPr>
        <w:t>①</w:t>
      </w:r>
    </w:p>
    <w:tbl>
      <w:tblPr>
        <w:tblStyle w:val="22"/>
        <w:tblpPr w:leftFromText="180" w:rightFromText="180" w:vertAnchor="text" w:horzAnchor="page" w:tblpX="1950" w:tblpY="603"/>
        <w:tblOverlap w:val="never"/>
        <w:tblW w:w="45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2164"/>
        <w:gridCol w:w="5821"/>
      </w:tblGrid>
      <w:tr w14:paraId="2C12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438" w:type="dxa"/>
            <w:gridSpan w:val="2"/>
            <w:noWrap w:val="0"/>
            <w:vAlign w:val="center"/>
          </w:tcPr>
          <w:p w14:paraId="3462270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项目</w:t>
            </w:r>
          </w:p>
        </w:tc>
        <w:tc>
          <w:tcPr>
            <w:tcW w:w="5341" w:type="dxa"/>
            <w:noWrap w:val="0"/>
            <w:vAlign w:val="center"/>
          </w:tcPr>
          <w:p w14:paraId="4266693C">
            <w:pPr>
              <w:keepNext w:val="0"/>
              <w:keepLines w:val="0"/>
              <w:widowControl/>
              <w:suppressLineNumbers w:val="0"/>
              <w:spacing w:line="240" w:lineRule="auto"/>
              <w:ind w:firstLine="480" w:firstLineChars="20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招标参数/要求</w:t>
            </w:r>
          </w:p>
        </w:tc>
      </w:tr>
      <w:tr w14:paraId="045B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438" w:type="dxa"/>
            <w:gridSpan w:val="2"/>
            <w:noWrap w:val="0"/>
            <w:vAlign w:val="center"/>
          </w:tcPr>
          <w:p w14:paraId="18E2CB9B">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公告目录名称</w:t>
            </w:r>
          </w:p>
        </w:tc>
        <w:tc>
          <w:tcPr>
            <w:tcW w:w="5341" w:type="dxa"/>
            <w:noWrap w:val="0"/>
            <w:vAlign w:val="center"/>
          </w:tcPr>
          <w:p w14:paraId="22EBF2C4">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color w:val="auto"/>
                <w:sz w:val="24"/>
                <w:szCs w:val="24"/>
                <w:highlight w:val="none"/>
                <w:lang w:val="en-US"/>
              </w:rPr>
            </w:pPr>
            <w:r>
              <w:rPr>
                <w:rFonts w:hint="eastAsia" w:cs="宋体"/>
                <w:i w:val="0"/>
                <w:iCs w:val="0"/>
                <w:color w:val="auto"/>
                <w:kern w:val="0"/>
                <w:sz w:val="24"/>
                <w:szCs w:val="24"/>
                <w:highlight w:val="none"/>
                <w:u w:val="none"/>
                <w:lang w:val="en-US" w:eastAsia="zh-CN" w:bidi="ar"/>
              </w:rPr>
              <w:t>压缩式垃圾车</w:t>
            </w:r>
          </w:p>
        </w:tc>
      </w:tr>
      <w:tr w14:paraId="106A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52" w:type="dxa"/>
            <w:vMerge w:val="restart"/>
            <w:noWrap w:val="0"/>
            <w:vAlign w:val="center"/>
          </w:tcPr>
          <w:p w14:paraId="3120B5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物</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参</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数</w:t>
            </w:r>
          </w:p>
        </w:tc>
        <w:tc>
          <w:tcPr>
            <w:tcW w:w="1986" w:type="dxa"/>
            <w:noWrap w:val="0"/>
            <w:vAlign w:val="center"/>
          </w:tcPr>
          <w:p w14:paraId="7B6228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产品定型要求</w:t>
            </w:r>
          </w:p>
        </w:tc>
        <w:tc>
          <w:tcPr>
            <w:tcW w:w="5341" w:type="dxa"/>
            <w:noWrap w:val="0"/>
            <w:vAlign w:val="center"/>
          </w:tcPr>
          <w:p w14:paraId="7E5293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整车应为国家工信部机动车公告目录定型产品</w:t>
            </w:r>
          </w:p>
        </w:tc>
      </w:tr>
      <w:tr w14:paraId="7FB7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52" w:type="dxa"/>
            <w:vMerge w:val="continue"/>
            <w:noWrap w:val="0"/>
            <w:vAlign w:val="center"/>
          </w:tcPr>
          <w:p w14:paraId="34EC82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p>
        </w:tc>
        <w:tc>
          <w:tcPr>
            <w:tcW w:w="1986" w:type="dxa"/>
            <w:noWrap w:val="0"/>
            <w:vAlign w:val="center"/>
          </w:tcPr>
          <w:p w14:paraId="28A6E5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底盘排放标准</w:t>
            </w:r>
          </w:p>
        </w:tc>
        <w:tc>
          <w:tcPr>
            <w:tcW w:w="5341" w:type="dxa"/>
            <w:noWrap w:val="0"/>
            <w:vAlign w:val="center"/>
          </w:tcPr>
          <w:p w14:paraId="21DA4C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国六</w:t>
            </w:r>
          </w:p>
        </w:tc>
      </w:tr>
      <w:tr w14:paraId="618B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52" w:type="dxa"/>
            <w:vMerge w:val="continue"/>
            <w:noWrap w:val="0"/>
            <w:vAlign w:val="center"/>
          </w:tcPr>
          <w:p w14:paraId="05F38D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p>
        </w:tc>
        <w:tc>
          <w:tcPr>
            <w:tcW w:w="1986" w:type="dxa"/>
            <w:noWrap w:val="0"/>
            <w:vAlign w:val="center"/>
          </w:tcPr>
          <w:p w14:paraId="6F403A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燃油种类</w:t>
            </w:r>
          </w:p>
        </w:tc>
        <w:tc>
          <w:tcPr>
            <w:tcW w:w="5341" w:type="dxa"/>
            <w:noWrap w:val="0"/>
            <w:vAlign w:val="center"/>
          </w:tcPr>
          <w:p w14:paraId="21DD8C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柴油</w:t>
            </w:r>
          </w:p>
        </w:tc>
      </w:tr>
      <w:tr w14:paraId="4813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52" w:type="dxa"/>
            <w:vMerge w:val="continue"/>
            <w:noWrap w:val="0"/>
            <w:vAlign w:val="center"/>
          </w:tcPr>
          <w:p w14:paraId="54F029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p>
        </w:tc>
        <w:tc>
          <w:tcPr>
            <w:tcW w:w="1986" w:type="dxa"/>
            <w:noWrap w:val="0"/>
            <w:vAlign w:val="center"/>
          </w:tcPr>
          <w:p w14:paraId="448839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长×宽×高（mm）</w:t>
            </w:r>
          </w:p>
        </w:tc>
        <w:tc>
          <w:tcPr>
            <w:tcW w:w="5341" w:type="dxa"/>
            <w:noWrap w:val="0"/>
            <w:vAlign w:val="center"/>
          </w:tcPr>
          <w:p w14:paraId="291522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≤9050×2510×3100</w:t>
            </w:r>
          </w:p>
        </w:tc>
      </w:tr>
      <w:tr w14:paraId="5583C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52" w:type="dxa"/>
            <w:vMerge w:val="continue"/>
            <w:noWrap w:val="0"/>
            <w:vAlign w:val="center"/>
          </w:tcPr>
          <w:p w14:paraId="744E1E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p>
        </w:tc>
        <w:tc>
          <w:tcPr>
            <w:tcW w:w="1986" w:type="dxa"/>
            <w:noWrap w:val="0"/>
            <w:vAlign w:val="center"/>
          </w:tcPr>
          <w:p w14:paraId="4B5A65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总质量（kg）</w:t>
            </w:r>
          </w:p>
        </w:tc>
        <w:tc>
          <w:tcPr>
            <w:tcW w:w="5341" w:type="dxa"/>
            <w:noWrap w:val="0"/>
            <w:vAlign w:val="center"/>
          </w:tcPr>
          <w:p w14:paraId="089C2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≥18000</w:t>
            </w:r>
          </w:p>
        </w:tc>
      </w:tr>
      <w:tr w14:paraId="18C2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52" w:type="dxa"/>
            <w:vMerge w:val="continue"/>
            <w:noWrap w:val="0"/>
            <w:vAlign w:val="center"/>
          </w:tcPr>
          <w:p w14:paraId="6E58AA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p>
        </w:tc>
        <w:tc>
          <w:tcPr>
            <w:tcW w:w="1986" w:type="dxa"/>
            <w:noWrap w:val="0"/>
            <w:vAlign w:val="center"/>
          </w:tcPr>
          <w:p w14:paraId="57E634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额定载质量（kg）</w:t>
            </w:r>
          </w:p>
        </w:tc>
        <w:tc>
          <w:tcPr>
            <w:tcW w:w="5341" w:type="dxa"/>
            <w:noWrap w:val="0"/>
            <w:vAlign w:val="center"/>
          </w:tcPr>
          <w:p w14:paraId="4D790C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≥74</w:t>
            </w:r>
            <w:r>
              <w:rPr>
                <w:rFonts w:hint="eastAsia" w:hAnsi="宋体" w:cs="宋体"/>
                <w:color w:val="auto"/>
                <w:sz w:val="24"/>
                <w:szCs w:val="24"/>
                <w:highlight w:val="none"/>
                <w:lang w:val="en-US" w:eastAsia="zh-CN"/>
              </w:rPr>
              <w:t>00</w:t>
            </w:r>
          </w:p>
        </w:tc>
      </w:tr>
      <w:tr w14:paraId="4ECA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52" w:type="dxa"/>
            <w:vMerge w:val="continue"/>
            <w:noWrap w:val="0"/>
            <w:vAlign w:val="center"/>
          </w:tcPr>
          <w:p w14:paraId="4126BC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p>
        </w:tc>
        <w:tc>
          <w:tcPr>
            <w:tcW w:w="1986" w:type="dxa"/>
            <w:noWrap w:val="0"/>
            <w:vAlign w:val="center"/>
          </w:tcPr>
          <w:p w14:paraId="566A35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整备质量（kg）</w:t>
            </w:r>
          </w:p>
        </w:tc>
        <w:tc>
          <w:tcPr>
            <w:tcW w:w="5341" w:type="dxa"/>
            <w:noWrap w:val="0"/>
            <w:vAlign w:val="center"/>
          </w:tcPr>
          <w:p w14:paraId="62285B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cs="宋体"/>
                <w:color w:val="auto"/>
                <w:sz w:val="24"/>
                <w:szCs w:val="24"/>
                <w:highlight w:val="none"/>
                <w:lang w:val="en-US" w:eastAsia="zh-CN"/>
              </w:rPr>
              <w:t>300</w:t>
            </w:r>
          </w:p>
        </w:tc>
      </w:tr>
      <w:tr w14:paraId="6D28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52" w:type="dxa"/>
            <w:vMerge w:val="continue"/>
            <w:noWrap w:val="0"/>
            <w:vAlign w:val="center"/>
          </w:tcPr>
          <w:p w14:paraId="3449D9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p>
        </w:tc>
        <w:tc>
          <w:tcPr>
            <w:tcW w:w="1986" w:type="dxa"/>
            <w:noWrap w:val="0"/>
            <w:vAlign w:val="center"/>
          </w:tcPr>
          <w:p w14:paraId="72BF86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底盘发动机功率（kw）</w:t>
            </w:r>
          </w:p>
        </w:tc>
        <w:tc>
          <w:tcPr>
            <w:tcW w:w="5341" w:type="dxa"/>
            <w:noWrap w:val="0"/>
            <w:vAlign w:val="center"/>
          </w:tcPr>
          <w:p w14:paraId="4866FC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≥169</w:t>
            </w:r>
          </w:p>
        </w:tc>
      </w:tr>
      <w:tr w14:paraId="667B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52" w:type="dxa"/>
            <w:vMerge w:val="continue"/>
            <w:noWrap w:val="0"/>
            <w:vAlign w:val="center"/>
          </w:tcPr>
          <w:p w14:paraId="06804E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p>
        </w:tc>
        <w:tc>
          <w:tcPr>
            <w:tcW w:w="1986" w:type="dxa"/>
            <w:noWrap w:val="0"/>
            <w:vAlign w:val="center"/>
          </w:tcPr>
          <w:p w14:paraId="3458A3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接近角/离去角（°）</w:t>
            </w:r>
          </w:p>
        </w:tc>
        <w:tc>
          <w:tcPr>
            <w:tcW w:w="5341" w:type="dxa"/>
            <w:noWrap w:val="0"/>
            <w:vAlign w:val="center"/>
          </w:tcPr>
          <w:p w14:paraId="674CD6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≥17/16</w:t>
            </w:r>
          </w:p>
        </w:tc>
      </w:tr>
      <w:tr w14:paraId="2C49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52" w:type="dxa"/>
            <w:vMerge w:val="continue"/>
            <w:noWrap w:val="0"/>
            <w:vAlign w:val="center"/>
          </w:tcPr>
          <w:p w14:paraId="47295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p>
        </w:tc>
        <w:tc>
          <w:tcPr>
            <w:tcW w:w="1986" w:type="dxa"/>
            <w:noWrap w:val="0"/>
            <w:vAlign w:val="center"/>
          </w:tcPr>
          <w:p w14:paraId="5A06B1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前悬/后悬（mm）</w:t>
            </w:r>
          </w:p>
        </w:tc>
        <w:tc>
          <w:tcPr>
            <w:tcW w:w="5341" w:type="dxa"/>
            <w:noWrap w:val="0"/>
            <w:vAlign w:val="center"/>
          </w:tcPr>
          <w:p w14:paraId="796F3B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≤1430/2850</w:t>
            </w:r>
          </w:p>
        </w:tc>
      </w:tr>
      <w:tr w14:paraId="466F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52" w:type="dxa"/>
            <w:vMerge w:val="continue"/>
            <w:noWrap w:val="0"/>
            <w:vAlign w:val="center"/>
          </w:tcPr>
          <w:p w14:paraId="4F8B84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p>
        </w:tc>
        <w:tc>
          <w:tcPr>
            <w:tcW w:w="1986" w:type="dxa"/>
            <w:noWrap w:val="0"/>
            <w:vAlign w:val="center"/>
          </w:tcPr>
          <w:p w14:paraId="5457FC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垃圾箱</w:t>
            </w:r>
            <w:r>
              <w:rPr>
                <w:rFonts w:hint="eastAsia" w:hAnsi="宋体" w:cs="宋体"/>
                <w:color w:val="auto"/>
                <w:sz w:val="24"/>
                <w:szCs w:val="24"/>
                <w:highlight w:val="none"/>
                <w:lang w:val="en-US" w:eastAsia="zh-CN"/>
              </w:rPr>
              <w:t>总</w:t>
            </w:r>
            <w:r>
              <w:rPr>
                <w:rFonts w:hint="eastAsia" w:ascii="宋体" w:hAnsi="宋体" w:eastAsia="宋体" w:cs="宋体"/>
                <w:color w:val="auto"/>
                <w:sz w:val="24"/>
                <w:szCs w:val="24"/>
                <w:highlight w:val="none"/>
                <w:lang w:val="en-US" w:eastAsia="zh-CN"/>
              </w:rPr>
              <w:t>容积（m³）</w:t>
            </w:r>
          </w:p>
        </w:tc>
        <w:tc>
          <w:tcPr>
            <w:tcW w:w="5341" w:type="dxa"/>
            <w:noWrap w:val="0"/>
            <w:vAlign w:val="center"/>
          </w:tcPr>
          <w:p w14:paraId="3B57A0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r>
      <w:tr w14:paraId="6EE5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52" w:type="dxa"/>
            <w:vMerge w:val="continue"/>
            <w:noWrap w:val="0"/>
            <w:vAlign w:val="center"/>
          </w:tcPr>
          <w:p w14:paraId="24142E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p>
        </w:tc>
        <w:tc>
          <w:tcPr>
            <w:tcW w:w="1986" w:type="dxa"/>
            <w:noWrap w:val="0"/>
            <w:vAlign w:val="center"/>
          </w:tcPr>
          <w:p w14:paraId="22BDD3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压缩方式、上料方式</w:t>
            </w:r>
          </w:p>
        </w:tc>
        <w:tc>
          <w:tcPr>
            <w:tcW w:w="5341" w:type="dxa"/>
            <w:noWrap w:val="0"/>
            <w:vAlign w:val="center"/>
          </w:tcPr>
          <w:p w14:paraId="0E4B73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双向压缩、翻桶型</w:t>
            </w:r>
          </w:p>
        </w:tc>
      </w:tr>
      <w:tr w14:paraId="0677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52" w:type="dxa"/>
            <w:vMerge w:val="continue"/>
            <w:noWrap w:val="0"/>
            <w:vAlign w:val="center"/>
          </w:tcPr>
          <w:p w14:paraId="4AA4E9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p>
        </w:tc>
        <w:tc>
          <w:tcPr>
            <w:tcW w:w="1986" w:type="dxa"/>
            <w:noWrap w:val="0"/>
            <w:vAlign w:val="center"/>
          </w:tcPr>
          <w:p w14:paraId="3D3E64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油泵要求</w:t>
            </w:r>
          </w:p>
        </w:tc>
        <w:tc>
          <w:tcPr>
            <w:tcW w:w="5341" w:type="dxa"/>
            <w:noWrap w:val="0"/>
            <w:vAlign w:val="center"/>
          </w:tcPr>
          <w:p w14:paraId="785529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双联油泵（要求压填循环和上料循环联动互不影响）</w:t>
            </w:r>
          </w:p>
        </w:tc>
      </w:tr>
      <w:tr w14:paraId="4A23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452" w:type="dxa"/>
            <w:noWrap w:val="0"/>
            <w:vAlign w:val="center"/>
          </w:tcPr>
          <w:p w14:paraId="31E81D2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性能</w:t>
            </w:r>
          </w:p>
          <w:p w14:paraId="27132E3C">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要求</w:t>
            </w:r>
          </w:p>
        </w:tc>
        <w:tc>
          <w:tcPr>
            <w:tcW w:w="7327" w:type="dxa"/>
            <w:gridSpan w:val="2"/>
            <w:noWrap w:val="0"/>
            <w:vAlign w:val="center"/>
          </w:tcPr>
          <w:p w14:paraId="6B5C0E86">
            <w:pPr>
              <w:pStyle w:val="19"/>
              <w:numPr>
                <w:ilvl w:val="0"/>
                <w:numId w:val="0"/>
              </w:numPr>
              <w:spacing w:line="240" w:lineRule="auto"/>
              <w:rPr>
                <w:rFonts w:hint="eastAsia"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填装器滑板轨道要求为专制型材。上料、压缩机构运动铰点处需配自润滑轴承。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2.填装器关键部位（底板、侧板、顶板）要求≥Q355B，且厚度≥8mm。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3.垃圾箱与填装器之间要求配有独立锁紧机构，且配有立体式硅胶密封条。</w:t>
            </w:r>
          </w:p>
          <w:p w14:paraId="3B937CDD">
            <w:pPr>
              <w:pStyle w:val="19"/>
              <w:numPr>
                <w:ilvl w:val="0"/>
                <w:numId w:val="0"/>
              </w:numPr>
              <w:spacing w:line="240" w:lineRule="auto"/>
              <w:rPr>
                <w:rFonts w:hint="default" w:cs="宋体"/>
                <w:color w:val="auto"/>
                <w:sz w:val="24"/>
                <w:szCs w:val="24"/>
                <w:highlight w:val="none"/>
                <w:lang w:val="en-US" w:eastAsia="zh-CN"/>
              </w:rPr>
            </w:pPr>
            <w:r>
              <w:rPr>
                <w:rFonts w:hint="eastAsia" w:cs="宋体"/>
                <w:color w:val="auto"/>
                <w:sz w:val="24"/>
                <w:szCs w:val="24"/>
                <w:highlight w:val="none"/>
                <w:lang w:val="en-US" w:eastAsia="zh-CN"/>
              </w:rPr>
              <w:t>4.要求配备智慧环卫装备管理平台系统。</w:t>
            </w:r>
          </w:p>
        </w:tc>
      </w:tr>
    </w:tbl>
    <w:p w14:paraId="5626E0D2">
      <w:pPr>
        <w:rPr>
          <w:rStyle w:val="33"/>
          <w:rFonts w:hint="eastAsia" w:ascii="宋体" w:hAnsi="宋体" w:eastAsia="宋体" w:cs="宋体"/>
          <w:b w:val="0"/>
          <w:bCs w:val="0"/>
          <w:color w:val="auto"/>
          <w:sz w:val="24"/>
          <w:szCs w:val="24"/>
          <w:highlight w:val="none"/>
          <w:lang w:val="en-US" w:eastAsia="zh-CN"/>
        </w:rPr>
      </w:pPr>
    </w:p>
    <w:p w14:paraId="78722CCB">
      <w:pPr>
        <w:rPr>
          <w:rFonts w:hint="eastAsia" w:ascii="宋体" w:hAnsi="宋体" w:eastAsia="宋体" w:cs="宋体"/>
          <w:b/>
          <w:bCs/>
          <w:i w:val="0"/>
          <w:iCs w:val="0"/>
          <w:color w:val="auto"/>
          <w:kern w:val="0"/>
          <w:sz w:val="24"/>
          <w:szCs w:val="24"/>
          <w:highlight w:val="none"/>
          <w:u w:val="none"/>
          <w:lang w:val="en-US" w:eastAsia="zh-CN" w:bidi="ar"/>
        </w:rPr>
      </w:pPr>
      <w:bookmarkStart w:id="117" w:name="_Toc945"/>
      <w:bookmarkStart w:id="118" w:name="_Toc4476"/>
    </w:p>
    <w:p w14:paraId="51422D08">
      <w:pPr>
        <w:rPr>
          <w:rStyle w:val="33"/>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★所投车型必须在国家发改委或工信部发布的《车辆生产企业及产品》公告内，须提供产品参数页截图。</w:t>
      </w:r>
      <w:r>
        <w:rPr>
          <w:rStyle w:val="33"/>
          <w:rFonts w:hint="eastAsia" w:ascii="宋体" w:hAnsi="宋体" w:eastAsia="宋体" w:cs="宋体"/>
          <w:b/>
          <w:bCs/>
          <w:color w:val="auto"/>
          <w:sz w:val="24"/>
          <w:szCs w:val="24"/>
          <w:highlight w:val="none"/>
          <w:lang w:val="en-US" w:eastAsia="zh-CN"/>
        </w:rPr>
        <w:br w:type="page"/>
      </w:r>
    </w:p>
    <w:p w14:paraId="007D454A">
      <w:pPr>
        <w:pStyle w:val="19"/>
        <w:numPr>
          <w:ilvl w:val="0"/>
          <w:numId w:val="0"/>
        </w:numPr>
        <w:spacing w:line="360" w:lineRule="auto"/>
        <w:outlineLvl w:val="0"/>
        <w:rPr>
          <w:rStyle w:val="33"/>
          <w:rFonts w:hint="eastAsia" w:ascii="宋体" w:hAnsi="宋体" w:eastAsia="宋体" w:cs="宋体"/>
          <w:b/>
          <w:bCs/>
          <w:color w:val="auto"/>
          <w:sz w:val="24"/>
          <w:szCs w:val="24"/>
          <w:highlight w:val="none"/>
          <w:lang w:val="en-US" w:eastAsia="zh-CN"/>
        </w:rPr>
      </w:pPr>
      <w:r>
        <w:rPr>
          <w:rStyle w:val="33"/>
          <w:rFonts w:hint="eastAsia" w:ascii="宋体" w:hAnsi="宋体" w:eastAsia="宋体" w:cs="宋体"/>
          <w:b/>
          <w:bCs/>
          <w:color w:val="auto"/>
          <w:sz w:val="24"/>
          <w:szCs w:val="24"/>
          <w:highlight w:val="none"/>
          <w:lang w:val="en-US" w:eastAsia="zh-CN"/>
        </w:rPr>
        <w:t>（七）</w:t>
      </w:r>
      <w:bookmarkEnd w:id="117"/>
      <w:r>
        <w:rPr>
          <w:rFonts w:hint="eastAsia" w:cs="宋体"/>
          <w:b/>
          <w:bCs/>
          <w:i w:val="0"/>
          <w:iCs w:val="0"/>
          <w:color w:val="auto"/>
          <w:kern w:val="0"/>
          <w:sz w:val="24"/>
          <w:szCs w:val="24"/>
          <w:highlight w:val="none"/>
          <w:u w:val="none"/>
          <w:lang w:val="en-US" w:eastAsia="zh-CN" w:bidi="ar"/>
        </w:rPr>
        <w:t>压缩式垃圾车</w:t>
      </w:r>
      <w:bookmarkEnd w:id="118"/>
      <w:r>
        <w:rPr>
          <w:rFonts w:hint="eastAsia" w:ascii="微软雅黑" w:hAnsi="微软雅黑" w:eastAsia="微软雅黑" w:cs="微软雅黑"/>
          <w:b/>
          <w:bCs/>
          <w:i w:val="0"/>
          <w:iCs w:val="0"/>
          <w:color w:val="auto"/>
          <w:kern w:val="0"/>
          <w:sz w:val="24"/>
          <w:szCs w:val="24"/>
          <w:highlight w:val="none"/>
          <w:u w:val="none"/>
          <w:lang w:val="en-US" w:eastAsia="zh-CN" w:bidi="ar"/>
        </w:rPr>
        <w:t>②</w:t>
      </w:r>
    </w:p>
    <w:tbl>
      <w:tblPr>
        <w:tblStyle w:val="22"/>
        <w:tblW w:w="47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377"/>
        <w:gridCol w:w="5861"/>
      </w:tblGrid>
      <w:tr w14:paraId="5F1A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jc w:val="center"/>
        </w:trPr>
        <w:tc>
          <w:tcPr>
            <w:tcW w:w="2740" w:type="dxa"/>
            <w:gridSpan w:val="2"/>
            <w:noWrap w:val="0"/>
            <w:vAlign w:val="center"/>
          </w:tcPr>
          <w:p w14:paraId="49F479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p>
        </w:tc>
        <w:tc>
          <w:tcPr>
            <w:tcW w:w="5378" w:type="dxa"/>
            <w:noWrap w:val="0"/>
            <w:vAlign w:val="center"/>
          </w:tcPr>
          <w:p w14:paraId="7D2516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val="en-US" w:eastAsia="zh-CN"/>
              </w:rPr>
              <w:t>技术参数</w:t>
            </w:r>
          </w:p>
        </w:tc>
      </w:tr>
      <w:tr w14:paraId="17AE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740" w:type="dxa"/>
            <w:gridSpan w:val="2"/>
            <w:noWrap w:val="0"/>
            <w:vAlign w:val="center"/>
          </w:tcPr>
          <w:p w14:paraId="711575C6">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公告目录名称</w:t>
            </w:r>
          </w:p>
        </w:tc>
        <w:tc>
          <w:tcPr>
            <w:tcW w:w="5378" w:type="dxa"/>
            <w:noWrap w:val="0"/>
            <w:vAlign w:val="center"/>
          </w:tcPr>
          <w:p w14:paraId="659F0822">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color w:val="auto"/>
                <w:sz w:val="24"/>
                <w:szCs w:val="24"/>
                <w:highlight w:val="none"/>
                <w:lang w:val="en-US"/>
              </w:rPr>
            </w:pPr>
            <w:r>
              <w:rPr>
                <w:rFonts w:hint="eastAsia" w:cs="宋体"/>
                <w:i w:val="0"/>
                <w:iCs w:val="0"/>
                <w:color w:val="auto"/>
                <w:kern w:val="0"/>
                <w:sz w:val="24"/>
                <w:szCs w:val="24"/>
                <w:highlight w:val="none"/>
                <w:u w:val="none"/>
                <w:lang w:val="en-US" w:eastAsia="zh-CN" w:bidi="ar"/>
              </w:rPr>
              <w:t>压缩式垃圾车</w:t>
            </w:r>
          </w:p>
        </w:tc>
      </w:tr>
      <w:tr w14:paraId="78AA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58" w:type="dxa"/>
            <w:vMerge w:val="restart"/>
            <w:noWrap w:val="0"/>
            <w:vAlign w:val="center"/>
          </w:tcPr>
          <w:p w14:paraId="728AE3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货</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物</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参</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数</w:t>
            </w:r>
          </w:p>
        </w:tc>
        <w:tc>
          <w:tcPr>
            <w:tcW w:w="2182" w:type="dxa"/>
            <w:noWrap w:val="0"/>
            <w:vAlign w:val="center"/>
          </w:tcPr>
          <w:p w14:paraId="738ED2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产品定型要求</w:t>
            </w:r>
          </w:p>
        </w:tc>
        <w:tc>
          <w:tcPr>
            <w:tcW w:w="5378" w:type="dxa"/>
            <w:noWrap w:val="0"/>
            <w:vAlign w:val="center"/>
          </w:tcPr>
          <w:p w14:paraId="4A6494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整车应为国家工信部机动车公告目录定型产品</w:t>
            </w:r>
          </w:p>
        </w:tc>
      </w:tr>
      <w:tr w14:paraId="7183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58" w:type="dxa"/>
            <w:vMerge w:val="continue"/>
            <w:noWrap w:val="0"/>
            <w:vAlign w:val="center"/>
          </w:tcPr>
          <w:p w14:paraId="368D5F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c>
          <w:tcPr>
            <w:tcW w:w="2182" w:type="dxa"/>
            <w:noWrap w:val="0"/>
            <w:vAlign w:val="center"/>
          </w:tcPr>
          <w:p w14:paraId="409E95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底盘排放标准</w:t>
            </w:r>
          </w:p>
        </w:tc>
        <w:tc>
          <w:tcPr>
            <w:tcW w:w="5378" w:type="dxa"/>
            <w:noWrap w:val="0"/>
            <w:vAlign w:val="center"/>
          </w:tcPr>
          <w:p w14:paraId="5E57C1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国六</w:t>
            </w:r>
          </w:p>
        </w:tc>
      </w:tr>
      <w:tr w14:paraId="1F83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58" w:type="dxa"/>
            <w:vMerge w:val="continue"/>
            <w:noWrap w:val="0"/>
            <w:vAlign w:val="center"/>
          </w:tcPr>
          <w:p w14:paraId="5BFDE5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c>
          <w:tcPr>
            <w:tcW w:w="2182" w:type="dxa"/>
            <w:noWrap w:val="0"/>
            <w:vAlign w:val="center"/>
          </w:tcPr>
          <w:p w14:paraId="150059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燃油种类</w:t>
            </w:r>
          </w:p>
        </w:tc>
        <w:tc>
          <w:tcPr>
            <w:tcW w:w="5378" w:type="dxa"/>
            <w:noWrap w:val="0"/>
            <w:vAlign w:val="center"/>
          </w:tcPr>
          <w:p w14:paraId="353F59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柴油</w:t>
            </w:r>
          </w:p>
        </w:tc>
      </w:tr>
      <w:tr w14:paraId="23A1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58" w:type="dxa"/>
            <w:vMerge w:val="continue"/>
            <w:noWrap w:val="0"/>
            <w:vAlign w:val="center"/>
          </w:tcPr>
          <w:p w14:paraId="581B13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c>
          <w:tcPr>
            <w:tcW w:w="2182" w:type="dxa"/>
            <w:noWrap w:val="0"/>
            <w:vAlign w:val="center"/>
          </w:tcPr>
          <w:p w14:paraId="778838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长×宽×高（mm）</w:t>
            </w:r>
          </w:p>
        </w:tc>
        <w:tc>
          <w:tcPr>
            <w:tcW w:w="5378" w:type="dxa"/>
            <w:noWrap w:val="0"/>
            <w:vAlign w:val="center"/>
          </w:tcPr>
          <w:p w14:paraId="1E9E5C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≤7000×2150×2600</w:t>
            </w:r>
          </w:p>
        </w:tc>
      </w:tr>
      <w:tr w14:paraId="1E8E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58" w:type="dxa"/>
            <w:vMerge w:val="continue"/>
            <w:noWrap w:val="0"/>
            <w:vAlign w:val="center"/>
          </w:tcPr>
          <w:p w14:paraId="4209E6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c>
          <w:tcPr>
            <w:tcW w:w="2182" w:type="dxa"/>
            <w:noWrap w:val="0"/>
            <w:vAlign w:val="center"/>
          </w:tcPr>
          <w:p w14:paraId="73617A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总质量（kg）</w:t>
            </w:r>
          </w:p>
        </w:tc>
        <w:tc>
          <w:tcPr>
            <w:tcW w:w="5378" w:type="dxa"/>
            <w:noWrap w:val="0"/>
            <w:vAlign w:val="center"/>
          </w:tcPr>
          <w:p w14:paraId="6CDCFC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≥9100</w:t>
            </w:r>
          </w:p>
        </w:tc>
      </w:tr>
      <w:tr w14:paraId="6E4C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58" w:type="dxa"/>
            <w:vMerge w:val="continue"/>
            <w:noWrap w:val="0"/>
            <w:vAlign w:val="center"/>
          </w:tcPr>
          <w:p w14:paraId="361ABE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c>
          <w:tcPr>
            <w:tcW w:w="2182" w:type="dxa"/>
            <w:noWrap w:val="0"/>
            <w:vAlign w:val="center"/>
          </w:tcPr>
          <w:p w14:paraId="732885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额定载质量（kg）</w:t>
            </w:r>
          </w:p>
        </w:tc>
        <w:tc>
          <w:tcPr>
            <w:tcW w:w="5378" w:type="dxa"/>
            <w:noWrap w:val="0"/>
            <w:vAlign w:val="center"/>
          </w:tcPr>
          <w:p w14:paraId="4C82A0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≥3300</w:t>
            </w:r>
          </w:p>
        </w:tc>
      </w:tr>
      <w:tr w14:paraId="6238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58" w:type="dxa"/>
            <w:vMerge w:val="continue"/>
            <w:noWrap w:val="0"/>
            <w:vAlign w:val="center"/>
          </w:tcPr>
          <w:p w14:paraId="1BD60B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c>
          <w:tcPr>
            <w:tcW w:w="2182" w:type="dxa"/>
            <w:noWrap w:val="0"/>
            <w:vAlign w:val="center"/>
          </w:tcPr>
          <w:p w14:paraId="6CCD76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整备质量（kg）</w:t>
            </w:r>
          </w:p>
        </w:tc>
        <w:tc>
          <w:tcPr>
            <w:tcW w:w="5378" w:type="dxa"/>
            <w:noWrap w:val="0"/>
            <w:vAlign w:val="center"/>
          </w:tcPr>
          <w:p w14:paraId="28D8A8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00</w:t>
            </w:r>
          </w:p>
        </w:tc>
      </w:tr>
      <w:tr w14:paraId="04FF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58" w:type="dxa"/>
            <w:vMerge w:val="continue"/>
            <w:noWrap w:val="0"/>
            <w:vAlign w:val="center"/>
          </w:tcPr>
          <w:p w14:paraId="5CABF5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c>
          <w:tcPr>
            <w:tcW w:w="2182" w:type="dxa"/>
            <w:noWrap w:val="0"/>
            <w:vAlign w:val="center"/>
          </w:tcPr>
          <w:p w14:paraId="17392E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底盘发动机功率（kw）</w:t>
            </w:r>
          </w:p>
        </w:tc>
        <w:tc>
          <w:tcPr>
            <w:tcW w:w="5378" w:type="dxa"/>
            <w:noWrap w:val="0"/>
            <w:vAlign w:val="center"/>
          </w:tcPr>
          <w:p w14:paraId="6BEC9C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≥116</w:t>
            </w:r>
          </w:p>
        </w:tc>
      </w:tr>
      <w:tr w14:paraId="754C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58" w:type="dxa"/>
            <w:vMerge w:val="continue"/>
            <w:noWrap w:val="0"/>
            <w:vAlign w:val="center"/>
          </w:tcPr>
          <w:p w14:paraId="698759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c>
          <w:tcPr>
            <w:tcW w:w="2182" w:type="dxa"/>
            <w:noWrap w:val="0"/>
            <w:vAlign w:val="center"/>
          </w:tcPr>
          <w:p w14:paraId="507B4C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接近角/离去角（°）</w:t>
            </w:r>
          </w:p>
        </w:tc>
        <w:tc>
          <w:tcPr>
            <w:tcW w:w="5378" w:type="dxa"/>
            <w:noWrap w:val="0"/>
            <w:vAlign w:val="center"/>
          </w:tcPr>
          <w:p w14:paraId="362392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w:t>
            </w:r>
            <w:r>
              <w:rPr>
                <w:rFonts w:hint="eastAsia" w:cs="宋体"/>
                <w:color w:val="auto"/>
                <w:sz w:val="24"/>
                <w:szCs w:val="24"/>
                <w:highlight w:val="none"/>
                <w:lang w:val="en-US" w:eastAsia="zh-CN"/>
              </w:rPr>
              <w:t>0</w:t>
            </w:r>
          </w:p>
        </w:tc>
      </w:tr>
      <w:tr w14:paraId="50E2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58" w:type="dxa"/>
            <w:vMerge w:val="continue"/>
            <w:noWrap w:val="0"/>
            <w:vAlign w:val="center"/>
          </w:tcPr>
          <w:p w14:paraId="68BF54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c>
          <w:tcPr>
            <w:tcW w:w="2182" w:type="dxa"/>
            <w:noWrap w:val="0"/>
            <w:vAlign w:val="center"/>
          </w:tcPr>
          <w:p w14:paraId="0386EB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前悬/后悬（mm）</w:t>
            </w:r>
          </w:p>
        </w:tc>
        <w:tc>
          <w:tcPr>
            <w:tcW w:w="5378" w:type="dxa"/>
            <w:noWrap w:val="0"/>
            <w:vAlign w:val="center"/>
          </w:tcPr>
          <w:p w14:paraId="7FA2D7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0/2150</w:t>
            </w:r>
          </w:p>
        </w:tc>
      </w:tr>
      <w:tr w14:paraId="6F8B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58" w:type="dxa"/>
            <w:vMerge w:val="continue"/>
            <w:noWrap w:val="0"/>
            <w:vAlign w:val="center"/>
          </w:tcPr>
          <w:p w14:paraId="4C0D6F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c>
          <w:tcPr>
            <w:tcW w:w="2182" w:type="dxa"/>
            <w:noWrap w:val="0"/>
            <w:vAlign w:val="center"/>
          </w:tcPr>
          <w:p w14:paraId="24D779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垃圾箱</w:t>
            </w:r>
            <w:r>
              <w:rPr>
                <w:rFonts w:hint="eastAsia" w:hAnsi="宋体" w:cs="宋体"/>
                <w:color w:val="auto"/>
                <w:sz w:val="24"/>
                <w:szCs w:val="24"/>
                <w:highlight w:val="none"/>
                <w:lang w:val="en-US" w:eastAsia="zh-CN"/>
              </w:rPr>
              <w:t>总</w:t>
            </w:r>
            <w:r>
              <w:rPr>
                <w:rFonts w:hint="eastAsia" w:ascii="宋体" w:hAnsi="宋体" w:eastAsia="宋体" w:cs="宋体"/>
                <w:color w:val="auto"/>
                <w:sz w:val="24"/>
                <w:szCs w:val="24"/>
                <w:highlight w:val="none"/>
                <w:lang w:val="en-US" w:eastAsia="zh-CN"/>
              </w:rPr>
              <w:t>容积（m³）</w:t>
            </w:r>
          </w:p>
        </w:tc>
        <w:tc>
          <w:tcPr>
            <w:tcW w:w="5378" w:type="dxa"/>
            <w:noWrap w:val="0"/>
            <w:vAlign w:val="center"/>
          </w:tcPr>
          <w:p w14:paraId="29ADF9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≥6.5</w:t>
            </w:r>
          </w:p>
        </w:tc>
      </w:tr>
      <w:tr w14:paraId="451C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58" w:type="dxa"/>
            <w:vMerge w:val="continue"/>
            <w:noWrap w:val="0"/>
            <w:vAlign w:val="center"/>
          </w:tcPr>
          <w:p w14:paraId="5A6DFD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c>
          <w:tcPr>
            <w:tcW w:w="2182" w:type="dxa"/>
            <w:noWrap w:val="0"/>
            <w:vAlign w:val="center"/>
          </w:tcPr>
          <w:p w14:paraId="1C8B15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压缩方式、上料方式</w:t>
            </w:r>
          </w:p>
        </w:tc>
        <w:tc>
          <w:tcPr>
            <w:tcW w:w="5378" w:type="dxa"/>
            <w:noWrap w:val="0"/>
            <w:vAlign w:val="center"/>
          </w:tcPr>
          <w:p w14:paraId="27C9A3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双向压缩、翻桶型</w:t>
            </w:r>
          </w:p>
        </w:tc>
      </w:tr>
      <w:tr w14:paraId="598F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58" w:type="dxa"/>
            <w:vMerge w:val="continue"/>
            <w:noWrap w:val="0"/>
            <w:vAlign w:val="center"/>
          </w:tcPr>
          <w:p w14:paraId="26E806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c>
          <w:tcPr>
            <w:tcW w:w="2182" w:type="dxa"/>
            <w:noWrap w:val="0"/>
            <w:vAlign w:val="center"/>
          </w:tcPr>
          <w:p w14:paraId="34C099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油泵要求</w:t>
            </w:r>
          </w:p>
        </w:tc>
        <w:tc>
          <w:tcPr>
            <w:tcW w:w="5378" w:type="dxa"/>
            <w:noWrap w:val="0"/>
            <w:vAlign w:val="center"/>
          </w:tcPr>
          <w:p w14:paraId="261BCD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双联油泵（要求压填循环和上料循环联动互不影响）</w:t>
            </w:r>
          </w:p>
        </w:tc>
      </w:tr>
      <w:tr w14:paraId="0A0D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558" w:type="dxa"/>
            <w:noWrap w:val="0"/>
            <w:vAlign w:val="center"/>
          </w:tcPr>
          <w:p w14:paraId="51179B0C">
            <w:pPr>
              <w:keepNext w:val="0"/>
              <w:keepLines w:val="0"/>
              <w:pageBreakBefore w:val="0"/>
              <w:widowControl/>
              <w:kinsoku/>
              <w:wordWrap/>
              <w:overflowPunct/>
              <w:topLinePunct w:val="0"/>
              <w:autoSpaceDE/>
              <w:autoSpaceDN/>
              <w:bidi w:val="0"/>
              <w:adjustRightInd/>
              <w:snapToGrid/>
              <w:spacing w:line="240" w:lineRule="auto"/>
              <w:ind w:firstLine="0" w:firstLineChars="0"/>
              <w:jc w:val="distribute"/>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性</w:t>
            </w:r>
            <w:r>
              <w:rPr>
                <w:rFonts w:hint="eastAsia" w:ascii="宋体" w:hAnsi="宋体" w:eastAsia="宋体" w:cs="宋体"/>
                <w:color w:val="auto"/>
                <w:sz w:val="24"/>
                <w:szCs w:val="24"/>
                <w:highlight w:val="none"/>
                <w:lang w:val="en-US" w:eastAsia="zh-CN"/>
              </w:rPr>
              <w:t>能要 求</w:t>
            </w:r>
          </w:p>
        </w:tc>
        <w:tc>
          <w:tcPr>
            <w:tcW w:w="7560" w:type="dxa"/>
            <w:gridSpan w:val="2"/>
            <w:noWrap w:val="0"/>
            <w:vAlign w:val="center"/>
          </w:tcPr>
          <w:p w14:paraId="1AF9613F">
            <w:pPr>
              <w:pStyle w:val="19"/>
              <w:numPr>
                <w:ilvl w:val="0"/>
                <w:numId w:val="0"/>
              </w:numPr>
              <w:spacing w:line="240" w:lineRule="auto"/>
              <w:rPr>
                <w:rFonts w:hint="eastAsia"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填装器滑板轨道要求为专制型材。上料、压缩机构运动铰点处需配自润滑轴承。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2.填装器关键部位（底板、侧板、顶板）要求≥Q355B，且厚度≥8mm。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3.垃圾箱与填装器之间要求配有独立锁紧机构，且配有立体式硅胶密封条。</w:t>
            </w:r>
          </w:p>
          <w:p w14:paraId="50E94513">
            <w:pPr>
              <w:pStyle w:val="19"/>
              <w:numPr>
                <w:ilvl w:val="0"/>
                <w:numId w:val="0"/>
              </w:numPr>
              <w:spacing w:line="240" w:lineRule="auto"/>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4.</w:t>
            </w:r>
            <w:r>
              <w:rPr>
                <w:rFonts w:hint="eastAsia" w:cs="宋体"/>
                <w:color w:val="auto"/>
                <w:sz w:val="24"/>
                <w:szCs w:val="24"/>
                <w:highlight w:val="none"/>
                <w:lang w:val="en-US" w:eastAsia="zh-CN"/>
              </w:rPr>
              <w:t>要求配备智慧环卫装备管理平台系统。</w:t>
            </w:r>
          </w:p>
        </w:tc>
      </w:tr>
    </w:tbl>
    <w:p w14:paraId="755D4ED5">
      <w:pPr>
        <w:rPr>
          <w:rFonts w:hint="eastAsia" w:ascii="宋体" w:hAnsi="宋体" w:eastAsia="宋体" w:cs="宋体"/>
          <w:b/>
          <w:bCs/>
          <w:i w:val="0"/>
          <w:iCs w:val="0"/>
          <w:color w:val="auto"/>
          <w:kern w:val="0"/>
          <w:sz w:val="24"/>
          <w:szCs w:val="24"/>
          <w:highlight w:val="none"/>
          <w:u w:val="none"/>
          <w:lang w:val="en-US" w:eastAsia="zh-CN" w:bidi="ar"/>
        </w:rPr>
      </w:pPr>
    </w:p>
    <w:p w14:paraId="7480200C">
      <w:pPr>
        <w:rPr>
          <w:rStyle w:val="33"/>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★所投车型必须在国家发改委或工信部发布的《车辆生产企业及产品》公告内，须提供产品参数页截图。</w:t>
      </w:r>
      <w:r>
        <w:rPr>
          <w:rStyle w:val="33"/>
          <w:rFonts w:hint="eastAsia" w:ascii="宋体" w:hAnsi="宋体" w:eastAsia="宋体" w:cs="宋体"/>
          <w:b w:val="0"/>
          <w:bCs w:val="0"/>
          <w:color w:val="auto"/>
          <w:sz w:val="24"/>
          <w:szCs w:val="24"/>
          <w:highlight w:val="none"/>
          <w:lang w:val="en-US" w:eastAsia="zh-CN"/>
        </w:rPr>
        <w:br w:type="page"/>
      </w:r>
    </w:p>
    <w:p w14:paraId="2D373D6D">
      <w:pPr>
        <w:pStyle w:val="19"/>
        <w:numPr>
          <w:ilvl w:val="0"/>
          <w:numId w:val="0"/>
        </w:numPr>
        <w:spacing w:line="360" w:lineRule="auto"/>
        <w:ind w:leftChars="100"/>
        <w:outlineLvl w:val="0"/>
        <w:rPr>
          <w:rStyle w:val="33"/>
          <w:rFonts w:hint="eastAsia" w:ascii="宋体" w:hAnsi="宋体" w:eastAsia="宋体" w:cs="宋体"/>
          <w:b/>
          <w:bCs/>
          <w:color w:val="auto"/>
          <w:sz w:val="24"/>
          <w:szCs w:val="24"/>
          <w:highlight w:val="none"/>
          <w:lang w:val="en-US" w:eastAsia="zh-CN"/>
        </w:rPr>
      </w:pPr>
      <w:bookmarkStart w:id="119" w:name="_Toc14821"/>
      <w:bookmarkStart w:id="120" w:name="_Toc8524"/>
      <w:r>
        <w:rPr>
          <w:rStyle w:val="33"/>
          <w:rFonts w:hint="eastAsia" w:ascii="宋体" w:hAnsi="宋体" w:eastAsia="宋体" w:cs="宋体"/>
          <w:b/>
          <w:bCs/>
          <w:color w:val="auto"/>
          <w:sz w:val="24"/>
          <w:szCs w:val="24"/>
          <w:highlight w:val="none"/>
          <w:lang w:val="en-US" w:eastAsia="zh-CN"/>
        </w:rPr>
        <w:t>（八）</w:t>
      </w:r>
      <w:bookmarkEnd w:id="119"/>
      <w:r>
        <w:rPr>
          <w:rStyle w:val="33"/>
          <w:rFonts w:hint="eastAsia" w:ascii="宋体" w:hAnsi="宋体" w:eastAsia="宋体" w:cs="宋体"/>
          <w:b/>
          <w:bCs/>
          <w:color w:val="auto"/>
          <w:sz w:val="24"/>
          <w:szCs w:val="24"/>
          <w:highlight w:val="none"/>
          <w:lang w:val="en-US" w:eastAsia="zh-CN"/>
        </w:rPr>
        <w:t>多用途货车</w:t>
      </w:r>
      <w:bookmarkEnd w:id="120"/>
    </w:p>
    <w:tbl>
      <w:tblPr>
        <w:tblStyle w:val="22"/>
        <w:tblpPr w:leftFromText="180" w:rightFromText="180" w:vertAnchor="text" w:horzAnchor="page" w:tblpX="1792" w:tblpY="6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3165"/>
        <w:gridCol w:w="4555"/>
      </w:tblGrid>
      <w:tr w14:paraId="14AC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864" w:type="dxa"/>
            <w:gridSpan w:val="2"/>
            <w:vAlign w:val="center"/>
          </w:tcPr>
          <w:p w14:paraId="591BDF2A">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项目</w:t>
            </w:r>
          </w:p>
        </w:tc>
        <w:tc>
          <w:tcPr>
            <w:tcW w:w="4555" w:type="dxa"/>
            <w:vAlign w:val="center"/>
          </w:tcPr>
          <w:p w14:paraId="23F44DB8">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技术参数</w:t>
            </w:r>
          </w:p>
        </w:tc>
      </w:tr>
      <w:tr w14:paraId="462B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864" w:type="dxa"/>
            <w:gridSpan w:val="2"/>
            <w:vAlign w:val="center"/>
          </w:tcPr>
          <w:p w14:paraId="69401A89">
            <w:pPr>
              <w:keepNext w:val="0"/>
              <w:keepLines w:val="0"/>
              <w:widowControl/>
              <w:suppressLineNumbers w:val="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公告目录名称</w:t>
            </w:r>
          </w:p>
        </w:tc>
        <w:tc>
          <w:tcPr>
            <w:tcW w:w="4555" w:type="dxa"/>
            <w:vAlign w:val="center"/>
          </w:tcPr>
          <w:p w14:paraId="4A9BBBC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多用途货车</w:t>
            </w:r>
          </w:p>
        </w:tc>
      </w:tr>
      <w:tr w14:paraId="575C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99" w:type="dxa"/>
            <w:vMerge w:val="restart"/>
            <w:vAlign w:val="center"/>
          </w:tcPr>
          <w:p w14:paraId="4E78B848">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货</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物</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参</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数</w:t>
            </w:r>
          </w:p>
        </w:tc>
        <w:tc>
          <w:tcPr>
            <w:tcW w:w="3165" w:type="dxa"/>
            <w:vAlign w:val="center"/>
          </w:tcPr>
          <w:p w14:paraId="4B5A761F">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产品定型要求</w:t>
            </w:r>
          </w:p>
        </w:tc>
        <w:tc>
          <w:tcPr>
            <w:tcW w:w="4555" w:type="dxa"/>
            <w:vAlign w:val="center"/>
          </w:tcPr>
          <w:p w14:paraId="497C216A">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整车应为公家工信部机动车公告目录定型产品</w:t>
            </w:r>
          </w:p>
        </w:tc>
      </w:tr>
      <w:tr w14:paraId="5EC7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99" w:type="dxa"/>
            <w:vMerge w:val="continue"/>
            <w:vAlign w:val="center"/>
          </w:tcPr>
          <w:p w14:paraId="57BAE283">
            <w:pPr>
              <w:jc w:val="center"/>
              <w:rPr>
                <w:rFonts w:hint="eastAsia" w:ascii="宋体" w:hAnsi="宋体" w:eastAsia="宋体" w:cs="宋体"/>
                <w:color w:val="auto"/>
                <w:sz w:val="24"/>
                <w:szCs w:val="24"/>
                <w:highlight w:val="none"/>
                <w:vertAlign w:val="baseline"/>
                <w:lang w:val="en-US" w:eastAsia="zh-CN"/>
              </w:rPr>
            </w:pPr>
          </w:p>
        </w:tc>
        <w:tc>
          <w:tcPr>
            <w:tcW w:w="3165" w:type="dxa"/>
            <w:vAlign w:val="center"/>
          </w:tcPr>
          <w:p w14:paraId="7AD061B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燃料种类</w:t>
            </w:r>
          </w:p>
        </w:tc>
        <w:tc>
          <w:tcPr>
            <w:tcW w:w="4555" w:type="dxa"/>
            <w:vAlign w:val="center"/>
          </w:tcPr>
          <w:p w14:paraId="21CD0DB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汽油或柴油</w:t>
            </w:r>
          </w:p>
        </w:tc>
      </w:tr>
      <w:tr w14:paraId="230F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99" w:type="dxa"/>
            <w:vMerge w:val="continue"/>
            <w:vAlign w:val="center"/>
          </w:tcPr>
          <w:p w14:paraId="3896905A">
            <w:pPr>
              <w:jc w:val="center"/>
              <w:rPr>
                <w:rFonts w:hint="eastAsia" w:ascii="宋体" w:hAnsi="宋体" w:eastAsia="宋体" w:cs="宋体"/>
                <w:color w:val="auto"/>
                <w:sz w:val="24"/>
                <w:szCs w:val="24"/>
                <w:highlight w:val="none"/>
                <w:vertAlign w:val="baseline"/>
                <w:lang w:val="en-US" w:eastAsia="zh-CN"/>
              </w:rPr>
            </w:pPr>
          </w:p>
        </w:tc>
        <w:tc>
          <w:tcPr>
            <w:tcW w:w="3165" w:type="dxa"/>
            <w:vAlign w:val="center"/>
          </w:tcPr>
          <w:p w14:paraId="36DD6ED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长×宽×高（mm）</w:t>
            </w:r>
          </w:p>
        </w:tc>
        <w:tc>
          <w:tcPr>
            <w:tcW w:w="4555" w:type="dxa"/>
            <w:vAlign w:val="center"/>
          </w:tcPr>
          <w:p w14:paraId="78665DF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6000</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00×</w:t>
            </w:r>
            <w:r>
              <w:rPr>
                <w:rFonts w:hint="eastAsia"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00</w:t>
            </w:r>
          </w:p>
        </w:tc>
      </w:tr>
      <w:tr w14:paraId="34C0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99" w:type="dxa"/>
            <w:vMerge w:val="continue"/>
            <w:vAlign w:val="center"/>
          </w:tcPr>
          <w:p w14:paraId="05130337">
            <w:pPr>
              <w:jc w:val="center"/>
              <w:rPr>
                <w:rFonts w:hint="eastAsia" w:ascii="宋体" w:hAnsi="宋体" w:eastAsia="宋体" w:cs="宋体"/>
                <w:color w:val="auto"/>
                <w:sz w:val="24"/>
                <w:szCs w:val="24"/>
                <w:highlight w:val="none"/>
                <w:vertAlign w:val="baseline"/>
                <w:lang w:val="en-US" w:eastAsia="zh-CN"/>
              </w:rPr>
            </w:pPr>
          </w:p>
        </w:tc>
        <w:tc>
          <w:tcPr>
            <w:tcW w:w="3165" w:type="dxa"/>
            <w:vAlign w:val="center"/>
          </w:tcPr>
          <w:p w14:paraId="64BDE6D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总质量（kg）</w:t>
            </w:r>
          </w:p>
        </w:tc>
        <w:tc>
          <w:tcPr>
            <w:tcW w:w="4555" w:type="dxa"/>
            <w:vAlign w:val="center"/>
          </w:tcPr>
          <w:p w14:paraId="2793752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4500</w:t>
            </w:r>
          </w:p>
        </w:tc>
      </w:tr>
      <w:tr w14:paraId="6D22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99" w:type="dxa"/>
            <w:vMerge w:val="continue"/>
            <w:vAlign w:val="center"/>
          </w:tcPr>
          <w:p w14:paraId="06B334E1">
            <w:pPr>
              <w:jc w:val="center"/>
              <w:rPr>
                <w:rFonts w:hint="eastAsia" w:ascii="宋体" w:hAnsi="宋体" w:eastAsia="宋体" w:cs="宋体"/>
                <w:color w:val="auto"/>
                <w:sz w:val="24"/>
                <w:szCs w:val="24"/>
                <w:highlight w:val="none"/>
                <w:vertAlign w:val="baseline"/>
                <w:lang w:val="en-US" w:eastAsia="zh-CN"/>
              </w:rPr>
            </w:pPr>
          </w:p>
        </w:tc>
        <w:tc>
          <w:tcPr>
            <w:tcW w:w="3165" w:type="dxa"/>
            <w:vAlign w:val="center"/>
          </w:tcPr>
          <w:p w14:paraId="2D6F36D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额定载质量（kg）</w:t>
            </w:r>
          </w:p>
        </w:tc>
        <w:tc>
          <w:tcPr>
            <w:tcW w:w="4555" w:type="dxa"/>
            <w:vAlign w:val="center"/>
          </w:tcPr>
          <w:p w14:paraId="255B6B3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100</w:t>
            </w:r>
          </w:p>
        </w:tc>
      </w:tr>
      <w:tr w14:paraId="2A9F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99" w:type="dxa"/>
            <w:vMerge w:val="continue"/>
            <w:vAlign w:val="center"/>
          </w:tcPr>
          <w:p w14:paraId="2DDE240F">
            <w:pPr>
              <w:jc w:val="center"/>
              <w:rPr>
                <w:rFonts w:hint="eastAsia" w:ascii="宋体" w:hAnsi="宋体" w:eastAsia="宋体" w:cs="宋体"/>
                <w:color w:val="auto"/>
                <w:sz w:val="24"/>
                <w:szCs w:val="24"/>
                <w:highlight w:val="none"/>
                <w:vertAlign w:val="baseline"/>
                <w:lang w:val="en-US" w:eastAsia="zh-CN"/>
              </w:rPr>
            </w:pPr>
          </w:p>
        </w:tc>
        <w:tc>
          <w:tcPr>
            <w:tcW w:w="3165" w:type="dxa"/>
            <w:vAlign w:val="center"/>
          </w:tcPr>
          <w:p w14:paraId="43E67F9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整备质量（kg）</w:t>
            </w:r>
          </w:p>
        </w:tc>
        <w:tc>
          <w:tcPr>
            <w:tcW w:w="4555" w:type="dxa"/>
            <w:vAlign w:val="center"/>
          </w:tcPr>
          <w:p w14:paraId="355531E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4000</w:t>
            </w:r>
          </w:p>
        </w:tc>
      </w:tr>
      <w:tr w14:paraId="144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699" w:type="dxa"/>
            <w:vAlign w:val="center"/>
          </w:tcPr>
          <w:p w14:paraId="5974D050">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性</w:t>
            </w:r>
          </w:p>
          <w:p w14:paraId="24A57E00">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能</w:t>
            </w:r>
          </w:p>
          <w:p w14:paraId="6B547C6E">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要</w:t>
            </w:r>
          </w:p>
          <w:p w14:paraId="21E16DC0">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求</w:t>
            </w:r>
          </w:p>
        </w:tc>
        <w:tc>
          <w:tcPr>
            <w:tcW w:w="7720" w:type="dxa"/>
            <w:gridSpan w:val="2"/>
            <w:vAlign w:val="center"/>
          </w:tcPr>
          <w:p w14:paraId="1427BC16">
            <w:pPr>
              <w:pStyle w:val="19"/>
              <w:numPr>
                <w:ilvl w:val="0"/>
                <w:numId w:val="0"/>
              </w:numPr>
              <w:rPr>
                <w:rFonts w:hint="eastAsia"/>
                <w:color w:val="auto"/>
                <w:sz w:val="24"/>
                <w:szCs w:val="24"/>
                <w:highlight w:val="none"/>
                <w:lang w:val="en-US" w:eastAsia="zh-CN"/>
              </w:rPr>
            </w:pPr>
            <w:r>
              <w:rPr>
                <w:rFonts w:hint="eastAsia"/>
                <w:color w:val="auto"/>
                <w:sz w:val="24"/>
                <w:szCs w:val="24"/>
                <w:highlight w:val="none"/>
                <w:lang w:val="en-US" w:eastAsia="zh-CN"/>
              </w:rPr>
              <w:t>1.</w:t>
            </w:r>
            <w:r>
              <w:rPr>
                <w:rFonts w:hint="eastAsia" w:cs="宋体"/>
                <w:color w:val="auto"/>
                <w:sz w:val="24"/>
                <w:szCs w:val="24"/>
                <w:highlight w:val="none"/>
                <w:lang w:val="en-US" w:eastAsia="zh-CN"/>
              </w:rPr>
              <w:t>车辆为皮卡形式。</w:t>
            </w:r>
          </w:p>
          <w:p w14:paraId="4CA1D2AB">
            <w:pPr>
              <w:pStyle w:val="19"/>
              <w:numPr>
                <w:ilvl w:val="0"/>
                <w:numId w:val="0"/>
              </w:numPr>
              <w:rPr>
                <w:rFonts w:hint="default"/>
                <w:color w:val="auto"/>
                <w:sz w:val="24"/>
                <w:szCs w:val="24"/>
                <w:highlight w:val="none"/>
                <w:lang w:val="en-US" w:eastAsia="zh-CN"/>
              </w:rPr>
            </w:pPr>
            <w:r>
              <w:rPr>
                <w:rFonts w:hint="eastAsia"/>
                <w:color w:val="auto"/>
                <w:sz w:val="24"/>
                <w:szCs w:val="24"/>
                <w:highlight w:val="none"/>
                <w:lang w:val="en-US" w:eastAsia="zh-CN"/>
              </w:rPr>
              <w:t>2.不要求配备智慧环卫装备管理平台系统。</w:t>
            </w:r>
          </w:p>
        </w:tc>
      </w:tr>
    </w:tbl>
    <w:p w14:paraId="65D20CC5">
      <w:pPr>
        <w:bidi w:val="0"/>
        <w:rPr>
          <w:rStyle w:val="33"/>
          <w:rFonts w:hint="eastAsia" w:ascii="宋体" w:hAnsi="宋体" w:eastAsia="宋体" w:cs="宋体"/>
          <w:b w:val="0"/>
          <w:bCs w:val="0"/>
          <w:color w:val="auto"/>
          <w:sz w:val="24"/>
          <w:szCs w:val="24"/>
          <w:highlight w:val="none"/>
          <w:lang w:val="en-US" w:eastAsia="zh-CN"/>
        </w:rPr>
      </w:pPr>
    </w:p>
    <w:p w14:paraId="398836BD">
      <w:pPr>
        <w:rPr>
          <w:rFonts w:hint="eastAsia"/>
          <w:color w:val="auto"/>
          <w:highlight w:val="none"/>
        </w:rPr>
      </w:pPr>
      <w:r>
        <w:rPr>
          <w:rFonts w:hint="eastAsia" w:ascii="宋体" w:hAnsi="宋体" w:eastAsia="宋体" w:cs="宋体"/>
          <w:b/>
          <w:bCs/>
          <w:i w:val="0"/>
          <w:iCs w:val="0"/>
          <w:color w:val="auto"/>
          <w:kern w:val="0"/>
          <w:sz w:val="24"/>
          <w:szCs w:val="24"/>
          <w:highlight w:val="none"/>
          <w:u w:val="none"/>
          <w:lang w:val="en-US" w:eastAsia="zh-CN" w:bidi="ar"/>
        </w:rPr>
        <w:t>★所投车型必须在国家发改委或工信部发布的《车辆生产企业及产品》公告内，须提供产品参数页截图。</w:t>
      </w:r>
    </w:p>
    <w:p w14:paraId="31007844">
      <w:pPr>
        <w:rPr>
          <w:color w:val="auto"/>
          <w:highlight w:val="none"/>
        </w:rPr>
      </w:pPr>
    </w:p>
    <w:p w14:paraId="364DB438">
      <w:pPr>
        <w:pStyle w:val="19"/>
        <w:rPr>
          <w:rFonts w:hint="eastAsia"/>
          <w:color w:val="auto"/>
          <w:highlight w:val="none"/>
        </w:rPr>
      </w:pPr>
    </w:p>
    <w:p w14:paraId="3484ED2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1160871">
      <w:pPr>
        <w:jc w:val="center"/>
        <w:outlineLvl w:val="1"/>
        <w:rPr>
          <w:rFonts w:hint="default"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合同包2</w:t>
      </w:r>
    </w:p>
    <w:p w14:paraId="35F0CB18">
      <w:pPr>
        <w:bidi w:val="0"/>
        <w:rPr>
          <w:rFonts w:hint="eastAsia"/>
          <w:color w:val="auto"/>
          <w:highlight w:val="none"/>
        </w:rPr>
      </w:pPr>
    </w:p>
    <w:tbl>
      <w:tblPr>
        <w:tblStyle w:val="21"/>
        <w:tblW w:w="90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3500"/>
        <w:gridCol w:w="3118"/>
        <w:gridCol w:w="1341"/>
      </w:tblGrid>
      <w:tr w14:paraId="2A426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E0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35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采购内容</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F5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E1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1DCD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28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7F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打包机</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05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2台</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4652">
            <w:pPr>
              <w:jc w:val="center"/>
              <w:rPr>
                <w:rFonts w:hint="default" w:ascii="宋体" w:hAnsi="宋体" w:eastAsia="宋体" w:cs="宋体"/>
                <w:i w:val="0"/>
                <w:iCs w:val="0"/>
                <w:color w:val="auto"/>
                <w:sz w:val="24"/>
                <w:szCs w:val="24"/>
                <w:highlight w:val="none"/>
                <w:u w:val="none"/>
                <w:lang w:val="en-US" w:eastAsia="zh-CN"/>
              </w:rPr>
            </w:pPr>
            <w:r>
              <w:rPr>
                <w:rFonts w:hint="eastAsia" w:hAnsi="宋体" w:cs="宋体"/>
                <w:i w:val="0"/>
                <w:iCs w:val="0"/>
                <w:color w:val="auto"/>
                <w:sz w:val="24"/>
                <w:szCs w:val="24"/>
                <w:highlight w:val="none"/>
                <w:u w:val="none"/>
                <w:lang w:val="en-US" w:eastAsia="zh-CN"/>
              </w:rPr>
              <w:t>核心产品</w:t>
            </w:r>
          </w:p>
        </w:tc>
      </w:tr>
      <w:tr w14:paraId="6CCF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27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C7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输送机</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BB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97B5">
            <w:pPr>
              <w:jc w:val="center"/>
              <w:rPr>
                <w:rFonts w:hint="eastAsia" w:ascii="宋体" w:hAnsi="宋体" w:eastAsia="宋体" w:cs="宋体"/>
                <w:i w:val="0"/>
                <w:iCs w:val="0"/>
                <w:color w:val="auto"/>
                <w:sz w:val="24"/>
                <w:szCs w:val="24"/>
                <w:highlight w:val="none"/>
                <w:u w:val="none"/>
              </w:rPr>
            </w:pPr>
          </w:p>
        </w:tc>
      </w:tr>
      <w:tr w14:paraId="4140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8C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03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负压抽风除臭系统</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8B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1套</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E600">
            <w:pPr>
              <w:jc w:val="center"/>
              <w:rPr>
                <w:rFonts w:hint="eastAsia" w:ascii="宋体" w:hAnsi="宋体" w:eastAsia="宋体" w:cs="宋体"/>
                <w:i w:val="0"/>
                <w:iCs w:val="0"/>
                <w:color w:val="auto"/>
                <w:sz w:val="24"/>
                <w:szCs w:val="24"/>
                <w:highlight w:val="none"/>
                <w:u w:val="none"/>
              </w:rPr>
            </w:pPr>
          </w:p>
        </w:tc>
      </w:tr>
      <w:tr w14:paraId="0DBFB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C6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FA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空间雾化及降尘设备</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59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1套</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D99C">
            <w:pPr>
              <w:jc w:val="center"/>
              <w:rPr>
                <w:rFonts w:hint="eastAsia" w:ascii="宋体" w:hAnsi="宋体" w:eastAsia="宋体" w:cs="宋体"/>
                <w:i w:val="0"/>
                <w:iCs w:val="0"/>
                <w:color w:val="auto"/>
                <w:sz w:val="24"/>
                <w:szCs w:val="24"/>
                <w:highlight w:val="none"/>
                <w:u w:val="none"/>
              </w:rPr>
            </w:pPr>
          </w:p>
        </w:tc>
      </w:tr>
    </w:tbl>
    <w:p w14:paraId="11ADC1A7">
      <w:pPr>
        <w:numPr>
          <w:ilvl w:val="0"/>
          <w:numId w:val="6"/>
        </w:numPr>
        <w:spacing w:line="240" w:lineRule="auto"/>
        <w:ind w:left="0"/>
        <w:jc w:val="center"/>
        <w:outlineLvl w:val="0"/>
        <w:rPr>
          <w:rFonts w:ascii="宋体" w:hAnsi="宋体" w:eastAsia="宋体" w:cs="宋体"/>
          <w:b/>
          <w:bCs/>
          <w:color w:val="auto"/>
          <w:spacing w:val="-6"/>
          <w:sz w:val="24"/>
          <w:szCs w:val="24"/>
          <w:highlight w:val="none"/>
        </w:rPr>
      </w:pPr>
      <w:r>
        <w:rPr>
          <w:rFonts w:hint="eastAsia" w:ascii="宋体" w:hAnsi="宋体" w:eastAsia="宋体" w:cs="宋体"/>
          <w:color w:val="auto"/>
          <w:sz w:val="24"/>
          <w:szCs w:val="24"/>
          <w:highlight w:val="none"/>
        </w:rPr>
        <w:br w:type="page"/>
      </w:r>
      <w:r>
        <w:rPr>
          <w:rFonts w:ascii="宋体" w:hAnsi="宋体" w:eastAsia="宋体" w:cs="宋体"/>
          <w:b/>
          <w:bCs/>
          <w:color w:val="auto"/>
          <w:spacing w:val="-6"/>
          <w:sz w:val="24"/>
          <w:szCs w:val="24"/>
          <w:highlight w:val="none"/>
        </w:rPr>
        <w:t>打包机</w:t>
      </w:r>
    </w:p>
    <w:p w14:paraId="334BB963">
      <w:pPr>
        <w:bidi w:val="0"/>
        <w:rPr>
          <w:color w:val="auto"/>
          <w:highlight w:val="none"/>
        </w:rPr>
      </w:pPr>
    </w:p>
    <w:p w14:paraId="3CB88257">
      <w:pPr>
        <w:spacing w:line="15" w:lineRule="exact"/>
        <w:rPr>
          <w:color w:val="auto"/>
          <w:sz w:val="24"/>
          <w:szCs w:val="24"/>
          <w:highlight w:val="none"/>
        </w:rPr>
      </w:pPr>
    </w:p>
    <w:tbl>
      <w:tblPr>
        <w:tblStyle w:val="50"/>
        <w:tblW w:w="486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93"/>
        <w:gridCol w:w="2604"/>
        <w:gridCol w:w="3605"/>
        <w:gridCol w:w="1826"/>
      </w:tblGrid>
      <w:tr w14:paraId="1F767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49" w:type="pct"/>
            <w:vAlign w:val="top"/>
          </w:tcPr>
          <w:p w14:paraId="168944FC">
            <w:pPr>
              <w:pStyle w:val="49"/>
              <w:spacing w:before="342" w:line="221" w:lineRule="auto"/>
              <w:ind w:left="204"/>
              <w:rPr>
                <w:color w:val="auto"/>
                <w:sz w:val="24"/>
                <w:szCs w:val="24"/>
                <w:highlight w:val="none"/>
              </w:rPr>
            </w:pPr>
            <w:r>
              <w:rPr>
                <w:color w:val="auto"/>
                <w:spacing w:val="11"/>
                <w:sz w:val="24"/>
                <w:szCs w:val="24"/>
                <w:highlight w:val="none"/>
              </w:rPr>
              <w:t>序号</w:t>
            </w:r>
          </w:p>
        </w:tc>
        <w:tc>
          <w:tcPr>
            <w:tcW w:w="1474" w:type="pct"/>
            <w:vAlign w:val="top"/>
          </w:tcPr>
          <w:p w14:paraId="3899A244">
            <w:pPr>
              <w:pStyle w:val="49"/>
              <w:spacing w:before="234" w:line="221" w:lineRule="auto"/>
              <w:ind w:left="1471"/>
              <w:rPr>
                <w:color w:val="auto"/>
                <w:sz w:val="24"/>
                <w:szCs w:val="24"/>
                <w:highlight w:val="none"/>
              </w:rPr>
            </w:pPr>
            <w:r>
              <w:rPr>
                <w:color w:val="auto"/>
                <w:spacing w:val="9"/>
                <w:sz w:val="24"/>
                <w:szCs w:val="24"/>
                <w:highlight w:val="none"/>
              </w:rPr>
              <w:t>名称</w:t>
            </w:r>
          </w:p>
        </w:tc>
        <w:tc>
          <w:tcPr>
            <w:tcW w:w="2041" w:type="pct"/>
            <w:vAlign w:val="top"/>
          </w:tcPr>
          <w:p w14:paraId="3710EAD4">
            <w:pPr>
              <w:pStyle w:val="49"/>
              <w:spacing w:before="230" w:line="219" w:lineRule="auto"/>
              <w:ind w:left="1783"/>
              <w:rPr>
                <w:color w:val="auto"/>
                <w:sz w:val="24"/>
                <w:szCs w:val="24"/>
                <w:highlight w:val="none"/>
              </w:rPr>
            </w:pPr>
            <w:r>
              <w:rPr>
                <w:color w:val="auto"/>
                <w:spacing w:val="3"/>
                <w:sz w:val="24"/>
                <w:szCs w:val="24"/>
                <w:highlight w:val="none"/>
              </w:rPr>
              <w:t>技术参数</w:t>
            </w:r>
          </w:p>
        </w:tc>
        <w:tc>
          <w:tcPr>
            <w:tcW w:w="1034" w:type="pct"/>
            <w:vAlign w:val="top"/>
          </w:tcPr>
          <w:p w14:paraId="60AEA1AB">
            <w:pPr>
              <w:pStyle w:val="49"/>
              <w:spacing w:before="232" w:line="221" w:lineRule="auto"/>
              <w:ind w:left="928"/>
              <w:rPr>
                <w:color w:val="auto"/>
                <w:sz w:val="24"/>
                <w:szCs w:val="24"/>
                <w:highlight w:val="none"/>
              </w:rPr>
            </w:pPr>
            <w:r>
              <w:rPr>
                <w:color w:val="auto"/>
                <w:spacing w:val="9"/>
                <w:sz w:val="24"/>
                <w:szCs w:val="24"/>
                <w:highlight w:val="none"/>
              </w:rPr>
              <w:t>备注</w:t>
            </w:r>
          </w:p>
        </w:tc>
      </w:tr>
      <w:tr w14:paraId="76FD4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449" w:type="pct"/>
            <w:vAlign w:val="top"/>
          </w:tcPr>
          <w:p w14:paraId="106BB251">
            <w:pPr>
              <w:pStyle w:val="49"/>
              <w:spacing w:before="230" w:line="241" w:lineRule="auto"/>
              <w:ind w:left="475"/>
              <w:rPr>
                <w:color w:val="auto"/>
                <w:sz w:val="24"/>
                <w:szCs w:val="24"/>
                <w:highlight w:val="none"/>
              </w:rPr>
            </w:pPr>
            <w:r>
              <w:rPr>
                <w:color w:val="auto"/>
                <w:sz w:val="24"/>
                <w:szCs w:val="24"/>
                <w:highlight w:val="none"/>
              </w:rPr>
              <w:t>1</w:t>
            </w:r>
          </w:p>
        </w:tc>
        <w:tc>
          <w:tcPr>
            <w:tcW w:w="1474" w:type="pct"/>
            <w:vAlign w:val="top"/>
          </w:tcPr>
          <w:p w14:paraId="4AA6B2A0">
            <w:pPr>
              <w:pStyle w:val="49"/>
              <w:spacing w:before="192" w:line="219" w:lineRule="auto"/>
              <w:ind w:left="931"/>
              <w:rPr>
                <w:color w:val="auto"/>
                <w:sz w:val="24"/>
                <w:szCs w:val="24"/>
                <w:highlight w:val="none"/>
              </w:rPr>
            </w:pPr>
            <w:r>
              <w:rPr>
                <w:color w:val="auto"/>
                <w:spacing w:val="3"/>
                <w:sz w:val="24"/>
                <w:szCs w:val="24"/>
                <w:highlight w:val="none"/>
              </w:rPr>
              <w:t>进料口尺寸</w:t>
            </w:r>
          </w:p>
        </w:tc>
        <w:tc>
          <w:tcPr>
            <w:tcW w:w="2041" w:type="pct"/>
            <w:vAlign w:val="top"/>
          </w:tcPr>
          <w:p w14:paraId="18D3B3DA">
            <w:pPr>
              <w:pStyle w:val="49"/>
              <w:spacing w:before="195" w:line="219" w:lineRule="auto"/>
              <w:ind w:left="343"/>
              <w:rPr>
                <w:color w:val="auto"/>
                <w:sz w:val="24"/>
                <w:szCs w:val="24"/>
                <w:highlight w:val="none"/>
              </w:rPr>
            </w:pPr>
            <w:r>
              <w:rPr>
                <w:rFonts w:hint="eastAsia"/>
                <w:color w:val="auto"/>
                <w:sz w:val="24"/>
                <w:szCs w:val="24"/>
                <w:highlight w:val="none"/>
                <w:lang w:val="en-US" w:eastAsia="zh-CN"/>
              </w:rPr>
              <w:t>长</w:t>
            </w:r>
            <w:r>
              <w:rPr>
                <w:rFonts w:hint="eastAsia"/>
                <w:color w:val="auto"/>
                <w:sz w:val="24"/>
                <w:szCs w:val="24"/>
                <w:highlight w:val="none"/>
              </w:rPr>
              <w:t>(mm)*宽(mm)*高(mm)</w:t>
            </w:r>
            <w:r>
              <w:rPr>
                <w:rFonts w:hint="eastAsia"/>
                <w:color w:val="auto"/>
                <w:sz w:val="24"/>
                <w:szCs w:val="24"/>
                <w:highlight w:val="none"/>
                <w:lang w:eastAsia="zh-CN"/>
              </w:rPr>
              <w:t>：</w:t>
            </w:r>
            <w:r>
              <w:rPr>
                <w:rFonts w:hint="eastAsia"/>
                <w:color w:val="auto"/>
                <w:sz w:val="24"/>
                <w:szCs w:val="24"/>
                <w:highlight w:val="none"/>
                <w:lang w:val="en-US" w:eastAsia="zh-CN"/>
              </w:rPr>
              <w:t>≥</w:t>
            </w:r>
            <w:r>
              <w:rPr>
                <w:rFonts w:hint="eastAsia"/>
                <w:color w:val="auto"/>
                <w:sz w:val="24"/>
                <w:szCs w:val="24"/>
                <w:highlight w:val="none"/>
              </w:rPr>
              <w:t>1400*1800*1800</w:t>
            </w:r>
          </w:p>
        </w:tc>
        <w:tc>
          <w:tcPr>
            <w:tcW w:w="1034" w:type="pct"/>
            <w:vAlign w:val="top"/>
          </w:tcPr>
          <w:p w14:paraId="381364E1">
            <w:pPr>
              <w:rPr>
                <w:rFonts w:ascii="Arial"/>
                <w:color w:val="auto"/>
                <w:sz w:val="24"/>
                <w:szCs w:val="24"/>
                <w:highlight w:val="none"/>
              </w:rPr>
            </w:pPr>
          </w:p>
        </w:tc>
      </w:tr>
      <w:tr w14:paraId="56843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449" w:type="pct"/>
            <w:vAlign w:val="top"/>
          </w:tcPr>
          <w:p w14:paraId="03F80B87">
            <w:pPr>
              <w:pStyle w:val="49"/>
              <w:spacing w:before="220" w:line="241" w:lineRule="auto"/>
              <w:ind w:left="475"/>
              <w:rPr>
                <w:color w:val="auto"/>
                <w:sz w:val="24"/>
                <w:szCs w:val="24"/>
                <w:highlight w:val="none"/>
              </w:rPr>
            </w:pPr>
            <w:r>
              <w:rPr>
                <w:color w:val="auto"/>
                <w:sz w:val="24"/>
                <w:szCs w:val="24"/>
                <w:highlight w:val="none"/>
              </w:rPr>
              <w:t>2</w:t>
            </w:r>
          </w:p>
        </w:tc>
        <w:tc>
          <w:tcPr>
            <w:tcW w:w="1474" w:type="pct"/>
            <w:vAlign w:val="top"/>
          </w:tcPr>
          <w:p w14:paraId="77DDD89F">
            <w:pPr>
              <w:pStyle w:val="49"/>
              <w:spacing w:before="182" w:line="219" w:lineRule="auto"/>
              <w:ind w:left="1111"/>
              <w:rPr>
                <w:color w:val="auto"/>
                <w:sz w:val="24"/>
                <w:szCs w:val="24"/>
                <w:highlight w:val="none"/>
              </w:rPr>
            </w:pPr>
            <w:r>
              <w:rPr>
                <w:color w:val="auto"/>
                <w:spacing w:val="4"/>
                <w:sz w:val="24"/>
                <w:szCs w:val="24"/>
                <w:highlight w:val="none"/>
              </w:rPr>
              <w:t>料箱尺寸</w:t>
            </w:r>
          </w:p>
        </w:tc>
        <w:tc>
          <w:tcPr>
            <w:tcW w:w="2041" w:type="pct"/>
            <w:vAlign w:val="top"/>
          </w:tcPr>
          <w:p w14:paraId="15FC32BD">
            <w:pPr>
              <w:pStyle w:val="49"/>
              <w:spacing w:before="185" w:line="219" w:lineRule="auto"/>
              <w:ind w:left="343"/>
              <w:rPr>
                <w:color w:val="auto"/>
                <w:sz w:val="24"/>
                <w:szCs w:val="24"/>
                <w:highlight w:val="none"/>
              </w:rPr>
            </w:pPr>
            <w:r>
              <w:rPr>
                <w:rFonts w:hint="eastAsia"/>
                <w:color w:val="auto"/>
                <w:sz w:val="24"/>
                <w:szCs w:val="24"/>
                <w:highlight w:val="none"/>
                <w:lang w:val="en-US" w:eastAsia="zh-CN"/>
              </w:rPr>
              <w:t>长</w:t>
            </w:r>
            <w:r>
              <w:rPr>
                <w:rFonts w:hint="eastAsia"/>
                <w:color w:val="auto"/>
                <w:sz w:val="24"/>
                <w:szCs w:val="24"/>
                <w:highlight w:val="none"/>
              </w:rPr>
              <w:t>(mm)*宽(mm)*高(mm)</w:t>
            </w:r>
            <w:r>
              <w:rPr>
                <w:rFonts w:hint="eastAsia"/>
                <w:color w:val="auto"/>
                <w:sz w:val="24"/>
                <w:szCs w:val="24"/>
                <w:highlight w:val="none"/>
                <w:lang w:eastAsia="zh-CN"/>
              </w:rPr>
              <w:t>：</w:t>
            </w:r>
            <w:r>
              <w:rPr>
                <w:rFonts w:hint="eastAsia"/>
                <w:color w:val="auto"/>
                <w:sz w:val="24"/>
                <w:szCs w:val="24"/>
                <w:highlight w:val="none"/>
                <w:lang w:val="en-US" w:eastAsia="zh-CN"/>
              </w:rPr>
              <w:t>≥</w:t>
            </w:r>
            <w:r>
              <w:rPr>
                <w:rFonts w:hint="eastAsia"/>
                <w:color w:val="auto"/>
                <w:sz w:val="24"/>
                <w:szCs w:val="24"/>
                <w:highlight w:val="none"/>
              </w:rPr>
              <w:t>1800*1800*1800</w:t>
            </w:r>
          </w:p>
        </w:tc>
        <w:tc>
          <w:tcPr>
            <w:tcW w:w="1034" w:type="pct"/>
            <w:vAlign w:val="top"/>
          </w:tcPr>
          <w:p w14:paraId="79F9B69A">
            <w:pPr>
              <w:rPr>
                <w:rFonts w:ascii="Arial"/>
                <w:color w:val="auto"/>
                <w:sz w:val="24"/>
                <w:szCs w:val="24"/>
                <w:highlight w:val="none"/>
              </w:rPr>
            </w:pPr>
          </w:p>
        </w:tc>
      </w:tr>
      <w:tr w14:paraId="6AE3B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449" w:type="pct"/>
            <w:vAlign w:val="top"/>
          </w:tcPr>
          <w:p w14:paraId="452D3AD8">
            <w:pPr>
              <w:pStyle w:val="49"/>
              <w:spacing w:before="210"/>
              <w:ind w:left="475"/>
              <w:rPr>
                <w:color w:val="auto"/>
                <w:sz w:val="24"/>
                <w:szCs w:val="24"/>
                <w:highlight w:val="none"/>
              </w:rPr>
            </w:pPr>
            <w:r>
              <w:rPr>
                <w:color w:val="auto"/>
                <w:sz w:val="24"/>
                <w:szCs w:val="24"/>
                <w:highlight w:val="none"/>
              </w:rPr>
              <w:t>3</w:t>
            </w:r>
          </w:p>
        </w:tc>
        <w:tc>
          <w:tcPr>
            <w:tcW w:w="1474" w:type="pct"/>
            <w:vAlign w:val="top"/>
          </w:tcPr>
          <w:p w14:paraId="1A09C5CD">
            <w:pPr>
              <w:pStyle w:val="49"/>
              <w:spacing w:before="182" w:line="223" w:lineRule="auto"/>
              <w:ind w:left="1111"/>
              <w:rPr>
                <w:color w:val="auto"/>
                <w:sz w:val="24"/>
                <w:szCs w:val="24"/>
                <w:highlight w:val="none"/>
              </w:rPr>
            </w:pPr>
            <w:r>
              <w:rPr>
                <w:color w:val="auto"/>
                <w:spacing w:val="3"/>
                <w:sz w:val="24"/>
                <w:szCs w:val="24"/>
                <w:highlight w:val="none"/>
              </w:rPr>
              <w:t>主压油缸</w:t>
            </w:r>
          </w:p>
        </w:tc>
        <w:tc>
          <w:tcPr>
            <w:tcW w:w="2041" w:type="pct"/>
            <w:vAlign w:val="top"/>
          </w:tcPr>
          <w:p w14:paraId="6FAB59E7">
            <w:pPr>
              <w:pStyle w:val="49"/>
              <w:spacing w:before="176" w:line="219" w:lineRule="auto"/>
              <w:ind w:left="973"/>
              <w:rPr>
                <w:color w:val="auto"/>
                <w:sz w:val="24"/>
                <w:szCs w:val="24"/>
                <w:highlight w:val="none"/>
              </w:rPr>
            </w:pPr>
            <w:r>
              <w:rPr>
                <w:rFonts w:hint="eastAsia"/>
                <w:color w:val="auto"/>
                <w:sz w:val="24"/>
                <w:szCs w:val="24"/>
                <w:highlight w:val="none"/>
              </w:rPr>
              <w:t>内径</w:t>
            </w:r>
            <w:r>
              <w:rPr>
                <w:rFonts w:hint="eastAsia"/>
                <w:color w:val="auto"/>
                <w:sz w:val="24"/>
                <w:szCs w:val="24"/>
                <w:highlight w:val="none"/>
                <w:lang w:val="en-US" w:eastAsia="zh-CN"/>
              </w:rPr>
              <w:t>≥</w:t>
            </w:r>
            <w:r>
              <w:rPr>
                <w:rFonts w:hint="eastAsia"/>
                <w:color w:val="auto"/>
                <w:sz w:val="24"/>
                <w:szCs w:val="24"/>
                <w:highlight w:val="none"/>
              </w:rPr>
              <w:t>4320*280(mm)</w:t>
            </w:r>
          </w:p>
        </w:tc>
        <w:tc>
          <w:tcPr>
            <w:tcW w:w="1034" w:type="pct"/>
            <w:vAlign w:val="top"/>
          </w:tcPr>
          <w:p w14:paraId="5FD1D66A">
            <w:pPr>
              <w:pStyle w:val="49"/>
              <w:spacing w:before="193" w:line="220" w:lineRule="auto"/>
              <w:ind w:left="1018"/>
              <w:rPr>
                <w:rFonts w:hint="eastAsia"/>
                <w:color w:val="auto"/>
                <w:sz w:val="24"/>
                <w:szCs w:val="24"/>
                <w:highlight w:val="none"/>
              </w:rPr>
            </w:pPr>
            <w:r>
              <w:rPr>
                <w:rFonts w:hint="eastAsia"/>
                <w:color w:val="auto"/>
                <w:sz w:val="24"/>
                <w:szCs w:val="24"/>
                <w:highlight w:val="none"/>
              </w:rPr>
              <w:t>2支</w:t>
            </w:r>
          </w:p>
        </w:tc>
      </w:tr>
      <w:tr w14:paraId="2B7C4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449" w:type="pct"/>
            <w:vAlign w:val="top"/>
          </w:tcPr>
          <w:p w14:paraId="7DDBF9D2">
            <w:pPr>
              <w:pStyle w:val="49"/>
              <w:spacing w:before="221" w:line="241" w:lineRule="auto"/>
              <w:ind w:left="475"/>
              <w:rPr>
                <w:color w:val="auto"/>
                <w:sz w:val="24"/>
                <w:szCs w:val="24"/>
                <w:highlight w:val="none"/>
              </w:rPr>
            </w:pPr>
            <w:r>
              <w:rPr>
                <w:color w:val="auto"/>
                <w:sz w:val="24"/>
                <w:szCs w:val="24"/>
                <w:highlight w:val="none"/>
              </w:rPr>
              <w:t>4</w:t>
            </w:r>
          </w:p>
        </w:tc>
        <w:tc>
          <w:tcPr>
            <w:tcW w:w="1474" w:type="pct"/>
            <w:vAlign w:val="top"/>
          </w:tcPr>
          <w:p w14:paraId="7066C3EC">
            <w:pPr>
              <w:pStyle w:val="49"/>
              <w:spacing w:before="187" w:line="220" w:lineRule="auto"/>
              <w:ind w:left="1291"/>
              <w:rPr>
                <w:color w:val="auto"/>
                <w:sz w:val="24"/>
                <w:szCs w:val="24"/>
                <w:highlight w:val="none"/>
              </w:rPr>
            </w:pPr>
            <w:r>
              <w:rPr>
                <w:color w:val="auto"/>
                <w:spacing w:val="4"/>
                <w:sz w:val="24"/>
                <w:szCs w:val="24"/>
                <w:highlight w:val="none"/>
              </w:rPr>
              <w:t>提门缸</w:t>
            </w:r>
          </w:p>
        </w:tc>
        <w:tc>
          <w:tcPr>
            <w:tcW w:w="2041" w:type="pct"/>
            <w:vAlign w:val="top"/>
          </w:tcPr>
          <w:p w14:paraId="3BD7F938">
            <w:pPr>
              <w:pStyle w:val="49"/>
              <w:spacing w:before="186" w:line="219" w:lineRule="auto"/>
              <w:ind w:left="1424"/>
              <w:rPr>
                <w:color w:val="auto"/>
                <w:sz w:val="24"/>
                <w:szCs w:val="24"/>
                <w:highlight w:val="none"/>
              </w:rPr>
            </w:pPr>
            <w:r>
              <w:rPr>
                <w:rFonts w:hint="eastAsia"/>
                <w:color w:val="auto"/>
                <w:sz w:val="24"/>
                <w:szCs w:val="24"/>
                <w:highlight w:val="none"/>
              </w:rPr>
              <w:t>内径</w:t>
            </w:r>
            <w:r>
              <w:rPr>
                <w:rFonts w:hint="eastAsia"/>
                <w:color w:val="auto"/>
                <w:sz w:val="24"/>
                <w:szCs w:val="24"/>
                <w:highlight w:val="none"/>
                <w:lang w:val="en-US" w:eastAsia="zh-CN"/>
              </w:rPr>
              <w:t>≥</w:t>
            </w:r>
            <w:r>
              <w:rPr>
                <w:rFonts w:hint="eastAsia"/>
                <w:color w:val="auto"/>
                <w:sz w:val="24"/>
                <w:szCs w:val="24"/>
                <w:highlight w:val="none"/>
              </w:rPr>
              <w:t>1</w:t>
            </w:r>
            <w:r>
              <w:rPr>
                <w:rFonts w:hint="eastAsia"/>
                <w:color w:val="auto"/>
                <w:sz w:val="24"/>
                <w:szCs w:val="24"/>
                <w:highlight w:val="none"/>
                <w:lang w:val="en-US" w:eastAsia="zh-CN"/>
              </w:rPr>
              <w:t>25</w:t>
            </w:r>
            <w:r>
              <w:rPr>
                <w:rFonts w:hint="eastAsia"/>
                <w:color w:val="auto"/>
                <w:sz w:val="24"/>
                <w:szCs w:val="24"/>
                <w:highlight w:val="none"/>
              </w:rPr>
              <w:t>(mm)</w:t>
            </w:r>
          </w:p>
        </w:tc>
        <w:tc>
          <w:tcPr>
            <w:tcW w:w="1034" w:type="pct"/>
            <w:vAlign w:val="top"/>
          </w:tcPr>
          <w:p w14:paraId="376FD354">
            <w:pPr>
              <w:pStyle w:val="49"/>
              <w:spacing w:before="193" w:line="220" w:lineRule="auto"/>
              <w:ind w:left="1018"/>
              <w:rPr>
                <w:rFonts w:hint="eastAsia"/>
                <w:color w:val="auto"/>
                <w:sz w:val="24"/>
                <w:szCs w:val="24"/>
                <w:highlight w:val="none"/>
              </w:rPr>
            </w:pPr>
            <w:r>
              <w:rPr>
                <w:rFonts w:hint="eastAsia"/>
                <w:color w:val="auto"/>
                <w:sz w:val="24"/>
                <w:szCs w:val="24"/>
                <w:highlight w:val="none"/>
              </w:rPr>
              <w:t>2支</w:t>
            </w:r>
          </w:p>
        </w:tc>
      </w:tr>
      <w:tr w14:paraId="26DE0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449" w:type="pct"/>
            <w:vAlign w:val="top"/>
          </w:tcPr>
          <w:p w14:paraId="72E7F03C">
            <w:pPr>
              <w:pStyle w:val="49"/>
              <w:spacing w:before="230"/>
              <w:ind w:left="475"/>
              <w:rPr>
                <w:color w:val="auto"/>
                <w:sz w:val="24"/>
                <w:szCs w:val="24"/>
                <w:highlight w:val="none"/>
              </w:rPr>
            </w:pPr>
            <w:r>
              <w:rPr>
                <w:color w:val="auto"/>
                <w:sz w:val="24"/>
                <w:szCs w:val="24"/>
                <w:highlight w:val="none"/>
              </w:rPr>
              <w:t>5</w:t>
            </w:r>
          </w:p>
        </w:tc>
        <w:tc>
          <w:tcPr>
            <w:tcW w:w="1474" w:type="pct"/>
            <w:vAlign w:val="top"/>
          </w:tcPr>
          <w:p w14:paraId="21FE34BB">
            <w:pPr>
              <w:pStyle w:val="49"/>
              <w:spacing w:before="193" w:line="219" w:lineRule="auto"/>
              <w:ind w:left="1111"/>
              <w:rPr>
                <w:color w:val="auto"/>
                <w:sz w:val="24"/>
                <w:szCs w:val="24"/>
                <w:highlight w:val="none"/>
              </w:rPr>
            </w:pPr>
            <w:r>
              <w:rPr>
                <w:color w:val="auto"/>
                <w:spacing w:val="4"/>
                <w:sz w:val="24"/>
                <w:szCs w:val="24"/>
                <w:highlight w:val="none"/>
              </w:rPr>
              <w:t>料口尺寸</w:t>
            </w:r>
          </w:p>
        </w:tc>
        <w:tc>
          <w:tcPr>
            <w:tcW w:w="2041" w:type="pct"/>
            <w:vAlign w:val="top"/>
          </w:tcPr>
          <w:p w14:paraId="478523F0">
            <w:pPr>
              <w:pStyle w:val="49"/>
              <w:spacing w:before="186" w:line="219" w:lineRule="auto"/>
              <w:ind w:left="1424"/>
              <w:rPr>
                <w:rFonts w:hint="eastAsia"/>
                <w:color w:val="auto"/>
                <w:sz w:val="24"/>
                <w:szCs w:val="24"/>
                <w:highlight w:val="none"/>
              </w:rPr>
            </w:pPr>
            <w:r>
              <w:rPr>
                <w:rFonts w:hint="eastAsia"/>
                <w:color w:val="auto"/>
                <w:sz w:val="24"/>
                <w:szCs w:val="24"/>
                <w:highlight w:val="none"/>
                <w:lang w:val="en-US" w:eastAsia="zh-CN"/>
              </w:rPr>
              <w:t>≥</w:t>
            </w:r>
            <w:r>
              <w:rPr>
                <w:rFonts w:hint="eastAsia"/>
                <w:color w:val="auto"/>
                <w:sz w:val="24"/>
                <w:szCs w:val="24"/>
                <w:highlight w:val="none"/>
              </w:rPr>
              <w:t>1400mm</w:t>
            </w:r>
          </w:p>
        </w:tc>
        <w:tc>
          <w:tcPr>
            <w:tcW w:w="1034" w:type="pct"/>
            <w:vAlign w:val="top"/>
          </w:tcPr>
          <w:p w14:paraId="3B3AFB08">
            <w:pPr>
              <w:pStyle w:val="49"/>
              <w:spacing w:before="193" w:line="220" w:lineRule="auto"/>
              <w:ind w:left="1018"/>
              <w:rPr>
                <w:rFonts w:hint="eastAsia"/>
                <w:color w:val="auto"/>
                <w:sz w:val="24"/>
                <w:szCs w:val="24"/>
                <w:highlight w:val="none"/>
              </w:rPr>
            </w:pPr>
          </w:p>
        </w:tc>
      </w:tr>
      <w:tr w14:paraId="3FCCB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449" w:type="pct"/>
            <w:vAlign w:val="top"/>
          </w:tcPr>
          <w:p w14:paraId="16185211">
            <w:pPr>
              <w:pStyle w:val="49"/>
              <w:spacing w:before="222"/>
              <w:ind w:left="475"/>
              <w:rPr>
                <w:color w:val="auto"/>
                <w:sz w:val="24"/>
                <w:szCs w:val="24"/>
                <w:highlight w:val="none"/>
              </w:rPr>
            </w:pPr>
            <w:r>
              <w:rPr>
                <w:color w:val="auto"/>
                <w:sz w:val="24"/>
                <w:szCs w:val="24"/>
                <w:highlight w:val="none"/>
              </w:rPr>
              <w:t>6</w:t>
            </w:r>
          </w:p>
        </w:tc>
        <w:tc>
          <w:tcPr>
            <w:tcW w:w="1474" w:type="pct"/>
            <w:vAlign w:val="top"/>
          </w:tcPr>
          <w:p w14:paraId="3DCA7726">
            <w:pPr>
              <w:pStyle w:val="49"/>
              <w:spacing w:before="184" w:line="219" w:lineRule="auto"/>
              <w:ind w:left="931"/>
              <w:rPr>
                <w:color w:val="auto"/>
                <w:sz w:val="24"/>
                <w:szCs w:val="24"/>
                <w:highlight w:val="none"/>
              </w:rPr>
            </w:pPr>
            <w:r>
              <w:rPr>
                <w:color w:val="auto"/>
                <w:spacing w:val="2"/>
                <w:sz w:val="24"/>
                <w:szCs w:val="24"/>
                <w:highlight w:val="none"/>
              </w:rPr>
              <w:t>上料机电机</w:t>
            </w:r>
          </w:p>
        </w:tc>
        <w:tc>
          <w:tcPr>
            <w:tcW w:w="2041" w:type="pct"/>
            <w:vAlign w:val="top"/>
          </w:tcPr>
          <w:p w14:paraId="55C9679D">
            <w:pPr>
              <w:pStyle w:val="49"/>
              <w:spacing w:before="186" w:line="219" w:lineRule="auto"/>
              <w:ind w:left="1424"/>
              <w:rPr>
                <w:rFonts w:hint="eastAsia"/>
                <w:color w:val="auto"/>
                <w:sz w:val="24"/>
                <w:szCs w:val="24"/>
                <w:highlight w:val="none"/>
              </w:rPr>
            </w:pPr>
            <w:r>
              <w:rPr>
                <w:rFonts w:hint="eastAsia"/>
                <w:color w:val="auto"/>
                <w:sz w:val="24"/>
                <w:szCs w:val="24"/>
                <w:highlight w:val="none"/>
              </w:rPr>
              <w:t>上提门</w:t>
            </w:r>
          </w:p>
        </w:tc>
        <w:tc>
          <w:tcPr>
            <w:tcW w:w="1034" w:type="pct"/>
            <w:vAlign w:val="top"/>
          </w:tcPr>
          <w:p w14:paraId="3246BED5">
            <w:pPr>
              <w:pStyle w:val="49"/>
              <w:spacing w:before="193" w:line="220" w:lineRule="auto"/>
              <w:ind w:left="1018"/>
              <w:rPr>
                <w:rFonts w:hint="eastAsia"/>
                <w:color w:val="auto"/>
                <w:sz w:val="24"/>
                <w:szCs w:val="24"/>
                <w:highlight w:val="none"/>
              </w:rPr>
            </w:pPr>
          </w:p>
        </w:tc>
      </w:tr>
      <w:tr w14:paraId="4A6F4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449" w:type="pct"/>
            <w:vAlign w:val="top"/>
          </w:tcPr>
          <w:p w14:paraId="3A5F2145">
            <w:pPr>
              <w:pStyle w:val="49"/>
              <w:spacing w:before="232"/>
              <w:ind w:left="475"/>
              <w:rPr>
                <w:color w:val="auto"/>
                <w:sz w:val="24"/>
                <w:szCs w:val="24"/>
                <w:highlight w:val="none"/>
              </w:rPr>
            </w:pPr>
            <w:r>
              <w:rPr>
                <w:color w:val="auto"/>
                <w:sz w:val="24"/>
                <w:szCs w:val="24"/>
                <w:highlight w:val="none"/>
              </w:rPr>
              <w:t>7</w:t>
            </w:r>
          </w:p>
        </w:tc>
        <w:tc>
          <w:tcPr>
            <w:tcW w:w="1474" w:type="pct"/>
            <w:vAlign w:val="top"/>
          </w:tcPr>
          <w:p w14:paraId="409BBD67">
            <w:pPr>
              <w:pStyle w:val="49"/>
              <w:spacing w:before="199" w:line="221" w:lineRule="auto"/>
              <w:ind w:left="1111"/>
              <w:rPr>
                <w:color w:val="auto"/>
                <w:sz w:val="24"/>
                <w:szCs w:val="24"/>
                <w:highlight w:val="none"/>
              </w:rPr>
            </w:pPr>
            <w:r>
              <w:rPr>
                <w:color w:val="auto"/>
                <w:spacing w:val="3"/>
                <w:sz w:val="24"/>
                <w:szCs w:val="24"/>
                <w:highlight w:val="none"/>
              </w:rPr>
              <w:t>捆扎方式</w:t>
            </w:r>
          </w:p>
        </w:tc>
        <w:tc>
          <w:tcPr>
            <w:tcW w:w="2041" w:type="pct"/>
            <w:vAlign w:val="top"/>
          </w:tcPr>
          <w:p w14:paraId="54D66FAC">
            <w:pPr>
              <w:pStyle w:val="49"/>
              <w:spacing w:before="186" w:line="219" w:lineRule="auto"/>
              <w:ind w:left="1424"/>
              <w:rPr>
                <w:rFonts w:hint="eastAsia"/>
                <w:color w:val="auto"/>
                <w:sz w:val="24"/>
                <w:szCs w:val="24"/>
                <w:highlight w:val="none"/>
              </w:rPr>
            </w:pPr>
            <w:r>
              <w:rPr>
                <w:rFonts w:hint="eastAsia"/>
                <w:color w:val="auto"/>
                <w:sz w:val="24"/>
                <w:szCs w:val="24"/>
                <w:highlight w:val="none"/>
              </w:rPr>
              <w:t>手动捆丝</w:t>
            </w:r>
          </w:p>
        </w:tc>
        <w:tc>
          <w:tcPr>
            <w:tcW w:w="1034" w:type="pct"/>
            <w:vAlign w:val="top"/>
          </w:tcPr>
          <w:p w14:paraId="4E6B4AF2">
            <w:pPr>
              <w:pStyle w:val="49"/>
              <w:spacing w:before="193" w:line="220" w:lineRule="auto"/>
              <w:ind w:left="1018"/>
              <w:rPr>
                <w:rFonts w:hint="eastAsia"/>
                <w:color w:val="auto"/>
                <w:sz w:val="24"/>
                <w:szCs w:val="24"/>
                <w:highlight w:val="none"/>
              </w:rPr>
            </w:pPr>
          </w:p>
        </w:tc>
      </w:tr>
      <w:tr w14:paraId="7C0D7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449" w:type="pct"/>
            <w:vAlign w:val="top"/>
          </w:tcPr>
          <w:p w14:paraId="4AF543EE">
            <w:pPr>
              <w:pStyle w:val="49"/>
              <w:spacing w:before="222"/>
              <w:ind w:left="475"/>
              <w:rPr>
                <w:color w:val="auto"/>
                <w:sz w:val="24"/>
                <w:szCs w:val="24"/>
                <w:highlight w:val="none"/>
              </w:rPr>
            </w:pPr>
            <w:r>
              <w:rPr>
                <w:color w:val="auto"/>
                <w:sz w:val="24"/>
                <w:szCs w:val="24"/>
                <w:highlight w:val="none"/>
              </w:rPr>
              <w:t>8</w:t>
            </w:r>
          </w:p>
        </w:tc>
        <w:tc>
          <w:tcPr>
            <w:tcW w:w="1474" w:type="pct"/>
            <w:vAlign w:val="top"/>
          </w:tcPr>
          <w:p w14:paraId="543A2BB7">
            <w:pPr>
              <w:pStyle w:val="49"/>
              <w:spacing w:before="188" w:line="219" w:lineRule="auto"/>
              <w:ind w:left="1111"/>
              <w:rPr>
                <w:color w:val="auto"/>
                <w:sz w:val="24"/>
                <w:szCs w:val="24"/>
                <w:highlight w:val="none"/>
              </w:rPr>
            </w:pPr>
            <w:r>
              <w:rPr>
                <w:color w:val="auto"/>
                <w:spacing w:val="3"/>
                <w:sz w:val="24"/>
                <w:szCs w:val="24"/>
                <w:highlight w:val="none"/>
              </w:rPr>
              <w:t>捆扎道数</w:t>
            </w:r>
          </w:p>
        </w:tc>
        <w:tc>
          <w:tcPr>
            <w:tcW w:w="2041" w:type="pct"/>
            <w:vAlign w:val="top"/>
          </w:tcPr>
          <w:p w14:paraId="75167760">
            <w:pPr>
              <w:pStyle w:val="49"/>
              <w:spacing w:before="186" w:line="219" w:lineRule="auto"/>
              <w:ind w:left="1424"/>
              <w:rPr>
                <w:rFonts w:hint="eastAsia"/>
                <w:color w:val="auto"/>
                <w:sz w:val="24"/>
                <w:szCs w:val="24"/>
                <w:highlight w:val="none"/>
              </w:rPr>
            </w:pPr>
            <w:r>
              <w:rPr>
                <w:rFonts w:hint="eastAsia"/>
                <w:color w:val="auto"/>
                <w:sz w:val="24"/>
                <w:szCs w:val="24"/>
                <w:highlight w:val="none"/>
                <w:lang w:val="en-US" w:eastAsia="zh-CN"/>
              </w:rPr>
              <w:t>≥6</w:t>
            </w:r>
            <w:r>
              <w:rPr>
                <w:rFonts w:hint="eastAsia"/>
                <w:color w:val="auto"/>
                <w:sz w:val="24"/>
                <w:szCs w:val="24"/>
                <w:highlight w:val="none"/>
              </w:rPr>
              <w:t>道丝</w:t>
            </w:r>
          </w:p>
        </w:tc>
        <w:tc>
          <w:tcPr>
            <w:tcW w:w="1034" w:type="pct"/>
            <w:vAlign w:val="top"/>
          </w:tcPr>
          <w:p w14:paraId="73E1C2B8">
            <w:pPr>
              <w:pStyle w:val="49"/>
              <w:spacing w:before="193" w:line="220" w:lineRule="auto"/>
              <w:ind w:left="1018"/>
              <w:rPr>
                <w:rFonts w:hint="eastAsia"/>
                <w:color w:val="auto"/>
                <w:sz w:val="24"/>
                <w:szCs w:val="24"/>
                <w:highlight w:val="none"/>
              </w:rPr>
            </w:pPr>
          </w:p>
        </w:tc>
      </w:tr>
      <w:tr w14:paraId="64ACE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449" w:type="pct"/>
            <w:vAlign w:val="top"/>
          </w:tcPr>
          <w:p w14:paraId="15ADDF5B">
            <w:pPr>
              <w:pStyle w:val="49"/>
              <w:spacing w:before="213"/>
              <w:ind w:left="475"/>
              <w:rPr>
                <w:color w:val="auto"/>
                <w:sz w:val="24"/>
                <w:szCs w:val="24"/>
                <w:highlight w:val="none"/>
              </w:rPr>
            </w:pPr>
            <w:r>
              <w:rPr>
                <w:color w:val="auto"/>
                <w:sz w:val="24"/>
                <w:szCs w:val="24"/>
                <w:highlight w:val="none"/>
              </w:rPr>
              <w:t>9</w:t>
            </w:r>
          </w:p>
        </w:tc>
        <w:tc>
          <w:tcPr>
            <w:tcW w:w="1474" w:type="pct"/>
            <w:vAlign w:val="top"/>
          </w:tcPr>
          <w:p w14:paraId="51643198">
            <w:pPr>
              <w:pStyle w:val="49"/>
              <w:spacing w:before="180" w:line="220" w:lineRule="auto"/>
              <w:ind w:left="1111"/>
              <w:rPr>
                <w:color w:val="auto"/>
                <w:sz w:val="24"/>
                <w:szCs w:val="24"/>
                <w:highlight w:val="none"/>
              </w:rPr>
            </w:pPr>
            <w:r>
              <w:rPr>
                <w:color w:val="auto"/>
                <w:spacing w:val="3"/>
                <w:sz w:val="24"/>
                <w:szCs w:val="24"/>
                <w:highlight w:val="none"/>
              </w:rPr>
              <w:t>包块方量</w:t>
            </w:r>
          </w:p>
        </w:tc>
        <w:tc>
          <w:tcPr>
            <w:tcW w:w="2041" w:type="pct"/>
            <w:vAlign w:val="top"/>
          </w:tcPr>
          <w:p w14:paraId="77E2D5F0">
            <w:pPr>
              <w:pStyle w:val="49"/>
              <w:spacing w:before="186" w:line="219" w:lineRule="auto"/>
              <w:ind w:left="1424"/>
              <w:rPr>
                <w:rFonts w:hint="eastAsia"/>
                <w:color w:val="auto"/>
                <w:sz w:val="24"/>
                <w:szCs w:val="24"/>
                <w:highlight w:val="none"/>
              </w:rPr>
            </w:pPr>
            <w:r>
              <w:rPr>
                <w:rFonts w:hint="eastAsia"/>
                <w:color w:val="auto"/>
                <w:sz w:val="24"/>
                <w:szCs w:val="24"/>
                <w:highlight w:val="none"/>
                <w:lang w:val="en-US" w:eastAsia="zh-CN"/>
              </w:rPr>
              <w:t>≥</w:t>
            </w:r>
            <w:r>
              <w:rPr>
                <w:rFonts w:hint="eastAsia"/>
                <w:color w:val="auto"/>
                <w:sz w:val="24"/>
                <w:szCs w:val="24"/>
                <w:highlight w:val="none"/>
              </w:rPr>
              <w:t>7方</w:t>
            </w:r>
          </w:p>
        </w:tc>
        <w:tc>
          <w:tcPr>
            <w:tcW w:w="1034" w:type="pct"/>
            <w:vAlign w:val="top"/>
          </w:tcPr>
          <w:p w14:paraId="1AE2C8AE">
            <w:pPr>
              <w:pStyle w:val="49"/>
              <w:spacing w:before="193" w:line="220" w:lineRule="auto"/>
              <w:ind w:left="1018"/>
              <w:rPr>
                <w:rFonts w:hint="eastAsia"/>
                <w:color w:val="auto"/>
                <w:sz w:val="24"/>
                <w:szCs w:val="24"/>
                <w:highlight w:val="none"/>
              </w:rPr>
            </w:pPr>
          </w:p>
        </w:tc>
      </w:tr>
      <w:tr w14:paraId="1D7A0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449" w:type="pct"/>
            <w:vAlign w:val="top"/>
          </w:tcPr>
          <w:p w14:paraId="346CD8F5">
            <w:pPr>
              <w:pStyle w:val="49"/>
              <w:spacing w:before="224"/>
              <w:ind w:left="384"/>
              <w:rPr>
                <w:color w:val="auto"/>
                <w:sz w:val="24"/>
                <w:szCs w:val="24"/>
                <w:highlight w:val="none"/>
              </w:rPr>
            </w:pPr>
            <w:r>
              <w:rPr>
                <w:color w:val="auto"/>
                <w:spacing w:val="-11"/>
                <w:sz w:val="24"/>
                <w:szCs w:val="24"/>
                <w:highlight w:val="none"/>
              </w:rPr>
              <w:t>10</w:t>
            </w:r>
          </w:p>
        </w:tc>
        <w:tc>
          <w:tcPr>
            <w:tcW w:w="1474" w:type="pct"/>
            <w:vAlign w:val="top"/>
          </w:tcPr>
          <w:p w14:paraId="1598797E">
            <w:pPr>
              <w:pStyle w:val="49"/>
              <w:spacing w:before="186" w:line="219" w:lineRule="auto"/>
              <w:ind w:left="1111"/>
              <w:rPr>
                <w:color w:val="auto"/>
                <w:sz w:val="24"/>
                <w:szCs w:val="24"/>
                <w:highlight w:val="none"/>
              </w:rPr>
            </w:pPr>
            <w:r>
              <w:rPr>
                <w:color w:val="auto"/>
                <w:spacing w:val="3"/>
                <w:sz w:val="24"/>
                <w:szCs w:val="24"/>
                <w:highlight w:val="none"/>
              </w:rPr>
              <w:t>整机重量</w:t>
            </w:r>
          </w:p>
        </w:tc>
        <w:tc>
          <w:tcPr>
            <w:tcW w:w="2041" w:type="pct"/>
            <w:vAlign w:val="top"/>
          </w:tcPr>
          <w:p w14:paraId="16094660">
            <w:pPr>
              <w:pStyle w:val="49"/>
              <w:spacing w:before="186" w:line="219" w:lineRule="auto"/>
              <w:ind w:left="1424"/>
              <w:rPr>
                <w:rFonts w:hint="eastAsia"/>
                <w:color w:val="auto"/>
                <w:sz w:val="24"/>
                <w:szCs w:val="24"/>
                <w:highlight w:val="none"/>
              </w:rPr>
            </w:pPr>
            <w:r>
              <w:rPr>
                <w:rFonts w:hint="eastAsia"/>
                <w:color w:val="auto"/>
                <w:sz w:val="24"/>
                <w:szCs w:val="24"/>
                <w:highlight w:val="none"/>
                <w:lang w:val="en-US" w:eastAsia="zh-CN"/>
              </w:rPr>
              <w:t>≥</w:t>
            </w:r>
            <w:r>
              <w:rPr>
                <w:rFonts w:hint="eastAsia"/>
                <w:color w:val="auto"/>
                <w:sz w:val="24"/>
                <w:szCs w:val="24"/>
                <w:highlight w:val="none"/>
              </w:rPr>
              <w:t>25吨左右</w:t>
            </w:r>
          </w:p>
        </w:tc>
        <w:tc>
          <w:tcPr>
            <w:tcW w:w="1034" w:type="pct"/>
            <w:vAlign w:val="top"/>
          </w:tcPr>
          <w:p w14:paraId="117510C6">
            <w:pPr>
              <w:pStyle w:val="49"/>
              <w:spacing w:before="193" w:line="220" w:lineRule="auto"/>
              <w:ind w:left="1018"/>
              <w:rPr>
                <w:rFonts w:hint="eastAsia"/>
                <w:color w:val="auto"/>
                <w:sz w:val="24"/>
                <w:szCs w:val="24"/>
                <w:highlight w:val="none"/>
              </w:rPr>
            </w:pPr>
          </w:p>
        </w:tc>
      </w:tr>
      <w:tr w14:paraId="7EB71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449" w:type="pct"/>
            <w:vAlign w:val="top"/>
          </w:tcPr>
          <w:p w14:paraId="06757DD3">
            <w:pPr>
              <w:pStyle w:val="49"/>
              <w:spacing w:before="235" w:line="241" w:lineRule="auto"/>
              <w:ind w:left="384"/>
              <w:rPr>
                <w:color w:val="auto"/>
                <w:sz w:val="24"/>
                <w:szCs w:val="24"/>
                <w:highlight w:val="none"/>
              </w:rPr>
            </w:pPr>
            <w:r>
              <w:rPr>
                <w:color w:val="auto"/>
                <w:spacing w:val="-11"/>
                <w:sz w:val="24"/>
                <w:szCs w:val="24"/>
                <w:highlight w:val="none"/>
              </w:rPr>
              <w:t>11</w:t>
            </w:r>
          </w:p>
        </w:tc>
        <w:tc>
          <w:tcPr>
            <w:tcW w:w="1474" w:type="pct"/>
            <w:vAlign w:val="top"/>
          </w:tcPr>
          <w:p w14:paraId="3067ECEC">
            <w:pPr>
              <w:pStyle w:val="49"/>
              <w:spacing w:before="200" w:line="219" w:lineRule="auto"/>
              <w:ind w:left="1471"/>
              <w:rPr>
                <w:color w:val="auto"/>
                <w:sz w:val="24"/>
                <w:szCs w:val="24"/>
                <w:highlight w:val="none"/>
              </w:rPr>
            </w:pPr>
            <w:r>
              <w:rPr>
                <w:color w:val="auto"/>
                <w:spacing w:val="9"/>
                <w:sz w:val="24"/>
                <w:szCs w:val="24"/>
                <w:highlight w:val="none"/>
              </w:rPr>
              <w:t>油泵</w:t>
            </w:r>
          </w:p>
        </w:tc>
        <w:tc>
          <w:tcPr>
            <w:tcW w:w="2041" w:type="pct"/>
            <w:vAlign w:val="top"/>
          </w:tcPr>
          <w:p w14:paraId="7008C0D1">
            <w:pPr>
              <w:pStyle w:val="49"/>
              <w:spacing w:before="186" w:line="219" w:lineRule="auto"/>
              <w:ind w:left="1424"/>
              <w:rPr>
                <w:rFonts w:hint="eastAsia"/>
                <w:color w:val="auto"/>
                <w:sz w:val="24"/>
                <w:szCs w:val="24"/>
                <w:highlight w:val="none"/>
              </w:rPr>
            </w:pPr>
            <w:r>
              <w:rPr>
                <w:rFonts w:hint="eastAsia"/>
                <w:color w:val="auto"/>
                <w:sz w:val="24"/>
                <w:szCs w:val="24"/>
                <w:highlight w:val="none"/>
              </w:rPr>
              <w:t>叶片泵柱塞泵</w:t>
            </w:r>
          </w:p>
        </w:tc>
        <w:tc>
          <w:tcPr>
            <w:tcW w:w="1034" w:type="pct"/>
            <w:vAlign w:val="top"/>
          </w:tcPr>
          <w:p w14:paraId="066DE3D9">
            <w:pPr>
              <w:pStyle w:val="49"/>
              <w:spacing w:before="193" w:line="220" w:lineRule="auto"/>
              <w:rPr>
                <w:rFonts w:hint="default" w:eastAsia="宋体"/>
                <w:color w:val="auto"/>
                <w:sz w:val="24"/>
                <w:szCs w:val="24"/>
                <w:highlight w:val="none"/>
                <w:lang w:val="en-US" w:eastAsia="zh-CN"/>
              </w:rPr>
            </w:pPr>
            <w:r>
              <w:rPr>
                <w:rFonts w:hint="eastAsia"/>
                <w:color w:val="auto"/>
                <w:sz w:val="24"/>
                <w:szCs w:val="24"/>
                <w:highlight w:val="none"/>
              </w:rPr>
              <w:t>叶片泵</w:t>
            </w:r>
            <w:r>
              <w:rPr>
                <w:rFonts w:hint="eastAsia"/>
                <w:color w:val="auto"/>
                <w:sz w:val="24"/>
                <w:szCs w:val="24"/>
                <w:highlight w:val="none"/>
                <w:lang w:eastAsia="zh-CN"/>
              </w:rPr>
              <w:t>：</w:t>
            </w:r>
            <w:r>
              <w:rPr>
                <w:rFonts w:hint="eastAsia"/>
                <w:color w:val="auto"/>
                <w:sz w:val="24"/>
                <w:szCs w:val="24"/>
                <w:highlight w:val="none"/>
                <w:lang w:val="en-US" w:eastAsia="zh-CN"/>
              </w:rPr>
              <w:t>2台；</w:t>
            </w:r>
            <w:r>
              <w:rPr>
                <w:rFonts w:hint="eastAsia"/>
                <w:color w:val="auto"/>
                <w:sz w:val="24"/>
                <w:szCs w:val="24"/>
                <w:highlight w:val="none"/>
              </w:rPr>
              <w:t>柱塞泵</w:t>
            </w:r>
            <w:r>
              <w:rPr>
                <w:rFonts w:hint="eastAsia"/>
                <w:color w:val="auto"/>
                <w:sz w:val="24"/>
                <w:szCs w:val="24"/>
                <w:highlight w:val="none"/>
                <w:lang w:eastAsia="zh-CN"/>
              </w:rPr>
              <w:t>：</w:t>
            </w:r>
            <w:r>
              <w:rPr>
                <w:rFonts w:hint="eastAsia"/>
                <w:color w:val="auto"/>
                <w:sz w:val="24"/>
                <w:szCs w:val="24"/>
                <w:highlight w:val="none"/>
                <w:lang w:val="en-US" w:eastAsia="zh-CN"/>
              </w:rPr>
              <w:t>2台</w:t>
            </w:r>
          </w:p>
        </w:tc>
      </w:tr>
      <w:tr w14:paraId="466E4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449" w:type="pct"/>
            <w:vAlign w:val="top"/>
          </w:tcPr>
          <w:p w14:paraId="0BB458AC">
            <w:pPr>
              <w:pStyle w:val="49"/>
              <w:spacing w:before="225" w:line="241" w:lineRule="auto"/>
              <w:ind w:left="384"/>
              <w:rPr>
                <w:color w:val="auto"/>
                <w:sz w:val="24"/>
                <w:szCs w:val="24"/>
                <w:highlight w:val="none"/>
              </w:rPr>
            </w:pPr>
            <w:r>
              <w:rPr>
                <w:color w:val="auto"/>
                <w:spacing w:val="-11"/>
                <w:sz w:val="24"/>
                <w:szCs w:val="24"/>
                <w:highlight w:val="none"/>
              </w:rPr>
              <w:t>12</w:t>
            </w:r>
          </w:p>
        </w:tc>
        <w:tc>
          <w:tcPr>
            <w:tcW w:w="1474" w:type="pct"/>
            <w:vAlign w:val="top"/>
          </w:tcPr>
          <w:p w14:paraId="61C9819B">
            <w:pPr>
              <w:pStyle w:val="49"/>
              <w:spacing w:before="187" w:line="219" w:lineRule="auto"/>
              <w:ind w:left="1291"/>
              <w:rPr>
                <w:color w:val="auto"/>
                <w:sz w:val="24"/>
                <w:szCs w:val="24"/>
                <w:highlight w:val="none"/>
              </w:rPr>
            </w:pPr>
            <w:r>
              <w:rPr>
                <w:color w:val="auto"/>
                <w:spacing w:val="4"/>
                <w:sz w:val="24"/>
                <w:szCs w:val="24"/>
                <w:highlight w:val="none"/>
              </w:rPr>
              <w:t>主电机</w:t>
            </w:r>
          </w:p>
        </w:tc>
        <w:tc>
          <w:tcPr>
            <w:tcW w:w="2041" w:type="pct"/>
            <w:vAlign w:val="top"/>
          </w:tcPr>
          <w:p w14:paraId="75DCE972">
            <w:pPr>
              <w:pStyle w:val="49"/>
              <w:spacing w:before="186" w:line="219" w:lineRule="auto"/>
              <w:ind w:left="1424"/>
              <w:rPr>
                <w:rFonts w:hint="eastAsia"/>
                <w:color w:val="auto"/>
                <w:sz w:val="24"/>
                <w:szCs w:val="24"/>
                <w:highlight w:val="none"/>
              </w:rPr>
            </w:pPr>
            <w:r>
              <w:rPr>
                <w:rFonts w:hint="eastAsia"/>
                <w:color w:val="auto"/>
                <w:sz w:val="24"/>
                <w:szCs w:val="24"/>
                <w:highlight w:val="none"/>
                <w:lang w:val="en-US" w:eastAsia="zh-CN"/>
              </w:rPr>
              <w:t>≥</w:t>
            </w:r>
            <w:r>
              <w:rPr>
                <w:rFonts w:hint="eastAsia"/>
                <w:color w:val="auto"/>
                <w:sz w:val="24"/>
                <w:szCs w:val="24"/>
                <w:highlight w:val="none"/>
              </w:rPr>
              <w:t>3</w:t>
            </w:r>
            <w:r>
              <w:rPr>
                <w:rFonts w:hint="eastAsia"/>
                <w:color w:val="auto"/>
                <w:sz w:val="24"/>
                <w:szCs w:val="24"/>
                <w:highlight w:val="none"/>
                <w:lang w:val="en-US" w:eastAsia="zh-CN"/>
              </w:rPr>
              <w:t>0</w:t>
            </w:r>
            <w:r>
              <w:rPr>
                <w:rFonts w:hint="eastAsia"/>
                <w:color w:val="auto"/>
                <w:sz w:val="24"/>
                <w:szCs w:val="24"/>
                <w:highlight w:val="none"/>
              </w:rPr>
              <w:t>KW-4双轴</w:t>
            </w:r>
          </w:p>
        </w:tc>
        <w:tc>
          <w:tcPr>
            <w:tcW w:w="1034" w:type="pct"/>
            <w:vAlign w:val="top"/>
          </w:tcPr>
          <w:p w14:paraId="240D266D">
            <w:pPr>
              <w:pStyle w:val="49"/>
              <w:spacing w:before="193" w:line="220" w:lineRule="auto"/>
              <w:ind w:left="1018"/>
              <w:rPr>
                <w:rFonts w:hint="eastAsia"/>
                <w:color w:val="auto"/>
                <w:sz w:val="24"/>
                <w:szCs w:val="24"/>
                <w:highlight w:val="none"/>
              </w:rPr>
            </w:pPr>
            <w:r>
              <w:rPr>
                <w:rFonts w:hint="eastAsia"/>
                <w:color w:val="auto"/>
                <w:sz w:val="24"/>
                <w:szCs w:val="24"/>
                <w:highlight w:val="none"/>
              </w:rPr>
              <w:t>2台</w:t>
            </w:r>
          </w:p>
        </w:tc>
      </w:tr>
      <w:tr w14:paraId="4379F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449" w:type="pct"/>
            <w:vAlign w:val="top"/>
          </w:tcPr>
          <w:p w14:paraId="3B6B4182">
            <w:pPr>
              <w:pStyle w:val="49"/>
              <w:spacing w:before="236"/>
              <w:ind w:left="384"/>
              <w:jc w:val="both"/>
              <w:rPr>
                <w:b w:val="0"/>
                <w:bCs w:val="0"/>
                <w:color w:val="auto"/>
                <w:sz w:val="24"/>
                <w:szCs w:val="24"/>
                <w:highlight w:val="none"/>
              </w:rPr>
            </w:pPr>
            <w:r>
              <w:rPr>
                <w:b w:val="0"/>
                <w:bCs w:val="0"/>
                <w:color w:val="auto"/>
                <w:spacing w:val="-11"/>
                <w:sz w:val="24"/>
                <w:szCs w:val="24"/>
                <w:highlight w:val="none"/>
              </w:rPr>
              <w:t>13</w:t>
            </w:r>
          </w:p>
        </w:tc>
        <w:tc>
          <w:tcPr>
            <w:tcW w:w="1474" w:type="pct"/>
            <w:vAlign w:val="top"/>
          </w:tcPr>
          <w:p w14:paraId="7AD3623B">
            <w:pPr>
              <w:pStyle w:val="49"/>
              <w:spacing w:before="202" w:line="220" w:lineRule="auto"/>
              <w:ind w:left="1111"/>
              <w:jc w:val="both"/>
              <w:rPr>
                <w:b w:val="0"/>
                <w:bCs w:val="0"/>
                <w:color w:val="auto"/>
                <w:sz w:val="24"/>
                <w:szCs w:val="24"/>
                <w:highlight w:val="none"/>
              </w:rPr>
            </w:pPr>
            <w:r>
              <w:rPr>
                <w:b w:val="0"/>
                <w:bCs w:val="0"/>
                <w:color w:val="auto"/>
                <w:spacing w:val="7"/>
                <w:sz w:val="24"/>
                <w:szCs w:val="24"/>
                <w:highlight w:val="none"/>
              </w:rPr>
              <w:t>主液压阀</w:t>
            </w:r>
          </w:p>
        </w:tc>
        <w:tc>
          <w:tcPr>
            <w:tcW w:w="2041" w:type="pct"/>
            <w:vAlign w:val="top"/>
          </w:tcPr>
          <w:p w14:paraId="2FF305CF">
            <w:pPr>
              <w:pStyle w:val="49"/>
              <w:spacing w:before="186" w:line="219" w:lineRule="auto"/>
              <w:ind w:left="1424"/>
              <w:jc w:val="both"/>
              <w:rPr>
                <w:rFonts w:hint="default" w:eastAsia="宋体"/>
                <w:b w:val="0"/>
                <w:bCs w:val="0"/>
                <w:color w:val="auto"/>
                <w:sz w:val="24"/>
                <w:szCs w:val="24"/>
                <w:highlight w:val="none"/>
                <w:lang w:val="en-US" w:eastAsia="zh-CN"/>
              </w:rPr>
            </w:pPr>
            <w:r>
              <w:rPr>
                <w:rFonts w:hint="eastAsia"/>
                <w:b w:val="0"/>
                <w:bCs w:val="0"/>
                <w:color w:val="auto"/>
                <w:sz w:val="24"/>
                <w:szCs w:val="24"/>
                <w:highlight w:val="none"/>
              </w:rPr>
              <w:t>插装阀</w:t>
            </w:r>
            <w:r>
              <w:rPr>
                <w:rFonts w:hint="eastAsia"/>
                <w:b w:val="0"/>
                <w:bCs w:val="0"/>
                <w:color w:val="auto"/>
                <w:sz w:val="24"/>
                <w:szCs w:val="24"/>
                <w:highlight w:val="none"/>
                <w:lang w:eastAsia="zh-CN"/>
              </w:rPr>
              <w:t>（</w:t>
            </w:r>
            <w:r>
              <w:rPr>
                <w:rFonts w:hint="eastAsia"/>
                <w:b w:val="0"/>
                <w:bCs w:val="0"/>
                <w:color w:val="auto"/>
                <w:sz w:val="24"/>
                <w:szCs w:val="24"/>
                <w:highlight w:val="none"/>
                <w:lang w:val="en-US" w:eastAsia="zh-CN"/>
              </w:rPr>
              <w:t>50-40阀4P）</w:t>
            </w:r>
          </w:p>
        </w:tc>
        <w:tc>
          <w:tcPr>
            <w:tcW w:w="1034" w:type="pct"/>
            <w:vAlign w:val="top"/>
          </w:tcPr>
          <w:p w14:paraId="183E39DA">
            <w:pPr>
              <w:pStyle w:val="49"/>
              <w:spacing w:before="193" w:line="220" w:lineRule="auto"/>
              <w:ind w:left="1018"/>
              <w:jc w:val="both"/>
              <w:rPr>
                <w:rFonts w:hint="eastAsia"/>
                <w:b w:val="0"/>
                <w:bCs w:val="0"/>
                <w:color w:val="auto"/>
                <w:sz w:val="24"/>
                <w:szCs w:val="24"/>
                <w:highlight w:val="none"/>
              </w:rPr>
            </w:pPr>
            <w:r>
              <w:rPr>
                <w:rFonts w:hint="eastAsia"/>
                <w:b w:val="0"/>
                <w:bCs w:val="0"/>
                <w:color w:val="auto"/>
                <w:sz w:val="24"/>
                <w:szCs w:val="24"/>
                <w:highlight w:val="none"/>
              </w:rPr>
              <w:t>1套</w:t>
            </w:r>
          </w:p>
        </w:tc>
      </w:tr>
      <w:tr w14:paraId="533E3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449" w:type="pct"/>
            <w:vAlign w:val="top"/>
          </w:tcPr>
          <w:p w14:paraId="0352D0E7">
            <w:pPr>
              <w:pStyle w:val="49"/>
              <w:spacing w:before="227" w:line="241" w:lineRule="auto"/>
              <w:ind w:left="384"/>
              <w:jc w:val="both"/>
              <w:rPr>
                <w:b w:val="0"/>
                <w:bCs w:val="0"/>
                <w:color w:val="auto"/>
                <w:sz w:val="24"/>
                <w:szCs w:val="24"/>
                <w:highlight w:val="none"/>
              </w:rPr>
            </w:pPr>
            <w:r>
              <w:rPr>
                <w:b w:val="0"/>
                <w:bCs w:val="0"/>
                <w:color w:val="auto"/>
                <w:spacing w:val="-11"/>
                <w:sz w:val="24"/>
                <w:szCs w:val="24"/>
                <w:highlight w:val="none"/>
              </w:rPr>
              <w:t>14</w:t>
            </w:r>
          </w:p>
        </w:tc>
        <w:tc>
          <w:tcPr>
            <w:tcW w:w="1474" w:type="pct"/>
            <w:vAlign w:val="top"/>
          </w:tcPr>
          <w:p w14:paraId="5927F5DB">
            <w:pPr>
              <w:pStyle w:val="49"/>
              <w:spacing w:before="193" w:line="220" w:lineRule="auto"/>
              <w:ind w:left="1111"/>
              <w:jc w:val="both"/>
              <w:rPr>
                <w:b w:val="0"/>
                <w:bCs w:val="0"/>
                <w:color w:val="auto"/>
                <w:sz w:val="24"/>
                <w:szCs w:val="24"/>
                <w:highlight w:val="none"/>
              </w:rPr>
            </w:pPr>
            <w:r>
              <w:rPr>
                <w:b w:val="0"/>
                <w:bCs w:val="0"/>
                <w:color w:val="auto"/>
                <w:spacing w:val="7"/>
                <w:sz w:val="24"/>
                <w:szCs w:val="24"/>
                <w:highlight w:val="none"/>
              </w:rPr>
              <w:t>电气控制</w:t>
            </w:r>
          </w:p>
        </w:tc>
        <w:tc>
          <w:tcPr>
            <w:tcW w:w="2041" w:type="pct"/>
            <w:vAlign w:val="top"/>
          </w:tcPr>
          <w:p w14:paraId="23BB3690">
            <w:pPr>
              <w:pStyle w:val="49"/>
              <w:spacing w:before="186" w:line="219" w:lineRule="auto"/>
              <w:jc w:val="both"/>
              <w:rPr>
                <w:rFonts w:hint="default" w:eastAsia="宋体"/>
                <w:b w:val="0"/>
                <w:bCs w:val="0"/>
                <w:color w:val="auto"/>
                <w:sz w:val="24"/>
                <w:szCs w:val="24"/>
                <w:highlight w:val="none"/>
                <w:lang w:val="en-US" w:eastAsia="zh-CN"/>
              </w:rPr>
            </w:pPr>
            <w:r>
              <w:rPr>
                <w:rFonts w:hint="eastAsia"/>
                <w:b w:val="0"/>
                <w:bCs w:val="0"/>
                <w:color w:val="auto"/>
                <w:sz w:val="24"/>
                <w:szCs w:val="24"/>
                <w:highlight w:val="none"/>
              </w:rPr>
              <w:t>电箱</w:t>
            </w:r>
            <w:r>
              <w:rPr>
                <w:rFonts w:hint="eastAsia"/>
                <w:b w:val="0"/>
                <w:bCs w:val="0"/>
                <w:color w:val="auto"/>
                <w:sz w:val="24"/>
                <w:szCs w:val="24"/>
                <w:highlight w:val="none"/>
                <w:lang w:eastAsia="zh-CN"/>
              </w:rPr>
              <w:t>（</w:t>
            </w:r>
            <w:r>
              <w:rPr>
                <w:rFonts w:hint="eastAsia"/>
                <w:b w:val="0"/>
                <w:bCs w:val="0"/>
                <w:color w:val="auto"/>
                <w:sz w:val="24"/>
                <w:szCs w:val="24"/>
                <w:highlight w:val="none"/>
                <w:lang w:val="en-US" w:eastAsia="zh-CN"/>
              </w:rPr>
              <w:t>主电箱600x800x220mm,副电箱1200x800X400mm）</w:t>
            </w:r>
          </w:p>
        </w:tc>
        <w:tc>
          <w:tcPr>
            <w:tcW w:w="1034" w:type="pct"/>
            <w:vAlign w:val="top"/>
          </w:tcPr>
          <w:p w14:paraId="2314C3FD">
            <w:pPr>
              <w:pStyle w:val="49"/>
              <w:spacing w:before="193" w:line="220" w:lineRule="auto"/>
              <w:ind w:left="1018"/>
              <w:jc w:val="both"/>
              <w:rPr>
                <w:rFonts w:hint="eastAsia"/>
                <w:b w:val="0"/>
                <w:bCs w:val="0"/>
                <w:color w:val="auto"/>
                <w:sz w:val="24"/>
                <w:szCs w:val="24"/>
                <w:highlight w:val="none"/>
              </w:rPr>
            </w:pPr>
            <w:r>
              <w:rPr>
                <w:rFonts w:hint="eastAsia"/>
                <w:b w:val="0"/>
                <w:bCs w:val="0"/>
                <w:color w:val="auto"/>
                <w:sz w:val="24"/>
                <w:szCs w:val="24"/>
                <w:highlight w:val="none"/>
              </w:rPr>
              <w:t>2套</w:t>
            </w:r>
          </w:p>
        </w:tc>
      </w:tr>
      <w:tr w14:paraId="6EDDE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449" w:type="pct"/>
            <w:vAlign w:val="top"/>
          </w:tcPr>
          <w:p w14:paraId="71988C81">
            <w:pPr>
              <w:pStyle w:val="49"/>
              <w:spacing w:before="226"/>
              <w:ind w:left="384"/>
              <w:jc w:val="both"/>
              <w:rPr>
                <w:b w:val="0"/>
                <w:bCs w:val="0"/>
                <w:color w:val="auto"/>
                <w:sz w:val="24"/>
                <w:szCs w:val="24"/>
                <w:highlight w:val="none"/>
              </w:rPr>
            </w:pPr>
            <w:r>
              <w:rPr>
                <w:b w:val="0"/>
                <w:bCs w:val="0"/>
                <w:color w:val="auto"/>
                <w:spacing w:val="-11"/>
                <w:sz w:val="24"/>
                <w:szCs w:val="24"/>
                <w:highlight w:val="none"/>
              </w:rPr>
              <w:t>15</w:t>
            </w:r>
          </w:p>
        </w:tc>
        <w:tc>
          <w:tcPr>
            <w:tcW w:w="1474" w:type="pct"/>
            <w:vAlign w:val="top"/>
          </w:tcPr>
          <w:p w14:paraId="664F4171">
            <w:pPr>
              <w:pStyle w:val="49"/>
              <w:spacing w:before="192" w:line="220" w:lineRule="auto"/>
              <w:ind w:left="1111"/>
              <w:jc w:val="both"/>
              <w:rPr>
                <w:b w:val="0"/>
                <w:bCs w:val="0"/>
                <w:color w:val="auto"/>
                <w:sz w:val="24"/>
                <w:szCs w:val="24"/>
                <w:highlight w:val="none"/>
              </w:rPr>
            </w:pPr>
            <w:r>
              <w:rPr>
                <w:b w:val="0"/>
                <w:bCs w:val="0"/>
                <w:color w:val="auto"/>
                <w:spacing w:val="4"/>
                <w:sz w:val="24"/>
                <w:szCs w:val="24"/>
                <w:highlight w:val="none"/>
              </w:rPr>
              <w:t>液压系统</w:t>
            </w:r>
          </w:p>
        </w:tc>
        <w:tc>
          <w:tcPr>
            <w:tcW w:w="2041" w:type="pct"/>
            <w:vAlign w:val="top"/>
          </w:tcPr>
          <w:p w14:paraId="3A40D577">
            <w:pPr>
              <w:pStyle w:val="49"/>
              <w:spacing w:before="186" w:line="219" w:lineRule="auto"/>
              <w:ind w:left="1424"/>
              <w:jc w:val="both"/>
              <w:rPr>
                <w:rFonts w:hint="eastAsia"/>
                <w:b w:val="0"/>
                <w:bCs w:val="0"/>
                <w:color w:val="auto"/>
                <w:sz w:val="24"/>
                <w:szCs w:val="24"/>
                <w:highlight w:val="none"/>
              </w:rPr>
            </w:pPr>
            <w:r>
              <w:rPr>
                <w:rFonts w:hint="eastAsia"/>
                <w:b w:val="0"/>
                <w:bCs w:val="0"/>
                <w:color w:val="auto"/>
                <w:sz w:val="24"/>
                <w:szCs w:val="24"/>
                <w:highlight w:val="none"/>
              </w:rPr>
              <w:t>自 制</w:t>
            </w:r>
          </w:p>
        </w:tc>
        <w:tc>
          <w:tcPr>
            <w:tcW w:w="1034" w:type="pct"/>
            <w:vAlign w:val="top"/>
          </w:tcPr>
          <w:p w14:paraId="380BD4E0">
            <w:pPr>
              <w:pStyle w:val="49"/>
              <w:spacing w:before="193" w:line="220" w:lineRule="auto"/>
              <w:ind w:left="1018"/>
              <w:jc w:val="both"/>
              <w:rPr>
                <w:rFonts w:hint="eastAsia"/>
                <w:b w:val="0"/>
                <w:bCs w:val="0"/>
                <w:color w:val="auto"/>
                <w:sz w:val="24"/>
                <w:szCs w:val="24"/>
                <w:highlight w:val="none"/>
              </w:rPr>
            </w:pPr>
            <w:r>
              <w:rPr>
                <w:rFonts w:hint="eastAsia"/>
                <w:b w:val="0"/>
                <w:bCs w:val="0"/>
                <w:color w:val="auto"/>
                <w:sz w:val="24"/>
                <w:szCs w:val="24"/>
                <w:highlight w:val="none"/>
              </w:rPr>
              <w:t>1套</w:t>
            </w:r>
          </w:p>
        </w:tc>
      </w:tr>
      <w:tr w14:paraId="60BD5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49" w:type="pct"/>
            <w:vAlign w:val="top"/>
          </w:tcPr>
          <w:p w14:paraId="5F44412E">
            <w:pPr>
              <w:pStyle w:val="49"/>
              <w:spacing w:before="217"/>
              <w:ind w:left="384"/>
              <w:jc w:val="both"/>
              <w:rPr>
                <w:b w:val="0"/>
                <w:bCs w:val="0"/>
                <w:color w:val="auto"/>
                <w:sz w:val="24"/>
                <w:szCs w:val="24"/>
                <w:highlight w:val="none"/>
              </w:rPr>
            </w:pPr>
            <w:r>
              <w:rPr>
                <w:b w:val="0"/>
                <w:bCs w:val="0"/>
                <w:color w:val="auto"/>
                <w:spacing w:val="-11"/>
                <w:sz w:val="24"/>
                <w:szCs w:val="24"/>
                <w:highlight w:val="none"/>
              </w:rPr>
              <w:t>16</w:t>
            </w:r>
          </w:p>
        </w:tc>
        <w:tc>
          <w:tcPr>
            <w:tcW w:w="1474" w:type="pct"/>
            <w:vAlign w:val="top"/>
          </w:tcPr>
          <w:p w14:paraId="7B19776B">
            <w:pPr>
              <w:pStyle w:val="49"/>
              <w:spacing w:before="184" w:line="220" w:lineRule="auto"/>
              <w:ind w:left="1111"/>
              <w:jc w:val="both"/>
              <w:rPr>
                <w:b w:val="0"/>
                <w:bCs w:val="0"/>
                <w:color w:val="auto"/>
                <w:sz w:val="24"/>
                <w:szCs w:val="24"/>
                <w:highlight w:val="none"/>
              </w:rPr>
            </w:pPr>
            <w:r>
              <w:rPr>
                <w:b w:val="0"/>
                <w:bCs w:val="0"/>
                <w:color w:val="auto"/>
                <w:spacing w:val="7"/>
                <w:sz w:val="24"/>
                <w:szCs w:val="24"/>
                <w:highlight w:val="none"/>
              </w:rPr>
              <w:t>电箱控制</w:t>
            </w:r>
          </w:p>
        </w:tc>
        <w:tc>
          <w:tcPr>
            <w:tcW w:w="2041" w:type="pct"/>
            <w:vAlign w:val="top"/>
          </w:tcPr>
          <w:p w14:paraId="596134F0">
            <w:pPr>
              <w:pStyle w:val="49"/>
              <w:spacing w:before="186" w:line="219" w:lineRule="auto"/>
              <w:ind w:left="1424"/>
              <w:jc w:val="both"/>
              <w:rPr>
                <w:rFonts w:hint="eastAsia"/>
                <w:b w:val="0"/>
                <w:bCs w:val="0"/>
                <w:color w:val="auto"/>
                <w:sz w:val="24"/>
                <w:szCs w:val="24"/>
                <w:highlight w:val="none"/>
              </w:rPr>
            </w:pPr>
            <w:r>
              <w:rPr>
                <w:rFonts w:hint="eastAsia"/>
                <w:b w:val="0"/>
                <w:bCs w:val="0"/>
                <w:color w:val="auto"/>
                <w:sz w:val="24"/>
                <w:szCs w:val="24"/>
                <w:highlight w:val="none"/>
              </w:rPr>
              <w:t>PLC</w:t>
            </w:r>
          </w:p>
        </w:tc>
        <w:tc>
          <w:tcPr>
            <w:tcW w:w="1034" w:type="pct"/>
            <w:vAlign w:val="top"/>
          </w:tcPr>
          <w:p w14:paraId="35856534">
            <w:pPr>
              <w:pStyle w:val="49"/>
              <w:spacing w:before="193" w:line="220" w:lineRule="auto"/>
              <w:ind w:left="1018"/>
              <w:jc w:val="both"/>
              <w:rPr>
                <w:rFonts w:hint="eastAsia"/>
                <w:b w:val="0"/>
                <w:bCs w:val="0"/>
                <w:color w:val="auto"/>
                <w:sz w:val="24"/>
                <w:szCs w:val="24"/>
                <w:highlight w:val="none"/>
              </w:rPr>
            </w:pPr>
          </w:p>
        </w:tc>
      </w:tr>
      <w:tr w14:paraId="75E8A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449" w:type="pct"/>
            <w:vAlign w:val="top"/>
          </w:tcPr>
          <w:p w14:paraId="6F1A22AF">
            <w:pPr>
              <w:pStyle w:val="49"/>
              <w:spacing w:before="238"/>
              <w:ind w:left="384"/>
              <w:jc w:val="both"/>
              <w:rPr>
                <w:b w:val="0"/>
                <w:bCs w:val="0"/>
                <w:color w:val="auto"/>
                <w:sz w:val="24"/>
                <w:szCs w:val="24"/>
                <w:highlight w:val="none"/>
              </w:rPr>
            </w:pPr>
            <w:r>
              <w:rPr>
                <w:b w:val="0"/>
                <w:bCs w:val="0"/>
                <w:color w:val="auto"/>
                <w:spacing w:val="-11"/>
                <w:sz w:val="24"/>
                <w:szCs w:val="24"/>
                <w:highlight w:val="none"/>
              </w:rPr>
              <w:t>17</w:t>
            </w:r>
          </w:p>
        </w:tc>
        <w:tc>
          <w:tcPr>
            <w:tcW w:w="1474" w:type="pct"/>
            <w:vAlign w:val="top"/>
          </w:tcPr>
          <w:p w14:paraId="050C8FD2">
            <w:pPr>
              <w:pStyle w:val="49"/>
              <w:spacing w:before="210" w:line="224" w:lineRule="auto"/>
              <w:ind w:left="1291"/>
              <w:jc w:val="both"/>
              <w:rPr>
                <w:b w:val="0"/>
                <w:bCs w:val="0"/>
                <w:color w:val="auto"/>
                <w:sz w:val="24"/>
                <w:szCs w:val="24"/>
                <w:highlight w:val="none"/>
              </w:rPr>
            </w:pPr>
            <w:r>
              <w:rPr>
                <w:b w:val="0"/>
                <w:bCs w:val="0"/>
                <w:color w:val="auto"/>
                <w:spacing w:val="5"/>
                <w:sz w:val="24"/>
                <w:szCs w:val="24"/>
                <w:highlight w:val="none"/>
              </w:rPr>
              <w:t>继电器</w:t>
            </w:r>
          </w:p>
        </w:tc>
        <w:tc>
          <w:tcPr>
            <w:tcW w:w="2041" w:type="pct"/>
            <w:vAlign w:val="top"/>
          </w:tcPr>
          <w:p w14:paraId="0B845EC1">
            <w:pPr>
              <w:pStyle w:val="49"/>
              <w:spacing w:before="186" w:line="219" w:lineRule="auto"/>
              <w:ind w:left="1424"/>
              <w:jc w:val="both"/>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品牌继电器</w:t>
            </w:r>
          </w:p>
        </w:tc>
        <w:tc>
          <w:tcPr>
            <w:tcW w:w="1034" w:type="pct"/>
            <w:vAlign w:val="top"/>
          </w:tcPr>
          <w:p w14:paraId="7F5D0B65">
            <w:pPr>
              <w:pStyle w:val="49"/>
              <w:spacing w:before="193" w:line="220" w:lineRule="auto"/>
              <w:ind w:left="1018"/>
              <w:jc w:val="both"/>
              <w:rPr>
                <w:rFonts w:hint="eastAsia"/>
                <w:b w:val="0"/>
                <w:bCs w:val="0"/>
                <w:color w:val="auto"/>
                <w:sz w:val="24"/>
                <w:szCs w:val="24"/>
                <w:highlight w:val="none"/>
              </w:rPr>
            </w:pPr>
          </w:p>
        </w:tc>
      </w:tr>
      <w:tr w14:paraId="704C6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449" w:type="pct"/>
            <w:vAlign w:val="top"/>
          </w:tcPr>
          <w:p w14:paraId="4F114825">
            <w:pPr>
              <w:pStyle w:val="49"/>
              <w:spacing w:before="228"/>
              <w:ind w:left="384"/>
              <w:jc w:val="both"/>
              <w:rPr>
                <w:b w:val="0"/>
                <w:bCs w:val="0"/>
                <w:color w:val="auto"/>
                <w:sz w:val="24"/>
                <w:szCs w:val="24"/>
                <w:highlight w:val="none"/>
              </w:rPr>
            </w:pPr>
            <w:r>
              <w:rPr>
                <w:b w:val="0"/>
                <w:bCs w:val="0"/>
                <w:color w:val="auto"/>
                <w:spacing w:val="-11"/>
                <w:sz w:val="24"/>
                <w:szCs w:val="24"/>
                <w:highlight w:val="none"/>
              </w:rPr>
              <w:t>18</w:t>
            </w:r>
          </w:p>
        </w:tc>
        <w:tc>
          <w:tcPr>
            <w:tcW w:w="1474" w:type="pct"/>
            <w:vAlign w:val="top"/>
          </w:tcPr>
          <w:p w14:paraId="75D93C4D">
            <w:pPr>
              <w:pStyle w:val="49"/>
              <w:spacing w:before="194" w:line="219" w:lineRule="auto"/>
              <w:ind w:left="1111"/>
              <w:jc w:val="both"/>
              <w:rPr>
                <w:b w:val="0"/>
                <w:bCs w:val="0"/>
                <w:color w:val="auto"/>
                <w:sz w:val="24"/>
                <w:szCs w:val="24"/>
                <w:highlight w:val="none"/>
              </w:rPr>
            </w:pPr>
            <w:r>
              <w:rPr>
                <w:b w:val="0"/>
                <w:bCs w:val="0"/>
                <w:color w:val="auto"/>
                <w:spacing w:val="5"/>
                <w:sz w:val="24"/>
                <w:szCs w:val="24"/>
                <w:highlight w:val="none"/>
              </w:rPr>
              <w:t>系统操作</w:t>
            </w:r>
          </w:p>
        </w:tc>
        <w:tc>
          <w:tcPr>
            <w:tcW w:w="2041" w:type="pct"/>
            <w:vAlign w:val="top"/>
          </w:tcPr>
          <w:p w14:paraId="7FE3BA23">
            <w:pPr>
              <w:pStyle w:val="49"/>
              <w:spacing w:before="186" w:line="219" w:lineRule="auto"/>
              <w:jc w:val="center"/>
              <w:rPr>
                <w:rFonts w:hint="eastAsia"/>
                <w:b w:val="0"/>
                <w:bCs w:val="0"/>
                <w:color w:val="auto"/>
                <w:sz w:val="24"/>
                <w:szCs w:val="24"/>
                <w:highlight w:val="none"/>
              </w:rPr>
            </w:pPr>
            <w:r>
              <w:rPr>
                <w:rFonts w:hint="eastAsia"/>
                <w:b w:val="0"/>
                <w:bCs w:val="0"/>
                <w:color w:val="auto"/>
                <w:sz w:val="24"/>
                <w:szCs w:val="24"/>
                <w:highlight w:val="none"/>
                <w:lang w:val="en-US" w:eastAsia="zh-CN"/>
              </w:rPr>
              <w:t>≥7英寸</w:t>
            </w:r>
            <w:r>
              <w:rPr>
                <w:rFonts w:hint="eastAsia"/>
                <w:b w:val="0"/>
                <w:bCs w:val="0"/>
                <w:color w:val="auto"/>
                <w:sz w:val="24"/>
                <w:szCs w:val="24"/>
                <w:highlight w:val="none"/>
              </w:rPr>
              <w:t>液晶显示屏</w:t>
            </w:r>
          </w:p>
        </w:tc>
        <w:tc>
          <w:tcPr>
            <w:tcW w:w="1034" w:type="pct"/>
            <w:vAlign w:val="top"/>
          </w:tcPr>
          <w:p w14:paraId="0187D104">
            <w:pPr>
              <w:pStyle w:val="49"/>
              <w:spacing w:before="194" w:line="219" w:lineRule="auto"/>
              <w:ind w:left="207"/>
              <w:jc w:val="center"/>
              <w:rPr>
                <w:b w:val="0"/>
                <w:bCs w:val="0"/>
                <w:color w:val="auto"/>
                <w:sz w:val="24"/>
                <w:szCs w:val="24"/>
                <w:highlight w:val="none"/>
              </w:rPr>
            </w:pPr>
            <w:r>
              <w:rPr>
                <w:b w:val="0"/>
                <w:bCs w:val="0"/>
                <w:color w:val="auto"/>
                <w:spacing w:val="3"/>
                <w:sz w:val="24"/>
                <w:szCs w:val="24"/>
                <w:highlight w:val="none"/>
              </w:rPr>
              <w:t>遥控操作</w:t>
            </w:r>
          </w:p>
        </w:tc>
      </w:tr>
      <w:tr w14:paraId="00BD1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449" w:type="pct"/>
            <w:vAlign w:val="top"/>
          </w:tcPr>
          <w:p w14:paraId="33EEDFD7">
            <w:pPr>
              <w:pStyle w:val="49"/>
              <w:spacing w:before="238"/>
              <w:ind w:left="384"/>
              <w:jc w:val="both"/>
              <w:rPr>
                <w:b w:val="0"/>
                <w:bCs w:val="0"/>
                <w:color w:val="auto"/>
                <w:sz w:val="24"/>
                <w:szCs w:val="24"/>
                <w:highlight w:val="none"/>
              </w:rPr>
            </w:pPr>
            <w:r>
              <w:rPr>
                <w:b w:val="0"/>
                <w:bCs w:val="0"/>
                <w:color w:val="auto"/>
                <w:spacing w:val="-11"/>
                <w:sz w:val="24"/>
                <w:szCs w:val="24"/>
                <w:highlight w:val="none"/>
              </w:rPr>
              <w:t>19</w:t>
            </w:r>
          </w:p>
        </w:tc>
        <w:tc>
          <w:tcPr>
            <w:tcW w:w="1474" w:type="pct"/>
            <w:vAlign w:val="top"/>
          </w:tcPr>
          <w:p w14:paraId="6CDC2168">
            <w:pPr>
              <w:pStyle w:val="49"/>
              <w:spacing w:before="204" w:line="220" w:lineRule="auto"/>
              <w:ind w:left="1471"/>
              <w:jc w:val="both"/>
              <w:rPr>
                <w:b w:val="0"/>
                <w:bCs w:val="0"/>
                <w:color w:val="auto"/>
                <w:sz w:val="24"/>
                <w:szCs w:val="24"/>
                <w:highlight w:val="none"/>
              </w:rPr>
            </w:pPr>
            <w:r>
              <w:rPr>
                <w:b w:val="0"/>
                <w:bCs w:val="0"/>
                <w:color w:val="auto"/>
                <w:spacing w:val="6"/>
                <w:sz w:val="24"/>
                <w:szCs w:val="24"/>
                <w:highlight w:val="none"/>
              </w:rPr>
              <w:t>制冷</w:t>
            </w:r>
          </w:p>
        </w:tc>
        <w:tc>
          <w:tcPr>
            <w:tcW w:w="2041" w:type="pct"/>
            <w:vAlign w:val="top"/>
          </w:tcPr>
          <w:p w14:paraId="474BD2F7">
            <w:pPr>
              <w:pStyle w:val="49"/>
              <w:spacing w:before="186" w:line="219" w:lineRule="auto"/>
              <w:ind w:left="1424"/>
              <w:jc w:val="both"/>
              <w:rPr>
                <w:rFonts w:hint="default" w:eastAsia="宋体"/>
                <w:b w:val="0"/>
                <w:bCs w:val="0"/>
                <w:color w:val="auto"/>
                <w:sz w:val="24"/>
                <w:szCs w:val="24"/>
                <w:highlight w:val="none"/>
                <w:lang w:val="en-US" w:eastAsia="zh-CN"/>
              </w:rPr>
            </w:pPr>
            <w:r>
              <w:rPr>
                <w:rFonts w:hint="eastAsia"/>
                <w:b w:val="0"/>
                <w:bCs w:val="0"/>
                <w:color w:val="auto"/>
                <w:sz w:val="24"/>
                <w:szCs w:val="24"/>
                <w:highlight w:val="none"/>
              </w:rPr>
              <w:t>风冷</w:t>
            </w:r>
            <w:r>
              <w:rPr>
                <w:rFonts w:hint="eastAsia"/>
                <w:b w:val="0"/>
                <w:bCs w:val="0"/>
                <w:color w:val="auto"/>
                <w:sz w:val="24"/>
                <w:szCs w:val="24"/>
                <w:highlight w:val="none"/>
                <w:lang w:val="en-US" w:eastAsia="zh-CN"/>
              </w:rPr>
              <w:t>或水冷</w:t>
            </w:r>
          </w:p>
        </w:tc>
        <w:tc>
          <w:tcPr>
            <w:tcW w:w="1034" w:type="pct"/>
            <w:vAlign w:val="top"/>
          </w:tcPr>
          <w:p w14:paraId="24756C94">
            <w:pPr>
              <w:jc w:val="both"/>
              <w:rPr>
                <w:rFonts w:ascii="Arial"/>
                <w:b w:val="0"/>
                <w:bCs w:val="0"/>
                <w:color w:val="auto"/>
                <w:sz w:val="24"/>
                <w:szCs w:val="24"/>
                <w:highlight w:val="none"/>
              </w:rPr>
            </w:pPr>
          </w:p>
        </w:tc>
      </w:tr>
      <w:tr w14:paraId="1FA73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449" w:type="pct"/>
            <w:vAlign w:val="top"/>
          </w:tcPr>
          <w:p w14:paraId="2429E72A">
            <w:pPr>
              <w:pStyle w:val="49"/>
              <w:spacing w:before="238"/>
              <w:ind w:left="384"/>
              <w:jc w:val="both"/>
              <w:rPr>
                <w:rFonts w:hint="default" w:eastAsia="宋体"/>
                <w:b w:val="0"/>
                <w:bCs w:val="0"/>
                <w:color w:val="auto"/>
                <w:spacing w:val="-11"/>
                <w:sz w:val="24"/>
                <w:szCs w:val="24"/>
                <w:highlight w:val="none"/>
                <w:lang w:val="en-US" w:eastAsia="zh-CN"/>
              </w:rPr>
            </w:pPr>
            <w:r>
              <w:rPr>
                <w:rFonts w:hint="eastAsia"/>
                <w:b w:val="0"/>
                <w:bCs w:val="0"/>
                <w:color w:val="auto"/>
                <w:spacing w:val="-11"/>
                <w:sz w:val="24"/>
                <w:szCs w:val="24"/>
                <w:highlight w:val="none"/>
                <w:lang w:val="en-US" w:eastAsia="zh-CN"/>
              </w:rPr>
              <w:t>20</w:t>
            </w:r>
          </w:p>
        </w:tc>
        <w:tc>
          <w:tcPr>
            <w:tcW w:w="1474" w:type="pct"/>
            <w:vAlign w:val="top"/>
          </w:tcPr>
          <w:p w14:paraId="71F84B66">
            <w:pPr>
              <w:pStyle w:val="49"/>
              <w:spacing w:before="204" w:line="220" w:lineRule="auto"/>
              <w:jc w:val="both"/>
              <w:rPr>
                <w:rFonts w:hint="default" w:eastAsia="宋体"/>
                <w:b w:val="0"/>
                <w:bCs w:val="0"/>
                <w:color w:val="auto"/>
                <w:spacing w:val="6"/>
                <w:sz w:val="24"/>
                <w:szCs w:val="24"/>
                <w:highlight w:val="none"/>
                <w:lang w:val="en-US" w:eastAsia="zh-CN"/>
              </w:rPr>
            </w:pPr>
            <w:r>
              <w:rPr>
                <w:rFonts w:hint="eastAsia"/>
                <w:b w:val="0"/>
                <w:bCs w:val="0"/>
                <w:color w:val="auto"/>
                <w:spacing w:val="6"/>
                <w:sz w:val="24"/>
                <w:szCs w:val="24"/>
                <w:highlight w:val="none"/>
                <w:lang w:val="en-US" w:eastAsia="zh-CN"/>
              </w:rPr>
              <w:t>设备安装地脚螺栓</w:t>
            </w:r>
          </w:p>
        </w:tc>
        <w:tc>
          <w:tcPr>
            <w:tcW w:w="2041" w:type="pct"/>
            <w:vAlign w:val="top"/>
          </w:tcPr>
          <w:p w14:paraId="6A4F869A">
            <w:pPr>
              <w:pStyle w:val="49"/>
              <w:spacing w:before="186" w:line="219" w:lineRule="auto"/>
              <w:ind w:left="1424"/>
              <w:jc w:val="both"/>
              <w:rPr>
                <w:rFonts w:hint="eastAsia" w:eastAsia="宋体"/>
                <w:b w:val="0"/>
                <w:bCs w:val="0"/>
                <w:color w:val="auto"/>
                <w:sz w:val="24"/>
                <w:szCs w:val="24"/>
                <w:highlight w:val="none"/>
                <w:lang w:val="en-US" w:eastAsia="zh-CN"/>
              </w:rPr>
            </w:pPr>
            <w:r>
              <w:rPr>
                <w:rFonts w:hint="eastAsia"/>
                <w:b w:val="0"/>
                <w:bCs w:val="0"/>
                <w:color w:val="auto"/>
                <w:sz w:val="24"/>
                <w:szCs w:val="24"/>
                <w:highlight w:val="none"/>
                <w:lang w:val="en-US" w:eastAsia="zh-CN"/>
              </w:rPr>
              <w:t>一套</w:t>
            </w:r>
          </w:p>
        </w:tc>
        <w:tc>
          <w:tcPr>
            <w:tcW w:w="1034" w:type="pct"/>
            <w:vAlign w:val="top"/>
          </w:tcPr>
          <w:p w14:paraId="7C8031EE">
            <w:pPr>
              <w:jc w:val="both"/>
              <w:rPr>
                <w:rFonts w:ascii="Arial"/>
                <w:b w:val="0"/>
                <w:bCs w:val="0"/>
                <w:color w:val="auto"/>
                <w:sz w:val="24"/>
                <w:szCs w:val="24"/>
                <w:highlight w:val="none"/>
              </w:rPr>
            </w:pPr>
          </w:p>
        </w:tc>
      </w:tr>
    </w:tbl>
    <w:p w14:paraId="46A997A2">
      <w:pPr>
        <w:rPr>
          <w:color w:val="auto"/>
          <w:sz w:val="24"/>
          <w:szCs w:val="24"/>
          <w:highlight w:val="none"/>
        </w:rPr>
      </w:pPr>
      <w:r>
        <w:rPr>
          <w:color w:val="auto"/>
          <w:sz w:val="24"/>
          <w:szCs w:val="24"/>
          <w:highlight w:val="none"/>
        </w:rPr>
        <w:br w:type="page"/>
      </w:r>
    </w:p>
    <w:p w14:paraId="136D144B">
      <w:pPr>
        <w:spacing w:line="240" w:lineRule="auto"/>
        <w:ind w:left="0"/>
        <w:jc w:val="center"/>
        <w:outlineLvl w:val="0"/>
        <w:rPr>
          <w:rFonts w:ascii="宋体" w:hAnsi="宋体" w:eastAsia="宋体" w:cs="宋体"/>
          <w:b/>
          <w:bCs/>
          <w:color w:val="auto"/>
          <w:spacing w:val="-6"/>
          <w:sz w:val="24"/>
          <w:szCs w:val="24"/>
          <w:highlight w:val="none"/>
        </w:rPr>
      </w:pPr>
      <w:bookmarkStart w:id="121" w:name="_Toc21352"/>
      <w:bookmarkStart w:id="122" w:name="_Toc1307"/>
      <w:r>
        <w:rPr>
          <w:rFonts w:hint="eastAsia" w:ascii="宋体" w:hAnsi="宋体" w:eastAsia="宋体" w:cs="宋体"/>
          <w:b/>
          <w:bCs/>
          <w:color w:val="auto"/>
          <w:spacing w:val="-6"/>
          <w:sz w:val="24"/>
          <w:szCs w:val="24"/>
          <w:highlight w:val="none"/>
          <w:lang w:val="en-US" w:eastAsia="zh-CN"/>
        </w:rPr>
        <w:t>2.输送机</w:t>
      </w:r>
      <w:bookmarkEnd w:id="121"/>
      <w:bookmarkEnd w:id="122"/>
    </w:p>
    <w:p w14:paraId="51EA347F">
      <w:pPr>
        <w:bidi w:val="0"/>
        <w:rPr>
          <w:color w:val="auto"/>
          <w:highlight w:val="none"/>
        </w:rPr>
      </w:pPr>
    </w:p>
    <w:p w14:paraId="13E6F6AD">
      <w:pPr>
        <w:spacing w:line="15" w:lineRule="exact"/>
        <w:rPr>
          <w:color w:val="auto"/>
          <w:sz w:val="24"/>
          <w:szCs w:val="24"/>
          <w:highlight w:val="none"/>
        </w:rPr>
      </w:pPr>
    </w:p>
    <w:tbl>
      <w:tblPr>
        <w:tblStyle w:val="50"/>
        <w:tblpPr w:leftFromText="180" w:rightFromText="180" w:vertAnchor="text" w:horzAnchor="page" w:tblpX="1304" w:tblpY="155"/>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86"/>
        <w:gridCol w:w="1858"/>
        <w:gridCol w:w="4279"/>
        <w:gridCol w:w="2055"/>
      </w:tblGrid>
      <w:tr w14:paraId="7080C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5" w:hRule="atLeast"/>
        </w:trPr>
        <w:tc>
          <w:tcPr>
            <w:tcW w:w="488" w:type="pct"/>
            <w:vAlign w:val="top"/>
          </w:tcPr>
          <w:p w14:paraId="3D31E994">
            <w:pPr>
              <w:pStyle w:val="49"/>
              <w:spacing w:before="342" w:line="221" w:lineRule="auto"/>
              <w:ind w:left="204"/>
              <w:jc w:val="center"/>
              <w:rPr>
                <w:color w:val="auto"/>
                <w:sz w:val="24"/>
                <w:szCs w:val="24"/>
                <w:highlight w:val="none"/>
              </w:rPr>
            </w:pPr>
            <w:r>
              <w:rPr>
                <w:color w:val="auto"/>
                <w:spacing w:val="11"/>
                <w:sz w:val="24"/>
                <w:szCs w:val="24"/>
                <w:highlight w:val="none"/>
              </w:rPr>
              <w:t>序号</w:t>
            </w:r>
          </w:p>
        </w:tc>
        <w:tc>
          <w:tcPr>
            <w:tcW w:w="1023" w:type="pct"/>
            <w:vAlign w:val="top"/>
          </w:tcPr>
          <w:p w14:paraId="1F48E82C">
            <w:pPr>
              <w:pStyle w:val="49"/>
              <w:spacing w:before="234" w:line="221" w:lineRule="auto"/>
              <w:jc w:val="center"/>
              <w:rPr>
                <w:color w:val="auto"/>
                <w:sz w:val="24"/>
                <w:szCs w:val="24"/>
                <w:highlight w:val="none"/>
              </w:rPr>
            </w:pPr>
            <w:r>
              <w:rPr>
                <w:color w:val="auto"/>
                <w:spacing w:val="9"/>
                <w:sz w:val="24"/>
                <w:szCs w:val="24"/>
                <w:highlight w:val="none"/>
              </w:rPr>
              <w:t>名称</w:t>
            </w:r>
          </w:p>
        </w:tc>
        <w:tc>
          <w:tcPr>
            <w:tcW w:w="2356" w:type="pct"/>
            <w:vAlign w:val="top"/>
          </w:tcPr>
          <w:p w14:paraId="463175CF">
            <w:pPr>
              <w:pStyle w:val="49"/>
              <w:spacing w:before="230" w:line="219" w:lineRule="auto"/>
              <w:ind w:left="1783"/>
              <w:jc w:val="center"/>
              <w:rPr>
                <w:color w:val="auto"/>
                <w:sz w:val="24"/>
                <w:szCs w:val="24"/>
                <w:highlight w:val="none"/>
              </w:rPr>
            </w:pPr>
            <w:r>
              <w:rPr>
                <w:color w:val="auto"/>
                <w:spacing w:val="3"/>
                <w:sz w:val="24"/>
                <w:szCs w:val="24"/>
                <w:highlight w:val="none"/>
              </w:rPr>
              <w:t>技术参数</w:t>
            </w:r>
          </w:p>
        </w:tc>
        <w:tc>
          <w:tcPr>
            <w:tcW w:w="1131" w:type="pct"/>
            <w:vAlign w:val="top"/>
          </w:tcPr>
          <w:p w14:paraId="6B081B64">
            <w:pPr>
              <w:pStyle w:val="49"/>
              <w:spacing w:before="232" w:line="221" w:lineRule="auto"/>
              <w:ind w:left="928"/>
              <w:jc w:val="center"/>
              <w:rPr>
                <w:color w:val="auto"/>
                <w:sz w:val="24"/>
                <w:szCs w:val="24"/>
                <w:highlight w:val="none"/>
              </w:rPr>
            </w:pPr>
            <w:r>
              <w:rPr>
                <w:color w:val="auto"/>
                <w:spacing w:val="9"/>
                <w:sz w:val="24"/>
                <w:szCs w:val="24"/>
                <w:highlight w:val="none"/>
              </w:rPr>
              <w:t>备注</w:t>
            </w:r>
          </w:p>
        </w:tc>
      </w:tr>
      <w:tr w14:paraId="55132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488" w:type="pct"/>
            <w:vAlign w:val="top"/>
          </w:tcPr>
          <w:p w14:paraId="0BD585A2">
            <w:pPr>
              <w:pStyle w:val="49"/>
              <w:spacing w:before="230" w:line="241" w:lineRule="auto"/>
              <w:ind w:left="475"/>
              <w:rPr>
                <w:color w:val="auto"/>
                <w:sz w:val="24"/>
                <w:szCs w:val="24"/>
                <w:highlight w:val="none"/>
              </w:rPr>
            </w:pPr>
            <w:r>
              <w:rPr>
                <w:color w:val="auto"/>
                <w:sz w:val="24"/>
                <w:szCs w:val="24"/>
                <w:highlight w:val="none"/>
              </w:rPr>
              <w:t>1</w:t>
            </w:r>
          </w:p>
        </w:tc>
        <w:tc>
          <w:tcPr>
            <w:tcW w:w="1023" w:type="pct"/>
            <w:vAlign w:val="top"/>
          </w:tcPr>
          <w:p w14:paraId="6D9AA339">
            <w:pPr>
              <w:pStyle w:val="49"/>
              <w:spacing w:before="195" w:line="219" w:lineRule="auto"/>
              <w:ind w:left="343"/>
              <w:jc w:val="center"/>
              <w:rPr>
                <w:rFonts w:hint="default"/>
                <w:color w:val="auto"/>
                <w:sz w:val="24"/>
                <w:szCs w:val="24"/>
                <w:highlight w:val="none"/>
                <w:lang w:val="en-US" w:eastAsia="zh-CN"/>
              </w:rPr>
            </w:pPr>
            <w:r>
              <w:rPr>
                <w:rFonts w:hint="eastAsia"/>
                <w:color w:val="auto"/>
                <w:sz w:val="24"/>
                <w:szCs w:val="24"/>
                <w:highlight w:val="none"/>
                <w:lang w:val="en-US" w:eastAsia="zh-CN"/>
              </w:rPr>
              <w:t>尺寸</w:t>
            </w:r>
          </w:p>
        </w:tc>
        <w:tc>
          <w:tcPr>
            <w:tcW w:w="2356" w:type="pct"/>
            <w:vAlign w:val="top"/>
          </w:tcPr>
          <w:p w14:paraId="0B1B3700">
            <w:pPr>
              <w:pStyle w:val="49"/>
              <w:spacing w:before="195" w:line="219" w:lineRule="auto"/>
              <w:ind w:left="343"/>
              <w:jc w:val="center"/>
              <w:rPr>
                <w:rFonts w:hint="default"/>
                <w:color w:val="auto"/>
                <w:sz w:val="24"/>
                <w:szCs w:val="24"/>
                <w:highlight w:val="none"/>
                <w:lang w:val="en-US" w:eastAsia="zh-CN"/>
              </w:rPr>
            </w:pPr>
            <w:r>
              <w:rPr>
                <w:rFonts w:hint="eastAsia"/>
                <w:color w:val="auto"/>
                <w:sz w:val="24"/>
                <w:szCs w:val="24"/>
                <w:highlight w:val="none"/>
                <w:lang w:val="en-US" w:eastAsia="zh-CN"/>
              </w:rPr>
              <w:t>≥16000mm*宽≥1600mm</w:t>
            </w:r>
          </w:p>
        </w:tc>
        <w:tc>
          <w:tcPr>
            <w:tcW w:w="1131" w:type="pct"/>
            <w:vAlign w:val="top"/>
          </w:tcPr>
          <w:p w14:paraId="554A96DA">
            <w:pPr>
              <w:rPr>
                <w:rFonts w:ascii="Arial"/>
                <w:color w:val="auto"/>
                <w:sz w:val="24"/>
                <w:szCs w:val="24"/>
                <w:highlight w:val="none"/>
              </w:rPr>
            </w:pPr>
          </w:p>
        </w:tc>
      </w:tr>
      <w:tr w14:paraId="71FA2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488" w:type="pct"/>
            <w:vAlign w:val="top"/>
          </w:tcPr>
          <w:p w14:paraId="16CE31A2">
            <w:pPr>
              <w:pStyle w:val="49"/>
              <w:spacing w:before="220" w:line="241" w:lineRule="auto"/>
              <w:ind w:left="475"/>
              <w:rPr>
                <w:color w:val="auto"/>
                <w:sz w:val="24"/>
                <w:szCs w:val="24"/>
                <w:highlight w:val="none"/>
              </w:rPr>
            </w:pPr>
            <w:r>
              <w:rPr>
                <w:color w:val="auto"/>
                <w:sz w:val="24"/>
                <w:szCs w:val="24"/>
                <w:highlight w:val="none"/>
              </w:rPr>
              <w:t>2</w:t>
            </w:r>
          </w:p>
        </w:tc>
        <w:tc>
          <w:tcPr>
            <w:tcW w:w="1023" w:type="pct"/>
            <w:vAlign w:val="top"/>
          </w:tcPr>
          <w:p w14:paraId="09DD5D3E">
            <w:pPr>
              <w:pStyle w:val="49"/>
              <w:spacing w:before="195" w:line="219" w:lineRule="auto"/>
              <w:ind w:left="343"/>
              <w:jc w:val="center"/>
              <w:rPr>
                <w:rFonts w:hint="eastAsia"/>
                <w:color w:val="auto"/>
                <w:sz w:val="24"/>
                <w:szCs w:val="24"/>
                <w:highlight w:val="none"/>
                <w:lang w:val="en-US" w:eastAsia="zh-CN"/>
              </w:rPr>
            </w:pPr>
            <w:r>
              <w:rPr>
                <w:rFonts w:hint="eastAsia"/>
                <w:color w:val="auto"/>
                <w:sz w:val="24"/>
                <w:szCs w:val="24"/>
                <w:highlight w:val="none"/>
                <w:lang w:val="en-US" w:eastAsia="zh-CN"/>
              </w:rPr>
              <w:t>机架</w:t>
            </w:r>
          </w:p>
        </w:tc>
        <w:tc>
          <w:tcPr>
            <w:tcW w:w="2356" w:type="pct"/>
            <w:vAlign w:val="top"/>
          </w:tcPr>
          <w:p w14:paraId="709F52B0">
            <w:pPr>
              <w:pStyle w:val="49"/>
              <w:spacing w:before="195" w:line="219" w:lineRule="auto"/>
              <w:ind w:left="343"/>
              <w:jc w:val="center"/>
              <w:rPr>
                <w:rFonts w:hint="default"/>
                <w:color w:val="auto"/>
                <w:sz w:val="24"/>
                <w:szCs w:val="24"/>
                <w:highlight w:val="none"/>
                <w:lang w:val="en-US" w:eastAsia="zh-CN"/>
              </w:rPr>
            </w:pPr>
            <w:r>
              <w:rPr>
                <w:rFonts w:hint="eastAsia"/>
                <w:b w:val="0"/>
                <w:bCs w:val="0"/>
                <w:color w:val="auto"/>
                <w:sz w:val="24"/>
                <w:szCs w:val="24"/>
                <w:highlight w:val="none"/>
                <w:lang w:val="en-US" w:eastAsia="zh-CN"/>
              </w:rPr>
              <w:t>H型钢；材质235#、350型</w:t>
            </w:r>
          </w:p>
        </w:tc>
        <w:tc>
          <w:tcPr>
            <w:tcW w:w="1131" w:type="pct"/>
            <w:vAlign w:val="top"/>
          </w:tcPr>
          <w:p w14:paraId="42671BB7">
            <w:pPr>
              <w:rPr>
                <w:rFonts w:ascii="Arial"/>
                <w:color w:val="auto"/>
                <w:sz w:val="24"/>
                <w:szCs w:val="24"/>
                <w:highlight w:val="none"/>
              </w:rPr>
            </w:pPr>
          </w:p>
        </w:tc>
      </w:tr>
      <w:tr w14:paraId="79AE7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88" w:type="pct"/>
            <w:vAlign w:val="top"/>
          </w:tcPr>
          <w:p w14:paraId="1EFA10CB">
            <w:pPr>
              <w:pStyle w:val="49"/>
              <w:spacing w:before="210"/>
              <w:ind w:left="475"/>
              <w:rPr>
                <w:color w:val="auto"/>
                <w:sz w:val="24"/>
                <w:szCs w:val="24"/>
                <w:highlight w:val="none"/>
              </w:rPr>
            </w:pPr>
            <w:r>
              <w:rPr>
                <w:color w:val="auto"/>
                <w:sz w:val="24"/>
                <w:szCs w:val="24"/>
                <w:highlight w:val="none"/>
              </w:rPr>
              <w:t>3</w:t>
            </w:r>
          </w:p>
        </w:tc>
        <w:tc>
          <w:tcPr>
            <w:tcW w:w="1023" w:type="pct"/>
            <w:vAlign w:val="top"/>
          </w:tcPr>
          <w:p w14:paraId="2FE9DEAE">
            <w:pPr>
              <w:pStyle w:val="49"/>
              <w:spacing w:before="195" w:line="219" w:lineRule="auto"/>
              <w:ind w:left="343"/>
              <w:jc w:val="center"/>
              <w:rPr>
                <w:rFonts w:hint="default"/>
                <w:color w:val="auto"/>
                <w:sz w:val="24"/>
                <w:szCs w:val="24"/>
                <w:highlight w:val="none"/>
                <w:lang w:val="en-US" w:eastAsia="zh-CN"/>
              </w:rPr>
            </w:pPr>
            <w:r>
              <w:rPr>
                <w:rFonts w:hint="eastAsia"/>
                <w:color w:val="auto"/>
                <w:sz w:val="24"/>
                <w:szCs w:val="24"/>
                <w:highlight w:val="none"/>
                <w:lang w:val="en-US" w:eastAsia="zh-CN"/>
              </w:rPr>
              <w:t>上料方式</w:t>
            </w:r>
          </w:p>
        </w:tc>
        <w:tc>
          <w:tcPr>
            <w:tcW w:w="2356" w:type="pct"/>
            <w:vAlign w:val="top"/>
          </w:tcPr>
          <w:p w14:paraId="19F175C7">
            <w:pPr>
              <w:pStyle w:val="49"/>
              <w:spacing w:before="195" w:line="219" w:lineRule="auto"/>
              <w:ind w:left="343"/>
              <w:jc w:val="center"/>
              <w:rPr>
                <w:rFonts w:hint="default"/>
                <w:color w:val="auto"/>
                <w:sz w:val="24"/>
                <w:szCs w:val="24"/>
                <w:highlight w:val="none"/>
                <w:lang w:val="en-US" w:eastAsia="zh-CN"/>
              </w:rPr>
            </w:pPr>
            <w:r>
              <w:rPr>
                <w:rFonts w:hint="eastAsia"/>
                <w:color w:val="auto"/>
                <w:sz w:val="24"/>
                <w:szCs w:val="24"/>
                <w:highlight w:val="none"/>
                <w:lang w:val="en-US" w:eastAsia="zh-CN"/>
              </w:rPr>
              <w:t>铁盒上料,宽度≥1.4米</w:t>
            </w:r>
          </w:p>
        </w:tc>
        <w:tc>
          <w:tcPr>
            <w:tcW w:w="1131" w:type="pct"/>
            <w:vAlign w:val="top"/>
          </w:tcPr>
          <w:p w14:paraId="22852345">
            <w:pPr>
              <w:pStyle w:val="49"/>
              <w:spacing w:before="177" w:line="220" w:lineRule="auto"/>
              <w:ind w:left="567"/>
              <w:rPr>
                <w:color w:val="auto"/>
                <w:sz w:val="24"/>
                <w:szCs w:val="24"/>
                <w:highlight w:val="none"/>
              </w:rPr>
            </w:pPr>
          </w:p>
        </w:tc>
      </w:tr>
      <w:tr w14:paraId="422E3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488" w:type="pct"/>
            <w:vAlign w:val="top"/>
          </w:tcPr>
          <w:p w14:paraId="2165394C">
            <w:pPr>
              <w:pStyle w:val="49"/>
              <w:spacing w:before="221" w:line="241" w:lineRule="auto"/>
              <w:ind w:left="475"/>
              <w:rPr>
                <w:color w:val="auto"/>
                <w:sz w:val="24"/>
                <w:szCs w:val="24"/>
                <w:highlight w:val="none"/>
              </w:rPr>
            </w:pPr>
            <w:r>
              <w:rPr>
                <w:color w:val="auto"/>
                <w:sz w:val="24"/>
                <w:szCs w:val="24"/>
                <w:highlight w:val="none"/>
              </w:rPr>
              <w:t>4</w:t>
            </w:r>
          </w:p>
        </w:tc>
        <w:tc>
          <w:tcPr>
            <w:tcW w:w="1023" w:type="pct"/>
            <w:vAlign w:val="top"/>
          </w:tcPr>
          <w:p w14:paraId="402D0C2E">
            <w:pPr>
              <w:pStyle w:val="49"/>
              <w:spacing w:before="195" w:line="219" w:lineRule="auto"/>
              <w:ind w:left="343"/>
              <w:jc w:val="center"/>
              <w:rPr>
                <w:rFonts w:hint="default"/>
                <w:color w:val="auto"/>
                <w:sz w:val="24"/>
                <w:szCs w:val="24"/>
                <w:highlight w:val="none"/>
                <w:lang w:val="en-US" w:eastAsia="zh-CN"/>
              </w:rPr>
            </w:pPr>
            <w:r>
              <w:rPr>
                <w:rFonts w:hint="eastAsia"/>
                <w:color w:val="auto"/>
                <w:sz w:val="24"/>
                <w:szCs w:val="24"/>
                <w:highlight w:val="none"/>
                <w:lang w:val="en-US" w:eastAsia="zh-CN"/>
              </w:rPr>
              <w:t>电机</w:t>
            </w:r>
          </w:p>
        </w:tc>
        <w:tc>
          <w:tcPr>
            <w:tcW w:w="2356" w:type="pct"/>
            <w:vAlign w:val="top"/>
          </w:tcPr>
          <w:p w14:paraId="4B82598D">
            <w:pPr>
              <w:pStyle w:val="49"/>
              <w:spacing w:before="195" w:line="219" w:lineRule="auto"/>
              <w:ind w:left="343"/>
              <w:jc w:val="center"/>
              <w:rPr>
                <w:rFonts w:hint="default"/>
                <w:color w:val="auto"/>
                <w:sz w:val="24"/>
                <w:szCs w:val="24"/>
                <w:highlight w:val="none"/>
                <w:lang w:val="en-US" w:eastAsia="zh-CN"/>
              </w:rPr>
            </w:pPr>
            <w:r>
              <w:rPr>
                <w:rFonts w:hint="eastAsia"/>
                <w:color w:val="auto"/>
                <w:sz w:val="24"/>
                <w:szCs w:val="24"/>
                <w:highlight w:val="none"/>
                <w:lang w:val="en-US" w:eastAsia="zh-CN"/>
              </w:rPr>
              <w:t>≥11千瓦</w:t>
            </w:r>
          </w:p>
        </w:tc>
        <w:tc>
          <w:tcPr>
            <w:tcW w:w="1131" w:type="pct"/>
            <w:vAlign w:val="top"/>
          </w:tcPr>
          <w:p w14:paraId="053FB2B5">
            <w:pPr>
              <w:pStyle w:val="49"/>
              <w:spacing w:before="187" w:line="220" w:lineRule="auto"/>
              <w:ind w:left="1018"/>
              <w:rPr>
                <w:color w:val="auto"/>
                <w:sz w:val="24"/>
                <w:szCs w:val="24"/>
                <w:highlight w:val="none"/>
              </w:rPr>
            </w:pPr>
          </w:p>
        </w:tc>
      </w:tr>
      <w:tr w14:paraId="5243B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488" w:type="pct"/>
            <w:vAlign w:val="top"/>
          </w:tcPr>
          <w:p w14:paraId="0892ED06">
            <w:pPr>
              <w:pStyle w:val="49"/>
              <w:spacing w:before="230"/>
              <w:ind w:left="475"/>
              <w:rPr>
                <w:color w:val="auto"/>
                <w:sz w:val="24"/>
                <w:szCs w:val="24"/>
                <w:highlight w:val="none"/>
              </w:rPr>
            </w:pPr>
            <w:r>
              <w:rPr>
                <w:color w:val="auto"/>
                <w:sz w:val="24"/>
                <w:szCs w:val="24"/>
                <w:highlight w:val="none"/>
              </w:rPr>
              <w:t>5</w:t>
            </w:r>
          </w:p>
        </w:tc>
        <w:tc>
          <w:tcPr>
            <w:tcW w:w="1023" w:type="pct"/>
            <w:vAlign w:val="top"/>
          </w:tcPr>
          <w:p w14:paraId="66CA878F">
            <w:pPr>
              <w:pStyle w:val="49"/>
              <w:spacing w:before="195" w:line="219" w:lineRule="auto"/>
              <w:ind w:left="343"/>
              <w:jc w:val="center"/>
              <w:rPr>
                <w:rFonts w:hint="default"/>
                <w:color w:val="auto"/>
                <w:sz w:val="24"/>
                <w:szCs w:val="24"/>
                <w:highlight w:val="none"/>
                <w:lang w:val="en-US" w:eastAsia="zh-CN"/>
              </w:rPr>
            </w:pPr>
            <w:r>
              <w:rPr>
                <w:rFonts w:hint="eastAsia"/>
                <w:color w:val="auto"/>
                <w:sz w:val="24"/>
                <w:szCs w:val="24"/>
                <w:highlight w:val="none"/>
                <w:lang w:val="en-US" w:eastAsia="zh-CN"/>
              </w:rPr>
              <w:t>重量</w:t>
            </w:r>
          </w:p>
        </w:tc>
        <w:tc>
          <w:tcPr>
            <w:tcW w:w="2356" w:type="pct"/>
            <w:vAlign w:val="top"/>
          </w:tcPr>
          <w:p w14:paraId="4D76EEDE">
            <w:pPr>
              <w:pStyle w:val="49"/>
              <w:spacing w:before="195" w:line="219" w:lineRule="auto"/>
              <w:ind w:left="343"/>
              <w:jc w:val="center"/>
              <w:rPr>
                <w:rFonts w:hint="default"/>
                <w:color w:val="auto"/>
                <w:sz w:val="24"/>
                <w:szCs w:val="24"/>
                <w:highlight w:val="none"/>
                <w:lang w:val="en-US" w:eastAsia="zh-CN"/>
              </w:rPr>
            </w:pPr>
            <w:r>
              <w:rPr>
                <w:rFonts w:hint="eastAsia"/>
                <w:color w:val="auto"/>
                <w:sz w:val="24"/>
                <w:szCs w:val="24"/>
                <w:highlight w:val="none"/>
                <w:lang w:val="en-US" w:eastAsia="zh-CN"/>
              </w:rPr>
              <w:t>≥5吨</w:t>
            </w:r>
          </w:p>
        </w:tc>
        <w:tc>
          <w:tcPr>
            <w:tcW w:w="1131" w:type="pct"/>
            <w:vAlign w:val="top"/>
          </w:tcPr>
          <w:p w14:paraId="3BB1235A">
            <w:pPr>
              <w:rPr>
                <w:rFonts w:ascii="Arial"/>
                <w:color w:val="auto"/>
                <w:sz w:val="24"/>
                <w:szCs w:val="24"/>
                <w:highlight w:val="none"/>
              </w:rPr>
            </w:pPr>
          </w:p>
        </w:tc>
      </w:tr>
    </w:tbl>
    <w:p w14:paraId="20A315C2">
      <w:pPr>
        <w:rPr>
          <w:rFonts w:hint="eastAsia" w:ascii="Arial"/>
          <w:color w:val="auto"/>
          <w:sz w:val="24"/>
          <w:szCs w:val="24"/>
          <w:highlight w:val="none"/>
          <w:lang w:eastAsia="zh-CN"/>
        </w:rPr>
      </w:pPr>
      <w:r>
        <w:rPr>
          <w:rFonts w:hint="eastAsia"/>
          <w:color w:val="auto"/>
          <w:sz w:val="24"/>
          <w:szCs w:val="24"/>
          <w:highlight w:val="none"/>
          <w:lang w:eastAsia="zh-CN"/>
        </w:rPr>
        <w:t xml:space="preserve">                                </w:t>
      </w:r>
    </w:p>
    <w:p w14:paraId="2FA56140">
      <w:pPr>
        <w:pStyle w:val="2"/>
        <w:bidi w:val="0"/>
        <w:jc w:val="center"/>
        <w:outlineLvl w:val="0"/>
        <w:rPr>
          <w:rFonts w:hint="eastAsia"/>
          <w:color w:val="auto"/>
          <w:highlight w:val="none"/>
          <w:lang w:val="en-US" w:eastAsia="zh-CN"/>
        </w:rPr>
      </w:pPr>
      <w:r>
        <w:rPr>
          <w:color w:val="auto"/>
          <w:sz w:val="24"/>
          <w:szCs w:val="24"/>
          <w:highlight w:val="none"/>
        </w:rPr>
        <w:br w:type="page"/>
      </w:r>
      <w:bookmarkStart w:id="123" w:name="_Toc19831"/>
      <w:r>
        <w:rPr>
          <w:rFonts w:hint="eastAsia" w:ascii="宋体" w:hAnsi="宋体" w:eastAsia="宋体" w:cs="宋体"/>
          <w:b/>
          <w:bCs/>
          <w:color w:val="auto"/>
          <w:spacing w:val="-6"/>
          <w:kern w:val="0"/>
          <w:sz w:val="24"/>
          <w:szCs w:val="24"/>
          <w:highlight w:val="none"/>
          <w:lang w:val="en-US" w:eastAsia="zh-CN" w:bidi="ar-SA"/>
        </w:rPr>
        <w:t>3.负压抽风除臭系统</w:t>
      </w:r>
      <w:bookmarkEnd w:id="123"/>
    </w:p>
    <w:p w14:paraId="1437FE7B">
      <w:pPr>
        <w:rPr>
          <w:color w:val="auto"/>
          <w:sz w:val="24"/>
          <w:szCs w:val="24"/>
          <w:highlight w:val="none"/>
        </w:rPr>
      </w:pPr>
    </w:p>
    <w:p w14:paraId="39525AB6">
      <w:pPr>
        <w:rPr>
          <w:color w:val="auto"/>
          <w:sz w:val="24"/>
          <w:szCs w:val="24"/>
          <w:highlight w:val="none"/>
        </w:rPr>
      </w:pP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1379"/>
        <w:gridCol w:w="2977"/>
        <w:gridCol w:w="556"/>
        <w:gridCol w:w="556"/>
        <w:gridCol w:w="1098"/>
        <w:gridCol w:w="2167"/>
      </w:tblGrid>
      <w:tr w14:paraId="51C7B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D2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序号</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AD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名称</w:t>
            </w:r>
          </w:p>
        </w:tc>
        <w:tc>
          <w:tcPr>
            <w:tcW w:w="1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02A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规格型号</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0D3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数量</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E7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单位</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9C1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材质</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63E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备注</w:t>
            </w:r>
          </w:p>
        </w:tc>
      </w:tr>
      <w:tr w14:paraId="3477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3D2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45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植物液洗涤塔</w:t>
            </w:r>
          </w:p>
        </w:tc>
        <w:tc>
          <w:tcPr>
            <w:tcW w:w="1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DB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处理风量：</w:t>
            </w:r>
            <w:r>
              <w:rPr>
                <w:rFonts w:hint="eastAsia"/>
                <w:color w:val="auto"/>
                <w:sz w:val="24"/>
                <w:szCs w:val="24"/>
                <w:highlight w:val="none"/>
                <w:lang w:val="en-US" w:eastAsia="zh-CN"/>
              </w:rPr>
              <w:t>≥</w:t>
            </w:r>
            <w:r>
              <w:rPr>
                <w:rFonts w:hint="eastAsia" w:ascii="宋体" w:hAnsi="宋体" w:eastAsia="宋体" w:cs="宋体"/>
                <w:i w:val="0"/>
                <w:iCs w:val="0"/>
                <w:snapToGrid w:val="0"/>
                <w:color w:val="auto"/>
                <w:kern w:val="0"/>
                <w:sz w:val="24"/>
                <w:szCs w:val="24"/>
                <w:highlight w:val="none"/>
                <w:u w:val="none"/>
                <w:lang w:val="en-US" w:eastAsia="zh-CN" w:bidi="ar"/>
              </w:rPr>
              <w:t>40000m³/h,规格尺寸</w:t>
            </w:r>
            <w:r>
              <w:rPr>
                <w:rFonts w:hint="eastAsia"/>
                <w:color w:val="auto"/>
                <w:sz w:val="24"/>
                <w:szCs w:val="24"/>
                <w:highlight w:val="none"/>
                <w:lang w:val="en-US" w:eastAsia="zh-CN"/>
              </w:rPr>
              <w:t>≥</w:t>
            </w:r>
            <w:r>
              <w:rPr>
                <w:rFonts w:hint="eastAsia" w:ascii="宋体" w:hAnsi="宋体" w:eastAsia="宋体" w:cs="宋体"/>
                <w:i w:val="0"/>
                <w:iCs w:val="0"/>
                <w:snapToGrid w:val="0"/>
                <w:color w:val="auto"/>
                <w:kern w:val="0"/>
                <w:sz w:val="24"/>
                <w:szCs w:val="24"/>
                <w:highlight w:val="none"/>
                <w:u w:val="none"/>
                <w:lang w:val="en-US" w:eastAsia="zh-CN" w:bidi="ar"/>
              </w:rPr>
              <w:t>Φ3000*6000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4A5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59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台</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68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PP</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AC3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含配套补液水箱，进出风口，检修人孔，检修爬梯，内部填料及填料架，内部喷淋系统，配套进出水系统等</w:t>
            </w:r>
          </w:p>
        </w:tc>
      </w:tr>
      <w:tr w14:paraId="1D9E5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117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D1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水洗纤维活性棉塔</w:t>
            </w:r>
          </w:p>
        </w:tc>
        <w:tc>
          <w:tcPr>
            <w:tcW w:w="1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97B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处理风量：</w:t>
            </w:r>
            <w:r>
              <w:rPr>
                <w:rFonts w:hint="eastAsia"/>
                <w:color w:val="auto"/>
                <w:sz w:val="24"/>
                <w:szCs w:val="24"/>
                <w:highlight w:val="none"/>
                <w:lang w:val="en-US" w:eastAsia="zh-CN"/>
              </w:rPr>
              <w:t>≥</w:t>
            </w:r>
            <w:r>
              <w:rPr>
                <w:rFonts w:hint="eastAsia" w:ascii="宋体" w:hAnsi="宋体" w:eastAsia="宋体" w:cs="宋体"/>
                <w:i w:val="0"/>
                <w:iCs w:val="0"/>
                <w:snapToGrid w:val="0"/>
                <w:color w:val="auto"/>
                <w:kern w:val="0"/>
                <w:sz w:val="24"/>
                <w:szCs w:val="24"/>
                <w:highlight w:val="none"/>
                <w:u w:val="none"/>
                <w:lang w:val="en-US" w:eastAsia="zh-CN" w:bidi="ar"/>
              </w:rPr>
              <w:t>40000m³/h,规格尺寸</w:t>
            </w:r>
            <w:r>
              <w:rPr>
                <w:rFonts w:hint="eastAsia"/>
                <w:color w:val="auto"/>
                <w:sz w:val="24"/>
                <w:szCs w:val="24"/>
                <w:highlight w:val="none"/>
                <w:lang w:val="en-US" w:eastAsia="zh-CN"/>
              </w:rPr>
              <w:t>≥</w:t>
            </w:r>
            <w:r>
              <w:rPr>
                <w:rFonts w:hint="eastAsia" w:ascii="宋体" w:hAnsi="宋体" w:eastAsia="宋体" w:cs="宋体"/>
                <w:i w:val="0"/>
                <w:iCs w:val="0"/>
                <w:snapToGrid w:val="0"/>
                <w:color w:val="auto"/>
                <w:kern w:val="0"/>
                <w:sz w:val="24"/>
                <w:szCs w:val="24"/>
                <w:highlight w:val="none"/>
                <w:u w:val="none"/>
                <w:lang w:val="en-US" w:eastAsia="zh-CN" w:bidi="ar"/>
              </w:rPr>
              <w:t>Φ3000*6000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687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D57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台</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E98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PP</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56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含配套补液水箱，进出风口，检修人孔，检修爬梯，内部填料及填料架，内部喷淋系统，配套进出水系统等</w:t>
            </w:r>
          </w:p>
        </w:tc>
      </w:tr>
      <w:tr w14:paraId="03E0E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221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CD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植物液循环泵</w:t>
            </w:r>
          </w:p>
        </w:tc>
        <w:tc>
          <w:tcPr>
            <w:tcW w:w="1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764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color w:val="auto"/>
                <w:sz w:val="24"/>
                <w:szCs w:val="24"/>
                <w:highlight w:val="none"/>
                <w:lang w:val="en-US" w:eastAsia="zh-CN"/>
              </w:rPr>
              <w:t>≥</w:t>
            </w:r>
            <w:r>
              <w:rPr>
                <w:rFonts w:hint="eastAsia" w:ascii="宋体" w:hAnsi="宋体" w:eastAsia="宋体" w:cs="宋体"/>
                <w:i w:val="0"/>
                <w:iCs w:val="0"/>
                <w:snapToGrid w:val="0"/>
                <w:color w:val="auto"/>
                <w:kern w:val="0"/>
                <w:sz w:val="24"/>
                <w:szCs w:val="24"/>
                <w:highlight w:val="none"/>
                <w:u w:val="none"/>
                <w:lang w:val="en-US" w:eastAsia="zh-CN" w:bidi="ar"/>
              </w:rPr>
              <w:t>50m³/h,H=28m,N=5.5kw</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CD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79C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台</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72A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过流件：FRPP</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377E2">
            <w:pPr>
              <w:jc w:val="center"/>
              <w:rPr>
                <w:rFonts w:hint="eastAsia" w:ascii="宋体" w:hAnsi="宋体" w:eastAsia="宋体" w:cs="宋体"/>
                <w:i w:val="0"/>
                <w:iCs w:val="0"/>
                <w:color w:val="auto"/>
                <w:sz w:val="24"/>
                <w:szCs w:val="24"/>
                <w:highlight w:val="none"/>
                <w:u w:val="none"/>
              </w:rPr>
            </w:pPr>
          </w:p>
        </w:tc>
      </w:tr>
      <w:tr w14:paraId="50260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6DD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F1C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水洗循环泵</w:t>
            </w:r>
          </w:p>
        </w:tc>
        <w:tc>
          <w:tcPr>
            <w:tcW w:w="1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4BC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color w:val="auto"/>
                <w:sz w:val="24"/>
                <w:szCs w:val="24"/>
                <w:highlight w:val="none"/>
                <w:lang w:val="en-US" w:eastAsia="zh-CN"/>
              </w:rPr>
              <w:t>≥</w:t>
            </w:r>
            <w:r>
              <w:rPr>
                <w:rFonts w:hint="eastAsia" w:ascii="宋体" w:hAnsi="宋体" w:eastAsia="宋体" w:cs="宋体"/>
                <w:i w:val="0"/>
                <w:iCs w:val="0"/>
                <w:snapToGrid w:val="0"/>
                <w:color w:val="auto"/>
                <w:kern w:val="0"/>
                <w:sz w:val="24"/>
                <w:szCs w:val="24"/>
                <w:highlight w:val="none"/>
                <w:u w:val="none"/>
                <w:lang w:val="en-US" w:eastAsia="zh-CN" w:bidi="ar"/>
              </w:rPr>
              <w:t>30m³/h,H=20m,N=2.2kw</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2D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C6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台</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D5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过流件：FRPP</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02BBA">
            <w:pPr>
              <w:jc w:val="center"/>
              <w:rPr>
                <w:rFonts w:hint="eastAsia" w:ascii="宋体" w:hAnsi="宋体" w:eastAsia="宋体" w:cs="宋体"/>
                <w:i w:val="0"/>
                <w:iCs w:val="0"/>
                <w:color w:val="auto"/>
                <w:sz w:val="24"/>
                <w:szCs w:val="24"/>
                <w:highlight w:val="none"/>
                <w:u w:val="none"/>
              </w:rPr>
            </w:pPr>
          </w:p>
        </w:tc>
      </w:tr>
      <w:tr w14:paraId="1AF4D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7C3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393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离心风机</w:t>
            </w:r>
          </w:p>
        </w:tc>
        <w:tc>
          <w:tcPr>
            <w:tcW w:w="1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C1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color w:val="auto"/>
                <w:sz w:val="24"/>
                <w:szCs w:val="24"/>
                <w:highlight w:val="none"/>
                <w:lang w:val="en-US" w:eastAsia="zh-CN"/>
              </w:rPr>
              <w:t>≥</w:t>
            </w:r>
            <w:r>
              <w:rPr>
                <w:rFonts w:hint="eastAsia" w:ascii="宋体" w:hAnsi="宋体" w:eastAsia="宋体" w:cs="宋体"/>
                <w:i w:val="0"/>
                <w:iCs w:val="0"/>
                <w:snapToGrid w:val="0"/>
                <w:color w:val="auto"/>
                <w:kern w:val="0"/>
                <w:sz w:val="24"/>
                <w:szCs w:val="24"/>
                <w:highlight w:val="none"/>
                <w:u w:val="none"/>
                <w:lang w:val="en-US" w:eastAsia="zh-CN" w:bidi="ar"/>
              </w:rPr>
              <w:t>40000m³/h,2200Pa,N=30kw</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F28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726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台</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0D9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过流件：玻璃钢</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D499F">
            <w:pPr>
              <w:jc w:val="center"/>
              <w:rPr>
                <w:rFonts w:hint="eastAsia" w:ascii="宋体" w:hAnsi="宋体" w:eastAsia="宋体" w:cs="宋体"/>
                <w:i w:val="0"/>
                <w:iCs w:val="0"/>
                <w:color w:val="auto"/>
                <w:sz w:val="24"/>
                <w:szCs w:val="24"/>
                <w:highlight w:val="none"/>
                <w:u w:val="none"/>
              </w:rPr>
            </w:pPr>
          </w:p>
        </w:tc>
      </w:tr>
      <w:tr w14:paraId="357F1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238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0F3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设备间连接风管</w:t>
            </w:r>
          </w:p>
        </w:tc>
        <w:tc>
          <w:tcPr>
            <w:tcW w:w="1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FB9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color w:val="auto"/>
                <w:sz w:val="24"/>
                <w:szCs w:val="24"/>
                <w:highlight w:val="none"/>
                <w:lang w:val="en-US" w:eastAsia="zh-CN"/>
              </w:rPr>
              <w:t>≥</w:t>
            </w:r>
            <w:r>
              <w:rPr>
                <w:rFonts w:hint="eastAsia" w:ascii="宋体" w:hAnsi="宋体" w:eastAsia="宋体" w:cs="宋体"/>
                <w:i w:val="0"/>
                <w:iCs w:val="0"/>
                <w:snapToGrid w:val="0"/>
                <w:color w:val="auto"/>
                <w:kern w:val="0"/>
                <w:sz w:val="24"/>
                <w:szCs w:val="24"/>
                <w:highlight w:val="none"/>
                <w:u w:val="none"/>
                <w:lang w:val="en-US" w:eastAsia="zh-CN" w:bidi="ar"/>
              </w:rPr>
              <w:t>Φ1000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3B2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4D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D8E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PP</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6B63">
            <w:pPr>
              <w:jc w:val="center"/>
              <w:rPr>
                <w:rFonts w:hint="eastAsia" w:ascii="宋体" w:hAnsi="宋体" w:eastAsia="宋体" w:cs="宋体"/>
                <w:i w:val="0"/>
                <w:iCs w:val="0"/>
                <w:color w:val="auto"/>
                <w:sz w:val="24"/>
                <w:szCs w:val="24"/>
                <w:highlight w:val="none"/>
                <w:u w:val="none"/>
              </w:rPr>
            </w:pPr>
          </w:p>
        </w:tc>
      </w:tr>
      <w:tr w14:paraId="4CBCD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79C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33E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烟囱及支架</w:t>
            </w:r>
          </w:p>
        </w:tc>
        <w:tc>
          <w:tcPr>
            <w:tcW w:w="1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58C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color w:val="auto"/>
                <w:sz w:val="24"/>
                <w:szCs w:val="24"/>
                <w:highlight w:val="none"/>
                <w:lang w:val="en-US" w:eastAsia="zh-CN"/>
              </w:rPr>
              <w:t>≥</w:t>
            </w:r>
            <w:r>
              <w:rPr>
                <w:rFonts w:hint="eastAsia" w:ascii="宋体" w:hAnsi="宋体" w:eastAsia="宋体" w:cs="宋体"/>
                <w:i w:val="0"/>
                <w:iCs w:val="0"/>
                <w:snapToGrid w:val="0"/>
                <w:color w:val="auto"/>
                <w:kern w:val="0"/>
                <w:sz w:val="24"/>
                <w:szCs w:val="24"/>
                <w:highlight w:val="none"/>
                <w:u w:val="none"/>
                <w:lang w:val="en-US" w:eastAsia="zh-CN" w:bidi="ar"/>
              </w:rPr>
              <w:t>Φ1000*15000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B23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0B1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座</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8D5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PP+碳钢防腐</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A6C30">
            <w:pPr>
              <w:jc w:val="center"/>
              <w:rPr>
                <w:rFonts w:hint="eastAsia" w:ascii="宋体" w:hAnsi="宋体" w:eastAsia="宋体" w:cs="宋体"/>
                <w:i w:val="0"/>
                <w:iCs w:val="0"/>
                <w:color w:val="auto"/>
                <w:sz w:val="24"/>
                <w:szCs w:val="24"/>
                <w:highlight w:val="none"/>
                <w:u w:val="none"/>
              </w:rPr>
            </w:pPr>
          </w:p>
        </w:tc>
      </w:tr>
      <w:tr w14:paraId="6064C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366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F70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收集管道及吸风罩</w:t>
            </w:r>
          </w:p>
        </w:tc>
        <w:tc>
          <w:tcPr>
            <w:tcW w:w="1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31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color w:val="auto"/>
                <w:sz w:val="24"/>
                <w:szCs w:val="24"/>
                <w:highlight w:val="none"/>
                <w:lang w:val="en-US" w:eastAsia="zh-CN"/>
              </w:rPr>
              <w:t>≥</w:t>
            </w:r>
            <w:r>
              <w:rPr>
                <w:rFonts w:hint="eastAsia" w:ascii="宋体" w:hAnsi="宋体" w:eastAsia="宋体" w:cs="宋体"/>
                <w:i w:val="0"/>
                <w:iCs w:val="0"/>
                <w:snapToGrid w:val="0"/>
                <w:color w:val="auto"/>
                <w:kern w:val="0"/>
                <w:sz w:val="24"/>
                <w:szCs w:val="24"/>
                <w:highlight w:val="none"/>
                <w:u w:val="none"/>
                <w:lang w:val="en-US" w:eastAsia="zh-CN" w:bidi="ar"/>
              </w:rPr>
              <w:t>Φ1000-500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3F6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B51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E58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PP</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8FB60">
            <w:pPr>
              <w:jc w:val="center"/>
              <w:rPr>
                <w:rFonts w:hint="eastAsia" w:ascii="宋体" w:hAnsi="宋体" w:eastAsia="宋体" w:cs="宋体"/>
                <w:i w:val="0"/>
                <w:iCs w:val="0"/>
                <w:color w:val="auto"/>
                <w:sz w:val="24"/>
                <w:szCs w:val="24"/>
                <w:highlight w:val="none"/>
                <w:u w:val="none"/>
              </w:rPr>
            </w:pPr>
          </w:p>
        </w:tc>
      </w:tr>
      <w:tr w14:paraId="33EFF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DB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18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控制系统</w:t>
            </w:r>
          </w:p>
        </w:tc>
        <w:tc>
          <w:tcPr>
            <w:tcW w:w="1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9F8A2">
            <w:pPr>
              <w:jc w:val="center"/>
              <w:rPr>
                <w:rFonts w:hint="eastAsia" w:ascii="宋体" w:hAnsi="宋体" w:eastAsia="宋体" w:cs="宋体"/>
                <w:i w:val="0"/>
                <w:iCs w:val="0"/>
                <w:color w:val="auto"/>
                <w:sz w:val="24"/>
                <w:szCs w:val="24"/>
                <w:highlight w:val="none"/>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E71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EA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CD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组合件</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969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含配套PLC控制系统</w:t>
            </w:r>
          </w:p>
        </w:tc>
      </w:tr>
      <w:tr w14:paraId="561A9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7C4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AC2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安装附件</w:t>
            </w:r>
          </w:p>
        </w:tc>
        <w:tc>
          <w:tcPr>
            <w:tcW w:w="1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1DCA">
            <w:pPr>
              <w:jc w:val="center"/>
              <w:rPr>
                <w:rFonts w:hint="eastAsia" w:ascii="宋体" w:hAnsi="宋体" w:eastAsia="宋体" w:cs="宋体"/>
                <w:i w:val="0"/>
                <w:iCs w:val="0"/>
                <w:color w:val="auto"/>
                <w:sz w:val="24"/>
                <w:szCs w:val="24"/>
                <w:highlight w:val="none"/>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26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C14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1CC05">
            <w:pPr>
              <w:jc w:val="center"/>
              <w:rPr>
                <w:rFonts w:hint="eastAsia" w:ascii="宋体" w:hAnsi="宋体" w:eastAsia="宋体" w:cs="宋体"/>
                <w:i w:val="0"/>
                <w:iCs w:val="0"/>
                <w:color w:val="auto"/>
                <w:sz w:val="24"/>
                <w:szCs w:val="24"/>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BF1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支吊架，紧固件等</w:t>
            </w:r>
          </w:p>
        </w:tc>
      </w:tr>
    </w:tbl>
    <w:p w14:paraId="5BF0E2E3">
      <w:pPr>
        <w:rPr>
          <w:rFonts w:hint="default" w:eastAsia="宋体"/>
          <w:color w:val="auto"/>
          <w:sz w:val="24"/>
          <w:szCs w:val="24"/>
          <w:highlight w:val="none"/>
          <w:lang w:val="en-US" w:eastAsia="zh-CN"/>
        </w:rPr>
      </w:pPr>
      <w:r>
        <w:rPr>
          <w:color w:val="auto"/>
          <w:sz w:val="24"/>
          <w:szCs w:val="24"/>
          <w:highlight w:val="none"/>
        </w:rPr>
        <w:br w:type="page"/>
      </w:r>
    </w:p>
    <w:p w14:paraId="546609DE">
      <w:pPr>
        <w:jc w:val="center"/>
        <w:outlineLvl w:val="0"/>
        <w:rPr>
          <w:color w:val="auto"/>
          <w:sz w:val="24"/>
          <w:szCs w:val="24"/>
          <w:highlight w:val="none"/>
        </w:rPr>
      </w:pPr>
      <w:bookmarkStart w:id="124" w:name="_Toc26407"/>
      <w:bookmarkStart w:id="125" w:name="_Toc26128"/>
      <w:r>
        <w:rPr>
          <w:rFonts w:hint="eastAsia" w:ascii="宋体" w:hAnsi="宋体" w:eastAsia="宋体" w:cs="宋体"/>
          <w:b/>
          <w:bCs/>
          <w:color w:val="auto"/>
          <w:spacing w:val="-6"/>
          <w:sz w:val="24"/>
          <w:szCs w:val="24"/>
          <w:highlight w:val="none"/>
          <w:lang w:val="en-US" w:eastAsia="zh-CN"/>
        </w:rPr>
        <w:t>4.空间雾化及降尘设备主要参数</w:t>
      </w:r>
      <w:bookmarkEnd w:id="124"/>
      <w:bookmarkEnd w:id="125"/>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7"/>
        <w:gridCol w:w="1545"/>
        <w:gridCol w:w="2108"/>
        <w:gridCol w:w="576"/>
        <w:gridCol w:w="721"/>
        <w:gridCol w:w="1262"/>
        <w:gridCol w:w="2359"/>
      </w:tblGrid>
      <w:tr w14:paraId="39CEF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55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序号</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45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名称</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C5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规格型号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0AE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数量</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5CC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单位</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018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材质</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171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备注</w:t>
            </w:r>
          </w:p>
        </w:tc>
      </w:tr>
      <w:tr w14:paraId="6B12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AED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3AC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空间雾化及降尘设备</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35E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电压：380V，：功率：</w:t>
            </w:r>
            <w:r>
              <w:rPr>
                <w:rFonts w:hint="eastAsia"/>
                <w:color w:val="auto"/>
                <w:sz w:val="24"/>
                <w:szCs w:val="24"/>
                <w:highlight w:val="none"/>
                <w:lang w:val="en-US" w:eastAsia="zh-CN"/>
              </w:rPr>
              <w:t>≥</w:t>
            </w:r>
            <w:r>
              <w:rPr>
                <w:rFonts w:hint="eastAsia" w:ascii="宋体" w:hAnsi="宋体" w:eastAsia="宋体" w:cs="宋体"/>
                <w:i w:val="0"/>
                <w:iCs w:val="0"/>
                <w:snapToGrid w:val="0"/>
                <w:color w:val="auto"/>
                <w:kern w:val="0"/>
                <w:sz w:val="24"/>
                <w:szCs w:val="24"/>
                <w:highlight w:val="none"/>
                <w:u w:val="none"/>
                <w:lang w:val="en-US" w:eastAsia="zh-CN" w:bidi="ar"/>
              </w:rPr>
              <w:t>4KW，水箱：</w:t>
            </w:r>
            <w:r>
              <w:rPr>
                <w:rFonts w:hint="eastAsia"/>
                <w:color w:val="auto"/>
                <w:sz w:val="24"/>
                <w:szCs w:val="24"/>
                <w:highlight w:val="none"/>
                <w:lang w:val="en-US" w:eastAsia="zh-CN"/>
              </w:rPr>
              <w:t>≥</w:t>
            </w:r>
            <w:r>
              <w:rPr>
                <w:rFonts w:hint="eastAsia" w:ascii="宋体" w:hAnsi="宋体" w:eastAsia="宋体" w:cs="宋体"/>
                <w:i w:val="0"/>
                <w:iCs w:val="0"/>
                <w:snapToGrid w:val="0"/>
                <w:color w:val="auto"/>
                <w:kern w:val="0"/>
                <w:sz w:val="24"/>
                <w:szCs w:val="24"/>
                <w:highlight w:val="none"/>
                <w:u w:val="none"/>
                <w:lang w:val="en-US" w:eastAsia="zh-CN" w:bidi="ar"/>
              </w:rPr>
              <w:t>84L，转速：约1450r/min，流量：不小于25L/min：压力：20-80bar，出水接口：G1/4，进水接口：</w:t>
            </w:r>
            <w:r>
              <w:rPr>
                <w:rFonts w:hint="eastAsia"/>
                <w:b w:val="0"/>
                <w:bCs w:val="0"/>
                <w:color w:val="auto"/>
                <w:sz w:val="24"/>
                <w:szCs w:val="24"/>
                <w:highlight w:val="none"/>
                <w:lang w:val="en-US" w:eastAsia="zh-CN"/>
              </w:rPr>
              <w:t>≥</w:t>
            </w:r>
            <w:r>
              <w:rPr>
                <w:rFonts w:hint="eastAsia" w:ascii="宋体" w:hAnsi="宋体" w:eastAsia="宋体" w:cs="宋体"/>
                <w:b w:val="0"/>
                <w:bCs w:val="0"/>
                <w:i w:val="0"/>
                <w:iCs w:val="0"/>
                <w:snapToGrid w:val="0"/>
                <w:color w:val="auto"/>
                <w:kern w:val="0"/>
                <w:sz w:val="24"/>
                <w:szCs w:val="24"/>
                <w:highlight w:val="none"/>
                <w:u w:val="none"/>
                <w:lang w:val="en-US" w:eastAsia="zh-CN" w:bidi="ar"/>
              </w:rPr>
              <w:t>1寸</w:t>
            </w:r>
            <w:r>
              <w:rPr>
                <w:rFonts w:hint="eastAsia" w:ascii="宋体" w:hAnsi="宋体" w:eastAsia="宋体" w:cs="宋体"/>
                <w:i w:val="0"/>
                <w:iCs w:val="0"/>
                <w:snapToGrid w:val="0"/>
                <w:color w:val="auto"/>
                <w:kern w:val="0"/>
                <w:sz w:val="24"/>
                <w:szCs w:val="24"/>
                <w:highlight w:val="none"/>
                <w:u w:val="none"/>
                <w:lang w:val="en-US" w:eastAsia="zh-CN" w:bidi="ar"/>
              </w:rPr>
              <w:t>，主机尺寸：约70*59*100，整机质量：约120KG</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F6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396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6C6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组合件</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E60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含配套进出水过滤装置，进出水管路，PLC控制系统</w:t>
            </w:r>
          </w:p>
        </w:tc>
      </w:tr>
      <w:tr w14:paraId="31EC6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87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A7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空间雾化管道</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CD2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color w:val="auto"/>
                <w:sz w:val="24"/>
                <w:szCs w:val="24"/>
                <w:highlight w:val="none"/>
                <w:lang w:val="en-US" w:eastAsia="zh-CN"/>
              </w:rPr>
              <w:t>≥</w:t>
            </w:r>
            <w:r>
              <w:rPr>
                <w:rFonts w:hint="eastAsia" w:ascii="宋体" w:hAnsi="宋体" w:eastAsia="宋体" w:cs="宋体"/>
                <w:i w:val="0"/>
                <w:iCs w:val="0"/>
                <w:snapToGrid w:val="0"/>
                <w:color w:val="auto"/>
                <w:kern w:val="0"/>
                <w:sz w:val="24"/>
                <w:szCs w:val="24"/>
                <w:highlight w:val="none"/>
                <w:u w:val="none"/>
                <w:lang w:val="en-US" w:eastAsia="zh-CN" w:bidi="ar"/>
              </w:rPr>
              <w:t>Φ9.52mm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B58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23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米</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432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组合件</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80D3">
            <w:pPr>
              <w:jc w:val="center"/>
              <w:rPr>
                <w:rFonts w:hint="eastAsia" w:ascii="宋体" w:hAnsi="宋体" w:eastAsia="宋体" w:cs="宋体"/>
                <w:i w:val="0"/>
                <w:iCs w:val="0"/>
                <w:color w:val="auto"/>
                <w:sz w:val="24"/>
                <w:szCs w:val="24"/>
                <w:highlight w:val="none"/>
                <w:u w:val="none"/>
              </w:rPr>
            </w:pPr>
          </w:p>
        </w:tc>
      </w:tr>
      <w:tr w14:paraId="336FA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B29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ACB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空间雾化喷嘴</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95F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color w:val="auto"/>
                <w:sz w:val="24"/>
                <w:szCs w:val="24"/>
                <w:highlight w:val="none"/>
                <w:lang w:val="en-US" w:eastAsia="zh-CN"/>
              </w:rPr>
              <w:t>≥</w:t>
            </w:r>
            <w:r>
              <w:rPr>
                <w:rFonts w:hint="eastAsia" w:ascii="宋体" w:hAnsi="宋体" w:eastAsia="宋体" w:cs="宋体"/>
                <w:i w:val="0"/>
                <w:iCs w:val="0"/>
                <w:snapToGrid w:val="0"/>
                <w:color w:val="auto"/>
                <w:kern w:val="0"/>
                <w:sz w:val="24"/>
                <w:szCs w:val="24"/>
                <w:highlight w:val="none"/>
                <w:u w:val="none"/>
                <w:lang w:val="en-US" w:eastAsia="zh-CN" w:bidi="ar"/>
              </w:rPr>
              <w:t>Φ9.52mm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484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150</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BA1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4B3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组合件</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0E2E7">
            <w:pPr>
              <w:jc w:val="center"/>
              <w:rPr>
                <w:rFonts w:hint="eastAsia" w:ascii="宋体" w:hAnsi="宋体" w:eastAsia="宋体" w:cs="宋体"/>
                <w:i w:val="0"/>
                <w:iCs w:val="0"/>
                <w:color w:val="auto"/>
                <w:sz w:val="24"/>
                <w:szCs w:val="24"/>
                <w:highlight w:val="none"/>
                <w:u w:val="none"/>
              </w:rPr>
            </w:pPr>
          </w:p>
        </w:tc>
      </w:tr>
      <w:tr w14:paraId="21260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83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3D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安装附件</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9EA3">
            <w:pPr>
              <w:jc w:val="center"/>
              <w:rPr>
                <w:rFonts w:hint="eastAsia" w:ascii="宋体" w:hAnsi="宋体" w:eastAsia="宋体" w:cs="宋体"/>
                <w:i w:val="0"/>
                <w:iCs w:val="0"/>
                <w:color w:val="auto"/>
                <w:sz w:val="24"/>
                <w:szCs w:val="24"/>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577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8E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套</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F2D66">
            <w:pPr>
              <w:jc w:val="center"/>
              <w:rPr>
                <w:rFonts w:hint="eastAsia" w:ascii="宋体" w:hAnsi="宋体" w:eastAsia="宋体" w:cs="宋体"/>
                <w:i w:val="0"/>
                <w:iCs w:val="0"/>
                <w:color w:val="auto"/>
                <w:sz w:val="24"/>
                <w:szCs w:val="24"/>
                <w:highlight w:val="none"/>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F6376">
            <w:pPr>
              <w:jc w:val="center"/>
              <w:rPr>
                <w:rFonts w:hint="eastAsia" w:ascii="宋体" w:hAnsi="宋体" w:eastAsia="宋体" w:cs="宋体"/>
                <w:i w:val="0"/>
                <w:iCs w:val="0"/>
                <w:color w:val="auto"/>
                <w:sz w:val="24"/>
                <w:szCs w:val="24"/>
                <w:highlight w:val="none"/>
                <w:u w:val="none"/>
              </w:rPr>
            </w:pPr>
          </w:p>
        </w:tc>
      </w:tr>
    </w:tbl>
    <w:p w14:paraId="63AEB68B">
      <w:pPr>
        <w:rPr>
          <w:rFonts w:hint="default" w:eastAsia="宋体"/>
          <w:b/>
          <w:bCs/>
          <w:color w:val="auto"/>
          <w:sz w:val="24"/>
          <w:szCs w:val="24"/>
          <w:highlight w:val="none"/>
          <w:lang w:val="en-US" w:eastAsia="zh-CN"/>
        </w:rPr>
      </w:pPr>
    </w:p>
    <w:p w14:paraId="6C3E8EC6">
      <w:pPr>
        <w:rPr>
          <w:rFonts w:hint="eastAsia" w:ascii="宋体" w:hAnsi="宋体" w:eastAsia="宋体" w:cs="宋体"/>
          <w:color w:val="auto"/>
          <w:sz w:val="24"/>
          <w:szCs w:val="24"/>
          <w:highlight w:val="none"/>
        </w:rPr>
      </w:pPr>
    </w:p>
    <w:p w14:paraId="17B76EE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B57CA76">
      <w:pPr>
        <w:pStyle w:val="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评标方法</w:t>
      </w:r>
      <w:bookmarkEnd w:id="90"/>
    </w:p>
    <w:p w14:paraId="71CD65E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4"/>
          <w:szCs w:val="24"/>
          <w:highlight w:val="none"/>
        </w:rPr>
      </w:pPr>
      <w:bookmarkStart w:id="126" w:name="_Toc363463332"/>
      <w:r>
        <w:rPr>
          <w:rFonts w:hint="eastAsia" w:ascii="宋体" w:hAnsi="宋体" w:eastAsia="宋体" w:cs="宋体"/>
          <w:b/>
          <w:color w:val="auto"/>
          <w:sz w:val="24"/>
          <w:szCs w:val="24"/>
          <w:highlight w:val="none"/>
        </w:rPr>
        <w:t>一、评标方法</w:t>
      </w:r>
      <w:bookmarkEnd w:id="126"/>
    </w:p>
    <w:p w14:paraId="31C66797">
      <w:pPr>
        <w:keepNext w:val="0"/>
        <w:keepLines w:val="0"/>
        <w:pageBreakBefore w:val="0"/>
        <w:widowControl w:val="0"/>
        <w:kinsoku/>
        <w:wordWrap/>
        <w:overflowPunct/>
        <w:topLinePunct w:val="0"/>
        <w:autoSpaceDE/>
        <w:autoSpaceDN/>
        <w:bidi w:val="0"/>
        <w:spacing w:line="360" w:lineRule="auto"/>
        <w:ind w:firstLine="496" w:firstLineChars="200"/>
        <w:jc w:val="left"/>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按照</w:t>
      </w:r>
      <w:r>
        <w:rPr>
          <w:rFonts w:hint="eastAsia" w:ascii="宋体" w:hAnsi="宋体" w:eastAsia="宋体" w:cs="宋体"/>
          <w:color w:val="auto"/>
          <w:sz w:val="24"/>
          <w:szCs w:val="24"/>
          <w:highlight w:val="none"/>
        </w:rPr>
        <w:t>《中华人民共和国政府采购法》及实施条例和</w:t>
      </w:r>
      <w:r>
        <w:rPr>
          <w:rFonts w:hint="eastAsia" w:ascii="宋体" w:hAnsi="宋体" w:eastAsia="宋体" w:cs="宋体"/>
          <w:color w:val="auto"/>
          <w:spacing w:val="4"/>
          <w:sz w:val="24"/>
          <w:szCs w:val="24"/>
          <w:highlight w:val="none"/>
        </w:rPr>
        <w:t>中华人民共和国财政部令第87号--《政府采购货物和服务招标投标管理办法》的规定，本次评标采用</w:t>
      </w:r>
      <w:r>
        <w:rPr>
          <w:rFonts w:hint="eastAsia" w:ascii="宋体" w:hAnsi="宋体" w:eastAsia="宋体" w:cs="宋体"/>
          <w:b/>
          <w:color w:val="auto"/>
          <w:spacing w:val="4"/>
          <w:sz w:val="24"/>
          <w:szCs w:val="24"/>
          <w:highlight w:val="none"/>
        </w:rPr>
        <w:t>综合评分法</w:t>
      </w:r>
      <w:r>
        <w:rPr>
          <w:rFonts w:hint="eastAsia" w:ascii="宋体" w:hAnsi="宋体" w:eastAsia="宋体" w:cs="宋体"/>
          <w:color w:val="auto"/>
          <w:spacing w:val="4"/>
          <w:sz w:val="24"/>
          <w:szCs w:val="24"/>
          <w:highlight w:val="none"/>
        </w:rPr>
        <w:t>，即在最大限度地满足招标文件实质性要求前提下，按照招标文件中规定的各项因素和相应的权重分值进行综合评审后，以总得分最高的供应商作为中标候选人并依次排序（最低报价不是中标的唯一标准）。</w:t>
      </w:r>
    </w:p>
    <w:p w14:paraId="3C57A27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二、评审标准</w:t>
      </w:r>
    </w:p>
    <w:p w14:paraId="5A8369B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2.1初步评审标准</w:t>
      </w:r>
    </w:p>
    <w:p w14:paraId="71E87EF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2.1.1资格性审查标准：见附件1初步审查要素表。</w:t>
      </w:r>
    </w:p>
    <w:p w14:paraId="336EF8B7">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2.1.2符合性审查标准：见附件1初步审查要素表。</w:t>
      </w:r>
    </w:p>
    <w:p w14:paraId="0AFF7EE6">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2.2分值构成与评分标准</w:t>
      </w:r>
    </w:p>
    <w:p w14:paraId="06F02C4E">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 分值构成</w:t>
      </w:r>
    </w:p>
    <w:p w14:paraId="46DE6DDB">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（1）投标价格：见附件2评标因素及权重分值表。</w:t>
      </w:r>
    </w:p>
    <w:p w14:paraId="02DDC4C2">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hAnsi="宋体" w:cs="宋体"/>
          <w:bCs/>
          <w:color w:val="auto"/>
          <w:sz w:val="24"/>
          <w:szCs w:val="24"/>
          <w:highlight w:val="none"/>
          <w:lang w:val="en-US" w:eastAsia="zh-CN"/>
        </w:rPr>
        <w:t>详细</w:t>
      </w:r>
      <w:r>
        <w:rPr>
          <w:rFonts w:hint="eastAsia" w:ascii="宋体" w:hAnsi="宋体" w:eastAsia="宋体" w:cs="宋体"/>
          <w:bCs/>
          <w:color w:val="auto"/>
          <w:sz w:val="24"/>
          <w:szCs w:val="24"/>
          <w:highlight w:val="none"/>
        </w:rPr>
        <w:t>评审：见附件2评标因素及权重分值表。</w:t>
      </w:r>
    </w:p>
    <w:p w14:paraId="700CCBF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4"/>
          <w:szCs w:val="24"/>
          <w:highlight w:val="none"/>
        </w:rPr>
      </w:pPr>
      <w:bookmarkStart w:id="127" w:name="_Toc363463333"/>
      <w:r>
        <w:rPr>
          <w:rFonts w:hint="eastAsia" w:ascii="宋体" w:hAnsi="宋体" w:eastAsia="宋体" w:cs="宋体"/>
          <w:b/>
          <w:color w:val="auto"/>
          <w:sz w:val="24"/>
          <w:szCs w:val="24"/>
          <w:highlight w:val="none"/>
        </w:rPr>
        <w:t>三、评标程序</w:t>
      </w:r>
      <w:bookmarkEnd w:id="127"/>
    </w:p>
    <w:p w14:paraId="224C9E4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1.本采购项目评标按照下列工作程序进行</w:t>
      </w:r>
      <w:r>
        <w:rPr>
          <w:rFonts w:hint="eastAsia" w:ascii="宋体" w:hAnsi="宋体" w:eastAsia="宋体" w:cs="宋体"/>
          <w:bCs/>
          <w:color w:val="auto"/>
          <w:sz w:val="24"/>
          <w:szCs w:val="24"/>
          <w:highlight w:val="none"/>
        </w:rPr>
        <w:t>（在上一步评审中被认定无效投标者，不进入下一步的评审）</w:t>
      </w:r>
      <w:r>
        <w:rPr>
          <w:rFonts w:hint="eastAsia" w:ascii="宋体" w:hAnsi="宋体" w:eastAsia="宋体" w:cs="宋体"/>
          <w:b/>
          <w:color w:val="auto"/>
          <w:sz w:val="24"/>
          <w:szCs w:val="24"/>
          <w:highlight w:val="none"/>
        </w:rPr>
        <w:t>。</w:t>
      </w:r>
    </w:p>
    <w:p w14:paraId="6E6DEFB8">
      <w:pPr>
        <w:keepNext w:val="0"/>
        <w:keepLines w:val="0"/>
        <w:pageBreakBefore w:val="0"/>
        <w:widowControl w:val="0"/>
        <w:kinsoku/>
        <w:wordWrap/>
        <w:overflowPunct/>
        <w:topLinePunct w:val="0"/>
        <w:autoSpaceDE/>
        <w:autoSpaceDN/>
        <w:bidi w:val="0"/>
        <w:spacing w:line="360" w:lineRule="auto"/>
        <w:ind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（1）投标文件初审；</w:t>
      </w:r>
    </w:p>
    <w:p w14:paraId="12CC95E6">
      <w:pPr>
        <w:keepNext w:val="0"/>
        <w:keepLines w:val="0"/>
        <w:pageBreakBefore w:val="0"/>
        <w:widowControl w:val="0"/>
        <w:kinsoku/>
        <w:wordWrap/>
        <w:overflowPunct/>
        <w:topLinePunct w:val="0"/>
        <w:autoSpaceDE/>
        <w:autoSpaceDN/>
        <w:bidi w:val="0"/>
        <w:spacing w:line="360" w:lineRule="auto"/>
        <w:ind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（2）澄清有关问题；</w:t>
      </w:r>
    </w:p>
    <w:p w14:paraId="52DA5333">
      <w:pPr>
        <w:keepNext w:val="0"/>
        <w:keepLines w:val="0"/>
        <w:pageBreakBefore w:val="0"/>
        <w:widowControl w:val="0"/>
        <w:kinsoku/>
        <w:wordWrap/>
        <w:overflowPunct/>
        <w:topLinePunct w:val="0"/>
        <w:autoSpaceDE/>
        <w:autoSpaceDN/>
        <w:bidi w:val="0"/>
        <w:spacing w:line="360" w:lineRule="auto"/>
        <w:ind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（3）比较与评价；</w:t>
      </w:r>
    </w:p>
    <w:p w14:paraId="4C6AA7B3">
      <w:pPr>
        <w:keepNext w:val="0"/>
        <w:keepLines w:val="0"/>
        <w:pageBreakBefore w:val="0"/>
        <w:widowControl w:val="0"/>
        <w:kinsoku/>
        <w:wordWrap/>
        <w:overflowPunct/>
        <w:topLinePunct w:val="0"/>
        <w:autoSpaceDE/>
        <w:autoSpaceDN/>
        <w:bidi w:val="0"/>
        <w:spacing w:line="360" w:lineRule="auto"/>
        <w:ind w:firstLine="49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（4）推荐中标候选人名单。</w:t>
      </w:r>
    </w:p>
    <w:p w14:paraId="147A43ED">
      <w:pPr>
        <w:keepNext w:val="0"/>
        <w:keepLines w:val="0"/>
        <w:pageBreakBefore w:val="0"/>
        <w:widowControl w:val="0"/>
        <w:kinsoku/>
        <w:wordWrap/>
        <w:overflowPunct/>
        <w:topLinePunct w:val="0"/>
        <w:autoSpaceDE/>
        <w:autoSpaceDN/>
        <w:bidi w:val="0"/>
        <w:spacing w:before="120" w:after="12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2.投标文件初审</w:t>
      </w:r>
    </w:p>
    <w:p w14:paraId="4273449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在资格性审查阶段</w:t>
      </w:r>
      <w:r>
        <w:rPr>
          <w:rFonts w:hint="eastAsia" w:ascii="宋体" w:hAnsi="宋体" w:eastAsia="宋体" w:cs="宋体"/>
          <w:b/>
          <w:bCs/>
          <w:color w:val="auto"/>
          <w:sz w:val="24"/>
          <w:szCs w:val="24"/>
          <w:highlight w:val="none"/>
          <w:lang w:val="en-US" w:eastAsia="zh-CN"/>
        </w:rPr>
        <w:t>由采购人及采购代理机构共同审查</w:t>
      </w:r>
      <w:r>
        <w:rPr>
          <w:rFonts w:hint="eastAsia" w:ascii="宋体" w:hAnsi="宋体" w:eastAsia="宋体" w:cs="宋体"/>
          <w:b/>
          <w:bCs/>
          <w:color w:val="auto"/>
          <w:sz w:val="24"/>
          <w:szCs w:val="24"/>
          <w:highlight w:val="none"/>
        </w:rPr>
        <w:t>，不符合文件要求的，不得进入符合性审查，在资格性审查和符合性审查时未通过的，不得进入后续评审环节。</w:t>
      </w:r>
    </w:p>
    <w:p w14:paraId="19CAE937">
      <w:pPr>
        <w:keepNext w:val="0"/>
        <w:keepLines w:val="0"/>
        <w:pageBreakBefore w:val="0"/>
        <w:widowControl w:val="0"/>
        <w:kinsoku/>
        <w:wordWrap/>
        <w:overflowPunct/>
        <w:topLinePunct w:val="0"/>
        <w:autoSpaceDE/>
        <w:autoSpaceDN/>
        <w:bidi w:val="0"/>
        <w:spacing w:before="120" w:after="120"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评标委员会根据本章第 2.1 项规定的评审标准对投标文件进行</w:t>
      </w:r>
      <w:r>
        <w:rPr>
          <w:rFonts w:hint="eastAsia" w:ascii="宋体" w:hAnsi="宋体" w:eastAsia="宋体" w:cs="宋体"/>
          <w:b/>
          <w:bCs/>
          <w:color w:val="auto"/>
          <w:sz w:val="24"/>
          <w:szCs w:val="24"/>
          <w:highlight w:val="none"/>
          <w:lang w:val="en-US" w:eastAsia="zh-CN"/>
        </w:rPr>
        <w:t>符合性审查</w:t>
      </w:r>
      <w:r>
        <w:rPr>
          <w:rFonts w:hint="eastAsia" w:ascii="宋体" w:hAnsi="宋体" w:eastAsia="宋体" w:cs="宋体"/>
          <w:b/>
          <w:bCs/>
          <w:color w:val="auto"/>
          <w:sz w:val="24"/>
          <w:szCs w:val="24"/>
          <w:highlight w:val="none"/>
        </w:rPr>
        <w:t>。有一项不符合评审标准的，评标委员会应当否决其投标。</w:t>
      </w:r>
    </w:p>
    <w:p w14:paraId="42372F20">
      <w:pPr>
        <w:keepNext w:val="0"/>
        <w:keepLines w:val="0"/>
        <w:pageBreakBefore w:val="0"/>
        <w:widowControl w:val="0"/>
        <w:kinsoku/>
        <w:wordWrap/>
        <w:overflowPunct/>
        <w:topLinePunct w:val="0"/>
        <w:autoSpaceDE/>
        <w:autoSpaceDN/>
        <w:bidi w:val="0"/>
        <w:spacing w:before="120" w:after="12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3.投标文件的澄清</w:t>
      </w:r>
    </w:p>
    <w:p w14:paraId="7E2C84D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为有助于投标文件的审查、比较和评价，评标委员会可要求供应商对其投标文件中非实质性（投标文件中含义不明确、同类问题表述不一致或者有明显文字和计算错误的内容）的有关问题进行澄清、说明或者补正。有关澄清、说明或者补正的要求和答复应以书面形式提交，并由其法定代表人或负责人或授权代表签字。供应商的澄清、说明或者补正不得超出投标文件的范围或者改变投标文件的实质性内容。评标委员会不接受供应商主动提出的澄清、说明。</w:t>
      </w:r>
    </w:p>
    <w:p w14:paraId="1AB9D69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3.2有效的书面澄清材料，是投标文件的补充材料，成为投标文件的组成部分。</w:t>
      </w:r>
    </w:p>
    <w:p w14:paraId="14D5CFF0">
      <w:pPr>
        <w:keepNext w:val="0"/>
        <w:keepLines w:val="0"/>
        <w:pageBreakBefore w:val="0"/>
        <w:widowControl w:val="0"/>
        <w:tabs>
          <w:tab w:val="left" w:pos="851"/>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3AEB396B">
      <w:pPr>
        <w:keepNext w:val="0"/>
        <w:keepLines w:val="0"/>
        <w:pageBreakBefore w:val="0"/>
        <w:widowControl w:val="0"/>
        <w:kinsoku/>
        <w:wordWrap/>
        <w:overflowPunct/>
        <w:topLinePunct w:val="0"/>
        <w:autoSpaceDE/>
        <w:autoSpaceDN/>
        <w:bidi w:val="0"/>
        <w:spacing w:before="120" w:after="12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4.投标文件比较与评价</w:t>
      </w:r>
    </w:p>
    <w:p w14:paraId="416E44BE">
      <w:pPr>
        <w:keepNext w:val="0"/>
        <w:keepLines w:val="0"/>
        <w:pageBreakBefore w:val="0"/>
        <w:widowControl w:val="0"/>
        <w:tabs>
          <w:tab w:val="left" w:pos="0"/>
        </w:tabs>
        <w:kinsoku/>
        <w:wordWrap/>
        <w:overflowPunct/>
        <w:topLinePunct w:val="0"/>
        <w:autoSpaceDE/>
        <w:autoSpaceDN/>
        <w:bidi w:val="0"/>
        <w:adjustRightInd w:val="0"/>
        <w:snapToGrid w:val="0"/>
        <w:spacing w:before="1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bCs/>
          <w:color w:val="auto"/>
          <w:sz w:val="24"/>
          <w:szCs w:val="24"/>
          <w:highlight w:val="none"/>
        </w:rPr>
        <w:t>评委会应按照招标文件中规定的评标方法</w:t>
      </w:r>
      <w:r>
        <w:rPr>
          <w:rFonts w:hint="eastAsia" w:ascii="宋体" w:hAnsi="宋体" w:eastAsia="宋体" w:cs="宋体"/>
          <w:color w:val="auto"/>
          <w:sz w:val="24"/>
          <w:szCs w:val="24"/>
          <w:highlight w:val="none"/>
        </w:rPr>
        <w:t>和标准，</w:t>
      </w:r>
      <w:r>
        <w:rPr>
          <w:rFonts w:hint="eastAsia" w:ascii="宋体" w:hAnsi="宋体" w:eastAsia="宋体" w:cs="宋体"/>
          <w:bCs/>
          <w:color w:val="auto"/>
          <w:sz w:val="24"/>
          <w:szCs w:val="24"/>
          <w:highlight w:val="none"/>
        </w:rPr>
        <w:t>对</w:t>
      </w:r>
      <w:r>
        <w:rPr>
          <w:rFonts w:hint="eastAsia" w:ascii="宋体" w:hAnsi="宋体" w:eastAsia="宋体" w:cs="宋体"/>
          <w:color w:val="auto"/>
          <w:sz w:val="24"/>
          <w:szCs w:val="24"/>
          <w:highlight w:val="none"/>
        </w:rPr>
        <w:t>资格性检查和符合性检查</w:t>
      </w:r>
      <w:r>
        <w:rPr>
          <w:rFonts w:hint="eastAsia" w:ascii="宋体" w:hAnsi="宋体" w:eastAsia="宋体" w:cs="宋体"/>
          <w:bCs/>
          <w:color w:val="auto"/>
          <w:sz w:val="24"/>
          <w:szCs w:val="24"/>
          <w:highlight w:val="none"/>
        </w:rPr>
        <w:t>合格的投标文件进行商务和技术评估，综合比较与评价。</w:t>
      </w:r>
    </w:p>
    <w:p w14:paraId="3337CD35">
      <w:pPr>
        <w:keepNext w:val="0"/>
        <w:keepLines w:val="0"/>
        <w:pageBreakBefore w:val="0"/>
        <w:widowControl w:val="0"/>
        <w:kinsoku/>
        <w:wordWrap/>
        <w:overflowPunct/>
        <w:topLinePunct w:val="0"/>
        <w:autoSpaceDE/>
        <w:autoSpaceDN/>
        <w:bidi w:val="0"/>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4.2如果投标文件没有实质性响应招标文件的要求，评委会将予以拒绝。供应商不得通过修正或撤销不合要求的偏离或保留，从而使其投标成为实质性响应的投标。</w:t>
      </w:r>
    </w:p>
    <w:p w14:paraId="3C0FA2D3">
      <w:pPr>
        <w:keepNext w:val="0"/>
        <w:keepLines w:val="0"/>
        <w:pageBreakBefore w:val="0"/>
        <w:widowControl w:val="0"/>
        <w:kinsoku/>
        <w:wordWrap/>
        <w:overflowPunct/>
        <w:topLinePunct w:val="0"/>
        <w:autoSpaceDE/>
        <w:autoSpaceDN/>
        <w:bidi w:val="0"/>
        <w:spacing w:line="360" w:lineRule="auto"/>
        <w:ind w:firstLine="120" w:firstLineChars="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四、政策性扣减</w:t>
      </w:r>
    </w:p>
    <w:p w14:paraId="216DAF7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1、政策性扣减范围</w:t>
      </w:r>
    </w:p>
    <w:p w14:paraId="40BEE92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1.1供应商符合小型、微型企业或监狱企业、残疾人福利性单位条件的，其投标报价价格评审时将按相应比例进行扣减。</w:t>
      </w:r>
    </w:p>
    <w:p w14:paraId="698C38F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1.2依照&lt;关于印发《政府采购促进中小企业发展暂行办法》的通知&gt;财库〔2020〕46号的规定，小型、微型企业应当同时符合以下条件：</w:t>
      </w:r>
    </w:p>
    <w:p w14:paraId="1D8B148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1.2.1符合中小企业划分标准（中小企业划分标准是指国务院有关部门根据企业从业人员、营业收入、资产总额等指标制定的中小企业划型标准（工信部联企业〔2011〕300号））。</w:t>
      </w:r>
    </w:p>
    <w:p w14:paraId="321D4A2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1.2.2提供本企业制造的货物、承担的工程或者服务，或者提供其他中小企业制造的货物，不包括提供或使用大型企业注册商标的货物。</w:t>
      </w:r>
    </w:p>
    <w:p w14:paraId="6E24432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1.2.3小型、微型企业提供中型企业制造的货物的，视同为中型企业；小型、微型、中型企业提供大型企业制造的货物的，视同为大型企业。</w:t>
      </w:r>
    </w:p>
    <w:p w14:paraId="7D6C0B1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人拟采购产品属于优先采购节能环保产品范围的，应当优先采购节能环保产品，节能产品以财政部国家发展改革委关于调整公布最新一期节能产品政府采购清单所列产品为准。环保产品以财政部环境保护部关于调整公布最新一期环境标志产品政府采购清单所列产品为准。所投产品符合政府采购强制采购政策的，实行强制采购。</w:t>
      </w:r>
    </w:p>
    <w:p w14:paraId="6698642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节能产品政府采购清单”：符合政府采购优先采购政策的，所投产品属于“节能产品政府采购清单”中品目的产品，需提供最新一期“节能产品政府采购清单”中投标产品所在清单页并加盖供应商公章。该清单可在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25"/>
          <w:rFonts w:hint="eastAsia" w:ascii="宋体" w:hAnsi="宋体" w:eastAsia="宋体" w:cs="宋体"/>
          <w:color w:val="auto"/>
          <w:sz w:val="24"/>
          <w:szCs w:val="24"/>
          <w:highlight w:val="none"/>
        </w:rPr>
        <w:t>http://www.ccgp.gov.cn/</w:t>
      </w:r>
      <w:r>
        <w:rPr>
          <w:rStyle w:val="2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）上查找。</w:t>
      </w:r>
    </w:p>
    <w:p w14:paraId="17B6E20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环境标志产品政府采购清单”：所投产品属于“环境标志产品政府采购清单”中品目的产品，需提供最新一期“环境标志产品政府采购清单”中投标产品所在清单页并加盖供应商公章。该清单可在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25"/>
          <w:rFonts w:hint="eastAsia" w:ascii="宋体" w:hAnsi="宋体" w:eastAsia="宋体" w:cs="宋体"/>
          <w:color w:val="auto"/>
          <w:sz w:val="24"/>
          <w:szCs w:val="24"/>
          <w:highlight w:val="none"/>
        </w:rPr>
        <w:t>http://www.ccgp.gov.cn/</w:t>
      </w:r>
      <w:r>
        <w:rPr>
          <w:rStyle w:val="25"/>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）上查找。</w:t>
      </w:r>
    </w:p>
    <w:p w14:paraId="3AF5136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5BC4A8E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290C782D">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2、政策性扣减方式：</w:t>
      </w:r>
    </w:p>
    <w:p w14:paraId="259D997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2.1在投标报价的基础上，对小微企业、监狱企业、残疾人福利性单位，按“投标报价×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%”进行扣减；</w:t>
      </w:r>
    </w:p>
    <w:p w14:paraId="68CEAC9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2.2供应商为联合体参与投标，且联合协议中约定小型或微型企业的协议合同金额占到联合体协议合同总金额30％以上的，按“投标报价×2%”进行扣减；</w:t>
      </w:r>
    </w:p>
    <w:p w14:paraId="2E44AC4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2.3供应商享受</w:t>
      </w:r>
      <w:r>
        <w:rPr>
          <w:rFonts w:hint="eastAsia" w:ascii="宋体" w:hAnsi="宋体" w:eastAsia="宋体" w:cs="宋体"/>
          <w:bCs/>
          <w:color w:val="auto"/>
          <w:sz w:val="24"/>
          <w:szCs w:val="24"/>
          <w:highlight w:val="none"/>
        </w:rPr>
        <w:t>支持</w:t>
      </w:r>
      <w:r>
        <w:rPr>
          <w:rFonts w:hint="eastAsia" w:ascii="宋体" w:hAnsi="宋体" w:eastAsia="宋体" w:cs="宋体"/>
          <w:color w:val="auto"/>
          <w:sz w:val="24"/>
          <w:szCs w:val="24"/>
          <w:highlight w:val="none"/>
        </w:rPr>
        <w:t>中小型企业发展政策优惠的，可以同时享受节能、环境标志产品优先采购政策；</w:t>
      </w:r>
    </w:p>
    <w:p w14:paraId="5CCA5C3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3、中标价格=中标供应商的有效投标报价。</w:t>
      </w:r>
    </w:p>
    <w:p w14:paraId="36355B96">
      <w:pPr>
        <w:pStyle w:val="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rPr>
        <w:t>附件1：</w:t>
      </w:r>
    </w:p>
    <w:p w14:paraId="1288BD1B">
      <w:pPr>
        <w:pStyle w:val="8"/>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合同包1：</w:t>
      </w:r>
      <w:r>
        <w:rPr>
          <w:rFonts w:hint="eastAsia" w:ascii="宋体" w:hAnsi="宋体" w:eastAsia="宋体" w:cs="宋体"/>
          <w:b/>
          <w:bCs/>
          <w:color w:val="auto"/>
          <w:sz w:val="24"/>
          <w:szCs w:val="24"/>
          <w:highlight w:val="none"/>
        </w:rPr>
        <w:t>初步审查要素表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892"/>
        <w:gridCol w:w="703"/>
        <w:gridCol w:w="1678"/>
        <w:gridCol w:w="3885"/>
      </w:tblGrid>
      <w:tr w14:paraId="2F1F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953" w:type="dxa"/>
            <w:gridSpan w:val="2"/>
            <w:noWrap w:val="0"/>
            <w:vAlign w:val="center"/>
          </w:tcPr>
          <w:p w14:paraId="38761B9B">
            <w:pPr>
              <w:tabs>
                <w:tab w:val="left" w:pos="0"/>
              </w:tabs>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6266" w:type="dxa"/>
            <w:gridSpan w:val="3"/>
            <w:noWrap w:val="0"/>
            <w:vAlign w:val="center"/>
          </w:tcPr>
          <w:p w14:paraId="1BAB2228">
            <w:pPr>
              <w:tabs>
                <w:tab w:val="left" w:pos="0"/>
              </w:tabs>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18E2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061" w:type="dxa"/>
            <w:vMerge w:val="restart"/>
            <w:noWrap w:val="0"/>
            <w:vAlign w:val="center"/>
          </w:tcPr>
          <w:p w14:paraId="58BA01B3">
            <w:pPr>
              <w:tabs>
                <w:tab w:val="left" w:pos="0"/>
              </w:tabs>
              <w:adjustRightInd w:val="0"/>
              <w:snapToGrid w:val="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资格审查标准</w:t>
            </w:r>
          </w:p>
        </w:tc>
        <w:tc>
          <w:tcPr>
            <w:tcW w:w="1892" w:type="dxa"/>
            <w:noWrap w:val="0"/>
            <w:vAlign w:val="center"/>
          </w:tcPr>
          <w:p w14:paraId="7C09AF0A">
            <w:pPr>
              <w:tabs>
                <w:tab w:val="left" w:pos="0"/>
              </w:tabs>
              <w:adjustRightInd w:val="0"/>
              <w:snapToGrid w:val="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营业执照</w:t>
            </w:r>
          </w:p>
        </w:tc>
        <w:tc>
          <w:tcPr>
            <w:tcW w:w="6266" w:type="dxa"/>
            <w:gridSpan w:val="3"/>
            <w:noWrap w:val="0"/>
            <w:vAlign w:val="center"/>
          </w:tcPr>
          <w:p w14:paraId="1C1EF7BF">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提供合格有效的法人或者其他组织的营业执照等证明文件，自然人的身份证明;</w:t>
            </w:r>
          </w:p>
        </w:tc>
      </w:tr>
      <w:tr w14:paraId="3C73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061" w:type="dxa"/>
            <w:vMerge w:val="continue"/>
            <w:noWrap w:val="0"/>
            <w:vAlign w:val="center"/>
          </w:tcPr>
          <w:p w14:paraId="0AEE55D5">
            <w:pPr>
              <w:tabs>
                <w:tab w:val="left" w:pos="0"/>
              </w:tabs>
              <w:adjustRightInd w:val="0"/>
              <w:snapToGrid w:val="0"/>
              <w:jc w:val="center"/>
              <w:rPr>
                <w:rFonts w:hint="eastAsia" w:ascii="宋体" w:hAnsi="宋体" w:eastAsia="宋体" w:cs="宋体"/>
                <w:b/>
                <w:bCs/>
                <w:color w:val="auto"/>
                <w:sz w:val="24"/>
                <w:szCs w:val="24"/>
                <w:highlight w:val="none"/>
                <w:lang w:eastAsia="zh-CN"/>
              </w:rPr>
            </w:pPr>
          </w:p>
        </w:tc>
        <w:tc>
          <w:tcPr>
            <w:tcW w:w="1892" w:type="dxa"/>
            <w:noWrap w:val="0"/>
            <w:vAlign w:val="center"/>
          </w:tcPr>
          <w:p w14:paraId="06D8ABC3">
            <w:pPr>
              <w:tabs>
                <w:tab w:val="left" w:pos="0"/>
              </w:tabs>
              <w:adjustRightInd w:val="0"/>
              <w:snapToGrid w:val="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授权书</w:t>
            </w:r>
          </w:p>
        </w:tc>
        <w:tc>
          <w:tcPr>
            <w:tcW w:w="6266" w:type="dxa"/>
            <w:gridSpan w:val="3"/>
            <w:noWrap w:val="0"/>
            <w:vAlign w:val="center"/>
          </w:tcPr>
          <w:p w14:paraId="701580F1">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提供法定代表人授权书（附法定代表人、被授权人身份证复印件，法定代表人直接参加投标，须提供法定代表人身份证明及身份证复印件）；</w:t>
            </w:r>
          </w:p>
        </w:tc>
      </w:tr>
      <w:tr w14:paraId="53A9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061" w:type="dxa"/>
            <w:vMerge w:val="continue"/>
            <w:noWrap w:val="0"/>
            <w:vAlign w:val="center"/>
          </w:tcPr>
          <w:p w14:paraId="37619B6F">
            <w:pPr>
              <w:tabs>
                <w:tab w:val="left" w:pos="0"/>
              </w:tabs>
              <w:adjustRightInd w:val="0"/>
              <w:snapToGrid w:val="0"/>
              <w:jc w:val="center"/>
              <w:rPr>
                <w:rFonts w:hint="eastAsia" w:ascii="宋体" w:hAnsi="宋体" w:eastAsia="宋体" w:cs="宋体"/>
                <w:b/>
                <w:bCs/>
                <w:color w:val="auto"/>
                <w:sz w:val="24"/>
                <w:szCs w:val="24"/>
                <w:highlight w:val="none"/>
                <w:lang w:eastAsia="zh-CN"/>
              </w:rPr>
            </w:pPr>
          </w:p>
        </w:tc>
        <w:tc>
          <w:tcPr>
            <w:tcW w:w="1892" w:type="dxa"/>
            <w:noWrap w:val="0"/>
            <w:vAlign w:val="center"/>
          </w:tcPr>
          <w:p w14:paraId="757EF562">
            <w:pPr>
              <w:tabs>
                <w:tab w:val="left" w:pos="0"/>
              </w:tabs>
              <w:adjustRightInd w:val="0"/>
              <w:snapToGrid w:val="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财务状况</w:t>
            </w:r>
          </w:p>
        </w:tc>
        <w:tc>
          <w:tcPr>
            <w:tcW w:w="6266" w:type="dxa"/>
            <w:gridSpan w:val="3"/>
            <w:noWrap w:val="0"/>
            <w:vAlign w:val="center"/>
          </w:tcPr>
          <w:p w14:paraId="7A9F44B8">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提供2024年度的财务审计报告（成立时间至提交投标文件截止时间不足一年的可提供成立后任意时段的资产负债表）或开标时间前六个月内银行出具的资信证明；</w:t>
            </w:r>
          </w:p>
        </w:tc>
      </w:tr>
      <w:tr w14:paraId="3310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061" w:type="dxa"/>
            <w:vMerge w:val="continue"/>
            <w:noWrap w:val="0"/>
            <w:vAlign w:val="center"/>
          </w:tcPr>
          <w:p w14:paraId="45C42D6A">
            <w:pPr>
              <w:tabs>
                <w:tab w:val="left" w:pos="0"/>
              </w:tabs>
              <w:adjustRightInd w:val="0"/>
              <w:snapToGrid w:val="0"/>
              <w:jc w:val="center"/>
              <w:rPr>
                <w:rFonts w:hint="eastAsia" w:ascii="宋体" w:hAnsi="宋体" w:eastAsia="宋体" w:cs="宋体"/>
                <w:b/>
                <w:bCs/>
                <w:color w:val="auto"/>
                <w:sz w:val="24"/>
                <w:szCs w:val="24"/>
                <w:highlight w:val="none"/>
                <w:lang w:eastAsia="zh-CN"/>
              </w:rPr>
            </w:pPr>
          </w:p>
        </w:tc>
        <w:tc>
          <w:tcPr>
            <w:tcW w:w="1892" w:type="dxa"/>
            <w:noWrap w:val="0"/>
            <w:vAlign w:val="center"/>
          </w:tcPr>
          <w:p w14:paraId="77667869">
            <w:pPr>
              <w:tabs>
                <w:tab w:val="left" w:pos="0"/>
              </w:tabs>
              <w:adjustRightInd w:val="0"/>
              <w:snapToGrid w:val="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税收缴纳证明</w:t>
            </w:r>
          </w:p>
        </w:tc>
        <w:tc>
          <w:tcPr>
            <w:tcW w:w="6266" w:type="dxa"/>
            <w:gridSpan w:val="3"/>
            <w:noWrap w:val="0"/>
            <w:vAlign w:val="center"/>
          </w:tcPr>
          <w:p w14:paraId="17F25743">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提供投标截止日前近一年内任意一个月的纳税证明或完税证明（任意税种），依法免税的单位应提供相关证明材料；</w:t>
            </w:r>
          </w:p>
        </w:tc>
      </w:tr>
      <w:tr w14:paraId="0E55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061" w:type="dxa"/>
            <w:vMerge w:val="continue"/>
            <w:noWrap w:val="0"/>
            <w:vAlign w:val="center"/>
          </w:tcPr>
          <w:p w14:paraId="40A390B7">
            <w:pPr>
              <w:tabs>
                <w:tab w:val="left" w:pos="0"/>
              </w:tabs>
              <w:adjustRightInd w:val="0"/>
              <w:snapToGrid w:val="0"/>
              <w:jc w:val="center"/>
              <w:rPr>
                <w:rFonts w:hint="eastAsia" w:ascii="宋体" w:hAnsi="宋体" w:eastAsia="宋体" w:cs="宋体"/>
                <w:b/>
                <w:bCs/>
                <w:color w:val="auto"/>
                <w:sz w:val="24"/>
                <w:szCs w:val="24"/>
                <w:highlight w:val="none"/>
                <w:lang w:eastAsia="zh-CN"/>
              </w:rPr>
            </w:pPr>
          </w:p>
        </w:tc>
        <w:tc>
          <w:tcPr>
            <w:tcW w:w="1892" w:type="dxa"/>
            <w:noWrap w:val="0"/>
            <w:vAlign w:val="center"/>
          </w:tcPr>
          <w:p w14:paraId="3BD388A8">
            <w:pPr>
              <w:tabs>
                <w:tab w:val="left" w:pos="0"/>
              </w:tabs>
              <w:adjustRightInd w:val="0"/>
              <w:snapToGrid w:val="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社会保障资金缴纳证明</w:t>
            </w:r>
          </w:p>
        </w:tc>
        <w:tc>
          <w:tcPr>
            <w:tcW w:w="6266" w:type="dxa"/>
            <w:gridSpan w:val="3"/>
            <w:noWrap w:val="0"/>
            <w:vAlign w:val="center"/>
          </w:tcPr>
          <w:p w14:paraId="26C9F411">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提供投标截止日前近一年内任意一个月的社会保障资金缴存单据或社保机构开具的社会保险参保缴费情况证明，依法不需要缴纳社会保障资金的单位应提供相关证明材料；</w:t>
            </w:r>
          </w:p>
        </w:tc>
      </w:tr>
      <w:tr w14:paraId="61BD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061" w:type="dxa"/>
            <w:vMerge w:val="continue"/>
            <w:noWrap w:val="0"/>
            <w:vAlign w:val="center"/>
          </w:tcPr>
          <w:p w14:paraId="3D9780CB">
            <w:pPr>
              <w:tabs>
                <w:tab w:val="left" w:pos="0"/>
              </w:tabs>
              <w:adjustRightInd w:val="0"/>
              <w:snapToGrid w:val="0"/>
              <w:jc w:val="center"/>
              <w:rPr>
                <w:rFonts w:hint="eastAsia" w:ascii="宋体" w:hAnsi="宋体" w:eastAsia="宋体" w:cs="宋体"/>
                <w:b/>
                <w:bCs/>
                <w:color w:val="auto"/>
                <w:sz w:val="24"/>
                <w:szCs w:val="24"/>
                <w:highlight w:val="none"/>
                <w:lang w:eastAsia="zh-CN"/>
              </w:rPr>
            </w:pPr>
          </w:p>
        </w:tc>
        <w:tc>
          <w:tcPr>
            <w:tcW w:w="1892" w:type="dxa"/>
            <w:noWrap w:val="0"/>
            <w:vAlign w:val="center"/>
          </w:tcPr>
          <w:p w14:paraId="7A9A25B4">
            <w:pPr>
              <w:tabs>
                <w:tab w:val="left" w:pos="0"/>
              </w:tabs>
              <w:adjustRightInd w:val="0"/>
              <w:snapToGrid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承诺书</w:t>
            </w:r>
          </w:p>
        </w:tc>
        <w:tc>
          <w:tcPr>
            <w:tcW w:w="6266" w:type="dxa"/>
            <w:gridSpan w:val="3"/>
            <w:noWrap w:val="0"/>
            <w:vAlign w:val="center"/>
          </w:tcPr>
          <w:p w14:paraId="72E384D2">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提供具有履行本合同所必需的设备和专业技术能力的说明及承诺书；</w:t>
            </w:r>
          </w:p>
        </w:tc>
      </w:tr>
      <w:tr w14:paraId="6815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061" w:type="dxa"/>
            <w:vMerge w:val="continue"/>
            <w:noWrap w:val="0"/>
            <w:vAlign w:val="center"/>
          </w:tcPr>
          <w:p w14:paraId="38B6626B">
            <w:pPr>
              <w:tabs>
                <w:tab w:val="left" w:pos="0"/>
              </w:tabs>
              <w:adjustRightInd w:val="0"/>
              <w:snapToGrid w:val="0"/>
              <w:jc w:val="center"/>
              <w:rPr>
                <w:rFonts w:hint="eastAsia" w:ascii="宋体" w:hAnsi="宋体" w:eastAsia="宋体" w:cs="宋体"/>
                <w:b/>
                <w:bCs/>
                <w:color w:val="auto"/>
                <w:sz w:val="24"/>
                <w:szCs w:val="24"/>
                <w:highlight w:val="none"/>
                <w:lang w:eastAsia="zh-CN"/>
              </w:rPr>
            </w:pPr>
          </w:p>
        </w:tc>
        <w:tc>
          <w:tcPr>
            <w:tcW w:w="1892" w:type="dxa"/>
            <w:noWrap w:val="0"/>
            <w:vAlign w:val="center"/>
          </w:tcPr>
          <w:p w14:paraId="3D39A59C">
            <w:pPr>
              <w:tabs>
                <w:tab w:val="left" w:pos="0"/>
              </w:tabs>
              <w:adjustRightInd w:val="0"/>
              <w:snapToGrid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信用查询</w:t>
            </w:r>
          </w:p>
        </w:tc>
        <w:tc>
          <w:tcPr>
            <w:tcW w:w="6266" w:type="dxa"/>
            <w:gridSpan w:val="3"/>
            <w:noWrap w:val="0"/>
            <w:vAlign w:val="center"/>
          </w:tcPr>
          <w:p w14:paraId="6A9FB867">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供应商通过“信用中国”网站(www.creditchina.gov.cn)、中国政府采购网(www.ccgp.gov.cn)等查询相关主体信用记录；</w:t>
            </w:r>
          </w:p>
        </w:tc>
      </w:tr>
      <w:tr w14:paraId="27DB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061" w:type="dxa"/>
            <w:vMerge w:val="continue"/>
            <w:noWrap w:val="0"/>
            <w:vAlign w:val="center"/>
          </w:tcPr>
          <w:p w14:paraId="1EBE56FB">
            <w:pPr>
              <w:tabs>
                <w:tab w:val="left" w:pos="0"/>
              </w:tabs>
              <w:adjustRightInd w:val="0"/>
              <w:snapToGrid w:val="0"/>
              <w:jc w:val="center"/>
              <w:rPr>
                <w:rFonts w:hint="eastAsia" w:ascii="宋体" w:hAnsi="宋体" w:eastAsia="宋体" w:cs="宋体"/>
                <w:b/>
                <w:bCs/>
                <w:color w:val="auto"/>
                <w:sz w:val="24"/>
                <w:szCs w:val="24"/>
                <w:highlight w:val="none"/>
                <w:lang w:eastAsia="zh-CN"/>
              </w:rPr>
            </w:pPr>
          </w:p>
        </w:tc>
        <w:tc>
          <w:tcPr>
            <w:tcW w:w="1892" w:type="dxa"/>
            <w:noWrap w:val="0"/>
            <w:vAlign w:val="center"/>
          </w:tcPr>
          <w:p w14:paraId="19952114">
            <w:pPr>
              <w:tabs>
                <w:tab w:val="left" w:pos="0"/>
              </w:tabs>
              <w:adjustRightInd w:val="0"/>
              <w:snapToGrid w:val="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没有重大违法记录的书面声明</w:t>
            </w:r>
          </w:p>
        </w:tc>
        <w:tc>
          <w:tcPr>
            <w:tcW w:w="6266" w:type="dxa"/>
            <w:gridSpan w:val="3"/>
            <w:noWrap w:val="0"/>
            <w:vAlign w:val="center"/>
          </w:tcPr>
          <w:p w14:paraId="5282B491">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参加政府采购活动前3年内，在经营活动中没有重大违法记录的书面声明；</w:t>
            </w:r>
          </w:p>
        </w:tc>
      </w:tr>
      <w:tr w14:paraId="3392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061" w:type="dxa"/>
            <w:vMerge w:val="continue"/>
            <w:noWrap w:val="0"/>
            <w:vAlign w:val="center"/>
          </w:tcPr>
          <w:p w14:paraId="7F745FD1">
            <w:pPr>
              <w:tabs>
                <w:tab w:val="left" w:pos="0"/>
              </w:tabs>
              <w:adjustRightInd w:val="0"/>
              <w:snapToGrid w:val="0"/>
              <w:jc w:val="center"/>
              <w:rPr>
                <w:rFonts w:hint="eastAsia" w:ascii="宋体" w:hAnsi="宋体" w:eastAsia="宋体" w:cs="宋体"/>
                <w:b/>
                <w:bCs/>
                <w:color w:val="auto"/>
                <w:sz w:val="24"/>
                <w:szCs w:val="24"/>
                <w:highlight w:val="none"/>
                <w:lang w:eastAsia="zh-CN"/>
              </w:rPr>
            </w:pPr>
          </w:p>
        </w:tc>
        <w:tc>
          <w:tcPr>
            <w:tcW w:w="1892" w:type="dxa"/>
            <w:noWrap w:val="0"/>
            <w:vAlign w:val="center"/>
          </w:tcPr>
          <w:p w14:paraId="5B8D6FA2">
            <w:pPr>
              <w:tabs>
                <w:tab w:val="left" w:pos="0"/>
              </w:tabs>
              <w:adjustRightInd w:val="0"/>
              <w:snapToGrid w:val="0"/>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不接受联合体投标</w:t>
            </w:r>
          </w:p>
        </w:tc>
        <w:tc>
          <w:tcPr>
            <w:tcW w:w="6266" w:type="dxa"/>
            <w:gridSpan w:val="3"/>
            <w:noWrap w:val="0"/>
            <w:vAlign w:val="center"/>
          </w:tcPr>
          <w:p w14:paraId="712191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本项目不接受联合体投标（提供承诺书）。</w:t>
            </w:r>
          </w:p>
        </w:tc>
      </w:tr>
      <w:tr w14:paraId="718D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061" w:type="dxa"/>
            <w:vMerge w:val="restart"/>
            <w:noWrap w:val="0"/>
            <w:vAlign w:val="center"/>
          </w:tcPr>
          <w:p w14:paraId="36771201">
            <w:pPr>
              <w:tabs>
                <w:tab w:val="left" w:pos="0"/>
              </w:tabs>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w:t>
            </w:r>
          </w:p>
        </w:tc>
        <w:tc>
          <w:tcPr>
            <w:tcW w:w="1892" w:type="dxa"/>
            <w:vMerge w:val="restart"/>
            <w:noWrap w:val="0"/>
            <w:vAlign w:val="center"/>
          </w:tcPr>
          <w:p w14:paraId="543FEDAE">
            <w:pPr>
              <w:tabs>
                <w:tab w:val="left" w:pos="0"/>
              </w:tabs>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符合性评审标准</w:t>
            </w:r>
          </w:p>
        </w:tc>
        <w:tc>
          <w:tcPr>
            <w:tcW w:w="703" w:type="dxa"/>
            <w:vMerge w:val="restart"/>
            <w:noWrap w:val="0"/>
            <w:vAlign w:val="center"/>
          </w:tcPr>
          <w:p w14:paraId="0A2D018C">
            <w:pPr>
              <w:tabs>
                <w:tab w:val="left" w:pos="0"/>
              </w:tabs>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有效性审查</w:t>
            </w:r>
          </w:p>
        </w:tc>
        <w:tc>
          <w:tcPr>
            <w:tcW w:w="1678" w:type="dxa"/>
            <w:noWrap w:val="0"/>
            <w:vAlign w:val="center"/>
          </w:tcPr>
          <w:p w14:paraId="64A7FEDA">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投标文件的签署盖章</w:t>
            </w:r>
          </w:p>
        </w:tc>
        <w:tc>
          <w:tcPr>
            <w:tcW w:w="3885" w:type="dxa"/>
            <w:noWrap w:val="0"/>
            <w:vAlign w:val="center"/>
          </w:tcPr>
          <w:p w14:paraId="48768EDF">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投标文件上法定代表人或负责人或其授权代表人的签字齐全并加盖公章</w:t>
            </w:r>
            <w:r>
              <w:rPr>
                <w:rFonts w:hint="eastAsia" w:ascii="宋体" w:hAnsi="宋体" w:eastAsia="宋体" w:cs="宋体"/>
                <w:color w:val="auto"/>
                <w:sz w:val="24"/>
                <w:szCs w:val="24"/>
                <w:highlight w:val="none"/>
                <w:lang w:eastAsia="zh-CN"/>
              </w:rPr>
              <w:t>。</w:t>
            </w:r>
          </w:p>
        </w:tc>
      </w:tr>
      <w:tr w14:paraId="4077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061" w:type="dxa"/>
            <w:vMerge w:val="continue"/>
            <w:noWrap w:val="0"/>
            <w:vAlign w:val="top"/>
          </w:tcPr>
          <w:p w14:paraId="33CBCA36">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892" w:type="dxa"/>
            <w:vMerge w:val="continue"/>
            <w:noWrap w:val="0"/>
            <w:vAlign w:val="top"/>
          </w:tcPr>
          <w:p w14:paraId="7DEA00B9">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703" w:type="dxa"/>
            <w:vMerge w:val="continue"/>
            <w:noWrap w:val="0"/>
            <w:vAlign w:val="top"/>
          </w:tcPr>
          <w:p w14:paraId="69AE6E03">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1678" w:type="dxa"/>
            <w:noWrap w:val="0"/>
            <w:vAlign w:val="center"/>
          </w:tcPr>
          <w:p w14:paraId="5637E4A5">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投标文件格式</w:t>
            </w:r>
          </w:p>
        </w:tc>
        <w:tc>
          <w:tcPr>
            <w:tcW w:w="3885" w:type="dxa"/>
            <w:noWrap w:val="0"/>
            <w:vAlign w:val="center"/>
          </w:tcPr>
          <w:p w14:paraId="05016B07">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应符合“投标文件格式”要求</w:t>
            </w:r>
            <w:r>
              <w:rPr>
                <w:rFonts w:hint="eastAsia" w:ascii="宋体" w:hAnsi="宋体" w:eastAsia="宋体" w:cs="宋体"/>
                <w:color w:val="auto"/>
                <w:sz w:val="24"/>
                <w:szCs w:val="24"/>
                <w:highlight w:val="none"/>
                <w:lang w:eastAsia="zh-CN"/>
              </w:rPr>
              <w:t>。</w:t>
            </w:r>
          </w:p>
        </w:tc>
      </w:tr>
      <w:tr w14:paraId="022A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061" w:type="dxa"/>
            <w:vMerge w:val="continue"/>
            <w:noWrap w:val="0"/>
            <w:vAlign w:val="top"/>
          </w:tcPr>
          <w:p w14:paraId="56F599B7">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892" w:type="dxa"/>
            <w:vMerge w:val="continue"/>
            <w:noWrap w:val="0"/>
            <w:vAlign w:val="top"/>
          </w:tcPr>
          <w:p w14:paraId="5B23452A">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703" w:type="dxa"/>
            <w:vMerge w:val="continue"/>
            <w:noWrap w:val="0"/>
            <w:vAlign w:val="top"/>
          </w:tcPr>
          <w:p w14:paraId="493F0A5B">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1678" w:type="dxa"/>
            <w:noWrap w:val="0"/>
            <w:vAlign w:val="center"/>
          </w:tcPr>
          <w:p w14:paraId="7FE7457A">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报价唯一</w:t>
            </w:r>
          </w:p>
        </w:tc>
        <w:tc>
          <w:tcPr>
            <w:tcW w:w="3885" w:type="dxa"/>
            <w:noWrap w:val="0"/>
            <w:vAlign w:val="center"/>
          </w:tcPr>
          <w:p w14:paraId="3603A4A9">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只能有一个有效报价，不得提交选择性报价，且报价不超过采购预算金额或最高限价</w:t>
            </w:r>
            <w:r>
              <w:rPr>
                <w:rFonts w:hint="eastAsia" w:ascii="宋体" w:hAnsi="宋体" w:eastAsia="宋体" w:cs="宋体"/>
                <w:color w:val="auto"/>
                <w:sz w:val="24"/>
                <w:szCs w:val="24"/>
                <w:highlight w:val="none"/>
                <w:lang w:val="en-US" w:eastAsia="zh-CN"/>
              </w:rPr>
              <w:t>及单品最高限价</w:t>
            </w:r>
            <w:r>
              <w:rPr>
                <w:rFonts w:hint="eastAsia" w:ascii="宋体" w:hAnsi="宋体" w:eastAsia="宋体" w:cs="宋体"/>
                <w:color w:val="auto"/>
                <w:sz w:val="24"/>
                <w:szCs w:val="24"/>
                <w:highlight w:val="none"/>
              </w:rPr>
              <w:t>。</w:t>
            </w:r>
          </w:p>
        </w:tc>
      </w:tr>
      <w:tr w14:paraId="0121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061" w:type="dxa"/>
            <w:vMerge w:val="continue"/>
            <w:noWrap w:val="0"/>
            <w:vAlign w:val="center"/>
          </w:tcPr>
          <w:p w14:paraId="7B35AF30">
            <w:pPr>
              <w:tabs>
                <w:tab w:val="left" w:pos="0"/>
              </w:tabs>
              <w:adjustRightInd w:val="0"/>
              <w:snapToGrid w:val="0"/>
              <w:spacing w:line="360" w:lineRule="auto"/>
              <w:jc w:val="center"/>
              <w:rPr>
                <w:rFonts w:hint="eastAsia" w:ascii="宋体" w:hAnsi="宋体" w:eastAsia="宋体" w:cs="宋体"/>
                <w:color w:val="auto"/>
                <w:sz w:val="24"/>
                <w:szCs w:val="24"/>
                <w:highlight w:val="none"/>
              </w:rPr>
            </w:pPr>
          </w:p>
        </w:tc>
        <w:tc>
          <w:tcPr>
            <w:tcW w:w="1892" w:type="dxa"/>
            <w:vMerge w:val="continue"/>
            <w:noWrap w:val="0"/>
            <w:vAlign w:val="center"/>
          </w:tcPr>
          <w:p w14:paraId="67071364">
            <w:pPr>
              <w:tabs>
                <w:tab w:val="left" w:pos="0"/>
              </w:tabs>
              <w:adjustRightInd w:val="0"/>
              <w:snapToGrid w:val="0"/>
              <w:jc w:val="center"/>
              <w:rPr>
                <w:rFonts w:hint="eastAsia" w:ascii="宋体" w:hAnsi="宋体" w:eastAsia="宋体" w:cs="宋体"/>
                <w:b/>
                <w:bCs/>
                <w:color w:val="auto"/>
                <w:sz w:val="24"/>
                <w:szCs w:val="24"/>
                <w:highlight w:val="none"/>
              </w:rPr>
            </w:pPr>
          </w:p>
        </w:tc>
        <w:tc>
          <w:tcPr>
            <w:tcW w:w="703" w:type="dxa"/>
            <w:vMerge w:val="restart"/>
            <w:noWrap w:val="0"/>
            <w:vAlign w:val="center"/>
          </w:tcPr>
          <w:p w14:paraId="5A0D4610">
            <w:pPr>
              <w:tabs>
                <w:tab w:val="left" w:pos="0"/>
              </w:tabs>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完整性审查</w:t>
            </w:r>
          </w:p>
        </w:tc>
        <w:tc>
          <w:tcPr>
            <w:tcW w:w="1678" w:type="dxa"/>
            <w:noWrap w:val="0"/>
            <w:vAlign w:val="center"/>
          </w:tcPr>
          <w:p w14:paraId="5FBAC8D8">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投标文件份数</w:t>
            </w:r>
          </w:p>
        </w:tc>
        <w:tc>
          <w:tcPr>
            <w:tcW w:w="3885" w:type="dxa"/>
            <w:noWrap w:val="0"/>
            <w:vAlign w:val="center"/>
          </w:tcPr>
          <w:p w14:paraId="49995B8A">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应符合“供应商须知前附表”规定的正本、副本、电子文件数量</w:t>
            </w:r>
            <w:r>
              <w:rPr>
                <w:rFonts w:hint="eastAsia" w:ascii="宋体" w:hAnsi="宋体" w:eastAsia="宋体" w:cs="宋体"/>
                <w:color w:val="auto"/>
                <w:sz w:val="24"/>
                <w:szCs w:val="24"/>
                <w:highlight w:val="none"/>
                <w:lang w:eastAsia="zh-CN"/>
              </w:rPr>
              <w:t>。</w:t>
            </w:r>
          </w:p>
        </w:tc>
      </w:tr>
      <w:tr w14:paraId="2AD5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061" w:type="dxa"/>
            <w:vMerge w:val="continue"/>
            <w:noWrap w:val="0"/>
            <w:vAlign w:val="top"/>
          </w:tcPr>
          <w:p w14:paraId="489DB48C">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892" w:type="dxa"/>
            <w:vMerge w:val="continue"/>
            <w:noWrap w:val="0"/>
            <w:vAlign w:val="top"/>
          </w:tcPr>
          <w:p w14:paraId="5A73FEDE">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703" w:type="dxa"/>
            <w:vMerge w:val="continue"/>
            <w:noWrap w:val="0"/>
            <w:vAlign w:val="top"/>
          </w:tcPr>
          <w:p w14:paraId="436A338F">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1678" w:type="dxa"/>
            <w:noWrap w:val="0"/>
            <w:vAlign w:val="center"/>
          </w:tcPr>
          <w:p w14:paraId="0D1EFB01">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投标文件内容</w:t>
            </w:r>
          </w:p>
        </w:tc>
        <w:tc>
          <w:tcPr>
            <w:tcW w:w="3885" w:type="dxa"/>
            <w:noWrap w:val="0"/>
            <w:vAlign w:val="center"/>
          </w:tcPr>
          <w:p w14:paraId="213E76A5">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投标文件内容齐全、无遗漏</w:t>
            </w:r>
            <w:r>
              <w:rPr>
                <w:rFonts w:hint="eastAsia" w:ascii="宋体" w:hAnsi="宋体" w:eastAsia="宋体" w:cs="宋体"/>
                <w:color w:val="auto"/>
                <w:sz w:val="24"/>
                <w:szCs w:val="24"/>
                <w:highlight w:val="none"/>
                <w:lang w:eastAsia="zh-CN"/>
              </w:rPr>
              <w:t>。</w:t>
            </w:r>
          </w:p>
        </w:tc>
      </w:tr>
      <w:tr w14:paraId="5BBF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061" w:type="dxa"/>
            <w:vMerge w:val="continue"/>
            <w:noWrap w:val="0"/>
            <w:vAlign w:val="center"/>
          </w:tcPr>
          <w:p w14:paraId="365089BE">
            <w:pPr>
              <w:tabs>
                <w:tab w:val="left" w:pos="0"/>
              </w:tabs>
              <w:adjustRightInd w:val="0"/>
              <w:snapToGrid w:val="0"/>
              <w:spacing w:line="360" w:lineRule="auto"/>
              <w:jc w:val="center"/>
              <w:rPr>
                <w:rFonts w:hint="eastAsia" w:ascii="宋体" w:hAnsi="宋体" w:eastAsia="宋体" w:cs="宋体"/>
                <w:color w:val="auto"/>
                <w:sz w:val="24"/>
                <w:szCs w:val="24"/>
                <w:highlight w:val="none"/>
              </w:rPr>
            </w:pPr>
          </w:p>
        </w:tc>
        <w:tc>
          <w:tcPr>
            <w:tcW w:w="1892" w:type="dxa"/>
            <w:vMerge w:val="continue"/>
            <w:noWrap w:val="0"/>
            <w:vAlign w:val="center"/>
          </w:tcPr>
          <w:p w14:paraId="464AFCE1">
            <w:pPr>
              <w:tabs>
                <w:tab w:val="left" w:pos="0"/>
              </w:tabs>
              <w:adjustRightInd w:val="0"/>
              <w:snapToGrid w:val="0"/>
              <w:jc w:val="center"/>
              <w:rPr>
                <w:rFonts w:hint="eastAsia" w:ascii="宋体" w:hAnsi="宋体" w:eastAsia="宋体" w:cs="宋体"/>
                <w:b/>
                <w:bCs/>
                <w:color w:val="auto"/>
                <w:sz w:val="24"/>
                <w:szCs w:val="24"/>
                <w:highlight w:val="none"/>
              </w:rPr>
            </w:pPr>
          </w:p>
        </w:tc>
        <w:tc>
          <w:tcPr>
            <w:tcW w:w="703" w:type="dxa"/>
            <w:vMerge w:val="restart"/>
            <w:noWrap w:val="0"/>
            <w:vAlign w:val="center"/>
          </w:tcPr>
          <w:p w14:paraId="24EF52A4">
            <w:pPr>
              <w:tabs>
                <w:tab w:val="left" w:pos="0"/>
              </w:tabs>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响应性审查</w:t>
            </w:r>
          </w:p>
        </w:tc>
        <w:tc>
          <w:tcPr>
            <w:tcW w:w="1678" w:type="dxa"/>
            <w:noWrap w:val="0"/>
            <w:vAlign w:val="center"/>
          </w:tcPr>
          <w:p w14:paraId="64040746">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对招标文件响应程度</w:t>
            </w:r>
          </w:p>
        </w:tc>
        <w:tc>
          <w:tcPr>
            <w:tcW w:w="3885" w:type="dxa"/>
            <w:noWrap w:val="0"/>
            <w:vAlign w:val="center"/>
          </w:tcPr>
          <w:p w14:paraId="4F2C8650">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要求全面响应，不能有任何采购人不能接受的附加条件</w:t>
            </w:r>
            <w:r>
              <w:rPr>
                <w:rFonts w:hint="eastAsia" w:ascii="宋体" w:hAnsi="宋体" w:eastAsia="宋体" w:cs="宋体"/>
                <w:color w:val="auto"/>
                <w:sz w:val="24"/>
                <w:szCs w:val="24"/>
                <w:highlight w:val="none"/>
                <w:lang w:eastAsia="zh-CN"/>
              </w:rPr>
              <w:t>。</w:t>
            </w:r>
          </w:p>
        </w:tc>
      </w:tr>
      <w:tr w14:paraId="54FB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061" w:type="dxa"/>
            <w:vMerge w:val="continue"/>
            <w:noWrap w:val="0"/>
            <w:vAlign w:val="top"/>
          </w:tcPr>
          <w:p w14:paraId="0C967595">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892" w:type="dxa"/>
            <w:vMerge w:val="continue"/>
            <w:noWrap w:val="0"/>
            <w:vAlign w:val="top"/>
          </w:tcPr>
          <w:p w14:paraId="48370922">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703" w:type="dxa"/>
            <w:vMerge w:val="continue"/>
            <w:noWrap w:val="0"/>
            <w:vAlign w:val="top"/>
          </w:tcPr>
          <w:p w14:paraId="086C5A3A">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1678" w:type="dxa"/>
            <w:noWrap w:val="0"/>
            <w:vAlign w:val="center"/>
          </w:tcPr>
          <w:p w14:paraId="610B1448">
            <w:pPr>
              <w:tabs>
                <w:tab w:val="left" w:pos="0"/>
              </w:tabs>
              <w:adjustRightInd w:val="0"/>
              <w:snapToGrid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交货</w:t>
            </w:r>
            <w:r>
              <w:rPr>
                <w:rFonts w:hint="eastAsia" w:ascii="宋体" w:hAnsi="宋体" w:eastAsia="宋体" w:cs="宋体"/>
                <w:b/>
                <w:bCs/>
                <w:color w:val="auto"/>
                <w:sz w:val="24"/>
                <w:szCs w:val="24"/>
                <w:highlight w:val="none"/>
              </w:rPr>
              <w:t>期</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质保期</w:t>
            </w:r>
          </w:p>
        </w:tc>
        <w:tc>
          <w:tcPr>
            <w:tcW w:w="3885" w:type="dxa"/>
            <w:noWrap w:val="0"/>
            <w:vAlign w:val="center"/>
          </w:tcPr>
          <w:p w14:paraId="3377DB5C">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应满足招标文件中要求的交货期、质保期</w:t>
            </w:r>
            <w:r>
              <w:rPr>
                <w:rFonts w:hint="eastAsia" w:ascii="宋体" w:hAnsi="宋体" w:eastAsia="宋体" w:cs="宋体"/>
                <w:color w:val="auto"/>
                <w:sz w:val="24"/>
                <w:szCs w:val="24"/>
                <w:highlight w:val="none"/>
                <w:lang w:eastAsia="zh-CN"/>
              </w:rPr>
              <w:t>。</w:t>
            </w:r>
          </w:p>
        </w:tc>
      </w:tr>
      <w:tr w14:paraId="0813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061" w:type="dxa"/>
            <w:vMerge w:val="continue"/>
            <w:noWrap w:val="0"/>
            <w:vAlign w:val="top"/>
          </w:tcPr>
          <w:p w14:paraId="4C5665D1">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892" w:type="dxa"/>
            <w:vMerge w:val="continue"/>
            <w:noWrap w:val="0"/>
            <w:vAlign w:val="top"/>
          </w:tcPr>
          <w:p w14:paraId="3F1E0D26">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703" w:type="dxa"/>
            <w:vMerge w:val="continue"/>
            <w:noWrap w:val="0"/>
            <w:vAlign w:val="top"/>
          </w:tcPr>
          <w:p w14:paraId="1B312883">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1678" w:type="dxa"/>
            <w:noWrap w:val="0"/>
            <w:vAlign w:val="center"/>
          </w:tcPr>
          <w:p w14:paraId="7E68E7B0">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投标有效期</w:t>
            </w:r>
          </w:p>
        </w:tc>
        <w:tc>
          <w:tcPr>
            <w:tcW w:w="3885" w:type="dxa"/>
            <w:noWrap w:val="0"/>
            <w:vAlign w:val="center"/>
          </w:tcPr>
          <w:p w14:paraId="2D5E9C43">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应满足招标文件中的规定</w:t>
            </w:r>
            <w:r>
              <w:rPr>
                <w:rFonts w:hint="eastAsia" w:ascii="宋体" w:hAnsi="宋体" w:eastAsia="宋体" w:cs="宋体"/>
                <w:color w:val="auto"/>
                <w:sz w:val="24"/>
                <w:szCs w:val="24"/>
                <w:highlight w:val="none"/>
                <w:lang w:eastAsia="zh-CN"/>
              </w:rPr>
              <w:t>。</w:t>
            </w:r>
          </w:p>
        </w:tc>
      </w:tr>
      <w:tr w14:paraId="1047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061" w:type="dxa"/>
            <w:noWrap w:val="0"/>
            <w:vAlign w:val="top"/>
          </w:tcPr>
          <w:p w14:paraId="0A620B53">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892" w:type="dxa"/>
            <w:noWrap w:val="0"/>
            <w:vAlign w:val="top"/>
          </w:tcPr>
          <w:p w14:paraId="0116BBBC">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703" w:type="dxa"/>
            <w:noWrap w:val="0"/>
            <w:vAlign w:val="top"/>
          </w:tcPr>
          <w:p w14:paraId="6552748A">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1678" w:type="dxa"/>
            <w:noWrap w:val="0"/>
            <w:vAlign w:val="center"/>
          </w:tcPr>
          <w:p w14:paraId="3517B002">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实质性条款响应</w:t>
            </w:r>
          </w:p>
        </w:tc>
        <w:tc>
          <w:tcPr>
            <w:tcW w:w="3885" w:type="dxa"/>
            <w:noWrap w:val="0"/>
            <w:vAlign w:val="center"/>
          </w:tcPr>
          <w:p w14:paraId="224FBB65">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完全响应招标文件要求的实质性条款（</w:t>
            </w:r>
            <w:r>
              <w:rPr>
                <w:rFonts w:hint="eastAsia" w:ascii="宋体" w:hAnsi="宋体" w:eastAsia="宋体" w:cs="宋体"/>
                <w:bCs/>
                <w:color w:val="auto"/>
                <w:sz w:val="24"/>
                <w:szCs w:val="24"/>
                <w:highlight w:val="none"/>
                <w:lang w:val="en-US" w:eastAsia="zh-CN"/>
              </w:rPr>
              <w:t>即</w:t>
            </w:r>
            <w:r>
              <w:rPr>
                <w:rFonts w:hint="eastAsia" w:ascii="宋体" w:hAnsi="宋体" w:eastAsia="宋体" w:cs="宋体"/>
                <w:bCs/>
                <w:color w:val="auto"/>
                <w:sz w:val="24"/>
                <w:szCs w:val="24"/>
                <w:highlight w:val="none"/>
              </w:rPr>
              <w:t>注</w:t>
            </w:r>
            <w:r>
              <w:rPr>
                <w:rFonts w:hint="eastAsia" w:ascii="宋体" w:hAnsi="宋体" w:cs="宋体"/>
                <w:color w:val="auto"/>
                <w:sz w:val="24"/>
                <w:szCs w:val="24"/>
                <w:highlight w:val="none"/>
              </w:rPr>
              <w:t>★</w:t>
            </w:r>
            <w:r>
              <w:rPr>
                <w:rFonts w:hint="eastAsia" w:ascii="宋体" w:hAnsi="宋体" w:eastAsia="宋体" w:cs="宋体"/>
                <w:bCs/>
                <w:color w:val="auto"/>
                <w:sz w:val="24"/>
                <w:szCs w:val="24"/>
                <w:highlight w:val="none"/>
              </w:rPr>
              <w:t>的条款）。</w:t>
            </w:r>
          </w:p>
        </w:tc>
      </w:tr>
    </w:tbl>
    <w:p w14:paraId="1FD6C505">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14:paraId="2371543B">
      <w:pPr>
        <w:pStyle w:val="8"/>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合同包2：</w:t>
      </w:r>
      <w:r>
        <w:rPr>
          <w:rFonts w:hint="eastAsia" w:ascii="宋体" w:hAnsi="宋体" w:eastAsia="宋体" w:cs="宋体"/>
          <w:b/>
          <w:bCs/>
          <w:color w:val="auto"/>
          <w:sz w:val="24"/>
          <w:szCs w:val="24"/>
          <w:highlight w:val="none"/>
        </w:rPr>
        <w:t>初步审查要素表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892"/>
        <w:gridCol w:w="703"/>
        <w:gridCol w:w="1678"/>
        <w:gridCol w:w="3885"/>
      </w:tblGrid>
      <w:tr w14:paraId="5055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953" w:type="dxa"/>
            <w:gridSpan w:val="2"/>
            <w:noWrap w:val="0"/>
            <w:vAlign w:val="center"/>
          </w:tcPr>
          <w:p w14:paraId="16F6ADBA">
            <w:pPr>
              <w:tabs>
                <w:tab w:val="left" w:pos="0"/>
              </w:tabs>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6266" w:type="dxa"/>
            <w:gridSpan w:val="3"/>
            <w:noWrap w:val="0"/>
            <w:vAlign w:val="center"/>
          </w:tcPr>
          <w:p w14:paraId="193D1037">
            <w:pPr>
              <w:tabs>
                <w:tab w:val="left" w:pos="0"/>
              </w:tabs>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37AD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061" w:type="dxa"/>
            <w:vMerge w:val="restart"/>
            <w:noWrap w:val="0"/>
            <w:vAlign w:val="center"/>
          </w:tcPr>
          <w:p w14:paraId="63D74855">
            <w:pPr>
              <w:tabs>
                <w:tab w:val="left" w:pos="0"/>
              </w:tabs>
              <w:adjustRightInd w:val="0"/>
              <w:snapToGrid w:val="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资格审查标准</w:t>
            </w:r>
          </w:p>
        </w:tc>
        <w:tc>
          <w:tcPr>
            <w:tcW w:w="1892" w:type="dxa"/>
            <w:noWrap w:val="0"/>
            <w:vAlign w:val="center"/>
          </w:tcPr>
          <w:p w14:paraId="0ADAA6BE">
            <w:pPr>
              <w:tabs>
                <w:tab w:val="left" w:pos="0"/>
              </w:tabs>
              <w:adjustRightInd w:val="0"/>
              <w:snapToGrid w:val="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营业执照</w:t>
            </w:r>
          </w:p>
        </w:tc>
        <w:tc>
          <w:tcPr>
            <w:tcW w:w="6266" w:type="dxa"/>
            <w:gridSpan w:val="3"/>
            <w:noWrap w:val="0"/>
            <w:vAlign w:val="center"/>
          </w:tcPr>
          <w:p w14:paraId="46D2B15D">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提供合格有效的法人或者其他组织的营业执照等证明文件，自然人的身份证明;</w:t>
            </w:r>
          </w:p>
        </w:tc>
      </w:tr>
      <w:tr w14:paraId="1E2E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061" w:type="dxa"/>
            <w:vMerge w:val="continue"/>
            <w:noWrap w:val="0"/>
            <w:vAlign w:val="center"/>
          </w:tcPr>
          <w:p w14:paraId="5853EFFF">
            <w:pPr>
              <w:tabs>
                <w:tab w:val="left" w:pos="0"/>
              </w:tabs>
              <w:adjustRightInd w:val="0"/>
              <w:snapToGrid w:val="0"/>
              <w:jc w:val="center"/>
              <w:rPr>
                <w:rFonts w:hint="eastAsia" w:ascii="宋体" w:hAnsi="宋体" w:eastAsia="宋体" w:cs="宋体"/>
                <w:b/>
                <w:bCs/>
                <w:color w:val="auto"/>
                <w:sz w:val="24"/>
                <w:szCs w:val="24"/>
                <w:highlight w:val="none"/>
                <w:lang w:eastAsia="zh-CN"/>
              </w:rPr>
            </w:pPr>
          </w:p>
        </w:tc>
        <w:tc>
          <w:tcPr>
            <w:tcW w:w="1892" w:type="dxa"/>
            <w:noWrap w:val="0"/>
            <w:vAlign w:val="center"/>
          </w:tcPr>
          <w:p w14:paraId="02ABB075">
            <w:pPr>
              <w:tabs>
                <w:tab w:val="left" w:pos="0"/>
              </w:tabs>
              <w:adjustRightInd w:val="0"/>
              <w:snapToGrid w:val="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授权书</w:t>
            </w:r>
          </w:p>
        </w:tc>
        <w:tc>
          <w:tcPr>
            <w:tcW w:w="6266" w:type="dxa"/>
            <w:gridSpan w:val="3"/>
            <w:noWrap w:val="0"/>
            <w:vAlign w:val="center"/>
          </w:tcPr>
          <w:p w14:paraId="032B552B">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提供法定代表人授权书（附法定代表人、被授权人身份证复印件，法定代表人直接参加投标，须提供法定代表人身份证明及身份证复印件）；</w:t>
            </w:r>
          </w:p>
        </w:tc>
      </w:tr>
      <w:tr w14:paraId="6F9B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061" w:type="dxa"/>
            <w:vMerge w:val="continue"/>
            <w:noWrap w:val="0"/>
            <w:vAlign w:val="center"/>
          </w:tcPr>
          <w:p w14:paraId="009C475F">
            <w:pPr>
              <w:tabs>
                <w:tab w:val="left" w:pos="0"/>
              </w:tabs>
              <w:adjustRightInd w:val="0"/>
              <w:snapToGrid w:val="0"/>
              <w:jc w:val="center"/>
              <w:rPr>
                <w:rFonts w:hint="eastAsia" w:ascii="宋体" w:hAnsi="宋体" w:eastAsia="宋体" w:cs="宋体"/>
                <w:b/>
                <w:bCs/>
                <w:color w:val="auto"/>
                <w:sz w:val="24"/>
                <w:szCs w:val="24"/>
                <w:highlight w:val="none"/>
                <w:lang w:eastAsia="zh-CN"/>
              </w:rPr>
            </w:pPr>
          </w:p>
        </w:tc>
        <w:tc>
          <w:tcPr>
            <w:tcW w:w="1892" w:type="dxa"/>
            <w:noWrap w:val="0"/>
            <w:vAlign w:val="center"/>
          </w:tcPr>
          <w:p w14:paraId="472EEDEC">
            <w:pPr>
              <w:tabs>
                <w:tab w:val="left" w:pos="0"/>
              </w:tabs>
              <w:adjustRightInd w:val="0"/>
              <w:snapToGrid w:val="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财务状况</w:t>
            </w:r>
          </w:p>
        </w:tc>
        <w:tc>
          <w:tcPr>
            <w:tcW w:w="6266" w:type="dxa"/>
            <w:gridSpan w:val="3"/>
            <w:noWrap w:val="0"/>
            <w:vAlign w:val="center"/>
          </w:tcPr>
          <w:p w14:paraId="0637066D">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提供2024年度的财务审计报告（成立时间至提交投标文件截止时间不足一年的可提供成立后任意时段的资产负债表）或开标时间前六个月内银行出具的资信证明；</w:t>
            </w:r>
          </w:p>
        </w:tc>
      </w:tr>
      <w:tr w14:paraId="4A85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061" w:type="dxa"/>
            <w:vMerge w:val="continue"/>
            <w:noWrap w:val="0"/>
            <w:vAlign w:val="center"/>
          </w:tcPr>
          <w:p w14:paraId="7FFED712">
            <w:pPr>
              <w:tabs>
                <w:tab w:val="left" w:pos="0"/>
              </w:tabs>
              <w:adjustRightInd w:val="0"/>
              <w:snapToGrid w:val="0"/>
              <w:jc w:val="center"/>
              <w:rPr>
                <w:rFonts w:hint="eastAsia" w:ascii="宋体" w:hAnsi="宋体" w:eastAsia="宋体" w:cs="宋体"/>
                <w:b/>
                <w:bCs/>
                <w:color w:val="auto"/>
                <w:sz w:val="24"/>
                <w:szCs w:val="24"/>
                <w:highlight w:val="none"/>
                <w:lang w:eastAsia="zh-CN"/>
              </w:rPr>
            </w:pPr>
          </w:p>
        </w:tc>
        <w:tc>
          <w:tcPr>
            <w:tcW w:w="1892" w:type="dxa"/>
            <w:noWrap w:val="0"/>
            <w:vAlign w:val="center"/>
          </w:tcPr>
          <w:p w14:paraId="0AB7DA00">
            <w:pPr>
              <w:tabs>
                <w:tab w:val="left" w:pos="0"/>
              </w:tabs>
              <w:adjustRightInd w:val="0"/>
              <w:snapToGrid w:val="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税收缴纳证明</w:t>
            </w:r>
          </w:p>
        </w:tc>
        <w:tc>
          <w:tcPr>
            <w:tcW w:w="6266" w:type="dxa"/>
            <w:gridSpan w:val="3"/>
            <w:noWrap w:val="0"/>
            <w:vAlign w:val="center"/>
          </w:tcPr>
          <w:p w14:paraId="714DE4F1">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提供投标截止日前近一年内任意一个月的纳税证明或完税证明（任意税种），依法免税的单位应提供相关证明材料；</w:t>
            </w:r>
          </w:p>
        </w:tc>
      </w:tr>
      <w:tr w14:paraId="7090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061" w:type="dxa"/>
            <w:vMerge w:val="continue"/>
            <w:noWrap w:val="0"/>
            <w:vAlign w:val="center"/>
          </w:tcPr>
          <w:p w14:paraId="57713C7B">
            <w:pPr>
              <w:tabs>
                <w:tab w:val="left" w:pos="0"/>
              </w:tabs>
              <w:adjustRightInd w:val="0"/>
              <w:snapToGrid w:val="0"/>
              <w:jc w:val="center"/>
              <w:rPr>
                <w:rFonts w:hint="eastAsia" w:ascii="宋体" w:hAnsi="宋体" w:eastAsia="宋体" w:cs="宋体"/>
                <w:b/>
                <w:bCs/>
                <w:color w:val="auto"/>
                <w:sz w:val="24"/>
                <w:szCs w:val="24"/>
                <w:highlight w:val="none"/>
                <w:lang w:eastAsia="zh-CN"/>
              </w:rPr>
            </w:pPr>
          </w:p>
        </w:tc>
        <w:tc>
          <w:tcPr>
            <w:tcW w:w="1892" w:type="dxa"/>
            <w:noWrap w:val="0"/>
            <w:vAlign w:val="center"/>
          </w:tcPr>
          <w:p w14:paraId="7E93E6AA">
            <w:pPr>
              <w:tabs>
                <w:tab w:val="left" w:pos="0"/>
              </w:tabs>
              <w:adjustRightInd w:val="0"/>
              <w:snapToGrid w:val="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社会保障资金缴纳证明</w:t>
            </w:r>
          </w:p>
        </w:tc>
        <w:tc>
          <w:tcPr>
            <w:tcW w:w="6266" w:type="dxa"/>
            <w:gridSpan w:val="3"/>
            <w:noWrap w:val="0"/>
            <w:vAlign w:val="center"/>
          </w:tcPr>
          <w:p w14:paraId="1B3EF142">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提供投标截止日前近一年内任意一个月的社会保障资金缴存单据或社保机构开具的社会保险参保缴费情况证明，依法不需要缴纳社会保障资金的单位应提供相关证明材料；</w:t>
            </w:r>
          </w:p>
        </w:tc>
      </w:tr>
      <w:tr w14:paraId="6E6C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061" w:type="dxa"/>
            <w:vMerge w:val="continue"/>
            <w:noWrap w:val="0"/>
            <w:vAlign w:val="center"/>
          </w:tcPr>
          <w:p w14:paraId="2C76F89E">
            <w:pPr>
              <w:tabs>
                <w:tab w:val="left" w:pos="0"/>
              </w:tabs>
              <w:adjustRightInd w:val="0"/>
              <w:snapToGrid w:val="0"/>
              <w:jc w:val="center"/>
              <w:rPr>
                <w:rFonts w:hint="eastAsia" w:ascii="宋体" w:hAnsi="宋体" w:eastAsia="宋体" w:cs="宋体"/>
                <w:b/>
                <w:bCs/>
                <w:color w:val="auto"/>
                <w:sz w:val="24"/>
                <w:szCs w:val="24"/>
                <w:highlight w:val="none"/>
                <w:lang w:eastAsia="zh-CN"/>
              </w:rPr>
            </w:pPr>
          </w:p>
        </w:tc>
        <w:tc>
          <w:tcPr>
            <w:tcW w:w="1892" w:type="dxa"/>
            <w:noWrap w:val="0"/>
            <w:vAlign w:val="center"/>
          </w:tcPr>
          <w:p w14:paraId="18152BD9">
            <w:pPr>
              <w:tabs>
                <w:tab w:val="left" w:pos="0"/>
              </w:tabs>
              <w:adjustRightInd w:val="0"/>
              <w:snapToGrid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承诺书</w:t>
            </w:r>
          </w:p>
        </w:tc>
        <w:tc>
          <w:tcPr>
            <w:tcW w:w="6266" w:type="dxa"/>
            <w:gridSpan w:val="3"/>
            <w:noWrap w:val="0"/>
            <w:vAlign w:val="center"/>
          </w:tcPr>
          <w:p w14:paraId="5B535A07">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提供具有履行本合同所必需的设备和专业技术能力的说明及承诺书；</w:t>
            </w:r>
          </w:p>
        </w:tc>
      </w:tr>
      <w:tr w14:paraId="2A70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061" w:type="dxa"/>
            <w:vMerge w:val="continue"/>
            <w:noWrap w:val="0"/>
            <w:vAlign w:val="center"/>
          </w:tcPr>
          <w:p w14:paraId="28CD0A54">
            <w:pPr>
              <w:tabs>
                <w:tab w:val="left" w:pos="0"/>
              </w:tabs>
              <w:adjustRightInd w:val="0"/>
              <w:snapToGrid w:val="0"/>
              <w:jc w:val="center"/>
              <w:rPr>
                <w:rFonts w:hint="eastAsia" w:ascii="宋体" w:hAnsi="宋体" w:eastAsia="宋体" w:cs="宋体"/>
                <w:b/>
                <w:bCs/>
                <w:color w:val="auto"/>
                <w:sz w:val="24"/>
                <w:szCs w:val="24"/>
                <w:highlight w:val="none"/>
                <w:lang w:eastAsia="zh-CN"/>
              </w:rPr>
            </w:pPr>
          </w:p>
        </w:tc>
        <w:tc>
          <w:tcPr>
            <w:tcW w:w="1892" w:type="dxa"/>
            <w:noWrap w:val="0"/>
            <w:vAlign w:val="center"/>
          </w:tcPr>
          <w:p w14:paraId="508E25F1">
            <w:pPr>
              <w:tabs>
                <w:tab w:val="left" w:pos="0"/>
              </w:tabs>
              <w:adjustRightInd w:val="0"/>
              <w:snapToGrid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信用查询</w:t>
            </w:r>
          </w:p>
        </w:tc>
        <w:tc>
          <w:tcPr>
            <w:tcW w:w="6266" w:type="dxa"/>
            <w:gridSpan w:val="3"/>
            <w:noWrap w:val="0"/>
            <w:vAlign w:val="center"/>
          </w:tcPr>
          <w:p w14:paraId="3C2C3E0E">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供应商通过“信用中国”网站(www.creditchina.gov.cn)、中国政府采购网(www.ccgp.gov.cn)等查询相关主体信用记录；</w:t>
            </w:r>
          </w:p>
        </w:tc>
      </w:tr>
      <w:tr w14:paraId="154B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061" w:type="dxa"/>
            <w:vMerge w:val="continue"/>
            <w:noWrap w:val="0"/>
            <w:vAlign w:val="center"/>
          </w:tcPr>
          <w:p w14:paraId="0DD94FC0">
            <w:pPr>
              <w:tabs>
                <w:tab w:val="left" w:pos="0"/>
              </w:tabs>
              <w:adjustRightInd w:val="0"/>
              <w:snapToGrid w:val="0"/>
              <w:jc w:val="center"/>
              <w:rPr>
                <w:rFonts w:hint="eastAsia" w:ascii="宋体" w:hAnsi="宋体" w:eastAsia="宋体" w:cs="宋体"/>
                <w:b/>
                <w:bCs/>
                <w:color w:val="auto"/>
                <w:sz w:val="24"/>
                <w:szCs w:val="24"/>
                <w:highlight w:val="none"/>
                <w:lang w:eastAsia="zh-CN"/>
              </w:rPr>
            </w:pPr>
          </w:p>
        </w:tc>
        <w:tc>
          <w:tcPr>
            <w:tcW w:w="1892" w:type="dxa"/>
            <w:noWrap w:val="0"/>
            <w:vAlign w:val="center"/>
          </w:tcPr>
          <w:p w14:paraId="7717CF28">
            <w:pPr>
              <w:tabs>
                <w:tab w:val="left" w:pos="0"/>
              </w:tabs>
              <w:adjustRightInd w:val="0"/>
              <w:snapToGrid w:val="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没有重大违法记录的书面声明</w:t>
            </w:r>
          </w:p>
        </w:tc>
        <w:tc>
          <w:tcPr>
            <w:tcW w:w="6266" w:type="dxa"/>
            <w:gridSpan w:val="3"/>
            <w:noWrap w:val="0"/>
            <w:vAlign w:val="center"/>
          </w:tcPr>
          <w:p w14:paraId="6A34A178">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参加政府采购活动前3年内，在经营活动中没有重大违法记录的书面声明；</w:t>
            </w:r>
          </w:p>
        </w:tc>
      </w:tr>
      <w:tr w14:paraId="2791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061" w:type="dxa"/>
            <w:vMerge w:val="continue"/>
            <w:noWrap w:val="0"/>
            <w:vAlign w:val="center"/>
          </w:tcPr>
          <w:p w14:paraId="2764661A">
            <w:pPr>
              <w:tabs>
                <w:tab w:val="left" w:pos="0"/>
              </w:tabs>
              <w:adjustRightInd w:val="0"/>
              <w:snapToGrid w:val="0"/>
              <w:jc w:val="center"/>
              <w:rPr>
                <w:rFonts w:hint="eastAsia" w:ascii="宋体" w:hAnsi="宋体" w:eastAsia="宋体" w:cs="宋体"/>
                <w:b/>
                <w:bCs/>
                <w:color w:val="auto"/>
                <w:sz w:val="24"/>
                <w:szCs w:val="24"/>
                <w:highlight w:val="none"/>
                <w:lang w:eastAsia="zh-CN"/>
              </w:rPr>
            </w:pPr>
          </w:p>
        </w:tc>
        <w:tc>
          <w:tcPr>
            <w:tcW w:w="1892" w:type="dxa"/>
            <w:noWrap w:val="0"/>
            <w:vAlign w:val="center"/>
          </w:tcPr>
          <w:p w14:paraId="44C0215C">
            <w:pPr>
              <w:tabs>
                <w:tab w:val="left" w:pos="0"/>
              </w:tabs>
              <w:adjustRightInd w:val="0"/>
              <w:snapToGrid w:val="0"/>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不接受联合体投标</w:t>
            </w:r>
          </w:p>
        </w:tc>
        <w:tc>
          <w:tcPr>
            <w:tcW w:w="6266" w:type="dxa"/>
            <w:gridSpan w:val="3"/>
            <w:noWrap w:val="0"/>
            <w:vAlign w:val="center"/>
          </w:tcPr>
          <w:p w14:paraId="089320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本项目不接受联合体投标（提供承诺书）。</w:t>
            </w:r>
          </w:p>
        </w:tc>
      </w:tr>
      <w:tr w14:paraId="7ECC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061" w:type="dxa"/>
            <w:vMerge w:val="restart"/>
            <w:noWrap w:val="0"/>
            <w:vAlign w:val="center"/>
          </w:tcPr>
          <w:p w14:paraId="6B1CD9E6">
            <w:pPr>
              <w:tabs>
                <w:tab w:val="left" w:pos="0"/>
              </w:tabs>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1</w:t>
            </w:r>
          </w:p>
        </w:tc>
        <w:tc>
          <w:tcPr>
            <w:tcW w:w="1892" w:type="dxa"/>
            <w:vMerge w:val="restart"/>
            <w:noWrap w:val="0"/>
            <w:vAlign w:val="center"/>
          </w:tcPr>
          <w:p w14:paraId="4B186E8A">
            <w:pPr>
              <w:tabs>
                <w:tab w:val="left" w:pos="0"/>
              </w:tabs>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符合性评审标准</w:t>
            </w:r>
          </w:p>
        </w:tc>
        <w:tc>
          <w:tcPr>
            <w:tcW w:w="703" w:type="dxa"/>
            <w:vMerge w:val="restart"/>
            <w:noWrap w:val="0"/>
            <w:vAlign w:val="center"/>
          </w:tcPr>
          <w:p w14:paraId="53E80338">
            <w:pPr>
              <w:tabs>
                <w:tab w:val="left" w:pos="0"/>
              </w:tabs>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有效性审查</w:t>
            </w:r>
          </w:p>
        </w:tc>
        <w:tc>
          <w:tcPr>
            <w:tcW w:w="1678" w:type="dxa"/>
            <w:noWrap w:val="0"/>
            <w:vAlign w:val="center"/>
          </w:tcPr>
          <w:p w14:paraId="0A0DF3E4">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投标文件的签署盖章</w:t>
            </w:r>
          </w:p>
        </w:tc>
        <w:tc>
          <w:tcPr>
            <w:tcW w:w="3885" w:type="dxa"/>
            <w:noWrap w:val="0"/>
            <w:vAlign w:val="center"/>
          </w:tcPr>
          <w:p w14:paraId="46320E56">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投标文件上法定代表人或负责人或其授权代表人的签字齐全并加盖公章</w:t>
            </w:r>
            <w:r>
              <w:rPr>
                <w:rFonts w:hint="eastAsia" w:ascii="宋体" w:hAnsi="宋体" w:eastAsia="宋体" w:cs="宋体"/>
                <w:color w:val="auto"/>
                <w:sz w:val="24"/>
                <w:szCs w:val="24"/>
                <w:highlight w:val="none"/>
                <w:lang w:eastAsia="zh-CN"/>
              </w:rPr>
              <w:t>。</w:t>
            </w:r>
          </w:p>
        </w:tc>
      </w:tr>
      <w:tr w14:paraId="2791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061" w:type="dxa"/>
            <w:vMerge w:val="continue"/>
            <w:noWrap w:val="0"/>
            <w:vAlign w:val="top"/>
          </w:tcPr>
          <w:p w14:paraId="23D1F947">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892" w:type="dxa"/>
            <w:vMerge w:val="continue"/>
            <w:noWrap w:val="0"/>
            <w:vAlign w:val="top"/>
          </w:tcPr>
          <w:p w14:paraId="4B3A065D">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703" w:type="dxa"/>
            <w:vMerge w:val="continue"/>
            <w:noWrap w:val="0"/>
            <w:vAlign w:val="top"/>
          </w:tcPr>
          <w:p w14:paraId="32D90350">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1678" w:type="dxa"/>
            <w:noWrap w:val="0"/>
            <w:vAlign w:val="center"/>
          </w:tcPr>
          <w:p w14:paraId="356389B2">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投标文件格式</w:t>
            </w:r>
          </w:p>
        </w:tc>
        <w:tc>
          <w:tcPr>
            <w:tcW w:w="3885" w:type="dxa"/>
            <w:noWrap w:val="0"/>
            <w:vAlign w:val="center"/>
          </w:tcPr>
          <w:p w14:paraId="29A1DBCA">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应符合“投标文件格式”要求</w:t>
            </w:r>
            <w:r>
              <w:rPr>
                <w:rFonts w:hint="eastAsia" w:ascii="宋体" w:hAnsi="宋体" w:eastAsia="宋体" w:cs="宋体"/>
                <w:color w:val="auto"/>
                <w:sz w:val="24"/>
                <w:szCs w:val="24"/>
                <w:highlight w:val="none"/>
                <w:lang w:eastAsia="zh-CN"/>
              </w:rPr>
              <w:t>。</w:t>
            </w:r>
          </w:p>
        </w:tc>
      </w:tr>
      <w:tr w14:paraId="3DAF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061" w:type="dxa"/>
            <w:vMerge w:val="continue"/>
            <w:noWrap w:val="0"/>
            <w:vAlign w:val="top"/>
          </w:tcPr>
          <w:p w14:paraId="2AD194DD">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892" w:type="dxa"/>
            <w:vMerge w:val="continue"/>
            <w:noWrap w:val="0"/>
            <w:vAlign w:val="top"/>
          </w:tcPr>
          <w:p w14:paraId="4A91CDA3">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703" w:type="dxa"/>
            <w:vMerge w:val="continue"/>
            <w:noWrap w:val="0"/>
            <w:vAlign w:val="top"/>
          </w:tcPr>
          <w:p w14:paraId="40829776">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1678" w:type="dxa"/>
            <w:noWrap w:val="0"/>
            <w:vAlign w:val="center"/>
          </w:tcPr>
          <w:p w14:paraId="66F9EAEE">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报价唯一</w:t>
            </w:r>
          </w:p>
        </w:tc>
        <w:tc>
          <w:tcPr>
            <w:tcW w:w="3885" w:type="dxa"/>
            <w:noWrap w:val="0"/>
            <w:vAlign w:val="center"/>
          </w:tcPr>
          <w:p w14:paraId="6CB74E43">
            <w:pPr>
              <w:tabs>
                <w:tab w:val="left" w:pos="0"/>
              </w:tabs>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只能有一个有效报价，不得提交选择性报价，且报价不超过采购预算金额或最高限价</w:t>
            </w:r>
            <w:r>
              <w:rPr>
                <w:rFonts w:hint="eastAsia" w:ascii="宋体" w:hAnsi="宋体" w:eastAsia="宋体" w:cs="宋体"/>
                <w:color w:val="auto"/>
                <w:sz w:val="24"/>
                <w:szCs w:val="24"/>
                <w:highlight w:val="none"/>
                <w:lang w:val="en-US" w:eastAsia="zh-CN"/>
              </w:rPr>
              <w:t>及单品最高限价</w:t>
            </w:r>
            <w:r>
              <w:rPr>
                <w:rFonts w:hint="eastAsia" w:ascii="宋体" w:hAnsi="宋体" w:eastAsia="宋体" w:cs="宋体"/>
                <w:color w:val="auto"/>
                <w:sz w:val="24"/>
                <w:szCs w:val="24"/>
                <w:highlight w:val="none"/>
              </w:rPr>
              <w:t>。</w:t>
            </w:r>
          </w:p>
        </w:tc>
      </w:tr>
      <w:tr w14:paraId="22CE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061" w:type="dxa"/>
            <w:vMerge w:val="continue"/>
            <w:noWrap w:val="0"/>
            <w:vAlign w:val="center"/>
          </w:tcPr>
          <w:p w14:paraId="4EB31840">
            <w:pPr>
              <w:tabs>
                <w:tab w:val="left" w:pos="0"/>
              </w:tabs>
              <w:adjustRightInd w:val="0"/>
              <w:snapToGrid w:val="0"/>
              <w:spacing w:line="360" w:lineRule="auto"/>
              <w:jc w:val="center"/>
              <w:rPr>
                <w:rFonts w:hint="eastAsia" w:ascii="宋体" w:hAnsi="宋体" w:eastAsia="宋体" w:cs="宋体"/>
                <w:color w:val="auto"/>
                <w:sz w:val="24"/>
                <w:szCs w:val="24"/>
                <w:highlight w:val="none"/>
              </w:rPr>
            </w:pPr>
          </w:p>
        </w:tc>
        <w:tc>
          <w:tcPr>
            <w:tcW w:w="1892" w:type="dxa"/>
            <w:vMerge w:val="continue"/>
            <w:noWrap w:val="0"/>
            <w:vAlign w:val="center"/>
          </w:tcPr>
          <w:p w14:paraId="7636CCD2">
            <w:pPr>
              <w:tabs>
                <w:tab w:val="left" w:pos="0"/>
              </w:tabs>
              <w:adjustRightInd w:val="0"/>
              <w:snapToGrid w:val="0"/>
              <w:jc w:val="center"/>
              <w:rPr>
                <w:rFonts w:hint="eastAsia" w:ascii="宋体" w:hAnsi="宋体" w:eastAsia="宋体" w:cs="宋体"/>
                <w:b/>
                <w:bCs/>
                <w:color w:val="auto"/>
                <w:sz w:val="24"/>
                <w:szCs w:val="24"/>
                <w:highlight w:val="none"/>
              </w:rPr>
            </w:pPr>
          </w:p>
        </w:tc>
        <w:tc>
          <w:tcPr>
            <w:tcW w:w="703" w:type="dxa"/>
            <w:vMerge w:val="restart"/>
            <w:noWrap w:val="0"/>
            <w:vAlign w:val="center"/>
          </w:tcPr>
          <w:p w14:paraId="6C06A1AF">
            <w:pPr>
              <w:tabs>
                <w:tab w:val="left" w:pos="0"/>
              </w:tabs>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完整性审查</w:t>
            </w:r>
          </w:p>
        </w:tc>
        <w:tc>
          <w:tcPr>
            <w:tcW w:w="1678" w:type="dxa"/>
            <w:noWrap w:val="0"/>
            <w:vAlign w:val="center"/>
          </w:tcPr>
          <w:p w14:paraId="34683536">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投标文件份数</w:t>
            </w:r>
          </w:p>
        </w:tc>
        <w:tc>
          <w:tcPr>
            <w:tcW w:w="3885" w:type="dxa"/>
            <w:noWrap w:val="0"/>
            <w:vAlign w:val="center"/>
          </w:tcPr>
          <w:p w14:paraId="5647E73E">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应符合“供应商须知前附表”规定的正本、副本、电子文件数量</w:t>
            </w:r>
            <w:r>
              <w:rPr>
                <w:rFonts w:hint="eastAsia" w:ascii="宋体" w:hAnsi="宋体" w:eastAsia="宋体" w:cs="宋体"/>
                <w:color w:val="auto"/>
                <w:sz w:val="24"/>
                <w:szCs w:val="24"/>
                <w:highlight w:val="none"/>
                <w:lang w:eastAsia="zh-CN"/>
              </w:rPr>
              <w:t>。</w:t>
            </w:r>
          </w:p>
        </w:tc>
      </w:tr>
      <w:tr w14:paraId="3FAD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061" w:type="dxa"/>
            <w:vMerge w:val="continue"/>
            <w:noWrap w:val="0"/>
            <w:vAlign w:val="top"/>
          </w:tcPr>
          <w:p w14:paraId="30FDDB9C">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892" w:type="dxa"/>
            <w:vMerge w:val="continue"/>
            <w:noWrap w:val="0"/>
            <w:vAlign w:val="top"/>
          </w:tcPr>
          <w:p w14:paraId="0E8CF11A">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703" w:type="dxa"/>
            <w:vMerge w:val="continue"/>
            <w:noWrap w:val="0"/>
            <w:vAlign w:val="top"/>
          </w:tcPr>
          <w:p w14:paraId="1C8D6CA1">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1678" w:type="dxa"/>
            <w:noWrap w:val="0"/>
            <w:vAlign w:val="center"/>
          </w:tcPr>
          <w:p w14:paraId="05076E80">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投标文件内容</w:t>
            </w:r>
          </w:p>
        </w:tc>
        <w:tc>
          <w:tcPr>
            <w:tcW w:w="3885" w:type="dxa"/>
            <w:noWrap w:val="0"/>
            <w:vAlign w:val="center"/>
          </w:tcPr>
          <w:p w14:paraId="231357F9">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投标文件内容齐全、无遗漏</w:t>
            </w:r>
            <w:r>
              <w:rPr>
                <w:rFonts w:hint="eastAsia" w:ascii="宋体" w:hAnsi="宋体" w:eastAsia="宋体" w:cs="宋体"/>
                <w:color w:val="auto"/>
                <w:sz w:val="24"/>
                <w:szCs w:val="24"/>
                <w:highlight w:val="none"/>
                <w:lang w:eastAsia="zh-CN"/>
              </w:rPr>
              <w:t>。</w:t>
            </w:r>
          </w:p>
        </w:tc>
      </w:tr>
      <w:tr w14:paraId="6318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061" w:type="dxa"/>
            <w:vMerge w:val="continue"/>
            <w:noWrap w:val="0"/>
            <w:vAlign w:val="center"/>
          </w:tcPr>
          <w:p w14:paraId="25AE0A31">
            <w:pPr>
              <w:tabs>
                <w:tab w:val="left" w:pos="0"/>
              </w:tabs>
              <w:adjustRightInd w:val="0"/>
              <w:snapToGrid w:val="0"/>
              <w:spacing w:line="360" w:lineRule="auto"/>
              <w:jc w:val="center"/>
              <w:rPr>
                <w:rFonts w:hint="eastAsia" w:ascii="宋体" w:hAnsi="宋体" w:eastAsia="宋体" w:cs="宋体"/>
                <w:color w:val="auto"/>
                <w:sz w:val="24"/>
                <w:szCs w:val="24"/>
                <w:highlight w:val="none"/>
              </w:rPr>
            </w:pPr>
          </w:p>
        </w:tc>
        <w:tc>
          <w:tcPr>
            <w:tcW w:w="1892" w:type="dxa"/>
            <w:vMerge w:val="continue"/>
            <w:noWrap w:val="0"/>
            <w:vAlign w:val="center"/>
          </w:tcPr>
          <w:p w14:paraId="74AA4DB2">
            <w:pPr>
              <w:tabs>
                <w:tab w:val="left" w:pos="0"/>
              </w:tabs>
              <w:adjustRightInd w:val="0"/>
              <w:snapToGrid w:val="0"/>
              <w:jc w:val="center"/>
              <w:rPr>
                <w:rFonts w:hint="eastAsia" w:ascii="宋体" w:hAnsi="宋体" w:eastAsia="宋体" w:cs="宋体"/>
                <w:b/>
                <w:bCs/>
                <w:color w:val="auto"/>
                <w:sz w:val="24"/>
                <w:szCs w:val="24"/>
                <w:highlight w:val="none"/>
              </w:rPr>
            </w:pPr>
          </w:p>
        </w:tc>
        <w:tc>
          <w:tcPr>
            <w:tcW w:w="703" w:type="dxa"/>
            <w:vMerge w:val="restart"/>
            <w:noWrap w:val="0"/>
            <w:vAlign w:val="center"/>
          </w:tcPr>
          <w:p w14:paraId="478B1781">
            <w:pPr>
              <w:tabs>
                <w:tab w:val="left" w:pos="0"/>
              </w:tabs>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响应性审查</w:t>
            </w:r>
          </w:p>
        </w:tc>
        <w:tc>
          <w:tcPr>
            <w:tcW w:w="1678" w:type="dxa"/>
            <w:noWrap w:val="0"/>
            <w:vAlign w:val="center"/>
          </w:tcPr>
          <w:p w14:paraId="2813C201">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对招标文件响应程度</w:t>
            </w:r>
          </w:p>
        </w:tc>
        <w:tc>
          <w:tcPr>
            <w:tcW w:w="3885" w:type="dxa"/>
            <w:noWrap w:val="0"/>
            <w:vAlign w:val="center"/>
          </w:tcPr>
          <w:p w14:paraId="4B3A98A9">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要求全面响应，不能有任何采购人不能接受的附加条件</w:t>
            </w:r>
            <w:r>
              <w:rPr>
                <w:rFonts w:hint="eastAsia" w:ascii="宋体" w:hAnsi="宋体" w:eastAsia="宋体" w:cs="宋体"/>
                <w:color w:val="auto"/>
                <w:sz w:val="24"/>
                <w:szCs w:val="24"/>
                <w:highlight w:val="none"/>
                <w:lang w:eastAsia="zh-CN"/>
              </w:rPr>
              <w:t>。</w:t>
            </w:r>
          </w:p>
        </w:tc>
      </w:tr>
      <w:tr w14:paraId="12A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061" w:type="dxa"/>
            <w:vMerge w:val="continue"/>
            <w:noWrap w:val="0"/>
            <w:vAlign w:val="top"/>
          </w:tcPr>
          <w:p w14:paraId="540E9FCC">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892" w:type="dxa"/>
            <w:vMerge w:val="continue"/>
            <w:noWrap w:val="0"/>
            <w:vAlign w:val="top"/>
          </w:tcPr>
          <w:p w14:paraId="157825C7">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703" w:type="dxa"/>
            <w:vMerge w:val="continue"/>
            <w:noWrap w:val="0"/>
            <w:vAlign w:val="top"/>
          </w:tcPr>
          <w:p w14:paraId="5B996667">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1678" w:type="dxa"/>
            <w:noWrap w:val="0"/>
            <w:vAlign w:val="center"/>
          </w:tcPr>
          <w:p w14:paraId="3FB1E1FC">
            <w:pPr>
              <w:tabs>
                <w:tab w:val="left" w:pos="0"/>
              </w:tabs>
              <w:adjustRightInd w:val="0"/>
              <w:snapToGrid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交货</w:t>
            </w:r>
            <w:r>
              <w:rPr>
                <w:rFonts w:hint="eastAsia" w:ascii="宋体" w:hAnsi="宋体" w:eastAsia="宋体" w:cs="宋体"/>
                <w:b/>
                <w:bCs/>
                <w:color w:val="auto"/>
                <w:sz w:val="24"/>
                <w:szCs w:val="24"/>
                <w:highlight w:val="none"/>
              </w:rPr>
              <w:t>期</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质保期</w:t>
            </w:r>
          </w:p>
        </w:tc>
        <w:tc>
          <w:tcPr>
            <w:tcW w:w="3885" w:type="dxa"/>
            <w:noWrap w:val="0"/>
            <w:vAlign w:val="center"/>
          </w:tcPr>
          <w:p w14:paraId="4CB8ABEF">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应满足招标文件中要求的交货期、质保期</w:t>
            </w:r>
            <w:r>
              <w:rPr>
                <w:rFonts w:hint="eastAsia" w:ascii="宋体" w:hAnsi="宋体" w:eastAsia="宋体" w:cs="宋体"/>
                <w:color w:val="auto"/>
                <w:sz w:val="24"/>
                <w:szCs w:val="24"/>
                <w:highlight w:val="none"/>
                <w:lang w:eastAsia="zh-CN"/>
              </w:rPr>
              <w:t>。</w:t>
            </w:r>
          </w:p>
        </w:tc>
      </w:tr>
      <w:tr w14:paraId="35D6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061" w:type="dxa"/>
            <w:vMerge w:val="continue"/>
            <w:noWrap w:val="0"/>
            <w:vAlign w:val="top"/>
          </w:tcPr>
          <w:p w14:paraId="529EBB66">
            <w:pPr>
              <w:tabs>
                <w:tab w:val="left" w:pos="0"/>
              </w:tabs>
              <w:adjustRightInd w:val="0"/>
              <w:snapToGrid w:val="0"/>
              <w:spacing w:line="360" w:lineRule="auto"/>
              <w:rPr>
                <w:rFonts w:hint="eastAsia" w:ascii="宋体" w:hAnsi="宋体" w:eastAsia="宋体" w:cs="宋体"/>
                <w:color w:val="auto"/>
                <w:sz w:val="24"/>
                <w:szCs w:val="24"/>
                <w:highlight w:val="none"/>
              </w:rPr>
            </w:pPr>
          </w:p>
        </w:tc>
        <w:tc>
          <w:tcPr>
            <w:tcW w:w="1892" w:type="dxa"/>
            <w:vMerge w:val="continue"/>
            <w:noWrap w:val="0"/>
            <w:vAlign w:val="top"/>
          </w:tcPr>
          <w:p w14:paraId="433D374C">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703" w:type="dxa"/>
            <w:vMerge w:val="continue"/>
            <w:noWrap w:val="0"/>
            <w:vAlign w:val="top"/>
          </w:tcPr>
          <w:p w14:paraId="37C662B9">
            <w:pPr>
              <w:tabs>
                <w:tab w:val="left" w:pos="0"/>
              </w:tabs>
              <w:adjustRightInd w:val="0"/>
              <w:snapToGrid w:val="0"/>
              <w:spacing w:line="360" w:lineRule="auto"/>
              <w:rPr>
                <w:rFonts w:hint="eastAsia" w:ascii="宋体" w:hAnsi="宋体" w:eastAsia="宋体" w:cs="宋体"/>
                <w:b/>
                <w:bCs/>
                <w:color w:val="auto"/>
                <w:sz w:val="24"/>
                <w:szCs w:val="24"/>
                <w:highlight w:val="none"/>
              </w:rPr>
            </w:pPr>
          </w:p>
        </w:tc>
        <w:tc>
          <w:tcPr>
            <w:tcW w:w="1678" w:type="dxa"/>
            <w:noWrap w:val="0"/>
            <w:vAlign w:val="center"/>
          </w:tcPr>
          <w:p w14:paraId="59E0006D">
            <w:pPr>
              <w:tabs>
                <w:tab w:val="left" w:pos="0"/>
              </w:tabs>
              <w:adjustRightInd w:val="0"/>
              <w:snapToGrid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投标有效期</w:t>
            </w:r>
          </w:p>
        </w:tc>
        <w:tc>
          <w:tcPr>
            <w:tcW w:w="3885" w:type="dxa"/>
            <w:noWrap w:val="0"/>
            <w:vAlign w:val="center"/>
          </w:tcPr>
          <w:p w14:paraId="08E1AD23">
            <w:pPr>
              <w:tabs>
                <w:tab w:val="left" w:pos="0"/>
              </w:tabs>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应满足招标文件中的规定</w:t>
            </w:r>
            <w:r>
              <w:rPr>
                <w:rFonts w:hint="eastAsia" w:ascii="宋体" w:hAnsi="宋体" w:eastAsia="宋体" w:cs="宋体"/>
                <w:color w:val="auto"/>
                <w:sz w:val="24"/>
                <w:szCs w:val="24"/>
                <w:highlight w:val="none"/>
                <w:lang w:eastAsia="zh-CN"/>
              </w:rPr>
              <w:t>。</w:t>
            </w:r>
          </w:p>
        </w:tc>
      </w:tr>
    </w:tbl>
    <w:p w14:paraId="115BD1AC">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4C159053">
      <w:pPr>
        <w:spacing w:line="5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附件2：</w:t>
      </w:r>
    </w:p>
    <w:p w14:paraId="2BCA2F73">
      <w:pPr>
        <w:jc w:val="center"/>
        <w:rPr>
          <w:rFonts w:hint="default" w:hAnsi="宋体" w:cs="宋体"/>
          <w:b/>
          <w:color w:val="auto"/>
          <w:sz w:val="24"/>
          <w:szCs w:val="24"/>
          <w:highlight w:val="none"/>
          <w:lang w:val="en-US" w:eastAsia="zh-CN"/>
        </w:rPr>
      </w:pPr>
      <w:r>
        <w:rPr>
          <w:rFonts w:hint="eastAsia" w:hAnsi="宋体" w:cs="宋体"/>
          <w:b/>
          <w:color w:val="auto"/>
          <w:sz w:val="24"/>
          <w:szCs w:val="24"/>
          <w:highlight w:val="none"/>
          <w:lang w:val="en-US" w:eastAsia="zh-CN"/>
        </w:rPr>
        <w:t>合同包1</w:t>
      </w:r>
      <w:r>
        <w:rPr>
          <w:rFonts w:hint="eastAsia" w:ascii="宋体" w:hAnsi="宋体" w:eastAsia="宋体" w:cs="宋体"/>
          <w:b/>
          <w:color w:val="auto"/>
          <w:sz w:val="24"/>
          <w:szCs w:val="24"/>
          <w:highlight w:val="none"/>
        </w:rPr>
        <w:t>评分标准</w:t>
      </w:r>
    </w:p>
    <w:tbl>
      <w:tblPr>
        <w:tblStyle w:val="21"/>
        <w:tblW w:w="493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8"/>
        <w:gridCol w:w="1411"/>
        <w:gridCol w:w="5776"/>
        <w:gridCol w:w="863"/>
      </w:tblGrid>
      <w:tr w14:paraId="2D02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37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F903DB">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评审因素</w:t>
            </w:r>
          </w:p>
        </w:tc>
        <w:tc>
          <w:tcPr>
            <w:tcW w:w="362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CEEF727">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评审标准</w:t>
            </w:r>
          </w:p>
        </w:tc>
      </w:tr>
      <w:tr w14:paraId="73AEB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3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AFD7E9A">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分值构成</w:t>
            </w:r>
          </w:p>
        </w:tc>
        <w:tc>
          <w:tcPr>
            <w:tcW w:w="362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60B2B18">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详细评审70.00分</w:t>
            </w:r>
          </w:p>
        </w:tc>
      </w:tr>
      <w:tr w14:paraId="0FE0E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3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09DD470">
            <w:pPr>
              <w:jc w:val="center"/>
              <w:rPr>
                <w:rFonts w:hint="eastAsia" w:ascii="宋体" w:hAnsi="宋体" w:eastAsia="宋体" w:cs="宋体"/>
                <w:i w:val="0"/>
                <w:iCs w:val="0"/>
                <w:color w:val="auto"/>
                <w:sz w:val="24"/>
                <w:szCs w:val="24"/>
                <w:highlight w:val="none"/>
                <w:u w:val="none"/>
              </w:rPr>
            </w:pPr>
          </w:p>
        </w:tc>
        <w:tc>
          <w:tcPr>
            <w:tcW w:w="362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B4923F">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报价得分30.00分</w:t>
            </w:r>
          </w:p>
        </w:tc>
      </w:tr>
      <w:tr w14:paraId="78D04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605" w:type="pct"/>
            <w:tcBorders>
              <w:top w:val="single" w:color="000000" w:sz="4" w:space="0"/>
              <w:left w:val="single" w:color="000000" w:sz="4" w:space="0"/>
              <w:bottom w:val="single" w:color="000000" w:sz="4" w:space="0"/>
              <w:right w:val="single" w:color="000000" w:sz="4" w:space="0"/>
            </w:tcBorders>
            <w:shd w:val="clear" w:color="auto" w:fill="auto"/>
            <w:vAlign w:val="top"/>
          </w:tcPr>
          <w:p w14:paraId="7EB1904E">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评审因素分类</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top"/>
          </w:tcPr>
          <w:p w14:paraId="419F3A78">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评审项</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7E74372E">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详细描述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top"/>
          </w:tcPr>
          <w:p w14:paraId="1E62851D">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分值</w:t>
            </w:r>
          </w:p>
        </w:tc>
      </w:tr>
      <w:tr w14:paraId="1F2E1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4" w:hRule="atLeast"/>
        </w:trPr>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92035CB">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详细评审</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top"/>
          </w:tcPr>
          <w:p w14:paraId="11AA3D1B">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产品技术参数</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4FB9BF4B">
            <w:pPr>
              <w:autoSpaceDE w:val="0"/>
              <w:autoSpaceDN w:val="0"/>
              <w:adjustRightInd w:val="0"/>
              <w:snapToGrid w:val="0"/>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根据供应商提供的设备功能配置、性能指标的满足程度（包含但不限于投标设备（含配件）选型科学合理、技术先进，技术参数清晰明确，符合使用要求，数量准确无缺漏项，技术指标和性能等）进行赋分； </w:t>
            </w:r>
          </w:p>
          <w:p w14:paraId="6902A771">
            <w:pPr>
              <w:autoSpaceDE w:val="0"/>
              <w:autoSpaceDN w:val="0"/>
              <w:adjustRightInd w:val="0"/>
              <w:snapToGrid w:val="0"/>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1）供应商提供的设备功能配置、性能指标完全响应文件要求，满足采购需求，技术参数没有偏差的得</w:t>
            </w:r>
            <w:r>
              <w:rPr>
                <w:rFonts w:hint="eastAsia" w:hAnsi="宋体" w:cs="宋体"/>
                <w:color w:val="auto"/>
                <w:szCs w:val="21"/>
                <w:highlight w:val="none"/>
                <w:lang w:val="en-US" w:eastAsia="zh-CN"/>
              </w:rPr>
              <w:t>30</w:t>
            </w:r>
            <w:r>
              <w:rPr>
                <w:rFonts w:hint="eastAsia" w:ascii="宋体" w:hAnsi="宋体" w:cs="宋体"/>
                <w:color w:val="auto"/>
                <w:szCs w:val="21"/>
                <w:highlight w:val="none"/>
                <w:lang w:val="en-US" w:eastAsia="zh-CN"/>
              </w:rPr>
              <w:t>分；</w:t>
            </w:r>
          </w:p>
          <w:p w14:paraId="6091454F">
            <w:pPr>
              <w:keepNext w:val="0"/>
              <w:keepLines w:val="0"/>
              <w:widowControl/>
              <w:numPr>
                <w:ilvl w:val="0"/>
                <w:numId w:val="7"/>
              </w:numPr>
              <w:suppressLineNumbers w:val="0"/>
              <w:jc w:val="left"/>
              <w:textAlignment w:val="top"/>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供应商提供的设备功能配置、性能指标响应文件要求，不满足采购需求，技术参数有偏差，有缺漏的，</w:t>
            </w:r>
            <w:r>
              <w:rPr>
                <w:rFonts w:hint="eastAsia" w:ascii="宋体" w:hAnsi="宋体" w:cs="宋体"/>
                <w:b w:val="0"/>
                <w:bCs w:val="0"/>
                <w:color w:val="auto"/>
                <w:szCs w:val="21"/>
                <w:highlight w:val="none"/>
                <w:lang w:val="en-US" w:eastAsia="zh-CN"/>
              </w:rPr>
              <w:t>非</w:t>
            </w:r>
            <w:r>
              <w:rPr>
                <w:rFonts w:hint="eastAsia" w:ascii="宋体" w:hAnsi="宋体" w:eastAsia="宋体" w:cs="宋体"/>
                <w:b w:val="0"/>
                <w:bCs w:val="0"/>
                <w:i w:val="0"/>
                <w:iCs w:val="0"/>
                <w:color w:val="auto"/>
                <w:kern w:val="0"/>
                <w:sz w:val="24"/>
                <w:szCs w:val="24"/>
                <w:highlight w:val="none"/>
                <w:u w:val="none"/>
                <w:lang w:val="en-US" w:eastAsia="zh-CN" w:bidi="ar"/>
              </w:rPr>
              <w:t>“★”参数，</w:t>
            </w:r>
            <w:r>
              <w:rPr>
                <w:rFonts w:hint="eastAsia" w:ascii="宋体" w:hAnsi="宋体" w:cs="宋体"/>
                <w:b w:val="0"/>
                <w:bCs w:val="0"/>
                <w:color w:val="auto"/>
                <w:szCs w:val="21"/>
                <w:highlight w:val="none"/>
                <w:lang w:val="en-US" w:eastAsia="zh-CN"/>
              </w:rPr>
              <w:t>每处扣</w:t>
            </w:r>
            <w:r>
              <w:rPr>
                <w:rFonts w:hint="eastAsia" w:hAnsi="宋体" w:cs="宋体"/>
                <w:b w:val="0"/>
                <w:bCs w:val="0"/>
                <w:color w:val="auto"/>
                <w:szCs w:val="21"/>
                <w:highlight w:val="none"/>
                <w:lang w:val="en-US" w:eastAsia="zh-CN"/>
              </w:rPr>
              <w:t>1</w:t>
            </w:r>
            <w:r>
              <w:rPr>
                <w:rFonts w:hint="eastAsia" w:ascii="宋体" w:hAnsi="宋体" w:cs="宋体"/>
                <w:b w:val="0"/>
                <w:bCs w:val="0"/>
                <w:color w:val="auto"/>
                <w:szCs w:val="21"/>
                <w:highlight w:val="none"/>
                <w:lang w:val="en-US" w:eastAsia="zh-CN"/>
              </w:rPr>
              <w:t>分扣完为止。</w:t>
            </w:r>
          </w:p>
          <w:p w14:paraId="48745B81">
            <w:pPr>
              <w:keepNext w:val="0"/>
              <w:keepLines w:val="0"/>
              <w:widowControl/>
              <w:numPr>
                <w:ilvl w:val="0"/>
                <w:numId w:val="0"/>
              </w:numPr>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注：“★”参数偏离按无效投标文件处理。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top"/>
          </w:tcPr>
          <w:p w14:paraId="37416B22">
            <w:pPr>
              <w:keepNext w:val="0"/>
              <w:keepLines w:val="0"/>
              <w:widowControl/>
              <w:suppressLineNumbers w:val="0"/>
              <w:jc w:val="center"/>
              <w:textAlignment w:val="top"/>
              <w:rPr>
                <w:rFonts w:hint="default" w:ascii="宋体" w:hAnsi="宋体" w:eastAsia="宋体" w:cs="宋体"/>
                <w:i w:val="0"/>
                <w:iCs w:val="0"/>
                <w:color w:val="auto"/>
                <w:sz w:val="24"/>
                <w:szCs w:val="24"/>
                <w:highlight w:val="none"/>
                <w:u w:val="none"/>
                <w:lang w:val="en-US"/>
              </w:rPr>
            </w:pPr>
            <w:r>
              <w:rPr>
                <w:rFonts w:hint="eastAsia" w:hAnsi="宋体" w:cs="宋体"/>
                <w:i w:val="0"/>
                <w:iCs w:val="0"/>
                <w:color w:val="auto"/>
                <w:kern w:val="0"/>
                <w:sz w:val="24"/>
                <w:szCs w:val="24"/>
                <w:highlight w:val="none"/>
                <w:u w:val="none"/>
                <w:lang w:val="en-US" w:eastAsia="zh-CN" w:bidi="ar"/>
              </w:rPr>
              <w:t>30</w:t>
            </w:r>
          </w:p>
        </w:tc>
      </w:tr>
      <w:tr w14:paraId="1330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7"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63B71AD">
            <w:pPr>
              <w:rPr>
                <w:rFonts w:hint="eastAsia" w:ascii="宋体" w:hAnsi="宋体" w:eastAsia="宋体" w:cs="宋体"/>
                <w:i w:val="0"/>
                <w:iCs w:val="0"/>
                <w:color w:val="auto"/>
                <w:sz w:val="24"/>
                <w:szCs w:val="24"/>
                <w:highlight w:val="none"/>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top"/>
          </w:tcPr>
          <w:p w14:paraId="141665D0">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产品质量保证</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094C58D6">
            <w:pPr>
              <w:keepNext w:val="0"/>
              <w:keepLines w:val="0"/>
              <w:widowControl/>
              <w:suppressLineNumbers w:val="0"/>
              <w:jc w:val="left"/>
              <w:textAlignment w:val="top"/>
              <w:rPr>
                <w:rFonts w:hint="eastAsia"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根据投标人针对本项目实施方案</w:t>
            </w:r>
            <w:r>
              <w:rPr>
                <w:rFonts w:hint="eastAsia" w:hAnsi="宋体" w:cs="宋体"/>
                <w:i w:val="0"/>
                <w:iCs w:val="0"/>
                <w:color w:val="auto"/>
                <w:kern w:val="0"/>
                <w:sz w:val="24"/>
                <w:szCs w:val="24"/>
                <w:highlight w:val="none"/>
                <w:u w:val="none"/>
                <w:lang w:val="en-US" w:eastAsia="zh-CN" w:bidi="ar"/>
              </w:rPr>
              <w:t>：</w:t>
            </w:r>
          </w:p>
          <w:p w14:paraId="4D0AF7F6">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①质量保证计划；</w:t>
            </w:r>
          </w:p>
          <w:p w14:paraId="6C313A12">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②供货质量保障措施</w:t>
            </w:r>
            <w:r>
              <w:rPr>
                <w:rFonts w:hint="eastAsia"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质量保障制度；</w:t>
            </w:r>
          </w:p>
          <w:p w14:paraId="1E1BD42E">
            <w:pPr>
              <w:keepNext w:val="0"/>
              <w:keepLines w:val="0"/>
              <w:widowControl/>
              <w:suppressLineNumbers w:val="0"/>
              <w:jc w:val="left"/>
              <w:textAlignment w:val="top"/>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完全满足采购需求并符合本项目实施特点的得</w:t>
            </w:r>
            <w:r>
              <w:rPr>
                <w:rFonts w:hint="eastAsia" w:hAnsi="宋体" w:cs="宋体"/>
                <w:i w:val="0"/>
                <w:iCs w:val="0"/>
                <w:color w:val="auto"/>
                <w:kern w:val="0"/>
                <w:sz w:val="24"/>
                <w:szCs w:val="24"/>
                <w:highlight w:val="none"/>
                <w:u w:val="none"/>
                <w:lang w:val="en-US" w:eastAsia="zh-CN" w:bidi="ar"/>
              </w:rPr>
              <w:t>9</w:t>
            </w:r>
            <w:r>
              <w:rPr>
                <w:rFonts w:hint="eastAsia" w:ascii="宋体" w:hAnsi="宋体" w:eastAsia="宋体" w:cs="宋体"/>
                <w:i w:val="0"/>
                <w:iCs w:val="0"/>
                <w:color w:val="auto"/>
                <w:kern w:val="0"/>
                <w:sz w:val="24"/>
                <w:szCs w:val="24"/>
                <w:highlight w:val="none"/>
                <w:u w:val="none"/>
                <w:lang w:val="en-US" w:eastAsia="zh-CN" w:bidi="ar"/>
              </w:rPr>
              <w:t>分；以上方面中每缺少一方面内容扣</w:t>
            </w:r>
            <w:r>
              <w:rPr>
                <w:rFonts w:hint="eastAsia" w:hAnsi="宋体" w:cs="宋体"/>
                <w:i w:val="0"/>
                <w:iCs w:val="0"/>
                <w:color w:val="auto"/>
                <w:kern w:val="0"/>
                <w:sz w:val="24"/>
                <w:szCs w:val="24"/>
                <w:highlight w:val="none"/>
                <w:u w:val="none"/>
                <w:lang w:val="en-US" w:eastAsia="zh-CN" w:bidi="ar"/>
              </w:rPr>
              <w:t>4.5</w:t>
            </w:r>
            <w:r>
              <w:rPr>
                <w:rFonts w:hint="eastAsia" w:ascii="宋体" w:hAnsi="宋体" w:eastAsia="宋体" w:cs="宋体"/>
                <w:i w:val="0"/>
                <w:iCs w:val="0"/>
                <w:color w:val="auto"/>
                <w:kern w:val="0"/>
                <w:sz w:val="24"/>
                <w:szCs w:val="24"/>
                <w:highlight w:val="none"/>
                <w:u w:val="none"/>
                <w:lang w:val="en-US" w:eastAsia="zh-CN" w:bidi="ar"/>
              </w:rPr>
              <w:t>分；每有一处内容与实际需求不符或不满足要求或与本项目需求不切合或直接套用其他项目内容的扣</w:t>
            </w:r>
            <w:r>
              <w:rPr>
                <w:rFonts w:hint="eastAsia" w:hAnsi="宋体" w:cs="宋体"/>
                <w:i w:val="0"/>
                <w:iCs w:val="0"/>
                <w:color w:val="auto"/>
                <w:kern w:val="0"/>
                <w:sz w:val="24"/>
                <w:szCs w:val="24"/>
                <w:highlight w:val="none"/>
                <w:u w:val="none"/>
                <w:lang w:val="en-US" w:eastAsia="zh-CN" w:bidi="ar"/>
              </w:rPr>
              <w:t>1.5</w:t>
            </w:r>
            <w:r>
              <w:rPr>
                <w:rFonts w:hint="eastAsia" w:ascii="宋体" w:hAnsi="宋体" w:eastAsia="宋体" w:cs="宋体"/>
                <w:i w:val="0"/>
                <w:iCs w:val="0"/>
                <w:color w:val="auto"/>
                <w:kern w:val="0"/>
                <w:sz w:val="24"/>
                <w:szCs w:val="24"/>
                <w:highlight w:val="none"/>
                <w:u w:val="none"/>
                <w:lang w:val="en-US" w:eastAsia="zh-CN" w:bidi="ar"/>
              </w:rPr>
              <w:t>分，扣完为止</w:t>
            </w:r>
            <w:r>
              <w:rPr>
                <w:rFonts w:hint="eastAsia" w:hAnsi="宋体" w:cs="宋体"/>
                <w:i w:val="0"/>
                <w:iCs w:val="0"/>
                <w:color w:val="auto"/>
                <w:kern w:val="0"/>
                <w:sz w:val="24"/>
                <w:szCs w:val="24"/>
                <w:highlight w:val="none"/>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top"/>
          </w:tcPr>
          <w:p w14:paraId="0B878CB3">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hAnsi="宋体" w:cs="宋体"/>
                <w:i w:val="0"/>
                <w:iCs w:val="0"/>
                <w:color w:val="auto"/>
                <w:kern w:val="0"/>
                <w:sz w:val="24"/>
                <w:szCs w:val="24"/>
                <w:highlight w:val="none"/>
                <w:u w:val="none"/>
                <w:lang w:val="en-US" w:eastAsia="zh-CN" w:bidi="ar"/>
              </w:rPr>
              <w:t>9</w:t>
            </w:r>
          </w:p>
        </w:tc>
      </w:tr>
      <w:tr w14:paraId="6A657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0"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AB8CAC">
            <w:pPr>
              <w:rPr>
                <w:rFonts w:hint="eastAsia" w:ascii="宋体" w:hAnsi="宋体" w:eastAsia="宋体" w:cs="宋体"/>
                <w:i w:val="0"/>
                <w:iCs w:val="0"/>
                <w:color w:val="auto"/>
                <w:sz w:val="24"/>
                <w:szCs w:val="24"/>
                <w:highlight w:val="none"/>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top"/>
          </w:tcPr>
          <w:p w14:paraId="4BF11EBB">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实施方案</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75993E2E">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根据投标人针对本项目实施方案：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①货配送方案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②运输保管方案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③质量标准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④人员配备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⑤产品调换方案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⑥出现紧急情况下的应急方案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完全满足采购需求并符合本项目实施特点的得</w:t>
            </w:r>
            <w:r>
              <w:rPr>
                <w:rFonts w:hint="eastAsia" w:hAnsi="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CN" w:bidi="ar"/>
              </w:rPr>
              <w:t>分；以上方面中每缺少一方面内容扣</w:t>
            </w:r>
            <w:r>
              <w:rPr>
                <w:rFonts w:hint="eastAsia"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分；每有一处内容与实际需求不符或不满足要求或与本项目需求不切合或直接套用其他项目内容的扣</w:t>
            </w:r>
            <w:r>
              <w:rPr>
                <w:rFonts w:hint="eastAsia" w:hAnsi="宋体" w:cs="宋体"/>
                <w:i w:val="0"/>
                <w:iCs w:val="0"/>
                <w:color w:val="auto"/>
                <w:kern w:val="0"/>
                <w:sz w:val="24"/>
                <w:szCs w:val="24"/>
                <w:highlight w:val="none"/>
                <w:u w:val="none"/>
                <w:lang w:val="en-US" w:eastAsia="zh-CN" w:bidi="ar"/>
              </w:rPr>
              <w:t>0.5</w:t>
            </w:r>
            <w:r>
              <w:rPr>
                <w:rFonts w:hint="eastAsia" w:ascii="宋体" w:hAnsi="宋体" w:eastAsia="宋体" w:cs="宋体"/>
                <w:i w:val="0"/>
                <w:iCs w:val="0"/>
                <w:color w:val="auto"/>
                <w:kern w:val="0"/>
                <w:sz w:val="24"/>
                <w:szCs w:val="24"/>
                <w:highlight w:val="none"/>
                <w:u w:val="none"/>
                <w:lang w:val="en-US" w:eastAsia="zh-CN" w:bidi="ar"/>
              </w:rPr>
              <w:t>分，扣完为止</w:t>
            </w:r>
            <w:r>
              <w:rPr>
                <w:rFonts w:hint="eastAsia" w:hAnsi="宋体" w:cs="宋体"/>
                <w:i w:val="0"/>
                <w:iCs w:val="0"/>
                <w:color w:val="auto"/>
                <w:kern w:val="0"/>
                <w:sz w:val="24"/>
                <w:szCs w:val="24"/>
                <w:highlight w:val="none"/>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top"/>
          </w:tcPr>
          <w:p w14:paraId="6C6EC16D">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hAnsi="宋体" w:cs="宋体"/>
                <w:i w:val="0"/>
                <w:iCs w:val="0"/>
                <w:color w:val="auto"/>
                <w:kern w:val="0"/>
                <w:sz w:val="24"/>
                <w:szCs w:val="24"/>
                <w:highlight w:val="none"/>
                <w:u w:val="none"/>
                <w:lang w:val="en-US" w:eastAsia="zh-CN" w:bidi="ar"/>
              </w:rPr>
              <w:t>6</w:t>
            </w:r>
          </w:p>
        </w:tc>
      </w:tr>
      <w:tr w14:paraId="0A380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7"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831BE11">
            <w:pPr>
              <w:rPr>
                <w:rFonts w:hint="eastAsia" w:ascii="宋体" w:hAnsi="宋体" w:eastAsia="宋体" w:cs="宋体"/>
                <w:i w:val="0"/>
                <w:iCs w:val="0"/>
                <w:color w:val="auto"/>
                <w:sz w:val="24"/>
                <w:szCs w:val="24"/>
                <w:highlight w:val="none"/>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top"/>
          </w:tcPr>
          <w:p w14:paraId="1935F24F">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售后服务方案</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58DB8E3C">
            <w:pPr>
              <w:keepNext w:val="0"/>
              <w:keepLines w:val="0"/>
              <w:widowControl/>
              <w:suppressLineNumbers w:val="0"/>
              <w:jc w:val="left"/>
              <w:textAlignment w:val="top"/>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制定相应的售后服务方案：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①调换货响应时效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②具体可行的售后服务措施承诺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③明确详细的售后服务人员组成和安排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④为招标人提供必要的技术支持等内容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根据响应程度进行综合评分。完全满足采购需求并符合本项目实施特点的得4分；以上方面中每缺少一方面内容扣1分；每有一处内容与实际需求不符或不满足要求或与本项目需求不切合或直接套用其他项目内容的扣0.5分，扣完为止</w:t>
            </w:r>
            <w:r>
              <w:rPr>
                <w:rFonts w:hint="eastAsia" w:hAnsi="宋体" w:cs="宋体"/>
                <w:i w:val="0"/>
                <w:iCs w:val="0"/>
                <w:color w:val="auto"/>
                <w:kern w:val="0"/>
                <w:sz w:val="24"/>
                <w:szCs w:val="24"/>
                <w:highlight w:val="none"/>
                <w:u w:val="none"/>
                <w:lang w:val="en-US" w:eastAsia="zh-CN" w:bidi="ar"/>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top"/>
          </w:tcPr>
          <w:p w14:paraId="3EBEEF33">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14:paraId="17549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3"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DD717A4">
            <w:pPr>
              <w:rPr>
                <w:rFonts w:hint="eastAsia" w:ascii="宋体" w:hAnsi="宋体" w:eastAsia="宋体" w:cs="宋体"/>
                <w:i w:val="0"/>
                <w:iCs w:val="0"/>
                <w:color w:val="auto"/>
                <w:sz w:val="24"/>
                <w:szCs w:val="24"/>
                <w:highlight w:val="none"/>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top"/>
          </w:tcPr>
          <w:p w14:paraId="15E09318">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培训方案</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1FBEECD7">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有完整的培训方案: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①培训内容</w:t>
            </w:r>
            <w:r>
              <w:rPr>
                <w:rFonts w:hint="eastAsia" w:hAnsi="宋体" w:cs="宋体"/>
                <w:i w:val="0"/>
                <w:iCs w:val="0"/>
                <w:color w:val="auto"/>
                <w:kern w:val="0"/>
                <w:sz w:val="24"/>
                <w:szCs w:val="24"/>
                <w:highlight w:val="none"/>
                <w:u w:val="none"/>
                <w:lang w:val="en-US" w:eastAsia="zh-CN" w:bidi="ar"/>
              </w:rPr>
              <w:t>（</w:t>
            </w:r>
            <w:r>
              <w:rPr>
                <w:rFonts w:hint="eastAsia" w:ascii="宋体" w:hAnsi="宋体" w:cs="宋体"/>
                <w:color w:val="auto"/>
                <w:szCs w:val="21"/>
                <w:highlight w:val="none"/>
              </w:rPr>
              <w:t>车辆设备的基本结构</w:t>
            </w:r>
            <w:r>
              <w:rPr>
                <w:rFonts w:hint="eastAsia" w:ascii="宋体" w:hAnsi="宋体" w:cs="宋体"/>
                <w:color w:val="auto"/>
                <w:szCs w:val="21"/>
                <w:highlight w:val="none"/>
                <w:lang w:eastAsia="zh-CN"/>
              </w:rPr>
              <w:t>、</w:t>
            </w:r>
            <w:r>
              <w:rPr>
                <w:rFonts w:hint="eastAsia" w:ascii="宋体" w:hAnsi="宋体" w:cs="宋体"/>
                <w:color w:val="auto"/>
                <w:szCs w:val="21"/>
                <w:highlight w:val="none"/>
              </w:rPr>
              <w:t>主要部件的构造</w:t>
            </w:r>
            <w:r>
              <w:rPr>
                <w:rFonts w:hint="eastAsia" w:ascii="宋体" w:hAnsi="宋体" w:cs="宋体"/>
                <w:color w:val="auto"/>
                <w:szCs w:val="21"/>
                <w:highlight w:val="none"/>
                <w:lang w:eastAsia="zh-CN"/>
              </w:rPr>
              <w:t>、</w:t>
            </w:r>
            <w:r>
              <w:rPr>
                <w:rFonts w:hint="eastAsia" w:ascii="宋体" w:hAnsi="宋体" w:cs="宋体"/>
                <w:color w:val="auto"/>
                <w:szCs w:val="21"/>
                <w:highlight w:val="none"/>
              </w:rPr>
              <w:t>日常使用操作、保养与管理、常见故障的排除、 紧急情况的处理等</w:t>
            </w:r>
            <w:r>
              <w:rPr>
                <w:rFonts w:hint="eastAsia" w:ascii="宋体" w:hAnsi="宋体" w:cs="宋体"/>
                <w:color w:val="auto"/>
                <w:szCs w:val="21"/>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②培训方式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③培训人员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符合实际需求得6分，每缺少一项内容扣2分，某一项不完整或与实际需求不符或不满足要求或与本项目需求不切合或直接套用其他项目内容的扣1分，扣完为止</w:t>
            </w:r>
            <w:r>
              <w:rPr>
                <w:rFonts w:hint="eastAsia" w:hAnsi="宋体" w:cs="宋体"/>
                <w:i w:val="0"/>
                <w:iCs w:val="0"/>
                <w:color w:val="auto"/>
                <w:kern w:val="0"/>
                <w:sz w:val="24"/>
                <w:szCs w:val="24"/>
                <w:highlight w:val="none"/>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top"/>
          </w:tcPr>
          <w:p w14:paraId="0D074F78">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14:paraId="5A55F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8"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7AA0206">
            <w:pPr>
              <w:rPr>
                <w:rFonts w:hint="eastAsia" w:ascii="宋体" w:hAnsi="宋体" w:eastAsia="宋体" w:cs="宋体"/>
                <w:i w:val="0"/>
                <w:iCs w:val="0"/>
                <w:color w:val="auto"/>
                <w:sz w:val="24"/>
                <w:szCs w:val="24"/>
                <w:highlight w:val="none"/>
                <w:u w:val="none"/>
              </w:rPr>
            </w:pPr>
          </w:p>
        </w:tc>
        <w:tc>
          <w:tcPr>
            <w:tcW w:w="769"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7329BFE">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应急预案</w:t>
            </w:r>
          </w:p>
        </w:tc>
        <w:tc>
          <w:tcPr>
            <w:tcW w:w="3153"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C03FFD9">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需提供本项目针对</w:t>
            </w:r>
            <w:r>
              <w:rPr>
                <w:rFonts w:hint="eastAsia" w:hAnsi="宋体" w:cs="宋体"/>
                <w:i w:val="0"/>
                <w:iCs w:val="0"/>
                <w:color w:val="auto"/>
                <w:kern w:val="0"/>
                <w:sz w:val="24"/>
                <w:szCs w:val="24"/>
                <w:highlight w:val="none"/>
                <w:u w:val="none"/>
                <w:lang w:val="en-US" w:eastAsia="zh-CN" w:bidi="ar"/>
              </w:rPr>
              <w:t>项目</w:t>
            </w:r>
            <w:r>
              <w:rPr>
                <w:rFonts w:hint="eastAsia" w:ascii="宋体" w:hAnsi="宋体" w:eastAsia="宋体" w:cs="宋体"/>
                <w:i w:val="0"/>
                <w:iCs w:val="0"/>
                <w:color w:val="auto"/>
                <w:kern w:val="0"/>
                <w:sz w:val="24"/>
                <w:szCs w:val="24"/>
                <w:highlight w:val="none"/>
                <w:u w:val="none"/>
                <w:lang w:val="en-US" w:eastAsia="zh-CN" w:bidi="ar"/>
              </w:rPr>
              <w:t>的应急响应服务：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①应急响应保障人员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②应急响应保障方案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③应急响应时效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④应急响应方法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⑤应急人员安排等情况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完全满足采购需求并符合本项目实施特点的得10分；以上内容中每缺少一项内容扣 2分；每有一处内容与实际需求不符或不满足要求或与本项目需求不切合或直接套用其他项目内容的扣1分，扣完为止。未提供不得分</w:t>
            </w:r>
            <w:r>
              <w:rPr>
                <w:rFonts w:hint="eastAsia" w:hAnsi="宋体" w:cs="宋体"/>
                <w:i w:val="0"/>
                <w:iCs w:val="0"/>
                <w:color w:val="auto"/>
                <w:kern w:val="0"/>
                <w:sz w:val="24"/>
                <w:szCs w:val="24"/>
                <w:highlight w:val="none"/>
                <w:u w:val="none"/>
                <w:lang w:val="en-US" w:eastAsia="zh-CN" w:bidi="ar"/>
              </w:rPr>
              <w:t>。</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2CAC1D7">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14:paraId="7D813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18AC82">
            <w:pPr>
              <w:rPr>
                <w:rFonts w:hint="eastAsia" w:ascii="宋体" w:hAnsi="宋体" w:eastAsia="宋体" w:cs="宋体"/>
                <w:i w:val="0"/>
                <w:iCs w:val="0"/>
                <w:color w:val="auto"/>
                <w:sz w:val="24"/>
                <w:szCs w:val="24"/>
                <w:highlight w:val="none"/>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5CEF64B">
            <w:pPr>
              <w:rPr>
                <w:rFonts w:hint="eastAsia" w:ascii="宋体" w:hAnsi="宋体" w:eastAsia="宋体" w:cs="宋体"/>
                <w:i w:val="0"/>
                <w:iCs w:val="0"/>
                <w:color w:val="auto"/>
                <w:sz w:val="24"/>
                <w:szCs w:val="24"/>
                <w:highlight w:val="none"/>
                <w:u w:val="none"/>
              </w:rPr>
            </w:pPr>
          </w:p>
        </w:tc>
        <w:tc>
          <w:tcPr>
            <w:tcW w:w="315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5D5F1D5">
            <w:pPr>
              <w:rPr>
                <w:rFonts w:hint="eastAsia" w:ascii="宋体" w:hAnsi="宋体" w:eastAsia="宋体" w:cs="宋体"/>
                <w:i w:val="0"/>
                <w:iCs w:val="0"/>
                <w:color w:val="auto"/>
                <w:sz w:val="24"/>
                <w:szCs w:val="24"/>
                <w:highlight w:val="none"/>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F33749">
            <w:pPr>
              <w:jc w:val="center"/>
              <w:rPr>
                <w:rFonts w:hint="eastAsia" w:ascii="宋体" w:hAnsi="宋体" w:eastAsia="宋体" w:cs="宋体"/>
                <w:i w:val="0"/>
                <w:iCs w:val="0"/>
                <w:color w:val="auto"/>
                <w:sz w:val="24"/>
                <w:szCs w:val="24"/>
                <w:highlight w:val="none"/>
                <w:u w:val="none"/>
              </w:rPr>
            </w:pPr>
          </w:p>
        </w:tc>
      </w:tr>
      <w:tr w14:paraId="23A65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9E8C363">
            <w:pPr>
              <w:rPr>
                <w:rFonts w:hint="eastAsia" w:ascii="宋体" w:hAnsi="宋体" w:eastAsia="宋体" w:cs="宋体"/>
                <w:i w:val="0"/>
                <w:iCs w:val="0"/>
                <w:color w:val="auto"/>
                <w:sz w:val="24"/>
                <w:szCs w:val="24"/>
                <w:highlight w:val="none"/>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top"/>
          </w:tcPr>
          <w:p w14:paraId="4D95C806">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业绩</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64DE4998">
            <w:pPr>
              <w:keepNext w:val="0"/>
              <w:keepLines w:val="0"/>
              <w:widowControl/>
              <w:suppressLineNumbers w:val="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提供2022年1月1日至今</w:t>
            </w:r>
            <w:r>
              <w:rPr>
                <w:rFonts w:hint="eastAsia" w:hAnsi="宋体" w:cs="宋体"/>
                <w:i w:val="0"/>
                <w:iCs w:val="0"/>
                <w:color w:val="auto"/>
                <w:kern w:val="0"/>
                <w:sz w:val="24"/>
                <w:szCs w:val="24"/>
                <w:highlight w:val="none"/>
                <w:u w:val="none"/>
                <w:lang w:val="en-US" w:eastAsia="zh-CN" w:bidi="ar"/>
              </w:rPr>
              <w:t>类似业绩（供应商或所投产品制造商的业绩，</w:t>
            </w:r>
            <w:r>
              <w:rPr>
                <w:rFonts w:hint="eastAsia" w:ascii="宋体" w:hAnsi="宋体" w:eastAsia="宋体" w:cs="宋体"/>
                <w:i w:val="0"/>
                <w:iCs w:val="0"/>
                <w:color w:val="auto"/>
                <w:kern w:val="0"/>
                <w:sz w:val="24"/>
                <w:szCs w:val="24"/>
                <w:highlight w:val="none"/>
                <w:u w:val="none"/>
                <w:lang w:val="en-US" w:eastAsia="zh-CN" w:bidi="ar"/>
              </w:rPr>
              <w:t>以合同签订时间为准）1个业绩计2</w:t>
            </w:r>
            <w:r>
              <w:rPr>
                <w:rFonts w:hint="eastAsia"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分，最高得</w:t>
            </w:r>
            <w:r>
              <w:rPr>
                <w:rFonts w:hint="eastAsia"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 xml:space="preserve">分。 </w:t>
            </w:r>
          </w:p>
          <w:p w14:paraId="37A858B5">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评审依据：须提供完整清晰的合同复印件并加盖公章。</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top"/>
          </w:tcPr>
          <w:p w14:paraId="7F49652C">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hAnsi="宋体" w:cs="宋体"/>
                <w:i w:val="0"/>
                <w:iCs w:val="0"/>
                <w:color w:val="auto"/>
                <w:kern w:val="0"/>
                <w:sz w:val="24"/>
                <w:szCs w:val="24"/>
                <w:highlight w:val="none"/>
                <w:u w:val="none"/>
                <w:lang w:val="en-US" w:eastAsia="zh-CN" w:bidi="ar"/>
              </w:rPr>
              <w:t>5</w:t>
            </w:r>
          </w:p>
        </w:tc>
      </w:tr>
      <w:tr w14:paraId="55539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5" w:hRule="atLeast"/>
        </w:trPr>
        <w:tc>
          <w:tcPr>
            <w:tcW w:w="605" w:type="pct"/>
            <w:tcBorders>
              <w:top w:val="single" w:color="000000" w:sz="4" w:space="0"/>
              <w:left w:val="single" w:color="000000" w:sz="4" w:space="0"/>
              <w:bottom w:val="single" w:color="000000" w:sz="4" w:space="0"/>
              <w:right w:val="single" w:color="000000" w:sz="4" w:space="0"/>
            </w:tcBorders>
            <w:shd w:val="clear" w:color="auto" w:fill="auto"/>
            <w:vAlign w:val="top"/>
          </w:tcPr>
          <w:p w14:paraId="1F3C7D0E">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价格分</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top"/>
          </w:tcPr>
          <w:p w14:paraId="7AF3905F">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价格分</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47EBC662">
            <w:pPr>
              <w:keepNext w:val="0"/>
              <w:keepLines w:val="0"/>
              <w:widowControl/>
              <w:numPr>
                <w:ilvl w:val="0"/>
                <w:numId w:val="8"/>
              </w:numPr>
              <w:suppressLineNumbers w:val="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经初审合格的投标文件，通过符合性审查的投标报价为有效投标价。对符合政策性扣减的有效投标报价进行政策性扣减，并依据扣减后的价格（评审价格）进行价格评审。 </w:t>
            </w:r>
          </w:p>
          <w:p w14:paraId="4ADE85DC">
            <w:pPr>
              <w:keepNext w:val="0"/>
              <w:keepLines w:val="0"/>
              <w:widowControl/>
              <w:numPr>
                <w:ilvl w:val="0"/>
                <w:numId w:val="8"/>
              </w:numPr>
              <w:suppressLineNumbers w:val="0"/>
              <w:ind w:left="0" w:leftChars="0" w:firstLine="0" w:firstLineChars="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有效最低报价为基准价得30分。 </w:t>
            </w:r>
          </w:p>
          <w:p w14:paraId="5C52E170">
            <w:pPr>
              <w:keepNext w:val="0"/>
              <w:keepLines w:val="0"/>
              <w:widowControl/>
              <w:numPr>
                <w:ilvl w:val="0"/>
                <w:numId w:val="8"/>
              </w:numPr>
              <w:suppressLineNumbers w:val="0"/>
              <w:ind w:left="0" w:leftChars="0" w:firstLine="0" w:firstLineChars="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按（有效最低报价/有效投标报价）×30的公式计算报价得分。 </w:t>
            </w:r>
          </w:p>
          <w:p w14:paraId="4E76BAA9">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4、投标报价不完整的，不进入评标基准价的计算，本项得0分。</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top"/>
          </w:tcPr>
          <w:p w14:paraId="6431F00C">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bl>
    <w:p w14:paraId="4D366034">
      <w:pPr>
        <w:jc w:val="center"/>
        <w:rPr>
          <w:rFonts w:hint="eastAsia" w:hAnsi="宋体" w:cs="宋体"/>
          <w:b/>
          <w:color w:val="auto"/>
          <w:sz w:val="24"/>
          <w:szCs w:val="24"/>
          <w:highlight w:val="none"/>
          <w:lang w:val="en-US" w:eastAsia="zh-CN"/>
        </w:rPr>
      </w:pPr>
    </w:p>
    <w:p w14:paraId="701D95BF">
      <w:pPr>
        <w:jc w:val="center"/>
        <w:rPr>
          <w:rFonts w:hint="eastAsia" w:hAnsi="宋体" w:cs="宋体"/>
          <w:b/>
          <w:color w:val="auto"/>
          <w:sz w:val="24"/>
          <w:szCs w:val="24"/>
          <w:highlight w:val="none"/>
          <w:lang w:val="en-US" w:eastAsia="zh-CN"/>
        </w:rPr>
      </w:pPr>
    </w:p>
    <w:p w14:paraId="29D528B5">
      <w:pPr>
        <w:jc w:val="center"/>
        <w:rPr>
          <w:rFonts w:hint="eastAsia" w:hAnsi="宋体" w:cs="宋体"/>
          <w:b/>
          <w:color w:val="auto"/>
          <w:sz w:val="24"/>
          <w:szCs w:val="24"/>
          <w:highlight w:val="none"/>
          <w:lang w:val="en-US" w:eastAsia="zh-CN"/>
        </w:rPr>
      </w:pPr>
    </w:p>
    <w:p w14:paraId="1A179E32">
      <w:pPr>
        <w:jc w:val="center"/>
        <w:rPr>
          <w:rFonts w:hint="eastAsia" w:hAnsi="宋体" w:cs="宋体"/>
          <w:b/>
          <w:color w:val="auto"/>
          <w:sz w:val="24"/>
          <w:szCs w:val="24"/>
          <w:highlight w:val="none"/>
          <w:lang w:val="en-US" w:eastAsia="zh-CN"/>
        </w:rPr>
      </w:pPr>
    </w:p>
    <w:p w14:paraId="1377F016">
      <w:pPr>
        <w:jc w:val="center"/>
        <w:rPr>
          <w:rFonts w:hint="eastAsia" w:hAnsi="宋体" w:cs="宋体"/>
          <w:b/>
          <w:color w:val="auto"/>
          <w:sz w:val="24"/>
          <w:szCs w:val="24"/>
          <w:highlight w:val="none"/>
          <w:lang w:val="en-US" w:eastAsia="zh-CN"/>
        </w:rPr>
      </w:pPr>
    </w:p>
    <w:p w14:paraId="31DF493B">
      <w:pPr>
        <w:jc w:val="center"/>
        <w:rPr>
          <w:rFonts w:hint="default" w:hAnsi="宋体" w:cs="宋体"/>
          <w:b/>
          <w:color w:val="auto"/>
          <w:sz w:val="24"/>
          <w:szCs w:val="24"/>
          <w:highlight w:val="none"/>
          <w:lang w:val="en-US" w:eastAsia="zh-CN"/>
        </w:rPr>
      </w:pPr>
      <w:r>
        <w:rPr>
          <w:rFonts w:hint="eastAsia" w:hAnsi="宋体" w:cs="宋体"/>
          <w:b/>
          <w:color w:val="auto"/>
          <w:sz w:val="24"/>
          <w:szCs w:val="24"/>
          <w:highlight w:val="none"/>
          <w:lang w:val="en-US" w:eastAsia="zh-CN"/>
        </w:rPr>
        <w:t>合同包2</w:t>
      </w:r>
      <w:r>
        <w:rPr>
          <w:rFonts w:hint="eastAsia" w:ascii="宋体" w:hAnsi="宋体" w:eastAsia="宋体" w:cs="宋体"/>
          <w:b/>
          <w:color w:val="auto"/>
          <w:sz w:val="24"/>
          <w:szCs w:val="24"/>
          <w:highlight w:val="none"/>
        </w:rPr>
        <w:t>评分标准</w:t>
      </w:r>
    </w:p>
    <w:p w14:paraId="49054270">
      <w:pPr>
        <w:rPr>
          <w:rFonts w:hint="eastAsia" w:ascii="宋体" w:hAnsi="宋体" w:eastAsia="宋体" w:cs="宋体"/>
          <w:color w:val="auto"/>
          <w:sz w:val="24"/>
          <w:szCs w:val="24"/>
          <w:highlight w:val="none"/>
          <w:lang w:eastAsia="zh-CN"/>
        </w:rPr>
      </w:pPr>
    </w:p>
    <w:tbl>
      <w:tblPr>
        <w:tblStyle w:val="2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8"/>
        <w:gridCol w:w="1428"/>
        <w:gridCol w:w="5857"/>
        <w:gridCol w:w="873"/>
      </w:tblGrid>
      <w:tr w14:paraId="09156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09E19A">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评审因素</w:t>
            </w:r>
          </w:p>
        </w:tc>
        <w:tc>
          <w:tcPr>
            <w:tcW w:w="362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777E1A6">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评审标准</w:t>
            </w:r>
          </w:p>
        </w:tc>
      </w:tr>
      <w:tr w14:paraId="1C205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586143E">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分值构成</w:t>
            </w:r>
          </w:p>
        </w:tc>
        <w:tc>
          <w:tcPr>
            <w:tcW w:w="362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1463B7">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详细评审70.00分</w:t>
            </w:r>
          </w:p>
        </w:tc>
      </w:tr>
      <w:tr w14:paraId="34709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635F40C">
            <w:pPr>
              <w:jc w:val="center"/>
              <w:rPr>
                <w:rFonts w:hint="eastAsia" w:ascii="宋体" w:hAnsi="宋体" w:eastAsia="宋体" w:cs="宋体"/>
                <w:i w:val="0"/>
                <w:iCs w:val="0"/>
                <w:color w:val="auto"/>
                <w:sz w:val="24"/>
                <w:szCs w:val="24"/>
                <w:highlight w:val="none"/>
                <w:u w:val="none"/>
              </w:rPr>
            </w:pPr>
          </w:p>
        </w:tc>
        <w:tc>
          <w:tcPr>
            <w:tcW w:w="3623"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A931D9">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报价得分30.00分</w:t>
            </w:r>
          </w:p>
        </w:tc>
      </w:tr>
      <w:tr w14:paraId="15220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7" w:type="pct"/>
            <w:tcBorders>
              <w:top w:val="single" w:color="000000" w:sz="4" w:space="0"/>
              <w:left w:val="single" w:color="000000" w:sz="4" w:space="0"/>
              <w:bottom w:val="single" w:color="000000" w:sz="4" w:space="0"/>
              <w:right w:val="single" w:color="000000" w:sz="4" w:space="0"/>
            </w:tcBorders>
            <w:shd w:val="clear" w:color="auto" w:fill="auto"/>
            <w:vAlign w:val="top"/>
          </w:tcPr>
          <w:p w14:paraId="0210DB55">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评审因素分类</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2BF834E3">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评审项</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3688C6C8">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详细描述</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top"/>
          </w:tcPr>
          <w:p w14:paraId="4F2D9C1E">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分值</w:t>
            </w:r>
          </w:p>
        </w:tc>
      </w:tr>
      <w:tr w14:paraId="2645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607"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C6150B6">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详细评审</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03D7CAF6">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产品技术参数</w:t>
            </w:r>
          </w:p>
        </w:tc>
        <w:tc>
          <w:tcPr>
            <w:tcW w:w="5857" w:type="dxa"/>
            <w:tcBorders>
              <w:top w:val="single" w:color="000000" w:sz="4" w:space="0"/>
              <w:left w:val="single" w:color="000000" w:sz="4" w:space="0"/>
              <w:bottom w:val="single" w:color="000000" w:sz="4" w:space="0"/>
              <w:right w:val="single" w:color="000000" w:sz="4" w:space="0"/>
            </w:tcBorders>
            <w:shd w:val="clear" w:color="auto" w:fill="auto"/>
            <w:vAlign w:val="top"/>
          </w:tcPr>
          <w:p w14:paraId="03FA6EAE">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投标产品技术参数清楚、明确，有相应齐全的技术资料，完全满足招标技术参数要求得</w:t>
            </w:r>
            <w:r>
              <w:rPr>
                <w:rFonts w:hint="eastAsia" w:hAnsi="宋体" w:cs="宋体"/>
                <w:i w:val="0"/>
                <w:iCs w:val="0"/>
                <w:color w:val="auto"/>
                <w:kern w:val="0"/>
                <w:sz w:val="24"/>
                <w:szCs w:val="24"/>
                <w:highlight w:val="none"/>
                <w:u w:val="none"/>
                <w:lang w:val="en-US" w:eastAsia="zh-CN" w:bidi="ar"/>
              </w:rPr>
              <w:t>30</w:t>
            </w:r>
            <w:r>
              <w:rPr>
                <w:rFonts w:hint="eastAsia" w:ascii="宋体" w:hAnsi="宋体" w:eastAsia="宋体" w:cs="宋体"/>
                <w:i w:val="0"/>
                <w:iCs w:val="0"/>
                <w:color w:val="auto"/>
                <w:kern w:val="0"/>
                <w:sz w:val="24"/>
                <w:szCs w:val="24"/>
                <w:highlight w:val="none"/>
                <w:u w:val="none"/>
                <w:lang w:val="en-US" w:eastAsia="zh-CN" w:bidi="ar"/>
              </w:rPr>
              <w:t>分；负偏离一项扣1分，扣完为止；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评审依据：技术参数及性能指标清楚、明确，技术资料齐全，供应商应提供详细的证明材料，不限于投标产品注册证及附件、（产品）彩页（如有）、（产品）说明书、 检测/检验报告、产品功能说明等；无证明资料或证明资料不能证明其满足参数技术指标的，将被视为负偏离。</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top"/>
          </w:tcPr>
          <w:p w14:paraId="15C31947">
            <w:pPr>
              <w:keepNext w:val="0"/>
              <w:keepLines w:val="0"/>
              <w:widowControl/>
              <w:suppressLineNumbers w:val="0"/>
              <w:jc w:val="center"/>
              <w:textAlignment w:val="top"/>
              <w:rPr>
                <w:rFonts w:hint="default" w:ascii="宋体" w:hAnsi="宋体" w:eastAsia="宋体" w:cs="宋体"/>
                <w:i w:val="0"/>
                <w:iCs w:val="0"/>
                <w:color w:val="auto"/>
                <w:sz w:val="24"/>
                <w:szCs w:val="24"/>
                <w:highlight w:val="none"/>
                <w:u w:val="none"/>
                <w:lang w:val="en-US"/>
              </w:rPr>
            </w:pPr>
            <w:r>
              <w:rPr>
                <w:rFonts w:hint="eastAsia" w:hAnsi="宋体" w:cs="宋体"/>
                <w:i w:val="0"/>
                <w:iCs w:val="0"/>
                <w:color w:val="auto"/>
                <w:kern w:val="0"/>
                <w:sz w:val="24"/>
                <w:szCs w:val="24"/>
                <w:highlight w:val="none"/>
                <w:u w:val="none"/>
                <w:lang w:val="en-US" w:eastAsia="zh-CN" w:bidi="ar"/>
              </w:rPr>
              <w:t>30</w:t>
            </w:r>
          </w:p>
        </w:tc>
      </w:tr>
      <w:tr w14:paraId="414E9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944D42F">
            <w:pPr>
              <w:rPr>
                <w:rFonts w:hint="eastAsia" w:ascii="宋体" w:hAnsi="宋体" w:eastAsia="宋体" w:cs="宋体"/>
                <w:i w:val="0"/>
                <w:iCs w:val="0"/>
                <w:color w:val="auto"/>
                <w:sz w:val="24"/>
                <w:szCs w:val="24"/>
                <w:highlight w:val="none"/>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1449E0EA">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产品质量保证</w:t>
            </w:r>
          </w:p>
        </w:tc>
        <w:tc>
          <w:tcPr>
            <w:tcW w:w="5857" w:type="dxa"/>
            <w:tcBorders>
              <w:top w:val="single" w:color="000000" w:sz="4" w:space="0"/>
              <w:left w:val="single" w:color="000000" w:sz="4" w:space="0"/>
              <w:bottom w:val="single" w:color="000000" w:sz="4" w:space="0"/>
              <w:right w:val="single" w:color="000000" w:sz="4" w:space="0"/>
            </w:tcBorders>
            <w:shd w:val="clear" w:color="auto" w:fill="auto"/>
            <w:vAlign w:val="top"/>
          </w:tcPr>
          <w:p w14:paraId="38F5BA85">
            <w:pPr>
              <w:keepNext w:val="0"/>
              <w:keepLines w:val="0"/>
              <w:widowControl/>
              <w:suppressLineNumbers w:val="0"/>
              <w:jc w:val="left"/>
              <w:textAlignment w:val="top"/>
              <w:rPr>
                <w:rFonts w:hint="eastAsia"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根据投标人针对本项目实施方案</w:t>
            </w:r>
            <w:r>
              <w:rPr>
                <w:rFonts w:hint="eastAsia" w:hAnsi="宋体" w:cs="宋体"/>
                <w:i w:val="0"/>
                <w:iCs w:val="0"/>
                <w:color w:val="auto"/>
                <w:kern w:val="0"/>
                <w:sz w:val="24"/>
                <w:szCs w:val="24"/>
                <w:highlight w:val="none"/>
                <w:u w:val="none"/>
                <w:lang w:val="en-US" w:eastAsia="zh-CN" w:bidi="ar"/>
              </w:rPr>
              <w:t>：</w:t>
            </w:r>
          </w:p>
          <w:p w14:paraId="2320E6D8">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①质量保证计划；</w:t>
            </w:r>
          </w:p>
          <w:p w14:paraId="1E2E012E">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②供货质量保障措施</w:t>
            </w:r>
            <w:r>
              <w:rPr>
                <w:rFonts w:hint="eastAsia" w:hAnsi="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rPr>
              <w:t>质量保障制度；</w:t>
            </w:r>
          </w:p>
          <w:p w14:paraId="554E4AC5">
            <w:pPr>
              <w:keepNext w:val="0"/>
              <w:keepLines w:val="0"/>
              <w:widowControl/>
              <w:suppressLineNumbers w:val="0"/>
              <w:jc w:val="left"/>
              <w:textAlignment w:val="top"/>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完全满足采购需求并符合本项目实施特点的得</w:t>
            </w:r>
            <w:r>
              <w:rPr>
                <w:rFonts w:hint="eastAsia" w:hAnsi="宋体" w:cs="宋体"/>
                <w:i w:val="0"/>
                <w:iCs w:val="0"/>
                <w:color w:val="auto"/>
                <w:kern w:val="0"/>
                <w:sz w:val="24"/>
                <w:szCs w:val="24"/>
                <w:highlight w:val="none"/>
                <w:u w:val="none"/>
                <w:lang w:val="en-US" w:eastAsia="zh-CN" w:bidi="ar"/>
              </w:rPr>
              <w:t>9</w:t>
            </w:r>
            <w:r>
              <w:rPr>
                <w:rFonts w:hint="eastAsia" w:ascii="宋体" w:hAnsi="宋体" w:eastAsia="宋体" w:cs="宋体"/>
                <w:i w:val="0"/>
                <w:iCs w:val="0"/>
                <w:color w:val="auto"/>
                <w:kern w:val="0"/>
                <w:sz w:val="24"/>
                <w:szCs w:val="24"/>
                <w:highlight w:val="none"/>
                <w:u w:val="none"/>
                <w:lang w:val="en-US" w:eastAsia="zh-CN" w:bidi="ar"/>
              </w:rPr>
              <w:t>分；以上方面中每缺少一方面内容扣</w:t>
            </w:r>
            <w:r>
              <w:rPr>
                <w:rFonts w:hint="eastAsia" w:hAnsi="宋体" w:cs="宋体"/>
                <w:i w:val="0"/>
                <w:iCs w:val="0"/>
                <w:color w:val="auto"/>
                <w:kern w:val="0"/>
                <w:sz w:val="24"/>
                <w:szCs w:val="24"/>
                <w:highlight w:val="none"/>
                <w:u w:val="none"/>
                <w:lang w:val="en-US" w:eastAsia="zh-CN" w:bidi="ar"/>
              </w:rPr>
              <w:t>4.5</w:t>
            </w:r>
            <w:r>
              <w:rPr>
                <w:rFonts w:hint="eastAsia" w:ascii="宋体" w:hAnsi="宋体" w:eastAsia="宋体" w:cs="宋体"/>
                <w:i w:val="0"/>
                <w:iCs w:val="0"/>
                <w:color w:val="auto"/>
                <w:kern w:val="0"/>
                <w:sz w:val="24"/>
                <w:szCs w:val="24"/>
                <w:highlight w:val="none"/>
                <w:u w:val="none"/>
                <w:lang w:val="en-US" w:eastAsia="zh-CN" w:bidi="ar"/>
              </w:rPr>
              <w:t>分；每有一处内容与实际需求不符或不满足要求或与本项目需求不切合或直接套用其他项目内容的扣</w:t>
            </w:r>
            <w:r>
              <w:rPr>
                <w:rFonts w:hint="eastAsia" w:hAnsi="宋体" w:cs="宋体"/>
                <w:i w:val="0"/>
                <w:iCs w:val="0"/>
                <w:color w:val="auto"/>
                <w:kern w:val="0"/>
                <w:sz w:val="24"/>
                <w:szCs w:val="24"/>
                <w:highlight w:val="none"/>
                <w:u w:val="none"/>
                <w:lang w:val="en-US" w:eastAsia="zh-CN" w:bidi="ar"/>
              </w:rPr>
              <w:t>1.5</w:t>
            </w:r>
            <w:r>
              <w:rPr>
                <w:rFonts w:hint="eastAsia" w:ascii="宋体" w:hAnsi="宋体" w:eastAsia="宋体" w:cs="宋体"/>
                <w:i w:val="0"/>
                <w:iCs w:val="0"/>
                <w:color w:val="auto"/>
                <w:kern w:val="0"/>
                <w:sz w:val="24"/>
                <w:szCs w:val="24"/>
                <w:highlight w:val="none"/>
                <w:u w:val="none"/>
                <w:lang w:val="en-US" w:eastAsia="zh-CN" w:bidi="ar"/>
              </w:rPr>
              <w:t>分，扣完为止</w:t>
            </w:r>
            <w:r>
              <w:rPr>
                <w:rFonts w:hint="eastAsia" w:hAnsi="宋体" w:cs="宋体"/>
                <w:i w:val="0"/>
                <w:iCs w:val="0"/>
                <w:color w:val="auto"/>
                <w:kern w:val="0"/>
                <w:sz w:val="24"/>
                <w:szCs w:val="24"/>
                <w:highlight w:val="none"/>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top"/>
          </w:tcPr>
          <w:p w14:paraId="4915C5DF">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hAnsi="宋体" w:cs="宋体"/>
                <w:i w:val="0"/>
                <w:iCs w:val="0"/>
                <w:color w:val="auto"/>
                <w:kern w:val="0"/>
                <w:sz w:val="24"/>
                <w:szCs w:val="24"/>
                <w:highlight w:val="none"/>
                <w:u w:val="none"/>
                <w:lang w:val="en-US" w:eastAsia="zh-CN" w:bidi="ar"/>
              </w:rPr>
              <w:t>9</w:t>
            </w:r>
          </w:p>
        </w:tc>
      </w:tr>
      <w:tr w14:paraId="44B09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53E5DDF">
            <w:pPr>
              <w:rPr>
                <w:rFonts w:hint="eastAsia" w:ascii="宋体" w:hAnsi="宋体" w:eastAsia="宋体" w:cs="宋体"/>
                <w:i w:val="0"/>
                <w:iCs w:val="0"/>
                <w:color w:val="auto"/>
                <w:sz w:val="24"/>
                <w:szCs w:val="24"/>
                <w:highlight w:val="none"/>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49A217E8">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实施方案</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1CB18009">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根据投标人针对本项目实施方案：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①货配送方案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②运输保管方案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③质量标准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④人员配备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⑤产品调换方案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⑥出现紧急情况下的应急方案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完全满足采购需求并符合本项目实施特点的得</w:t>
            </w:r>
            <w:r>
              <w:rPr>
                <w:rFonts w:hint="eastAsia" w:hAnsi="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CN" w:bidi="ar"/>
              </w:rPr>
              <w:t>分；以上方面中每缺少一方面内容扣</w:t>
            </w:r>
            <w:r>
              <w:rPr>
                <w:rFonts w:hint="eastAsia"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分；每有一处内容与实际需求不符或不满足要求或与本项目需求不切合或直接套用其他项目内容的扣</w:t>
            </w:r>
            <w:r>
              <w:rPr>
                <w:rFonts w:hint="eastAsia" w:hAnsi="宋体" w:cs="宋体"/>
                <w:i w:val="0"/>
                <w:iCs w:val="0"/>
                <w:color w:val="auto"/>
                <w:kern w:val="0"/>
                <w:sz w:val="24"/>
                <w:szCs w:val="24"/>
                <w:highlight w:val="none"/>
                <w:u w:val="none"/>
                <w:lang w:val="en-US" w:eastAsia="zh-CN" w:bidi="ar"/>
              </w:rPr>
              <w:t>0.5</w:t>
            </w:r>
            <w:r>
              <w:rPr>
                <w:rFonts w:hint="eastAsia" w:ascii="宋体" w:hAnsi="宋体" w:eastAsia="宋体" w:cs="宋体"/>
                <w:i w:val="0"/>
                <w:iCs w:val="0"/>
                <w:color w:val="auto"/>
                <w:kern w:val="0"/>
                <w:sz w:val="24"/>
                <w:szCs w:val="24"/>
                <w:highlight w:val="none"/>
                <w:u w:val="none"/>
                <w:lang w:val="en-US" w:eastAsia="zh-CN" w:bidi="ar"/>
              </w:rPr>
              <w:t>分，扣完为止</w:t>
            </w:r>
            <w:r>
              <w:rPr>
                <w:rFonts w:hint="eastAsia" w:hAnsi="宋体" w:cs="宋体"/>
                <w:i w:val="0"/>
                <w:iCs w:val="0"/>
                <w:color w:val="auto"/>
                <w:kern w:val="0"/>
                <w:sz w:val="24"/>
                <w:szCs w:val="24"/>
                <w:highlight w:val="none"/>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top"/>
          </w:tcPr>
          <w:p w14:paraId="4573E6DA">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hAnsi="宋体" w:cs="宋体"/>
                <w:i w:val="0"/>
                <w:iCs w:val="0"/>
                <w:color w:val="auto"/>
                <w:kern w:val="0"/>
                <w:sz w:val="24"/>
                <w:szCs w:val="24"/>
                <w:highlight w:val="none"/>
                <w:u w:val="none"/>
                <w:lang w:val="en-US" w:eastAsia="zh-CN" w:bidi="ar"/>
              </w:rPr>
              <w:t>6</w:t>
            </w:r>
          </w:p>
        </w:tc>
      </w:tr>
      <w:tr w14:paraId="4631C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761B39B">
            <w:pPr>
              <w:rPr>
                <w:rFonts w:hint="eastAsia" w:ascii="宋体" w:hAnsi="宋体" w:eastAsia="宋体" w:cs="宋体"/>
                <w:i w:val="0"/>
                <w:iCs w:val="0"/>
                <w:color w:val="auto"/>
                <w:sz w:val="24"/>
                <w:szCs w:val="24"/>
                <w:highlight w:val="none"/>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1D921CE8">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售后服务方案</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259B67EC">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制定相应的售后服务方案：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①调换货响应时效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②具体可行的售后服务措施承诺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③明确详细的售后服务人员组成和安排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④为招标人提供必要的技术支持等内容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根据响应程度进行综合评分。完全满足采购需求并符合本项目实施特点的得4分；以上方面中每缺少一方面内容扣1分；每有一处内容与实际需求不符或不满足要求或与本项目需求不切合或直接套用其他项目内容的扣0.5分，扣完为止</w:t>
            </w:r>
            <w:r>
              <w:rPr>
                <w:rFonts w:hint="eastAsia" w:hAnsi="宋体" w:cs="宋体"/>
                <w:i w:val="0"/>
                <w:iCs w:val="0"/>
                <w:color w:val="auto"/>
                <w:kern w:val="0"/>
                <w:sz w:val="24"/>
                <w:szCs w:val="24"/>
                <w:highlight w:val="none"/>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top"/>
          </w:tcPr>
          <w:p w14:paraId="7FCB5195">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14:paraId="0BC9A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0BC92AB">
            <w:pPr>
              <w:rPr>
                <w:rFonts w:hint="eastAsia" w:ascii="宋体" w:hAnsi="宋体" w:eastAsia="宋体" w:cs="宋体"/>
                <w:i w:val="0"/>
                <w:iCs w:val="0"/>
                <w:color w:val="auto"/>
                <w:sz w:val="24"/>
                <w:szCs w:val="24"/>
                <w:highlight w:val="none"/>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72F4A196">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培训方案</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1ABF8014">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有完整的培训方案: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①培训内容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②培训方式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③培训人员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符合实际需求得6分，每缺少一项内容扣2分，某一项不完整或与实际需求不符或不满足要求或与本项目需求不切合或直接套用其他项目内容的扣1分，扣完为止</w:t>
            </w:r>
            <w:r>
              <w:rPr>
                <w:rFonts w:hint="eastAsia" w:hAnsi="宋体" w:cs="宋体"/>
                <w:i w:val="0"/>
                <w:iCs w:val="0"/>
                <w:color w:val="auto"/>
                <w:kern w:val="0"/>
                <w:sz w:val="24"/>
                <w:szCs w:val="24"/>
                <w:highlight w:val="none"/>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top"/>
          </w:tcPr>
          <w:p w14:paraId="42A1C844">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14:paraId="142A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41C9B12">
            <w:pPr>
              <w:rPr>
                <w:rFonts w:hint="eastAsia" w:ascii="宋体" w:hAnsi="宋体" w:eastAsia="宋体" w:cs="宋体"/>
                <w:i w:val="0"/>
                <w:iCs w:val="0"/>
                <w:color w:val="auto"/>
                <w:sz w:val="24"/>
                <w:szCs w:val="24"/>
                <w:highlight w:val="none"/>
                <w:u w:val="none"/>
              </w:rPr>
            </w:pP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578DE1A">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应急预案</w:t>
            </w:r>
          </w:p>
        </w:tc>
        <w:tc>
          <w:tcPr>
            <w:tcW w:w="3153"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3FFDF7E">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需提供本项目针对</w:t>
            </w:r>
            <w:r>
              <w:rPr>
                <w:rFonts w:hint="eastAsia" w:hAnsi="宋体" w:cs="宋体"/>
                <w:i w:val="0"/>
                <w:iCs w:val="0"/>
                <w:color w:val="auto"/>
                <w:kern w:val="0"/>
                <w:sz w:val="24"/>
                <w:szCs w:val="24"/>
                <w:highlight w:val="none"/>
                <w:u w:val="none"/>
                <w:lang w:val="en-US" w:eastAsia="zh-CN" w:bidi="ar"/>
              </w:rPr>
              <w:t>项目</w:t>
            </w:r>
            <w:r>
              <w:rPr>
                <w:rFonts w:hint="eastAsia" w:ascii="宋体" w:hAnsi="宋体" w:eastAsia="宋体" w:cs="宋体"/>
                <w:i w:val="0"/>
                <w:iCs w:val="0"/>
                <w:color w:val="auto"/>
                <w:kern w:val="0"/>
                <w:sz w:val="24"/>
                <w:szCs w:val="24"/>
                <w:highlight w:val="none"/>
                <w:u w:val="none"/>
                <w:lang w:val="en-US" w:eastAsia="zh-CN" w:bidi="ar"/>
              </w:rPr>
              <w:t>的应急响应服务：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①应急响应保障人员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②应急响应保障方案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③应急响应时效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④应急响应方法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⑤应急人员安排等情况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完全满足采购需求并符合本项目实施特点的得10分；以上内容中每缺少一项内容扣 2分；每有一处内容与实际需求不符或不满足要求或与本项目需求不切合或直接套用其他项目内容的扣1分，扣完为止。未提供不得分</w:t>
            </w:r>
            <w:r>
              <w:rPr>
                <w:rFonts w:hint="eastAsia" w:hAnsi="宋体" w:cs="宋体"/>
                <w:i w:val="0"/>
                <w:iCs w:val="0"/>
                <w:color w:val="auto"/>
                <w:kern w:val="0"/>
                <w:sz w:val="24"/>
                <w:szCs w:val="24"/>
                <w:highlight w:val="none"/>
                <w:u w:val="none"/>
                <w:lang w:val="en-US" w:eastAsia="zh-CN" w:bidi="ar"/>
              </w:rPr>
              <w:t>。</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1A3B127">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14:paraId="072F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DA71BBC">
            <w:pPr>
              <w:rPr>
                <w:rFonts w:hint="eastAsia" w:ascii="宋体" w:hAnsi="宋体" w:eastAsia="宋体" w:cs="宋体"/>
                <w:i w:val="0"/>
                <w:iCs w:val="0"/>
                <w:color w:val="auto"/>
                <w:sz w:val="24"/>
                <w:szCs w:val="24"/>
                <w:highlight w:val="none"/>
                <w:u w:val="none"/>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07310D9">
            <w:pPr>
              <w:rPr>
                <w:rFonts w:hint="eastAsia" w:ascii="宋体" w:hAnsi="宋体" w:eastAsia="宋体" w:cs="宋体"/>
                <w:i w:val="0"/>
                <w:iCs w:val="0"/>
                <w:color w:val="auto"/>
                <w:sz w:val="24"/>
                <w:szCs w:val="24"/>
                <w:highlight w:val="none"/>
                <w:u w:val="none"/>
              </w:rPr>
            </w:pPr>
          </w:p>
        </w:tc>
        <w:tc>
          <w:tcPr>
            <w:tcW w:w="3153"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C4E8533">
            <w:pPr>
              <w:rPr>
                <w:rFonts w:hint="eastAsia" w:ascii="宋体" w:hAnsi="宋体" w:eastAsia="宋体" w:cs="宋体"/>
                <w:i w:val="0"/>
                <w:iCs w:val="0"/>
                <w:color w:val="auto"/>
                <w:sz w:val="24"/>
                <w:szCs w:val="24"/>
                <w:highlight w:val="none"/>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F39AC6">
            <w:pPr>
              <w:jc w:val="center"/>
              <w:rPr>
                <w:rFonts w:hint="eastAsia" w:ascii="宋体" w:hAnsi="宋体" w:eastAsia="宋体" w:cs="宋体"/>
                <w:i w:val="0"/>
                <w:iCs w:val="0"/>
                <w:color w:val="auto"/>
                <w:sz w:val="24"/>
                <w:szCs w:val="24"/>
                <w:highlight w:val="none"/>
                <w:u w:val="none"/>
              </w:rPr>
            </w:pPr>
          </w:p>
        </w:tc>
      </w:tr>
      <w:tr w14:paraId="412E6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4DB3CE6">
            <w:pPr>
              <w:rPr>
                <w:rFonts w:hint="eastAsia" w:ascii="宋体" w:hAnsi="宋体" w:eastAsia="宋体" w:cs="宋体"/>
                <w:i w:val="0"/>
                <w:iCs w:val="0"/>
                <w:color w:val="auto"/>
                <w:sz w:val="24"/>
                <w:szCs w:val="24"/>
                <w:highlight w:val="none"/>
                <w:u w:val="none"/>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54CDC153">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业绩</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505E1876">
            <w:pPr>
              <w:keepNext w:val="0"/>
              <w:keepLines w:val="0"/>
              <w:widowControl/>
              <w:suppressLineNumbers w:val="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提供2022年1月1日至今</w:t>
            </w:r>
            <w:r>
              <w:rPr>
                <w:rFonts w:hint="eastAsia" w:hAnsi="宋体" w:cs="宋体"/>
                <w:i w:val="0"/>
                <w:iCs w:val="0"/>
                <w:color w:val="auto"/>
                <w:kern w:val="0"/>
                <w:sz w:val="24"/>
                <w:szCs w:val="24"/>
                <w:highlight w:val="none"/>
                <w:u w:val="none"/>
                <w:lang w:val="en-US" w:eastAsia="zh-CN" w:bidi="ar"/>
              </w:rPr>
              <w:t>类似业绩（供应商或所投产品制造商的业绩，</w:t>
            </w:r>
            <w:r>
              <w:rPr>
                <w:rFonts w:hint="eastAsia" w:ascii="宋体" w:hAnsi="宋体" w:eastAsia="宋体" w:cs="宋体"/>
                <w:i w:val="0"/>
                <w:iCs w:val="0"/>
                <w:color w:val="auto"/>
                <w:kern w:val="0"/>
                <w:sz w:val="24"/>
                <w:szCs w:val="24"/>
                <w:highlight w:val="none"/>
                <w:u w:val="none"/>
                <w:lang w:val="en-US" w:eastAsia="zh-CN" w:bidi="ar"/>
              </w:rPr>
              <w:t>以合同签订时间为准）1个业绩计2</w:t>
            </w:r>
            <w:r>
              <w:rPr>
                <w:rFonts w:hint="eastAsia"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分，最高得</w:t>
            </w:r>
            <w:r>
              <w:rPr>
                <w:rFonts w:hint="eastAsia"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 xml:space="preserve">分。 </w:t>
            </w:r>
          </w:p>
          <w:p w14:paraId="7D0A9A59">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评审依据：须提供完整清晰的合同复印件并加盖公章。</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top"/>
          </w:tcPr>
          <w:p w14:paraId="41A87286">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hAnsi="宋体" w:cs="宋体"/>
                <w:i w:val="0"/>
                <w:iCs w:val="0"/>
                <w:color w:val="auto"/>
                <w:kern w:val="0"/>
                <w:sz w:val="24"/>
                <w:szCs w:val="24"/>
                <w:highlight w:val="none"/>
                <w:u w:val="none"/>
                <w:lang w:val="en-US" w:eastAsia="zh-CN" w:bidi="ar"/>
              </w:rPr>
              <w:t>5</w:t>
            </w:r>
          </w:p>
        </w:tc>
      </w:tr>
      <w:tr w14:paraId="7FD34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07" w:type="pct"/>
            <w:tcBorders>
              <w:top w:val="single" w:color="000000" w:sz="4" w:space="0"/>
              <w:left w:val="single" w:color="000000" w:sz="4" w:space="0"/>
              <w:bottom w:val="single" w:color="000000" w:sz="4" w:space="0"/>
              <w:right w:val="single" w:color="000000" w:sz="4" w:space="0"/>
            </w:tcBorders>
            <w:shd w:val="clear" w:color="auto" w:fill="auto"/>
            <w:vAlign w:val="top"/>
          </w:tcPr>
          <w:p w14:paraId="2796711B">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价格分</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top"/>
          </w:tcPr>
          <w:p w14:paraId="2A8E76F2">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价格分</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top"/>
          </w:tcPr>
          <w:p w14:paraId="681F91C2">
            <w:pPr>
              <w:keepNext w:val="0"/>
              <w:keepLines w:val="0"/>
              <w:widowControl/>
              <w:numPr>
                <w:ilvl w:val="0"/>
                <w:numId w:val="9"/>
              </w:numPr>
              <w:suppressLineNumbers w:val="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经初审合格的投标文件，通过符合性审查的投标报价为有效投标价。对符合政策性扣减的有效投标报价进行政策性扣减，并依据扣减后的价格（评审价格）进行价格评审。 </w:t>
            </w:r>
          </w:p>
          <w:p w14:paraId="1A4C9436">
            <w:pPr>
              <w:keepNext w:val="0"/>
              <w:keepLines w:val="0"/>
              <w:widowControl/>
              <w:numPr>
                <w:ilvl w:val="0"/>
                <w:numId w:val="9"/>
              </w:numPr>
              <w:suppressLineNumbers w:val="0"/>
              <w:ind w:left="0" w:leftChars="0" w:firstLine="0" w:firstLineChars="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有效最低报价为基准价得30分。 </w:t>
            </w:r>
          </w:p>
          <w:p w14:paraId="7739B82A">
            <w:pPr>
              <w:keepNext w:val="0"/>
              <w:keepLines w:val="0"/>
              <w:widowControl/>
              <w:numPr>
                <w:ilvl w:val="0"/>
                <w:numId w:val="9"/>
              </w:numPr>
              <w:suppressLineNumbers w:val="0"/>
              <w:ind w:left="0" w:leftChars="0" w:firstLine="0" w:firstLineChars="0"/>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按（有效最低报价/有效投标报价）×30的公式计算报价得分。 </w:t>
            </w:r>
          </w:p>
          <w:p w14:paraId="7143F551">
            <w:pPr>
              <w:keepNext w:val="0"/>
              <w:keepLines w:val="0"/>
              <w:widowControl/>
              <w:numPr>
                <w:ilvl w:val="0"/>
                <w:numId w:val="0"/>
              </w:numPr>
              <w:suppressLineNumbers w:val="0"/>
              <w:ind w:left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4、投标报价不完整的，不进入评标基准价的计算，本项得0分。</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top"/>
          </w:tcPr>
          <w:p w14:paraId="6D78E372">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bl>
    <w:p w14:paraId="62B04244">
      <w:pPr>
        <w:rPr>
          <w:rFonts w:hint="eastAsia" w:ascii="宋体" w:hAnsi="宋体" w:eastAsia="宋体" w:cs="宋体"/>
          <w:b/>
          <w:color w:val="auto"/>
          <w:spacing w:val="4"/>
          <w:sz w:val="24"/>
          <w:szCs w:val="24"/>
          <w:highlight w:val="none"/>
        </w:rPr>
      </w:pPr>
      <w:r>
        <w:rPr>
          <w:rFonts w:hint="eastAsia" w:ascii="宋体" w:hAnsi="宋体" w:eastAsia="宋体" w:cs="宋体"/>
          <w:b/>
          <w:color w:val="auto"/>
          <w:spacing w:val="4"/>
          <w:sz w:val="24"/>
          <w:szCs w:val="24"/>
          <w:highlight w:val="none"/>
        </w:rPr>
        <w:t>五、定标：</w:t>
      </w:r>
    </w:p>
    <w:p w14:paraId="71046B40">
      <w:pPr>
        <w:spacing w:line="460" w:lineRule="exact"/>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1、评标结果由</w:t>
      </w:r>
      <w:r>
        <w:rPr>
          <w:rFonts w:hint="eastAsia" w:ascii="宋体" w:hAnsi="宋体" w:eastAsia="宋体" w:cs="宋体"/>
          <w:color w:val="auto"/>
          <w:sz w:val="24"/>
          <w:szCs w:val="24"/>
          <w:highlight w:val="none"/>
        </w:rPr>
        <w:t>评标委员会</w:t>
      </w:r>
      <w:r>
        <w:rPr>
          <w:rFonts w:hint="eastAsia" w:ascii="宋体" w:hAnsi="宋体" w:eastAsia="宋体" w:cs="宋体"/>
          <w:color w:val="auto"/>
          <w:spacing w:val="4"/>
          <w:sz w:val="24"/>
          <w:szCs w:val="24"/>
          <w:highlight w:val="none"/>
        </w:rPr>
        <w:t>全体</w:t>
      </w:r>
      <w:r>
        <w:rPr>
          <w:rFonts w:hint="eastAsia" w:ascii="宋体" w:hAnsi="宋体" w:eastAsia="宋体" w:cs="宋体"/>
          <w:color w:val="auto"/>
          <w:sz w:val="24"/>
          <w:szCs w:val="24"/>
          <w:highlight w:val="none"/>
        </w:rPr>
        <w:t>成员</w:t>
      </w:r>
      <w:r>
        <w:rPr>
          <w:rFonts w:hint="eastAsia" w:ascii="宋体" w:hAnsi="宋体" w:eastAsia="宋体" w:cs="宋体"/>
          <w:color w:val="auto"/>
          <w:spacing w:val="4"/>
          <w:sz w:val="24"/>
          <w:szCs w:val="24"/>
          <w:highlight w:val="none"/>
        </w:rPr>
        <w:t>签字确认。</w:t>
      </w:r>
    </w:p>
    <w:p w14:paraId="46E5B928">
      <w:pPr>
        <w:spacing w:line="460" w:lineRule="exact"/>
        <w:ind w:firstLine="496" w:firstLineChars="200"/>
        <w:rPr>
          <w:rFonts w:hint="eastAsia" w:ascii="宋体" w:hAnsi="宋体" w:eastAsia="宋体" w:cs="宋体"/>
          <w:bCs/>
          <w:color w:val="auto"/>
          <w:sz w:val="24"/>
          <w:szCs w:val="24"/>
          <w:highlight w:val="none"/>
        </w:rPr>
      </w:pPr>
      <w:r>
        <w:rPr>
          <w:rFonts w:hint="eastAsia" w:ascii="宋体" w:hAnsi="宋体" w:eastAsia="宋体" w:cs="宋体"/>
          <w:color w:val="auto"/>
          <w:spacing w:val="4"/>
          <w:sz w:val="24"/>
          <w:szCs w:val="24"/>
          <w:highlight w:val="none"/>
        </w:rPr>
        <w:t>2、采购人根据评标报告中推荐的中标候选人排列顺序确定投标人，以复函通知招标代理机构。</w:t>
      </w:r>
    </w:p>
    <w:p w14:paraId="08E76742">
      <w:pP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r>
    </w:p>
    <w:p w14:paraId="017A412E">
      <w:pPr>
        <w:pStyle w:val="2"/>
        <w:spacing w:line="360" w:lineRule="auto"/>
        <w:jc w:val="center"/>
        <w:rPr>
          <w:rFonts w:hint="eastAsia" w:ascii="宋体" w:hAnsi="宋体" w:eastAsia="宋体" w:cs="宋体"/>
          <w:bCs/>
          <w:color w:val="auto"/>
          <w:sz w:val="36"/>
          <w:szCs w:val="36"/>
          <w:highlight w:val="none"/>
        </w:rPr>
      </w:pPr>
      <w:bookmarkStart w:id="128" w:name="_Toc16170"/>
      <w:r>
        <w:rPr>
          <w:rFonts w:hint="eastAsia" w:ascii="宋体" w:hAnsi="宋体" w:eastAsia="宋体" w:cs="宋体"/>
          <w:bCs/>
          <w:color w:val="auto"/>
          <w:sz w:val="36"/>
          <w:szCs w:val="36"/>
          <w:highlight w:val="none"/>
        </w:rPr>
        <w:t>第六章</w:t>
      </w:r>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投标文件构成及格式</w:t>
      </w:r>
      <w:bookmarkEnd w:id="91"/>
      <w:bookmarkEnd w:id="92"/>
      <w:bookmarkEnd w:id="93"/>
      <w:bookmarkEnd w:id="94"/>
      <w:bookmarkEnd w:id="95"/>
      <w:bookmarkEnd w:id="96"/>
      <w:bookmarkEnd w:id="128"/>
    </w:p>
    <w:p w14:paraId="6A9C966A">
      <w:pPr>
        <w:rPr>
          <w:rFonts w:hint="eastAsia" w:ascii="宋体" w:hAnsi="宋体" w:eastAsia="宋体" w:cs="宋体"/>
          <w:color w:val="auto"/>
          <w:highlight w:val="none"/>
        </w:rPr>
      </w:pPr>
    </w:p>
    <w:p w14:paraId="7A7AEA86">
      <w:pP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项目编号：</w:t>
      </w:r>
      <w:r>
        <w:rPr>
          <w:rFonts w:hint="eastAsia" w:hAnsi="宋体" w:cs="宋体"/>
          <w:b/>
          <w:color w:val="auto"/>
          <w:sz w:val="32"/>
          <w:szCs w:val="32"/>
          <w:highlight w:val="none"/>
          <w:lang w:eastAsia="zh-CN"/>
        </w:rPr>
        <w:t>HYGH2025-ZCGK-1112</w:t>
      </w:r>
    </w:p>
    <w:p w14:paraId="65A1A26F">
      <w:pPr>
        <w:jc w:val="righ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（正本或副本）</w:t>
      </w:r>
    </w:p>
    <w:p w14:paraId="2631FD18">
      <w:pPr>
        <w:jc w:val="center"/>
        <w:rPr>
          <w:rFonts w:hint="eastAsia" w:ascii="宋体" w:hAnsi="宋体" w:eastAsia="宋体" w:cs="宋体"/>
          <w:b/>
          <w:color w:val="auto"/>
          <w:sz w:val="36"/>
          <w:szCs w:val="36"/>
          <w:highlight w:val="none"/>
        </w:rPr>
      </w:pPr>
    </w:p>
    <w:p w14:paraId="296537C9">
      <w:pPr>
        <w:rPr>
          <w:rFonts w:hint="eastAsia" w:ascii="宋体" w:hAnsi="宋体" w:eastAsia="宋体" w:cs="宋体"/>
          <w:b/>
          <w:color w:val="auto"/>
          <w:sz w:val="52"/>
          <w:szCs w:val="52"/>
          <w:highlight w:val="none"/>
        </w:rPr>
      </w:pPr>
    </w:p>
    <w:p w14:paraId="67AEA611">
      <w:pPr>
        <w:jc w:val="center"/>
        <w:rPr>
          <w:rFonts w:hint="eastAsia" w:ascii="宋体" w:hAnsi="宋体" w:eastAsia="宋体" w:cs="宋体"/>
          <w:b/>
          <w:color w:val="auto"/>
          <w:sz w:val="56"/>
          <w:szCs w:val="56"/>
          <w:highlight w:val="none"/>
          <w:lang w:eastAsia="zh-CN"/>
        </w:rPr>
      </w:pPr>
      <w:r>
        <w:rPr>
          <w:rFonts w:hint="eastAsia" w:hAnsi="宋体" w:cs="宋体"/>
          <w:b/>
          <w:color w:val="auto"/>
          <w:sz w:val="56"/>
          <w:szCs w:val="56"/>
          <w:highlight w:val="none"/>
          <w:lang w:eastAsia="zh-CN"/>
        </w:rPr>
        <w:t>山阳县生活垃圾压缩站及环卫配套设施更新改造项目（一期）</w:t>
      </w:r>
    </w:p>
    <w:p w14:paraId="0C41F5C7">
      <w:pPr>
        <w:jc w:val="center"/>
        <w:rPr>
          <w:rFonts w:hint="eastAsia" w:ascii="宋体" w:hAnsi="宋体" w:eastAsia="宋体" w:cs="宋体"/>
          <w:b/>
          <w:color w:val="auto"/>
          <w:sz w:val="48"/>
          <w:szCs w:val="48"/>
          <w:highlight w:val="none"/>
          <w:u w:val="none"/>
          <w:lang w:val="en-US" w:eastAsia="zh-CN"/>
        </w:rPr>
      </w:pPr>
    </w:p>
    <w:p w14:paraId="4496A305">
      <w:pPr>
        <w:rPr>
          <w:rFonts w:hint="eastAsia" w:ascii="宋体" w:hAnsi="宋体" w:eastAsia="宋体" w:cs="宋体"/>
          <w:b/>
          <w:color w:val="auto"/>
          <w:sz w:val="48"/>
          <w:szCs w:val="48"/>
          <w:highlight w:val="none"/>
        </w:rPr>
      </w:pPr>
    </w:p>
    <w:p w14:paraId="51C9F04E">
      <w:pPr>
        <w:jc w:val="center"/>
        <w:rPr>
          <w:rFonts w:hint="eastAsia" w:ascii="宋体" w:hAnsi="宋体" w:eastAsia="宋体" w:cs="宋体"/>
          <w:b/>
          <w:color w:val="auto"/>
          <w:sz w:val="72"/>
          <w:szCs w:val="72"/>
          <w:highlight w:val="none"/>
        </w:rPr>
      </w:pPr>
    </w:p>
    <w:p w14:paraId="65C87E94">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投 标 文 件</w:t>
      </w:r>
    </w:p>
    <w:p w14:paraId="0AAE9754">
      <w:pPr>
        <w:rPr>
          <w:rFonts w:hint="eastAsia" w:ascii="宋体" w:hAnsi="宋体" w:eastAsia="宋体" w:cs="宋体"/>
          <w:b/>
          <w:color w:val="auto"/>
          <w:sz w:val="36"/>
          <w:szCs w:val="36"/>
          <w:highlight w:val="none"/>
        </w:rPr>
      </w:pPr>
    </w:p>
    <w:p w14:paraId="09E4DDFE">
      <w:pPr>
        <w:jc w:val="center"/>
        <w:rPr>
          <w:rFonts w:hint="eastAsia" w:ascii="宋体" w:hAnsi="宋体" w:eastAsia="宋体" w:cs="宋体"/>
          <w:b/>
          <w:color w:val="auto"/>
          <w:sz w:val="48"/>
          <w:szCs w:val="48"/>
          <w:highlight w:val="none"/>
          <w:lang w:val="en-US" w:eastAsia="zh-CN"/>
        </w:rPr>
      </w:pPr>
      <w:r>
        <w:rPr>
          <w:rFonts w:hint="eastAsia" w:ascii="宋体" w:hAnsi="宋体" w:eastAsia="宋体" w:cs="宋体"/>
          <w:b/>
          <w:color w:val="auto"/>
          <w:sz w:val="48"/>
          <w:szCs w:val="48"/>
          <w:highlight w:val="none"/>
          <w:lang w:val="en-US" w:eastAsia="zh-CN"/>
        </w:rPr>
        <w:t>包号：</w:t>
      </w:r>
    </w:p>
    <w:p w14:paraId="0CC294E6">
      <w:pPr>
        <w:tabs>
          <w:tab w:val="center" w:pos="5346"/>
        </w:tabs>
        <w:spacing w:line="720" w:lineRule="auto"/>
        <w:jc w:val="center"/>
        <w:rPr>
          <w:rFonts w:hint="eastAsia" w:ascii="宋体" w:hAnsi="宋体" w:eastAsia="宋体" w:cs="宋体"/>
          <w:b/>
          <w:color w:val="auto"/>
          <w:sz w:val="32"/>
          <w:szCs w:val="32"/>
          <w:highlight w:val="none"/>
        </w:rPr>
      </w:pPr>
    </w:p>
    <w:p w14:paraId="2A1DC25B">
      <w:pPr>
        <w:tabs>
          <w:tab w:val="center" w:pos="5346"/>
        </w:tabs>
        <w:spacing w:line="72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投标人名称（公章）</w:t>
      </w:r>
    </w:p>
    <w:p w14:paraId="2535C8A3">
      <w:pPr>
        <w:spacing w:line="72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 xml:space="preserve">  年   月</w:t>
      </w:r>
      <w:r>
        <w:rPr>
          <w:rFonts w:hint="eastAsia" w:ascii="宋体" w:hAnsi="宋体" w:eastAsia="宋体" w:cs="宋体"/>
          <w:b/>
          <w:color w:val="auto"/>
          <w:sz w:val="36"/>
          <w:szCs w:val="36"/>
          <w:highlight w:val="none"/>
        </w:rPr>
        <w:br w:type="page"/>
      </w:r>
      <w:bookmarkStart w:id="129" w:name="_Toc30983"/>
      <w:bookmarkStart w:id="130" w:name="_Toc363474026"/>
      <w:bookmarkStart w:id="131" w:name="_Toc426457699"/>
      <w:bookmarkStart w:id="132" w:name="_Toc23267"/>
      <w:bookmarkStart w:id="133" w:name="_Toc23850"/>
      <w:bookmarkStart w:id="134" w:name="_Toc17702"/>
      <w:bookmarkStart w:id="135" w:name="_Toc403077647"/>
      <w:bookmarkStart w:id="136" w:name="_Toc22537"/>
      <w:r>
        <w:rPr>
          <w:rFonts w:hint="eastAsia" w:ascii="宋体" w:hAnsi="宋体" w:eastAsia="宋体" w:cs="宋体"/>
          <w:color w:val="auto"/>
          <w:sz w:val="36"/>
          <w:szCs w:val="36"/>
          <w:highlight w:val="none"/>
        </w:rPr>
        <w:t>目    录</w:t>
      </w:r>
      <w:bookmarkEnd w:id="129"/>
      <w:bookmarkEnd w:id="130"/>
      <w:bookmarkEnd w:id="131"/>
      <w:bookmarkEnd w:id="132"/>
      <w:bookmarkEnd w:id="133"/>
      <w:bookmarkEnd w:id="134"/>
      <w:bookmarkEnd w:id="135"/>
      <w:bookmarkEnd w:id="136"/>
    </w:p>
    <w:p w14:paraId="74F275F2">
      <w:pPr>
        <w:rPr>
          <w:rFonts w:hint="eastAsia" w:ascii="宋体" w:hAnsi="宋体" w:eastAsia="宋体" w:cs="宋体"/>
          <w:color w:val="auto"/>
          <w:highlight w:val="none"/>
        </w:rPr>
      </w:pPr>
    </w:p>
    <w:p w14:paraId="353D96E9">
      <w:pPr>
        <w:numPr>
          <w:ilvl w:val="0"/>
          <w:numId w:val="10"/>
        </w:numPr>
        <w:tabs>
          <w:tab w:val="left" w:pos="1418"/>
        </w:tabs>
        <w:spacing w:line="720" w:lineRule="auto"/>
        <w:ind w:left="831"/>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投标函</w:t>
      </w:r>
    </w:p>
    <w:p w14:paraId="571FEE55">
      <w:pPr>
        <w:numPr>
          <w:ilvl w:val="0"/>
          <w:numId w:val="10"/>
        </w:numPr>
        <w:tabs>
          <w:tab w:val="left" w:pos="1418"/>
        </w:tabs>
        <w:spacing w:line="720" w:lineRule="auto"/>
        <w:ind w:left="831"/>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投标报价表</w:t>
      </w:r>
    </w:p>
    <w:p w14:paraId="144BD490">
      <w:pPr>
        <w:numPr>
          <w:ilvl w:val="0"/>
          <w:numId w:val="10"/>
        </w:numPr>
        <w:tabs>
          <w:tab w:val="left" w:pos="1418"/>
        </w:tabs>
        <w:spacing w:line="720" w:lineRule="auto"/>
        <w:ind w:left="831"/>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投标方案说明书</w:t>
      </w:r>
    </w:p>
    <w:p w14:paraId="2AE93D8F">
      <w:pPr>
        <w:numPr>
          <w:ilvl w:val="0"/>
          <w:numId w:val="10"/>
        </w:numPr>
        <w:tabs>
          <w:tab w:val="left" w:pos="1418"/>
        </w:tabs>
        <w:spacing w:line="720" w:lineRule="auto"/>
        <w:ind w:left="831"/>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商务条款偏离表</w:t>
      </w:r>
    </w:p>
    <w:p w14:paraId="477FAE7D">
      <w:pPr>
        <w:numPr>
          <w:ilvl w:val="0"/>
          <w:numId w:val="10"/>
        </w:numPr>
        <w:tabs>
          <w:tab w:val="left" w:pos="1418"/>
        </w:tabs>
        <w:spacing w:line="720" w:lineRule="auto"/>
        <w:ind w:left="831"/>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陕西省政府采购供应商拒绝政府采购领域商业贿赂承诺书</w:t>
      </w:r>
    </w:p>
    <w:p w14:paraId="4EC2FAAA">
      <w:pPr>
        <w:numPr>
          <w:ilvl w:val="0"/>
          <w:numId w:val="10"/>
        </w:numPr>
        <w:tabs>
          <w:tab w:val="left" w:pos="1418"/>
        </w:tabs>
        <w:spacing w:line="720" w:lineRule="auto"/>
        <w:ind w:left="831"/>
        <w:rPr>
          <w:rFonts w:hint="eastAsia" w:ascii="宋体" w:hAnsi="宋体" w:eastAsia="宋体" w:cs="宋体"/>
          <w:color w:val="auto"/>
          <w:szCs w:val="24"/>
          <w:highlight w:val="none"/>
        </w:rPr>
      </w:pPr>
      <w:r>
        <w:rPr>
          <w:rFonts w:hint="eastAsia" w:ascii="宋体" w:hAnsi="宋体" w:eastAsia="宋体" w:cs="宋体"/>
          <w:color w:val="auto"/>
          <w:szCs w:val="24"/>
          <w:highlight w:val="none"/>
        </w:rPr>
        <w:t>资格证明文件</w:t>
      </w:r>
    </w:p>
    <w:p w14:paraId="7908F5F4">
      <w:pPr>
        <w:numPr>
          <w:ilvl w:val="0"/>
          <w:numId w:val="10"/>
        </w:numPr>
        <w:tabs>
          <w:tab w:val="left" w:pos="1418"/>
        </w:tabs>
        <w:spacing w:line="720" w:lineRule="auto"/>
        <w:ind w:left="831"/>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其他</w:t>
      </w:r>
    </w:p>
    <w:p w14:paraId="6F05842F">
      <w:pPr>
        <w:spacing w:line="480" w:lineRule="auto"/>
        <w:ind w:left="105"/>
        <w:rPr>
          <w:rFonts w:hint="eastAsia" w:ascii="宋体" w:hAnsi="宋体" w:eastAsia="宋体" w:cs="宋体"/>
          <w:color w:val="auto"/>
          <w:spacing w:val="4"/>
          <w:szCs w:val="24"/>
          <w:highlight w:val="none"/>
        </w:rPr>
      </w:pPr>
    </w:p>
    <w:p w14:paraId="7CF60087">
      <w:pPr>
        <w:pStyle w:val="4"/>
        <w:spacing w:before="333" w:beforeLines="100"/>
        <w:rPr>
          <w:rFonts w:hint="eastAsia" w:ascii="宋体" w:hAnsi="宋体" w:eastAsia="宋体" w:cs="宋体"/>
          <w:color w:val="auto"/>
          <w:sz w:val="32"/>
          <w:szCs w:val="32"/>
          <w:highlight w:val="none"/>
        </w:rPr>
      </w:pPr>
      <w:r>
        <w:rPr>
          <w:rFonts w:hint="eastAsia" w:ascii="宋体" w:hAnsi="宋体" w:eastAsia="宋体" w:cs="宋体"/>
          <w:color w:val="auto"/>
          <w:sz w:val="28"/>
          <w:highlight w:val="none"/>
        </w:rPr>
        <w:br w:type="page"/>
      </w:r>
      <w:bookmarkStart w:id="137" w:name="_Toc403077648"/>
      <w:bookmarkStart w:id="138" w:name="_Toc363474027"/>
      <w:bookmarkStart w:id="139" w:name="_Toc22682"/>
      <w:bookmarkStart w:id="140" w:name="_Toc3826"/>
      <w:bookmarkStart w:id="141" w:name="_Toc4930"/>
      <w:bookmarkStart w:id="142" w:name="_Toc24564"/>
      <w:bookmarkStart w:id="143" w:name="_Toc20960"/>
      <w:bookmarkStart w:id="144" w:name="_Toc24231"/>
      <w:bookmarkStart w:id="145" w:name="_Toc26301"/>
      <w:bookmarkStart w:id="146" w:name="_Toc426457700"/>
      <w:bookmarkStart w:id="147" w:name="_Toc28404"/>
      <w:bookmarkStart w:id="148" w:name="_Toc5908"/>
      <w:bookmarkStart w:id="149" w:name="_Toc14057"/>
      <w:bookmarkStart w:id="150" w:name="_Toc23702"/>
      <w:bookmarkStart w:id="151" w:name="_Toc6397"/>
      <w:r>
        <w:rPr>
          <w:rFonts w:hint="eastAsia" w:ascii="宋体" w:hAnsi="宋体" w:eastAsia="宋体" w:cs="宋体"/>
          <w:color w:val="auto"/>
          <w:sz w:val="32"/>
          <w:szCs w:val="32"/>
          <w:highlight w:val="none"/>
        </w:rPr>
        <w:t>一、投标</w:t>
      </w:r>
      <w:bookmarkEnd w:id="137"/>
      <w:bookmarkEnd w:id="138"/>
      <w:r>
        <w:rPr>
          <w:rFonts w:hint="eastAsia" w:ascii="宋体" w:hAnsi="宋体" w:eastAsia="宋体" w:cs="宋体"/>
          <w:color w:val="auto"/>
          <w:sz w:val="32"/>
          <w:szCs w:val="32"/>
          <w:highlight w:val="none"/>
        </w:rPr>
        <w:t>函</w:t>
      </w:r>
      <w:bookmarkEnd w:id="139"/>
      <w:bookmarkEnd w:id="140"/>
      <w:bookmarkEnd w:id="141"/>
      <w:bookmarkEnd w:id="142"/>
      <w:bookmarkEnd w:id="143"/>
      <w:bookmarkEnd w:id="144"/>
      <w:bookmarkEnd w:id="145"/>
      <w:bookmarkEnd w:id="146"/>
      <w:bookmarkEnd w:id="147"/>
      <w:bookmarkEnd w:id="148"/>
      <w:bookmarkEnd w:id="149"/>
      <w:bookmarkEnd w:id="150"/>
      <w:bookmarkEnd w:id="151"/>
    </w:p>
    <w:p w14:paraId="0CC164DB">
      <w:pPr>
        <w:rPr>
          <w:rFonts w:hint="eastAsia" w:ascii="宋体" w:hAnsi="宋体" w:eastAsia="宋体" w:cs="宋体"/>
          <w:color w:val="auto"/>
          <w:highlight w:val="none"/>
        </w:rPr>
      </w:pPr>
    </w:p>
    <w:p w14:paraId="5817003B">
      <w:pPr>
        <w:spacing w:line="500" w:lineRule="exact"/>
        <w:jc w:val="left"/>
        <w:rPr>
          <w:rFonts w:hint="eastAsia" w:ascii="宋体" w:hAnsi="宋体" w:eastAsia="宋体" w:cs="宋体"/>
          <w:color w:val="auto"/>
          <w:spacing w:val="4"/>
          <w:szCs w:val="24"/>
          <w:highlight w:val="none"/>
          <w:u w:val="single"/>
          <w:lang w:eastAsia="zh-CN"/>
        </w:rPr>
      </w:pPr>
      <w:r>
        <w:rPr>
          <w:rFonts w:hint="eastAsia" w:ascii="宋体" w:hAnsi="宋体" w:eastAsia="宋体" w:cs="宋体"/>
          <w:b/>
          <w:color w:val="auto"/>
          <w:spacing w:val="4"/>
          <w:szCs w:val="24"/>
          <w:highlight w:val="none"/>
        </w:rPr>
        <w:t>致</w:t>
      </w:r>
      <w:r>
        <w:rPr>
          <w:rFonts w:hint="eastAsia" w:ascii="宋体" w:hAnsi="宋体" w:eastAsia="宋体" w:cs="宋体"/>
          <w:b/>
          <w:color w:val="auto"/>
          <w:spacing w:val="4"/>
          <w:szCs w:val="24"/>
          <w:highlight w:val="none"/>
          <w:u w:val="single"/>
        </w:rPr>
        <w:t>：采购人名称/</w:t>
      </w:r>
      <w:r>
        <w:rPr>
          <w:rFonts w:hint="eastAsia" w:hAnsi="宋体" w:cs="宋体"/>
          <w:b/>
          <w:color w:val="auto"/>
          <w:spacing w:val="4"/>
          <w:szCs w:val="24"/>
          <w:highlight w:val="none"/>
          <w:u w:val="single"/>
          <w:lang w:eastAsia="zh-CN"/>
        </w:rPr>
        <w:t>陕西海源广合项目管理有限公司</w:t>
      </w:r>
    </w:p>
    <w:p w14:paraId="4465F8CC">
      <w:pPr>
        <w:spacing w:line="500" w:lineRule="exact"/>
        <w:ind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根据贵方“</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”项目的投标邀请</w:t>
      </w:r>
      <w:r>
        <w:rPr>
          <w:rFonts w:hint="eastAsia" w:ascii="宋体" w:hAnsi="宋体" w:eastAsia="宋体" w:cs="宋体"/>
          <w:color w:val="auto"/>
          <w:spacing w:val="4"/>
          <w:highlight w:val="none"/>
          <w:u w:val="single"/>
        </w:rPr>
        <w:t>(</w:t>
      </w:r>
      <w:r>
        <w:rPr>
          <w:rFonts w:hint="eastAsia" w:ascii="宋体" w:hAnsi="宋体" w:eastAsia="宋体" w:cs="宋体"/>
          <w:color w:val="auto"/>
          <w:spacing w:val="4"/>
          <w:highlight w:val="none"/>
          <w:u w:val="single"/>
          <w:lang w:eastAsia="zh-CN"/>
        </w:rPr>
        <w:t>编号</w:t>
      </w:r>
      <w:r>
        <w:rPr>
          <w:rFonts w:hint="eastAsia" w:hAnsi="宋体" w:cs="宋体"/>
          <w:color w:val="auto"/>
          <w:spacing w:val="4"/>
          <w:highlight w:val="none"/>
          <w:u w:val="single"/>
          <w:lang w:eastAsia="zh-CN"/>
        </w:rPr>
        <w:t>：</w:t>
      </w:r>
      <w:r>
        <w:rPr>
          <w:rFonts w:hint="eastAsia" w:hAnsi="宋体" w:cs="宋体"/>
          <w:color w:val="auto"/>
          <w:spacing w:val="4"/>
          <w:highlight w:val="none"/>
          <w:u w:val="single"/>
          <w:lang w:val="en-US" w:eastAsia="zh-CN"/>
        </w:rPr>
        <w:t xml:space="preserve">  包号</w:t>
      </w:r>
      <w:r>
        <w:rPr>
          <w:rFonts w:hint="eastAsia" w:ascii="宋体" w:hAnsi="宋体" w:eastAsia="宋体" w:cs="宋体"/>
          <w:color w:val="auto"/>
          <w:spacing w:val="4"/>
          <w:highlight w:val="none"/>
          <w:u w:val="single"/>
        </w:rPr>
        <w:t>：        )</w:t>
      </w:r>
      <w:r>
        <w:rPr>
          <w:rFonts w:hint="eastAsia" w:ascii="宋体" w:hAnsi="宋体" w:eastAsia="宋体" w:cs="宋体"/>
          <w:color w:val="auto"/>
          <w:spacing w:val="4"/>
          <w:highlight w:val="none"/>
        </w:rPr>
        <w:t>，签字代表</w:t>
      </w:r>
      <w:r>
        <w:rPr>
          <w:rFonts w:hint="eastAsia" w:ascii="宋体" w:hAnsi="宋体" w:eastAsia="宋体" w:cs="宋体"/>
          <w:color w:val="auto"/>
          <w:spacing w:val="4"/>
          <w:highlight w:val="none"/>
          <w:u w:val="single"/>
        </w:rPr>
        <w:t>（全名、职务）</w:t>
      </w:r>
      <w:r>
        <w:rPr>
          <w:rFonts w:hint="eastAsia" w:ascii="宋体" w:hAnsi="宋体" w:eastAsia="宋体" w:cs="宋体"/>
          <w:color w:val="auto"/>
          <w:spacing w:val="4"/>
          <w:highlight w:val="none"/>
        </w:rPr>
        <w:t>经正式授权并代表供应商</w:t>
      </w:r>
      <w:r>
        <w:rPr>
          <w:rFonts w:hint="eastAsia" w:ascii="宋体" w:hAnsi="宋体" w:eastAsia="宋体" w:cs="宋体"/>
          <w:color w:val="auto"/>
          <w:spacing w:val="4"/>
          <w:highlight w:val="none"/>
          <w:u w:val="single"/>
        </w:rPr>
        <w:t>(供应商名称、地址)</w:t>
      </w:r>
      <w:r>
        <w:rPr>
          <w:rFonts w:hint="eastAsia" w:ascii="宋体" w:hAnsi="宋体" w:eastAsia="宋体" w:cs="宋体"/>
          <w:color w:val="auto"/>
          <w:spacing w:val="4"/>
          <w:highlight w:val="none"/>
        </w:rPr>
        <w:t xml:space="preserve"> 提交投标文件正本壹份、副本一式</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份、电子版</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份、开标一览表</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份。</w:t>
      </w:r>
    </w:p>
    <w:p w14:paraId="49F8A746">
      <w:pPr>
        <w:spacing w:line="500" w:lineRule="exact"/>
        <w:ind w:left="624" w:leftChars="251" w:hanging="22" w:hangingChars="9"/>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我方承诺如下：</w:t>
      </w:r>
    </w:p>
    <w:p w14:paraId="126623E4">
      <w:pPr>
        <w:numPr>
          <w:ilvl w:val="0"/>
          <w:numId w:val="11"/>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投标报价为小写：</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（大写：</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w:t>
      </w:r>
    </w:p>
    <w:p w14:paraId="425BE48F">
      <w:pPr>
        <w:numPr>
          <w:ilvl w:val="0"/>
          <w:numId w:val="11"/>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如果中标，我们根据招标文件的规定，履行合同的责任和义务。</w:t>
      </w:r>
    </w:p>
    <w:p w14:paraId="55D28C8D">
      <w:pPr>
        <w:numPr>
          <w:ilvl w:val="0"/>
          <w:numId w:val="11"/>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我们已详细阅读和审核全部招标文件（含修改部分，如有的话）及有关附件，我们知道必须放弃提出含糊不清或误解的问题的权利。</w:t>
      </w:r>
    </w:p>
    <w:p w14:paraId="32DBDAA9">
      <w:pPr>
        <w:numPr>
          <w:ilvl w:val="0"/>
          <w:numId w:val="11"/>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我们同意在投标有效期内（</w:t>
      </w:r>
      <w:r>
        <w:rPr>
          <w:rFonts w:hint="eastAsia" w:ascii="宋体" w:hAnsi="宋体" w:eastAsia="宋体" w:cs="宋体"/>
          <w:color w:val="auto"/>
          <w:spacing w:val="4"/>
          <w:sz w:val="24"/>
          <w:szCs w:val="24"/>
          <w:highlight w:val="none"/>
          <w:u w:val="single"/>
        </w:rPr>
        <w:t>自开标之日起    天</w:t>
      </w:r>
      <w:r>
        <w:rPr>
          <w:rFonts w:hint="eastAsia" w:ascii="宋体" w:hAnsi="宋体" w:eastAsia="宋体" w:cs="宋体"/>
          <w:color w:val="auto"/>
          <w:spacing w:val="4"/>
          <w:sz w:val="24"/>
          <w:szCs w:val="24"/>
          <w:highlight w:val="none"/>
        </w:rPr>
        <w:t>），本投标函对我方具有约束力。</w:t>
      </w:r>
    </w:p>
    <w:p w14:paraId="3619E277">
      <w:pPr>
        <w:numPr>
          <w:ilvl w:val="0"/>
          <w:numId w:val="11"/>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同意提供贵方可能另外要求的与本投标有关的任何证据和资料。</w:t>
      </w:r>
    </w:p>
    <w:p w14:paraId="0AA7C453">
      <w:pPr>
        <w:numPr>
          <w:ilvl w:val="0"/>
          <w:numId w:val="11"/>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我们同意，如果中标，向</w:t>
      </w:r>
      <w:r>
        <w:rPr>
          <w:rFonts w:hint="eastAsia" w:hAnsi="宋体" w:cs="宋体"/>
          <w:color w:val="auto"/>
          <w:spacing w:val="4"/>
          <w:sz w:val="24"/>
          <w:szCs w:val="24"/>
          <w:highlight w:val="none"/>
          <w:lang w:eastAsia="zh-CN"/>
        </w:rPr>
        <w:t>陕西海源广合项目管理有限公司</w:t>
      </w:r>
      <w:r>
        <w:rPr>
          <w:rFonts w:hint="eastAsia" w:ascii="宋体" w:hAnsi="宋体" w:eastAsia="宋体" w:cs="宋体"/>
          <w:color w:val="auto"/>
          <w:spacing w:val="4"/>
          <w:sz w:val="24"/>
          <w:szCs w:val="24"/>
          <w:highlight w:val="none"/>
        </w:rPr>
        <w:t>交纳招标代理服务费。</w:t>
      </w:r>
    </w:p>
    <w:p w14:paraId="08C1BD6E">
      <w:pPr>
        <w:numPr>
          <w:ilvl w:val="0"/>
          <w:numId w:val="11"/>
        </w:numPr>
        <w:tabs>
          <w:tab w:val="left" w:pos="2160"/>
        </w:tabs>
        <w:spacing w:line="500" w:lineRule="exact"/>
        <w:ind w:left="0" w:firstLine="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与本投标有关的一切正式往来通讯为：</w:t>
      </w:r>
    </w:p>
    <w:p w14:paraId="2339700B">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联系地址：</w:t>
      </w:r>
    </w:p>
    <w:p w14:paraId="341995D1">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邮政编码：</w:t>
      </w:r>
    </w:p>
    <w:p w14:paraId="584B0D79">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电    话：</w:t>
      </w:r>
    </w:p>
    <w:p w14:paraId="0BBB1C61">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传    真：</w:t>
      </w:r>
    </w:p>
    <w:p w14:paraId="176AAD20">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供应商名称（盖章）：</w:t>
      </w:r>
    </w:p>
    <w:p w14:paraId="286BEC57">
      <w:pPr>
        <w:spacing w:line="500" w:lineRule="exact"/>
        <w:ind w:firstLine="1200" w:firstLineChars="500"/>
        <w:jc w:val="left"/>
        <w:rPr>
          <w:rFonts w:hint="eastAsia" w:ascii="宋体" w:hAnsi="宋体" w:eastAsia="宋体" w:cs="宋体"/>
          <w:color w:val="auto"/>
          <w:spacing w:val="4"/>
          <w:highlight w:val="none"/>
        </w:rPr>
      </w:pPr>
      <w:r>
        <w:rPr>
          <w:rFonts w:hint="eastAsia" w:ascii="宋体" w:hAnsi="宋体" w:eastAsia="宋体" w:cs="宋体"/>
          <w:color w:val="auto"/>
          <w:highlight w:val="none"/>
        </w:rPr>
        <w:t>法定代表人或</w:t>
      </w:r>
      <w:r>
        <w:rPr>
          <w:rFonts w:hint="eastAsia" w:ascii="宋体" w:hAnsi="宋体" w:eastAsia="宋体" w:cs="宋体"/>
          <w:color w:val="auto"/>
          <w:szCs w:val="24"/>
          <w:highlight w:val="none"/>
        </w:rPr>
        <w:t>被授权人签字或盖章</w:t>
      </w:r>
      <w:r>
        <w:rPr>
          <w:rFonts w:hint="eastAsia" w:ascii="宋体" w:hAnsi="宋体" w:eastAsia="宋体" w:cs="宋体"/>
          <w:color w:val="auto"/>
          <w:spacing w:val="4"/>
          <w:highlight w:val="none"/>
        </w:rPr>
        <w:t>：</w:t>
      </w:r>
    </w:p>
    <w:p w14:paraId="5AA7A41C">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日    期：</w:t>
      </w:r>
    </w:p>
    <w:p w14:paraId="7076EBCE">
      <w:pPr>
        <w:spacing w:before="333" w:beforeLines="100"/>
        <w:jc w:val="center"/>
        <w:outlineLvl w:val="2"/>
        <w:rPr>
          <w:rFonts w:hint="eastAsia" w:ascii="宋体" w:hAnsi="宋体" w:eastAsia="宋体" w:cs="宋体"/>
          <w:b/>
          <w:bCs/>
          <w:color w:val="auto"/>
          <w:sz w:val="32"/>
          <w:szCs w:val="32"/>
          <w:highlight w:val="none"/>
        </w:rPr>
      </w:pPr>
      <w:r>
        <w:rPr>
          <w:rFonts w:hint="eastAsia" w:ascii="宋体" w:hAnsi="宋体" w:eastAsia="宋体" w:cs="宋体"/>
          <w:color w:val="auto"/>
          <w:sz w:val="28"/>
          <w:highlight w:val="none"/>
        </w:rPr>
        <w:br w:type="page"/>
      </w:r>
      <w:bookmarkStart w:id="152" w:name="_Toc363474030"/>
      <w:bookmarkStart w:id="153" w:name="_Toc19026"/>
      <w:bookmarkStart w:id="154" w:name="_Toc426457703"/>
      <w:bookmarkStart w:id="155" w:name="_Toc25217"/>
      <w:bookmarkStart w:id="156" w:name="_Toc29025"/>
      <w:bookmarkStart w:id="157" w:name="_Toc21319"/>
      <w:bookmarkStart w:id="158" w:name="_Toc403077651"/>
      <w:bookmarkStart w:id="159" w:name="_Toc13665"/>
      <w:bookmarkStart w:id="160" w:name="_Toc17802"/>
      <w:bookmarkStart w:id="161" w:name="_Toc2675"/>
      <w:bookmarkStart w:id="162" w:name="_Toc27599"/>
      <w:bookmarkStart w:id="163" w:name="_Toc4332"/>
      <w:bookmarkStart w:id="164" w:name="_Toc8223"/>
      <w:bookmarkStart w:id="165" w:name="_Toc19867"/>
      <w:bookmarkStart w:id="166" w:name="_Toc26697"/>
      <w:r>
        <w:rPr>
          <w:rFonts w:hint="eastAsia" w:ascii="宋体" w:hAnsi="宋体" w:eastAsia="宋体" w:cs="宋体"/>
          <w:b/>
          <w:bCs/>
          <w:color w:val="auto"/>
          <w:sz w:val="32"/>
          <w:szCs w:val="32"/>
          <w:highlight w:val="none"/>
        </w:rPr>
        <w:t>二、投标报价表</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22A129A4">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2.1开标一览表</w:t>
      </w:r>
    </w:p>
    <w:p w14:paraId="774BB266">
      <w:pPr>
        <w:jc w:val="left"/>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eastAsia="zh-CN"/>
        </w:rPr>
        <w:t>项目名称：</w:t>
      </w:r>
    </w:p>
    <w:p w14:paraId="39723903">
      <w:pPr>
        <w:jc w:val="left"/>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eastAsia="zh-CN"/>
        </w:rPr>
        <w:t>项目编号：</w:t>
      </w:r>
    </w:p>
    <w:p w14:paraId="4843AEEC">
      <w:pPr>
        <w:jc w:val="left"/>
        <w:rPr>
          <w:rFonts w:hint="default" w:ascii="宋体" w:hAnsi="宋体" w:eastAsia="宋体" w:cs="宋体"/>
          <w:bCs/>
          <w:color w:val="auto"/>
          <w:szCs w:val="24"/>
          <w:highlight w:val="none"/>
          <w:lang w:val="en-US" w:eastAsia="zh-CN"/>
        </w:rPr>
      </w:pPr>
      <w:r>
        <w:rPr>
          <w:rFonts w:hint="eastAsia" w:ascii="宋体" w:hAnsi="宋体" w:eastAsia="宋体" w:cs="宋体"/>
          <w:bCs/>
          <w:color w:val="auto"/>
          <w:szCs w:val="24"/>
          <w:highlight w:val="none"/>
          <w:lang w:val="en-US" w:eastAsia="zh-CN"/>
        </w:rPr>
        <w:t>包号:</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2"/>
        <w:gridCol w:w="2537"/>
        <w:gridCol w:w="2445"/>
        <w:gridCol w:w="1867"/>
      </w:tblGrid>
      <w:tr w14:paraId="7B5D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310" w:type="pct"/>
            <w:noWrap w:val="0"/>
            <w:vAlign w:val="center"/>
          </w:tcPr>
          <w:p w14:paraId="2FB88094">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w:t>
            </w:r>
          </w:p>
          <w:p w14:paraId="314280B1">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（元）</w:t>
            </w:r>
          </w:p>
        </w:tc>
        <w:tc>
          <w:tcPr>
            <w:tcW w:w="1367" w:type="pct"/>
            <w:noWrap w:val="0"/>
            <w:vAlign w:val="center"/>
          </w:tcPr>
          <w:p w14:paraId="6255C61D">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交货期</w:t>
            </w:r>
          </w:p>
        </w:tc>
        <w:tc>
          <w:tcPr>
            <w:tcW w:w="1317" w:type="pct"/>
            <w:noWrap w:val="0"/>
            <w:vAlign w:val="center"/>
          </w:tcPr>
          <w:p w14:paraId="52847771">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质保期</w:t>
            </w:r>
          </w:p>
        </w:tc>
        <w:tc>
          <w:tcPr>
            <w:tcW w:w="1003" w:type="pct"/>
            <w:noWrap w:val="0"/>
            <w:vAlign w:val="center"/>
          </w:tcPr>
          <w:p w14:paraId="09BAFC20">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5907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310" w:type="pct"/>
            <w:noWrap w:val="0"/>
            <w:vAlign w:val="center"/>
          </w:tcPr>
          <w:p w14:paraId="7C60BCAB">
            <w:pPr>
              <w:jc w:val="center"/>
              <w:rPr>
                <w:rFonts w:hint="eastAsia" w:ascii="宋体" w:hAnsi="宋体" w:eastAsia="宋体" w:cs="宋体"/>
                <w:color w:val="auto"/>
                <w:szCs w:val="24"/>
                <w:highlight w:val="none"/>
              </w:rPr>
            </w:pPr>
          </w:p>
        </w:tc>
        <w:tc>
          <w:tcPr>
            <w:tcW w:w="1367" w:type="pct"/>
            <w:noWrap w:val="0"/>
            <w:vAlign w:val="center"/>
          </w:tcPr>
          <w:p w14:paraId="5692E050">
            <w:pPr>
              <w:jc w:val="center"/>
              <w:rPr>
                <w:rFonts w:hint="eastAsia" w:ascii="宋体" w:hAnsi="宋体" w:eastAsia="宋体" w:cs="宋体"/>
                <w:color w:val="auto"/>
                <w:szCs w:val="24"/>
                <w:highlight w:val="none"/>
              </w:rPr>
            </w:pPr>
          </w:p>
        </w:tc>
        <w:tc>
          <w:tcPr>
            <w:tcW w:w="1317" w:type="pct"/>
            <w:noWrap w:val="0"/>
            <w:vAlign w:val="top"/>
          </w:tcPr>
          <w:p w14:paraId="12CBA7CC">
            <w:pPr>
              <w:jc w:val="center"/>
              <w:rPr>
                <w:rFonts w:hint="eastAsia" w:ascii="宋体" w:hAnsi="宋体" w:eastAsia="宋体" w:cs="宋体"/>
                <w:color w:val="auto"/>
                <w:szCs w:val="24"/>
                <w:highlight w:val="none"/>
              </w:rPr>
            </w:pPr>
          </w:p>
        </w:tc>
        <w:tc>
          <w:tcPr>
            <w:tcW w:w="1003" w:type="pct"/>
            <w:noWrap w:val="0"/>
            <w:vAlign w:val="top"/>
          </w:tcPr>
          <w:p w14:paraId="7035B48B">
            <w:pPr>
              <w:jc w:val="center"/>
              <w:rPr>
                <w:rFonts w:hint="eastAsia" w:ascii="宋体" w:hAnsi="宋体" w:eastAsia="宋体" w:cs="宋体"/>
                <w:color w:val="auto"/>
                <w:szCs w:val="24"/>
                <w:highlight w:val="none"/>
              </w:rPr>
            </w:pPr>
          </w:p>
        </w:tc>
      </w:tr>
      <w:tr w14:paraId="65AC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000" w:type="pct"/>
            <w:gridSpan w:val="4"/>
            <w:noWrap w:val="0"/>
            <w:vAlign w:val="center"/>
          </w:tcPr>
          <w:p w14:paraId="4FA07D6C">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投标报价（大写）：                                  （小写：￥       ）</w:t>
            </w:r>
          </w:p>
        </w:tc>
      </w:tr>
      <w:tr w14:paraId="4C0E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000" w:type="pct"/>
            <w:gridSpan w:val="4"/>
            <w:noWrap w:val="0"/>
            <w:vAlign w:val="center"/>
          </w:tcPr>
          <w:p w14:paraId="568AFB5F">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备注：表内报价内容以元为单位，保留小数点后两位。</w:t>
            </w:r>
          </w:p>
        </w:tc>
      </w:tr>
    </w:tbl>
    <w:p w14:paraId="3631820B">
      <w:pPr>
        <w:tabs>
          <w:tab w:val="left" w:pos="7200"/>
          <w:tab w:val="left" w:pos="8504"/>
        </w:tabs>
        <w:spacing w:line="360" w:lineRule="auto"/>
        <w:ind w:right="-1"/>
        <w:rPr>
          <w:rFonts w:hint="eastAsia" w:ascii="宋体" w:hAnsi="宋体" w:eastAsia="宋体" w:cs="宋体"/>
          <w:color w:val="auto"/>
          <w:highlight w:val="none"/>
        </w:rPr>
      </w:pPr>
    </w:p>
    <w:p w14:paraId="41135EC0">
      <w:pPr>
        <w:spacing w:line="120" w:lineRule="exact"/>
        <w:rPr>
          <w:rFonts w:hint="eastAsia" w:ascii="宋体" w:hAnsi="宋体" w:eastAsia="宋体" w:cs="宋体"/>
          <w:color w:val="auto"/>
          <w:highlight w:val="none"/>
        </w:rPr>
      </w:pPr>
    </w:p>
    <w:p w14:paraId="7BBD8A40">
      <w:pPr>
        <w:spacing w:line="480" w:lineRule="auto"/>
        <w:ind w:right="617" w:rightChars="257"/>
        <w:jc w:val="left"/>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（加盖单位公章）      </w:t>
      </w:r>
    </w:p>
    <w:p w14:paraId="40709E64">
      <w:pPr>
        <w:spacing w:line="480" w:lineRule="auto"/>
        <w:ind w:right="617" w:rightChars="257"/>
        <w:jc w:val="left"/>
        <w:rPr>
          <w:rFonts w:hint="eastAsia" w:ascii="宋体" w:hAnsi="宋体" w:eastAsia="宋体" w:cs="宋体"/>
          <w:color w:val="auto"/>
          <w:highlight w:val="none"/>
        </w:rPr>
      </w:pPr>
    </w:p>
    <w:p w14:paraId="2D03B327">
      <w:pPr>
        <w:spacing w:line="480" w:lineRule="auto"/>
        <w:ind w:right="617" w:rightChars="257"/>
        <w:jc w:val="left"/>
        <w:rPr>
          <w:rFonts w:hint="eastAsia" w:ascii="宋体" w:hAnsi="宋体" w:eastAsia="宋体" w:cs="宋体"/>
          <w:color w:val="auto"/>
          <w:highlight w:val="none"/>
        </w:rPr>
      </w:pPr>
      <w:r>
        <w:rPr>
          <w:rFonts w:hint="eastAsia" w:ascii="宋体" w:hAnsi="宋体" w:eastAsia="宋体" w:cs="宋体"/>
          <w:color w:val="auto"/>
          <w:highlight w:val="none"/>
        </w:rPr>
        <w:t>法定代表人/被授权人签字或盖章：</w:t>
      </w:r>
    </w:p>
    <w:p w14:paraId="207EDE0A">
      <w:pPr>
        <w:pStyle w:val="10"/>
        <w:ind w:left="0" w:leftChars="0" w:firstLine="0" w:firstLineChars="0"/>
        <w:rPr>
          <w:rFonts w:hint="eastAsia" w:ascii="宋体" w:hAnsi="宋体" w:eastAsia="宋体" w:cs="宋体"/>
          <w:color w:val="auto"/>
          <w:highlight w:val="none"/>
        </w:rPr>
      </w:pPr>
    </w:p>
    <w:p w14:paraId="51AB9BC0">
      <w:pPr>
        <w:spacing w:line="480" w:lineRule="auto"/>
        <w:ind w:right="617" w:rightChars="257"/>
        <w:rPr>
          <w:rFonts w:hint="eastAsia" w:ascii="宋体" w:hAnsi="宋体" w:eastAsia="宋体" w:cs="宋体"/>
          <w:color w:val="auto"/>
          <w:highlight w:val="none"/>
        </w:rPr>
      </w:pPr>
      <w:r>
        <w:rPr>
          <w:rFonts w:hint="eastAsia" w:ascii="宋体" w:hAnsi="宋体" w:eastAsia="宋体" w:cs="宋体"/>
          <w:color w:val="auto"/>
          <w:highlight w:val="none"/>
        </w:rPr>
        <w:t>日    期：</w:t>
      </w:r>
    </w:p>
    <w:p w14:paraId="1C5C0355">
      <w:pPr>
        <w:spacing w:before="166" w:beforeLines="50" w:after="166" w:afterLines="50" w:line="480" w:lineRule="auto"/>
        <w:rPr>
          <w:rFonts w:hint="eastAsia" w:ascii="宋体" w:hAnsi="宋体" w:eastAsia="宋体" w:cs="宋体"/>
          <w:color w:val="auto"/>
          <w:szCs w:val="21"/>
          <w:highlight w:val="none"/>
          <w:u w:val="single"/>
        </w:rPr>
      </w:pPr>
      <w:r>
        <w:rPr>
          <w:rFonts w:hint="eastAsia" w:ascii="宋体" w:hAnsi="宋体" w:eastAsia="宋体" w:cs="宋体"/>
          <w:color w:val="auto"/>
          <w:highlight w:val="none"/>
        </w:rPr>
        <w:t>本表应按“供应商须知”的规定密封单独提交。若有折扣声明，请与本表一并装订和密封。</w:t>
      </w:r>
    </w:p>
    <w:p w14:paraId="7479740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9D0E100">
      <w:pPr>
        <w:jc w:val="center"/>
        <w:rPr>
          <w:rFonts w:hint="eastAsia" w:ascii="宋体" w:hAnsi="宋体" w:eastAsia="宋体" w:cs="宋体"/>
          <w:color w:val="auto"/>
          <w:highlight w:val="none"/>
        </w:rPr>
      </w:pPr>
      <w:r>
        <w:rPr>
          <w:rFonts w:hint="eastAsia" w:ascii="宋体" w:hAnsi="宋体" w:eastAsia="宋体" w:cs="宋体"/>
          <w:b/>
          <w:color w:val="auto"/>
          <w:sz w:val="30"/>
          <w:szCs w:val="30"/>
          <w:highlight w:val="none"/>
        </w:rPr>
        <w:t>2.2投标分项报价表</w:t>
      </w:r>
      <w:r>
        <w:rPr>
          <w:rFonts w:hint="eastAsia" w:ascii="宋体" w:hAnsi="宋体" w:eastAsia="宋体" w:cs="宋体"/>
          <w:color w:val="auto"/>
          <w:highlight w:val="none"/>
        </w:rPr>
        <w:t xml:space="preserve"> </w:t>
      </w:r>
    </w:p>
    <w:p w14:paraId="5B1AC084">
      <w:pPr>
        <w:jc w:val="left"/>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eastAsia="zh-CN"/>
        </w:rPr>
        <w:t>项目名称：</w:t>
      </w:r>
    </w:p>
    <w:p w14:paraId="2AFF83D7">
      <w:pPr>
        <w:jc w:val="left"/>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eastAsia="zh-CN"/>
        </w:rPr>
        <w:t>项目编号：</w:t>
      </w:r>
    </w:p>
    <w:p w14:paraId="2BD55F97">
      <w:pPr>
        <w:jc w:val="left"/>
        <w:rPr>
          <w:rFonts w:hint="default" w:ascii="宋体" w:hAnsi="宋体" w:eastAsia="宋体" w:cs="宋体"/>
          <w:bCs/>
          <w:color w:val="auto"/>
          <w:szCs w:val="24"/>
          <w:highlight w:val="none"/>
          <w:lang w:val="en-US" w:eastAsia="zh-CN"/>
        </w:rPr>
      </w:pPr>
      <w:r>
        <w:rPr>
          <w:rFonts w:hint="eastAsia" w:ascii="宋体" w:hAnsi="宋体" w:eastAsia="宋体" w:cs="宋体"/>
          <w:bCs/>
          <w:color w:val="auto"/>
          <w:szCs w:val="24"/>
          <w:highlight w:val="none"/>
          <w:lang w:val="en-US" w:eastAsia="zh-CN"/>
        </w:rPr>
        <w:t>包号:</w:t>
      </w:r>
    </w:p>
    <w:p w14:paraId="0DF41BE3">
      <w:pPr>
        <w:jc w:val="center"/>
        <w:rPr>
          <w:rFonts w:hint="eastAsia" w:ascii="宋体" w:hAnsi="宋体" w:eastAsia="宋体" w:cs="宋体"/>
          <w:color w:val="auto"/>
          <w:highlight w:val="none"/>
        </w:rPr>
      </w:pPr>
    </w:p>
    <w:p w14:paraId="65BB7E6B">
      <w:pPr>
        <w:jc w:val="center"/>
        <w:rPr>
          <w:rFonts w:hint="eastAsia" w:ascii="宋体" w:hAnsi="宋体" w:eastAsia="宋体" w:cs="宋体"/>
          <w:color w:val="auto"/>
          <w:highlight w:val="none"/>
        </w:rPr>
      </w:pPr>
    </w:p>
    <w:tbl>
      <w:tblPr>
        <w:tblStyle w:val="21"/>
        <w:tblW w:w="10129" w:type="dxa"/>
        <w:jc w:val="center"/>
        <w:tblLayout w:type="fixed"/>
        <w:tblCellMar>
          <w:top w:w="0" w:type="dxa"/>
          <w:left w:w="28" w:type="dxa"/>
          <w:bottom w:w="0" w:type="dxa"/>
          <w:right w:w="28" w:type="dxa"/>
        </w:tblCellMar>
      </w:tblPr>
      <w:tblGrid>
        <w:gridCol w:w="875"/>
        <w:gridCol w:w="681"/>
        <w:gridCol w:w="1290"/>
        <w:gridCol w:w="1185"/>
        <w:gridCol w:w="1380"/>
        <w:gridCol w:w="1230"/>
        <w:gridCol w:w="1230"/>
        <w:gridCol w:w="1125"/>
        <w:gridCol w:w="1133"/>
      </w:tblGrid>
      <w:tr w14:paraId="40F9AB62">
        <w:tblPrEx>
          <w:tblCellMar>
            <w:top w:w="0" w:type="dxa"/>
            <w:left w:w="28" w:type="dxa"/>
            <w:bottom w:w="0" w:type="dxa"/>
            <w:right w:w="28" w:type="dxa"/>
          </w:tblCellMar>
        </w:tblPrEx>
        <w:trPr>
          <w:trHeight w:val="598" w:hRule="atLeast"/>
          <w:jc w:val="center"/>
        </w:trPr>
        <w:tc>
          <w:tcPr>
            <w:tcW w:w="875" w:type="dxa"/>
            <w:vMerge w:val="restart"/>
            <w:tcBorders>
              <w:top w:val="single" w:color="auto" w:sz="6" w:space="0"/>
              <w:left w:val="single" w:color="auto" w:sz="6" w:space="0"/>
              <w:right w:val="single" w:color="auto" w:sz="4" w:space="0"/>
            </w:tcBorders>
            <w:noWrap w:val="0"/>
            <w:vAlign w:val="center"/>
          </w:tcPr>
          <w:p w14:paraId="7A67C41D">
            <w:pPr>
              <w:spacing w:after="120"/>
              <w:jc w:val="center"/>
              <w:rPr>
                <w:rFonts w:hint="eastAsia" w:ascii="宋体" w:hAnsi="宋体" w:eastAsia="宋体" w:cs="宋体"/>
                <w:color w:val="auto"/>
                <w:szCs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24"/>
                <w:highlight w:val="none"/>
              </w:rPr>
              <w:t>产品</w:t>
            </w:r>
          </w:p>
          <w:p w14:paraId="1CE7EB7A">
            <w:pPr>
              <w:spacing w:after="120"/>
              <w:jc w:val="center"/>
              <w:rPr>
                <w:rFonts w:hint="eastAsia" w:ascii="宋体" w:hAnsi="宋体" w:eastAsia="宋体" w:cs="宋体"/>
                <w:color w:val="auto"/>
                <w:highlight w:val="none"/>
              </w:rPr>
            </w:pPr>
            <w:r>
              <w:rPr>
                <w:rFonts w:hint="eastAsia" w:ascii="宋体" w:hAnsi="宋体" w:eastAsia="宋体" w:cs="宋体"/>
                <w:color w:val="auto"/>
                <w:szCs w:val="24"/>
                <w:highlight w:val="none"/>
              </w:rPr>
              <w:t>费用</w:t>
            </w:r>
          </w:p>
        </w:tc>
        <w:tc>
          <w:tcPr>
            <w:tcW w:w="681" w:type="dxa"/>
            <w:tcBorders>
              <w:top w:val="single" w:color="auto" w:sz="6" w:space="0"/>
              <w:left w:val="single" w:color="auto" w:sz="4" w:space="0"/>
              <w:bottom w:val="single" w:color="auto" w:sz="6" w:space="0"/>
            </w:tcBorders>
            <w:noWrap w:val="0"/>
            <w:vAlign w:val="center"/>
          </w:tcPr>
          <w:p w14:paraId="005B8923">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90" w:type="dxa"/>
            <w:tcBorders>
              <w:top w:val="single" w:color="auto" w:sz="6" w:space="0"/>
              <w:left w:val="single" w:color="auto" w:sz="6" w:space="0"/>
              <w:bottom w:val="single" w:color="auto" w:sz="6" w:space="0"/>
              <w:right w:val="single" w:color="auto" w:sz="6" w:space="0"/>
            </w:tcBorders>
            <w:noWrap w:val="0"/>
            <w:vAlign w:val="center"/>
          </w:tcPr>
          <w:p w14:paraId="1B2512E3">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1185" w:type="dxa"/>
            <w:tcBorders>
              <w:top w:val="single" w:color="auto" w:sz="6" w:space="0"/>
              <w:left w:val="single" w:color="auto" w:sz="6" w:space="0"/>
              <w:bottom w:val="single" w:color="auto" w:sz="6" w:space="0"/>
              <w:right w:val="single" w:color="auto" w:sz="4" w:space="0"/>
            </w:tcBorders>
            <w:noWrap w:val="0"/>
            <w:vAlign w:val="center"/>
          </w:tcPr>
          <w:p w14:paraId="488814F8">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品牌</w:t>
            </w:r>
          </w:p>
        </w:tc>
        <w:tc>
          <w:tcPr>
            <w:tcW w:w="1380" w:type="dxa"/>
            <w:tcBorders>
              <w:top w:val="single" w:color="auto" w:sz="6" w:space="0"/>
              <w:left w:val="single" w:color="auto" w:sz="4" w:space="0"/>
              <w:bottom w:val="single" w:color="auto" w:sz="6" w:space="0"/>
              <w:right w:val="single" w:color="auto" w:sz="6" w:space="0"/>
            </w:tcBorders>
            <w:noWrap w:val="0"/>
            <w:vAlign w:val="center"/>
          </w:tcPr>
          <w:p w14:paraId="2830FB68">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1230" w:type="dxa"/>
            <w:tcBorders>
              <w:top w:val="single" w:color="auto" w:sz="6" w:space="0"/>
              <w:left w:val="single" w:color="auto" w:sz="6" w:space="0"/>
              <w:bottom w:val="single" w:color="auto" w:sz="6" w:space="0"/>
              <w:right w:val="single" w:color="auto" w:sz="6" w:space="0"/>
            </w:tcBorders>
            <w:noWrap w:val="0"/>
            <w:vAlign w:val="center"/>
          </w:tcPr>
          <w:p w14:paraId="4BD1A046">
            <w:pPr>
              <w:spacing w:after="120"/>
              <w:jc w:val="center"/>
              <w:rPr>
                <w:rFonts w:hint="eastAsia" w:ascii="宋体" w:hAnsi="宋体" w:eastAsia="宋体" w:cs="宋体"/>
                <w:color w:val="auto"/>
                <w:highlight w:val="none"/>
                <w:lang w:val="en-US" w:eastAsia="zh-CN"/>
              </w:rPr>
            </w:pPr>
            <w:r>
              <w:rPr>
                <w:rFonts w:hint="eastAsia" w:hAnsi="宋体" w:cs="宋体"/>
                <w:color w:val="auto"/>
                <w:highlight w:val="none"/>
                <w:lang w:val="en-US" w:eastAsia="zh-CN"/>
              </w:rPr>
              <w:t>单位</w:t>
            </w:r>
          </w:p>
        </w:tc>
        <w:tc>
          <w:tcPr>
            <w:tcW w:w="1230" w:type="dxa"/>
            <w:tcBorders>
              <w:top w:val="single" w:color="auto" w:sz="6" w:space="0"/>
              <w:left w:val="single" w:color="auto" w:sz="6" w:space="0"/>
              <w:bottom w:val="single" w:color="auto" w:sz="6" w:space="0"/>
              <w:right w:val="single" w:color="auto" w:sz="6" w:space="0"/>
            </w:tcBorders>
            <w:noWrap w:val="0"/>
            <w:vAlign w:val="center"/>
          </w:tcPr>
          <w:p w14:paraId="28BFC515">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125" w:type="dxa"/>
            <w:tcBorders>
              <w:top w:val="single" w:color="auto" w:sz="6" w:space="0"/>
              <w:left w:val="single" w:color="auto" w:sz="6" w:space="0"/>
              <w:bottom w:val="single" w:color="auto" w:sz="6" w:space="0"/>
              <w:right w:val="single" w:color="auto" w:sz="6" w:space="0"/>
            </w:tcBorders>
            <w:noWrap w:val="0"/>
            <w:vAlign w:val="center"/>
          </w:tcPr>
          <w:p w14:paraId="7612D28C">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p w14:paraId="22D45405">
            <w:pPr>
              <w:spacing w:after="120"/>
              <w:jc w:val="center"/>
              <w:rPr>
                <w:rFonts w:hint="eastAsia" w:ascii="宋体" w:hAnsi="宋体" w:eastAsia="宋体" w:cs="宋体"/>
                <w:bCs/>
                <w:color w:val="auto"/>
                <w:highlight w:val="none"/>
              </w:rPr>
            </w:pPr>
            <w:r>
              <w:rPr>
                <w:rFonts w:hint="eastAsia" w:ascii="宋体" w:hAnsi="宋体" w:eastAsia="宋体" w:cs="宋体"/>
                <w:color w:val="auto"/>
                <w:highlight w:val="none"/>
              </w:rPr>
              <w:t>（元）</w:t>
            </w:r>
          </w:p>
        </w:tc>
        <w:tc>
          <w:tcPr>
            <w:tcW w:w="1133" w:type="dxa"/>
            <w:tcBorders>
              <w:top w:val="single" w:color="auto" w:sz="6" w:space="0"/>
              <w:left w:val="single" w:color="auto" w:sz="6" w:space="0"/>
              <w:bottom w:val="single" w:color="auto" w:sz="6" w:space="0"/>
              <w:right w:val="single" w:color="auto" w:sz="6" w:space="0"/>
            </w:tcBorders>
            <w:noWrap w:val="0"/>
            <w:vAlign w:val="center"/>
          </w:tcPr>
          <w:p w14:paraId="3091941B">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总价</w:t>
            </w:r>
          </w:p>
          <w:p w14:paraId="4943207F">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（元）</w:t>
            </w:r>
          </w:p>
        </w:tc>
      </w:tr>
      <w:tr w14:paraId="37C854C4">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14:paraId="63A516A3">
            <w:pPr>
              <w:spacing w:before="333" w:beforeLines="100"/>
              <w:jc w:val="center"/>
              <w:rPr>
                <w:rFonts w:hint="eastAsia" w:ascii="宋体" w:hAnsi="宋体" w:eastAsia="宋体" w:cs="宋体"/>
                <w:color w:val="auto"/>
                <w:highlight w:val="none"/>
              </w:rPr>
            </w:pPr>
          </w:p>
        </w:tc>
        <w:tc>
          <w:tcPr>
            <w:tcW w:w="681" w:type="dxa"/>
            <w:tcBorders>
              <w:top w:val="single" w:color="auto" w:sz="6" w:space="0"/>
              <w:left w:val="single" w:color="auto" w:sz="4" w:space="0"/>
              <w:bottom w:val="single" w:color="auto" w:sz="4" w:space="0"/>
            </w:tcBorders>
            <w:noWrap w:val="0"/>
            <w:vAlign w:val="center"/>
          </w:tcPr>
          <w:p w14:paraId="1E1D1071">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90" w:type="dxa"/>
            <w:tcBorders>
              <w:top w:val="single" w:color="auto" w:sz="6" w:space="0"/>
              <w:left w:val="single" w:color="auto" w:sz="6" w:space="0"/>
              <w:bottom w:val="single" w:color="auto" w:sz="4" w:space="0"/>
              <w:right w:val="single" w:color="auto" w:sz="6" w:space="0"/>
            </w:tcBorders>
            <w:noWrap w:val="0"/>
            <w:vAlign w:val="center"/>
          </w:tcPr>
          <w:p w14:paraId="5C2403F5">
            <w:pPr>
              <w:spacing w:before="166" w:beforeLines="50"/>
              <w:jc w:val="center"/>
              <w:rPr>
                <w:rFonts w:hint="eastAsia" w:ascii="宋体" w:hAnsi="宋体" w:eastAsia="宋体" w:cs="宋体"/>
                <w:color w:val="auto"/>
                <w:highlight w:val="none"/>
              </w:rPr>
            </w:pPr>
          </w:p>
        </w:tc>
        <w:tc>
          <w:tcPr>
            <w:tcW w:w="1185" w:type="dxa"/>
            <w:tcBorders>
              <w:top w:val="single" w:color="auto" w:sz="6" w:space="0"/>
              <w:left w:val="single" w:color="auto" w:sz="6" w:space="0"/>
              <w:bottom w:val="single" w:color="auto" w:sz="4" w:space="0"/>
              <w:right w:val="single" w:color="auto" w:sz="4" w:space="0"/>
            </w:tcBorders>
            <w:noWrap w:val="0"/>
            <w:vAlign w:val="center"/>
          </w:tcPr>
          <w:p w14:paraId="1EA21DC3">
            <w:pPr>
              <w:spacing w:before="166" w:beforeLines="50"/>
              <w:jc w:val="center"/>
              <w:rPr>
                <w:rFonts w:hint="eastAsia" w:ascii="宋体" w:hAnsi="宋体" w:eastAsia="宋体" w:cs="宋体"/>
                <w:color w:val="auto"/>
                <w:highlight w:val="none"/>
              </w:rPr>
            </w:pPr>
          </w:p>
        </w:tc>
        <w:tc>
          <w:tcPr>
            <w:tcW w:w="1380" w:type="dxa"/>
            <w:tcBorders>
              <w:top w:val="single" w:color="auto" w:sz="6" w:space="0"/>
              <w:left w:val="single" w:color="auto" w:sz="4" w:space="0"/>
              <w:bottom w:val="single" w:color="auto" w:sz="4" w:space="0"/>
              <w:right w:val="single" w:color="auto" w:sz="6" w:space="0"/>
            </w:tcBorders>
            <w:noWrap w:val="0"/>
            <w:vAlign w:val="center"/>
          </w:tcPr>
          <w:p w14:paraId="561572D4">
            <w:pPr>
              <w:spacing w:before="166" w:beforeLines="50"/>
              <w:jc w:val="center"/>
              <w:rPr>
                <w:rFonts w:hint="eastAsia" w:ascii="宋体" w:hAnsi="宋体" w:eastAsia="宋体" w:cs="宋体"/>
                <w:color w:val="auto"/>
                <w:highlight w:val="none"/>
              </w:rPr>
            </w:pPr>
          </w:p>
        </w:tc>
        <w:tc>
          <w:tcPr>
            <w:tcW w:w="1230" w:type="dxa"/>
            <w:tcBorders>
              <w:top w:val="single" w:color="auto" w:sz="6" w:space="0"/>
              <w:left w:val="single" w:color="auto" w:sz="6" w:space="0"/>
              <w:bottom w:val="single" w:color="auto" w:sz="4" w:space="0"/>
              <w:right w:val="single" w:color="auto" w:sz="6" w:space="0"/>
            </w:tcBorders>
            <w:noWrap w:val="0"/>
            <w:vAlign w:val="center"/>
          </w:tcPr>
          <w:p w14:paraId="34BC91D3">
            <w:pPr>
              <w:spacing w:before="166" w:beforeLines="50"/>
              <w:jc w:val="center"/>
              <w:rPr>
                <w:rFonts w:hint="eastAsia" w:ascii="宋体" w:hAnsi="宋体" w:eastAsia="宋体" w:cs="宋体"/>
                <w:color w:val="auto"/>
                <w:highlight w:val="none"/>
              </w:rPr>
            </w:pPr>
          </w:p>
        </w:tc>
        <w:tc>
          <w:tcPr>
            <w:tcW w:w="1230" w:type="dxa"/>
            <w:tcBorders>
              <w:top w:val="single" w:color="auto" w:sz="6" w:space="0"/>
              <w:left w:val="single" w:color="auto" w:sz="6" w:space="0"/>
              <w:bottom w:val="single" w:color="auto" w:sz="4" w:space="0"/>
              <w:right w:val="single" w:color="auto" w:sz="6" w:space="0"/>
            </w:tcBorders>
            <w:noWrap w:val="0"/>
            <w:vAlign w:val="center"/>
          </w:tcPr>
          <w:p w14:paraId="3FAA5DEF">
            <w:pPr>
              <w:spacing w:before="166" w:beforeLines="50"/>
              <w:jc w:val="center"/>
              <w:rPr>
                <w:rFonts w:hint="eastAsia" w:ascii="宋体" w:hAnsi="宋体" w:eastAsia="宋体" w:cs="宋体"/>
                <w:color w:val="auto"/>
                <w:highlight w:val="none"/>
              </w:rPr>
            </w:pPr>
          </w:p>
        </w:tc>
        <w:tc>
          <w:tcPr>
            <w:tcW w:w="1125" w:type="dxa"/>
            <w:tcBorders>
              <w:top w:val="single" w:color="auto" w:sz="6" w:space="0"/>
              <w:left w:val="single" w:color="auto" w:sz="6" w:space="0"/>
              <w:bottom w:val="single" w:color="auto" w:sz="4" w:space="0"/>
              <w:right w:val="single" w:color="auto" w:sz="6" w:space="0"/>
            </w:tcBorders>
            <w:noWrap w:val="0"/>
            <w:vAlign w:val="center"/>
          </w:tcPr>
          <w:p w14:paraId="2D643FFD">
            <w:pPr>
              <w:spacing w:before="166" w:beforeLines="50"/>
              <w:jc w:val="center"/>
              <w:rPr>
                <w:rFonts w:hint="eastAsia" w:ascii="宋体" w:hAnsi="宋体" w:eastAsia="宋体" w:cs="宋体"/>
                <w:color w:val="auto"/>
                <w:highlight w:val="none"/>
              </w:rPr>
            </w:pPr>
          </w:p>
        </w:tc>
        <w:tc>
          <w:tcPr>
            <w:tcW w:w="1133" w:type="dxa"/>
            <w:tcBorders>
              <w:top w:val="single" w:color="auto" w:sz="6" w:space="0"/>
              <w:left w:val="single" w:color="auto" w:sz="6" w:space="0"/>
              <w:bottom w:val="single" w:color="auto" w:sz="4" w:space="0"/>
              <w:right w:val="single" w:color="auto" w:sz="6" w:space="0"/>
            </w:tcBorders>
            <w:noWrap w:val="0"/>
            <w:vAlign w:val="center"/>
          </w:tcPr>
          <w:p w14:paraId="09A718B6">
            <w:pPr>
              <w:spacing w:before="166" w:beforeLines="50"/>
              <w:jc w:val="center"/>
              <w:rPr>
                <w:rFonts w:hint="eastAsia" w:ascii="宋体" w:hAnsi="宋体" w:eastAsia="宋体" w:cs="宋体"/>
                <w:color w:val="auto"/>
                <w:highlight w:val="none"/>
              </w:rPr>
            </w:pPr>
          </w:p>
        </w:tc>
      </w:tr>
      <w:tr w14:paraId="32329626">
        <w:tblPrEx>
          <w:tblCellMar>
            <w:top w:w="0" w:type="dxa"/>
            <w:left w:w="28" w:type="dxa"/>
            <w:bottom w:w="0" w:type="dxa"/>
            <w:right w:w="28" w:type="dxa"/>
          </w:tblCellMar>
        </w:tblPrEx>
        <w:trPr>
          <w:trHeight w:val="710" w:hRule="atLeast"/>
          <w:jc w:val="center"/>
        </w:trPr>
        <w:tc>
          <w:tcPr>
            <w:tcW w:w="875" w:type="dxa"/>
            <w:vMerge w:val="continue"/>
            <w:tcBorders>
              <w:left w:val="single" w:color="auto" w:sz="6" w:space="0"/>
              <w:right w:val="single" w:color="auto" w:sz="4" w:space="0"/>
            </w:tcBorders>
            <w:noWrap w:val="0"/>
            <w:vAlign w:val="center"/>
          </w:tcPr>
          <w:p w14:paraId="220AFABD">
            <w:pPr>
              <w:spacing w:before="333" w:beforeLines="100"/>
              <w:jc w:val="cente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14:paraId="38AC9B05">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290" w:type="dxa"/>
            <w:tcBorders>
              <w:top w:val="single" w:color="auto" w:sz="4" w:space="0"/>
              <w:left w:val="single" w:color="auto" w:sz="6" w:space="0"/>
              <w:bottom w:val="single" w:color="auto" w:sz="6" w:space="0"/>
              <w:right w:val="single" w:color="auto" w:sz="6" w:space="0"/>
            </w:tcBorders>
            <w:noWrap w:val="0"/>
            <w:vAlign w:val="center"/>
          </w:tcPr>
          <w:p w14:paraId="6F741AEB">
            <w:pPr>
              <w:spacing w:before="333" w:beforeLines="100"/>
              <w:jc w:val="center"/>
              <w:rPr>
                <w:rFonts w:hint="eastAsia" w:ascii="宋体" w:hAnsi="宋体" w:eastAsia="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14:paraId="7D893D5A">
            <w:pPr>
              <w:spacing w:before="166" w:beforeLines="50"/>
              <w:jc w:val="center"/>
              <w:rPr>
                <w:rFonts w:hint="eastAsia" w:ascii="宋体" w:hAnsi="宋体" w:eastAsia="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14:paraId="7CF45719">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3DD2C501">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0E30E7B8">
            <w:pPr>
              <w:spacing w:before="166" w:beforeLines="50"/>
              <w:jc w:val="center"/>
              <w:rPr>
                <w:rFonts w:hint="eastAsia" w:ascii="宋体" w:hAnsi="宋体" w:eastAsia="宋体" w:cs="宋体"/>
                <w:color w:val="auto"/>
                <w:highlight w:val="none"/>
              </w:rPr>
            </w:pPr>
          </w:p>
        </w:tc>
        <w:tc>
          <w:tcPr>
            <w:tcW w:w="1125" w:type="dxa"/>
            <w:tcBorders>
              <w:top w:val="single" w:color="auto" w:sz="4" w:space="0"/>
              <w:left w:val="single" w:color="auto" w:sz="6" w:space="0"/>
              <w:bottom w:val="single" w:color="auto" w:sz="6" w:space="0"/>
              <w:right w:val="single" w:color="auto" w:sz="6" w:space="0"/>
            </w:tcBorders>
            <w:noWrap w:val="0"/>
            <w:vAlign w:val="center"/>
          </w:tcPr>
          <w:p w14:paraId="0CCF7C73">
            <w:pPr>
              <w:spacing w:before="166" w:beforeLines="50"/>
              <w:jc w:val="center"/>
              <w:rPr>
                <w:rFonts w:hint="eastAsia" w:ascii="宋体" w:hAnsi="宋体" w:eastAsia="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14:paraId="7028F5F9">
            <w:pPr>
              <w:spacing w:before="166" w:beforeLines="50"/>
              <w:jc w:val="center"/>
              <w:rPr>
                <w:rFonts w:hint="eastAsia" w:ascii="宋体" w:hAnsi="宋体" w:eastAsia="宋体" w:cs="宋体"/>
                <w:color w:val="auto"/>
                <w:highlight w:val="none"/>
              </w:rPr>
            </w:pPr>
          </w:p>
        </w:tc>
      </w:tr>
      <w:tr w14:paraId="7FA48EB2">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14:paraId="7E2CCD27">
            <w:pPr>
              <w:spacing w:before="333" w:beforeLines="100"/>
              <w:jc w:val="cente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14:paraId="22C7D8E5">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290" w:type="dxa"/>
            <w:tcBorders>
              <w:top w:val="single" w:color="auto" w:sz="4" w:space="0"/>
              <w:left w:val="single" w:color="auto" w:sz="6" w:space="0"/>
              <w:bottom w:val="single" w:color="auto" w:sz="6" w:space="0"/>
              <w:right w:val="single" w:color="auto" w:sz="6" w:space="0"/>
            </w:tcBorders>
            <w:noWrap w:val="0"/>
            <w:vAlign w:val="center"/>
          </w:tcPr>
          <w:p w14:paraId="774BF592">
            <w:pPr>
              <w:spacing w:before="333" w:beforeLines="100"/>
              <w:jc w:val="center"/>
              <w:rPr>
                <w:rFonts w:hint="eastAsia" w:ascii="宋体" w:hAnsi="宋体" w:eastAsia="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14:paraId="2B87F5DD">
            <w:pPr>
              <w:spacing w:before="166" w:beforeLines="50"/>
              <w:jc w:val="center"/>
              <w:rPr>
                <w:rFonts w:hint="eastAsia" w:ascii="宋体" w:hAnsi="宋体" w:eastAsia="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14:paraId="6F4E00EA">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269376A9">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697ED600">
            <w:pPr>
              <w:spacing w:before="166" w:beforeLines="50"/>
              <w:jc w:val="center"/>
              <w:rPr>
                <w:rFonts w:hint="eastAsia" w:ascii="宋体" w:hAnsi="宋体" w:eastAsia="宋体" w:cs="宋体"/>
                <w:color w:val="auto"/>
                <w:highlight w:val="none"/>
              </w:rPr>
            </w:pPr>
          </w:p>
        </w:tc>
        <w:tc>
          <w:tcPr>
            <w:tcW w:w="1125" w:type="dxa"/>
            <w:tcBorders>
              <w:top w:val="single" w:color="auto" w:sz="4" w:space="0"/>
              <w:left w:val="single" w:color="auto" w:sz="6" w:space="0"/>
              <w:bottom w:val="single" w:color="auto" w:sz="6" w:space="0"/>
              <w:right w:val="single" w:color="auto" w:sz="6" w:space="0"/>
            </w:tcBorders>
            <w:noWrap w:val="0"/>
            <w:vAlign w:val="center"/>
          </w:tcPr>
          <w:p w14:paraId="2CEF5200">
            <w:pPr>
              <w:spacing w:before="166" w:beforeLines="50"/>
              <w:jc w:val="center"/>
              <w:rPr>
                <w:rFonts w:hint="eastAsia" w:ascii="宋体" w:hAnsi="宋体" w:eastAsia="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14:paraId="0D03FCA7">
            <w:pPr>
              <w:spacing w:before="166" w:beforeLines="50"/>
              <w:jc w:val="center"/>
              <w:rPr>
                <w:rFonts w:hint="eastAsia" w:ascii="宋体" w:hAnsi="宋体" w:eastAsia="宋体" w:cs="宋体"/>
                <w:color w:val="auto"/>
                <w:highlight w:val="none"/>
              </w:rPr>
            </w:pPr>
          </w:p>
        </w:tc>
      </w:tr>
      <w:tr w14:paraId="0989C72E">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14:paraId="12843C67">
            <w:pPr>
              <w:spacing w:before="333" w:beforeLines="100"/>
              <w:jc w:val="cente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14:paraId="0D6A5490">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szCs w:val="24"/>
                <w:highlight w:val="none"/>
              </w:rPr>
              <w:t>……</w:t>
            </w:r>
          </w:p>
        </w:tc>
        <w:tc>
          <w:tcPr>
            <w:tcW w:w="1290" w:type="dxa"/>
            <w:tcBorders>
              <w:top w:val="single" w:color="auto" w:sz="4" w:space="0"/>
              <w:left w:val="single" w:color="auto" w:sz="6" w:space="0"/>
              <w:bottom w:val="single" w:color="auto" w:sz="6" w:space="0"/>
              <w:right w:val="single" w:color="auto" w:sz="6" w:space="0"/>
            </w:tcBorders>
            <w:noWrap w:val="0"/>
            <w:vAlign w:val="center"/>
          </w:tcPr>
          <w:p w14:paraId="20B3401A">
            <w:pPr>
              <w:spacing w:before="166" w:beforeLines="50"/>
              <w:jc w:val="center"/>
              <w:rPr>
                <w:rFonts w:hint="eastAsia" w:ascii="宋体" w:hAnsi="宋体" w:eastAsia="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14:paraId="14FA4767">
            <w:pPr>
              <w:spacing w:before="166" w:beforeLines="50"/>
              <w:jc w:val="center"/>
              <w:rPr>
                <w:rFonts w:hint="eastAsia" w:ascii="宋体" w:hAnsi="宋体" w:eastAsia="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14:paraId="6F1A439B">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694A6FF9">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15448BF4">
            <w:pPr>
              <w:spacing w:before="166" w:beforeLines="50"/>
              <w:jc w:val="center"/>
              <w:rPr>
                <w:rFonts w:hint="eastAsia" w:ascii="宋体" w:hAnsi="宋体" w:eastAsia="宋体" w:cs="宋体"/>
                <w:color w:val="auto"/>
                <w:highlight w:val="none"/>
              </w:rPr>
            </w:pPr>
          </w:p>
        </w:tc>
        <w:tc>
          <w:tcPr>
            <w:tcW w:w="1125" w:type="dxa"/>
            <w:tcBorders>
              <w:top w:val="single" w:color="auto" w:sz="4" w:space="0"/>
              <w:left w:val="single" w:color="auto" w:sz="6" w:space="0"/>
              <w:bottom w:val="single" w:color="auto" w:sz="6" w:space="0"/>
              <w:right w:val="single" w:color="auto" w:sz="6" w:space="0"/>
            </w:tcBorders>
            <w:noWrap w:val="0"/>
            <w:vAlign w:val="center"/>
          </w:tcPr>
          <w:p w14:paraId="2C0810B2">
            <w:pPr>
              <w:spacing w:before="166" w:beforeLines="50"/>
              <w:jc w:val="center"/>
              <w:rPr>
                <w:rFonts w:hint="eastAsia" w:ascii="宋体" w:hAnsi="宋体" w:eastAsia="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14:paraId="2A45866B">
            <w:pPr>
              <w:spacing w:before="166" w:beforeLines="50"/>
              <w:jc w:val="center"/>
              <w:rPr>
                <w:rFonts w:hint="eastAsia" w:ascii="宋体" w:hAnsi="宋体" w:eastAsia="宋体" w:cs="宋体"/>
                <w:color w:val="auto"/>
                <w:highlight w:val="none"/>
              </w:rPr>
            </w:pPr>
          </w:p>
        </w:tc>
      </w:tr>
      <w:tr w14:paraId="6DC813A8">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bottom w:val="single" w:color="auto" w:sz="6" w:space="0"/>
              <w:right w:val="single" w:color="auto" w:sz="4" w:space="0"/>
            </w:tcBorders>
            <w:noWrap w:val="0"/>
            <w:vAlign w:val="center"/>
          </w:tcPr>
          <w:p w14:paraId="3C911774">
            <w:pPr>
              <w:spacing w:before="333" w:beforeLines="100"/>
              <w:jc w:val="cente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6" w:space="0"/>
            </w:tcBorders>
            <w:noWrap w:val="0"/>
            <w:vAlign w:val="center"/>
          </w:tcPr>
          <w:p w14:paraId="774376F3">
            <w:pPr>
              <w:spacing w:before="333" w:beforeLines="100"/>
              <w:jc w:val="center"/>
              <w:rPr>
                <w:rFonts w:hint="eastAsia" w:ascii="宋体" w:hAnsi="宋体" w:eastAsia="宋体" w:cs="宋体"/>
                <w:b/>
                <w:color w:val="auto"/>
                <w:highlight w:val="none"/>
              </w:rPr>
            </w:pPr>
            <w:r>
              <w:rPr>
                <w:rFonts w:hint="eastAsia" w:ascii="宋体" w:hAnsi="宋体" w:eastAsia="宋体" w:cs="宋体"/>
                <w:color w:val="auto"/>
                <w:szCs w:val="24"/>
                <w:highlight w:val="none"/>
              </w:rPr>
              <w:t>……</w:t>
            </w:r>
          </w:p>
        </w:tc>
        <w:tc>
          <w:tcPr>
            <w:tcW w:w="1290" w:type="dxa"/>
            <w:tcBorders>
              <w:top w:val="single" w:color="auto" w:sz="4" w:space="0"/>
              <w:left w:val="single" w:color="auto" w:sz="6" w:space="0"/>
              <w:bottom w:val="single" w:color="auto" w:sz="6" w:space="0"/>
              <w:right w:val="single" w:color="auto" w:sz="6" w:space="0"/>
            </w:tcBorders>
            <w:noWrap w:val="0"/>
            <w:vAlign w:val="center"/>
          </w:tcPr>
          <w:p w14:paraId="5DA25EFD">
            <w:pPr>
              <w:spacing w:before="166" w:beforeLines="50"/>
              <w:jc w:val="center"/>
              <w:rPr>
                <w:rFonts w:hint="eastAsia" w:ascii="宋体" w:hAnsi="宋体" w:eastAsia="宋体" w:cs="宋体"/>
                <w:color w:val="auto"/>
                <w:highlight w:val="none"/>
              </w:rPr>
            </w:pPr>
          </w:p>
        </w:tc>
        <w:tc>
          <w:tcPr>
            <w:tcW w:w="1185" w:type="dxa"/>
            <w:tcBorders>
              <w:top w:val="single" w:color="auto" w:sz="4" w:space="0"/>
              <w:left w:val="single" w:color="auto" w:sz="6" w:space="0"/>
              <w:bottom w:val="single" w:color="auto" w:sz="6" w:space="0"/>
              <w:right w:val="single" w:color="auto" w:sz="4" w:space="0"/>
            </w:tcBorders>
            <w:noWrap w:val="0"/>
            <w:vAlign w:val="center"/>
          </w:tcPr>
          <w:p w14:paraId="4016F224">
            <w:pPr>
              <w:spacing w:before="166" w:beforeLines="50"/>
              <w:jc w:val="center"/>
              <w:rPr>
                <w:rFonts w:hint="eastAsia" w:ascii="宋体" w:hAnsi="宋体" w:eastAsia="宋体" w:cs="宋体"/>
                <w:color w:val="auto"/>
                <w:highlight w:val="none"/>
              </w:rPr>
            </w:pPr>
          </w:p>
        </w:tc>
        <w:tc>
          <w:tcPr>
            <w:tcW w:w="1380" w:type="dxa"/>
            <w:tcBorders>
              <w:top w:val="single" w:color="auto" w:sz="4" w:space="0"/>
              <w:left w:val="single" w:color="auto" w:sz="4" w:space="0"/>
              <w:bottom w:val="single" w:color="auto" w:sz="6" w:space="0"/>
              <w:right w:val="single" w:color="auto" w:sz="6" w:space="0"/>
            </w:tcBorders>
            <w:noWrap w:val="0"/>
            <w:vAlign w:val="center"/>
          </w:tcPr>
          <w:p w14:paraId="3A9110DA">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0CC08CA5">
            <w:pPr>
              <w:spacing w:before="166" w:beforeLines="50"/>
              <w:jc w:val="center"/>
              <w:rPr>
                <w:rFonts w:hint="eastAsia" w:ascii="宋体" w:hAnsi="宋体" w:eastAsia="宋体" w:cs="宋体"/>
                <w:color w:val="auto"/>
                <w:highlight w:val="none"/>
              </w:rPr>
            </w:pPr>
          </w:p>
        </w:tc>
        <w:tc>
          <w:tcPr>
            <w:tcW w:w="1230" w:type="dxa"/>
            <w:tcBorders>
              <w:top w:val="single" w:color="auto" w:sz="4" w:space="0"/>
              <w:left w:val="single" w:color="auto" w:sz="6" w:space="0"/>
              <w:bottom w:val="single" w:color="auto" w:sz="6" w:space="0"/>
              <w:right w:val="single" w:color="auto" w:sz="6" w:space="0"/>
            </w:tcBorders>
            <w:noWrap w:val="0"/>
            <w:vAlign w:val="center"/>
          </w:tcPr>
          <w:p w14:paraId="1934617F">
            <w:pPr>
              <w:spacing w:before="166" w:beforeLines="50"/>
              <w:jc w:val="center"/>
              <w:rPr>
                <w:rFonts w:hint="eastAsia" w:ascii="宋体" w:hAnsi="宋体" w:eastAsia="宋体" w:cs="宋体"/>
                <w:color w:val="auto"/>
                <w:highlight w:val="none"/>
              </w:rPr>
            </w:pPr>
          </w:p>
        </w:tc>
        <w:tc>
          <w:tcPr>
            <w:tcW w:w="1125" w:type="dxa"/>
            <w:tcBorders>
              <w:top w:val="single" w:color="auto" w:sz="4" w:space="0"/>
              <w:left w:val="single" w:color="auto" w:sz="6" w:space="0"/>
              <w:bottom w:val="single" w:color="auto" w:sz="6" w:space="0"/>
              <w:right w:val="single" w:color="auto" w:sz="6" w:space="0"/>
            </w:tcBorders>
            <w:noWrap w:val="0"/>
            <w:vAlign w:val="center"/>
          </w:tcPr>
          <w:p w14:paraId="64CAA4F2">
            <w:pPr>
              <w:spacing w:before="166" w:beforeLines="50"/>
              <w:jc w:val="center"/>
              <w:rPr>
                <w:rFonts w:hint="eastAsia" w:ascii="宋体" w:hAnsi="宋体" w:eastAsia="宋体" w:cs="宋体"/>
                <w:color w:val="auto"/>
                <w:highlight w:val="none"/>
              </w:rPr>
            </w:pPr>
          </w:p>
        </w:tc>
        <w:tc>
          <w:tcPr>
            <w:tcW w:w="1133" w:type="dxa"/>
            <w:tcBorders>
              <w:top w:val="single" w:color="auto" w:sz="4" w:space="0"/>
              <w:left w:val="single" w:color="auto" w:sz="6" w:space="0"/>
              <w:bottom w:val="single" w:color="auto" w:sz="6" w:space="0"/>
              <w:right w:val="single" w:color="auto" w:sz="6" w:space="0"/>
            </w:tcBorders>
            <w:noWrap w:val="0"/>
            <w:vAlign w:val="center"/>
          </w:tcPr>
          <w:p w14:paraId="2C9AFAD8">
            <w:pPr>
              <w:spacing w:before="166" w:beforeLines="50"/>
              <w:jc w:val="center"/>
              <w:rPr>
                <w:rFonts w:hint="eastAsia" w:ascii="宋体" w:hAnsi="宋体" w:eastAsia="宋体" w:cs="宋体"/>
                <w:color w:val="auto"/>
                <w:highlight w:val="none"/>
              </w:rPr>
            </w:pPr>
          </w:p>
        </w:tc>
      </w:tr>
      <w:tr w14:paraId="308F36D2">
        <w:tblPrEx>
          <w:tblCellMar>
            <w:top w:w="0" w:type="dxa"/>
            <w:left w:w="28" w:type="dxa"/>
            <w:bottom w:w="0" w:type="dxa"/>
            <w:right w:w="28" w:type="dxa"/>
          </w:tblCellMar>
        </w:tblPrEx>
        <w:trPr>
          <w:trHeight w:val="531" w:hRule="atLeast"/>
          <w:jc w:val="center"/>
        </w:trPr>
        <w:tc>
          <w:tcPr>
            <w:tcW w:w="2846" w:type="dxa"/>
            <w:gridSpan w:val="3"/>
            <w:tcBorders>
              <w:top w:val="single" w:color="auto" w:sz="4" w:space="0"/>
              <w:left w:val="single" w:color="auto" w:sz="6" w:space="0"/>
              <w:bottom w:val="single" w:color="auto" w:sz="6" w:space="0"/>
            </w:tcBorders>
            <w:noWrap w:val="0"/>
            <w:vAlign w:val="center"/>
          </w:tcPr>
          <w:p w14:paraId="243080C4">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投标总报价</w:t>
            </w:r>
          </w:p>
        </w:tc>
        <w:tc>
          <w:tcPr>
            <w:tcW w:w="6150" w:type="dxa"/>
            <w:gridSpan w:val="5"/>
            <w:tcBorders>
              <w:top w:val="single" w:color="auto" w:sz="4" w:space="0"/>
              <w:left w:val="single" w:color="auto" w:sz="6" w:space="0"/>
              <w:bottom w:val="single" w:color="auto" w:sz="6" w:space="0"/>
              <w:right w:val="single" w:color="auto" w:sz="6" w:space="0"/>
            </w:tcBorders>
            <w:noWrap w:val="0"/>
            <w:vAlign w:val="center"/>
          </w:tcPr>
          <w:p w14:paraId="08A6FF51">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大写：                           小写：</w:t>
            </w:r>
          </w:p>
        </w:tc>
        <w:tc>
          <w:tcPr>
            <w:tcW w:w="1133" w:type="dxa"/>
            <w:tcBorders>
              <w:top w:val="single" w:color="auto" w:sz="4" w:space="0"/>
              <w:left w:val="single" w:color="auto" w:sz="6" w:space="0"/>
              <w:bottom w:val="single" w:color="auto" w:sz="6" w:space="0"/>
              <w:right w:val="single" w:color="auto" w:sz="6" w:space="0"/>
            </w:tcBorders>
            <w:noWrap w:val="0"/>
            <w:vAlign w:val="center"/>
          </w:tcPr>
          <w:p w14:paraId="4FD20616">
            <w:pPr>
              <w:spacing w:before="166" w:beforeLines="50"/>
              <w:jc w:val="center"/>
              <w:rPr>
                <w:rFonts w:hint="eastAsia" w:ascii="宋体" w:hAnsi="宋体" w:eastAsia="宋体" w:cs="宋体"/>
                <w:color w:val="auto"/>
                <w:szCs w:val="24"/>
                <w:highlight w:val="none"/>
              </w:rPr>
            </w:pPr>
          </w:p>
        </w:tc>
      </w:tr>
      <w:tr w14:paraId="095CE3B3">
        <w:tblPrEx>
          <w:tblCellMar>
            <w:top w:w="0" w:type="dxa"/>
            <w:left w:w="28" w:type="dxa"/>
            <w:bottom w:w="0" w:type="dxa"/>
            <w:right w:w="28" w:type="dxa"/>
          </w:tblCellMar>
        </w:tblPrEx>
        <w:trPr>
          <w:trHeight w:val="531" w:hRule="atLeast"/>
          <w:jc w:val="center"/>
        </w:trPr>
        <w:tc>
          <w:tcPr>
            <w:tcW w:w="2846" w:type="dxa"/>
            <w:gridSpan w:val="3"/>
            <w:tcBorders>
              <w:top w:val="single" w:color="auto" w:sz="4" w:space="0"/>
              <w:left w:val="single" w:color="auto" w:sz="6" w:space="0"/>
              <w:bottom w:val="single" w:color="auto" w:sz="6" w:space="0"/>
            </w:tcBorders>
            <w:noWrap w:val="0"/>
            <w:vAlign w:val="center"/>
          </w:tcPr>
          <w:p w14:paraId="6A862F12">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c>
          <w:tcPr>
            <w:tcW w:w="6150" w:type="dxa"/>
            <w:gridSpan w:val="5"/>
            <w:tcBorders>
              <w:top w:val="single" w:color="auto" w:sz="4" w:space="0"/>
              <w:left w:val="single" w:color="auto" w:sz="6" w:space="0"/>
              <w:bottom w:val="single" w:color="auto" w:sz="6" w:space="0"/>
              <w:right w:val="single" w:color="auto" w:sz="6" w:space="0"/>
            </w:tcBorders>
            <w:noWrap w:val="0"/>
            <w:vAlign w:val="center"/>
          </w:tcPr>
          <w:p w14:paraId="289BAED5">
            <w:pPr>
              <w:spacing w:before="166" w:beforeLines="50"/>
              <w:rPr>
                <w:rFonts w:hint="eastAsia" w:ascii="宋体" w:hAnsi="宋体" w:eastAsia="宋体" w:cs="宋体"/>
                <w:color w:val="auto"/>
                <w:szCs w:val="24"/>
                <w:highlight w:val="none"/>
              </w:rPr>
            </w:pPr>
            <w:r>
              <w:rPr>
                <w:rFonts w:hint="eastAsia" w:ascii="宋体" w:hAnsi="宋体" w:eastAsia="宋体" w:cs="宋体"/>
                <w:color w:val="auto"/>
                <w:spacing w:val="-6"/>
                <w:szCs w:val="24"/>
                <w:highlight w:val="none"/>
              </w:rPr>
              <w:t>保留小数点后两位。</w:t>
            </w:r>
          </w:p>
        </w:tc>
        <w:tc>
          <w:tcPr>
            <w:tcW w:w="1133" w:type="dxa"/>
            <w:tcBorders>
              <w:top w:val="single" w:color="auto" w:sz="4" w:space="0"/>
              <w:left w:val="single" w:color="auto" w:sz="6" w:space="0"/>
              <w:bottom w:val="single" w:color="auto" w:sz="6" w:space="0"/>
              <w:right w:val="single" w:color="auto" w:sz="6" w:space="0"/>
            </w:tcBorders>
            <w:noWrap w:val="0"/>
            <w:vAlign w:val="center"/>
          </w:tcPr>
          <w:p w14:paraId="0636D8B6">
            <w:pPr>
              <w:spacing w:before="166" w:beforeLines="50"/>
              <w:rPr>
                <w:rFonts w:hint="eastAsia" w:ascii="宋体" w:hAnsi="宋体" w:eastAsia="宋体" w:cs="宋体"/>
                <w:color w:val="auto"/>
                <w:spacing w:val="-6"/>
                <w:szCs w:val="24"/>
                <w:highlight w:val="none"/>
              </w:rPr>
            </w:pPr>
          </w:p>
        </w:tc>
      </w:tr>
    </w:tbl>
    <w:p w14:paraId="5115FCFC">
      <w:pPr>
        <w:spacing w:line="560" w:lineRule="exact"/>
        <w:rPr>
          <w:rFonts w:hint="eastAsia" w:ascii="宋体" w:hAnsi="宋体" w:eastAsia="宋体" w:cs="宋体"/>
          <w:color w:val="auto"/>
          <w:highlight w:val="none"/>
        </w:rPr>
      </w:pPr>
      <w:r>
        <w:rPr>
          <w:rFonts w:hint="eastAsia" w:ascii="宋体" w:hAnsi="宋体" w:eastAsia="宋体" w:cs="宋体"/>
          <w:color w:val="auto"/>
          <w:highlight w:val="none"/>
        </w:rPr>
        <w:t>注：1.如果按单价计算的结果与总价不一致，以单价为准修正总价。</w:t>
      </w:r>
    </w:p>
    <w:p w14:paraId="76DD45DE">
      <w:pPr>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2.如果不提供详细分项报价将视为没有实质性响应</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w:t>
      </w:r>
    </w:p>
    <w:p w14:paraId="094F9CC3">
      <w:pPr>
        <w:spacing w:line="560" w:lineRule="exact"/>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3.供应商可适当调整该表格式，但不得减少信息内容。</w:t>
      </w:r>
    </w:p>
    <w:p w14:paraId="77C059C6">
      <w:pPr>
        <w:spacing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单位：元，保留小数点后两位。</w:t>
      </w:r>
    </w:p>
    <w:p w14:paraId="53EC1BCE">
      <w:pPr>
        <w:rPr>
          <w:rFonts w:hint="eastAsia" w:ascii="宋体" w:hAnsi="宋体" w:eastAsia="宋体" w:cs="宋体"/>
          <w:color w:val="auto"/>
          <w:highlight w:val="none"/>
        </w:rPr>
      </w:pPr>
    </w:p>
    <w:p w14:paraId="5F35CEC0">
      <w:pPr>
        <w:pStyle w:val="4"/>
        <w:spacing w:before="333" w:beforeLines="100"/>
        <w:rPr>
          <w:rFonts w:hint="eastAsia" w:ascii="宋体" w:hAnsi="宋体" w:eastAsia="宋体" w:cs="宋体"/>
          <w:b w:val="0"/>
          <w:color w:val="auto"/>
          <w:highlight w:val="none"/>
        </w:rPr>
      </w:pPr>
      <w:bookmarkStart w:id="167" w:name="_Toc16715"/>
      <w:bookmarkStart w:id="168" w:name="_Toc4085"/>
      <w:bookmarkStart w:id="169" w:name="_Toc31326"/>
      <w:bookmarkStart w:id="170" w:name="_Toc2184"/>
      <w:bookmarkStart w:id="171" w:name="_Toc3617"/>
      <w:bookmarkStart w:id="172" w:name="_Toc8367"/>
      <w:bookmarkStart w:id="173" w:name="_Toc19152"/>
      <w:bookmarkStart w:id="174" w:name="_Toc14384"/>
      <w:r>
        <w:rPr>
          <w:rFonts w:hint="eastAsia" w:ascii="宋体" w:hAnsi="宋体" w:eastAsia="宋体" w:cs="宋体"/>
          <w:color w:val="auto"/>
          <w:sz w:val="32"/>
          <w:szCs w:val="32"/>
          <w:highlight w:val="none"/>
        </w:rPr>
        <w:br w:type="page"/>
      </w:r>
      <w:bookmarkStart w:id="175" w:name="_Toc29887"/>
      <w:bookmarkStart w:id="176" w:name="_Toc18339"/>
      <w:bookmarkStart w:id="177" w:name="_Toc17891"/>
      <w:bookmarkStart w:id="178" w:name="_Toc2105"/>
      <w:r>
        <w:rPr>
          <w:rFonts w:hint="eastAsia" w:ascii="宋体" w:hAnsi="宋体" w:eastAsia="宋体" w:cs="宋体"/>
          <w:color w:val="auto"/>
          <w:sz w:val="32"/>
          <w:szCs w:val="32"/>
          <w:highlight w:val="none"/>
        </w:rPr>
        <w:t>三、投标方案说明书</w:t>
      </w:r>
      <w:bookmarkEnd w:id="167"/>
      <w:bookmarkEnd w:id="168"/>
      <w:bookmarkEnd w:id="169"/>
      <w:bookmarkEnd w:id="170"/>
      <w:bookmarkEnd w:id="171"/>
      <w:bookmarkEnd w:id="172"/>
      <w:bookmarkEnd w:id="173"/>
      <w:bookmarkEnd w:id="174"/>
      <w:bookmarkEnd w:id="175"/>
      <w:bookmarkEnd w:id="176"/>
      <w:bookmarkEnd w:id="177"/>
      <w:bookmarkEnd w:id="178"/>
    </w:p>
    <w:p w14:paraId="42D67C6F">
      <w:pPr>
        <w:spacing w:line="360" w:lineRule="auto"/>
        <w:ind w:firstLine="480" w:firstLineChars="200"/>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eastAsia="zh-CN"/>
        </w:rPr>
        <w:t>备注：</w:t>
      </w:r>
      <w:r>
        <w:rPr>
          <w:rFonts w:hint="eastAsia" w:ascii="宋体" w:hAnsi="宋体" w:eastAsia="宋体" w:cs="宋体"/>
          <w:bCs/>
          <w:color w:val="auto"/>
          <w:szCs w:val="24"/>
          <w:highlight w:val="none"/>
        </w:rPr>
        <w:t>按照招标文件的要求编制的投标方案说明书（参照评分办法）</w:t>
      </w:r>
      <w:r>
        <w:rPr>
          <w:rFonts w:hint="eastAsia" w:ascii="宋体" w:hAnsi="宋体" w:eastAsia="宋体" w:cs="宋体"/>
          <w:bCs/>
          <w:color w:val="auto"/>
          <w:szCs w:val="24"/>
          <w:highlight w:val="none"/>
          <w:lang w:eastAsia="zh-CN"/>
        </w:rPr>
        <w:t>。</w:t>
      </w:r>
    </w:p>
    <w:p w14:paraId="31E78804">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1DB0DDCF">
      <w:pPr>
        <w:spacing w:after="12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附表1：</w:t>
      </w:r>
    </w:p>
    <w:p w14:paraId="6EC74984">
      <w:pPr>
        <w:spacing w:after="1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技术规格响应表</w:t>
      </w:r>
    </w:p>
    <w:p w14:paraId="7614170E">
      <w:pPr>
        <w:jc w:val="left"/>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eastAsia="zh-CN"/>
        </w:rPr>
        <w:t>项目名称：</w:t>
      </w:r>
    </w:p>
    <w:p w14:paraId="1EF1EA54">
      <w:pPr>
        <w:jc w:val="left"/>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eastAsia="zh-CN"/>
        </w:rPr>
        <w:t>项目编号：</w:t>
      </w:r>
    </w:p>
    <w:p w14:paraId="2FD61C44">
      <w:pPr>
        <w:jc w:val="left"/>
        <w:rPr>
          <w:rFonts w:hint="default" w:ascii="宋体" w:hAnsi="宋体" w:eastAsia="宋体" w:cs="宋体"/>
          <w:bCs/>
          <w:color w:val="auto"/>
          <w:szCs w:val="24"/>
          <w:highlight w:val="none"/>
          <w:lang w:val="en-US" w:eastAsia="zh-CN"/>
        </w:rPr>
      </w:pPr>
      <w:r>
        <w:rPr>
          <w:rFonts w:hint="eastAsia" w:ascii="宋体" w:hAnsi="宋体" w:eastAsia="宋体" w:cs="宋体"/>
          <w:bCs/>
          <w:color w:val="auto"/>
          <w:szCs w:val="24"/>
          <w:highlight w:val="none"/>
          <w:lang w:val="en-US" w:eastAsia="zh-CN"/>
        </w:rPr>
        <w:t>包号:</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276"/>
        <w:gridCol w:w="2401"/>
        <w:gridCol w:w="2648"/>
        <w:gridCol w:w="1188"/>
        <w:gridCol w:w="594"/>
      </w:tblGrid>
      <w:tr w14:paraId="57051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737" w:type="dxa"/>
            <w:tcBorders>
              <w:bottom w:val="nil"/>
            </w:tcBorders>
            <w:noWrap w:val="0"/>
            <w:vAlign w:val="top"/>
          </w:tcPr>
          <w:p w14:paraId="43BBC3C1">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1276" w:type="dxa"/>
            <w:tcBorders>
              <w:bottom w:val="nil"/>
            </w:tcBorders>
            <w:noWrap w:val="0"/>
            <w:vAlign w:val="top"/>
          </w:tcPr>
          <w:p w14:paraId="02D8668F">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产品名称</w:t>
            </w:r>
          </w:p>
        </w:tc>
        <w:tc>
          <w:tcPr>
            <w:tcW w:w="2401" w:type="dxa"/>
            <w:tcBorders>
              <w:bottom w:val="nil"/>
            </w:tcBorders>
            <w:noWrap w:val="0"/>
            <w:vAlign w:val="top"/>
          </w:tcPr>
          <w:p w14:paraId="569A4E6C">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招标规格 ☆1</w:t>
            </w:r>
          </w:p>
        </w:tc>
        <w:tc>
          <w:tcPr>
            <w:tcW w:w="2648" w:type="dxa"/>
            <w:tcBorders>
              <w:bottom w:val="nil"/>
            </w:tcBorders>
            <w:noWrap w:val="0"/>
            <w:vAlign w:val="top"/>
          </w:tcPr>
          <w:p w14:paraId="01104FB9">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投标规格 ☆2</w:t>
            </w:r>
          </w:p>
        </w:tc>
        <w:tc>
          <w:tcPr>
            <w:tcW w:w="1188" w:type="dxa"/>
            <w:tcBorders>
              <w:bottom w:val="nil"/>
            </w:tcBorders>
            <w:noWrap w:val="0"/>
            <w:vAlign w:val="top"/>
          </w:tcPr>
          <w:p w14:paraId="0634E213">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偏离说明</w:t>
            </w:r>
          </w:p>
        </w:tc>
        <w:tc>
          <w:tcPr>
            <w:tcW w:w="594" w:type="dxa"/>
            <w:tcBorders>
              <w:bottom w:val="nil"/>
            </w:tcBorders>
            <w:noWrap w:val="0"/>
            <w:vAlign w:val="top"/>
          </w:tcPr>
          <w:p w14:paraId="341D26A1">
            <w:pPr>
              <w:spacing w:before="166" w:beforeLines="5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709ADB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9" w:hRule="atLeast"/>
          <w:jc w:val="center"/>
        </w:trPr>
        <w:tc>
          <w:tcPr>
            <w:tcW w:w="737" w:type="dxa"/>
            <w:tcBorders>
              <w:top w:val="single" w:color="auto" w:sz="12" w:space="0"/>
              <w:left w:val="single" w:color="auto" w:sz="12" w:space="0"/>
              <w:bottom w:val="nil"/>
              <w:right w:val="single" w:color="auto" w:sz="6" w:space="0"/>
            </w:tcBorders>
            <w:noWrap w:val="0"/>
            <w:vAlign w:val="top"/>
          </w:tcPr>
          <w:p w14:paraId="3C4CBDBE">
            <w:pPr>
              <w:rPr>
                <w:rFonts w:hint="eastAsia" w:ascii="宋体" w:hAnsi="宋体" w:eastAsia="宋体" w:cs="宋体"/>
                <w:color w:val="auto"/>
                <w:szCs w:val="24"/>
                <w:highlight w:val="none"/>
              </w:rPr>
            </w:pPr>
          </w:p>
        </w:tc>
        <w:tc>
          <w:tcPr>
            <w:tcW w:w="1276" w:type="dxa"/>
            <w:tcBorders>
              <w:top w:val="single" w:color="auto" w:sz="12" w:space="0"/>
              <w:left w:val="single" w:color="auto" w:sz="6" w:space="0"/>
              <w:bottom w:val="nil"/>
              <w:right w:val="single" w:color="auto" w:sz="6" w:space="0"/>
            </w:tcBorders>
            <w:noWrap w:val="0"/>
            <w:vAlign w:val="top"/>
          </w:tcPr>
          <w:p w14:paraId="3C6E0AE3">
            <w:pPr>
              <w:rPr>
                <w:rFonts w:hint="eastAsia" w:ascii="宋体" w:hAnsi="宋体" w:eastAsia="宋体" w:cs="宋体"/>
                <w:color w:val="auto"/>
                <w:szCs w:val="24"/>
                <w:highlight w:val="none"/>
              </w:rPr>
            </w:pPr>
          </w:p>
        </w:tc>
        <w:tc>
          <w:tcPr>
            <w:tcW w:w="2401" w:type="dxa"/>
            <w:tcBorders>
              <w:top w:val="single" w:color="auto" w:sz="12" w:space="0"/>
              <w:left w:val="single" w:color="auto" w:sz="6" w:space="0"/>
              <w:bottom w:val="nil"/>
              <w:right w:val="single" w:color="auto" w:sz="6" w:space="0"/>
            </w:tcBorders>
            <w:noWrap w:val="0"/>
            <w:vAlign w:val="top"/>
          </w:tcPr>
          <w:p w14:paraId="51AC224D">
            <w:pPr>
              <w:rPr>
                <w:rFonts w:hint="eastAsia" w:ascii="宋体" w:hAnsi="宋体" w:eastAsia="宋体" w:cs="宋体"/>
                <w:color w:val="auto"/>
                <w:szCs w:val="24"/>
                <w:highlight w:val="none"/>
              </w:rPr>
            </w:pPr>
          </w:p>
        </w:tc>
        <w:tc>
          <w:tcPr>
            <w:tcW w:w="2648" w:type="dxa"/>
            <w:tcBorders>
              <w:top w:val="single" w:color="auto" w:sz="12" w:space="0"/>
              <w:left w:val="single" w:color="auto" w:sz="6" w:space="0"/>
              <w:bottom w:val="nil"/>
              <w:right w:val="single" w:color="auto" w:sz="6" w:space="0"/>
            </w:tcBorders>
            <w:noWrap w:val="0"/>
            <w:vAlign w:val="top"/>
          </w:tcPr>
          <w:p w14:paraId="03206C1B">
            <w:pPr>
              <w:rPr>
                <w:rFonts w:hint="eastAsia" w:ascii="宋体" w:hAnsi="宋体" w:eastAsia="宋体" w:cs="宋体"/>
                <w:color w:val="auto"/>
                <w:szCs w:val="24"/>
                <w:highlight w:val="none"/>
              </w:rPr>
            </w:pPr>
          </w:p>
        </w:tc>
        <w:tc>
          <w:tcPr>
            <w:tcW w:w="1188" w:type="dxa"/>
            <w:tcBorders>
              <w:top w:val="single" w:color="auto" w:sz="12" w:space="0"/>
              <w:left w:val="single" w:color="auto" w:sz="6" w:space="0"/>
              <w:bottom w:val="nil"/>
              <w:right w:val="single" w:color="auto" w:sz="6" w:space="0"/>
            </w:tcBorders>
            <w:noWrap w:val="0"/>
            <w:vAlign w:val="top"/>
          </w:tcPr>
          <w:p w14:paraId="08487889">
            <w:pPr>
              <w:rPr>
                <w:rFonts w:hint="eastAsia" w:ascii="宋体" w:hAnsi="宋体" w:eastAsia="宋体" w:cs="宋体"/>
                <w:color w:val="auto"/>
                <w:szCs w:val="24"/>
                <w:highlight w:val="none"/>
              </w:rPr>
            </w:pPr>
          </w:p>
        </w:tc>
        <w:tc>
          <w:tcPr>
            <w:tcW w:w="594" w:type="dxa"/>
            <w:tcBorders>
              <w:top w:val="single" w:color="auto" w:sz="12" w:space="0"/>
              <w:left w:val="single" w:color="auto" w:sz="6" w:space="0"/>
              <w:bottom w:val="nil"/>
              <w:right w:val="single" w:color="auto" w:sz="12" w:space="0"/>
            </w:tcBorders>
            <w:noWrap w:val="0"/>
            <w:vAlign w:val="top"/>
          </w:tcPr>
          <w:p w14:paraId="32A9BD9E">
            <w:pPr>
              <w:rPr>
                <w:rFonts w:hint="eastAsia" w:ascii="宋体" w:hAnsi="宋体" w:eastAsia="宋体" w:cs="宋体"/>
                <w:color w:val="auto"/>
                <w:szCs w:val="24"/>
                <w:highlight w:val="none"/>
              </w:rPr>
            </w:pPr>
          </w:p>
        </w:tc>
      </w:tr>
      <w:tr w14:paraId="1DD94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9" w:hRule="atLeast"/>
          <w:jc w:val="center"/>
        </w:trPr>
        <w:tc>
          <w:tcPr>
            <w:tcW w:w="737" w:type="dxa"/>
            <w:tcBorders>
              <w:top w:val="nil"/>
            </w:tcBorders>
            <w:noWrap w:val="0"/>
            <w:vAlign w:val="top"/>
          </w:tcPr>
          <w:p w14:paraId="529B13AC">
            <w:pPr>
              <w:rPr>
                <w:rFonts w:hint="eastAsia" w:ascii="宋体" w:hAnsi="宋体" w:eastAsia="宋体" w:cs="宋体"/>
                <w:color w:val="auto"/>
                <w:szCs w:val="24"/>
                <w:highlight w:val="none"/>
              </w:rPr>
            </w:pPr>
          </w:p>
        </w:tc>
        <w:tc>
          <w:tcPr>
            <w:tcW w:w="1276" w:type="dxa"/>
            <w:tcBorders>
              <w:top w:val="nil"/>
            </w:tcBorders>
            <w:noWrap w:val="0"/>
            <w:vAlign w:val="top"/>
          </w:tcPr>
          <w:p w14:paraId="5B9AA53E">
            <w:pPr>
              <w:rPr>
                <w:rFonts w:hint="eastAsia" w:ascii="宋体" w:hAnsi="宋体" w:eastAsia="宋体" w:cs="宋体"/>
                <w:color w:val="auto"/>
                <w:szCs w:val="24"/>
                <w:highlight w:val="none"/>
              </w:rPr>
            </w:pPr>
          </w:p>
        </w:tc>
        <w:tc>
          <w:tcPr>
            <w:tcW w:w="2401" w:type="dxa"/>
            <w:tcBorders>
              <w:top w:val="nil"/>
            </w:tcBorders>
            <w:noWrap w:val="0"/>
            <w:vAlign w:val="top"/>
          </w:tcPr>
          <w:p w14:paraId="5213C952">
            <w:pPr>
              <w:rPr>
                <w:rFonts w:hint="eastAsia" w:ascii="宋体" w:hAnsi="宋体" w:eastAsia="宋体" w:cs="宋体"/>
                <w:color w:val="auto"/>
                <w:szCs w:val="24"/>
                <w:highlight w:val="none"/>
              </w:rPr>
            </w:pPr>
          </w:p>
        </w:tc>
        <w:tc>
          <w:tcPr>
            <w:tcW w:w="2648" w:type="dxa"/>
            <w:tcBorders>
              <w:top w:val="nil"/>
            </w:tcBorders>
            <w:noWrap w:val="0"/>
            <w:vAlign w:val="top"/>
          </w:tcPr>
          <w:p w14:paraId="76E0BF58">
            <w:pPr>
              <w:rPr>
                <w:rFonts w:hint="eastAsia" w:ascii="宋体" w:hAnsi="宋体" w:eastAsia="宋体" w:cs="宋体"/>
                <w:color w:val="auto"/>
                <w:szCs w:val="24"/>
                <w:highlight w:val="none"/>
              </w:rPr>
            </w:pPr>
          </w:p>
        </w:tc>
        <w:tc>
          <w:tcPr>
            <w:tcW w:w="1188" w:type="dxa"/>
            <w:tcBorders>
              <w:top w:val="nil"/>
            </w:tcBorders>
            <w:noWrap w:val="0"/>
            <w:vAlign w:val="top"/>
          </w:tcPr>
          <w:p w14:paraId="34364B82">
            <w:pPr>
              <w:rPr>
                <w:rFonts w:hint="eastAsia" w:ascii="宋体" w:hAnsi="宋体" w:eastAsia="宋体" w:cs="宋体"/>
                <w:color w:val="auto"/>
                <w:szCs w:val="24"/>
                <w:highlight w:val="none"/>
              </w:rPr>
            </w:pPr>
          </w:p>
        </w:tc>
        <w:tc>
          <w:tcPr>
            <w:tcW w:w="594" w:type="dxa"/>
            <w:tcBorders>
              <w:top w:val="nil"/>
            </w:tcBorders>
            <w:noWrap w:val="0"/>
            <w:vAlign w:val="top"/>
          </w:tcPr>
          <w:p w14:paraId="7D4EC7D4">
            <w:pPr>
              <w:rPr>
                <w:rFonts w:hint="eastAsia" w:ascii="宋体" w:hAnsi="宋体" w:eastAsia="宋体" w:cs="宋体"/>
                <w:color w:val="auto"/>
                <w:szCs w:val="24"/>
                <w:highlight w:val="none"/>
              </w:rPr>
            </w:pPr>
          </w:p>
        </w:tc>
      </w:tr>
    </w:tbl>
    <w:p w14:paraId="5A0C4C09">
      <w:pPr>
        <w:rPr>
          <w:rFonts w:hint="eastAsia" w:ascii="宋体" w:hAnsi="宋体" w:eastAsia="宋体" w:cs="宋体"/>
          <w:color w:val="auto"/>
          <w:highlight w:val="none"/>
        </w:rPr>
      </w:pPr>
    </w:p>
    <w:p w14:paraId="70295579">
      <w:pPr>
        <w:rPr>
          <w:rFonts w:hint="eastAsia" w:ascii="宋体" w:hAnsi="宋体" w:eastAsia="宋体" w:cs="宋体"/>
          <w:color w:val="auto"/>
          <w:highlight w:val="none"/>
        </w:rPr>
      </w:pPr>
    </w:p>
    <w:p w14:paraId="77113863">
      <w:pPr>
        <w:rPr>
          <w:rFonts w:hint="eastAsia" w:ascii="宋体" w:hAnsi="宋体" w:eastAsia="宋体" w:cs="宋体"/>
          <w:color w:val="auto"/>
          <w:szCs w:val="24"/>
          <w:highlight w:val="none"/>
        </w:rPr>
      </w:pPr>
    </w:p>
    <w:p w14:paraId="7CB2794B">
      <w:pPr>
        <w:spacing w:line="280" w:lineRule="exact"/>
        <w:ind w:firstLine="120" w:firstLineChars="50"/>
        <w:rPr>
          <w:rFonts w:hint="eastAsia" w:ascii="宋体" w:hAnsi="宋体" w:eastAsia="宋体" w:cs="宋体"/>
          <w:color w:val="auto"/>
          <w:szCs w:val="24"/>
          <w:highlight w:val="none"/>
        </w:rPr>
      </w:pPr>
      <w:r>
        <w:rPr>
          <w:rFonts w:hint="eastAsia" w:ascii="宋体" w:hAnsi="宋体" w:eastAsia="宋体" w:cs="宋体"/>
          <w:color w:val="auto"/>
          <w:highlight w:val="none"/>
        </w:rPr>
        <w:t>法定代表人或被授权人（签字或盖章）</w:t>
      </w:r>
      <w:r>
        <w:rPr>
          <w:rFonts w:hint="eastAsia" w:ascii="宋体" w:hAnsi="宋体" w:eastAsia="宋体" w:cs="宋体"/>
          <w:color w:val="auto"/>
          <w:szCs w:val="24"/>
          <w:highlight w:val="none"/>
        </w:rPr>
        <w:t>:</w:t>
      </w:r>
    </w:p>
    <w:p w14:paraId="79CE9C79">
      <w:pPr>
        <w:tabs>
          <w:tab w:val="left" w:pos="3045"/>
        </w:tabs>
        <w:spacing w:line="280" w:lineRule="exact"/>
        <w:rPr>
          <w:rFonts w:hint="eastAsia" w:ascii="宋体" w:hAnsi="宋体" w:eastAsia="宋体" w:cs="宋体"/>
          <w:color w:val="auto"/>
          <w:szCs w:val="24"/>
          <w:highlight w:val="none"/>
        </w:rPr>
      </w:pPr>
    </w:p>
    <w:p w14:paraId="5F7EDE66">
      <w:pPr>
        <w:spacing w:line="280" w:lineRule="exact"/>
        <w:rPr>
          <w:rFonts w:hint="eastAsia" w:ascii="宋体" w:hAnsi="宋体" w:eastAsia="宋体" w:cs="宋体"/>
          <w:color w:val="auto"/>
          <w:szCs w:val="24"/>
          <w:highlight w:val="none"/>
        </w:rPr>
      </w:pPr>
    </w:p>
    <w:p w14:paraId="2243EEAC">
      <w:pPr>
        <w:spacing w:line="280" w:lineRule="exact"/>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公      章：</w:t>
      </w:r>
    </w:p>
    <w:p w14:paraId="26257E83">
      <w:pPr>
        <w:rPr>
          <w:rFonts w:hint="eastAsia" w:ascii="宋体" w:hAnsi="宋体" w:eastAsia="宋体" w:cs="宋体"/>
          <w:color w:val="auto"/>
          <w:szCs w:val="24"/>
          <w:highlight w:val="none"/>
        </w:rPr>
      </w:pPr>
    </w:p>
    <w:p w14:paraId="37A3DFA0">
      <w:pPr>
        <w:spacing w:line="360" w:lineRule="auto"/>
        <w:ind w:left="1560" w:hanging="1560" w:hangingChars="65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  1.  ☆1指招标文件中的技术规格(参数),供应商应按照招标文件中的内容逐条抄写。</w:t>
      </w:r>
    </w:p>
    <w:p w14:paraId="6EF74531">
      <w:pPr>
        <w:spacing w:line="360" w:lineRule="auto"/>
        <w:ind w:left="1560" w:hanging="1560" w:hangingChars="65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  ☆2指供应商拟提供的招标产品的功能及技术规格(参数),供应商应逐条如实填写并提供相应的支持文件。 </w:t>
      </w:r>
    </w:p>
    <w:p w14:paraId="582D1A3F">
      <w:pPr>
        <w:rPr>
          <w:rFonts w:hint="eastAsia" w:ascii="宋体" w:hAnsi="宋体" w:eastAsia="宋体" w:cs="宋体"/>
          <w:color w:val="auto"/>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highlight w:val="none"/>
        </w:rPr>
        <w:t>3.     偏离说明填写：优于、满足或低于。</w:t>
      </w:r>
    </w:p>
    <w:p w14:paraId="46CCC80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355C1A6">
      <w:pPr>
        <w:spacing w:after="120"/>
        <w:jc w:val="left"/>
        <w:rPr>
          <w:rFonts w:hint="eastAsia" w:ascii="宋体" w:hAnsi="宋体" w:eastAsia="宋体" w:cs="宋体"/>
          <w:b/>
          <w:color w:val="auto"/>
          <w:sz w:val="32"/>
          <w:szCs w:val="32"/>
          <w:highlight w:val="none"/>
        </w:rPr>
      </w:pPr>
      <w:r>
        <w:rPr>
          <w:rFonts w:hint="eastAsia" w:ascii="宋体" w:hAnsi="宋体" w:eastAsia="宋体" w:cs="宋体"/>
          <w:b/>
          <w:color w:val="auto"/>
          <w:szCs w:val="24"/>
          <w:highlight w:val="none"/>
        </w:rPr>
        <w:t>附表2：</w:t>
      </w:r>
    </w:p>
    <w:p w14:paraId="22BF20D7">
      <w:pPr>
        <w:spacing w:after="1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供货一览表</w:t>
      </w:r>
    </w:p>
    <w:p w14:paraId="2383C4DE">
      <w:pPr>
        <w:jc w:val="left"/>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eastAsia="zh-CN"/>
        </w:rPr>
        <w:t>项目名称：</w:t>
      </w:r>
    </w:p>
    <w:p w14:paraId="1D3C5668">
      <w:pPr>
        <w:jc w:val="left"/>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eastAsia="zh-CN"/>
        </w:rPr>
        <w:t>项目编号：</w:t>
      </w:r>
    </w:p>
    <w:p w14:paraId="600BB149">
      <w:pPr>
        <w:jc w:val="left"/>
        <w:rPr>
          <w:rFonts w:hint="default" w:ascii="宋体" w:hAnsi="宋体" w:eastAsia="宋体" w:cs="宋体"/>
          <w:bCs/>
          <w:color w:val="auto"/>
          <w:szCs w:val="24"/>
          <w:highlight w:val="none"/>
          <w:lang w:val="en-US" w:eastAsia="zh-CN"/>
        </w:rPr>
      </w:pPr>
      <w:r>
        <w:rPr>
          <w:rFonts w:hint="eastAsia" w:ascii="宋体" w:hAnsi="宋体" w:eastAsia="宋体" w:cs="宋体"/>
          <w:bCs/>
          <w:color w:val="auto"/>
          <w:szCs w:val="24"/>
          <w:highlight w:val="none"/>
          <w:lang w:val="en-US" w:eastAsia="zh-CN"/>
        </w:rPr>
        <w:t>包号:</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38"/>
        <w:gridCol w:w="1983"/>
        <w:gridCol w:w="1746"/>
        <w:gridCol w:w="1590"/>
        <w:gridCol w:w="1190"/>
        <w:gridCol w:w="1410"/>
      </w:tblGrid>
      <w:tr w14:paraId="2F93F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638" w:type="dxa"/>
            <w:noWrap w:val="0"/>
            <w:vAlign w:val="center"/>
          </w:tcPr>
          <w:p w14:paraId="5348EDD0">
            <w:pPr>
              <w:spacing w:before="16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1983" w:type="dxa"/>
            <w:noWrap w:val="0"/>
            <w:vAlign w:val="center"/>
          </w:tcPr>
          <w:p w14:paraId="5BCA9DBC">
            <w:pPr>
              <w:spacing w:before="16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名称</w:t>
            </w:r>
          </w:p>
        </w:tc>
        <w:tc>
          <w:tcPr>
            <w:tcW w:w="1746" w:type="dxa"/>
            <w:tcBorders>
              <w:right w:val="single" w:color="auto" w:sz="4" w:space="0"/>
            </w:tcBorders>
            <w:noWrap w:val="0"/>
            <w:vAlign w:val="center"/>
          </w:tcPr>
          <w:p w14:paraId="73D8176A">
            <w:pPr>
              <w:pStyle w:val="3"/>
              <w:adjustRightInd w:val="0"/>
              <w:snapToGrid w:val="0"/>
              <w:ind w:left="0"/>
              <w:jc w:val="center"/>
              <w:rPr>
                <w:rFonts w:hint="eastAsia" w:ascii="宋体" w:hAnsi="宋体" w:eastAsia="宋体" w:cs="宋体"/>
                <w:color w:val="auto"/>
                <w:sz w:val="24"/>
                <w:szCs w:val="24"/>
                <w:highlight w:val="none"/>
              </w:rPr>
            </w:pPr>
            <w:bookmarkStart w:id="179" w:name="_Toc25980"/>
            <w:bookmarkStart w:id="180" w:name="_Toc24582"/>
            <w:bookmarkStart w:id="181" w:name="_Toc628"/>
            <w:bookmarkStart w:id="182" w:name="_Toc29617"/>
            <w:bookmarkStart w:id="183" w:name="_Toc24009"/>
            <w:bookmarkStart w:id="184" w:name="_Toc30065"/>
            <w:bookmarkStart w:id="185" w:name="_Toc8403"/>
            <w:bookmarkStart w:id="186" w:name="_Toc27923"/>
            <w:bookmarkStart w:id="187" w:name="_Toc32014"/>
            <w:bookmarkStart w:id="188" w:name="_Toc32309"/>
            <w:bookmarkStart w:id="189" w:name="_Toc15750"/>
            <w:bookmarkStart w:id="190" w:name="_Toc28060"/>
            <w:r>
              <w:rPr>
                <w:rFonts w:hint="eastAsia" w:ascii="宋体" w:hAnsi="宋体" w:eastAsia="宋体" w:cs="宋体"/>
                <w:color w:val="auto"/>
                <w:sz w:val="24"/>
                <w:szCs w:val="24"/>
                <w:highlight w:val="none"/>
              </w:rPr>
              <w:t>品牌、规格型号</w:t>
            </w:r>
            <w:bookmarkEnd w:id="179"/>
            <w:bookmarkEnd w:id="180"/>
            <w:bookmarkEnd w:id="181"/>
            <w:bookmarkEnd w:id="182"/>
            <w:bookmarkEnd w:id="183"/>
            <w:bookmarkEnd w:id="184"/>
            <w:bookmarkEnd w:id="185"/>
            <w:bookmarkEnd w:id="186"/>
            <w:bookmarkEnd w:id="187"/>
            <w:bookmarkEnd w:id="188"/>
            <w:bookmarkEnd w:id="189"/>
            <w:bookmarkEnd w:id="190"/>
          </w:p>
        </w:tc>
        <w:tc>
          <w:tcPr>
            <w:tcW w:w="1590" w:type="dxa"/>
            <w:tcBorders>
              <w:left w:val="single" w:color="auto" w:sz="4" w:space="0"/>
            </w:tcBorders>
            <w:noWrap w:val="0"/>
            <w:vAlign w:val="center"/>
          </w:tcPr>
          <w:p w14:paraId="520E809E">
            <w:pPr>
              <w:pStyle w:val="3"/>
              <w:adjustRightInd w:val="0"/>
              <w:snapToGrid w:val="0"/>
              <w:ind w:left="0"/>
              <w:jc w:val="center"/>
              <w:rPr>
                <w:rFonts w:hint="default" w:ascii="宋体" w:hAnsi="宋体" w:eastAsia="宋体" w:cs="宋体"/>
                <w:color w:val="auto"/>
                <w:sz w:val="24"/>
                <w:szCs w:val="24"/>
                <w:highlight w:val="none"/>
                <w:lang w:val="en-US" w:eastAsia="zh-CN"/>
              </w:rPr>
            </w:pPr>
            <w:bookmarkStart w:id="191" w:name="_Toc426457706"/>
            <w:r>
              <w:rPr>
                <w:rFonts w:hint="eastAsia" w:ascii="宋体" w:hAnsi="宋体" w:cs="宋体"/>
                <w:color w:val="auto"/>
                <w:sz w:val="24"/>
                <w:szCs w:val="24"/>
                <w:highlight w:val="none"/>
                <w:lang w:val="en-US" w:eastAsia="zh-CN"/>
              </w:rPr>
              <w:t>生产厂家</w:t>
            </w:r>
          </w:p>
        </w:tc>
        <w:tc>
          <w:tcPr>
            <w:tcW w:w="1190" w:type="dxa"/>
            <w:tcBorders>
              <w:right w:val="single" w:color="auto" w:sz="4" w:space="0"/>
            </w:tcBorders>
            <w:noWrap w:val="0"/>
            <w:vAlign w:val="center"/>
          </w:tcPr>
          <w:p w14:paraId="15108566">
            <w:pPr>
              <w:pStyle w:val="3"/>
              <w:adjustRightInd w:val="0"/>
              <w:snapToGrid w:val="0"/>
              <w:ind w:left="0"/>
              <w:jc w:val="center"/>
              <w:rPr>
                <w:rFonts w:hint="eastAsia" w:ascii="宋体" w:hAnsi="宋体" w:eastAsia="宋体" w:cs="宋体"/>
                <w:color w:val="auto"/>
                <w:sz w:val="24"/>
                <w:szCs w:val="24"/>
                <w:highlight w:val="none"/>
              </w:rPr>
            </w:pPr>
            <w:bookmarkStart w:id="192" w:name="_Toc32261"/>
            <w:bookmarkStart w:id="193" w:name="_Toc22669"/>
            <w:bookmarkStart w:id="194" w:name="_Toc17442"/>
            <w:bookmarkStart w:id="195" w:name="_Toc5186"/>
            <w:bookmarkStart w:id="196" w:name="_Toc6864"/>
            <w:bookmarkStart w:id="197" w:name="_Toc15304"/>
            <w:bookmarkStart w:id="198" w:name="_Toc24194"/>
            <w:bookmarkStart w:id="199" w:name="_Toc5449"/>
            <w:bookmarkStart w:id="200" w:name="_Toc25367"/>
            <w:bookmarkStart w:id="201" w:name="_Toc2218"/>
            <w:bookmarkStart w:id="202" w:name="_Toc29415"/>
            <w:bookmarkStart w:id="203" w:name="_Toc13853"/>
            <w:r>
              <w:rPr>
                <w:rFonts w:hint="eastAsia" w:ascii="宋体" w:hAnsi="宋体" w:eastAsia="宋体" w:cs="宋体"/>
                <w:color w:val="auto"/>
                <w:sz w:val="24"/>
                <w:szCs w:val="24"/>
                <w:highlight w:val="none"/>
              </w:rPr>
              <w:t>数量</w:t>
            </w:r>
            <w:bookmarkEnd w:id="191"/>
            <w:bookmarkEnd w:id="192"/>
            <w:bookmarkEnd w:id="193"/>
            <w:bookmarkEnd w:id="194"/>
            <w:bookmarkEnd w:id="195"/>
            <w:bookmarkEnd w:id="196"/>
            <w:bookmarkEnd w:id="197"/>
            <w:bookmarkEnd w:id="198"/>
            <w:bookmarkEnd w:id="199"/>
            <w:bookmarkEnd w:id="200"/>
            <w:bookmarkEnd w:id="201"/>
            <w:bookmarkEnd w:id="202"/>
            <w:bookmarkEnd w:id="203"/>
          </w:p>
        </w:tc>
        <w:tc>
          <w:tcPr>
            <w:tcW w:w="1410" w:type="dxa"/>
            <w:tcBorders>
              <w:right w:val="single" w:color="auto" w:sz="4" w:space="0"/>
            </w:tcBorders>
            <w:noWrap w:val="0"/>
            <w:vAlign w:val="center"/>
          </w:tcPr>
          <w:p w14:paraId="2569E698">
            <w:pPr>
              <w:pStyle w:val="3"/>
              <w:ind w:left="0"/>
              <w:jc w:val="center"/>
              <w:rPr>
                <w:rFonts w:hint="eastAsia" w:ascii="宋体" w:hAnsi="宋体" w:eastAsia="宋体" w:cs="宋体"/>
                <w:color w:val="auto"/>
                <w:sz w:val="24"/>
                <w:szCs w:val="24"/>
                <w:highlight w:val="none"/>
              </w:rPr>
            </w:pPr>
            <w:bookmarkStart w:id="204" w:name="_Toc3059"/>
            <w:bookmarkStart w:id="205" w:name="_Toc426457709"/>
            <w:bookmarkStart w:id="206" w:name="_Toc22789"/>
            <w:bookmarkStart w:id="207" w:name="_Toc8990"/>
            <w:bookmarkStart w:id="208" w:name="_Toc24445"/>
            <w:bookmarkStart w:id="209" w:name="_Toc12830"/>
            <w:bookmarkStart w:id="210" w:name="_Toc18685"/>
            <w:bookmarkStart w:id="211" w:name="_Toc22386"/>
            <w:bookmarkStart w:id="212" w:name="_Toc16567"/>
            <w:bookmarkStart w:id="213" w:name="_Toc15321"/>
            <w:bookmarkStart w:id="214" w:name="_Toc1768"/>
            <w:bookmarkStart w:id="215" w:name="_Toc14093"/>
            <w:bookmarkStart w:id="216" w:name="_Toc6139"/>
            <w:r>
              <w:rPr>
                <w:rFonts w:hint="eastAsia" w:ascii="宋体" w:hAnsi="宋体" w:eastAsia="宋体" w:cs="宋体"/>
                <w:color w:val="auto"/>
                <w:sz w:val="24"/>
                <w:szCs w:val="24"/>
                <w:highlight w:val="none"/>
              </w:rPr>
              <w:t>备注</w:t>
            </w:r>
            <w:bookmarkEnd w:id="204"/>
            <w:bookmarkEnd w:id="205"/>
            <w:bookmarkEnd w:id="206"/>
            <w:bookmarkEnd w:id="207"/>
            <w:bookmarkEnd w:id="208"/>
            <w:bookmarkEnd w:id="209"/>
            <w:bookmarkEnd w:id="210"/>
            <w:bookmarkEnd w:id="211"/>
            <w:bookmarkEnd w:id="212"/>
            <w:bookmarkEnd w:id="213"/>
            <w:bookmarkEnd w:id="214"/>
            <w:bookmarkEnd w:id="215"/>
            <w:bookmarkEnd w:id="216"/>
          </w:p>
        </w:tc>
      </w:tr>
      <w:tr w14:paraId="370FD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9" w:hRule="atLeast"/>
          <w:jc w:val="center"/>
        </w:trPr>
        <w:tc>
          <w:tcPr>
            <w:tcW w:w="638" w:type="dxa"/>
            <w:noWrap w:val="0"/>
            <w:vAlign w:val="top"/>
          </w:tcPr>
          <w:p w14:paraId="285D9F42">
            <w:pPr>
              <w:spacing w:before="166" w:beforeLines="50" w:line="360" w:lineRule="auto"/>
              <w:jc w:val="center"/>
              <w:rPr>
                <w:rFonts w:hint="eastAsia" w:ascii="宋体" w:hAnsi="宋体" w:eastAsia="宋体" w:cs="宋体"/>
                <w:color w:val="auto"/>
                <w:szCs w:val="24"/>
                <w:highlight w:val="none"/>
              </w:rPr>
            </w:pPr>
          </w:p>
        </w:tc>
        <w:tc>
          <w:tcPr>
            <w:tcW w:w="1983" w:type="dxa"/>
            <w:noWrap w:val="0"/>
            <w:vAlign w:val="top"/>
          </w:tcPr>
          <w:p w14:paraId="43B06B13">
            <w:pPr>
              <w:spacing w:before="166" w:beforeLines="50" w:line="360" w:lineRule="auto"/>
              <w:jc w:val="center"/>
              <w:rPr>
                <w:rFonts w:hint="eastAsia" w:ascii="宋体" w:hAnsi="宋体" w:eastAsia="宋体" w:cs="宋体"/>
                <w:color w:val="auto"/>
                <w:szCs w:val="24"/>
                <w:highlight w:val="none"/>
              </w:rPr>
            </w:pPr>
          </w:p>
        </w:tc>
        <w:tc>
          <w:tcPr>
            <w:tcW w:w="1746" w:type="dxa"/>
            <w:tcBorders>
              <w:right w:val="single" w:color="auto" w:sz="4" w:space="0"/>
            </w:tcBorders>
            <w:noWrap w:val="0"/>
            <w:vAlign w:val="top"/>
          </w:tcPr>
          <w:p w14:paraId="3111EC85">
            <w:pPr>
              <w:spacing w:before="166" w:beforeLines="50" w:line="360" w:lineRule="auto"/>
              <w:jc w:val="center"/>
              <w:rPr>
                <w:rFonts w:hint="eastAsia" w:ascii="宋体" w:hAnsi="宋体" w:eastAsia="宋体" w:cs="宋体"/>
                <w:color w:val="auto"/>
                <w:szCs w:val="24"/>
                <w:highlight w:val="none"/>
              </w:rPr>
            </w:pPr>
          </w:p>
        </w:tc>
        <w:tc>
          <w:tcPr>
            <w:tcW w:w="1590" w:type="dxa"/>
            <w:tcBorders>
              <w:left w:val="single" w:color="auto" w:sz="4" w:space="0"/>
            </w:tcBorders>
            <w:noWrap w:val="0"/>
            <w:vAlign w:val="top"/>
          </w:tcPr>
          <w:p w14:paraId="7878E3FE">
            <w:pPr>
              <w:spacing w:before="166" w:beforeLines="50" w:line="360" w:lineRule="auto"/>
              <w:jc w:val="center"/>
              <w:rPr>
                <w:rFonts w:hint="eastAsia" w:ascii="宋体" w:hAnsi="宋体" w:eastAsia="宋体" w:cs="宋体"/>
                <w:color w:val="auto"/>
                <w:szCs w:val="24"/>
                <w:highlight w:val="none"/>
              </w:rPr>
            </w:pPr>
          </w:p>
        </w:tc>
        <w:tc>
          <w:tcPr>
            <w:tcW w:w="1190" w:type="dxa"/>
            <w:tcBorders>
              <w:right w:val="single" w:color="auto" w:sz="4" w:space="0"/>
            </w:tcBorders>
            <w:noWrap w:val="0"/>
            <w:vAlign w:val="top"/>
          </w:tcPr>
          <w:p w14:paraId="196B69AC">
            <w:pPr>
              <w:spacing w:before="166" w:beforeLines="50" w:line="360" w:lineRule="auto"/>
              <w:jc w:val="center"/>
              <w:rPr>
                <w:rFonts w:hint="eastAsia" w:ascii="宋体" w:hAnsi="宋体" w:eastAsia="宋体" w:cs="宋体"/>
                <w:color w:val="auto"/>
                <w:szCs w:val="24"/>
                <w:highlight w:val="none"/>
              </w:rPr>
            </w:pPr>
          </w:p>
        </w:tc>
        <w:tc>
          <w:tcPr>
            <w:tcW w:w="1410" w:type="dxa"/>
            <w:tcBorders>
              <w:right w:val="single" w:color="auto" w:sz="4" w:space="0"/>
            </w:tcBorders>
            <w:noWrap w:val="0"/>
            <w:vAlign w:val="top"/>
          </w:tcPr>
          <w:p w14:paraId="49923BA3">
            <w:pPr>
              <w:spacing w:before="166" w:beforeLines="50" w:line="360" w:lineRule="auto"/>
              <w:jc w:val="center"/>
              <w:rPr>
                <w:rFonts w:hint="eastAsia" w:ascii="宋体" w:hAnsi="宋体" w:eastAsia="宋体" w:cs="宋体"/>
                <w:color w:val="auto"/>
                <w:szCs w:val="24"/>
                <w:highlight w:val="none"/>
              </w:rPr>
            </w:pPr>
          </w:p>
        </w:tc>
      </w:tr>
      <w:tr w14:paraId="01BCA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9" w:hRule="atLeast"/>
          <w:jc w:val="center"/>
        </w:trPr>
        <w:tc>
          <w:tcPr>
            <w:tcW w:w="638" w:type="dxa"/>
            <w:noWrap w:val="0"/>
            <w:vAlign w:val="top"/>
          </w:tcPr>
          <w:p w14:paraId="26C2F235">
            <w:pPr>
              <w:spacing w:before="166" w:beforeLines="50" w:line="360" w:lineRule="auto"/>
              <w:jc w:val="center"/>
              <w:rPr>
                <w:rFonts w:hint="eastAsia" w:ascii="宋体" w:hAnsi="宋体" w:eastAsia="宋体" w:cs="宋体"/>
                <w:color w:val="auto"/>
                <w:szCs w:val="24"/>
                <w:highlight w:val="none"/>
              </w:rPr>
            </w:pPr>
          </w:p>
        </w:tc>
        <w:tc>
          <w:tcPr>
            <w:tcW w:w="1983" w:type="dxa"/>
            <w:noWrap w:val="0"/>
            <w:vAlign w:val="top"/>
          </w:tcPr>
          <w:p w14:paraId="6A2A4EDF">
            <w:pPr>
              <w:spacing w:before="166" w:beforeLines="50" w:line="360" w:lineRule="auto"/>
              <w:jc w:val="center"/>
              <w:rPr>
                <w:rFonts w:hint="eastAsia" w:ascii="宋体" w:hAnsi="宋体" w:eastAsia="宋体" w:cs="宋体"/>
                <w:color w:val="auto"/>
                <w:szCs w:val="24"/>
                <w:highlight w:val="none"/>
              </w:rPr>
            </w:pPr>
          </w:p>
        </w:tc>
        <w:tc>
          <w:tcPr>
            <w:tcW w:w="1746" w:type="dxa"/>
            <w:tcBorders>
              <w:right w:val="single" w:color="auto" w:sz="4" w:space="0"/>
            </w:tcBorders>
            <w:noWrap w:val="0"/>
            <w:vAlign w:val="top"/>
          </w:tcPr>
          <w:p w14:paraId="3048BFF7">
            <w:pPr>
              <w:spacing w:before="166" w:beforeLines="50" w:line="360" w:lineRule="auto"/>
              <w:jc w:val="center"/>
              <w:rPr>
                <w:rFonts w:hint="eastAsia" w:ascii="宋体" w:hAnsi="宋体" w:eastAsia="宋体" w:cs="宋体"/>
                <w:color w:val="auto"/>
                <w:szCs w:val="24"/>
                <w:highlight w:val="none"/>
              </w:rPr>
            </w:pPr>
          </w:p>
        </w:tc>
        <w:tc>
          <w:tcPr>
            <w:tcW w:w="1590" w:type="dxa"/>
            <w:tcBorders>
              <w:left w:val="single" w:color="auto" w:sz="4" w:space="0"/>
            </w:tcBorders>
            <w:noWrap w:val="0"/>
            <w:vAlign w:val="top"/>
          </w:tcPr>
          <w:p w14:paraId="0D661D4C">
            <w:pPr>
              <w:spacing w:before="166" w:beforeLines="50" w:line="360" w:lineRule="auto"/>
              <w:jc w:val="center"/>
              <w:rPr>
                <w:rFonts w:hint="eastAsia" w:ascii="宋体" w:hAnsi="宋体" w:eastAsia="宋体" w:cs="宋体"/>
                <w:color w:val="auto"/>
                <w:szCs w:val="24"/>
                <w:highlight w:val="none"/>
              </w:rPr>
            </w:pPr>
          </w:p>
        </w:tc>
        <w:tc>
          <w:tcPr>
            <w:tcW w:w="1190" w:type="dxa"/>
            <w:tcBorders>
              <w:right w:val="single" w:color="auto" w:sz="4" w:space="0"/>
            </w:tcBorders>
            <w:noWrap w:val="0"/>
            <w:vAlign w:val="top"/>
          </w:tcPr>
          <w:p w14:paraId="30E3A290">
            <w:pPr>
              <w:spacing w:before="166" w:beforeLines="50" w:line="360" w:lineRule="auto"/>
              <w:jc w:val="center"/>
              <w:rPr>
                <w:rFonts w:hint="eastAsia" w:ascii="宋体" w:hAnsi="宋体" w:eastAsia="宋体" w:cs="宋体"/>
                <w:color w:val="auto"/>
                <w:szCs w:val="24"/>
                <w:highlight w:val="none"/>
              </w:rPr>
            </w:pPr>
          </w:p>
        </w:tc>
        <w:tc>
          <w:tcPr>
            <w:tcW w:w="1410" w:type="dxa"/>
            <w:tcBorders>
              <w:right w:val="single" w:color="auto" w:sz="4" w:space="0"/>
            </w:tcBorders>
            <w:noWrap w:val="0"/>
            <w:vAlign w:val="top"/>
          </w:tcPr>
          <w:p w14:paraId="3DD336B6">
            <w:pPr>
              <w:spacing w:before="166" w:beforeLines="50" w:line="360" w:lineRule="auto"/>
              <w:jc w:val="center"/>
              <w:rPr>
                <w:rFonts w:hint="eastAsia" w:ascii="宋体" w:hAnsi="宋体" w:eastAsia="宋体" w:cs="宋体"/>
                <w:color w:val="auto"/>
                <w:szCs w:val="24"/>
                <w:highlight w:val="none"/>
              </w:rPr>
            </w:pPr>
          </w:p>
        </w:tc>
      </w:tr>
      <w:tr w14:paraId="50849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9" w:hRule="atLeast"/>
          <w:jc w:val="center"/>
        </w:trPr>
        <w:tc>
          <w:tcPr>
            <w:tcW w:w="638" w:type="dxa"/>
            <w:noWrap w:val="0"/>
            <w:vAlign w:val="top"/>
          </w:tcPr>
          <w:p w14:paraId="03F21EFB">
            <w:pPr>
              <w:spacing w:before="166" w:beforeLines="50" w:line="360" w:lineRule="auto"/>
              <w:jc w:val="center"/>
              <w:rPr>
                <w:rFonts w:hint="eastAsia" w:ascii="宋体" w:hAnsi="宋体" w:eastAsia="宋体" w:cs="宋体"/>
                <w:color w:val="auto"/>
                <w:szCs w:val="24"/>
                <w:highlight w:val="none"/>
              </w:rPr>
            </w:pPr>
          </w:p>
        </w:tc>
        <w:tc>
          <w:tcPr>
            <w:tcW w:w="1983" w:type="dxa"/>
            <w:noWrap w:val="0"/>
            <w:vAlign w:val="top"/>
          </w:tcPr>
          <w:p w14:paraId="184B12E8">
            <w:pPr>
              <w:spacing w:before="166" w:beforeLines="50" w:line="360" w:lineRule="auto"/>
              <w:jc w:val="center"/>
              <w:rPr>
                <w:rFonts w:hint="eastAsia" w:ascii="宋体" w:hAnsi="宋体" w:eastAsia="宋体" w:cs="宋体"/>
                <w:color w:val="auto"/>
                <w:szCs w:val="24"/>
                <w:highlight w:val="none"/>
              </w:rPr>
            </w:pPr>
          </w:p>
        </w:tc>
        <w:tc>
          <w:tcPr>
            <w:tcW w:w="1746" w:type="dxa"/>
            <w:tcBorders>
              <w:right w:val="single" w:color="auto" w:sz="4" w:space="0"/>
            </w:tcBorders>
            <w:noWrap w:val="0"/>
            <w:vAlign w:val="top"/>
          </w:tcPr>
          <w:p w14:paraId="52095623">
            <w:pPr>
              <w:spacing w:before="166" w:beforeLines="50" w:line="360" w:lineRule="auto"/>
              <w:jc w:val="center"/>
              <w:rPr>
                <w:rFonts w:hint="eastAsia" w:ascii="宋体" w:hAnsi="宋体" w:eastAsia="宋体" w:cs="宋体"/>
                <w:color w:val="auto"/>
                <w:szCs w:val="24"/>
                <w:highlight w:val="none"/>
              </w:rPr>
            </w:pPr>
          </w:p>
        </w:tc>
        <w:tc>
          <w:tcPr>
            <w:tcW w:w="1590" w:type="dxa"/>
            <w:tcBorders>
              <w:left w:val="single" w:color="auto" w:sz="4" w:space="0"/>
            </w:tcBorders>
            <w:noWrap w:val="0"/>
            <w:vAlign w:val="top"/>
          </w:tcPr>
          <w:p w14:paraId="0CD7DA26">
            <w:pPr>
              <w:spacing w:before="166" w:beforeLines="50" w:line="360" w:lineRule="auto"/>
              <w:jc w:val="center"/>
              <w:rPr>
                <w:rFonts w:hint="eastAsia" w:ascii="宋体" w:hAnsi="宋体" w:eastAsia="宋体" w:cs="宋体"/>
                <w:color w:val="auto"/>
                <w:szCs w:val="24"/>
                <w:highlight w:val="none"/>
              </w:rPr>
            </w:pPr>
          </w:p>
        </w:tc>
        <w:tc>
          <w:tcPr>
            <w:tcW w:w="1190" w:type="dxa"/>
            <w:tcBorders>
              <w:right w:val="single" w:color="auto" w:sz="4" w:space="0"/>
            </w:tcBorders>
            <w:noWrap w:val="0"/>
            <w:vAlign w:val="top"/>
          </w:tcPr>
          <w:p w14:paraId="0FF32535">
            <w:pPr>
              <w:spacing w:before="166" w:beforeLines="50" w:line="360" w:lineRule="auto"/>
              <w:jc w:val="center"/>
              <w:rPr>
                <w:rFonts w:hint="eastAsia" w:ascii="宋体" w:hAnsi="宋体" w:eastAsia="宋体" w:cs="宋体"/>
                <w:color w:val="auto"/>
                <w:szCs w:val="24"/>
                <w:highlight w:val="none"/>
              </w:rPr>
            </w:pPr>
          </w:p>
        </w:tc>
        <w:tc>
          <w:tcPr>
            <w:tcW w:w="1410" w:type="dxa"/>
            <w:tcBorders>
              <w:right w:val="single" w:color="auto" w:sz="4" w:space="0"/>
            </w:tcBorders>
            <w:noWrap w:val="0"/>
            <w:vAlign w:val="top"/>
          </w:tcPr>
          <w:p w14:paraId="4A3A17F5">
            <w:pPr>
              <w:spacing w:before="166" w:beforeLines="50" w:line="360" w:lineRule="auto"/>
              <w:jc w:val="center"/>
              <w:rPr>
                <w:rFonts w:hint="eastAsia" w:ascii="宋体" w:hAnsi="宋体" w:eastAsia="宋体" w:cs="宋体"/>
                <w:color w:val="auto"/>
                <w:szCs w:val="24"/>
                <w:highlight w:val="none"/>
              </w:rPr>
            </w:pPr>
          </w:p>
        </w:tc>
      </w:tr>
      <w:tr w14:paraId="418C4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9" w:hRule="atLeast"/>
          <w:jc w:val="center"/>
        </w:trPr>
        <w:tc>
          <w:tcPr>
            <w:tcW w:w="638" w:type="dxa"/>
            <w:noWrap w:val="0"/>
            <w:vAlign w:val="top"/>
          </w:tcPr>
          <w:p w14:paraId="468C39FA">
            <w:pPr>
              <w:spacing w:before="166" w:beforeLines="50" w:line="360" w:lineRule="auto"/>
              <w:jc w:val="center"/>
              <w:rPr>
                <w:rFonts w:hint="eastAsia" w:ascii="宋体" w:hAnsi="宋体" w:eastAsia="宋体" w:cs="宋体"/>
                <w:color w:val="auto"/>
                <w:szCs w:val="24"/>
                <w:highlight w:val="none"/>
              </w:rPr>
            </w:pPr>
          </w:p>
        </w:tc>
        <w:tc>
          <w:tcPr>
            <w:tcW w:w="1983" w:type="dxa"/>
            <w:noWrap w:val="0"/>
            <w:vAlign w:val="top"/>
          </w:tcPr>
          <w:p w14:paraId="62755DB7">
            <w:pPr>
              <w:spacing w:before="166" w:beforeLines="50" w:line="360" w:lineRule="auto"/>
              <w:jc w:val="center"/>
              <w:rPr>
                <w:rFonts w:hint="eastAsia" w:ascii="宋体" w:hAnsi="宋体" w:eastAsia="宋体" w:cs="宋体"/>
                <w:color w:val="auto"/>
                <w:szCs w:val="24"/>
                <w:highlight w:val="none"/>
              </w:rPr>
            </w:pPr>
          </w:p>
        </w:tc>
        <w:tc>
          <w:tcPr>
            <w:tcW w:w="1746" w:type="dxa"/>
            <w:tcBorders>
              <w:right w:val="single" w:color="auto" w:sz="4" w:space="0"/>
            </w:tcBorders>
            <w:noWrap w:val="0"/>
            <w:vAlign w:val="top"/>
          </w:tcPr>
          <w:p w14:paraId="5237A4F1">
            <w:pPr>
              <w:spacing w:before="166" w:beforeLines="50" w:line="360" w:lineRule="auto"/>
              <w:jc w:val="center"/>
              <w:rPr>
                <w:rFonts w:hint="eastAsia" w:ascii="宋体" w:hAnsi="宋体" w:eastAsia="宋体" w:cs="宋体"/>
                <w:color w:val="auto"/>
                <w:szCs w:val="24"/>
                <w:highlight w:val="none"/>
              </w:rPr>
            </w:pPr>
          </w:p>
        </w:tc>
        <w:tc>
          <w:tcPr>
            <w:tcW w:w="1590" w:type="dxa"/>
            <w:tcBorders>
              <w:left w:val="single" w:color="auto" w:sz="4" w:space="0"/>
            </w:tcBorders>
            <w:noWrap w:val="0"/>
            <w:vAlign w:val="top"/>
          </w:tcPr>
          <w:p w14:paraId="2D2982D8">
            <w:pPr>
              <w:spacing w:before="166" w:beforeLines="50" w:line="360" w:lineRule="auto"/>
              <w:jc w:val="center"/>
              <w:rPr>
                <w:rFonts w:hint="eastAsia" w:ascii="宋体" w:hAnsi="宋体" w:eastAsia="宋体" w:cs="宋体"/>
                <w:color w:val="auto"/>
                <w:szCs w:val="24"/>
                <w:highlight w:val="none"/>
              </w:rPr>
            </w:pPr>
          </w:p>
        </w:tc>
        <w:tc>
          <w:tcPr>
            <w:tcW w:w="1190" w:type="dxa"/>
            <w:tcBorders>
              <w:right w:val="single" w:color="auto" w:sz="4" w:space="0"/>
            </w:tcBorders>
            <w:noWrap w:val="0"/>
            <w:vAlign w:val="top"/>
          </w:tcPr>
          <w:p w14:paraId="39FA8219">
            <w:pPr>
              <w:spacing w:before="166" w:beforeLines="50" w:line="360" w:lineRule="auto"/>
              <w:jc w:val="center"/>
              <w:rPr>
                <w:rFonts w:hint="eastAsia" w:ascii="宋体" w:hAnsi="宋体" w:eastAsia="宋体" w:cs="宋体"/>
                <w:color w:val="auto"/>
                <w:szCs w:val="24"/>
                <w:highlight w:val="none"/>
              </w:rPr>
            </w:pPr>
          </w:p>
        </w:tc>
        <w:tc>
          <w:tcPr>
            <w:tcW w:w="1410" w:type="dxa"/>
            <w:tcBorders>
              <w:right w:val="single" w:color="auto" w:sz="4" w:space="0"/>
            </w:tcBorders>
            <w:noWrap w:val="0"/>
            <w:vAlign w:val="top"/>
          </w:tcPr>
          <w:p w14:paraId="1A8D99A5">
            <w:pPr>
              <w:spacing w:before="166" w:beforeLines="50" w:line="360" w:lineRule="auto"/>
              <w:jc w:val="center"/>
              <w:rPr>
                <w:rFonts w:hint="eastAsia" w:ascii="宋体" w:hAnsi="宋体" w:eastAsia="宋体" w:cs="宋体"/>
                <w:color w:val="auto"/>
                <w:szCs w:val="24"/>
                <w:highlight w:val="none"/>
              </w:rPr>
            </w:pPr>
          </w:p>
        </w:tc>
      </w:tr>
      <w:tr w14:paraId="1919A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9" w:hRule="atLeast"/>
          <w:jc w:val="center"/>
        </w:trPr>
        <w:tc>
          <w:tcPr>
            <w:tcW w:w="638" w:type="dxa"/>
            <w:noWrap w:val="0"/>
            <w:vAlign w:val="top"/>
          </w:tcPr>
          <w:p w14:paraId="698EC5D6">
            <w:pPr>
              <w:spacing w:before="166" w:beforeLines="50" w:line="360" w:lineRule="auto"/>
              <w:jc w:val="center"/>
              <w:rPr>
                <w:rFonts w:hint="eastAsia" w:ascii="宋体" w:hAnsi="宋体" w:eastAsia="宋体" w:cs="宋体"/>
                <w:color w:val="auto"/>
                <w:szCs w:val="24"/>
                <w:highlight w:val="none"/>
              </w:rPr>
            </w:pPr>
          </w:p>
        </w:tc>
        <w:tc>
          <w:tcPr>
            <w:tcW w:w="1983" w:type="dxa"/>
            <w:noWrap w:val="0"/>
            <w:vAlign w:val="top"/>
          </w:tcPr>
          <w:p w14:paraId="231CF5D8">
            <w:pPr>
              <w:spacing w:before="166" w:beforeLines="50" w:line="360" w:lineRule="auto"/>
              <w:jc w:val="center"/>
              <w:rPr>
                <w:rFonts w:hint="eastAsia" w:ascii="宋体" w:hAnsi="宋体" w:eastAsia="宋体" w:cs="宋体"/>
                <w:color w:val="auto"/>
                <w:szCs w:val="24"/>
                <w:highlight w:val="none"/>
              </w:rPr>
            </w:pPr>
          </w:p>
        </w:tc>
        <w:tc>
          <w:tcPr>
            <w:tcW w:w="1746" w:type="dxa"/>
            <w:tcBorders>
              <w:right w:val="single" w:color="auto" w:sz="4" w:space="0"/>
            </w:tcBorders>
            <w:noWrap w:val="0"/>
            <w:vAlign w:val="top"/>
          </w:tcPr>
          <w:p w14:paraId="17616311">
            <w:pPr>
              <w:spacing w:before="166" w:beforeLines="50" w:line="360" w:lineRule="auto"/>
              <w:jc w:val="center"/>
              <w:rPr>
                <w:rFonts w:hint="eastAsia" w:ascii="宋体" w:hAnsi="宋体" w:eastAsia="宋体" w:cs="宋体"/>
                <w:color w:val="auto"/>
                <w:szCs w:val="24"/>
                <w:highlight w:val="none"/>
              </w:rPr>
            </w:pPr>
          </w:p>
        </w:tc>
        <w:tc>
          <w:tcPr>
            <w:tcW w:w="1590" w:type="dxa"/>
            <w:tcBorders>
              <w:left w:val="single" w:color="auto" w:sz="4" w:space="0"/>
            </w:tcBorders>
            <w:noWrap w:val="0"/>
            <w:vAlign w:val="top"/>
          </w:tcPr>
          <w:p w14:paraId="1166FAA2">
            <w:pPr>
              <w:spacing w:before="166" w:beforeLines="50" w:line="360" w:lineRule="auto"/>
              <w:jc w:val="center"/>
              <w:rPr>
                <w:rFonts w:hint="eastAsia" w:ascii="宋体" w:hAnsi="宋体" w:eastAsia="宋体" w:cs="宋体"/>
                <w:color w:val="auto"/>
                <w:szCs w:val="24"/>
                <w:highlight w:val="none"/>
              </w:rPr>
            </w:pPr>
          </w:p>
        </w:tc>
        <w:tc>
          <w:tcPr>
            <w:tcW w:w="1190" w:type="dxa"/>
            <w:tcBorders>
              <w:right w:val="single" w:color="auto" w:sz="4" w:space="0"/>
            </w:tcBorders>
            <w:noWrap w:val="0"/>
            <w:vAlign w:val="top"/>
          </w:tcPr>
          <w:p w14:paraId="2AD854F5">
            <w:pPr>
              <w:spacing w:before="166" w:beforeLines="50" w:line="360" w:lineRule="auto"/>
              <w:jc w:val="center"/>
              <w:rPr>
                <w:rFonts w:hint="eastAsia" w:ascii="宋体" w:hAnsi="宋体" w:eastAsia="宋体" w:cs="宋体"/>
                <w:color w:val="auto"/>
                <w:szCs w:val="24"/>
                <w:highlight w:val="none"/>
              </w:rPr>
            </w:pPr>
          </w:p>
        </w:tc>
        <w:tc>
          <w:tcPr>
            <w:tcW w:w="1410" w:type="dxa"/>
            <w:tcBorders>
              <w:right w:val="single" w:color="auto" w:sz="4" w:space="0"/>
            </w:tcBorders>
            <w:noWrap w:val="0"/>
            <w:vAlign w:val="top"/>
          </w:tcPr>
          <w:p w14:paraId="5D111AF3">
            <w:pPr>
              <w:spacing w:before="166" w:beforeLines="50" w:line="360" w:lineRule="auto"/>
              <w:jc w:val="center"/>
              <w:rPr>
                <w:rFonts w:hint="eastAsia" w:ascii="宋体" w:hAnsi="宋体" w:eastAsia="宋体" w:cs="宋体"/>
                <w:color w:val="auto"/>
                <w:szCs w:val="24"/>
                <w:highlight w:val="none"/>
              </w:rPr>
            </w:pPr>
          </w:p>
        </w:tc>
      </w:tr>
      <w:tr w14:paraId="756F1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9" w:hRule="atLeast"/>
          <w:jc w:val="center"/>
        </w:trPr>
        <w:tc>
          <w:tcPr>
            <w:tcW w:w="638" w:type="dxa"/>
            <w:noWrap w:val="0"/>
            <w:vAlign w:val="top"/>
          </w:tcPr>
          <w:p w14:paraId="5804B081">
            <w:pPr>
              <w:spacing w:before="166" w:beforeLines="50" w:line="360" w:lineRule="auto"/>
              <w:jc w:val="center"/>
              <w:rPr>
                <w:rFonts w:hint="eastAsia" w:ascii="宋体" w:hAnsi="宋体" w:eastAsia="宋体" w:cs="宋体"/>
                <w:color w:val="auto"/>
                <w:szCs w:val="24"/>
                <w:highlight w:val="none"/>
              </w:rPr>
            </w:pPr>
          </w:p>
        </w:tc>
        <w:tc>
          <w:tcPr>
            <w:tcW w:w="1983" w:type="dxa"/>
            <w:noWrap w:val="0"/>
            <w:vAlign w:val="top"/>
          </w:tcPr>
          <w:p w14:paraId="12C4300F">
            <w:pPr>
              <w:spacing w:before="166" w:beforeLines="50" w:line="360" w:lineRule="auto"/>
              <w:jc w:val="center"/>
              <w:rPr>
                <w:rFonts w:hint="eastAsia" w:ascii="宋体" w:hAnsi="宋体" w:eastAsia="宋体" w:cs="宋体"/>
                <w:color w:val="auto"/>
                <w:szCs w:val="24"/>
                <w:highlight w:val="none"/>
              </w:rPr>
            </w:pPr>
          </w:p>
        </w:tc>
        <w:tc>
          <w:tcPr>
            <w:tcW w:w="1746" w:type="dxa"/>
            <w:tcBorders>
              <w:right w:val="single" w:color="auto" w:sz="4" w:space="0"/>
            </w:tcBorders>
            <w:noWrap w:val="0"/>
            <w:vAlign w:val="top"/>
          </w:tcPr>
          <w:p w14:paraId="01EF0AD9">
            <w:pPr>
              <w:spacing w:before="166" w:beforeLines="50" w:line="360" w:lineRule="auto"/>
              <w:jc w:val="center"/>
              <w:rPr>
                <w:rFonts w:hint="eastAsia" w:ascii="宋体" w:hAnsi="宋体" w:eastAsia="宋体" w:cs="宋体"/>
                <w:color w:val="auto"/>
                <w:szCs w:val="24"/>
                <w:highlight w:val="none"/>
              </w:rPr>
            </w:pPr>
          </w:p>
        </w:tc>
        <w:tc>
          <w:tcPr>
            <w:tcW w:w="1590" w:type="dxa"/>
            <w:tcBorders>
              <w:left w:val="single" w:color="auto" w:sz="4" w:space="0"/>
            </w:tcBorders>
            <w:noWrap w:val="0"/>
            <w:vAlign w:val="top"/>
          </w:tcPr>
          <w:p w14:paraId="38CEF969">
            <w:pPr>
              <w:spacing w:before="166" w:beforeLines="50" w:line="360" w:lineRule="auto"/>
              <w:jc w:val="center"/>
              <w:rPr>
                <w:rFonts w:hint="eastAsia" w:ascii="宋体" w:hAnsi="宋体" w:eastAsia="宋体" w:cs="宋体"/>
                <w:color w:val="auto"/>
                <w:szCs w:val="24"/>
                <w:highlight w:val="none"/>
              </w:rPr>
            </w:pPr>
          </w:p>
        </w:tc>
        <w:tc>
          <w:tcPr>
            <w:tcW w:w="1190" w:type="dxa"/>
            <w:tcBorders>
              <w:right w:val="single" w:color="auto" w:sz="4" w:space="0"/>
            </w:tcBorders>
            <w:noWrap w:val="0"/>
            <w:vAlign w:val="top"/>
          </w:tcPr>
          <w:p w14:paraId="29B49302">
            <w:pPr>
              <w:spacing w:before="166" w:beforeLines="50" w:line="360" w:lineRule="auto"/>
              <w:jc w:val="center"/>
              <w:rPr>
                <w:rFonts w:hint="eastAsia" w:ascii="宋体" w:hAnsi="宋体" w:eastAsia="宋体" w:cs="宋体"/>
                <w:color w:val="auto"/>
                <w:szCs w:val="24"/>
                <w:highlight w:val="none"/>
              </w:rPr>
            </w:pPr>
          </w:p>
        </w:tc>
        <w:tc>
          <w:tcPr>
            <w:tcW w:w="1410" w:type="dxa"/>
            <w:tcBorders>
              <w:right w:val="single" w:color="auto" w:sz="4" w:space="0"/>
            </w:tcBorders>
            <w:noWrap w:val="0"/>
            <w:vAlign w:val="top"/>
          </w:tcPr>
          <w:p w14:paraId="14F800F1">
            <w:pPr>
              <w:spacing w:before="166" w:beforeLines="50" w:line="360" w:lineRule="auto"/>
              <w:jc w:val="center"/>
              <w:rPr>
                <w:rFonts w:hint="eastAsia" w:ascii="宋体" w:hAnsi="宋体" w:eastAsia="宋体" w:cs="宋体"/>
                <w:color w:val="auto"/>
                <w:szCs w:val="24"/>
                <w:highlight w:val="none"/>
              </w:rPr>
            </w:pPr>
          </w:p>
        </w:tc>
      </w:tr>
      <w:tr w14:paraId="03BF9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9" w:hRule="atLeast"/>
          <w:jc w:val="center"/>
        </w:trPr>
        <w:tc>
          <w:tcPr>
            <w:tcW w:w="638" w:type="dxa"/>
            <w:noWrap w:val="0"/>
            <w:vAlign w:val="top"/>
          </w:tcPr>
          <w:p w14:paraId="65ABDB27">
            <w:pPr>
              <w:spacing w:before="166" w:beforeLines="50" w:line="360" w:lineRule="auto"/>
              <w:jc w:val="center"/>
              <w:rPr>
                <w:rFonts w:hint="eastAsia" w:ascii="宋体" w:hAnsi="宋体" w:eastAsia="宋体" w:cs="宋体"/>
                <w:color w:val="auto"/>
                <w:szCs w:val="24"/>
                <w:highlight w:val="none"/>
              </w:rPr>
            </w:pPr>
          </w:p>
        </w:tc>
        <w:tc>
          <w:tcPr>
            <w:tcW w:w="1983" w:type="dxa"/>
            <w:noWrap w:val="0"/>
            <w:vAlign w:val="top"/>
          </w:tcPr>
          <w:p w14:paraId="6DADB498">
            <w:pPr>
              <w:spacing w:before="166" w:beforeLines="50" w:line="360" w:lineRule="auto"/>
              <w:jc w:val="center"/>
              <w:rPr>
                <w:rFonts w:hint="eastAsia" w:ascii="宋体" w:hAnsi="宋体" w:eastAsia="宋体" w:cs="宋体"/>
                <w:color w:val="auto"/>
                <w:szCs w:val="24"/>
                <w:highlight w:val="none"/>
              </w:rPr>
            </w:pPr>
          </w:p>
        </w:tc>
        <w:tc>
          <w:tcPr>
            <w:tcW w:w="1746" w:type="dxa"/>
            <w:tcBorders>
              <w:right w:val="single" w:color="auto" w:sz="4" w:space="0"/>
            </w:tcBorders>
            <w:noWrap w:val="0"/>
            <w:vAlign w:val="top"/>
          </w:tcPr>
          <w:p w14:paraId="7D8F3213">
            <w:pPr>
              <w:spacing w:before="166" w:beforeLines="50" w:line="360" w:lineRule="auto"/>
              <w:jc w:val="center"/>
              <w:rPr>
                <w:rFonts w:hint="eastAsia" w:ascii="宋体" w:hAnsi="宋体" w:eastAsia="宋体" w:cs="宋体"/>
                <w:color w:val="auto"/>
                <w:szCs w:val="24"/>
                <w:highlight w:val="none"/>
              </w:rPr>
            </w:pPr>
          </w:p>
        </w:tc>
        <w:tc>
          <w:tcPr>
            <w:tcW w:w="1590" w:type="dxa"/>
            <w:tcBorders>
              <w:left w:val="single" w:color="auto" w:sz="4" w:space="0"/>
            </w:tcBorders>
            <w:noWrap w:val="0"/>
            <w:vAlign w:val="top"/>
          </w:tcPr>
          <w:p w14:paraId="3CC240D3">
            <w:pPr>
              <w:spacing w:before="166" w:beforeLines="50" w:line="360" w:lineRule="auto"/>
              <w:jc w:val="center"/>
              <w:rPr>
                <w:rFonts w:hint="eastAsia" w:ascii="宋体" w:hAnsi="宋体" w:eastAsia="宋体" w:cs="宋体"/>
                <w:color w:val="auto"/>
                <w:szCs w:val="24"/>
                <w:highlight w:val="none"/>
              </w:rPr>
            </w:pPr>
          </w:p>
        </w:tc>
        <w:tc>
          <w:tcPr>
            <w:tcW w:w="1190" w:type="dxa"/>
            <w:tcBorders>
              <w:right w:val="single" w:color="auto" w:sz="4" w:space="0"/>
            </w:tcBorders>
            <w:noWrap w:val="0"/>
            <w:vAlign w:val="top"/>
          </w:tcPr>
          <w:p w14:paraId="51201282">
            <w:pPr>
              <w:spacing w:before="166" w:beforeLines="50" w:line="360" w:lineRule="auto"/>
              <w:jc w:val="center"/>
              <w:rPr>
                <w:rFonts w:hint="eastAsia" w:ascii="宋体" w:hAnsi="宋体" w:eastAsia="宋体" w:cs="宋体"/>
                <w:color w:val="auto"/>
                <w:szCs w:val="24"/>
                <w:highlight w:val="none"/>
              </w:rPr>
            </w:pPr>
          </w:p>
        </w:tc>
        <w:tc>
          <w:tcPr>
            <w:tcW w:w="1410" w:type="dxa"/>
            <w:tcBorders>
              <w:right w:val="single" w:color="auto" w:sz="4" w:space="0"/>
            </w:tcBorders>
            <w:noWrap w:val="0"/>
            <w:vAlign w:val="top"/>
          </w:tcPr>
          <w:p w14:paraId="5888EE7D">
            <w:pPr>
              <w:spacing w:before="166" w:beforeLines="50" w:line="360" w:lineRule="auto"/>
              <w:jc w:val="center"/>
              <w:rPr>
                <w:rFonts w:hint="eastAsia" w:ascii="宋体" w:hAnsi="宋体" w:eastAsia="宋体" w:cs="宋体"/>
                <w:color w:val="auto"/>
                <w:szCs w:val="24"/>
                <w:highlight w:val="none"/>
              </w:rPr>
            </w:pPr>
          </w:p>
        </w:tc>
      </w:tr>
      <w:tr w14:paraId="7BC076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9" w:hRule="atLeast"/>
          <w:jc w:val="center"/>
        </w:trPr>
        <w:tc>
          <w:tcPr>
            <w:tcW w:w="638" w:type="dxa"/>
            <w:noWrap w:val="0"/>
            <w:vAlign w:val="top"/>
          </w:tcPr>
          <w:p w14:paraId="64AAFC89">
            <w:pPr>
              <w:spacing w:before="166" w:beforeLines="50" w:line="360" w:lineRule="auto"/>
              <w:jc w:val="center"/>
              <w:rPr>
                <w:rFonts w:hint="eastAsia" w:ascii="宋体" w:hAnsi="宋体" w:eastAsia="宋体" w:cs="宋体"/>
                <w:color w:val="auto"/>
                <w:szCs w:val="24"/>
                <w:highlight w:val="none"/>
              </w:rPr>
            </w:pPr>
          </w:p>
        </w:tc>
        <w:tc>
          <w:tcPr>
            <w:tcW w:w="1983" w:type="dxa"/>
            <w:noWrap w:val="0"/>
            <w:vAlign w:val="top"/>
          </w:tcPr>
          <w:p w14:paraId="46A7A4DD">
            <w:pPr>
              <w:spacing w:before="166" w:beforeLines="50" w:line="360" w:lineRule="auto"/>
              <w:jc w:val="center"/>
              <w:rPr>
                <w:rFonts w:hint="eastAsia" w:ascii="宋体" w:hAnsi="宋体" w:eastAsia="宋体" w:cs="宋体"/>
                <w:color w:val="auto"/>
                <w:szCs w:val="24"/>
                <w:highlight w:val="none"/>
              </w:rPr>
            </w:pPr>
          </w:p>
        </w:tc>
        <w:tc>
          <w:tcPr>
            <w:tcW w:w="1746" w:type="dxa"/>
            <w:tcBorders>
              <w:right w:val="single" w:color="auto" w:sz="4" w:space="0"/>
            </w:tcBorders>
            <w:noWrap w:val="0"/>
            <w:vAlign w:val="top"/>
          </w:tcPr>
          <w:p w14:paraId="7B4311CF">
            <w:pPr>
              <w:spacing w:before="166" w:beforeLines="50" w:line="360" w:lineRule="auto"/>
              <w:jc w:val="center"/>
              <w:rPr>
                <w:rFonts w:hint="eastAsia" w:ascii="宋体" w:hAnsi="宋体" w:eastAsia="宋体" w:cs="宋体"/>
                <w:color w:val="auto"/>
                <w:szCs w:val="24"/>
                <w:highlight w:val="none"/>
              </w:rPr>
            </w:pPr>
          </w:p>
        </w:tc>
        <w:tc>
          <w:tcPr>
            <w:tcW w:w="1590" w:type="dxa"/>
            <w:tcBorders>
              <w:left w:val="single" w:color="auto" w:sz="4" w:space="0"/>
            </w:tcBorders>
            <w:noWrap w:val="0"/>
            <w:vAlign w:val="top"/>
          </w:tcPr>
          <w:p w14:paraId="5F08F0AF">
            <w:pPr>
              <w:spacing w:before="166" w:beforeLines="50" w:line="360" w:lineRule="auto"/>
              <w:jc w:val="center"/>
              <w:rPr>
                <w:rFonts w:hint="eastAsia" w:ascii="宋体" w:hAnsi="宋体" w:eastAsia="宋体" w:cs="宋体"/>
                <w:color w:val="auto"/>
                <w:szCs w:val="24"/>
                <w:highlight w:val="none"/>
              </w:rPr>
            </w:pPr>
          </w:p>
        </w:tc>
        <w:tc>
          <w:tcPr>
            <w:tcW w:w="1190" w:type="dxa"/>
            <w:tcBorders>
              <w:right w:val="single" w:color="auto" w:sz="4" w:space="0"/>
            </w:tcBorders>
            <w:noWrap w:val="0"/>
            <w:vAlign w:val="top"/>
          </w:tcPr>
          <w:p w14:paraId="4DBA06CC">
            <w:pPr>
              <w:spacing w:before="166" w:beforeLines="50" w:line="360" w:lineRule="auto"/>
              <w:jc w:val="center"/>
              <w:rPr>
                <w:rFonts w:hint="eastAsia" w:ascii="宋体" w:hAnsi="宋体" w:eastAsia="宋体" w:cs="宋体"/>
                <w:color w:val="auto"/>
                <w:szCs w:val="24"/>
                <w:highlight w:val="none"/>
              </w:rPr>
            </w:pPr>
          </w:p>
        </w:tc>
        <w:tc>
          <w:tcPr>
            <w:tcW w:w="1410" w:type="dxa"/>
            <w:tcBorders>
              <w:right w:val="single" w:color="auto" w:sz="4" w:space="0"/>
            </w:tcBorders>
            <w:noWrap w:val="0"/>
            <w:vAlign w:val="top"/>
          </w:tcPr>
          <w:p w14:paraId="4049F88F">
            <w:pPr>
              <w:spacing w:before="166" w:beforeLines="50" w:line="360" w:lineRule="auto"/>
              <w:jc w:val="center"/>
              <w:rPr>
                <w:rFonts w:hint="eastAsia" w:ascii="宋体" w:hAnsi="宋体" w:eastAsia="宋体" w:cs="宋体"/>
                <w:color w:val="auto"/>
                <w:szCs w:val="24"/>
                <w:highlight w:val="none"/>
              </w:rPr>
            </w:pPr>
          </w:p>
        </w:tc>
      </w:tr>
      <w:tr w14:paraId="67B9C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8" w:hRule="atLeast"/>
          <w:jc w:val="center"/>
        </w:trPr>
        <w:tc>
          <w:tcPr>
            <w:tcW w:w="638" w:type="dxa"/>
            <w:noWrap w:val="0"/>
            <w:vAlign w:val="top"/>
          </w:tcPr>
          <w:p w14:paraId="017C332B">
            <w:pPr>
              <w:spacing w:before="166" w:beforeLines="50" w:line="360" w:lineRule="auto"/>
              <w:jc w:val="center"/>
              <w:rPr>
                <w:rFonts w:hint="eastAsia" w:ascii="宋体" w:hAnsi="宋体" w:eastAsia="宋体" w:cs="宋体"/>
                <w:color w:val="auto"/>
                <w:szCs w:val="24"/>
                <w:highlight w:val="none"/>
              </w:rPr>
            </w:pPr>
          </w:p>
        </w:tc>
        <w:tc>
          <w:tcPr>
            <w:tcW w:w="1983" w:type="dxa"/>
            <w:noWrap w:val="0"/>
            <w:vAlign w:val="top"/>
          </w:tcPr>
          <w:p w14:paraId="0FC3889B">
            <w:pPr>
              <w:spacing w:before="166" w:beforeLines="50" w:line="360" w:lineRule="auto"/>
              <w:jc w:val="center"/>
              <w:rPr>
                <w:rFonts w:hint="eastAsia" w:ascii="宋体" w:hAnsi="宋体" w:eastAsia="宋体" w:cs="宋体"/>
                <w:color w:val="auto"/>
                <w:szCs w:val="24"/>
                <w:highlight w:val="none"/>
              </w:rPr>
            </w:pPr>
          </w:p>
        </w:tc>
        <w:tc>
          <w:tcPr>
            <w:tcW w:w="1746" w:type="dxa"/>
            <w:tcBorders>
              <w:right w:val="single" w:color="auto" w:sz="4" w:space="0"/>
            </w:tcBorders>
            <w:noWrap w:val="0"/>
            <w:vAlign w:val="top"/>
          </w:tcPr>
          <w:p w14:paraId="59ADABB1">
            <w:pPr>
              <w:spacing w:before="166" w:beforeLines="50" w:line="360" w:lineRule="auto"/>
              <w:jc w:val="center"/>
              <w:rPr>
                <w:rFonts w:hint="eastAsia" w:ascii="宋体" w:hAnsi="宋体" w:eastAsia="宋体" w:cs="宋体"/>
                <w:color w:val="auto"/>
                <w:szCs w:val="24"/>
                <w:highlight w:val="none"/>
              </w:rPr>
            </w:pPr>
          </w:p>
        </w:tc>
        <w:tc>
          <w:tcPr>
            <w:tcW w:w="1590" w:type="dxa"/>
            <w:tcBorders>
              <w:left w:val="single" w:color="auto" w:sz="4" w:space="0"/>
            </w:tcBorders>
            <w:noWrap w:val="0"/>
            <w:vAlign w:val="top"/>
          </w:tcPr>
          <w:p w14:paraId="2A420B73">
            <w:pPr>
              <w:spacing w:before="166" w:beforeLines="50" w:line="360" w:lineRule="auto"/>
              <w:jc w:val="center"/>
              <w:rPr>
                <w:rFonts w:hint="eastAsia" w:ascii="宋体" w:hAnsi="宋体" w:eastAsia="宋体" w:cs="宋体"/>
                <w:color w:val="auto"/>
                <w:szCs w:val="24"/>
                <w:highlight w:val="none"/>
              </w:rPr>
            </w:pPr>
          </w:p>
        </w:tc>
        <w:tc>
          <w:tcPr>
            <w:tcW w:w="1190" w:type="dxa"/>
            <w:tcBorders>
              <w:right w:val="single" w:color="auto" w:sz="4" w:space="0"/>
            </w:tcBorders>
            <w:noWrap w:val="0"/>
            <w:vAlign w:val="top"/>
          </w:tcPr>
          <w:p w14:paraId="083DA5E6">
            <w:pPr>
              <w:spacing w:before="166" w:beforeLines="50" w:line="360" w:lineRule="auto"/>
              <w:jc w:val="center"/>
              <w:rPr>
                <w:rFonts w:hint="eastAsia" w:ascii="宋体" w:hAnsi="宋体" w:eastAsia="宋体" w:cs="宋体"/>
                <w:color w:val="auto"/>
                <w:szCs w:val="24"/>
                <w:highlight w:val="none"/>
              </w:rPr>
            </w:pPr>
          </w:p>
        </w:tc>
        <w:tc>
          <w:tcPr>
            <w:tcW w:w="1410" w:type="dxa"/>
            <w:tcBorders>
              <w:right w:val="single" w:color="auto" w:sz="4" w:space="0"/>
            </w:tcBorders>
            <w:noWrap w:val="0"/>
            <w:vAlign w:val="top"/>
          </w:tcPr>
          <w:p w14:paraId="32173AB3">
            <w:pPr>
              <w:spacing w:before="166" w:beforeLines="50" w:line="360" w:lineRule="auto"/>
              <w:jc w:val="center"/>
              <w:rPr>
                <w:rFonts w:hint="eastAsia" w:ascii="宋体" w:hAnsi="宋体" w:eastAsia="宋体" w:cs="宋体"/>
                <w:color w:val="auto"/>
                <w:szCs w:val="24"/>
                <w:highlight w:val="none"/>
              </w:rPr>
            </w:pPr>
          </w:p>
        </w:tc>
      </w:tr>
    </w:tbl>
    <w:p w14:paraId="309ACD14">
      <w:pPr>
        <w:rPr>
          <w:rFonts w:hint="eastAsia" w:ascii="宋体" w:hAnsi="宋体" w:eastAsia="宋体" w:cs="宋体"/>
          <w:color w:val="auto"/>
          <w:highlight w:val="none"/>
        </w:rPr>
      </w:pPr>
    </w:p>
    <w:p w14:paraId="78356592">
      <w:pPr>
        <w:ind w:firstLine="120" w:firstLineChars="50"/>
        <w:rPr>
          <w:rFonts w:hint="eastAsia" w:ascii="宋体" w:hAnsi="宋体" w:eastAsia="宋体" w:cs="宋体"/>
          <w:color w:val="auto"/>
          <w:szCs w:val="24"/>
          <w:highlight w:val="none"/>
        </w:rPr>
      </w:pPr>
      <w:r>
        <w:rPr>
          <w:rFonts w:hint="eastAsia" w:ascii="宋体" w:hAnsi="宋体" w:eastAsia="宋体" w:cs="宋体"/>
          <w:color w:val="auto"/>
          <w:highlight w:val="none"/>
        </w:rPr>
        <w:t>法定代表人或被授权人（签字或盖章）</w:t>
      </w:r>
      <w:r>
        <w:rPr>
          <w:rFonts w:hint="eastAsia" w:ascii="宋体" w:hAnsi="宋体" w:eastAsia="宋体" w:cs="宋体"/>
          <w:color w:val="auto"/>
          <w:szCs w:val="24"/>
          <w:highlight w:val="none"/>
        </w:rPr>
        <w:t>：</w:t>
      </w:r>
    </w:p>
    <w:p w14:paraId="7F9389E2">
      <w:pPr>
        <w:tabs>
          <w:tab w:val="left" w:pos="3045"/>
        </w:tabs>
        <w:rPr>
          <w:rFonts w:hint="eastAsia" w:ascii="宋体" w:hAnsi="宋体" w:eastAsia="宋体" w:cs="宋体"/>
          <w:color w:val="auto"/>
          <w:szCs w:val="24"/>
          <w:highlight w:val="none"/>
        </w:rPr>
      </w:pPr>
    </w:p>
    <w:p w14:paraId="3DFC0E3E">
      <w:pPr>
        <w:rPr>
          <w:rFonts w:hint="eastAsia" w:ascii="宋体" w:hAnsi="宋体" w:eastAsia="宋体" w:cs="宋体"/>
          <w:color w:val="auto"/>
          <w:szCs w:val="24"/>
          <w:highlight w:val="none"/>
        </w:rPr>
      </w:pPr>
    </w:p>
    <w:p w14:paraId="36DEF159">
      <w:pPr>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公      章：</w:t>
      </w:r>
    </w:p>
    <w:p w14:paraId="7D2ABF42">
      <w:pPr>
        <w:pStyle w:val="28"/>
        <w:tabs>
          <w:tab w:val="left" w:pos="2040"/>
        </w:tabs>
        <w:spacing w:beforeLines="0" w:line="400" w:lineRule="exact"/>
        <w:ind w:left="0" w:firstLine="964" w:firstLineChars="400"/>
        <w:rPr>
          <w:rFonts w:hint="eastAsia" w:ascii="宋体" w:hAnsi="宋体" w:eastAsia="宋体" w:cs="宋体"/>
          <w:color w:val="auto"/>
          <w:szCs w:val="21"/>
          <w:highlight w:val="none"/>
        </w:rPr>
      </w:pPr>
      <w:r>
        <w:rPr>
          <w:rFonts w:hint="eastAsia" w:ascii="宋体" w:hAnsi="宋体" w:eastAsia="宋体" w:cs="宋体"/>
          <w:b/>
          <w:color w:val="auto"/>
          <w:szCs w:val="24"/>
          <w:highlight w:val="none"/>
        </w:rPr>
        <w:br w:type="page"/>
      </w:r>
    </w:p>
    <w:p w14:paraId="5D505831">
      <w:pPr>
        <w:pStyle w:val="4"/>
        <w:spacing w:before="333" w:beforeLines="100"/>
        <w:ind w:firstLine="321" w:firstLineChars="100"/>
        <w:rPr>
          <w:rFonts w:hint="eastAsia" w:ascii="宋体" w:hAnsi="宋体" w:eastAsia="宋体" w:cs="宋体"/>
          <w:color w:val="auto"/>
          <w:sz w:val="32"/>
          <w:szCs w:val="32"/>
          <w:highlight w:val="none"/>
        </w:rPr>
      </w:pPr>
      <w:bookmarkStart w:id="217" w:name="_Toc9218"/>
      <w:bookmarkStart w:id="218" w:name="_Toc23455"/>
      <w:bookmarkStart w:id="219" w:name="_Toc426457713"/>
      <w:bookmarkStart w:id="220" w:name="_Toc363474032"/>
      <w:bookmarkStart w:id="221" w:name="_Toc21284"/>
      <w:bookmarkStart w:id="222" w:name="_Toc403077655"/>
      <w:bookmarkStart w:id="223" w:name="_Toc2621"/>
      <w:bookmarkStart w:id="224" w:name="_Toc1379"/>
      <w:bookmarkStart w:id="225" w:name="_Toc19497"/>
      <w:bookmarkStart w:id="226" w:name="_Toc17364"/>
      <w:bookmarkStart w:id="227" w:name="_Toc19142"/>
      <w:bookmarkStart w:id="228" w:name="_Toc4633"/>
      <w:bookmarkStart w:id="229" w:name="_Toc2700"/>
      <w:bookmarkStart w:id="230" w:name="_Toc13421"/>
      <w:r>
        <w:rPr>
          <w:rFonts w:hint="eastAsia" w:ascii="宋体" w:hAnsi="宋体" w:eastAsia="宋体" w:cs="宋体"/>
          <w:color w:val="auto"/>
          <w:sz w:val="32"/>
          <w:szCs w:val="32"/>
          <w:highlight w:val="none"/>
        </w:rPr>
        <w:t>四、</w:t>
      </w:r>
      <w:bookmarkEnd w:id="217"/>
      <w:bookmarkEnd w:id="218"/>
      <w:bookmarkEnd w:id="219"/>
      <w:bookmarkEnd w:id="220"/>
      <w:bookmarkEnd w:id="221"/>
      <w:bookmarkEnd w:id="222"/>
      <w:bookmarkEnd w:id="223"/>
      <w:bookmarkEnd w:id="224"/>
      <w:r>
        <w:rPr>
          <w:rFonts w:hint="eastAsia" w:ascii="宋体" w:hAnsi="宋体" w:eastAsia="宋体" w:cs="宋体"/>
          <w:color w:val="auto"/>
          <w:sz w:val="32"/>
          <w:szCs w:val="32"/>
          <w:highlight w:val="none"/>
        </w:rPr>
        <w:t>商务条款偏离表</w:t>
      </w:r>
      <w:bookmarkEnd w:id="225"/>
      <w:bookmarkEnd w:id="226"/>
      <w:bookmarkEnd w:id="227"/>
      <w:bookmarkEnd w:id="228"/>
      <w:bookmarkEnd w:id="229"/>
      <w:bookmarkEnd w:id="230"/>
    </w:p>
    <w:p w14:paraId="0AF39CCD">
      <w:pPr>
        <w:pStyle w:val="17"/>
        <w:widowControl w:val="0"/>
        <w:spacing w:before="166" w:beforeLines="50" w:beforeAutospacing="0" w:after="166" w:afterLines="5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项目名称：</w:t>
      </w:r>
    </w:p>
    <w:p w14:paraId="3F5B3106">
      <w:pPr>
        <w:pStyle w:val="17"/>
        <w:widowControl w:val="0"/>
        <w:spacing w:before="166" w:beforeLines="50" w:beforeAutospacing="0" w:after="166" w:afterLines="5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项目</w:t>
      </w:r>
      <w:r>
        <w:rPr>
          <w:rFonts w:hint="eastAsia" w:ascii="宋体" w:hAnsi="宋体" w:eastAsia="宋体" w:cs="宋体"/>
          <w:color w:val="auto"/>
          <w:highlight w:val="none"/>
          <w:lang w:eastAsia="zh-CN"/>
        </w:rPr>
        <w:t>编号</w:t>
      </w:r>
      <w:r>
        <w:rPr>
          <w:rFonts w:hint="eastAsia" w:ascii="宋体" w:hAnsi="宋体" w:eastAsia="宋体" w:cs="宋体"/>
          <w:color w:val="auto"/>
          <w:highlight w:val="none"/>
        </w:rPr>
        <w:t>：</w:t>
      </w:r>
    </w:p>
    <w:p w14:paraId="3473898E">
      <w:pPr>
        <w:pStyle w:val="17"/>
        <w:widowControl w:val="0"/>
        <w:spacing w:before="0" w:beforeAutospacing="0" w:after="0" w:afterAutospacing="0"/>
        <w:ind w:firstLine="480" w:firstLineChars="200"/>
        <w:jc w:val="left"/>
        <w:rPr>
          <w:rFonts w:hint="default" w:ascii="宋体" w:hAnsi="宋体" w:eastAsia="宋体" w:cs="宋体"/>
          <w:color w:val="auto"/>
          <w:highlight w:val="none"/>
          <w:lang w:val="en-US" w:eastAsia="zh-CN"/>
        </w:rPr>
      </w:pPr>
      <w:r>
        <w:rPr>
          <w:rFonts w:hint="eastAsia" w:cs="宋体"/>
          <w:color w:val="auto"/>
          <w:highlight w:val="none"/>
          <w:lang w:val="en-US" w:eastAsia="zh-CN"/>
        </w:rPr>
        <w:t>包号：</w:t>
      </w:r>
    </w:p>
    <w:tbl>
      <w:tblPr>
        <w:tblStyle w:val="21"/>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14:paraId="7F34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4555C6AF">
            <w:pPr>
              <w:pStyle w:val="17"/>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F031509">
            <w:pPr>
              <w:pStyle w:val="17"/>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招标文件条目号</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5DBF80E9">
            <w:pPr>
              <w:pStyle w:val="17"/>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招标文件的商务条款</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16AC5970">
            <w:pPr>
              <w:pStyle w:val="17"/>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投标文件的商务条款</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5976F0E">
            <w:pPr>
              <w:pStyle w:val="17"/>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偏离</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1AB72DF">
            <w:pPr>
              <w:pStyle w:val="17"/>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r>
      <w:tr w14:paraId="7EBD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1937C5AB">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3B87C06">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751F72D9">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552FA97B">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515D816">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26A560D2">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5895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70FD54C8">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2B71D10">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06B01D3">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67D1C375">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3452BC6">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333A780B">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6283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55A95175">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909AD86">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255073E7">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6EF1D020">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26FC36">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1EB2CE09">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2443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50449ABB">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05043AE4">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6232E8C4">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1AD0990D">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9B01463">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691E7A30">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3642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0F0E30B6">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EB73777">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40570F0D">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52EB5F67">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A426F14">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384FF4D5">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0E5C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47856DE9">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1C4FC48">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762B232">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48EDDB6E">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E27B9CC">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7FCD8D43">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0C5D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7F3F7976">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14:paraId="08A0ADA3">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1E3B6565">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0A6AFC5C">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6C4398C">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7D10FE02">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tc>
      </w:tr>
    </w:tbl>
    <w:p w14:paraId="38F79E89">
      <w:pPr>
        <w:pStyle w:val="17"/>
        <w:widowControl w:val="0"/>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说明：</w:t>
      </w:r>
    </w:p>
    <w:p w14:paraId="3AE591A0">
      <w:pPr>
        <w:pStyle w:val="17"/>
        <w:widowControl w:val="0"/>
        <w:spacing w:before="0" w:beforeAutospacing="0" w:after="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1.本表只填写投标文件中与招标文件有偏离（包括正偏离和负偏离）的内容，投标文件中商务响应与招标文件要求完全一致的，不用在此表中列出，但必须提交空白表。</w:t>
      </w:r>
    </w:p>
    <w:p w14:paraId="4EB89863">
      <w:pPr>
        <w:pStyle w:val="17"/>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2.供应商必须据实填写，不得虚假响应，否则将取消其投标或中标资格，并按有关规定进处罚。</w:t>
      </w:r>
    </w:p>
    <w:p w14:paraId="7C5F55B7">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p w14:paraId="090614AD">
      <w:pPr>
        <w:pStyle w:val="17"/>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供应商名称：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（单位公章）</w:t>
      </w:r>
    </w:p>
    <w:p w14:paraId="093E1D29">
      <w:pPr>
        <w:pStyle w:val="17"/>
        <w:widowControl w:val="0"/>
        <w:spacing w:before="0" w:beforeAutospacing="0" w:after="0" w:afterAutospacing="0"/>
        <w:ind w:firstLine="480" w:firstLineChars="200"/>
        <w:jc w:val="center"/>
        <w:rPr>
          <w:rFonts w:hint="eastAsia" w:ascii="宋体" w:hAnsi="宋体" w:eastAsia="宋体" w:cs="宋体"/>
          <w:color w:val="auto"/>
          <w:highlight w:val="none"/>
        </w:rPr>
      </w:pPr>
    </w:p>
    <w:p w14:paraId="315876B9">
      <w:pPr>
        <w:pStyle w:val="17"/>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法定代表人或被授权人（签字或盖章）：                 </w:t>
      </w:r>
    </w:p>
    <w:p w14:paraId="66FD32F2">
      <w:pPr>
        <w:jc w:val="center"/>
        <w:outlineLvl w:val="2"/>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231" w:name="_Toc22990"/>
      <w:bookmarkStart w:id="232" w:name="_Toc10058"/>
      <w:bookmarkStart w:id="233" w:name="_Toc426457714"/>
      <w:bookmarkStart w:id="234" w:name="_Toc6432"/>
      <w:bookmarkStart w:id="235" w:name="_Toc6862"/>
      <w:bookmarkStart w:id="236" w:name="_Toc10179"/>
      <w:bookmarkStart w:id="237" w:name="_Toc363474033"/>
      <w:bookmarkStart w:id="238" w:name="_Toc8692"/>
      <w:bookmarkStart w:id="239" w:name="_Toc403077656"/>
      <w:bookmarkStart w:id="240" w:name="_Toc24011"/>
      <w:bookmarkStart w:id="241" w:name="_Toc8659"/>
      <w:bookmarkStart w:id="242" w:name="_Toc26290"/>
      <w:bookmarkStart w:id="243" w:name="_Toc13133"/>
      <w:bookmarkStart w:id="244" w:name="_Toc8857"/>
      <w:r>
        <w:rPr>
          <w:rStyle w:val="29"/>
          <w:rFonts w:hint="eastAsia" w:ascii="宋体" w:hAnsi="宋体" w:eastAsia="宋体" w:cs="宋体"/>
          <w:color w:val="auto"/>
          <w:sz w:val="32"/>
          <w:szCs w:val="32"/>
          <w:highlight w:val="none"/>
        </w:rPr>
        <w:t>五、</w:t>
      </w:r>
      <w:bookmarkEnd w:id="231"/>
      <w:bookmarkEnd w:id="232"/>
      <w:bookmarkEnd w:id="233"/>
      <w:bookmarkEnd w:id="234"/>
      <w:bookmarkEnd w:id="235"/>
      <w:bookmarkEnd w:id="236"/>
      <w:bookmarkEnd w:id="237"/>
      <w:bookmarkEnd w:id="238"/>
      <w:bookmarkEnd w:id="239"/>
      <w:r>
        <w:rPr>
          <w:rStyle w:val="29"/>
          <w:rFonts w:hint="eastAsia" w:ascii="宋体" w:hAnsi="宋体" w:eastAsia="宋体" w:cs="宋体"/>
          <w:color w:val="auto"/>
          <w:sz w:val="32"/>
          <w:szCs w:val="32"/>
          <w:highlight w:val="none"/>
        </w:rPr>
        <w:t>陕西省政府采购供应商拒绝政府采购领域商业贿赂承诺书</w:t>
      </w:r>
      <w:bookmarkEnd w:id="240"/>
      <w:bookmarkEnd w:id="241"/>
      <w:bookmarkEnd w:id="242"/>
      <w:bookmarkEnd w:id="243"/>
      <w:bookmarkEnd w:id="244"/>
    </w:p>
    <w:p w14:paraId="627E4BC1">
      <w:pPr>
        <w:widowControl/>
        <w:spacing w:line="408" w:lineRule="auto"/>
        <w:ind w:left="274" w:leftChars="114" w:firstLine="470" w:firstLineChars="196"/>
        <w:jc w:val="left"/>
        <w:rPr>
          <w:rFonts w:hint="eastAsia" w:ascii="宋体" w:hAnsi="宋体" w:eastAsia="宋体" w:cs="宋体"/>
          <w:color w:val="auto"/>
          <w:highlight w:val="none"/>
        </w:rPr>
      </w:pPr>
      <w:r>
        <w:rPr>
          <w:rFonts w:hint="eastAsia" w:ascii="宋体" w:hAnsi="宋体" w:eastAsia="宋体" w:cs="宋体"/>
          <w:color w:val="auto"/>
          <w:highlight w:val="none"/>
        </w:rPr>
        <w:t>为响应党中央、国务院关于治理政府采购领域商业贿赂行为的号召，我公司在此庄严承诺：</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1、在参与政府采购活动中遵纪守法、诚信经营、公平竞标。</w:t>
      </w:r>
      <w:r>
        <w:rPr>
          <w:rFonts w:hint="eastAsia" w:ascii="宋体" w:hAnsi="宋体" w:eastAsia="宋体" w:cs="宋体"/>
          <w:color w:val="auto"/>
          <w:highlight w:val="none"/>
        </w:rPr>
        <w:br w:type="textWrapping"/>
      </w:r>
      <w:r>
        <w:rPr>
          <w:rFonts w:hint="eastAsia" w:ascii="宋体" w:hAnsi="宋体" w:eastAsia="宋体" w:cs="宋体"/>
          <w:color w:val="auto"/>
          <w:highlight w:val="none"/>
        </w:rPr>
        <w:t>2、不向政府采购人、采购代理机构和政府采购评审专家进行任何形式的商业贿赂以谋取交易机会。</w:t>
      </w:r>
      <w:r>
        <w:rPr>
          <w:rFonts w:hint="eastAsia" w:ascii="宋体" w:hAnsi="宋体" w:eastAsia="宋体" w:cs="宋体"/>
          <w:color w:val="auto"/>
          <w:highlight w:val="none"/>
        </w:rPr>
        <w:br w:type="textWrapping"/>
      </w:r>
      <w:r>
        <w:rPr>
          <w:rFonts w:hint="eastAsia" w:ascii="宋体" w:hAnsi="宋体" w:eastAsia="宋体" w:cs="宋体"/>
          <w:color w:val="auto"/>
          <w:highlight w:val="none"/>
        </w:rPr>
        <w:t>3、不向政府采购代理机构和采购人提供虚假资质文件或采用虚假应标方式参与政府采购市场竞争并谋取中标、成交。</w:t>
      </w:r>
      <w:r>
        <w:rPr>
          <w:rFonts w:hint="eastAsia" w:ascii="宋体" w:hAnsi="宋体" w:eastAsia="宋体" w:cs="宋体"/>
          <w:color w:val="auto"/>
          <w:highlight w:val="none"/>
        </w:rPr>
        <w:br w:type="textWrapping"/>
      </w:r>
      <w:r>
        <w:rPr>
          <w:rFonts w:hint="eastAsia" w:ascii="宋体" w:hAnsi="宋体" w:eastAsia="宋体" w:cs="宋体"/>
          <w:color w:val="auto"/>
          <w:highlight w:val="none"/>
        </w:rPr>
        <w:t>4、不采取“围标、陪标”等商业欺诈手段获得政府采购定单。</w:t>
      </w:r>
      <w:r>
        <w:rPr>
          <w:rFonts w:hint="eastAsia" w:ascii="宋体" w:hAnsi="宋体" w:eastAsia="宋体" w:cs="宋体"/>
          <w:color w:val="auto"/>
          <w:highlight w:val="none"/>
        </w:rPr>
        <w:br w:type="textWrapping"/>
      </w:r>
      <w:r>
        <w:rPr>
          <w:rFonts w:hint="eastAsia" w:ascii="宋体" w:hAnsi="宋体" w:eastAsia="宋体" w:cs="宋体"/>
          <w:color w:val="auto"/>
          <w:highlight w:val="none"/>
        </w:rPr>
        <w:t>5、不采取不正当手段诋毁、排挤其他供应商。</w:t>
      </w:r>
      <w:r>
        <w:rPr>
          <w:rFonts w:hint="eastAsia" w:ascii="宋体" w:hAnsi="宋体" w:eastAsia="宋体" w:cs="宋体"/>
          <w:color w:val="auto"/>
          <w:highlight w:val="none"/>
        </w:rPr>
        <w:br w:type="textWrapping"/>
      </w:r>
      <w:r>
        <w:rPr>
          <w:rFonts w:hint="eastAsia" w:ascii="宋体" w:hAnsi="宋体" w:eastAsia="宋体" w:cs="宋体"/>
          <w:color w:val="auto"/>
          <w:highlight w:val="none"/>
        </w:rPr>
        <w:t>6、不在提供商品和服务时“偷梁换柱、以次充好”损害采购人的合法权益。</w:t>
      </w:r>
      <w:r>
        <w:rPr>
          <w:rFonts w:hint="eastAsia" w:ascii="宋体" w:hAnsi="宋体" w:eastAsia="宋体" w:cs="宋体"/>
          <w:color w:val="auto"/>
          <w:highlight w:val="none"/>
        </w:rPr>
        <w:br w:type="textWrapping"/>
      </w:r>
      <w:r>
        <w:rPr>
          <w:rFonts w:hint="eastAsia" w:ascii="宋体" w:hAnsi="宋体" w:eastAsia="宋体" w:cs="宋体"/>
          <w:color w:val="auto"/>
          <w:highlight w:val="none"/>
        </w:rPr>
        <w:t>7、不与采购人、采购代理机构政府采购评审专家或其它供应商恶意串通，进行质疑和投诉，维护政府采购市场秩序。</w:t>
      </w:r>
      <w:r>
        <w:rPr>
          <w:rFonts w:hint="eastAsia" w:ascii="宋体" w:hAnsi="宋体" w:eastAsia="宋体" w:cs="宋体"/>
          <w:color w:val="auto"/>
          <w:highlight w:val="none"/>
        </w:rPr>
        <w:br w:type="textWrapping"/>
      </w:r>
      <w:r>
        <w:rPr>
          <w:rFonts w:hint="eastAsia" w:ascii="宋体" w:hAnsi="宋体" w:eastAsia="宋体" w:cs="宋体"/>
          <w:color w:val="auto"/>
          <w:highlight w:val="none"/>
        </w:rPr>
        <w:t>8、尊重和接受政府采购监督管理部门的监督和政府采购代理机构招标采购要求，承担因违约行为给采购人造成的损失。</w:t>
      </w:r>
      <w:r>
        <w:rPr>
          <w:rFonts w:hint="eastAsia" w:ascii="宋体" w:hAnsi="宋体" w:eastAsia="宋体" w:cs="宋体"/>
          <w:color w:val="auto"/>
          <w:highlight w:val="none"/>
        </w:rPr>
        <w:br w:type="textWrapping"/>
      </w:r>
      <w:r>
        <w:rPr>
          <w:rFonts w:hint="eastAsia" w:ascii="宋体" w:hAnsi="宋体" w:eastAsia="宋体" w:cs="宋体"/>
          <w:color w:val="auto"/>
          <w:highlight w:val="none"/>
        </w:rPr>
        <w:t>9、不发生其他有悖于政府采购公开、公平、公正和诚信原则的行为。</w:t>
      </w:r>
      <w:r>
        <w:rPr>
          <w:rFonts w:hint="eastAsia" w:ascii="宋体" w:hAnsi="宋体" w:eastAsia="宋体" w:cs="宋体"/>
          <w:color w:val="auto"/>
          <w:highlight w:val="none"/>
        </w:rPr>
        <w:br w:type="textWrapping"/>
      </w:r>
    </w:p>
    <w:p w14:paraId="75585C9B">
      <w:pPr>
        <w:widowControl/>
        <w:spacing w:line="408" w:lineRule="auto"/>
        <w:ind w:left="274" w:leftChars="114"/>
        <w:jc w:val="left"/>
        <w:rPr>
          <w:rFonts w:hint="eastAsia" w:ascii="宋体" w:hAnsi="宋体" w:eastAsia="宋体" w:cs="宋体"/>
          <w:color w:val="auto"/>
          <w:highlight w:val="none"/>
        </w:rPr>
      </w:pPr>
      <w:r>
        <w:rPr>
          <w:rFonts w:hint="eastAsia" w:ascii="宋体" w:hAnsi="宋体" w:eastAsia="宋体" w:cs="宋体"/>
          <w:color w:val="auto"/>
          <w:highlight w:val="none"/>
        </w:rPr>
        <w:t>承诺单位：（盖章）</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全权代表：（</w:t>
      </w:r>
      <w:r>
        <w:rPr>
          <w:rFonts w:hint="eastAsia" w:ascii="宋体" w:hAnsi="宋体" w:eastAsia="宋体" w:cs="宋体"/>
          <w:color w:val="auto"/>
          <w:szCs w:val="24"/>
          <w:highlight w:val="none"/>
        </w:rPr>
        <w:t>签字</w:t>
      </w:r>
      <w:r>
        <w:rPr>
          <w:rFonts w:hint="eastAsia" w:ascii="宋体" w:hAnsi="宋体" w:eastAsia="宋体" w:cs="宋体"/>
          <w:color w:val="auto"/>
          <w:highlight w:val="none"/>
        </w:rPr>
        <w:t>）：</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地  址：                        </w:t>
      </w:r>
    </w:p>
    <w:p w14:paraId="78BDEA40">
      <w:pPr>
        <w:widowControl/>
        <w:spacing w:line="408" w:lineRule="auto"/>
        <w:ind w:left="274" w:leftChars="114"/>
        <w:jc w:val="left"/>
        <w:rPr>
          <w:rFonts w:hint="eastAsia" w:ascii="宋体" w:hAnsi="宋体" w:eastAsia="宋体" w:cs="宋体"/>
          <w:color w:val="auto"/>
          <w:highlight w:val="none"/>
        </w:rPr>
      </w:pPr>
      <w:r>
        <w:rPr>
          <w:rFonts w:hint="eastAsia" w:ascii="宋体" w:hAnsi="宋体" w:eastAsia="宋体" w:cs="宋体"/>
          <w:color w:val="auto"/>
          <w:highlight w:val="none"/>
        </w:rPr>
        <w:t>邮  编：</w:t>
      </w:r>
      <w:r>
        <w:rPr>
          <w:rFonts w:hint="eastAsia" w:ascii="宋体" w:hAnsi="宋体" w:eastAsia="宋体" w:cs="宋体"/>
          <w:color w:val="auto"/>
          <w:highlight w:val="none"/>
        </w:rPr>
        <w:br w:type="textWrapping"/>
      </w:r>
      <w:r>
        <w:rPr>
          <w:rFonts w:hint="eastAsia" w:ascii="宋体" w:hAnsi="宋体" w:eastAsia="宋体" w:cs="宋体"/>
          <w:color w:val="auto"/>
          <w:highlight w:val="none"/>
        </w:rPr>
        <w:t>电  话：                                                                   年  月  日</w:t>
      </w:r>
    </w:p>
    <w:p w14:paraId="2F85EF87">
      <w:pPr>
        <w:pStyle w:val="4"/>
        <w:spacing w:before="333" w:beforeLines="100"/>
        <w:rPr>
          <w:rFonts w:hint="eastAsia" w:ascii="宋体" w:hAnsi="宋体" w:eastAsia="宋体" w:cs="宋体"/>
          <w:color w:val="auto"/>
          <w:sz w:val="32"/>
          <w:szCs w:val="32"/>
          <w:highlight w:val="none"/>
        </w:rPr>
      </w:pPr>
      <w:bookmarkStart w:id="245" w:name="_Toc426457715"/>
      <w:bookmarkStart w:id="246" w:name="_Toc8066"/>
      <w:bookmarkStart w:id="247" w:name="_Toc5679"/>
      <w:bookmarkStart w:id="248" w:name="_Toc21171"/>
      <w:bookmarkStart w:id="249" w:name="_Toc363474034"/>
      <w:bookmarkStart w:id="250" w:name="_Toc3206"/>
      <w:bookmarkStart w:id="251" w:name="_Toc27947"/>
      <w:bookmarkStart w:id="252" w:name="_Toc22335"/>
      <w:bookmarkStart w:id="253" w:name="_Toc7550"/>
      <w:bookmarkStart w:id="254" w:name="_Toc20139"/>
      <w:bookmarkStart w:id="255" w:name="_Toc28113"/>
      <w:bookmarkStart w:id="256" w:name="_Toc155"/>
      <w:bookmarkStart w:id="257" w:name="_Toc403077657"/>
      <w:bookmarkStart w:id="258" w:name="_Toc491"/>
      <w:r>
        <w:rPr>
          <w:rFonts w:hint="eastAsia" w:ascii="宋体" w:hAnsi="宋体" w:eastAsia="宋体" w:cs="宋体"/>
          <w:color w:val="auto"/>
          <w:sz w:val="32"/>
          <w:szCs w:val="32"/>
          <w:highlight w:val="none"/>
        </w:rPr>
        <w:t>六、资格证明文件</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16EAD69">
      <w:pPr>
        <w:spacing w:line="480" w:lineRule="auto"/>
        <w:rPr>
          <w:rFonts w:hint="eastAsia"/>
          <w:color w:val="auto"/>
          <w:highlight w:val="none"/>
          <w:lang w:val="en-US" w:eastAsia="zh-CN"/>
        </w:rPr>
      </w:pPr>
      <w:r>
        <w:rPr>
          <w:rFonts w:hint="eastAsia"/>
          <w:color w:val="auto"/>
          <w:highlight w:val="none"/>
          <w:lang w:val="en-US" w:eastAsia="zh-CN"/>
        </w:rPr>
        <w:t>合同包1-2：</w:t>
      </w:r>
    </w:p>
    <w:p w14:paraId="3CAF50DA">
      <w:pPr>
        <w:spacing w:line="480" w:lineRule="auto"/>
        <w:rPr>
          <w:color w:val="auto"/>
          <w:highlight w:val="none"/>
        </w:rPr>
      </w:pPr>
      <w:r>
        <w:rPr>
          <w:color w:val="auto"/>
          <w:highlight w:val="none"/>
        </w:rPr>
        <w:t>（1）提供合格有效的法人或者其他组织的营业执照等证明文件，自然人的身份证明；</w:t>
      </w:r>
      <w:r>
        <w:rPr>
          <w:rFonts w:hint="eastAsia"/>
          <w:color w:val="auto"/>
          <w:highlight w:val="none"/>
        </w:rPr>
        <w:br w:type="textWrapping"/>
      </w:r>
      <w:r>
        <w:rPr>
          <w:rFonts w:hint="eastAsia"/>
          <w:color w:val="auto"/>
          <w:highlight w:val="none"/>
        </w:rPr>
        <w:t>（2）提供法定代表人授权书（附法定代表人、被授权人身份证复印件，法定代表人直接参加投标，须提供法定代表人身份证明及身份证复印件）；</w:t>
      </w:r>
      <w:r>
        <w:rPr>
          <w:rFonts w:hint="eastAsia"/>
          <w:color w:val="auto"/>
          <w:highlight w:val="none"/>
        </w:rPr>
        <w:br w:type="textWrapping"/>
      </w:r>
      <w:r>
        <w:rPr>
          <w:rFonts w:hint="eastAsia"/>
          <w:color w:val="auto"/>
          <w:highlight w:val="none"/>
        </w:rPr>
        <w:t>（3）提供2024年度的财务审计报告（成立时间至提交投标文件截止时间不足一年的可提供成立后任意时段的资产负债表）或开标时间前六个月内银行出具的资信证明；</w:t>
      </w:r>
      <w:r>
        <w:rPr>
          <w:rFonts w:hint="eastAsia"/>
          <w:color w:val="auto"/>
          <w:highlight w:val="none"/>
        </w:rPr>
        <w:br w:type="textWrapping"/>
      </w:r>
      <w:r>
        <w:rPr>
          <w:rFonts w:hint="eastAsia"/>
          <w:color w:val="auto"/>
          <w:highlight w:val="none"/>
        </w:rPr>
        <w:t>（4）税收缴纳证明：提供投标截止日前近一年内任意一个月的纳税证明或完税证明（任意税种），依法免税的单位应提供相关证明材料；</w:t>
      </w:r>
      <w:r>
        <w:rPr>
          <w:rFonts w:hint="eastAsia"/>
          <w:color w:val="auto"/>
          <w:highlight w:val="none"/>
        </w:rPr>
        <w:br w:type="textWrapping"/>
      </w:r>
      <w:r>
        <w:rPr>
          <w:rFonts w:hint="eastAsia"/>
          <w:color w:val="auto"/>
          <w:highlight w:val="none"/>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color w:val="auto"/>
          <w:highlight w:val="none"/>
        </w:rPr>
        <w:br w:type="textWrapping"/>
      </w:r>
      <w:r>
        <w:rPr>
          <w:rFonts w:hint="eastAsia"/>
          <w:color w:val="auto"/>
          <w:highlight w:val="none"/>
        </w:rPr>
        <w:t>（6）提供具有履行本合同所必需的设备和专业技术能力的说明及承诺书；</w:t>
      </w:r>
      <w:r>
        <w:rPr>
          <w:rFonts w:hint="eastAsia"/>
          <w:color w:val="auto"/>
          <w:highlight w:val="none"/>
        </w:rPr>
        <w:br w:type="textWrapping"/>
      </w:r>
      <w:r>
        <w:rPr>
          <w:rFonts w:hint="eastAsia"/>
          <w:color w:val="auto"/>
          <w:highlight w:val="none"/>
        </w:rPr>
        <w:t>（7）供应商通过“信用中国”网站(www.creditchina.gov.cn)、中国政府采购网(www.ccgp.gov.cn)等查询相关主体信用记录；</w:t>
      </w:r>
      <w:r>
        <w:rPr>
          <w:rFonts w:hint="eastAsia"/>
          <w:color w:val="auto"/>
          <w:highlight w:val="none"/>
        </w:rPr>
        <w:br w:type="textWrapping"/>
      </w:r>
      <w:r>
        <w:rPr>
          <w:rFonts w:hint="eastAsia"/>
          <w:color w:val="auto"/>
          <w:highlight w:val="none"/>
        </w:rPr>
        <w:t>（8）参加政府采购活动前3年内，在经营活动中没有重大违法记录的书面声明；</w:t>
      </w:r>
      <w:r>
        <w:rPr>
          <w:rFonts w:hint="eastAsia"/>
          <w:color w:val="auto"/>
          <w:highlight w:val="none"/>
        </w:rPr>
        <w:br w:type="textWrapping"/>
      </w:r>
      <w:r>
        <w:rPr>
          <w:rFonts w:hint="eastAsia"/>
          <w:color w:val="auto"/>
          <w:highlight w:val="none"/>
        </w:rPr>
        <w:t>（9）本项目不接受联合体投标（提供承诺书）。</w:t>
      </w:r>
    </w:p>
    <w:p w14:paraId="1C423882">
      <w:pPr>
        <w:spacing w:line="480" w:lineRule="auto"/>
        <w:rPr>
          <w:color w:val="auto"/>
          <w:highlight w:val="none"/>
        </w:rPr>
      </w:pPr>
    </w:p>
    <w:p w14:paraId="6A9FA326">
      <w:pPr>
        <w:spacing w:line="5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后附相关格式：</w:t>
      </w:r>
    </w:p>
    <w:p w14:paraId="3DA589C9">
      <w:pPr>
        <w:pStyle w:val="8"/>
        <w:rPr>
          <w:rFonts w:hint="eastAsia" w:ascii="宋体" w:hAnsi="宋体" w:eastAsia="宋体" w:cs="宋体"/>
          <w:color w:val="auto"/>
          <w:szCs w:val="24"/>
          <w:highlight w:val="none"/>
        </w:rPr>
      </w:pPr>
    </w:p>
    <w:p w14:paraId="165E298B">
      <w:pPr>
        <w:pStyle w:val="8"/>
        <w:rPr>
          <w:rFonts w:hint="eastAsia" w:ascii="宋体" w:hAnsi="宋体" w:eastAsia="宋体" w:cs="宋体"/>
          <w:b/>
          <w:bCs/>
          <w:color w:val="auto"/>
          <w:sz w:val="30"/>
          <w:szCs w:val="30"/>
          <w:highlight w:val="none"/>
        </w:rPr>
        <w:sectPr>
          <w:footerReference r:id="rId14" w:type="default"/>
          <w:pgSz w:w="11906" w:h="16838"/>
          <w:pgMar w:top="1361" w:right="1417" w:bottom="1361" w:left="1417" w:header="1134" w:footer="992" w:gutter="0"/>
          <w:pgNumType w:fmt="decimal"/>
          <w:cols w:space="720" w:num="1"/>
          <w:docGrid w:type="lines" w:linePitch="333" w:charSpace="0"/>
        </w:sectPr>
      </w:pPr>
      <w:bookmarkStart w:id="259" w:name="_Toc19075"/>
      <w:bookmarkStart w:id="260" w:name="_Toc30210"/>
      <w:bookmarkStart w:id="261" w:name="_Toc363474028"/>
      <w:bookmarkStart w:id="262" w:name="_Toc426457701"/>
      <w:bookmarkStart w:id="263" w:name="_Toc16097"/>
      <w:bookmarkStart w:id="264" w:name="_Toc403077649"/>
      <w:bookmarkStart w:id="265" w:name="_Toc4867"/>
      <w:bookmarkStart w:id="266" w:name="_Toc25348"/>
    </w:p>
    <w:bookmarkEnd w:id="259"/>
    <w:bookmarkEnd w:id="260"/>
    <w:bookmarkEnd w:id="261"/>
    <w:bookmarkEnd w:id="262"/>
    <w:bookmarkEnd w:id="263"/>
    <w:bookmarkEnd w:id="264"/>
    <w:bookmarkEnd w:id="265"/>
    <w:bookmarkEnd w:id="266"/>
    <w:p w14:paraId="5D9F42C8">
      <w:pPr>
        <w:jc w:val="center"/>
        <w:outlineLvl w:val="2"/>
        <w:rPr>
          <w:rFonts w:hint="eastAsia" w:ascii="宋体" w:hAnsi="宋体" w:eastAsia="宋体" w:cs="宋体"/>
          <w:b/>
          <w:bCs/>
          <w:color w:val="auto"/>
          <w:sz w:val="30"/>
          <w:szCs w:val="30"/>
          <w:highlight w:val="none"/>
        </w:rPr>
      </w:pPr>
      <w:bookmarkStart w:id="267" w:name="_Toc1056"/>
      <w:bookmarkStart w:id="268" w:name="_Toc7508"/>
      <w:bookmarkStart w:id="269" w:name="_Toc25505"/>
      <w:bookmarkStart w:id="270" w:name="_Toc30099"/>
      <w:r>
        <w:rPr>
          <w:rFonts w:hint="eastAsia" w:ascii="宋体" w:hAnsi="宋体" w:eastAsia="宋体" w:cs="宋体"/>
          <w:b/>
          <w:bCs/>
          <w:color w:val="auto"/>
          <w:sz w:val="30"/>
          <w:szCs w:val="30"/>
          <w:highlight w:val="none"/>
        </w:rPr>
        <w:t>七、其他</w:t>
      </w:r>
      <w:bookmarkEnd w:id="267"/>
      <w:bookmarkEnd w:id="268"/>
      <w:bookmarkEnd w:id="269"/>
      <w:bookmarkEnd w:id="270"/>
    </w:p>
    <w:p w14:paraId="760FE92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1、依据招标文件要求，供应商认为有必要说明的其他内容</w:t>
      </w:r>
    </w:p>
    <w:p w14:paraId="4BCBA1B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2、其他可以证明供应商实力的文件。</w:t>
      </w:r>
    </w:p>
    <w:p w14:paraId="387E79C5">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762044EB">
      <w:pPr>
        <w:pStyle w:val="8"/>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7BA83EAA">
      <w:pPr>
        <w:spacing w:before="333" w:beforeLines="10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法定代表人身份证明/法定代表人授权书</w:t>
      </w:r>
    </w:p>
    <w:p w14:paraId="6C272A80">
      <w:pPr>
        <w:pStyle w:val="8"/>
        <w:spacing w:before="166" w:beforeLines="5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法定代表人身份证明</w:t>
      </w:r>
    </w:p>
    <w:p w14:paraId="60151BAE">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投标人名称：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48DCA24A">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统一社会信用代码：</w:t>
      </w:r>
      <w:r>
        <w:rPr>
          <w:rFonts w:hint="eastAsia" w:ascii="宋体" w:hAnsi="宋体" w:eastAsia="宋体" w:cs="宋体"/>
          <w:color w:val="auto"/>
          <w:highlight w:val="none"/>
          <w:u w:val="single"/>
        </w:rPr>
        <w:t xml:space="preserve">                </w:t>
      </w:r>
    </w:p>
    <w:p w14:paraId="0B3AFDE8">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注册地址：</w:t>
      </w:r>
      <w:r>
        <w:rPr>
          <w:rFonts w:hint="eastAsia" w:ascii="宋体" w:hAnsi="宋体" w:eastAsia="宋体" w:cs="宋体"/>
          <w:color w:val="auto"/>
          <w:highlight w:val="none"/>
          <w:u w:val="single"/>
        </w:rPr>
        <w:t xml:space="preserve">                        </w:t>
      </w:r>
    </w:p>
    <w:p w14:paraId="7D27C250">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年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2EA4AD69">
      <w:pPr>
        <w:autoSpaceDE w:val="0"/>
        <w:autoSpaceDN w:val="0"/>
        <w:adjustRightInd w:val="0"/>
        <w:snapToGrid w:val="0"/>
        <w:spacing w:before="166" w:beforeLines="50" w:line="360" w:lineRule="auto"/>
        <w:jc w:val="left"/>
        <w:rPr>
          <w:rFonts w:hint="eastAsia" w:ascii="宋体" w:hAnsi="宋体" w:eastAsia="宋体" w:cs="宋体"/>
          <w:color w:val="auto"/>
          <w:highlight w:val="none"/>
          <w:u w:val="single"/>
        </w:rPr>
      </w:pPr>
      <w:r>
        <w:rPr>
          <w:rFonts w:hint="eastAsia" w:ascii="宋体" w:hAnsi="宋体" w:eastAsia="宋体" w:cs="宋体"/>
          <w:color w:val="auto"/>
          <w:highlight w:val="none"/>
        </w:rPr>
        <w:t>经营期限：</w:t>
      </w:r>
      <w:r>
        <w:rPr>
          <w:rFonts w:hint="eastAsia" w:ascii="宋体" w:hAnsi="宋体" w:eastAsia="宋体" w:cs="宋体"/>
          <w:color w:val="auto"/>
          <w:highlight w:val="none"/>
          <w:u w:val="single"/>
        </w:rPr>
        <w:t xml:space="preserve">                  </w:t>
      </w:r>
    </w:p>
    <w:p w14:paraId="6A499D50">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（投标人名称）的法定代表人。</w:t>
      </w:r>
    </w:p>
    <w:p w14:paraId="1B965AFA">
      <w:pPr>
        <w:autoSpaceDE w:val="0"/>
        <w:autoSpaceDN w:val="0"/>
        <w:adjustRightInd w:val="0"/>
        <w:snapToGrid w:val="0"/>
        <w:spacing w:before="16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69655E54">
      <w:pPr>
        <w:autoSpaceDE w:val="0"/>
        <w:autoSpaceDN w:val="0"/>
        <w:adjustRightInd w:val="0"/>
        <w:snapToGrid w:val="0"/>
        <w:spacing w:before="166" w:before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附：法定代表人身份证复印件</w:t>
      </w:r>
    </w:p>
    <w:tbl>
      <w:tblPr>
        <w:tblStyle w:val="22"/>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324A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6EA00D3B">
            <w:pPr>
              <w:snapToGrid w:val="0"/>
              <w:spacing w:line="480" w:lineRule="auto"/>
              <w:jc w:val="center"/>
              <w:rPr>
                <w:rFonts w:hint="eastAsia" w:ascii="宋体" w:hAnsi="宋体" w:eastAsia="宋体" w:cs="宋体"/>
                <w:color w:val="auto"/>
                <w:szCs w:val="21"/>
                <w:highlight w:val="none"/>
              </w:rPr>
            </w:pPr>
          </w:p>
          <w:p w14:paraId="3531D4DA">
            <w:pPr>
              <w:snapToGrid w:val="0"/>
              <w:spacing w:line="480" w:lineRule="auto"/>
              <w:jc w:val="center"/>
              <w:rPr>
                <w:rFonts w:hint="eastAsia" w:ascii="宋体" w:hAnsi="宋体" w:eastAsia="宋体" w:cs="宋体"/>
                <w:color w:val="auto"/>
                <w:szCs w:val="21"/>
                <w:highlight w:val="none"/>
              </w:rPr>
            </w:pPr>
          </w:p>
          <w:p w14:paraId="0D53724B">
            <w:pPr>
              <w:autoSpaceDE w:val="0"/>
              <w:autoSpaceDN w:val="0"/>
              <w:adjustRightInd w:val="0"/>
              <w:snapToGrid w:val="0"/>
              <w:spacing w:before="16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法定代表人身份证复印件粘贴处</w:t>
            </w:r>
          </w:p>
          <w:p w14:paraId="754461A4">
            <w:pPr>
              <w:pStyle w:val="8"/>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（正反面）</w:t>
            </w:r>
          </w:p>
          <w:p w14:paraId="08EA7506">
            <w:pPr>
              <w:snapToGrid w:val="0"/>
              <w:spacing w:line="480" w:lineRule="auto"/>
              <w:jc w:val="center"/>
              <w:rPr>
                <w:rFonts w:hint="eastAsia" w:ascii="宋体" w:hAnsi="宋体" w:eastAsia="宋体" w:cs="宋体"/>
                <w:color w:val="auto"/>
                <w:szCs w:val="21"/>
                <w:highlight w:val="none"/>
              </w:rPr>
            </w:pPr>
          </w:p>
          <w:p w14:paraId="632F52F4">
            <w:pPr>
              <w:snapToGrid w:val="0"/>
              <w:spacing w:line="480" w:lineRule="auto"/>
              <w:jc w:val="center"/>
              <w:rPr>
                <w:rFonts w:hint="eastAsia" w:ascii="宋体" w:hAnsi="宋体" w:eastAsia="宋体" w:cs="宋体"/>
                <w:color w:val="auto"/>
                <w:szCs w:val="21"/>
                <w:highlight w:val="none"/>
              </w:rPr>
            </w:pPr>
          </w:p>
        </w:tc>
      </w:tr>
    </w:tbl>
    <w:p w14:paraId="5A74AAB5">
      <w:pPr>
        <w:snapToGrid w:val="0"/>
        <w:spacing w:line="480" w:lineRule="auto"/>
        <w:rPr>
          <w:rFonts w:hint="eastAsia" w:ascii="宋体" w:hAnsi="宋体" w:eastAsia="宋体" w:cs="宋体"/>
          <w:color w:val="auto"/>
          <w:szCs w:val="21"/>
          <w:highlight w:val="none"/>
        </w:rPr>
      </w:pPr>
    </w:p>
    <w:p w14:paraId="2B859CF3">
      <w:pPr>
        <w:snapToGrid w:val="0"/>
        <w:rPr>
          <w:rFonts w:hint="eastAsia" w:ascii="宋体" w:hAnsi="宋体" w:eastAsia="宋体" w:cs="宋体"/>
          <w:color w:val="auto"/>
          <w:szCs w:val="21"/>
          <w:highlight w:val="none"/>
        </w:rPr>
      </w:pPr>
    </w:p>
    <w:p w14:paraId="7F5F0F38">
      <w:pPr>
        <w:snapToGrid w:val="0"/>
        <w:rPr>
          <w:rFonts w:hint="eastAsia" w:ascii="宋体" w:hAnsi="宋体" w:eastAsia="宋体" w:cs="宋体"/>
          <w:color w:val="auto"/>
          <w:szCs w:val="21"/>
          <w:highlight w:val="none"/>
        </w:rPr>
      </w:pPr>
    </w:p>
    <w:p w14:paraId="0341B463">
      <w:pPr>
        <w:snapToGrid w:val="0"/>
        <w:rPr>
          <w:rFonts w:hint="eastAsia" w:ascii="宋体" w:hAnsi="宋体" w:eastAsia="宋体" w:cs="宋体"/>
          <w:color w:val="auto"/>
          <w:szCs w:val="21"/>
          <w:highlight w:val="none"/>
        </w:rPr>
      </w:pPr>
    </w:p>
    <w:p w14:paraId="2850B66D">
      <w:pPr>
        <w:snapToGrid w:val="0"/>
        <w:rPr>
          <w:rFonts w:hint="eastAsia" w:ascii="宋体" w:hAnsi="宋体" w:eastAsia="宋体" w:cs="宋体"/>
          <w:color w:val="auto"/>
          <w:szCs w:val="21"/>
          <w:highlight w:val="none"/>
        </w:rPr>
      </w:pPr>
    </w:p>
    <w:p w14:paraId="1B6E3548">
      <w:pPr>
        <w:adjustRightInd w:val="0"/>
        <w:snapToGrid w:val="0"/>
        <w:spacing w:line="360" w:lineRule="auto"/>
        <w:rPr>
          <w:rFonts w:hint="eastAsia" w:ascii="宋体" w:hAnsi="宋体" w:eastAsia="宋体" w:cs="宋体"/>
          <w:color w:val="auto"/>
          <w:highlight w:val="none"/>
        </w:rPr>
      </w:pPr>
    </w:p>
    <w:p w14:paraId="5EF6EBDB">
      <w:pPr>
        <w:adjustRightInd w:val="0"/>
        <w:snapToGrid w:val="0"/>
        <w:spacing w:line="360" w:lineRule="auto"/>
        <w:ind w:right="420"/>
        <w:rPr>
          <w:rFonts w:hint="eastAsia" w:ascii="宋体" w:hAnsi="宋体" w:eastAsia="宋体" w:cs="宋体"/>
          <w:color w:val="auto"/>
          <w:highlight w:val="none"/>
        </w:rPr>
      </w:pPr>
    </w:p>
    <w:p w14:paraId="72B33039">
      <w:pPr>
        <w:adjustRightInd w:val="0"/>
        <w:snapToGrid w:val="0"/>
        <w:spacing w:line="360" w:lineRule="auto"/>
        <w:ind w:right="420"/>
        <w:rPr>
          <w:rFonts w:hint="eastAsia" w:ascii="宋体" w:hAnsi="宋体" w:eastAsia="宋体" w:cs="宋体"/>
          <w:color w:val="auto"/>
          <w:highlight w:val="none"/>
        </w:rPr>
      </w:pPr>
    </w:p>
    <w:p w14:paraId="2EFFD497">
      <w:pPr>
        <w:adjustRightInd w:val="0"/>
        <w:snapToGrid w:val="0"/>
        <w:spacing w:line="360" w:lineRule="auto"/>
        <w:ind w:right="420"/>
        <w:rPr>
          <w:rFonts w:hint="eastAsia" w:ascii="宋体" w:hAnsi="宋体" w:eastAsia="宋体" w:cs="宋体"/>
          <w:color w:val="auto"/>
          <w:highlight w:val="none"/>
        </w:rPr>
      </w:pPr>
    </w:p>
    <w:p w14:paraId="00A213D7">
      <w:pPr>
        <w:adjustRightInd w:val="0"/>
        <w:snapToGrid w:val="0"/>
        <w:spacing w:line="360" w:lineRule="auto"/>
        <w:ind w:right="420"/>
        <w:rPr>
          <w:rFonts w:hint="eastAsia" w:ascii="宋体" w:hAnsi="宋体" w:eastAsia="宋体" w:cs="宋体"/>
          <w:color w:val="auto"/>
          <w:highlight w:val="none"/>
        </w:rPr>
      </w:pPr>
    </w:p>
    <w:p w14:paraId="63A80780">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投标人名称（公章）：</w:t>
      </w:r>
    </w:p>
    <w:p w14:paraId="34909DB9">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4C391DEB">
      <w:pPr>
        <w:adjustRightInd w:val="0"/>
        <w:snapToGrid w:val="0"/>
        <w:spacing w:line="360" w:lineRule="auto"/>
        <w:ind w:right="420"/>
        <w:rPr>
          <w:rFonts w:hint="eastAsia" w:ascii="宋体" w:hAnsi="宋体" w:eastAsia="宋体" w:cs="宋体"/>
          <w:color w:val="auto"/>
          <w:highlight w:val="none"/>
        </w:rPr>
      </w:pPr>
    </w:p>
    <w:p w14:paraId="6E0E3088">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CB5D8AE">
      <w:pPr>
        <w:keepNext/>
        <w:spacing w:before="333" w:before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法定代表人授权书</w:t>
      </w:r>
    </w:p>
    <w:p w14:paraId="3FE30677">
      <w:pPr>
        <w:rPr>
          <w:rFonts w:hint="eastAsia" w:ascii="宋体" w:hAnsi="宋体" w:eastAsia="宋体" w:cs="宋体"/>
          <w:b/>
          <w:bCs/>
          <w:color w:val="auto"/>
          <w:szCs w:val="32"/>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32"/>
          <w:highlight w:val="none"/>
        </w:rPr>
        <w:t xml:space="preserve"> </w:t>
      </w:r>
    </w:p>
    <w:p w14:paraId="50FB30A6">
      <w:pPr>
        <w:spacing w:line="560" w:lineRule="exact"/>
        <w:jc w:val="left"/>
        <w:rPr>
          <w:rFonts w:hint="eastAsia" w:ascii="宋体" w:hAnsi="宋体" w:eastAsia="宋体" w:cs="宋体"/>
          <w:color w:val="auto"/>
          <w:spacing w:val="4"/>
          <w:szCs w:val="24"/>
          <w:highlight w:val="none"/>
          <w:lang w:eastAsia="zh-CN"/>
        </w:rPr>
      </w:pPr>
      <w:r>
        <w:rPr>
          <w:rFonts w:hint="eastAsia" w:ascii="宋体" w:hAnsi="宋体" w:eastAsia="宋体" w:cs="宋体"/>
          <w:b/>
          <w:color w:val="auto"/>
          <w:spacing w:val="4"/>
          <w:szCs w:val="24"/>
          <w:highlight w:val="none"/>
        </w:rPr>
        <w:t>致：</w:t>
      </w:r>
      <w:r>
        <w:rPr>
          <w:rFonts w:hint="eastAsia" w:ascii="宋体" w:hAnsi="宋体" w:eastAsia="宋体" w:cs="宋体"/>
          <w:b/>
          <w:color w:val="auto"/>
          <w:spacing w:val="4"/>
          <w:szCs w:val="24"/>
          <w:highlight w:val="none"/>
          <w:u w:val="single"/>
        </w:rPr>
        <w:t>采购人名称/</w:t>
      </w:r>
      <w:r>
        <w:rPr>
          <w:rFonts w:hint="eastAsia" w:hAnsi="宋体" w:cs="宋体"/>
          <w:b/>
          <w:color w:val="auto"/>
          <w:spacing w:val="4"/>
          <w:szCs w:val="24"/>
          <w:highlight w:val="none"/>
          <w:u w:val="single"/>
          <w:lang w:eastAsia="zh-CN"/>
        </w:rPr>
        <w:t>陕西海源广合项目管理有限公司</w:t>
      </w:r>
    </w:p>
    <w:p w14:paraId="23F7C18C">
      <w:pPr>
        <w:spacing w:line="56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u w:val="single"/>
        </w:rPr>
        <w:t xml:space="preserve">(投标人名称)   </w:t>
      </w:r>
      <w:r>
        <w:rPr>
          <w:rFonts w:hint="eastAsia" w:ascii="宋体" w:hAnsi="宋体" w:eastAsia="宋体" w:cs="宋体"/>
          <w:color w:val="auto"/>
          <w:spacing w:val="4"/>
          <w:szCs w:val="24"/>
          <w:highlight w:val="none"/>
        </w:rPr>
        <w:t>按中华人民共和国法律于</w:t>
      </w:r>
      <w:r>
        <w:rPr>
          <w:rFonts w:hint="eastAsia" w:ascii="宋体" w:hAnsi="宋体" w:eastAsia="宋体" w:cs="宋体"/>
          <w:color w:val="auto"/>
          <w:spacing w:val="4"/>
          <w:szCs w:val="24"/>
          <w:highlight w:val="none"/>
          <w:u w:val="single"/>
        </w:rPr>
        <w:t xml:space="preserve">（  年  月  日 ）  </w:t>
      </w:r>
      <w:r>
        <w:rPr>
          <w:rFonts w:hint="eastAsia" w:ascii="宋体" w:hAnsi="宋体" w:eastAsia="宋体" w:cs="宋体"/>
          <w:color w:val="auto"/>
          <w:spacing w:val="4"/>
          <w:szCs w:val="24"/>
          <w:highlight w:val="none"/>
        </w:rPr>
        <w:t>成立。</w:t>
      </w:r>
      <w:r>
        <w:rPr>
          <w:rFonts w:hint="eastAsia" w:ascii="宋体" w:hAnsi="宋体" w:eastAsia="宋体" w:cs="宋体"/>
          <w:color w:val="auto"/>
          <w:spacing w:val="4"/>
          <w:szCs w:val="24"/>
          <w:highlight w:val="none"/>
          <w:u w:val="single"/>
        </w:rPr>
        <w:t>(</w:t>
      </w:r>
      <w:r>
        <w:rPr>
          <w:rFonts w:hint="eastAsia" w:ascii="宋体" w:hAnsi="宋体" w:eastAsia="宋体" w:cs="宋体"/>
          <w:color w:val="auto"/>
          <w:szCs w:val="24"/>
          <w:highlight w:val="none"/>
          <w:u w:val="single"/>
        </w:rPr>
        <w:t>法定代表人</w:t>
      </w:r>
      <w:r>
        <w:rPr>
          <w:rFonts w:hint="eastAsia" w:ascii="宋体" w:hAnsi="宋体" w:eastAsia="宋体" w:cs="宋体"/>
          <w:color w:val="auto"/>
          <w:spacing w:val="4"/>
          <w:szCs w:val="24"/>
          <w:highlight w:val="none"/>
          <w:u w:val="single"/>
        </w:rPr>
        <w:t>姓名)</w:t>
      </w:r>
      <w:r>
        <w:rPr>
          <w:rFonts w:hint="eastAsia" w:ascii="宋体" w:hAnsi="宋体" w:eastAsia="宋体" w:cs="宋体"/>
          <w:color w:val="auto"/>
          <w:spacing w:val="4"/>
          <w:szCs w:val="24"/>
          <w:highlight w:val="none"/>
        </w:rPr>
        <w:t>特授权</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zCs w:val="24"/>
          <w:highlight w:val="none"/>
          <w:u w:val="single"/>
        </w:rPr>
        <w:t>授权代表</w:t>
      </w:r>
      <w:r>
        <w:rPr>
          <w:rFonts w:hint="eastAsia" w:ascii="宋体" w:hAnsi="宋体" w:eastAsia="宋体" w:cs="宋体"/>
          <w:color w:val="auto"/>
          <w:spacing w:val="4"/>
          <w:szCs w:val="24"/>
          <w:highlight w:val="none"/>
          <w:u w:val="single"/>
        </w:rPr>
        <w:t>姓名 ）</w:t>
      </w:r>
      <w:r>
        <w:rPr>
          <w:rFonts w:hint="eastAsia" w:ascii="宋体" w:hAnsi="宋体" w:eastAsia="宋体" w:cs="宋体"/>
          <w:color w:val="auto"/>
          <w:spacing w:val="4"/>
          <w:szCs w:val="24"/>
          <w:highlight w:val="none"/>
        </w:rPr>
        <w:t xml:space="preserve">代表我公司全权办理针对本次 </w:t>
      </w:r>
      <w:r>
        <w:rPr>
          <w:rFonts w:hint="eastAsia" w:ascii="宋体" w:hAnsi="宋体" w:eastAsia="宋体" w:cs="宋体"/>
          <w:color w:val="auto"/>
          <w:spacing w:val="4"/>
          <w:szCs w:val="24"/>
          <w:highlight w:val="none"/>
          <w:u w:val="single"/>
        </w:rPr>
        <w:t>（项目名称、项目编号</w:t>
      </w:r>
      <w:r>
        <w:rPr>
          <w:rFonts w:hint="eastAsia" w:hAnsi="宋体" w:cs="宋体"/>
          <w:color w:val="auto"/>
          <w:spacing w:val="4"/>
          <w:szCs w:val="24"/>
          <w:highlight w:val="none"/>
          <w:u w:val="single"/>
          <w:lang w:eastAsia="zh-CN"/>
        </w:rPr>
        <w:t>：</w:t>
      </w:r>
      <w:r>
        <w:rPr>
          <w:rFonts w:hint="eastAsia" w:hAnsi="宋体" w:cs="宋体"/>
          <w:color w:val="auto"/>
          <w:spacing w:val="4"/>
          <w:szCs w:val="24"/>
          <w:highlight w:val="none"/>
          <w:u w:val="single"/>
          <w:lang w:val="en-US" w:eastAsia="zh-CN"/>
        </w:rPr>
        <w:t xml:space="preserve">  包号： </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投标、谈判、签约等具体工作，并签署全部有关的文件、协议及合同。</w:t>
      </w:r>
    </w:p>
    <w:p w14:paraId="6EC05CF2">
      <w:pPr>
        <w:spacing w:line="56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我公司对</w:t>
      </w:r>
      <w:r>
        <w:rPr>
          <w:rFonts w:hint="eastAsia" w:ascii="宋体" w:hAnsi="宋体" w:eastAsia="宋体" w:cs="宋体"/>
          <w:color w:val="auto"/>
          <w:szCs w:val="24"/>
          <w:highlight w:val="none"/>
        </w:rPr>
        <w:t>授权代表</w:t>
      </w:r>
      <w:r>
        <w:rPr>
          <w:rFonts w:hint="eastAsia" w:ascii="宋体" w:hAnsi="宋体" w:eastAsia="宋体" w:cs="宋体"/>
          <w:color w:val="auto"/>
          <w:spacing w:val="4"/>
          <w:szCs w:val="24"/>
          <w:highlight w:val="none"/>
        </w:rPr>
        <w:t>的签名负全部责任。</w:t>
      </w:r>
    </w:p>
    <w:p w14:paraId="06278610">
      <w:pPr>
        <w:spacing w:line="560" w:lineRule="exact"/>
        <w:ind w:right="617" w:rightChars="257"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委托期限：</w:t>
      </w:r>
      <w:r>
        <w:rPr>
          <w:rFonts w:hint="eastAsia" w:ascii="宋体" w:hAnsi="宋体" w:eastAsia="宋体" w:cs="宋体"/>
          <w:color w:val="auto"/>
          <w:highlight w:val="none"/>
          <w:lang w:val="zh-CN"/>
        </w:rPr>
        <w:t>自开标之日起</w:t>
      </w:r>
      <w:r>
        <w:rPr>
          <w:rFonts w:hint="eastAsia" w:ascii="宋体" w:hAnsi="宋体" w:eastAsia="宋体" w:cs="宋体"/>
          <w:color w:val="auto"/>
          <w:highlight w:val="none"/>
        </w:rPr>
        <w:t>90</w:t>
      </w:r>
      <w:r>
        <w:rPr>
          <w:rFonts w:hint="eastAsia" w:ascii="宋体" w:hAnsi="宋体" w:eastAsia="宋体" w:cs="宋体"/>
          <w:color w:val="auto"/>
          <w:highlight w:val="none"/>
          <w:lang w:val="zh-CN"/>
        </w:rPr>
        <w:t>天。</w:t>
      </w:r>
    </w:p>
    <w:p w14:paraId="05362356">
      <w:pPr>
        <w:spacing w:line="56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本授权书于</w:t>
      </w:r>
      <w:r>
        <w:rPr>
          <w:rFonts w:hint="eastAsia" w:ascii="宋体" w:hAnsi="宋体" w:eastAsia="宋体" w:cs="宋体"/>
          <w:color w:val="auto"/>
          <w:spacing w:val="4"/>
          <w:szCs w:val="24"/>
          <w:highlight w:val="none"/>
          <w:u w:val="single"/>
        </w:rPr>
        <w:t xml:space="preserve">      年   月   日</w:t>
      </w:r>
      <w:r>
        <w:rPr>
          <w:rFonts w:hint="eastAsia" w:ascii="宋体" w:hAnsi="宋体" w:eastAsia="宋体" w:cs="宋体"/>
          <w:color w:val="auto"/>
          <w:spacing w:val="4"/>
          <w:szCs w:val="24"/>
          <w:highlight w:val="none"/>
          <w:lang w:eastAsia="zh-CN"/>
        </w:rPr>
        <w:t>签章</w:t>
      </w:r>
      <w:r>
        <w:rPr>
          <w:rFonts w:hint="eastAsia" w:ascii="宋体" w:hAnsi="宋体" w:eastAsia="宋体" w:cs="宋体"/>
          <w:color w:val="auto"/>
          <w:spacing w:val="4"/>
          <w:szCs w:val="24"/>
          <w:highlight w:val="none"/>
        </w:rPr>
        <w:t>生效，特此证明。</w:t>
      </w:r>
    </w:p>
    <w:tbl>
      <w:tblPr>
        <w:tblStyle w:val="21"/>
        <w:tblW w:w="8190" w:type="dxa"/>
        <w:tblInd w:w="633" w:type="dxa"/>
        <w:tblLayout w:type="fixed"/>
        <w:tblCellMar>
          <w:top w:w="0" w:type="dxa"/>
          <w:left w:w="108" w:type="dxa"/>
          <w:bottom w:w="0" w:type="dxa"/>
          <w:right w:w="108" w:type="dxa"/>
        </w:tblCellMar>
      </w:tblPr>
      <w:tblGrid>
        <w:gridCol w:w="4200"/>
        <w:gridCol w:w="3990"/>
      </w:tblGrid>
      <w:tr w14:paraId="5660C199">
        <w:tblPrEx>
          <w:tblCellMar>
            <w:top w:w="0" w:type="dxa"/>
            <w:left w:w="108" w:type="dxa"/>
            <w:bottom w:w="0" w:type="dxa"/>
            <w:right w:w="108" w:type="dxa"/>
          </w:tblCellMar>
        </w:tblPrEx>
        <w:trPr>
          <w:trHeight w:val="600" w:hRule="atLeast"/>
        </w:trPr>
        <w:tc>
          <w:tcPr>
            <w:tcW w:w="4200" w:type="dxa"/>
          </w:tcPr>
          <w:p w14:paraId="62FBE86B">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被授权人签字或盖章：</w:t>
            </w:r>
          </w:p>
        </w:tc>
        <w:tc>
          <w:tcPr>
            <w:tcW w:w="3990" w:type="dxa"/>
          </w:tcPr>
          <w:p w14:paraId="141FA3F9">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法定代表人</w:t>
            </w:r>
            <w:r>
              <w:rPr>
                <w:rFonts w:hint="eastAsia" w:ascii="宋体" w:hAnsi="宋体" w:eastAsia="宋体" w:cs="宋体"/>
                <w:color w:val="auto"/>
                <w:spacing w:val="4"/>
                <w:szCs w:val="24"/>
                <w:highlight w:val="none"/>
              </w:rPr>
              <w:t>签字或盖章：</w:t>
            </w:r>
          </w:p>
        </w:tc>
      </w:tr>
      <w:tr w14:paraId="5DBF915D">
        <w:tblPrEx>
          <w:tblCellMar>
            <w:top w:w="0" w:type="dxa"/>
            <w:left w:w="108" w:type="dxa"/>
            <w:bottom w:w="0" w:type="dxa"/>
            <w:right w:w="108" w:type="dxa"/>
          </w:tblCellMar>
        </w:tblPrEx>
        <w:trPr>
          <w:trHeight w:val="600" w:hRule="atLeast"/>
        </w:trPr>
        <w:tc>
          <w:tcPr>
            <w:tcW w:w="4200" w:type="dxa"/>
          </w:tcPr>
          <w:p w14:paraId="1328A7B2">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c>
          <w:tcPr>
            <w:tcW w:w="3990" w:type="dxa"/>
          </w:tcPr>
          <w:p w14:paraId="433E3FA1">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r>
      <w:tr w14:paraId="7EA9395D">
        <w:tblPrEx>
          <w:tblCellMar>
            <w:top w:w="0" w:type="dxa"/>
            <w:left w:w="108" w:type="dxa"/>
            <w:bottom w:w="0" w:type="dxa"/>
            <w:right w:w="108" w:type="dxa"/>
          </w:tblCellMar>
        </w:tblPrEx>
        <w:trPr>
          <w:trHeight w:val="600" w:hRule="atLeast"/>
        </w:trPr>
        <w:tc>
          <w:tcPr>
            <w:tcW w:w="4200" w:type="dxa"/>
          </w:tcPr>
          <w:p w14:paraId="57F6E421">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c>
          <w:tcPr>
            <w:tcW w:w="3990" w:type="dxa"/>
          </w:tcPr>
          <w:p w14:paraId="094EFC6F">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r>
      <w:tr w14:paraId="6751E4E1">
        <w:tblPrEx>
          <w:tblCellMar>
            <w:top w:w="0" w:type="dxa"/>
            <w:left w:w="108" w:type="dxa"/>
            <w:bottom w:w="0" w:type="dxa"/>
            <w:right w:w="108" w:type="dxa"/>
          </w:tblCellMar>
        </w:tblPrEx>
        <w:trPr>
          <w:trHeight w:val="600" w:hRule="atLeast"/>
        </w:trPr>
        <w:tc>
          <w:tcPr>
            <w:tcW w:w="4200" w:type="dxa"/>
          </w:tcPr>
          <w:p w14:paraId="3219AC05">
            <w:pPr>
              <w:spacing w:line="52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所在部门：</w:t>
            </w:r>
          </w:p>
        </w:tc>
        <w:tc>
          <w:tcPr>
            <w:tcW w:w="3990" w:type="dxa"/>
          </w:tcPr>
          <w:p w14:paraId="01E209F7">
            <w:pPr>
              <w:spacing w:line="520" w:lineRule="exact"/>
              <w:jc w:val="left"/>
              <w:rPr>
                <w:rFonts w:hint="eastAsia" w:ascii="宋体" w:hAnsi="宋体" w:eastAsia="宋体" w:cs="宋体"/>
                <w:color w:val="auto"/>
                <w:spacing w:val="4"/>
                <w:szCs w:val="24"/>
                <w:highlight w:val="none"/>
              </w:rPr>
            </w:pPr>
          </w:p>
        </w:tc>
      </w:tr>
    </w:tbl>
    <w:p w14:paraId="379C516F">
      <w:pPr>
        <w:spacing w:line="520" w:lineRule="exact"/>
        <w:ind w:firstLine="496" w:firstLineChars="200"/>
        <w:jc w:val="left"/>
        <w:rPr>
          <w:rFonts w:hint="eastAsia" w:ascii="宋体" w:hAnsi="宋体" w:eastAsia="宋体" w:cs="宋体"/>
          <w:color w:val="auto"/>
          <w:spacing w:val="4"/>
          <w:szCs w:val="24"/>
          <w:highlight w:val="none"/>
        </w:rPr>
      </w:pPr>
    </w:p>
    <w:p w14:paraId="1C5F9BCB">
      <w:pPr>
        <w:spacing w:before="240" w:line="360" w:lineRule="auto"/>
        <w:ind w:firstLine="960" w:firstLineChars="400"/>
        <w:rPr>
          <w:rFonts w:hint="eastAsia" w:ascii="宋体" w:hAnsi="宋体" w:eastAsia="宋体" w:cs="宋体"/>
          <w:color w:val="auto"/>
          <w:highlight w:val="none"/>
          <w:u w:val="single"/>
        </w:rPr>
      </w:pPr>
      <w:r>
        <w:rPr>
          <w:rFonts w:hint="eastAsia" w:ascii="宋体" w:hAnsi="宋体" w:eastAsia="宋体" w:cs="宋体"/>
          <w:color w:val="auto"/>
          <w:highlight w:val="none"/>
          <w:lang w:val="zh-CN"/>
        </w:rPr>
        <w:t>附法定代表人</w:t>
      </w:r>
      <w:r>
        <w:rPr>
          <w:rFonts w:hint="eastAsia" w:ascii="宋体" w:hAnsi="宋体" w:eastAsia="宋体" w:cs="宋体"/>
          <w:color w:val="auto"/>
          <w:highlight w:val="none"/>
        </w:rPr>
        <w:t>、</w:t>
      </w:r>
      <w:r>
        <w:rPr>
          <w:rFonts w:hint="eastAsia" w:ascii="宋体" w:hAnsi="宋体" w:eastAsia="宋体" w:cs="宋体"/>
          <w:color w:val="auto"/>
          <w:highlight w:val="none"/>
          <w:lang w:val="zh-CN"/>
        </w:rPr>
        <w:t>授权代表身份证复印件</w:t>
      </w:r>
    </w:p>
    <w:tbl>
      <w:tblPr>
        <w:tblStyle w:val="21"/>
        <w:tblW w:w="8357" w:type="dxa"/>
        <w:tblInd w:w="540" w:type="dxa"/>
        <w:tblLayout w:type="fixed"/>
        <w:tblCellMar>
          <w:top w:w="0" w:type="dxa"/>
          <w:left w:w="108" w:type="dxa"/>
          <w:bottom w:w="0" w:type="dxa"/>
          <w:right w:w="108" w:type="dxa"/>
        </w:tblCellMar>
      </w:tblPr>
      <w:tblGrid>
        <w:gridCol w:w="4246"/>
        <w:gridCol w:w="4111"/>
      </w:tblGrid>
      <w:tr w14:paraId="0E7655AE">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70B1A41D">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法定代表人身份证复印件粘贴处</w:t>
            </w:r>
          </w:p>
          <w:p w14:paraId="0159BBBE">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783FC425">
            <w:pPr>
              <w:autoSpaceDE w:val="0"/>
              <w:autoSpaceDN w:val="0"/>
              <w:adjustRightInd w:val="0"/>
              <w:snapToGrid w:val="0"/>
              <w:spacing w:before="16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4"/>
                <w:highlight w:val="none"/>
              </w:rPr>
              <w:t>授权代表</w:t>
            </w:r>
            <w:r>
              <w:rPr>
                <w:rFonts w:hint="eastAsia" w:ascii="宋体" w:hAnsi="宋体" w:eastAsia="宋体" w:cs="宋体"/>
                <w:color w:val="auto"/>
                <w:szCs w:val="21"/>
                <w:highlight w:val="none"/>
              </w:rPr>
              <w:t>身份证复印件粘贴处</w:t>
            </w:r>
          </w:p>
          <w:p w14:paraId="2C863315">
            <w:pPr>
              <w:autoSpaceDE w:val="0"/>
              <w:autoSpaceDN w:val="0"/>
              <w:adjustRightInd w:val="0"/>
              <w:snapToGrid w:val="0"/>
              <w:spacing w:before="166" w:beforeLines="50" w:line="360" w:lineRule="auto"/>
              <w:jc w:val="center"/>
              <w:rPr>
                <w:rFonts w:hint="eastAsia" w:ascii="宋体" w:hAnsi="宋体" w:eastAsia="宋体" w:cs="宋体"/>
                <w:color w:val="auto"/>
                <w:highlight w:val="none"/>
                <w:u w:val="single"/>
              </w:rPr>
            </w:pPr>
            <w:r>
              <w:rPr>
                <w:rFonts w:hint="eastAsia" w:ascii="宋体" w:hAnsi="宋体" w:eastAsia="宋体" w:cs="宋体"/>
                <w:color w:val="auto"/>
                <w:szCs w:val="21"/>
                <w:highlight w:val="none"/>
              </w:rPr>
              <w:t>（正反面）</w:t>
            </w:r>
          </w:p>
        </w:tc>
      </w:tr>
    </w:tbl>
    <w:p w14:paraId="620678EB">
      <w:pPr>
        <w:spacing w:line="480" w:lineRule="auto"/>
        <w:ind w:left="485" w:leftChars="202" w:right="617" w:rightChars="257"/>
        <w:jc w:val="left"/>
        <w:rPr>
          <w:rFonts w:hint="eastAsia" w:ascii="宋体" w:hAnsi="宋体" w:eastAsia="宋体" w:cs="宋体"/>
          <w:color w:val="auto"/>
          <w:highlight w:val="none"/>
        </w:rPr>
      </w:pPr>
      <w:r>
        <w:rPr>
          <w:rFonts w:hint="eastAsia" w:ascii="宋体" w:hAnsi="宋体" w:eastAsia="宋体" w:cs="宋体"/>
          <w:color w:val="auto"/>
          <w:highlight w:val="none"/>
        </w:rPr>
        <w:t>投标人名称：</w:t>
      </w:r>
      <w:r>
        <w:rPr>
          <w:rFonts w:hint="eastAsia" w:ascii="宋体" w:hAnsi="宋体" w:eastAsia="宋体" w:cs="宋体"/>
          <w:color w:val="auto"/>
          <w:highlight w:val="none"/>
          <w:u w:val="single"/>
        </w:rPr>
        <w:t xml:space="preserve">      （加盖单位公章）      </w:t>
      </w:r>
    </w:p>
    <w:p w14:paraId="4161D72F">
      <w:pPr>
        <w:spacing w:line="440" w:lineRule="exact"/>
        <w:ind w:left="485" w:leftChars="202"/>
        <w:rPr>
          <w:rFonts w:hint="eastAsia" w:ascii="宋体" w:hAnsi="宋体" w:eastAsia="宋体" w:cs="宋体"/>
          <w:color w:val="auto"/>
          <w:spacing w:val="4"/>
          <w:szCs w:val="30"/>
          <w:highlight w:val="none"/>
        </w:rPr>
      </w:pPr>
      <w:r>
        <w:rPr>
          <w:rFonts w:hint="eastAsia" w:ascii="宋体" w:hAnsi="宋体" w:eastAsia="宋体" w:cs="宋体"/>
          <w:color w:val="auto"/>
          <w:spacing w:val="4"/>
          <w:szCs w:val="30"/>
          <w:highlight w:val="none"/>
        </w:rPr>
        <w:t>日   期：</w:t>
      </w:r>
    </w:p>
    <w:p w14:paraId="44D71C72">
      <w:pPr>
        <w:ind w:firstLine="482" w:firstLineChars="200"/>
        <w:rPr>
          <w:rFonts w:hint="eastAsia" w:ascii="宋体" w:hAnsi="宋体" w:eastAsia="宋体" w:cs="宋体"/>
          <w:b/>
          <w:bCs/>
          <w:color w:val="auto"/>
          <w:highlight w:val="none"/>
          <w:lang w:val="zh-CN"/>
        </w:rPr>
      </w:pPr>
    </w:p>
    <w:p w14:paraId="246672A7">
      <w:pPr>
        <w:bidi w:val="0"/>
        <w:ind w:firstLine="496" w:firstLineChars="200"/>
        <w:rPr>
          <w:rFonts w:hint="eastAsia" w:ascii="宋体" w:hAnsi="宋体" w:eastAsia="宋体" w:cs="宋体"/>
          <w:color w:val="auto"/>
          <w:highlight w:val="none"/>
        </w:rPr>
      </w:pPr>
      <w:bookmarkStart w:id="271" w:name="_Toc25905"/>
      <w:r>
        <w:rPr>
          <w:rFonts w:hint="eastAsia" w:ascii="宋体" w:hAnsi="宋体" w:eastAsia="宋体" w:cs="宋体"/>
          <w:color w:val="auto"/>
          <w:spacing w:val="4"/>
          <w:szCs w:val="30"/>
          <w:highlight w:val="none"/>
        </w:rPr>
        <w:br w:type="page"/>
      </w:r>
      <w:bookmarkEnd w:id="271"/>
    </w:p>
    <w:p w14:paraId="03A14171">
      <w:pPr>
        <w:spacing w:line="240" w:lineRule="auto"/>
        <w:jc w:val="both"/>
        <w:rPr>
          <w:rFonts w:hint="eastAsia" w:ascii="宋体" w:hAnsi="宋体" w:eastAsia="宋体" w:cs="宋体"/>
          <w:b/>
          <w:bCs/>
          <w:i w:val="0"/>
          <w:iCs w:val="0"/>
          <w:caps w:val="0"/>
          <w:color w:val="auto"/>
          <w:spacing w:val="0"/>
          <w:sz w:val="32"/>
          <w:szCs w:val="32"/>
          <w:highlight w:val="none"/>
          <w:shd w:val="clear" w:fill="FFFFFF"/>
          <w:lang w:val="en-US" w:eastAsia="zh-CN"/>
        </w:rPr>
      </w:pPr>
      <w:r>
        <w:rPr>
          <w:rFonts w:hint="eastAsia" w:ascii="宋体" w:hAnsi="宋体" w:eastAsia="宋体" w:cs="宋体"/>
          <w:b/>
          <w:bCs/>
          <w:i w:val="0"/>
          <w:iCs w:val="0"/>
          <w:caps w:val="0"/>
          <w:color w:val="auto"/>
          <w:spacing w:val="0"/>
          <w:sz w:val="32"/>
          <w:szCs w:val="32"/>
          <w:highlight w:val="none"/>
          <w:shd w:val="clear" w:fill="FFFFFF"/>
          <w:lang w:eastAsia="zh-CN"/>
        </w:rPr>
        <w:t>附件</w:t>
      </w:r>
      <w:r>
        <w:rPr>
          <w:rFonts w:hint="eastAsia" w:ascii="宋体" w:hAnsi="宋体" w:eastAsia="宋体" w:cs="宋体"/>
          <w:b/>
          <w:bCs/>
          <w:i w:val="0"/>
          <w:iCs w:val="0"/>
          <w:caps w:val="0"/>
          <w:color w:val="auto"/>
          <w:spacing w:val="0"/>
          <w:sz w:val="32"/>
          <w:szCs w:val="32"/>
          <w:highlight w:val="none"/>
          <w:shd w:val="clear" w:fill="FFFFFF"/>
          <w:lang w:val="en-US" w:eastAsia="zh-CN"/>
        </w:rPr>
        <w:t>2：</w:t>
      </w:r>
    </w:p>
    <w:p w14:paraId="01C62AD3">
      <w:pPr>
        <w:widowControl/>
        <w:spacing w:line="360" w:lineRule="auto"/>
        <w:ind w:left="1" w:firstLine="281" w:firstLineChars="100"/>
        <w:rPr>
          <w:rFonts w:hint="eastAsia" w:ascii="宋体" w:hAnsi="宋体" w:eastAsia="宋体" w:cs="宋体"/>
          <w:b/>
          <w:color w:val="auto"/>
          <w:kern w:val="0"/>
          <w:sz w:val="28"/>
          <w:szCs w:val="28"/>
          <w:highlight w:val="none"/>
        </w:rPr>
      </w:pPr>
    </w:p>
    <w:p w14:paraId="7A70862E">
      <w:pPr>
        <w:widowControl/>
        <w:spacing w:line="360" w:lineRule="auto"/>
        <w:ind w:left="1" w:firstLine="281" w:firstLineChars="100"/>
        <w:jc w:val="center"/>
        <w:rPr>
          <w:rFonts w:hint="eastAsia" w:ascii="宋体" w:hAnsi="宋体" w:eastAsia="宋体" w:cs="宋体"/>
          <w:b/>
          <w:color w:val="auto"/>
          <w:kern w:val="0"/>
          <w:sz w:val="28"/>
          <w:szCs w:val="28"/>
          <w:highlight w:val="none"/>
        </w:rPr>
      </w:pPr>
    </w:p>
    <w:p w14:paraId="00883FA8">
      <w:pPr>
        <w:widowControl/>
        <w:spacing w:line="360" w:lineRule="auto"/>
        <w:ind w:left="1" w:firstLine="281" w:firstLineChars="10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参加政府采购活动前3年内在经营活动中没有重大违法纪录的书面声明</w:t>
      </w:r>
    </w:p>
    <w:p w14:paraId="5A087326">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14:paraId="528F5885">
      <w:pPr>
        <w:pStyle w:val="17"/>
        <w:wordWrap w:val="0"/>
        <w:spacing w:beforeAutospacing="0" w:afterAutospacing="0" w:line="560" w:lineRule="exact"/>
        <w:rPr>
          <w:rFonts w:hint="eastAsia" w:ascii="宋体" w:hAnsi="宋体" w:eastAsia="宋体" w:cs="宋体"/>
          <w:color w:val="auto"/>
          <w:highlight w:val="none"/>
          <w:u w:val="single"/>
          <w:shd w:val="clear" w:color="auto" w:fill="FFFFFF"/>
        </w:rPr>
      </w:pPr>
      <w:r>
        <w:rPr>
          <w:rFonts w:hint="eastAsia" w:ascii="宋体" w:hAnsi="宋体" w:eastAsia="宋体" w:cs="宋体"/>
          <w:color w:val="auto"/>
          <w:highlight w:val="none"/>
          <w:u w:val="single"/>
          <w:shd w:val="clear" w:color="auto" w:fill="FFFFFF"/>
        </w:rPr>
        <w:t xml:space="preserve">      （采购人）           ：</w:t>
      </w:r>
    </w:p>
    <w:p w14:paraId="7DCC781B">
      <w:pPr>
        <w:pStyle w:val="17"/>
        <w:wordWrap w:val="0"/>
        <w:spacing w:beforeAutospacing="0" w:afterAutospacing="0" w:line="560" w:lineRule="exact"/>
        <w:ind w:firstLine="64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我方作为项目名称</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（项目编号：</w:t>
      </w:r>
      <w:r>
        <w:rPr>
          <w:rFonts w:hint="eastAsia" w:ascii="宋体" w:hAnsi="宋体" w:eastAsia="宋体" w:cs="宋体"/>
          <w:i/>
          <w:iCs/>
          <w:color w:val="auto"/>
          <w:highlight w:val="none"/>
          <w:u w:val="single"/>
          <w:shd w:val="clear" w:color="auto" w:fill="FFFFFF"/>
        </w:rPr>
        <w:t xml:space="preserve">    </w:t>
      </w:r>
      <w:r>
        <w:rPr>
          <w:rFonts w:hint="eastAsia" w:cs="宋体"/>
          <w:i w:val="0"/>
          <w:iCs w:val="0"/>
          <w:color w:val="auto"/>
          <w:highlight w:val="none"/>
          <w:u w:val="none"/>
          <w:shd w:val="clear" w:color="auto" w:fill="FFFFFF"/>
          <w:lang w:val="en-US" w:eastAsia="zh-CN"/>
        </w:rPr>
        <w:t>包号：</w:t>
      </w:r>
      <w:r>
        <w:rPr>
          <w:rFonts w:hint="eastAsia" w:ascii="宋体" w:hAnsi="宋体" w:eastAsia="宋体" w:cs="宋体"/>
          <w:i/>
          <w:iCs/>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 xml:space="preserve">）的供应商，在此郑重声明： </w:t>
      </w:r>
    </w:p>
    <w:p w14:paraId="1E8C0CF8">
      <w:pPr>
        <w:pStyle w:val="17"/>
        <w:wordWrap w:val="0"/>
        <w:spacing w:beforeAutospacing="0" w:afterAutospacing="0" w:line="5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在参加本次政府采购活动前3年内的经营活动中</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120C02A0">
      <w:pPr>
        <w:pStyle w:val="17"/>
        <w:wordWrap w:val="0"/>
        <w:spacing w:beforeAutospacing="0" w:afterAutospacing="0" w:line="5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 xml:space="preserve">如有不实，我方将无条件地退出本项目的采购活动，并遵照《政府采购法》有关“提供虚假材料的规定”接受处罚。 </w:t>
      </w:r>
    </w:p>
    <w:p w14:paraId="3D558BDE">
      <w:pPr>
        <w:pStyle w:val="17"/>
        <w:wordWrap w:val="0"/>
        <w:spacing w:beforeAutospacing="0" w:afterAutospacing="0" w:line="560" w:lineRule="exact"/>
        <w:ind w:firstLine="42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特此声明！</w:t>
      </w:r>
    </w:p>
    <w:p w14:paraId="2447BD9E">
      <w:pPr>
        <w:pStyle w:val="17"/>
        <w:wordWrap w:val="0"/>
        <w:spacing w:beforeAutospacing="0" w:afterAutospacing="0" w:line="560" w:lineRule="exact"/>
        <w:ind w:firstLine="420"/>
        <w:rPr>
          <w:rFonts w:hint="eastAsia" w:ascii="宋体" w:hAnsi="宋体" w:eastAsia="宋体" w:cs="宋体"/>
          <w:color w:val="auto"/>
          <w:highlight w:val="none"/>
          <w:shd w:val="clear" w:color="auto" w:fill="FFFFFF"/>
        </w:rPr>
      </w:pPr>
    </w:p>
    <w:p w14:paraId="427A6D40">
      <w:pPr>
        <w:spacing w:line="480" w:lineRule="auto"/>
        <w:ind w:firstLine="3360" w:firstLineChars="1400"/>
        <w:rPr>
          <w:rFonts w:hint="eastAsia" w:ascii="宋体" w:hAnsi="宋体" w:eastAsia="宋体" w:cs="宋体"/>
          <w:color w:val="auto"/>
          <w:sz w:val="24"/>
          <w:highlight w:val="none"/>
          <w:lang w:val="en-US" w:eastAsia="zh-CN"/>
        </w:rPr>
      </w:pPr>
    </w:p>
    <w:p w14:paraId="4F585B91">
      <w:pPr>
        <w:spacing w:line="48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D72256A">
      <w:pPr>
        <w:pStyle w:val="30"/>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DD4E865">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8FB8F7F">
      <w:pPr>
        <w:adjustRightInd w:val="0"/>
        <w:snapToGrid w:val="0"/>
        <w:spacing w:line="360" w:lineRule="auto"/>
        <w:jc w:val="center"/>
        <w:rPr>
          <w:rFonts w:hint="eastAsia" w:ascii="宋体" w:hAnsi="宋体" w:eastAsia="宋体" w:cs="宋体"/>
          <w:b/>
          <w:color w:val="auto"/>
          <w:sz w:val="28"/>
          <w:szCs w:val="28"/>
          <w:highlight w:val="none"/>
        </w:rPr>
      </w:pPr>
    </w:p>
    <w:p w14:paraId="6B2C415E">
      <w:pPr>
        <w:adjustRightInd w:val="0"/>
        <w:snapToGrid w:val="0"/>
        <w:spacing w:line="360" w:lineRule="auto"/>
        <w:jc w:val="center"/>
        <w:rPr>
          <w:rFonts w:hint="eastAsia" w:ascii="宋体" w:hAnsi="宋体" w:eastAsia="宋体" w:cs="宋体"/>
          <w:b/>
          <w:color w:val="auto"/>
          <w:sz w:val="28"/>
          <w:szCs w:val="28"/>
          <w:highlight w:val="none"/>
        </w:rPr>
      </w:pPr>
    </w:p>
    <w:p w14:paraId="290F1CA3">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具有履行本合同所必需的设备和专业技术能力的书面声明</w:t>
      </w:r>
    </w:p>
    <w:p w14:paraId="1DB97583">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14:paraId="2131521E">
      <w:pPr>
        <w:bidi w:val="0"/>
        <w:rPr>
          <w:rFonts w:hint="eastAsia" w:ascii="宋体" w:hAnsi="宋体" w:eastAsia="宋体" w:cs="宋体"/>
          <w:color w:val="auto"/>
          <w:highlight w:val="none"/>
        </w:rPr>
      </w:pPr>
    </w:p>
    <w:p w14:paraId="0A0C6D00">
      <w:pPr>
        <w:pStyle w:val="11"/>
        <w:adjustRightInd w:val="0"/>
        <w:snapToGrid w:val="0"/>
        <w:spacing w:line="720" w:lineRule="exact"/>
        <w:jc w:val="center"/>
        <w:rPr>
          <w:rFonts w:hint="eastAsia" w:ascii="宋体" w:hAnsi="宋体" w:eastAsia="宋体" w:cs="宋体"/>
          <w:b/>
          <w:color w:val="auto"/>
          <w:sz w:val="28"/>
          <w:szCs w:val="28"/>
          <w:highlight w:val="none"/>
        </w:rPr>
      </w:pPr>
    </w:p>
    <w:p w14:paraId="3443D2BE">
      <w:pPr>
        <w:spacing w:line="720" w:lineRule="exact"/>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u w:val="single"/>
        </w:rPr>
        <w:t xml:space="preserve">     （采购人）    ：</w:t>
      </w:r>
    </w:p>
    <w:p w14:paraId="5D259EB2">
      <w:pPr>
        <w:pStyle w:val="11"/>
        <w:adjustRightInd w:val="0"/>
        <w:snapToGrid w:val="0"/>
        <w:spacing w:line="720"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u w:val="single"/>
        </w:rPr>
        <w:t xml:space="preserve">      （供应商名称）    </w:t>
      </w:r>
      <w:r>
        <w:rPr>
          <w:rFonts w:hint="eastAsia" w:ascii="宋体" w:hAnsi="宋体" w:eastAsia="宋体" w:cs="宋体"/>
          <w:color w:val="auto"/>
          <w:spacing w:val="4"/>
          <w:sz w:val="24"/>
          <w:szCs w:val="24"/>
          <w:highlight w:val="none"/>
        </w:rPr>
        <w:t xml:space="preserve"> 于</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日在中华人民共和国境内</w:t>
      </w:r>
      <w:r>
        <w:rPr>
          <w:rFonts w:hint="eastAsia" w:ascii="宋体" w:hAnsi="宋体" w:eastAsia="宋体" w:cs="宋体"/>
          <w:color w:val="auto"/>
          <w:spacing w:val="4"/>
          <w:sz w:val="24"/>
          <w:szCs w:val="24"/>
          <w:highlight w:val="none"/>
          <w:u w:val="single"/>
        </w:rPr>
        <w:t xml:space="preserve">               （详细注册地址）     </w:t>
      </w:r>
      <w:r>
        <w:rPr>
          <w:rFonts w:hint="eastAsia" w:ascii="宋体" w:hAnsi="宋体" w:eastAsia="宋体" w:cs="宋体"/>
          <w:color w:val="auto"/>
          <w:spacing w:val="4"/>
          <w:sz w:val="24"/>
          <w:szCs w:val="24"/>
          <w:highlight w:val="none"/>
        </w:rPr>
        <w:t>合法注册并经营，公司主营业务为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none"/>
          <w:lang w:eastAsia="zh-CN"/>
        </w:rPr>
        <w:t>。</w:t>
      </w:r>
    </w:p>
    <w:p w14:paraId="2C8EE64B">
      <w:pPr>
        <w:pStyle w:val="11"/>
        <w:adjustRightInd w:val="0"/>
        <w:snapToGrid w:val="0"/>
        <w:spacing w:line="720" w:lineRule="exact"/>
        <w:ind w:firstLine="550" w:firstLineChars="222"/>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6A210BCB">
      <w:pPr>
        <w:pStyle w:val="11"/>
        <w:adjustRightInd w:val="0"/>
        <w:snapToGrid w:val="0"/>
        <w:spacing w:line="720" w:lineRule="exact"/>
        <w:rPr>
          <w:rFonts w:hint="eastAsia" w:ascii="宋体" w:hAnsi="宋体" w:eastAsia="宋体" w:cs="宋体"/>
          <w:color w:val="auto"/>
          <w:spacing w:val="4"/>
          <w:sz w:val="24"/>
          <w:szCs w:val="24"/>
          <w:highlight w:val="none"/>
        </w:rPr>
      </w:pPr>
    </w:p>
    <w:p w14:paraId="44B2B89E">
      <w:pPr>
        <w:pStyle w:val="11"/>
        <w:adjustRightInd w:val="0"/>
        <w:snapToGrid w:val="0"/>
        <w:spacing w:line="720" w:lineRule="exact"/>
        <w:rPr>
          <w:rFonts w:hint="eastAsia" w:ascii="宋体" w:hAnsi="宋体" w:eastAsia="宋体" w:cs="宋体"/>
          <w:color w:val="auto"/>
          <w:spacing w:val="4"/>
          <w:sz w:val="24"/>
          <w:szCs w:val="24"/>
          <w:highlight w:val="none"/>
        </w:rPr>
      </w:pPr>
    </w:p>
    <w:p w14:paraId="5DF7D4DB">
      <w:pPr>
        <w:pStyle w:val="11"/>
        <w:adjustRightInd w:val="0"/>
        <w:snapToGrid w:val="0"/>
        <w:spacing w:line="720" w:lineRule="exact"/>
        <w:rPr>
          <w:rFonts w:hint="eastAsia" w:ascii="宋体" w:hAnsi="宋体" w:eastAsia="宋体" w:cs="宋体"/>
          <w:color w:val="auto"/>
          <w:spacing w:val="4"/>
          <w:sz w:val="24"/>
          <w:szCs w:val="24"/>
          <w:highlight w:val="none"/>
        </w:rPr>
      </w:pPr>
    </w:p>
    <w:p w14:paraId="4E868F70">
      <w:pPr>
        <w:spacing w:line="48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112AAA1">
      <w:pPr>
        <w:pStyle w:val="30"/>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59FAD">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9EC8712">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3（如有）</w:t>
      </w:r>
      <w:r>
        <w:rPr>
          <w:rFonts w:hint="eastAsia" w:ascii="宋体" w:hAnsi="宋体" w:eastAsia="宋体" w:cs="宋体"/>
          <w:b/>
          <w:color w:val="auto"/>
          <w:sz w:val="28"/>
          <w:szCs w:val="28"/>
          <w:highlight w:val="none"/>
        </w:rPr>
        <w:t>：</w:t>
      </w:r>
    </w:p>
    <w:p w14:paraId="1CB67553">
      <w:pPr>
        <w:spacing w:before="100" w:beforeAutospacing="1" w:after="166" w:afterLines="50" w:line="360" w:lineRule="auto"/>
        <w:jc w:val="center"/>
        <w:rPr>
          <w:rFonts w:hint="eastAsia" w:ascii="宋体" w:hAnsi="宋体" w:eastAsia="宋体" w:cs="宋体"/>
          <w:b/>
          <w:color w:val="auto"/>
          <w:sz w:val="28"/>
          <w:szCs w:val="28"/>
          <w:highlight w:val="none"/>
        </w:rPr>
      </w:pPr>
    </w:p>
    <w:p w14:paraId="7D90CD35">
      <w:pPr>
        <w:spacing w:line="588" w:lineRule="exact"/>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中小企业声明函</w:t>
      </w:r>
    </w:p>
    <w:p w14:paraId="552523FE">
      <w:pPr>
        <w:pStyle w:val="8"/>
        <w:spacing w:before="2"/>
        <w:rPr>
          <w:rFonts w:hint="eastAsia" w:ascii="宋体" w:hAnsi="宋体" w:eastAsia="宋体" w:cs="宋体"/>
          <w:b/>
          <w:color w:val="auto"/>
          <w:sz w:val="24"/>
          <w:highlight w:val="none"/>
        </w:rPr>
      </w:pPr>
    </w:p>
    <w:p w14:paraId="7C84D79D">
      <w:pPr>
        <w:pStyle w:val="8"/>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6"/>
          <w:sz w:val="24"/>
          <w:szCs w:val="24"/>
          <w:highlight w:val="none"/>
          <w:u w:val="single"/>
        </w:rPr>
        <w:t xml:space="preserve">单位名称   </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项目名称</w:t>
      </w:r>
      <w:r>
        <w:rPr>
          <w:rFonts w:hint="eastAsia" w:ascii="宋体" w:hAnsi="宋体" w:eastAsia="宋体" w:cs="宋体"/>
          <w:color w:val="auto"/>
          <w:spacing w:val="6"/>
          <w:sz w:val="24"/>
          <w:szCs w:val="24"/>
          <w:highlight w:val="none"/>
        </w:rPr>
        <w:t>）采购活动，提供的货物全部由符合政策要求的中小企业制造。相关企业（含联合体中的中小企业、签订分包意向协议的中小企业）的具体情况如下：</w:t>
      </w:r>
    </w:p>
    <w:p w14:paraId="1E437D36">
      <w:pPr>
        <w:pStyle w:val="27"/>
        <w:tabs>
          <w:tab w:val="left" w:pos="1183"/>
          <w:tab w:val="left" w:pos="1484"/>
          <w:tab w:val="left" w:pos="4662"/>
          <w:tab w:val="left" w:pos="6903"/>
        </w:tabs>
        <w:spacing w:line="360" w:lineRule="auto"/>
        <w:ind w:firstLine="444"/>
        <w:jc w:val="left"/>
        <w:rPr>
          <w:rFonts w:hint="eastAsia" w:ascii="宋体" w:hAnsi="宋体" w:eastAsia="宋体" w:cs="宋体"/>
          <w:color w:val="auto"/>
          <w:spacing w:val="6"/>
          <w:kern w:val="2"/>
          <w:sz w:val="24"/>
          <w:szCs w:val="24"/>
          <w:highlight w:val="none"/>
          <w:u w:val="none"/>
        </w:rPr>
      </w:pPr>
      <w:r>
        <w:rPr>
          <w:rFonts w:hint="eastAsia" w:ascii="宋体" w:hAnsi="宋体" w:eastAsia="宋体" w:cs="宋体"/>
          <w:color w:val="auto"/>
          <w:spacing w:val="6"/>
          <w:kern w:val="2"/>
          <w:sz w:val="24"/>
          <w:szCs w:val="24"/>
          <w:highlight w:val="none"/>
          <w:u w:val="none"/>
        </w:rPr>
        <w:t>1.</w:t>
      </w:r>
      <w:r>
        <w:rPr>
          <w:rFonts w:hint="eastAsia" w:ascii="宋体" w:hAnsi="宋体" w:eastAsia="宋体" w:cs="宋体"/>
          <w:color w:val="auto"/>
          <w:spacing w:val="6"/>
          <w:kern w:val="2"/>
          <w:sz w:val="24"/>
          <w:szCs w:val="24"/>
          <w:highlight w:val="none"/>
          <w:u w:val="single"/>
        </w:rPr>
        <w:t>（ 标 的 名 称 ）</w:t>
      </w:r>
      <w:r>
        <w:rPr>
          <w:rFonts w:hint="eastAsia" w:ascii="宋体" w:hAnsi="宋体" w:eastAsia="宋体" w:cs="宋体"/>
          <w:color w:val="auto"/>
          <w:spacing w:val="6"/>
          <w:kern w:val="2"/>
          <w:sz w:val="24"/>
          <w:szCs w:val="24"/>
          <w:highlight w:val="none"/>
          <w:u w:val="none"/>
        </w:rPr>
        <w:t>，属于</w:t>
      </w:r>
      <w:r>
        <w:rPr>
          <w:rFonts w:hint="eastAsia" w:ascii="宋体" w:hAnsi="宋体" w:eastAsia="宋体" w:cs="宋体"/>
          <w:color w:val="auto"/>
          <w:spacing w:val="6"/>
          <w:kern w:val="2"/>
          <w:sz w:val="24"/>
          <w:szCs w:val="24"/>
          <w:highlight w:val="none"/>
          <w:u w:val="single"/>
        </w:rPr>
        <w:t>（ 采 购 文 件 中 明 确 的 所 属 行 业 ）行业</w:t>
      </w:r>
      <w:r>
        <w:rPr>
          <w:rFonts w:hint="eastAsia" w:ascii="宋体" w:hAnsi="宋体" w:eastAsia="宋体" w:cs="宋体"/>
          <w:color w:val="auto"/>
          <w:spacing w:val="6"/>
          <w:kern w:val="2"/>
          <w:sz w:val="24"/>
          <w:szCs w:val="24"/>
          <w:highlight w:val="none"/>
          <w:u w:val="none"/>
        </w:rPr>
        <w:t>；制造商为</w:t>
      </w:r>
      <w:r>
        <w:rPr>
          <w:rFonts w:hint="eastAsia" w:ascii="宋体" w:hAnsi="宋体" w:eastAsia="宋体" w:cs="宋体"/>
          <w:color w:val="auto"/>
          <w:spacing w:val="6"/>
          <w:kern w:val="2"/>
          <w:sz w:val="24"/>
          <w:szCs w:val="24"/>
          <w:highlight w:val="none"/>
          <w:u w:val="single"/>
        </w:rPr>
        <w:t>（企业名称）</w:t>
      </w:r>
      <w:r>
        <w:rPr>
          <w:rFonts w:hint="eastAsia" w:ascii="宋体" w:hAnsi="宋体" w:eastAsia="宋体" w:cs="宋体"/>
          <w:color w:val="auto"/>
          <w:spacing w:val="6"/>
          <w:kern w:val="2"/>
          <w:sz w:val="24"/>
          <w:szCs w:val="24"/>
          <w:highlight w:val="none"/>
          <w:u w:val="none"/>
        </w:rPr>
        <w:t>，从业人员</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人，营业收入为</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万元，资产总额为</w:t>
      </w:r>
      <w:r>
        <w:rPr>
          <w:rFonts w:hint="eastAsia" w:ascii="宋体" w:hAnsi="宋体" w:eastAsia="宋体" w:cs="宋体"/>
          <w:color w:val="auto"/>
          <w:spacing w:val="6"/>
          <w:kern w:val="2"/>
          <w:sz w:val="24"/>
          <w:szCs w:val="24"/>
          <w:highlight w:val="none"/>
          <w:u w:val="single"/>
        </w:rPr>
        <w:t xml:space="preserve"> </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w:t>
      </w:r>
      <w:r>
        <w:rPr>
          <w:rFonts w:hint="eastAsia" w:ascii="宋体" w:hAnsi="宋体" w:eastAsia="宋体" w:cs="宋体"/>
          <w:color w:val="auto"/>
          <w:spacing w:val="6"/>
          <w:kern w:val="2"/>
          <w:sz w:val="24"/>
          <w:szCs w:val="24"/>
          <w:highlight w:val="none"/>
          <w:u w:val="single"/>
        </w:rPr>
        <w:t>属于（中型企业、小型企业、微型企业）</w:t>
      </w:r>
      <w:r>
        <w:rPr>
          <w:rFonts w:hint="eastAsia" w:ascii="宋体" w:hAnsi="宋体" w:eastAsia="宋体" w:cs="宋体"/>
          <w:color w:val="auto"/>
          <w:spacing w:val="6"/>
          <w:kern w:val="2"/>
          <w:sz w:val="24"/>
          <w:szCs w:val="24"/>
          <w:highlight w:val="none"/>
          <w:u w:val="none"/>
        </w:rPr>
        <w:t>；</w:t>
      </w:r>
    </w:p>
    <w:p w14:paraId="74D51F0A">
      <w:pPr>
        <w:pStyle w:val="27"/>
        <w:tabs>
          <w:tab w:val="left" w:pos="1183"/>
          <w:tab w:val="left" w:pos="1484"/>
          <w:tab w:val="left" w:pos="4662"/>
          <w:tab w:val="left" w:pos="6903"/>
        </w:tabs>
        <w:spacing w:line="360" w:lineRule="auto"/>
        <w:ind w:firstLine="444"/>
        <w:jc w:val="left"/>
        <w:rPr>
          <w:rFonts w:hint="eastAsia" w:ascii="宋体" w:hAnsi="宋体" w:eastAsia="宋体" w:cs="宋体"/>
          <w:color w:val="auto"/>
          <w:spacing w:val="6"/>
          <w:kern w:val="2"/>
          <w:sz w:val="24"/>
          <w:szCs w:val="24"/>
          <w:highlight w:val="none"/>
          <w:u w:val="none"/>
        </w:rPr>
      </w:pPr>
      <w:r>
        <w:rPr>
          <w:rFonts w:hint="eastAsia" w:ascii="宋体" w:hAnsi="宋体" w:eastAsia="宋体" w:cs="宋体"/>
          <w:color w:val="auto"/>
          <w:spacing w:val="6"/>
          <w:kern w:val="2"/>
          <w:sz w:val="24"/>
          <w:szCs w:val="24"/>
          <w:highlight w:val="none"/>
          <w:u w:val="none"/>
          <w:lang w:val="en-US" w:eastAsia="zh-CN"/>
        </w:rPr>
        <w:t>2.</w:t>
      </w:r>
      <w:r>
        <w:rPr>
          <w:rFonts w:hint="eastAsia" w:ascii="宋体" w:hAnsi="宋体" w:eastAsia="宋体" w:cs="宋体"/>
          <w:color w:val="auto"/>
          <w:spacing w:val="6"/>
          <w:kern w:val="2"/>
          <w:sz w:val="24"/>
          <w:szCs w:val="24"/>
          <w:highlight w:val="none"/>
          <w:u w:val="single"/>
        </w:rPr>
        <w:t>（ 标 的 名 称 ）</w:t>
      </w:r>
      <w:r>
        <w:rPr>
          <w:rFonts w:hint="eastAsia" w:ascii="宋体" w:hAnsi="宋体" w:eastAsia="宋体" w:cs="宋体"/>
          <w:color w:val="auto"/>
          <w:spacing w:val="6"/>
          <w:kern w:val="2"/>
          <w:sz w:val="24"/>
          <w:szCs w:val="24"/>
          <w:highlight w:val="none"/>
          <w:u w:val="none"/>
        </w:rPr>
        <w:t>，属于</w:t>
      </w:r>
      <w:r>
        <w:rPr>
          <w:rFonts w:hint="eastAsia" w:ascii="宋体" w:hAnsi="宋体" w:eastAsia="宋体" w:cs="宋体"/>
          <w:color w:val="auto"/>
          <w:spacing w:val="6"/>
          <w:kern w:val="2"/>
          <w:sz w:val="24"/>
          <w:szCs w:val="24"/>
          <w:highlight w:val="none"/>
          <w:u w:val="single"/>
        </w:rPr>
        <w:t>（ 采 购 文 件 中 明 确 的 所 属 行 业 ）行业</w:t>
      </w:r>
      <w:r>
        <w:rPr>
          <w:rFonts w:hint="eastAsia" w:ascii="宋体" w:hAnsi="宋体" w:eastAsia="宋体" w:cs="宋体"/>
          <w:color w:val="auto"/>
          <w:spacing w:val="6"/>
          <w:kern w:val="2"/>
          <w:sz w:val="24"/>
          <w:szCs w:val="24"/>
          <w:highlight w:val="none"/>
          <w:u w:val="none"/>
        </w:rPr>
        <w:t>；制造商为</w:t>
      </w:r>
      <w:r>
        <w:rPr>
          <w:rFonts w:hint="eastAsia" w:ascii="宋体" w:hAnsi="宋体" w:eastAsia="宋体" w:cs="宋体"/>
          <w:color w:val="auto"/>
          <w:spacing w:val="6"/>
          <w:kern w:val="2"/>
          <w:sz w:val="24"/>
          <w:szCs w:val="24"/>
          <w:highlight w:val="none"/>
          <w:u w:val="single"/>
        </w:rPr>
        <w:t>（企业名称）</w:t>
      </w:r>
      <w:r>
        <w:rPr>
          <w:rFonts w:hint="eastAsia" w:ascii="宋体" w:hAnsi="宋体" w:eastAsia="宋体" w:cs="宋体"/>
          <w:color w:val="auto"/>
          <w:spacing w:val="6"/>
          <w:kern w:val="2"/>
          <w:sz w:val="24"/>
          <w:szCs w:val="24"/>
          <w:highlight w:val="none"/>
          <w:u w:val="none"/>
        </w:rPr>
        <w:t>，从业人员</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人，营业收入为</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万元，资产总额为</w:t>
      </w:r>
      <w:r>
        <w:rPr>
          <w:rFonts w:hint="eastAsia" w:ascii="宋体" w:hAnsi="宋体" w:eastAsia="宋体" w:cs="宋体"/>
          <w:color w:val="auto"/>
          <w:spacing w:val="6"/>
          <w:kern w:val="2"/>
          <w:sz w:val="24"/>
          <w:szCs w:val="24"/>
          <w:highlight w:val="none"/>
          <w:u w:val="single"/>
        </w:rPr>
        <w:t xml:space="preserve"> </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w:t>
      </w:r>
      <w:r>
        <w:rPr>
          <w:rFonts w:hint="eastAsia" w:ascii="宋体" w:hAnsi="宋体" w:eastAsia="宋体" w:cs="宋体"/>
          <w:color w:val="auto"/>
          <w:spacing w:val="6"/>
          <w:kern w:val="2"/>
          <w:sz w:val="24"/>
          <w:szCs w:val="24"/>
          <w:highlight w:val="none"/>
          <w:u w:val="single"/>
        </w:rPr>
        <w:t>属于（中型企业、小型企业、微型企业）</w:t>
      </w:r>
      <w:r>
        <w:rPr>
          <w:rFonts w:hint="eastAsia" w:ascii="宋体" w:hAnsi="宋体" w:eastAsia="宋体" w:cs="宋体"/>
          <w:color w:val="auto"/>
          <w:spacing w:val="6"/>
          <w:kern w:val="2"/>
          <w:sz w:val="24"/>
          <w:szCs w:val="24"/>
          <w:highlight w:val="none"/>
          <w:u w:val="none"/>
        </w:rPr>
        <w:t>；</w:t>
      </w:r>
    </w:p>
    <w:p w14:paraId="14553271">
      <w:pPr>
        <w:pStyle w:val="8"/>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p>
    <w:p w14:paraId="1BDF75D8">
      <w:pPr>
        <w:pStyle w:val="8"/>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以上企业，不属于大企业的分支机构，不存在控股股东为大企业的情形，也不存在与大企业的负责人为同一人的情形。</w:t>
      </w:r>
    </w:p>
    <w:p w14:paraId="7B967AA3">
      <w:pPr>
        <w:pStyle w:val="8"/>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本企业对上述声明内容的真实性负责。如有虚假，将依法承担相应责任。</w:t>
      </w:r>
    </w:p>
    <w:p w14:paraId="3978B886">
      <w:pPr>
        <w:pStyle w:val="8"/>
        <w:spacing w:before="35" w:line="316" w:lineRule="auto"/>
        <w:ind w:left="4060" w:right="2166"/>
        <w:rPr>
          <w:rFonts w:hint="eastAsia" w:ascii="宋体" w:hAnsi="宋体" w:eastAsia="宋体" w:cs="宋体"/>
          <w:color w:val="auto"/>
          <w:spacing w:val="6"/>
          <w:sz w:val="24"/>
          <w:szCs w:val="24"/>
          <w:highlight w:val="none"/>
        </w:rPr>
      </w:pPr>
    </w:p>
    <w:p w14:paraId="26AF1A9A">
      <w:pPr>
        <w:pStyle w:val="8"/>
        <w:spacing w:before="35" w:line="316" w:lineRule="auto"/>
        <w:ind w:left="4060" w:right="216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企业名称（盖章）：</w:t>
      </w:r>
    </w:p>
    <w:p w14:paraId="4CC38067">
      <w:pPr>
        <w:pStyle w:val="8"/>
        <w:spacing w:before="35" w:line="316" w:lineRule="auto"/>
        <w:ind w:left="4060" w:right="216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日期：</w:t>
      </w:r>
    </w:p>
    <w:p w14:paraId="0D57A0A7">
      <w:pP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14:paraId="6EF480EF">
      <w:pPr>
        <w:spacing w:before="100" w:beforeAutospacing="1" w:after="156" w:afterLines="50" w:line="360" w:lineRule="auto"/>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t>附件</w:t>
      </w:r>
      <w:r>
        <w:rPr>
          <w:rFonts w:hint="eastAsia" w:hAnsi="宋体" w:cs="宋体"/>
          <w:b/>
          <w:bCs/>
          <w:color w:val="auto"/>
          <w:spacing w:val="6"/>
          <w:sz w:val="30"/>
          <w:szCs w:val="30"/>
          <w:highlight w:val="none"/>
          <w:lang w:val="en-US" w:eastAsia="zh-CN"/>
        </w:rPr>
        <w:t>4</w:t>
      </w:r>
      <w:r>
        <w:rPr>
          <w:rFonts w:hint="eastAsia" w:ascii="宋体" w:hAnsi="宋体" w:eastAsia="宋体" w:cs="宋体"/>
          <w:b/>
          <w:bCs/>
          <w:color w:val="auto"/>
          <w:spacing w:val="6"/>
          <w:sz w:val="30"/>
          <w:szCs w:val="30"/>
          <w:highlight w:val="none"/>
        </w:rPr>
        <w:t>（如有）：</w:t>
      </w:r>
    </w:p>
    <w:p w14:paraId="2DC22902">
      <w:pPr>
        <w:spacing w:line="588" w:lineRule="exact"/>
        <w:jc w:val="center"/>
        <w:rPr>
          <w:rFonts w:hint="eastAsia" w:ascii="宋体" w:hAnsi="宋体" w:eastAsia="宋体" w:cs="宋体"/>
          <w:b/>
          <w:color w:val="auto"/>
          <w:spacing w:val="6"/>
          <w:sz w:val="32"/>
          <w:szCs w:val="32"/>
          <w:highlight w:val="none"/>
        </w:rPr>
      </w:pPr>
      <w:bookmarkStart w:id="272" w:name="OLE_LINK13"/>
      <w:bookmarkStart w:id="273" w:name="OLE_LINK14"/>
      <w:r>
        <w:rPr>
          <w:rFonts w:hint="eastAsia" w:ascii="宋体" w:hAnsi="宋体" w:eastAsia="宋体" w:cs="宋体"/>
          <w:b/>
          <w:color w:val="auto"/>
          <w:spacing w:val="6"/>
          <w:sz w:val="32"/>
          <w:szCs w:val="32"/>
          <w:highlight w:val="none"/>
        </w:rPr>
        <w:t>残疾人福利性单位声明函</w:t>
      </w:r>
    </w:p>
    <w:bookmarkEnd w:id="272"/>
    <w:bookmarkEnd w:id="273"/>
    <w:p w14:paraId="40B15BB4">
      <w:pPr>
        <w:spacing w:line="588" w:lineRule="exact"/>
        <w:rPr>
          <w:rFonts w:hint="eastAsia" w:ascii="宋体" w:hAnsi="宋体" w:eastAsia="宋体" w:cs="宋体"/>
          <w:b/>
          <w:color w:val="auto"/>
          <w:spacing w:val="6"/>
          <w:sz w:val="30"/>
          <w:szCs w:val="30"/>
          <w:highlight w:val="none"/>
        </w:rPr>
      </w:pPr>
    </w:p>
    <w:p w14:paraId="5BA221C3">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本单位郑重声明，根据《财政部 民政部 中国残疾人联合会关于促进残疾人就业政府采购政策的通知》（财库</w:t>
      </w:r>
      <w:r>
        <w:rPr>
          <w:rFonts w:hint="eastAsia" w:ascii="宋体" w:hAnsi="宋体" w:eastAsia="宋体" w:cs="宋体"/>
          <w:color w:val="auto"/>
          <w:szCs w:val="24"/>
          <w:highlight w:val="none"/>
        </w:rPr>
        <w:t>〔2017〕 141</w:t>
      </w:r>
      <w:r>
        <w:rPr>
          <w:rFonts w:hint="eastAsia" w:ascii="宋体" w:hAnsi="宋体" w:eastAsia="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4971D22">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本单位对上述声明的真实性负责。如有虚假，将依法承担相应责任。</w:t>
      </w:r>
    </w:p>
    <w:p w14:paraId="38C2F2BB">
      <w:pPr>
        <w:spacing w:line="588" w:lineRule="exact"/>
        <w:ind w:firstLine="504" w:firstLineChars="200"/>
        <w:rPr>
          <w:rFonts w:hint="eastAsia" w:ascii="宋体" w:hAnsi="宋体" w:eastAsia="宋体" w:cs="宋体"/>
          <w:color w:val="auto"/>
          <w:spacing w:val="6"/>
          <w:szCs w:val="24"/>
          <w:highlight w:val="none"/>
        </w:rPr>
      </w:pPr>
    </w:p>
    <w:p w14:paraId="1DF82376">
      <w:pPr>
        <w:spacing w:line="588" w:lineRule="exact"/>
        <w:ind w:firstLine="504" w:firstLineChars="200"/>
        <w:rPr>
          <w:rFonts w:hint="eastAsia" w:ascii="宋体" w:hAnsi="宋体" w:eastAsia="宋体" w:cs="宋体"/>
          <w:color w:val="auto"/>
          <w:spacing w:val="6"/>
          <w:szCs w:val="24"/>
          <w:highlight w:val="none"/>
        </w:rPr>
      </w:pPr>
    </w:p>
    <w:p w14:paraId="571222A4">
      <w:pPr>
        <w:spacing w:line="588" w:lineRule="exact"/>
        <w:ind w:firstLine="504" w:firstLineChars="200"/>
        <w:rPr>
          <w:rFonts w:hint="eastAsia" w:ascii="宋体" w:hAnsi="宋体" w:eastAsia="宋体" w:cs="宋体"/>
          <w:color w:val="auto"/>
          <w:spacing w:val="6"/>
          <w:szCs w:val="24"/>
          <w:highlight w:val="none"/>
        </w:rPr>
      </w:pPr>
    </w:p>
    <w:p w14:paraId="735A7C03">
      <w:pPr>
        <w:spacing w:line="588" w:lineRule="exact"/>
        <w:ind w:firstLine="504" w:firstLineChars="200"/>
        <w:rPr>
          <w:rFonts w:hint="eastAsia" w:ascii="宋体" w:hAnsi="宋体" w:eastAsia="宋体" w:cs="宋体"/>
          <w:color w:val="auto"/>
          <w:spacing w:val="6"/>
          <w:szCs w:val="24"/>
          <w:highlight w:val="none"/>
        </w:rPr>
      </w:pPr>
    </w:p>
    <w:p w14:paraId="38950E3A">
      <w:pPr>
        <w:tabs>
          <w:tab w:val="left" w:pos="4860"/>
        </w:tabs>
        <w:spacing w:line="588" w:lineRule="exact"/>
        <w:ind w:right="1560" w:firstLine="504" w:firstLineChars="200"/>
        <w:jc w:val="center"/>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单位名称（盖章）：</w:t>
      </w:r>
    </w:p>
    <w:p w14:paraId="08EC56A8">
      <w:pPr>
        <w:tabs>
          <w:tab w:val="left" w:pos="4860"/>
        </w:tabs>
        <w:spacing w:line="588" w:lineRule="exact"/>
        <w:ind w:right="1560" w:firstLine="504" w:firstLineChars="200"/>
        <w:jc w:val="center"/>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日    期：</w:t>
      </w:r>
    </w:p>
    <w:p w14:paraId="17A610A3">
      <w:pPr>
        <w:spacing w:line="360" w:lineRule="auto"/>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8"/>
          <w:szCs w:val="28"/>
          <w:highlight w:val="none"/>
        </w:rPr>
        <w:t>附件</w:t>
      </w:r>
      <w:r>
        <w:rPr>
          <w:rFonts w:hint="eastAsia"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w:t>
      </w:r>
    </w:p>
    <w:p w14:paraId="19071E08">
      <w:pPr>
        <w:jc w:val="center"/>
        <w:rPr>
          <w:rFonts w:hAnsi="宋体" w:cs="宋体"/>
          <w:b/>
          <w:bCs/>
          <w:color w:val="auto"/>
          <w:sz w:val="44"/>
          <w:szCs w:val="44"/>
          <w:highlight w:val="none"/>
        </w:rPr>
      </w:pPr>
      <w:r>
        <w:rPr>
          <w:rFonts w:hint="eastAsia" w:hAnsi="宋体" w:cs="宋体"/>
          <w:b/>
          <w:bCs/>
          <w:color w:val="auto"/>
          <w:sz w:val="44"/>
          <w:szCs w:val="44"/>
          <w:highlight w:val="none"/>
        </w:rPr>
        <w:t>质疑函范本</w:t>
      </w:r>
    </w:p>
    <w:p w14:paraId="13BF90FA">
      <w:pPr>
        <w:adjustRightInd w:val="0"/>
        <w:snapToGrid w:val="0"/>
        <w:spacing w:before="312" w:beforeLines="100" w:line="360" w:lineRule="auto"/>
        <w:rPr>
          <w:rFonts w:hAnsi="宋体" w:cs="宋体"/>
          <w:bCs/>
          <w:color w:val="auto"/>
          <w:szCs w:val="24"/>
          <w:highlight w:val="none"/>
        </w:rPr>
      </w:pPr>
      <w:r>
        <w:rPr>
          <w:rFonts w:hint="eastAsia" w:hAnsi="宋体" w:cs="宋体"/>
          <w:bCs/>
          <w:color w:val="auto"/>
          <w:szCs w:val="24"/>
          <w:highlight w:val="none"/>
        </w:rPr>
        <w:t>一、质疑供应商基本信息</w:t>
      </w:r>
    </w:p>
    <w:p w14:paraId="704A8848">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质疑供应商：</w:t>
      </w:r>
      <w:r>
        <w:rPr>
          <w:rFonts w:hint="eastAsia" w:hAnsi="宋体" w:cs="宋体"/>
          <w:color w:val="auto"/>
          <w:szCs w:val="24"/>
          <w:highlight w:val="none"/>
          <w:u w:val="dotted"/>
        </w:rPr>
        <w:t xml:space="preserve">                                        </w:t>
      </w:r>
    </w:p>
    <w:p w14:paraId="47A93E74">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地址：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2B626001">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5FFDF7FC">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p>
    <w:p w14:paraId="7A922A09">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4DAA3BC3">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 xml:space="preserve">地址： </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2217B116">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二、质疑项目基本情况</w:t>
      </w:r>
    </w:p>
    <w:p w14:paraId="610898A9">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质疑项目的名称：</w:t>
      </w:r>
      <w:r>
        <w:rPr>
          <w:rFonts w:hint="eastAsia" w:hAnsi="宋体" w:cs="宋体"/>
          <w:color w:val="auto"/>
          <w:szCs w:val="24"/>
          <w:highlight w:val="none"/>
          <w:u w:val="dotted"/>
        </w:rPr>
        <w:t xml:space="preserve">                                      </w:t>
      </w:r>
    </w:p>
    <w:p w14:paraId="6183D28C">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70FF02AB">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p>
    <w:p w14:paraId="3F6DA2C1">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采购文件获取日期：</w:t>
      </w:r>
      <w:r>
        <w:rPr>
          <w:rFonts w:hint="eastAsia" w:hAnsi="宋体" w:cs="宋体"/>
          <w:color w:val="auto"/>
          <w:szCs w:val="24"/>
          <w:highlight w:val="none"/>
          <w:u w:val="dotted"/>
        </w:rPr>
        <w:t xml:space="preserve">                                           </w:t>
      </w:r>
    </w:p>
    <w:p w14:paraId="66D4DA80">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三、质疑事项具体内容</w:t>
      </w:r>
    </w:p>
    <w:p w14:paraId="51B509BA">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质疑事项1：</w:t>
      </w:r>
      <w:r>
        <w:rPr>
          <w:rFonts w:hint="eastAsia" w:hAnsi="宋体" w:cs="宋体"/>
          <w:color w:val="auto"/>
          <w:szCs w:val="24"/>
          <w:highlight w:val="none"/>
          <w:u w:val="dotted"/>
        </w:rPr>
        <w:t xml:space="preserve">                                         </w:t>
      </w:r>
    </w:p>
    <w:p w14:paraId="4E076D64">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2E5193E2">
      <w:pPr>
        <w:adjustRightInd w:val="0"/>
        <w:snapToGrid w:val="0"/>
        <w:spacing w:line="360" w:lineRule="auto"/>
        <w:rPr>
          <w:rFonts w:hAnsi="宋体" w:cs="宋体"/>
          <w:color w:val="auto"/>
          <w:szCs w:val="24"/>
          <w:highlight w:val="none"/>
        </w:rPr>
      </w:pPr>
      <w:r>
        <w:rPr>
          <w:rFonts w:hint="eastAsia" w:hAnsi="宋体" w:cs="宋体"/>
          <w:color w:val="auto"/>
          <w:szCs w:val="24"/>
          <w:highlight w:val="none"/>
          <w:u w:val="dotted"/>
        </w:rPr>
        <w:t xml:space="preserve">                                                       </w:t>
      </w:r>
    </w:p>
    <w:p w14:paraId="377DB696">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1AF7BA35">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u w:val="dotted"/>
        </w:rPr>
        <w:t xml:space="preserve">                                                     </w:t>
      </w:r>
    </w:p>
    <w:p w14:paraId="4440FDEE">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质疑事项2</w:t>
      </w:r>
    </w:p>
    <w:p w14:paraId="6CFC1B59">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w:t>
      </w:r>
    </w:p>
    <w:p w14:paraId="4BD9A5C9">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四、与质疑事项相关的质疑请求</w:t>
      </w:r>
    </w:p>
    <w:p w14:paraId="43077DAF">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p>
    <w:p w14:paraId="656284DE">
      <w:pPr>
        <w:rPr>
          <w:rFonts w:hAnsi="宋体" w:cs="宋体"/>
          <w:color w:val="auto"/>
          <w:szCs w:val="24"/>
          <w:highlight w:val="none"/>
        </w:rPr>
      </w:pPr>
      <w:r>
        <w:rPr>
          <w:rFonts w:hint="eastAsia" w:hAnsi="宋体" w:cs="宋体"/>
          <w:color w:val="auto"/>
          <w:szCs w:val="24"/>
          <w:highlight w:val="none"/>
        </w:rPr>
        <w:t xml:space="preserve">签字(签章)：                   公章：                      </w:t>
      </w:r>
    </w:p>
    <w:p w14:paraId="523C8B1B">
      <w:pPr>
        <w:rPr>
          <w:rFonts w:hAnsi="宋体" w:cs="宋体"/>
          <w:color w:val="auto"/>
          <w:szCs w:val="24"/>
          <w:highlight w:val="none"/>
        </w:rPr>
      </w:pPr>
      <w:r>
        <w:rPr>
          <w:rFonts w:hint="eastAsia" w:hAnsi="宋体" w:cs="宋体"/>
          <w:color w:val="auto"/>
          <w:szCs w:val="24"/>
          <w:highlight w:val="none"/>
        </w:rPr>
        <w:t xml:space="preserve">日期：    </w:t>
      </w:r>
    </w:p>
    <w:p w14:paraId="0935FDD2">
      <w:pPr>
        <w:jc w:val="center"/>
        <w:rPr>
          <w:rFonts w:hAnsi="宋体" w:cs="宋体"/>
          <w:b/>
          <w:color w:val="auto"/>
          <w:sz w:val="44"/>
          <w:szCs w:val="44"/>
          <w:highlight w:val="none"/>
        </w:rPr>
      </w:pPr>
    </w:p>
    <w:p w14:paraId="4F3F981E">
      <w:pPr>
        <w:rPr>
          <w:rFonts w:hint="eastAsia" w:hAnsi="宋体" w:cs="宋体"/>
          <w:b/>
          <w:color w:val="auto"/>
          <w:sz w:val="44"/>
          <w:szCs w:val="44"/>
          <w:highlight w:val="none"/>
        </w:rPr>
      </w:pPr>
      <w:r>
        <w:rPr>
          <w:rFonts w:hint="eastAsia" w:hAnsi="宋体" w:cs="宋体"/>
          <w:b/>
          <w:color w:val="auto"/>
          <w:sz w:val="44"/>
          <w:szCs w:val="44"/>
          <w:highlight w:val="none"/>
        </w:rPr>
        <w:br w:type="page"/>
      </w:r>
    </w:p>
    <w:p w14:paraId="5121865F">
      <w:pPr>
        <w:jc w:val="center"/>
        <w:rPr>
          <w:rFonts w:hAnsi="宋体" w:cs="宋体"/>
          <w:b/>
          <w:color w:val="auto"/>
          <w:sz w:val="44"/>
          <w:szCs w:val="44"/>
          <w:highlight w:val="none"/>
        </w:rPr>
      </w:pPr>
      <w:r>
        <w:rPr>
          <w:rFonts w:hint="eastAsia" w:hAnsi="宋体" w:cs="宋体"/>
          <w:b/>
          <w:color w:val="auto"/>
          <w:sz w:val="44"/>
          <w:szCs w:val="44"/>
          <w:highlight w:val="none"/>
        </w:rPr>
        <w:t>投诉书范本</w:t>
      </w:r>
    </w:p>
    <w:p w14:paraId="034B85DA">
      <w:pPr>
        <w:rPr>
          <w:rFonts w:hAnsi="宋体" w:cs="宋体"/>
          <w:color w:val="auto"/>
          <w:szCs w:val="24"/>
          <w:highlight w:val="none"/>
        </w:rPr>
      </w:pPr>
      <w:r>
        <w:rPr>
          <w:rFonts w:hint="eastAsia" w:hAnsi="宋体" w:cs="宋体"/>
          <w:color w:val="auto"/>
          <w:szCs w:val="24"/>
          <w:highlight w:val="none"/>
        </w:rPr>
        <w:t>一、投诉相关主体基本情况</w:t>
      </w:r>
    </w:p>
    <w:p w14:paraId="4C668860">
      <w:pPr>
        <w:rPr>
          <w:rFonts w:hAnsi="宋体" w:cs="宋体"/>
          <w:color w:val="auto"/>
          <w:szCs w:val="24"/>
          <w:highlight w:val="none"/>
          <w:u w:val="dotted"/>
        </w:rPr>
      </w:pPr>
      <w:r>
        <w:rPr>
          <w:rFonts w:hint="eastAsia" w:hAnsi="宋体" w:cs="宋体"/>
          <w:color w:val="auto"/>
          <w:szCs w:val="24"/>
          <w:highlight w:val="none"/>
        </w:rPr>
        <w:t>投诉人：</w:t>
      </w:r>
      <w:r>
        <w:rPr>
          <w:rFonts w:hint="eastAsia" w:hAnsi="宋体" w:cs="宋体"/>
          <w:color w:val="auto"/>
          <w:szCs w:val="24"/>
          <w:highlight w:val="none"/>
          <w:u w:val="dotted"/>
        </w:rPr>
        <w:t xml:space="preserve">                                               </w:t>
      </w:r>
    </w:p>
    <w:p w14:paraId="2F337BCF">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365D63CE">
      <w:pPr>
        <w:tabs>
          <w:tab w:val="left" w:pos="6510"/>
        </w:tabs>
        <w:jc w:val="left"/>
        <w:rPr>
          <w:rFonts w:hAnsi="宋体" w:cs="宋体"/>
          <w:color w:val="auto"/>
          <w:szCs w:val="24"/>
          <w:highlight w:val="none"/>
        </w:rPr>
      </w:pPr>
      <w:r>
        <w:rPr>
          <w:rFonts w:hint="eastAsia" w:hAnsi="宋体" w:cs="宋体"/>
          <w:color w:val="auto"/>
          <w:szCs w:val="24"/>
          <w:highlight w:val="none"/>
        </w:rPr>
        <w:t>法定代表人/主要负责人：</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3A9A0F85">
      <w:pPr>
        <w:tabs>
          <w:tab w:val="left" w:pos="6510"/>
        </w:tabs>
        <w:rPr>
          <w:rFonts w:hAnsi="宋体" w:cs="宋体"/>
          <w:color w:val="auto"/>
          <w:szCs w:val="24"/>
          <w:highlight w:val="none"/>
          <w:u w:val="dotted"/>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46107CAD">
      <w:pPr>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14AAFF91">
      <w:pPr>
        <w:rPr>
          <w:rFonts w:hAnsi="宋体" w:cs="宋体"/>
          <w:color w:val="auto"/>
          <w:szCs w:val="24"/>
          <w:highlight w:val="none"/>
          <w:u w:val="dotted"/>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r>
        <w:rPr>
          <w:rFonts w:hint="eastAsia" w:hAnsi="宋体" w:cs="宋体"/>
          <w:color w:val="auto"/>
          <w:szCs w:val="24"/>
          <w:highlight w:val="none"/>
          <w:u w:val="dotted"/>
        </w:rPr>
        <w:t xml:space="preserve">                   </w:t>
      </w:r>
    </w:p>
    <w:p w14:paraId="7B2FE7C7">
      <w:pPr>
        <w:rPr>
          <w:rFonts w:hAnsi="宋体" w:cs="宋体"/>
          <w:color w:val="auto"/>
          <w:szCs w:val="24"/>
          <w:highlight w:val="none"/>
          <w:u w:val="single"/>
        </w:rPr>
      </w:pPr>
      <w:r>
        <w:rPr>
          <w:rFonts w:hint="eastAsia" w:hAnsi="宋体" w:cs="宋体"/>
          <w:color w:val="auto"/>
          <w:szCs w:val="24"/>
          <w:highlight w:val="none"/>
        </w:rPr>
        <w:t>被投诉人1：</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09EFC966">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1DA2180D">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6A8517EA">
      <w:pPr>
        <w:rPr>
          <w:rFonts w:hAnsi="宋体" w:cs="宋体"/>
          <w:color w:val="auto"/>
          <w:szCs w:val="24"/>
          <w:highlight w:val="none"/>
        </w:rPr>
      </w:pPr>
      <w:r>
        <w:rPr>
          <w:rFonts w:hint="eastAsia" w:hAnsi="宋体" w:cs="宋体"/>
          <w:color w:val="auto"/>
          <w:szCs w:val="24"/>
          <w:highlight w:val="none"/>
        </w:rPr>
        <w:t>被投诉人2</w:t>
      </w:r>
    </w:p>
    <w:p w14:paraId="723C0E2E">
      <w:pPr>
        <w:rPr>
          <w:rFonts w:hAnsi="宋体" w:cs="宋体"/>
          <w:color w:val="auto"/>
          <w:szCs w:val="24"/>
          <w:highlight w:val="none"/>
          <w:u w:val="dotted"/>
        </w:rPr>
      </w:pPr>
      <w:r>
        <w:rPr>
          <w:rFonts w:hint="eastAsia" w:hAnsi="宋体" w:cs="宋体"/>
          <w:color w:val="auto"/>
          <w:szCs w:val="24"/>
          <w:highlight w:val="none"/>
        </w:rPr>
        <w:t>……</w:t>
      </w:r>
    </w:p>
    <w:p w14:paraId="2D7876EE">
      <w:pPr>
        <w:rPr>
          <w:rFonts w:hAnsi="宋体" w:cs="宋体"/>
          <w:color w:val="auto"/>
          <w:szCs w:val="24"/>
          <w:highlight w:val="none"/>
          <w:u w:val="single"/>
        </w:rPr>
      </w:pPr>
      <w:r>
        <w:rPr>
          <w:rFonts w:hint="eastAsia" w:hAnsi="宋体" w:cs="宋体"/>
          <w:color w:val="auto"/>
          <w:szCs w:val="24"/>
          <w:highlight w:val="none"/>
        </w:rPr>
        <w:t>相关供应商：</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0C859F2F">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ECD78F4">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35D8586F">
      <w:pPr>
        <w:rPr>
          <w:rFonts w:hAnsi="宋体" w:cs="宋体"/>
          <w:color w:val="auto"/>
          <w:szCs w:val="24"/>
          <w:highlight w:val="none"/>
        </w:rPr>
      </w:pPr>
      <w:r>
        <w:rPr>
          <w:rFonts w:hint="eastAsia" w:hAnsi="宋体" w:cs="宋体"/>
          <w:color w:val="auto"/>
          <w:szCs w:val="24"/>
          <w:highlight w:val="none"/>
        </w:rPr>
        <w:t>二、投诉项目基本情况</w:t>
      </w:r>
    </w:p>
    <w:p w14:paraId="1F743FAF">
      <w:pPr>
        <w:rPr>
          <w:rFonts w:hAnsi="宋体" w:cs="宋体"/>
          <w:color w:val="auto"/>
          <w:szCs w:val="24"/>
          <w:highlight w:val="none"/>
          <w:u w:val="dotted"/>
        </w:rPr>
      </w:pPr>
      <w:r>
        <w:rPr>
          <w:rFonts w:hint="eastAsia" w:hAnsi="宋体" w:cs="宋体"/>
          <w:color w:val="auto"/>
          <w:szCs w:val="24"/>
          <w:highlight w:val="none"/>
        </w:rPr>
        <w:t>采购项目名称：</w:t>
      </w:r>
      <w:r>
        <w:rPr>
          <w:rFonts w:hint="eastAsia" w:hAnsi="宋体" w:cs="宋体"/>
          <w:color w:val="auto"/>
          <w:szCs w:val="24"/>
          <w:highlight w:val="none"/>
          <w:u w:val="dotted"/>
        </w:rPr>
        <w:t xml:space="preserve">                                        </w:t>
      </w:r>
    </w:p>
    <w:p w14:paraId="5B111A62">
      <w:pPr>
        <w:rPr>
          <w:rFonts w:hAnsi="宋体" w:cs="宋体"/>
          <w:color w:val="auto"/>
          <w:szCs w:val="24"/>
          <w:highlight w:val="none"/>
          <w:u w:val="single"/>
        </w:rPr>
      </w:pPr>
      <w:r>
        <w:rPr>
          <w:rFonts w:hint="eastAsia" w:hAnsi="宋体" w:cs="宋体"/>
          <w:color w:val="auto"/>
          <w:szCs w:val="24"/>
          <w:highlight w:val="none"/>
        </w:rPr>
        <w:t>采购项目编号：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4B18DF13">
      <w:pPr>
        <w:rPr>
          <w:rFonts w:hAnsi="宋体" w:cs="宋体"/>
          <w:color w:val="auto"/>
          <w:szCs w:val="24"/>
          <w:highlight w:val="none"/>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18C94E40">
      <w:pPr>
        <w:rPr>
          <w:rFonts w:hAnsi="宋体" w:cs="宋体"/>
          <w:color w:val="auto"/>
          <w:szCs w:val="24"/>
          <w:highlight w:val="none"/>
          <w:u w:val="single"/>
        </w:rPr>
      </w:pPr>
      <w:r>
        <w:rPr>
          <w:rFonts w:hint="eastAsia" w:hAnsi="宋体" w:cs="宋体"/>
          <w:color w:val="auto"/>
          <w:szCs w:val="24"/>
          <w:highlight w:val="none"/>
        </w:rPr>
        <w:t>代理机构名称：</w:t>
      </w:r>
      <w:r>
        <w:rPr>
          <w:rFonts w:hint="eastAsia" w:hAnsi="宋体" w:cs="宋体"/>
          <w:color w:val="auto"/>
          <w:szCs w:val="24"/>
          <w:highlight w:val="none"/>
          <w:u w:val="dotted"/>
        </w:rPr>
        <w:t xml:space="preserve">                                         </w:t>
      </w:r>
    </w:p>
    <w:p w14:paraId="74A8AADA">
      <w:pPr>
        <w:rPr>
          <w:rFonts w:hAnsi="宋体" w:cs="宋体"/>
          <w:color w:val="auto"/>
          <w:szCs w:val="24"/>
          <w:highlight w:val="none"/>
          <w:u w:val="dotted"/>
        </w:rPr>
      </w:pPr>
      <w:r>
        <w:rPr>
          <w:rFonts w:hint="eastAsia" w:hAnsi="宋体" w:cs="宋体"/>
          <w:color w:val="auto"/>
          <w:szCs w:val="24"/>
          <w:highlight w:val="none"/>
        </w:rPr>
        <w:t>采购文件公告: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3850DADB">
      <w:pPr>
        <w:rPr>
          <w:rFonts w:hAnsi="宋体" w:cs="宋体"/>
          <w:color w:val="auto"/>
          <w:szCs w:val="24"/>
          <w:highlight w:val="none"/>
          <w:u w:val="single"/>
        </w:rPr>
      </w:pPr>
      <w:r>
        <w:rPr>
          <w:rFonts w:hint="eastAsia" w:hAnsi="宋体" w:cs="宋体"/>
          <w:color w:val="auto"/>
          <w:szCs w:val="24"/>
          <w:highlight w:val="none"/>
        </w:rPr>
        <w:t>采购结果公告: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52EC7D42">
      <w:pPr>
        <w:rPr>
          <w:rFonts w:hAnsi="宋体" w:cs="宋体"/>
          <w:color w:val="auto"/>
          <w:szCs w:val="24"/>
          <w:highlight w:val="none"/>
        </w:rPr>
      </w:pPr>
      <w:r>
        <w:rPr>
          <w:rFonts w:hint="eastAsia" w:hAnsi="宋体" w:cs="宋体"/>
          <w:color w:val="auto"/>
          <w:szCs w:val="24"/>
          <w:highlight w:val="none"/>
        </w:rPr>
        <w:t>三、质疑基本情况</w:t>
      </w:r>
    </w:p>
    <w:p w14:paraId="7E551B66">
      <w:pPr>
        <w:ind w:firstLine="480" w:firstLineChars="200"/>
        <w:rPr>
          <w:rFonts w:hAnsi="宋体" w:cs="宋体"/>
          <w:color w:val="auto"/>
          <w:szCs w:val="24"/>
          <w:highlight w:val="none"/>
          <w:u w:val="dotted"/>
        </w:rPr>
      </w:pPr>
      <w:r>
        <w:rPr>
          <w:rFonts w:hint="eastAsia" w:hAnsi="宋体" w:cs="宋体"/>
          <w:color w:val="auto"/>
          <w:szCs w:val="24"/>
          <w:highlight w:val="none"/>
        </w:rPr>
        <w:t>投诉人于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日,向</w:t>
      </w:r>
      <w:r>
        <w:rPr>
          <w:rFonts w:hint="eastAsia" w:hAnsi="宋体" w:cs="宋体"/>
          <w:color w:val="auto"/>
          <w:szCs w:val="24"/>
          <w:highlight w:val="none"/>
          <w:u w:val="dotted"/>
        </w:rPr>
        <w:t xml:space="preserve">                   </w:t>
      </w:r>
      <w:r>
        <w:rPr>
          <w:rFonts w:hint="eastAsia" w:hAnsi="宋体" w:cs="宋体"/>
          <w:color w:val="auto"/>
          <w:szCs w:val="24"/>
          <w:highlight w:val="none"/>
        </w:rPr>
        <w:t>提出质疑，质疑事项为：</w:t>
      </w:r>
      <w:r>
        <w:rPr>
          <w:rFonts w:hint="eastAsia" w:hAnsi="宋体" w:cs="宋体"/>
          <w:color w:val="auto"/>
          <w:szCs w:val="24"/>
          <w:highlight w:val="none"/>
          <w:u w:val="dotted"/>
        </w:rPr>
        <w:t xml:space="preserve">                                </w:t>
      </w:r>
    </w:p>
    <w:p w14:paraId="1C030C2F">
      <w:pPr>
        <w:rPr>
          <w:rFonts w:hAnsi="宋体" w:cs="宋体"/>
          <w:color w:val="auto"/>
          <w:szCs w:val="24"/>
          <w:highlight w:val="none"/>
          <w:u w:val="dotted"/>
        </w:rPr>
      </w:pP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3A4744B0">
      <w:pPr>
        <w:ind w:firstLine="360" w:firstLineChars="150"/>
        <w:rPr>
          <w:rFonts w:hAnsi="宋体" w:cs="宋体"/>
          <w:color w:val="auto"/>
          <w:szCs w:val="24"/>
          <w:highlight w:val="none"/>
        </w:rPr>
      </w:pPr>
      <w:r>
        <w:rPr>
          <w:rFonts w:hint="eastAsia" w:hAnsi="宋体" w:cs="宋体"/>
          <w:color w:val="auto"/>
          <w:szCs w:val="24"/>
          <w:highlight w:val="none"/>
          <w:u w:val="dotted"/>
        </w:rPr>
        <w:t>采购人/代理机构</w:t>
      </w:r>
      <w:r>
        <w:rPr>
          <w:rFonts w:hint="eastAsia" w:hAnsi="宋体" w:cs="宋体"/>
          <w:color w:val="auto"/>
          <w:szCs w:val="24"/>
          <w:highlight w:val="none"/>
        </w:rPr>
        <w:t>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日,就质疑事项作出了答复/没有在法定期限内作出答复。</w:t>
      </w:r>
    </w:p>
    <w:p w14:paraId="740DDFA2">
      <w:pPr>
        <w:rPr>
          <w:rFonts w:hAnsi="宋体" w:cs="宋体"/>
          <w:color w:val="auto"/>
          <w:szCs w:val="24"/>
          <w:highlight w:val="none"/>
        </w:rPr>
      </w:pPr>
      <w:r>
        <w:rPr>
          <w:rFonts w:hint="eastAsia" w:hAnsi="宋体" w:cs="宋体"/>
          <w:color w:val="auto"/>
          <w:szCs w:val="24"/>
          <w:highlight w:val="none"/>
        </w:rPr>
        <w:t>四、投诉事项具体内容</w:t>
      </w:r>
    </w:p>
    <w:p w14:paraId="33C1F6F5">
      <w:pPr>
        <w:rPr>
          <w:rFonts w:hAnsi="宋体" w:cs="宋体"/>
          <w:color w:val="auto"/>
          <w:szCs w:val="24"/>
          <w:highlight w:val="none"/>
          <w:u w:val="single"/>
        </w:rPr>
      </w:pPr>
      <w:r>
        <w:rPr>
          <w:rFonts w:hint="eastAsia" w:hAnsi="宋体" w:cs="宋体"/>
          <w:color w:val="auto"/>
          <w:szCs w:val="24"/>
          <w:highlight w:val="none"/>
        </w:rPr>
        <w:t>投诉事项 1：</w:t>
      </w:r>
      <w:r>
        <w:rPr>
          <w:rFonts w:hint="eastAsia" w:hAnsi="宋体" w:cs="宋体"/>
          <w:color w:val="auto"/>
          <w:szCs w:val="24"/>
          <w:highlight w:val="none"/>
          <w:u w:val="dotted"/>
        </w:rPr>
        <w:t xml:space="preserve">                                       </w:t>
      </w:r>
    </w:p>
    <w:p w14:paraId="4E4133AE">
      <w:pPr>
        <w:rPr>
          <w:rFonts w:hAnsi="宋体" w:cs="宋体"/>
          <w:color w:val="auto"/>
          <w:szCs w:val="24"/>
          <w:highlight w:val="none"/>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3D988135">
      <w:pPr>
        <w:rPr>
          <w:rFonts w:hAnsi="宋体" w:cs="宋体"/>
          <w:color w:val="auto"/>
          <w:szCs w:val="24"/>
          <w:highlight w:val="none"/>
          <w:u w:val="dotted"/>
        </w:rPr>
      </w:pPr>
      <w:r>
        <w:rPr>
          <w:rFonts w:hint="eastAsia" w:hAnsi="宋体" w:cs="宋体"/>
          <w:color w:val="auto"/>
          <w:szCs w:val="24"/>
          <w:highlight w:val="none"/>
          <w:u w:val="dotted"/>
        </w:rPr>
        <w:t xml:space="preserve">                                                      </w:t>
      </w:r>
    </w:p>
    <w:p w14:paraId="10B48E94">
      <w:pPr>
        <w:rPr>
          <w:rFonts w:hAnsi="宋体" w:cs="宋体"/>
          <w:color w:val="auto"/>
          <w:szCs w:val="24"/>
          <w:highlight w:val="none"/>
          <w:u w:val="single"/>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66B03D50">
      <w:pPr>
        <w:rPr>
          <w:rFonts w:hAnsi="宋体" w:cs="宋体"/>
          <w:color w:val="auto"/>
          <w:szCs w:val="24"/>
          <w:highlight w:val="none"/>
          <w:u w:val="dotted"/>
        </w:rPr>
      </w:pPr>
      <w:r>
        <w:rPr>
          <w:rFonts w:hint="eastAsia" w:hAnsi="宋体" w:cs="宋体"/>
          <w:color w:val="auto"/>
          <w:szCs w:val="24"/>
          <w:highlight w:val="none"/>
          <w:u w:val="dotted"/>
        </w:rPr>
        <w:t xml:space="preserve">                                                      </w:t>
      </w:r>
    </w:p>
    <w:p w14:paraId="596C1CD5">
      <w:pPr>
        <w:rPr>
          <w:rFonts w:hAnsi="宋体" w:cs="宋体"/>
          <w:color w:val="auto"/>
          <w:szCs w:val="24"/>
          <w:highlight w:val="none"/>
        </w:rPr>
      </w:pPr>
      <w:r>
        <w:rPr>
          <w:rFonts w:hint="eastAsia" w:hAnsi="宋体" w:cs="宋体"/>
          <w:color w:val="auto"/>
          <w:szCs w:val="24"/>
          <w:highlight w:val="none"/>
        </w:rPr>
        <w:t>投诉事项2</w:t>
      </w:r>
    </w:p>
    <w:p w14:paraId="0548041F">
      <w:pPr>
        <w:rPr>
          <w:rFonts w:hAnsi="宋体" w:cs="宋体"/>
          <w:color w:val="auto"/>
          <w:szCs w:val="24"/>
          <w:highlight w:val="none"/>
          <w:u w:val="dotted"/>
        </w:rPr>
      </w:pPr>
      <w:r>
        <w:rPr>
          <w:rFonts w:hint="eastAsia" w:hAnsi="宋体" w:cs="宋体"/>
          <w:color w:val="auto"/>
          <w:szCs w:val="24"/>
          <w:highlight w:val="none"/>
        </w:rPr>
        <w:t>……</w:t>
      </w:r>
    </w:p>
    <w:p w14:paraId="38811AFF">
      <w:pPr>
        <w:rPr>
          <w:rFonts w:hAnsi="宋体" w:cs="宋体"/>
          <w:color w:val="auto"/>
          <w:szCs w:val="24"/>
          <w:highlight w:val="none"/>
        </w:rPr>
      </w:pPr>
      <w:r>
        <w:rPr>
          <w:rFonts w:hint="eastAsia" w:hAnsi="宋体" w:cs="宋体"/>
          <w:color w:val="auto"/>
          <w:szCs w:val="24"/>
          <w:highlight w:val="none"/>
        </w:rPr>
        <w:t>五、与投诉事项相关的投诉请求</w:t>
      </w:r>
    </w:p>
    <w:p w14:paraId="20481794">
      <w:pPr>
        <w:rPr>
          <w:rFonts w:hAnsi="宋体" w:cs="宋体"/>
          <w:color w:val="auto"/>
          <w:szCs w:val="24"/>
          <w:highlight w:val="none"/>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0D58D8C0">
      <w:pPr>
        <w:rPr>
          <w:rFonts w:hAnsi="宋体" w:cs="宋体"/>
          <w:color w:val="auto"/>
          <w:szCs w:val="24"/>
          <w:highlight w:val="none"/>
          <w:u w:val="single"/>
        </w:rPr>
      </w:pPr>
      <w:r>
        <w:rPr>
          <w:rFonts w:hint="eastAsia" w:hAnsi="宋体" w:cs="宋体"/>
          <w:color w:val="auto"/>
          <w:szCs w:val="24"/>
          <w:highlight w:val="none"/>
        </w:rPr>
        <w:t xml:space="preserve">                                                                                                    </w:t>
      </w:r>
    </w:p>
    <w:p w14:paraId="4877AB52">
      <w:pPr>
        <w:rPr>
          <w:rFonts w:hAnsi="宋体" w:cs="宋体"/>
          <w:color w:val="auto"/>
          <w:szCs w:val="24"/>
          <w:highlight w:val="none"/>
        </w:rPr>
      </w:pPr>
      <w:r>
        <w:rPr>
          <w:rFonts w:hint="eastAsia" w:hAnsi="宋体" w:cs="宋体"/>
          <w:color w:val="auto"/>
          <w:szCs w:val="24"/>
          <w:highlight w:val="none"/>
        </w:rPr>
        <w:t xml:space="preserve">签字(签章)：                   公章：                      </w:t>
      </w:r>
    </w:p>
    <w:p w14:paraId="034FFF71">
      <w:pPr>
        <w:rPr>
          <w:rFonts w:hAnsi="宋体" w:cs="宋体"/>
          <w:color w:val="auto"/>
          <w:szCs w:val="24"/>
          <w:highlight w:val="none"/>
        </w:rPr>
      </w:pPr>
      <w:r>
        <w:rPr>
          <w:rFonts w:hint="eastAsia" w:hAnsi="宋体" w:cs="宋体"/>
          <w:color w:val="auto"/>
          <w:szCs w:val="24"/>
          <w:highlight w:val="none"/>
        </w:rPr>
        <w:t xml:space="preserve">日期：                      </w:t>
      </w:r>
      <w:r>
        <w:rPr>
          <w:rFonts w:hint="eastAsia" w:hAnsi="宋体" w:cs="宋体"/>
          <w:color w:val="auto"/>
          <w:szCs w:val="24"/>
          <w:highlight w:val="none"/>
        </w:rPr>
        <w:tab/>
      </w:r>
    </w:p>
    <w:p w14:paraId="2F9D770E">
      <w:pPr>
        <w:rPr>
          <w:color w:val="auto"/>
          <w:highlight w:val="none"/>
        </w:rPr>
      </w:pPr>
    </w:p>
    <w:sectPr>
      <w:headerReference r:id="rId15" w:type="default"/>
      <w:footerReference r:id="rId16" w:type="default"/>
      <w:pgSz w:w="11906" w:h="16838"/>
      <w:pgMar w:top="1361" w:right="1417" w:bottom="1361"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7A"/>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D7A1E">
    <w:pPr>
      <w:tabs>
        <w:tab w:val="left" w:pos="5646"/>
      </w:tabs>
      <w:rPr>
        <w:rFonts w:hint="eastAsia" w:eastAsia="宋体"/>
        <w:sz w:val="18"/>
        <w:szCs w:val="18"/>
        <w:lang w:eastAsia="zh-CN"/>
      </w:rPr>
    </w:pPr>
    <w:r>
      <w:rPr>
        <w:sz w:val="18"/>
        <w:szCs w:val="18"/>
      </w:rPr>
      <mc:AlternateContent>
        <mc:Choice Requires="wps">
          <w:drawing>
            <wp:anchor distT="0" distB="0" distL="114300" distR="114300" simplePos="0" relativeHeight="25166336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961FA5">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336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bBWKtxgEAAJsDAAAOAAAAZHJzL2Uyb0RvYy54bWytU0tu2zAQ&#10;3RfoHQjuaykOUB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BsFYq3GAQAAmwMAAA4AAAAAAAAAAQAgAAAAIwEAAGRycy9lMm9E&#10;b2MueG1sUEsFBgAAAAAGAAYAWQEAAFsFAAAAAA==&#10;">
              <v:fill on="f" focussize="0,0"/>
              <v:stroke on="f"/>
              <v:imagedata o:title=""/>
              <o:lock v:ext="edit" aspectratio="f"/>
              <v:textbox inset="0mm,0mm,0mm,0mm" style="mso-fit-shape-to-text:t;">
                <w:txbxContent>
                  <w:p w14:paraId="76961FA5">
                    <w:pPr>
                      <w:snapToGrid w:val="0"/>
                      <w:rPr>
                        <w:sz w:val="18"/>
                      </w:rPr>
                    </w:pPr>
                  </w:p>
                </w:txbxContent>
              </v:textbox>
            </v:shape>
          </w:pict>
        </mc:Fallback>
      </mc:AlternateContent>
    </w:r>
    <w:r>
      <w:rPr>
        <w:rFonts w:hint="eastAsia"/>
        <w:sz w:val="18"/>
        <w:szCs w:val="18"/>
      </w:rPr>
      <w:t xml:space="preserve"> </w:t>
    </w:r>
    <w:r>
      <w:rPr>
        <w:rFonts w:hint="eastAsia" w:cs="宋体"/>
        <w:color w:val="333333"/>
        <w:sz w:val="18"/>
        <w:szCs w:val="18"/>
        <w:shd w:val="clear" w:color="auto" w:fill="FFFFFF"/>
        <w:lang w:eastAsia="zh-CN"/>
      </w:rPr>
      <w:t>陕西海源广合项目管理有限公司</w:t>
    </w:r>
    <w:r>
      <w:rPr>
        <w:rFonts w:hint="eastAsia"/>
        <w:sz w:val="18"/>
        <w:szCs w:val="18"/>
      </w:rPr>
      <w:t xml:space="preserve">                                   地址：</w:t>
    </w:r>
    <w:r>
      <w:rPr>
        <w:sz w:val="18"/>
        <w:szCs w:val="18"/>
      </w:rPr>
      <mc:AlternateContent>
        <mc:Choice Requires="wps">
          <w:drawing>
            <wp:anchor distT="0" distB="0" distL="114300" distR="114300" simplePos="0" relativeHeight="251662336"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A385A9">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2336;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sdoMKxgEAAJsDAAAOAAAAZHJzL2Uyb0RvYy54bWytU0tu2zAQ&#10;3RfoHQjuaylGUB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Kx2gwrGAQAAmwMAAA4AAAAAAAAAAQAgAAAAIwEAAGRycy9lMm9E&#10;b2MueG1sUEsFBgAAAAAGAAYAWQEAAFsFAAAAAA==&#10;">
              <v:fill on="f" focussize="0,0"/>
              <v:stroke on="f"/>
              <v:imagedata o:title=""/>
              <o:lock v:ext="edit" aspectratio="f"/>
              <v:textbox inset="0mm,0mm,0mm,0mm" style="mso-fit-shape-to-text:t;">
                <w:txbxContent>
                  <w:p w14:paraId="53A385A9">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131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4F0B44">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131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DLZO66xgEAAJsDAAAOAAAAZHJzL2Uyb0RvYy54bWytU0tu2zAQ&#10;3RfoHQjuaykGUh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Mtk7rrGAQAAmwMAAA4AAAAAAAAAAQAgAAAAIwEAAGRycy9lMm9E&#10;b2MueG1sUEsFBgAAAAAGAAYAWQEAAFsFAAAAAA==&#10;">
              <v:fill on="f" focussize="0,0"/>
              <v:stroke on="f"/>
              <v:imagedata o:title=""/>
              <o:lock v:ext="edit" aspectratio="f"/>
              <v:textbox inset="0mm,0mm,0mm,0mm" style="mso-fit-shape-to-text:t;">
                <w:txbxContent>
                  <w:p w14:paraId="264F0B44">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0288"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3F83139">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0288;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CNUKLHGAQAAmwMAAA4AAAAAAAAAAQAgAAAAIwEAAGRycy9lMm9E&#10;b2MueG1sUEsFBgAAAAAGAAYAWQEAAFsFAAAAAA==&#10;">
              <v:fill on="f" focussize="0,0"/>
              <v:stroke on="f"/>
              <v:imagedata o:title=""/>
              <o:lock v:ext="edit" aspectratio="f"/>
              <v:textbox inset="0mm,0mm,0mm,0mm" style="mso-fit-shape-to-text:t;">
                <w:txbxContent>
                  <w:p w14:paraId="63F83139">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CFAB11">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ZFAcYBAACbAwAADgAAAGRycy9lMm9Eb2MueG1srVNLbtswEN0X6B0I&#10;7mspXjSG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mpI/rbQ6Qx8nQJdYQiVsmhN8v8pv1KS/HYz1UP/9Tm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ERkUBxgEAAJsDAAAOAAAAAAAAAAEAIAAAAB4BAABkcnMvZTJvRG9jLnht&#10;bFBLBQYAAAAABgAGAFkBAABWBQAAAAA=&#10;">
              <v:fill on="f" focussize="0,0"/>
              <v:stroke on="f"/>
              <v:imagedata o:title=""/>
              <o:lock v:ext="edit" aspectratio="f"/>
              <v:textbox inset="0mm,0mm,0mm,0mm" style="mso-fit-shape-to-text:t;">
                <w:txbxContent>
                  <w:p w14:paraId="6BCFAB11">
                    <w:pPr>
                      <w:snapToGrid w:val="0"/>
                      <w:rPr>
                        <w:sz w:val="18"/>
                      </w:rPr>
                    </w:pPr>
                  </w:p>
                </w:txbxContent>
              </v:textbox>
            </v:shape>
          </w:pict>
        </mc:Fallback>
      </mc:AlternateContent>
    </w:r>
    <w:r>
      <w:rPr>
        <w:rFonts w:hint="eastAsia"/>
        <w:sz w:val="18"/>
        <w:szCs w:val="18"/>
        <w:lang w:eastAsia="zh-CN"/>
      </w:rPr>
      <w:t>陕西省西安市经济技术开发区未央路171-1号银池道拉斯财富中心21楼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5DF87">
    <w:pPr>
      <w:tabs>
        <w:tab w:val="left" w:pos="5646"/>
      </w:tabs>
    </w:pPr>
    <w:r>
      <w:rPr>
        <w:sz w:val="18"/>
        <w:szCs w:val="18"/>
      </w:rPr>
      <mc:AlternateContent>
        <mc:Choice Requires="wps">
          <w:drawing>
            <wp:anchor distT="0" distB="0" distL="114300" distR="114300" simplePos="0" relativeHeight="25166643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A5FAA6">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643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FuS7ALGAQAAnQMAAA4AAAAAAAAAAQAgAAAAIwEAAGRycy9lMm9E&#10;b2MueG1sUEsFBgAAAAAGAAYAWQEAAFsFAAAAAA==&#10;">
              <v:fill on="f" focussize="0,0"/>
              <v:stroke on="f"/>
              <v:imagedata o:title=""/>
              <o:lock v:ext="edit" aspectratio="f"/>
              <v:textbox inset="0mm,0mm,0mm,0mm" style="mso-fit-shape-to-text:t;">
                <w:txbxContent>
                  <w:p w14:paraId="51A5FAA6">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4A772">
    <w:pPr>
      <w:tabs>
        <w:tab w:val="left" w:pos="5646"/>
      </w:tabs>
      <w:rPr>
        <w:rFonts w:hint="eastAsia" w:eastAsia="宋体"/>
        <w:sz w:val="18"/>
        <w:szCs w:val="18"/>
        <w:lang w:eastAsia="zh-CN"/>
      </w:rPr>
    </w:pPr>
    <w:r>
      <w:rPr>
        <w:sz w:val="18"/>
        <w:szCs w:val="18"/>
      </w:rPr>
      <mc:AlternateContent>
        <mc:Choice Requires="wps">
          <w:drawing>
            <wp:anchor distT="0" distB="0" distL="114300" distR="114300" simplePos="0" relativeHeight="25167155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8761CA">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7155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LuTerxwEAAJ0DAAAOAAAAAAAAAAEAIAAAACMBAABkcnMvZTJv&#10;RG9jLnhtbFBLBQYAAAAABgAGAFkBAABcBQAAAAA=&#10;">
              <v:fill on="f" focussize="0,0"/>
              <v:stroke on="f"/>
              <v:imagedata o:title=""/>
              <o:lock v:ext="edit" aspectratio="f"/>
              <v:textbox inset="0mm,0mm,0mm,0mm" style="mso-fit-shape-to-text:t;">
                <w:txbxContent>
                  <w:p w14:paraId="6B8761CA">
                    <w:pPr>
                      <w:snapToGrid w:val="0"/>
                      <w:rPr>
                        <w:sz w:val="18"/>
                      </w:rPr>
                    </w:pPr>
                  </w:p>
                </w:txbxContent>
              </v:textbox>
            </v:shape>
          </w:pict>
        </mc:Fallback>
      </mc:AlternateContent>
    </w:r>
    <w:r>
      <w:rPr>
        <w:rFonts w:hint="eastAsia"/>
        <w:sz w:val="18"/>
        <w:szCs w:val="18"/>
      </w:rPr>
      <w:t xml:space="preserve"> </w:t>
    </w:r>
    <w:r>
      <w:rPr>
        <w:rFonts w:hint="eastAsia" w:cs="宋体"/>
        <w:color w:val="333333"/>
        <w:sz w:val="18"/>
        <w:szCs w:val="18"/>
        <w:shd w:val="clear" w:color="auto" w:fill="FFFFFF"/>
        <w:lang w:eastAsia="zh-CN"/>
      </w:rPr>
      <w:t>陕西海源广合项目管理有限公司</w:t>
    </w:r>
    <w:r>
      <w:rPr>
        <w:rFonts w:hint="eastAsia"/>
        <w:sz w:val="18"/>
        <w:szCs w:val="18"/>
      </w:rPr>
      <w:t xml:space="preserve">                                   地址：</w:t>
    </w:r>
    <w:r>
      <w:rPr>
        <w:sz w:val="18"/>
        <w:szCs w:val="18"/>
      </w:rPr>
      <mc:AlternateContent>
        <mc:Choice Requires="wps">
          <w:drawing>
            <wp:anchor distT="0" distB="0" distL="114300" distR="114300" simplePos="0" relativeHeight="251670528"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3BB098">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70528;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BNblIZxwEAAJ0DAAAOAAAAAAAAAAEAIAAAACMBAABkcnMvZTJv&#10;RG9jLnhtbFBLBQYAAAAABgAGAFkBAABcBQAAAAA=&#10;">
              <v:fill on="f" focussize="0,0"/>
              <v:stroke on="f"/>
              <v:imagedata o:title=""/>
              <o:lock v:ext="edit" aspectratio="f"/>
              <v:textbox inset="0mm,0mm,0mm,0mm" style="mso-fit-shape-to-text:t;">
                <w:txbxContent>
                  <w:p w14:paraId="433BB098">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950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E0D347">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950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Bq6PAjxwEAAJ0DAAAOAAAAAAAAAAEAIAAAACMBAABkcnMvZTJv&#10;RG9jLnhtbFBLBQYAAAAABgAGAFkBAABcBQAAAAA=&#10;">
              <v:fill on="f" focussize="0,0"/>
              <v:stroke on="f"/>
              <v:imagedata o:title=""/>
              <o:lock v:ext="edit" aspectratio="f"/>
              <v:textbox inset="0mm,0mm,0mm,0mm" style="mso-fit-shape-to-text:t;">
                <w:txbxContent>
                  <w:p w14:paraId="66E0D347">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848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8165CB2">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848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sP5WRxwEAAJ0DAAAOAAAAAAAAAAEAIAAAACMBAABkcnMvZTJv&#10;RG9jLnhtbFBLBQYAAAAABgAGAFkBAABcBQAAAAA=&#10;">
              <v:fill on="f" focussize="0,0"/>
              <v:stroke on="f"/>
              <v:imagedata o:title=""/>
              <o:lock v:ext="edit" aspectratio="f"/>
              <v:textbox inset="0mm,0mm,0mm,0mm" style="mso-fit-shape-to-text:t;">
                <w:txbxContent>
                  <w:p w14:paraId="58165CB2">
                    <w:pPr>
                      <w:snapToGrid w:val="0"/>
                      <w:rPr>
                        <w:sz w:val="18"/>
                      </w:rPr>
                    </w:pPr>
                  </w:p>
                </w:txbxContent>
              </v:textbox>
            </v:shape>
          </w:pict>
        </mc:Fallback>
      </mc:AlternateContent>
    </w:r>
    <w:r>
      <w:rPr>
        <w:sz w:val="18"/>
        <w:szCs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4E36D14">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0NWJ8cBAACdAwAADgAAAAAAAAABACAAAAAeAQAAZHJzL2Uyb0RvYy54&#10;bWxQSwUGAAAAAAYABgBZAQAAVwUAAAAA&#10;">
              <v:fill on="f" focussize="0,0"/>
              <v:stroke on="f"/>
              <v:imagedata o:title=""/>
              <o:lock v:ext="edit" aspectratio="f"/>
              <v:textbox inset="0mm,0mm,0mm,0mm" style="mso-fit-shape-to-text:t;">
                <w:txbxContent>
                  <w:p w14:paraId="74E36D14">
                    <w:pPr>
                      <w:snapToGrid w:val="0"/>
                      <w:rPr>
                        <w:sz w:val="18"/>
                      </w:rPr>
                    </w:pPr>
                  </w:p>
                </w:txbxContent>
              </v:textbox>
            </v:shape>
          </w:pict>
        </mc:Fallback>
      </mc:AlternateContent>
    </w:r>
    <w:r>
      <w:rPr>
        <w:rFonts w:hint="eastAsia"/>
        <w:sz w:val="18"/>
        <w:szCs w:val="18"/>
        <w:lang w:eastAsia="zh-CN"/>
      </w:rPr>
      <w:t>陕西省西安市经济技术开发区未央路171-1号银池道拉斯财富中心21楼</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AC6EE">
    <w:pPr>
      <w:tabs>
        <w:tab w:val="left" w:pos="5646"/>
      </w:tabs>
    </w:pPr>
    <w:r>
      <w:rPr>
        <w:sz w:val="18"/>
        <w:szCs w:val="18"/>
      </w:rPr>
      <mc:AlternateContent>
        <mc:Choice Requires="wps">
          <w:drawing>
            <wp:anchor distT="0" distB="0" distL="114300" distR="114300" simplePos="0" relativeHeight="251672576"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048F97">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72576;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QC4YnUAAAACAEAAA8AAAAAAAAAAQAgAAAAIgAAAGRycy9kb3ducmV2&#10;LnhtbFBLAQIUABQAAAAIAIdO4kCtlDOVxwEAAJ0DAAAOAAAAAAAAAAEAIAAAACMBAABkcnMvZTJv&#10;RG9jLnhtbFBLBQYAAAAABgAGAFkBAABcBQAAAAA=&#10;">
              <v:fill on="f" focussize="0,0"/>
              <v:stroke on="f"/>
              <v:imagedata o:title=""/>
              <o:lock v:ext="edit" aspectratio="f"/>
              <v:textbox inset="0mm,0mm,0mm,0mm" style="mso-fit-shape-to-text:t;">
                <w:txbxContent>
                  <w:p w14:paraId="78048F97">
                    <w:pPr>
                      <w:snapToGrid w:val="0"/>
                      <w:rPr>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55802">
    <w:pPr>
      <w:tabs>
        <w:tab w:val="left" w:pos="5646"/>
      </w:tabs>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74A0A">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574A0A">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DFD72">
    <w:pPr>
      <w:tabs>
        <w:tab w:val="left" w:pos="5646"/>
      </w:tabs>
      <w:rPr>
        <w:rFonts w:hint="eastAsia" w:eastAsia="宋体"/>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AAB20F">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14:paraId="17AAB20F">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r>
                      <w:rPr>
                        <w:rFonts w:hint="eastAsia"/>
                      </w:rPr>
                      <w:t xml:space="preserve"> 页</w:t>
                    </w:r>
                  </w:p>
                </w:txbxContent>
              </v:textbox>
            </v:shape>
          </w:pict>
        </mc:Fallback>
      </mc:AlternateContent>
    </w:r>
    <w:r>
      <w:rPr>
        <w:sz w:val="18"/>
        <w:szCs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783B4A3">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fill on="f" focussize="0,0"/>
              <v:stroke on="f"/>
              <v:imagedata o:title=""/>
              <o:lock v:ext="edit" aspectratio="f"/>
              <v:textbox inset="0mm,0mm,0mm,0mm" style="mso-fit-shape-to-text:t;">
                <w:txbxContent>
                  <w:p w14:paraId="7783B4A3">
                    <w:pPr>
                      <w:snapToGrid w:val="0"/>
                      <w:rPr>
                        <w:sz w:val="18"/>
                      </w:rPr>
                    </w:pPr>
                  </w:p>
                </w:txbxContent>
              </v:textbox>
            </v:shape>
          </w:pict>
        </mc:Fallback>
      </mc:AlternateContent>
    </w:r>
    <w:r>
      <w:rPr>
        <w:rFonts w:hint="eastAsia"/>
        <w:sz w:val="18"/>
        <w:szCs w:val="18"/>
        <w:lang w:eastAsia="zh-CN"/>
      </w:rPr>
      <w:t>陕西海源广合项目管理有限公司</w:t>
    </w:r>
    <w:r>
      <w:rPr>
        <w:rFonts w:hint="eastAsia"/>
        <w:sz w:val="18"/>
        <w:szCs w:val="18"/>
      </w:rPr>
      <w:t xml:space="preserve">                                     地址：</w:t>
    </w:r>
    <w:r>
      <w:rPr>
        <w:rFonts w:hint="eastAsia"/>
        <w:sz w:val="18"/>
        <w:szCs w:val="18"/>
        <w:lang w:eastAsia="zh-CN"/>
      </w:rPr>
      <w:t>陕西省西安市经济技术开发区未央路171-1号银池道拉斯财富中心21楼</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385">
    <w:pPr>
      <w:pStyle w:val="13"/>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A8B4DA">
                          <w:pPr>
                            <w:pStyle w:val="1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3A8B4DA">
                    <w:pPr>
                      <w:pStyle w:val="1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9BE42">
    <w:pPr>
      <w:pStyle w:val="13"/>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BFE8D">
                          <w:pPr>
                            <w:pStyle w:val="13"/>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5ABFE8D">
                    <w:pPr>
                      <w:pStyle w:val="13"/>
                    </w:pPr>
                    <w:r>
                      <w:fldChar w:fldCharType="begin"/>
                    </w:r>
                    <w:r>
                      <w:instrText xml:space="preserve"> PAGE  \* MERGEFORMAT </w:instrText>
                    </w:r>
                    <w:r>
                      <w:fldChar w:fldCharType="separate"/>
                    </w:r>
                    <w:r>
                      <w:t>77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8A904">
    <w:pPr>
      <w:pStyle w:val="14"/>
      <w:pBdr>
        <w:bottom w:val="single" w:color="auto" w:sz="4" w:space="1"/>
      </w:pBdr>
      <w:tabs>
        <w:tab w:val="left" w:pos="2307"/>
        <w:tab w:val="clear" w:pos="4153"/>
      </w:tabs>
      <w:jc w:val="left"/>
      <w:rPr>
        <w:sz w:val="16"/>
        <w:szCs w:val="16"/>
      </w:rPr>
    </w:pPr>
    <w:r>
      <w:rPr>
        <w:rFonts w:hint="eastAsia" w:hAnsi="宋体"/>
        <w:sz w:val="16"/>
        <w:szCs w:val="16"/>
        <w:lang w:eastAsia="zh-CN"/>
      </w:rPr>
      <w:t>一批检验类医疗设备采购项目</w:t>
    </w:r>
    <w:r>
      <w:rPr>
        <w:rFonts w:hint="eastAsia" w:hAnsi="宋体"/>
        <w:sz w:val="16"/>
        <w:szCs w:val="16"/>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88B5A">
    <w:pPr>
      <w:pStyle w:val="14"/>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FE259">
    <w:pPr>
      <w:pStyle w:val="14"/>
      <w:pBdr>
        <w:bottom w:val="none" w:color="auto" w:sz="0" w:space="1"/>
      </w:pBdr>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4F45D">
    <w:pPr>
      <w:pStyle w:val="14"/>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E102B">
    <w:pPr>
      <w:pStyle w:val="14"/>
      <w:pBdr>
        <w:bottom w:val="single" w:color="auto" w:sz="4" w:space="1"/>
      </w:pBdr>
      <w:jc w:val="left"/>
      <w:rPr>
        <w:sz w:val="16"/>
        <w:szCs w:val="16"/>
      </w:rPr>
    </w:pPr>
    <w:r>
      <w:rPr>
        <w:rFonts w:hint="eastAsia"/>
        <w:sz w:val="16"/>
        <w:szCs w:val="16"/>
        <w:lang w:eastAsia="zh-CN"/>
      </w:rPr>
      <w:t>一批检验类医疗设备采购项目</w:t>
    </w:r>
    <w:r>
      <w:rPr>
        <w:rFonts w:hint="eastAsia"/>
        <w:sz w:val="16"/>
        <w:szCs w:val="16"/>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67D17">
    <w:pPr>
      <w:pStyle w:val="14"/>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60E4C"/>
    <w:multiLevelType w:val="singleLevel"/>
    <w:tmpl w:val="A3060E4C"/>
    <w:lvl w:ilvl="0" w:tentative="0">
      <w:start w:val="1"/>
      <w:numFmt w:val="decimal"/>
      <w:suff w:val="nothing"/>
      <w:lvlText w:val="%1、"/>
      <w:lvlJc w:val="left"/>
    </w:lvl>
  </w:abstractNum>
  <w:abstractNum w:abstractNumId="1">
    <w:nsid w:val="AB1D5F0E"/>
    <w:multiLevelType w:val="singleLevel"/>
    <w:tmpl w:val="AB1D5F0E"/>
    <w:lvl w:ilvl="0" w:tentative="0">
      <w:start w:val="2"/>
      <w:numFmt w:val="decimal"/>
      <w:suff w:val="nothing"/>
      <w:lvlText w:val="%1）"/>
      <w:lvlJc w:val="left"/>
    </w:lvl>
  </w:abstractNum>
  <w:abstractNum w:abstractNumId="2">
    <w:nsid w:val="00000001"/>
    <w:multiLevelType w:val="multilevel"/>
    <w:tmpl w:val="00000001"/>
    <w:lvl w:ilvl="0" w:tentative="0">
      <w:start w:val="1"/>
      <w:numFmt w:val="decimal"/>
      <w:pStyle w:val="37"/>
      <w:lvlText w:val="第%1章"/>
      <w:lvlJc w:val="left"/>
      <w:pPr>
        <w:tabs>
          <w:tab w:val="left" w:pos="3134"/>
        </w:tabs>
        <w:ind w:left="3134" w:hanging="1290"/>
      </w:pPr>
      <w:rPr>
        <w:b/>
        <w:lang w:val="en-US"/>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3">
    <w:nsid w:val="14B66CD3"/>
    <w:multiLevelType w:val="singleLevel"/>
    <w:tmpl w:val="14B66CD3"/>
    <w:lvl w:ilvl="0" w:tentative="0">
      <w:start w:val="1"/>
      <w:numFmt w:val="chineseCounting"/>
      <w:suff w:val="nothing"/>
      <w:lvlText w:val="%1、"/>
      <w:lvlJc w:val="left"/>
      <w:rPr>
        <w:rFonts w:hint="eastAsia"/>
      </w:rPr>
    </w:lvl>
  </w:abstractNum>
  <w:abstractNum w:abstractNumId="4">
    <w:nsid w:val="43A86F34"/>
    <w:multiLevelType w:val="singleLevel"/>
    <w:tmpl w:val="43A86F34"/>
    <w:lvl w:ilvl="0" w:tentative="0">
      <w:start w:val="1"/>
      <w:numFmt w:val="decimal"/>
      <w:lvlText w:val="%1."/>
      <w:lvlJc w:val="left"/>
      <w:pPr>
        <w:tabs>
          <w:tab w:val="left" w:pos="312"/>
        </w:tabs>
      </w:pPr>
    </w:lvl>
  </w:abstractNum>
  <w:abstractNum w:abstractNumId="5">
    <w:nsid w:val="4BFB9662"/>
    <w:multiLevelType w:val="singleLevel"/>
    <w:tmpl w:val="4BFB9662"/>
    <w:lvl w:ilvl="0" w:tentative="0">
      <w:start w:val="1"/>
      <w:numFmt w:val="decimal"/>
      <w:suff w:val="nothing"/>
      <w:lvlText w:val="%1、"/>
      <w:lvlJc w:val="left"/>
    </w:lvl>
  </w:abstractNum>
  <w:abstractNum w:abstractNumId="6">
    <w:nsid w:val="53EC41AD"/>
    <w:multiLevelType w:val="singleLevel"/>
    <w:tmpl w:val="53EC41AD"/>
    <w:lvl w:ilvl="0" w:tentative="0">
      <w:start w:val="1"/>
      <w:numFmt w:val="decimal"/>
      <w:lvlText w:val="（%1）"/>
      <w:lvlJc w:val="left"/>
      <w:pPr>
        <w:tabs>
          <w:tab w:val="left" w:pos="720"/>
        </w:tabs>
        <w:ind w:left="720" w:hanging="720"/>
      </w:pPr>
      <w:rPr>
        <w:rFonts w:hint="eastAsia"/>
      </w:rPr>
    </w:lvl>
  </w:abstractNum>
  <w:abstractNum w:abstractNumId="7">
    <w:nsid w:val="59B2460E"/>
    <w:multiLevelType w:val="singleLevel"/>
    <w:tmpl w:val="59B2460E"/>
    <w:lvl w:ilvl="0" w:tentative="0">
      <w:start w:val="2"/>
      <w:numFmt w:val="decimal"/>
      <w:suff w:val="nothing"/>
      <w:lvlText w:val="%1."/>
      <w:lvlJc w:val="left"/>
    </w:lvl>
  </w:abstractNum>
  <w:abstractNum w:abstractNumId="8">
    <w:nsid w:val="59B25AF4"/>
    <w:multiLevelType w:val="singleLevel"/>
    <w:tmpl w:val="59B25AF4"/>
    <w:lvl w:ilvl="0" w:tentative="0">
      <w:start w:val="1"/>
      <w:numFmt w:val="decimal"/>
      <w:suff w:val="nothing"/>
      <w:lvlText w:val="（%1）"/>
      <w:lvlJc w:val="left"/>
    </w:lvl>
  </w:abstractNum>
  <w:abstractNum w:abstractNumId="9">
    <w:nsid w:val="59B64AF0"/>
    <w:multiLevelType w:val="singleLevel"/>
    <w:tmpl w:val="59B64AF0"/>
    <w:lvl w:ilvl="0" w:tentative="0">
      <w:start w:val="16"/>
      <w:numFmt w:val="decimal"/>
      <w:suff w:val="nothing"/>
      <w:lvlText w:val="%1."/>
      <w:lvlJc w:val="left"/>
    </w:lvl>
  </w:abstractNum>
  <w:abstractNum w:abstractNumId="10">
    <w:nsid w:val="74981C79"/>
    <w:multiLevelType w:val="singleLevel"/>
    <w:tmpl w:val="74981C79"/>
    <w:lvl w:ilvl="0" w:tentative="0">
      <w:start w:val="1"/>
      <w:numFmt w:val="decimal"/>
      <w:suff w:val="nothing"/>
      <w:lvlText w:val="%1、"/>
      <w:lvlJc w:val="left"/>
    </w:lvl>
  </w:abstractNum>
  <w:num w:numId="1">
    <w:abstractNumId w:val="2"/>
  </w:num>
  <w:num w:numId="2">
    <w:abstractNumId w:val="7"/>
  </w:num>
  <w:num w:numId="3">
    <w:abstractNumId w:val="9"/>
  </w:num>
  <w:num w:numId="4">
    <w:abstractNumId w:val="8"/>
  </w:num>
  <w:num w:numId="5">
    <w:abstractNumId w:val="0"/>
  </w:num>
  <w:num w:numId="6">
    <w:abstractNumId w:val="4"/>
  </w:num>
  <w:num w:numId="7">
    <w:abstractNumId w:val="1"/>
  </w:num>
  <w:num w:numId="8">
    <w:abstractNumId w:val="10"/>
  </w:num>
  <w:num w:numId="9">
    <w:abstractNumId w:val="5"/>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jYxMTc2YmNmM2ZiYzM3MzRiYzBiMTAxOWMxMDcifQ=="/>
  </w:docVars>
  <w:rsids>
    <w:rsidRoot w:val="19E13AAC"/>
    <w:rsid w:val="017E55DB"/>
    <w:rsid w:val="02470A43"/>
    <w:rsid w:val="03D270B5"/>
    <w:rsid w:val="067F6748"/>
    <w:rsid w:val="07651DCB"/>
    <w:rsid w:val="077A3808"/>
    <w:rsid w:val="07C763E8"/>
    <w:rsid w:val="09734545"/>
    <w:rsid w:val="09CF47C3"/>
    <w:rsid w:val="0BC11EE9"/>
    <w:rsid w:val="0BCA19F4"/>
    <w:rsid w:val="0C2030B4"/>
    <w:rsid w:val="0CC91795"/>
    <w:rsid w:val="0DC51C8C"/>
    <w:rsid w:val="0FC401FA"/>
    <w:rsid w:val="11AA3420"/>
    <w:rsid w:val="11C431F1"/>
    <w:rsid w:val="126632CE"/>
    <w:rsid w:val="12C30C3D"/>
    <w:rsid w:val="1332265F"/>
    <w:rsid w:val="139C1093"/>
    <w:rsid w:val="15662023"/>
    <w:rsid w:val="15AB60E4"/>
    <w:rsid w:val="16663DB9"/>
    <w:rsid w:val="16797C75"/>
    <w:rsid w:val="17372E5F"/>
    <w:rsid w:val="18694035"/>
    <w:rsid w:val="19CA4142"/>
    <w:rsid w:val="19E13AAC"/>
    <w:rsid w:val="19F53DD2"/>
    <w:rsid w:val="1D4444D5"/>
    <w:rsid w:val="1D9F104A"/>
    <w:rsid w:val="1DE5415D"/>
    <w:rsid w:val="206B52F0"/>
    <w:rsid w:val="20DE570C"/>
    <w:rsid w:val="2116462E"/>
    <w:rsid w:val="21741DEC"/>
    <w:rsid w:val="23A81EB5"/>
    <w:rsid w:val="2572277A"/>
    <w:rsid w:val="25B759C0"/>
    <w:rsid w:val="25D6226F"/>
    <w:rsid w:val="26100B98"/>
    <w:rsid w:val="261305E6"/>
    <w:rsid w:val="267267AA"/>
    <w:rsid w:val="2A5A29FB"/>
    <w:rsid w:val="2D5269EE"/>
    <w:rsid w:val="2EFD6799"/>
    <w:rsid w:val="30171EA8"/>
    <w:rsid w:val="30EF0F14"/>
    <w:rsid w:val="31603DCF"/>
    <w:rsid w:val="31C14142"/>
    <w:rsid w:val="32667B95"/>
    <w:rsid w:val="33730870"/>
    <w:rsid w:val="37B00EE0"/>
    <w:rsid w:val="37EC4036"/>
    <w:rsid w:val="39581830"/>
    <w:rsid w:val="3A43160C"/>
    <w:rsid w:val="3B134F55"/>
    <w:rsid w:val="3CFE6D05"/>
    <w:rsid w:val="3FFF2A05"/>
    <w:rsid w:val="40D13B66"/>
    <w:rsid w:val="41C77F1D"/>
    <w:rsid w:val="41D42200"/>
    <w:rsid w:val="41F67E38"/>
    <w:rsid w:val="424E1958"/>
    <w:rsid w:val="42F2451C"/>
    <w:rsid w:val="42FA7F06"/>
    <w:rsid w:val="440B7195"/>
    <w:rsid w:val="47DC3802"/>
    <w:rsid w:val="47FC506A"/>
    <w:rsid w:val="4817558D"/>
    <w:rsid w:val="4876266E"/>
    <w:rsid w:val="491C2A39"/>
    <w:rsid w:val="4AA22D89"/>
    <w:rsid w:val="4BE85896"/>
    <w:rsid w:val="4C0F4122"/>
    <w:rsid w:val="4C5455BB"/>
    <w:rsid w:val="4CF91750"/>
    <w:rsid w:val="4E7E0868"/>
    <w:rsid w:val="4F232C94"/>
    <w:rsid w:val="4F35067F"/>
    <w:rsid w:val="50016861"/>
    <w:rsid w:val="531B5950"/>
    <w:rsid w:val="545027E4"/>
    <w:rsid w:val="553F0BA9"/>
    <w:rsid w:val="59FB0549"/>
    <w:rsid w:val="5A5E0090"/>
    <w:rsid w:val="5A74796B"/>
    <w:rsid w:val="5C3C0573"/>
    <w:rsid w:val="5CF03E83"/>
    <w:rsid w:val="5E347DA0"/>
    <w:rsid w:val="61184FA9"/>
    <w:rsid w:val="61793A45"/>
    <w:rsid w:val="62284668"/>
    <w:rsid w:val="634D3FA4"/>
    <w:rsid w:val="64225835"/>
    <w:rsid w:val="67971D1F"/>
    <w:rsid w:val="67BA7BB3"/>
    <w:rsid w:val="690802CD"/>
    <w:rsid w:val="695059C0"/>
    <w:rsid w:val="697A1E0A"/>
    <w:rsid w:val="69CE2026"/>
    <w:rsid w:val="6D7D3BE2"/>
    <w:rsid w:val="6D8764E3"/>
    <w:rsid w:val="6E274FBF"/>
    <w:rsid w:val="6E740745"/>
    <w:rsid w:val="6EFC4430"/>
    <w:rsid w:val="6F250AB2"/>
    <w:rsid w:val="70236478"/>
    <w:rsid w:val="71221FFB"/>
    <w:rsid w:val="713A129B"/>
    <w:rsid w:val="71BB2380"/>
    <w:rsid w:val="73AC0C47"/>
    <w:rsid w:val="75963BAB"/>
    <w:rsid w:val="77375DD3"/>
    <w:rsid w:val="787119EB"/>
    <w:rsid w:val="7A0D5743"/>
    <w:rsid w:val="7C5549F1"/>
    <w:rsid w:val="7D252DA4"/>
    <w:rsid w:val="7D4274B2"/>
    <w:rsid w:val="7E9006F1"/>
    <w:rsid w:val="7ED01496"/>
    <w:rsid w:val="7FCD4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26"/>
    <w:qFormat/>
    <w:uiPriority w:val="0"/>
    <w:pPr>
      <w:keepNext/>
      <w:outlineLvl w:val="0"/>
    </w:pPr>
    <w:rPr>
      <w:rFonts w:ascii="仿宋_GB2312" w:hAnsi="宋体" w:eastAsia="仿宋_GB2312"/>
      <w:b/>
      <w:kern w:val="2"/>
      <w:sz w:val="32"/>
    </w:rPr>
  </w:style>
  <w:style w:type="paragraph" w:styleId="3">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link w:val="29"/>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spacing w:line="300" w:lineRule="auto"/>
      <w:ind w:firstLine="420" w:firstLineChars="200"/>
    </w:pPr>
    <w:rPr>
      <w:rFonts w:ascii="Calibri" w:hAnsi="Calibri Light" w:eastAsia="华文仿宋" w:cs="Times New Roman"/>
      <w:kern w:val="2"/>
      <w:sz w:val="21"/>
      <w:szCs w:val="24"/>
    </w:rPr>
  </w:style>
  <w:style w:type="paragraph" w:styleId="8">
    <w:name w:val="Body Text"/>
    <w:basedOn w:val="1"/>
    <w:next w:val="1"/>
    <w:qFormat/>
    <w:uiPriority w:val="0"/>
    <w:pPr>
      <w:spacing w:after="120"/>
    </w:pPr>
    <w:rPr>
      <w:rFonts w:ascii="Times New Roman"/>
      <w:kern w:val="2"/>
      <w:sz w:val="21"/>
    </w:rPr>
  </w:style>
  <w:style w:type="paragraph" w:styleId="9">
    <w:name w:val="Body Text Indent"/>
    <w:basedOn w:val="1"/>
    <w:qFormat/>
    <w:uiPriority w:val="0"/>
    <w:pPr>
      <w:widowControl/>
      <w:ind w:firstLine="652" w:firstLineChars="233"/>
    </w:pPr>
    <w:rPr>
      <w:rFonts w:ascii="Times New Roman"/>
      <w:sz w:val="28"/>
    </w:rPr>
  </w:style>
  <w:style w:type="paragraph" w:styleId="10">
    <w:name w:val="index 4"/>
    <w:basedOn w:val="1"/>
    <w:next w:val="1"/>
    <w:unhideWhenUsed/>
    <w:qFormat/>
    <w:uiPriority w:val="99"/>
    <w:pPr>
      <w:ind w:left="428" w:firstLine="140"/>
    </w:pPr>
  </w:style>
  <w:style w:type="paragraph" w:styleId="11">
    <w:name w:val="Plain Text"/>
    <w:basedOn w:val="1"/>
    <w:qFormat/>
    <w:uiPriority w:val="0"/>
    <w:rPr>
      <w:rFonts w:hAnsi="Courier New"/>
      <w:kern w:val="2"/>
      <w:sz w:val="21"/>
    </w:rPr>
  </w:style>
  <w:style w:type="paragraph" w:styleId="12">
    <w:name w:val="Date"/>
    <w:basedOn w:val="1"/>
    <w:next w:val="1"/>
    <w:qFormat/>
    <w:uiPriority w:val="0"/>
    <w:rPr>
      <w:rFonts w:ascii="Times New Roman"/>
      <w:kern w:val="2"/>
      <w:sz w:val="28"/>
    </w:rPr>
  </w:style>
  <w:style w:type="paragraph" w:styleId="13">
    <w:name w:val="footer"/>
    <w:basedOn w:val="1"/>
    <w:qFormat/>
    <w:uiPriority w:val="99"/>
    <w:pPr>
      <w:tabs>
        <w:tab w:val="center" w:pos="4153"/>
        <w:tab w:val="right" w:pos="8306"/>
      </w:tabs>
      <w:snapToGrid w:val="0"/>
      <w:jc w:val="left"/>
    </w:pPr>
    <w:rPr>
      <w:rFonts w:ascii="Times New Roman"/>
      <w:kern w:val="2"/>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5">
    <w:name w:val="toc 1"/>
    <w:basedOn w:val="1"/>
    <w:next w:val="1"/>
    <w:unhideWhenUsed/>
    <w:qFormat/>
    <w:uiPriority w:val="39"/>
    <w:pPr>
      <w:tabs>
        <w:tab w:val="left" w:pos="1418"/>
        <w:tab w:val="right" w:leader="dot" w:pos="8302"/>
      </w:tabs>
      <w:spacing w:line="960" w:lineRule="auto"/>
    </w:pPr>
  </w:style>
  <w:style w:type="paragraph" w:styleId="16">
    <w:name w:val="toc 2"/>
    <w:basedOn w:val="1"/>
    <w:next w:val="1"/>
    <w:unhideWhenUsed/>
    <w:qFormat/>
    <w:uiPriority w:val="39"/>
    <w:pPr>
      <w:tabs>
        <w:tab w:val="right" w:leader="dot" w:pos="8302"/>
      </w:tabs>
      <w:spacing w:line="960" w:lineRule="auto"/>
      <w:ind w:left="420" w:leftChars="200"/>
    </w:pPr>
  </w:style>
  <w:style w:type="paragraph" w:styleId="17">
    <w:name w:val="Normal (Web)"/>
    <w:basedOn w:val="1"/>
    <w:qFormat/>
    <w:uiPriority w:val="99"/>
    <w:pPr>
      <w:widowControl/>
      <w:spacing w:before="100" w:beforeAutospacing="1" w:after="100" w:afterAutospacing="1"/>
      <w:jc w:val="left"/>
    </w:pPr>
    <w:rPr>
      <w:rFonts w:hAnsi="宋体"/>
      <w:szCs w:val="24"/>
    </w:rPr>
  </w:style>
  <w:style w:type="paragraph" w:styleId="18">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9">
    <w:name w:val="Body Text First Indent"/>
    <w:basedOn w:val="8"/>
    <w:qFormat/>
    <w:uiPriority w:val="0"/>
    <w:pPr>
      <w:ind w:firstLine="420" w:firstLineChars="100"/>
    </w:pPr>
  </w:style>
  <w:style w:type="paragraph" w:styleId="20">
    <w:name w:val="Body Text First Indent 2"/>
    <w:basedOn w:val="9"/>
    <w:qFormat/>
    <w:uiPriority w:val="99"/>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Hyperlink"/>
    <w:basedOn w:val="23"/>
    <w:qFormat/>
    <w:uiPriority w:val="99"/>
    <w:rPr>
      <w:rFonts w:hint="eastAsia" w:ascii="宋体" w:hAnsi="宋体" w:eastAsia="宋体" w:cs="宋体"/>
      <w:color w:val="000000"/>
      <w:sz w:val="18"/>
      <w:szCs w:val="18"/>
      <w:u w:val="none"/>
    </w:rPr>
  </w:style>
  <w:style w:type="character" w:customStyle="1" w:styleId="26">
    <w:name w:val="标题 1 Char"/>
    <w:link w:val="2"/>
    <w:qFormat/>
    <w:uiPriority w:val="0"/>
    <w:rPr>
      <w:rFonts w:ascii="仿宋_GB2312" w:hAnsi="宋体" w:eastAsia="仿宋_GB2312"/>
      <w:b/>
      <w:kern w:val="2"/>
      <w:sz w:val="32"/>
    </w:rPr>
  </w:style>
  <w:style w:type="paragraph" w:customStyle="1" w:styleId="27">
    <w:name w:val="列出段落1"/>
    <w:basedOn w:val="1"/>
    <w:qFormat/>
    <w:uiPriority w:val="34"/>
    <w:pPr>
      <w:ind w:firstLine="420" w:firstLineChars="200"/>
    </w:pPr>
  </w:style>
  <w:style w:type="paragraph" w:customStyle="1" w:styleId="28">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29">
    <w:name w:val="标题 3 Char"/>
    <w:link w:val="4"/>
    <w:qFormat/>
    <w:uiPriority w:val="0"/>
    <w:rPr>
      <w:rFonts w:ascii="Times New Roman"/>
      <w:b/>
      <w:bCs/>
      <w:kern w:val="2"/>
      <w:szCs w:val="24"/>
    </w:rPr>
  </w:style>
  <w:style w:type="paragraph" w:customStyle="1" w:styleId="30">
    <w:name w:val="列出段落11"/>
    <w:basedOn w:val="1"/>
    <w:qFormat/>
    <w:uiPriority w:val="34"/>
    <w:pPr>
      <w:ind w:firstLine="420" w:firstLineChars="200"/>
    </w:pPr>
    <w:rPr>
      <w:rFonts w:ascii="Calibri" w:hAnsi="Calibri"/>
      <w:szCs w:val="22"/>
    </w:rPr>
  </w:style>
  <w:style w:type="paragraph" w:customStyle="1" w:styleId="31">
    <w:name w:val="Char1"/>
    <w:basedOn w:val="1"/>
    <w:qFormat/>
    <w:uiPriority w:val="0"/>
    <w:pPr>
      <w:tabs>
        <w:tab w:val="left" w:pos="360"/>
      </w:tabs>
      <w:ind w:left="360" w:hanging="360" w:hangingChars="200"/>
    </w:pPr>
    <w:rPr>
      <w:szCs w:val="24"/>
    </w:rPr>
  </w:style>
  <w:style w:type="paragraph" w:styleId="32">
    <w:name w:val="List Paragraph"/>
    <w:basedOn w:val="1"/>
    <w:qFormat/>
    <w:uiPriority w:val="34"/>
    <w:pPr>
      <w:ind w:firstLine="420" w:firstLineChars="200"/>
    </w:pPr>
    <w:rPr>
      <w:rFonts w:ascii="Calibri" w:hAnsi="Calibri" w:eastAsia="宋体" w:cs="Times New Roman"/>
      <w:sz w:val="21"/>
      <w:szCs w:val="22"/>
    </w:rPr>
  </w:style>
  <w:style w:type="character" w:customStyle="1" w:styleId="33">
    <w:name w:val="NormalCharacter"/>
    <w:semiHidden/>
    <w:qFormat/>
    <w:uiPriority w:val="0"/>
  </w:style>
  <w:style w:type="paragraph" w:customStyle="1" w:styleId="34">
    <w:name w:val="179"/>
    <w:basedOn w:val="1"/>
    <w:qFormat/>
    <w:uiPriority w:val="0"/>
    <w:pPr>
      <w:ind w:firstLine="420" w:firstLineChars="200"/>
    </w:pPr>
    <w:rPr>
      <w:szCs w:val="22"/>
    </w:rPr>
  </w:style>
  <w:style w:type="paragraph" w:customStyle="1" w:styleId="35">
    <w:name w:val="AnnotationText"/>
    <w:basedOn w:val="1"/>
    <w:qFormat/>
    <w:uiPriority w:val="0"/>
    <w:pPr>
      <w:jc w:val="left"/>
    </w:pPr>
  </w:style>
  <w:style w:type="character" w:customStyle="1" w:styleId="36">
    <w:name w:val="UserStyle_28"/>
    <w:semiHidden/>
    <w:qFormat/>
    <w:uiPriority w:val="0"/>
    <w:rPr>
      <w:rFonts w:ascii="Calibri" w:hAnsi="Calibri" w:eastAsia="宋体"/>
      <w:kern w:val="2"/>
      <w:sz w:val="21"/>
      <w:szCs w:val="24"/>
      <w:lang w:val="en-US" w:eastAsia="zh-CN" w:bidi="ar-SA"/>
    </w:rPr>
  </w:style>
  <w:style w:type="paragraph" w:customStyle="1" w:styleId="37">
    <w:name w:val="图"/>
    <w:basedOn w:val="1"/>
    <w:next w:val="1"/>
    <w:qFormat/>
    <w:uiPriority w:val="0"/>
    <w:pPr>
      <w:numPr>
        <w:ilvl w:val="0"/>
        <w:numId w:val="1"/>
      </w:numPr>
      <w:tabs>
        <w:tab w:val="left" w:pos="1755"/>
      </w:tabs>
      <w:adjustRightInd w:val="0"/>
      <w:spacing w:before="60" w:after="60" w:line="360" w:lineRule="atLeast"/>
      <w:jc w:val="center"/>
    </w:pPr>
    <w:rPr>
      <w:rFonts w:ascii="Calibri" w:hAnsi="Calibri" w:eastAsia="黑体" w:cs="Times New Roman"/>
      <w:b/>
      <w:kern w:val="0"/>
      <w:sz w:val="24"/>
      <w:szCs w:val="20"/>
    </w:rPr>
  </w:style>
  <w:style w:type="paragraph" w:customStyle="1" w:styleId="38">
    <w:name w:val="null3"/>
    <w:hidden/>
    <w:qFormat/>
    <w:uiPriority w:val="0"/>
    <w:rPr>
      <w:rFonts w:hint="eastAsia" w:asciiTheme="minorHAnsi" w:hAnsiTheme="minorHAnsi" w:eastAsiaTheme="minorEastAsia" w:cstheme="minorBidi"/>
      <w:lang w:val="en-US" w:eastAsia="zh-Hans"/>
    </w:rPr>
  </w:style>
  <w:style w:type="character" w:customStyle="1" w:styleId="39">
    <w:name w:val="font51"/>
    <w:basedOn w:val="23"/>
    <w:qFormat/>
    <w:uiPriority w:val="0"/>
    <w:rPr>
      <w:rFonts w:hint="eastAsia" w:ascii="宋体" w:hAnsi="宋体" w:eastAsia="宋体" w:cs="宋体"/>
      <w:b/>
      <w:bCs/>
      <w:color w:val="000000"/>
      <w:sz w:val="22"/>
      <w:szCs w:val="22"/>
      <w:u w:val="none"/>
    </w:rPr>
  </w:style>
  <w:style w:type="character" w:customStyle="1" w:styleId="40">
    <w:name w:val="font41"/>
    <w:basedOn w:val="23"/>
    <w:qFormat/>
    <w:uiPriority w:val="0"/>
    <w:rPr>
      <w:rFonts w:hint="default" w:ascii="Times New Roman" w:hAnsi="Times New Roman" w:cs="Times New Roman"/>
      <w:b/>
      <w:bCs/>
      <w:color w:val="000000"/>
      <w:sz w:val="22"/>
      <w:szCs w:val="22"/>
      <w:u w:val="none"/>
    </w:rPr>
  </w:style>
  <w:style w:type="character" w:customStyle="1" w:styleId="41">
    <w:name w:val="font61"/>
    <w:basedOn w:val="23"/>
    <w:qFormat/>
    <w:uiPriority w:val="0"/>
    <w:rPr>
      <w:rFonts w:hint="eastAsia" w:ascii="宋体" w:hAnsi="宋体" w:eastAsia="宋体" w:cs="宋体"/>
      <w:color w:val="000000"/>
      <w:sz w:val="22"/>
      <w:szCs w:val="22"/>
      <w:u w:val="none"/>
    </w:rPr>
  </w:style>
  <w:style w:type="character" w:customStyle="1" w:styleId="42">
    <w:name w:val="font11"/>
    <w:basedOn w:val="23"/>
    <w:qFormat/>
    <w:uiPriority w:val="0"/>
    <w:rPr>
      <w:rFonts w:hint="default" w:ascii="Times New Roman" w:hAnsi="Times New Roman" w:cs="Times New Roman"/>
      <w:color w:val="000000"/>
      <w:sz w:val="22"/>
      <w:szCs w:val="22"/>
      <w:u w:val="none"/>
    </w:rPr>
  </w:style>
  <w:style w:type="character" w:customStyle="1" w:styleId="43">
    <w:name w:val="font81"/>
    <w:basedOn w:val="23"/>
    <w:qFormat/>
    <w:uiPriority w:val="0"/>
    <w:rPr>
      <w:rFonts w:hint="default" w:ascii="Times New Roman" w:hAnsi="Times New Roman" w:cs="Times New Roman"/>
      <w:color w:val="FF0000"/>
      <w:sz w:val="22"/>
      <w:szCs w:val="22"/>
      <w:u w:val="none"/>
    </w:rPr>
  </w:style>
  <w:style w:type="character" w:customStyle="1" w:styleId="44">
    <w:name w:val="font71"/>
    <w:basedOn w:val="23"/>
    <w:qFormat/>
    <w:uiPriority w:val="0"/>
    <w:rPr>
      <w:rFonts w:hint="eastAsia" w:ascii="宋体" w:hAnsi="宋体" w:eastAsia="宋体" w:cs="宋体"/>
      <w:color w:val="FF0000"/>
      <w:sz w:val="22"/>
      <w:szCs w:val="22"/>
      <w:u w:val="none"/>
    </w:rPr>
  </w:style>
  <w:style w:type="character" w:customStyle="1" w:styleId="45">
    <w:name w:val="font121"/>
    <w:basedOn w:val="23"/>
    <w:qFormat/>
    <w:uiPriority w:val="0"/>
    <w:rPr>
      <w:rFonts w:hint="eastAsia" w:ascii="宋体" w:hAnsi="宋体" w:eastAsia="宋体" w:cs="宋体"/>
      <w:color w:val="000000"/>
      <w:sz w:val="22"/>
      <w:szCs w:val="22"/>
      <w:u w:val="none"/>
      <w:vertAlign w:val="superscript"/>
    </w:rPr>
  </w:style>
  <w:style w:type="character" w:customStyle="1" w:styleId="46">
    <w:name w:val="font112"/>
    <w:basedOn w:val="23"/>
    <w:qFormat/>
    <w:uiPriority w:val="0"/>
    <w:rPr>
      <w:rFonts w:hint="eastAsia" w:ascii="宋体" w:hAnsi="宋体" w:eastAsia="宋体" w:cs="宋体"/>
      <w:color w:val="000000"/>
      <w:sz w:val="22"/>
      <w:szCs w:val="22"/>
      <w:u w:val="none"/>
    </w:rPr>
  </w:style>
  <w:style w:type="character" w:customStyle="1" w:styleId="47">
    <w:name w:val="font31"/>
    <w:basedOn w:val="23"/>
    <w:qFormat/>
    <w:uiPriority w:val="0"/>
    <w:rPr>
      <w:rFonts w:hint="eastAsia" w:ascii="宋体" w:hAnsi="宋体" w:eastAsia="宋体" w:cs="宋体"/>
      <w:color w:val="000000"/>
      <w:sz w:val="22"/>
      <w:szCs w:val="22"/>
      <w:u w:val="none"/>
    </w:rPr>
  </w:style>
  <w:style w:type="character" w:customStyle="1" w:styleId="48">
    <w:name w:val="font21"/>
    <w:basedOn w:val="23"/>
    <w:qFormat/>
    <w:uiPriority w:val="0"/>
    <w:rPr>
      <w:rFonts w:ascii="微软雅黑" w:hAnsi="微软雅黑" w:eastAsia="微软雅黑" w:cs="微软雅黑"/>
      <w:color w:val="000000"/>
      <w:sz w:val="20"/>
      <w:szCs w:val="20"/>
      <w:u w:val="none"/>
    </w:rPr>
  </w:style>
  <w:style w:type="paragraph" w:customStyle="1" w:styleId="49">
    <w:name w:val="Table Text"/>
    <w:basedOn w:val="1"/>
    <w:qFormat/>
    <w:uiPriority w:val="0"/>
    <w:rPr>
      <w:rFonts w:ascii="宋体" w:hAnsi="宋体" w:eastAsia="宋体" w:cs="宋体"/>
      <w:sz w:val="18"/>
      <w:szCs w:val="18"/>
      <w:lang w:val="en-US" w:eastAsia="en-US" w:bidi="ar-SA"/>
    </w:rPr>
  </w:style>
  <w:style w:type="table" w:customStyle="1" w:styleId="50">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2657</Words>
  <Characters>3145</Characters>
  <Lines>0</Lines>
  <Paragraphs>0</Paragraphs>
  <TotalTime>27</TotalTime>
  <ScaleCrop>false</ScaleCrop>
  <LinksUpToDate>false</LinksUpToDate>
  <CharactersWithSpaces>3232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2024-09-25T01:03:00Z</dcterms:created>
  <dc:creator>至诚商洛分公司</dc:creator>
  <cp:lastModifiedBy>lenovo</cp:lastModifiedBy>
  <dcterms:modified xsi:type="dcterms:W3CDTF">2025-11-20T02:56:34Z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FC04E117B4AB47C7BAD67492CEA90049_13</vt:lpwstr>
  </property>
  <property fmtid="{D5CDD505-2E9C-101B-9397-08002B2CF9AE}" pid="4" name="KSOTemplateDocerSaveRecord">
    <vt:lpwstr>eyJoZGlkIjoiMTM2MmExZmM3MjhmNDhmZjI1MDBiNWQ3ODkxODIzZGEiLCJ1c2VySWQiOiIxNTU5MDg0MTUyIn0=</vt:lpwstr>
  </property>
</Properties>
</file>