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9D6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sz w:val="28"/>
          <w:szCs w:val="28"/>
          <w:u w:val="single"/>
          <w:lang w:val="en-US" w:eastAsia="zh-CN"/>
        </w:rPr>
      </w:pPr>
      <w:r>
        <w:rPr>
          <w:rFonts w:hint="eastAsia" w:ascii="宋体" w:hAnsi="宋体" w:cs="宋体"/>
          <w:b/>
          <w:bCs w:val="0"/>
          <w:sz w:val="28"/>
          <w:szCs w:val="28"/>
          <w:lang w:val="en-US" w:eastAsia="zh-CN"/>
        </w:rPr>
        <w:t>项目编号：</w:t>
      </w:r>
      <w:r>
        <w:rPr>
          <w:rFonts w:hint="eastAsia" w:ascii="宋体" w:hAnsi="宋体" w:cs="宋体"/>
          <w:b/>
          <w:bCs w:val="0"/>
          <w:sz w:val="28"/>
          <w:szCs w:val="28"/>
          <w:lang w:eastAsia="zh-CN"/>
        </w:rPr>
        <w:t>E-234012XA004-05</w:t>
      </w:r>
    </w:p>
    <w:p w14:paraId="4EE3D412">
      <w:pPr>
        <w:spacing w:before="156" w:beforeLines="50" w:after="156" w:afterLines="50" w:line="360" w:lineRule="auto"/>
        <w:rPr>
          <w:b/>
          <w:bCs/>
          <w:sz w:val="54"/>
          <w:szCs w:val="54"/>
        </w:rPr>
      </w:pPr>
    </w:p>
    <w:p w14:paraId="7790DFEE">
      <w:pPr>
        <w:pStyle w:val="26"/>
        <w:spacing w:before="156" w:beforeLines="50"/>
        <w:jc w:val="both"/>
        <w:rPr>
          <w:rFonts w:ascii="宋体" w:hAnsi="宋体"/>
          <w:b/>
          <w:sz w:val="48"/>
          <w:szCs w:val="48"/>
        </w:rPr>
      </w:pPr>
    </w:p>
    <w:p w14:paraId="6A82CF66">
      <w:pPr>
        <w:pStyle w:val="26"/>
        <w:keepNext w:val="0"/>
        <w:keepLines w:val="0"/>
        <w:pageBreakBefore w:val="0"/>
        <w:widowControl w:val="0"/>
        <w:kinsoku/>
        <w:wordWrap/>
        <w:overflowPunct/>
        <w:topLinePunct w:val="0"/>
        <w:autoSpaceDE/>
        <w:autoSpaceDN/>
        <w:bidi w:val="0"/>
        <w:adjustRightInd/>
        <w:snapToGrid/>
        <w:spacing w:before="156" w:beforeLines="50" w:line="480" w:lineRule="auto"/>
        <w:jc w:val="center"/>
        <w:textAlignment w:val="auto"/>
        <w:rPr>
          <w:rFonts w:hint="eastAsia" w:ascii="宋体" w:hAnsi="宋体" w:cs="宋体"/>
          <w:b/>
          <w:bCs w:val="0"/>
          <w:sz w:val="60"/>
          <w:szCs w:val="60"/>
          <w:lang w:eastAsia="zh-CN"/>
        </w:rPr>
      </w:pPr>
      <w:r>
        <w:rPr>
          <w:rFonts w:hint="eastAsia" w:ascii="宋体" w:hAnsi="宋体" w:cs="宋体"/>
          <w:b/>
          <w:bCs w:val="0"/>
          <w:sz w:val="60"/>
          <w:szCs w:val="60"/>
          <w:lang w:eastAsia="zh-CN"/>
        </w:rPr>
        <w:t>高频手术设备等医疗设备</w:t>
      </w:r>
    </w:p>
    <w:p w14:paraId="08E40DC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bCs w:val="0"/>
          <w:sz w:val="44"/>
          <w:szCs w:val="44"/>
          <w:lang w:eastAsia="zh-CN"/>
        </w:rPr>
      </w:pPr>
    </w:p>
    <w:p w14:paraId="31C92918">
      <w:pPr>
        <w:keepNext w:val="0"/>
        <w:keepLines w:val="0"/>
        <w:pageBreakBefore w:val="0"/>
        <w:widowControl w:val="0"/>
        <w:kinsoku/>
        <w:wordWrap/>
        <w:overflowPunct/>
        <w:topLinePunct w:val="0"/>
        <w:autoSpaceDE/>
        <w:autoSpaceDN/>
        <w:bidi w:val="0"/>
        <w:adjustRightInd/>
        <w:snapToGrid/>
        <w:ind w:left="-178" w:leftChars="-85" w:right="-334" w:rightChars="-159"/>
        <w:jc w:val="both"/>
        <w:textAlignment w:val="auto"/>
        <w:rPr>
          <w:rFonts w:hint="eastAsia" w:ascii="黑体" w:eastAsia="黑体"/>
          <w:b/>
          <w:spacing w:val="40"/>
          <w:sz w:val="96"/>
          <w:szCs w:val="96"/>
        </w:rPr>
      </w:pPr>
    </w:p>
    <w:p w14:paraId="051C0102">
      <w:pPr>
        <w:keepNext w:val="0"/>
        <w:keepLines w:val="0"/>
        <w:pageBreakBefore w:val="0"/>
        <w:widowControl w:val="0"/>
        <w:kinsoku/>
        <w:wordWrap/>
        <w:overflowPunct/>
        <w:topLinePunct w:val="0"/>
        <w:autoSpaceDE/>
        <w:autoSpaceDN/>
        <w:bidi w:val="0"/>
        <w:adjustRightInd/>
        <w:snapToGrid/>
        <w:ind w:left="-178" w:leftChars="-85" w:right="-334" w:rightChars="-159"/>
        <w:jc w:val="both"/>
        <w:textAlignment w:val="auto"/>
        <w:rPr>
          <w:rFonts w:hint="eastAsia" w:ascii="黑体" w:eastAsia="黑体"/>
          <w:b/>
          <w:spacing w:val="40"/>
          <w:sz w:val="96"/>
          <w:szCs w:val="96"/>
        </w:rPr>
      </w:pPr>
    </w:p>
    <w:p w14:paraId="3564D107">
      <w:pPr>
        <w:spacing w:before="156" w:beforeLines="50" w:after="156" w:afterLines="50"/>
        <w:ind w:left="-178" w:leftChars="-85" w:right="-334" w:rightChars="-159"/>
        <w:jc w:val="center"/>
        <w:rPr>
          <w:rFonts w:ascii="黑体" w:eastAsia="黑体"/>
          <w:b/>
          <w:spacing w:val="40"/>
          <w:sz w:val="96"/>
          <w:szCs w:val="96"/>
        </w:rPr>
      </w:pPr>
      <w:r>
        <w:rPr>
          <w:rFonts w:hint="eastAsia" w:ascii="黑体" w:eastAsia="黑体"/>
          <w:b/>
          <w:spacing w:val="40"/>
          <w:sz w:val="96"/>
          <w:szCs w:val="96"/>
        </w:rPr>
        <w:t>招标文件</w:t>
      </w:r>
    </w:p>
    <w:p w14:paraId="587087E8">
      <w:pPr>
        <w:pStyle w:val="26"/>
        <w:rPr>
          <w:rFonts w:hAnsi="宋体"/>
          <w:b/>
          <w:spacing w:val="4"/>
          <w:sz w:val="32"/>
          <w:szCs w:val="32"/>
        </w:rPr>
      </w:pPr>
    </w:p>
    <w:p w14:paraId="024CC61E">
      <w:pPr>
        <w:pStyle w:val="16"/>
        <w:ind w:left="0" w:leftChars="0" w:firstLine="0" w:firstLineChars="0"/>
      </w:pPr>
    </w:p>
    <w:p w14:paraId="3CB9DC33">
      <w:pPr>
        <w:pStyle w:val="16"/>
      </w:pPr>
    </w:p>
    <w:p w14:paraId="0EC0E310">
      <w:pPr>
        <w:pStyle w:val="26"/>
        <w:rPr>
          <w:rFonts w:hAnsi="宋体"/>
          <w:b/>
          <w:spacing w:val="4"/>
          <w:sz w:val="32"/>
          <w:szCs w:val="32"/>
        </w:rPr>
      </w:pPr>
    </w:p>
    <w:p w14:paraId="6FD50192">
      <w:pPr>
        <w:pStyle w:val="16"/>
      </w:pPr>
    </w:p>
    <w:p w14:paraId="79DB7B4B">
      <w:pPr>
        <w:pStyle w:val="16"/>
      </w:pPr>
    </w:p>
    <w:p w14:paraId="324FBF2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40" w:leftChars="400"/>
        <w:jc w:val="left"/>
        <w:textAlignment w:val="auto"/>
        <w:rPr>
          <w:rFonts w:hAnsi="宋体"/>
          <w:b/>
          <w:spacing w:val="4"/>
          <w:sz w:val="30"/>
          <w:szCs w:val="30"/>
        </w:rPr>
      </w:pPr>
      <w:r>
        <w:rPr>
          <w:rFonts w:hint="eastAsia" w:hAnsi="宋体"/>
          <w:b/>
          <w:spacing w:val="4"/>
          <w:sz w:val="30"/>
          <w:szCs w:val="30"/>
          <w:lang w:val="en-US" w:eastAsia="zh-CN"/>
        </w:rPr>
        <w:t>采    购   人</w:t>
      </w:r>
      <w:r>
        <w:rPr>
          <w:rFonts w:hint="eastAsia" w:hAnsi="宋体"/>
          <w:b/>
          <w:spacing w:val="4"/>
          <w:sz w:val="30"/>
          <w:szCs w:val="30"/>
        </w:rPr>
        <w:t>：咸阳市中心医院</w:t>
      </w:r>
    </w:p>
    <w:p w14:paraId="44D02F0D">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840" w:leftChars="400"/>
        <w:jc w:val="left"/>
        <w:textAlignment w:val="auto"/>
        <w:rPr>
          <w:rFonts w:ascii="宋体" w:hAnsi="宋体" w:cs="宋体"/>
          <w:b/>
          <w:sz w:val="30"/>
          <w:szCs w:val="30"/>
        </w:rPr>
      </w:pPr>
      <w:r>
        <w:rPr>
          <w:rFonts w:hint="eastAsia" w:ascii="宋体" w:hAnsi="宋体" w:cs="宋体"/>
          <w:b/>
          <w:spacing w:val="17"/>
          <w:sz w:val="30"/>
          <w:szCs w:val="30"/>
          <w:lang w:eastAsia="zh-CN"/>
        </w:rPr>
        <w:t>采购代理机构</w:t>
      </w:r>
      <w:r>
        <w:rPr>
          <w:rFonts w:hint="eastAsia" w:ascii="宋体" w:hAnsi="宋体" w:cs="宋体"/>
          <w:b/>
          <w:spacing w:val="17"/>
          <w:sz w:val="30"/>
          <w:szCs w:val="30"/>
        </w:rPr>
        <w:t>：</w:t>
      </w:r>
      <w:r>
        <w:rPr>
          <w:rFonts w:hint="eastAsia" w:ascii="宋体" w:hAnsi="宋体" w:cs="宋体"/>
          <w:b/>
          <w:sz w:val="30"/>
          <w:szCs w:val="30"/>
        </w:rPr>
        <w:t>中航技（北京）工程管理有限公司</w:t>
      </w:r>
    </w:p>
    <w:p w14:paraId="7881CF6A">
      <w:pPr>
        <w:spacing w:line="480" w:lineRule="auto"/>
        <w:jc w:val="center"/>
        <w:rPr>
          <w:rFonts w:ascii="宋体" w:hAnsi="宋体" w:cs="宋体"/>
          <w:b/>
          <w:sz w:val="30"/>
          <w:szCs w:val="30"/>
        </w:rPr>
        <w:sectPr>
          <w:head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sz w:val="30"/>
          <w:szCs w:val="30"/>
        </w:rPr>
        <w:t>二○二</w:t>
      </w:r>
      <w:r>
        <w:rPr>
          <w:rFonts w:hint="eastAsia" w:ascii="宋体" w:hAnsi="宋体" w:cs="宋体"/>
          <w:b/>
          <w:sz w:val="30"/>
          <w:szCs w:val="30"/>
          <w:lang w:val="en-US" w:eastAsia="zh-CN"/>
        </w:rPr>
        <w:t>五</w:t>
      </w:r>
      <w:r>
        <w:rPr>
          <w:rFonts w:hint="eastAsia" w:ascii="宋体" w:hAnsi="宋体" w:cs="宋体"/>
          <w:b/>
          <w:sz w:val="30"/>
          <w:szCs w:val="30"/>
        </w:rPr>
        <w:t>年</w:t>
      </w:r>
      <w:r>
        <w:rPr>
          <w:rFonts w:hint="eastAsia" w:ascii="宋体" w:hAnsi="宋体" w:cs="宋体"/>
          <w:b/>
          <w:sz w:val="30"/>
          <w:szCs w:val="30"/>
          <w:lang w:val="en-US" w:eastAsia="zh-CN"/>
        </w:rPr>
        <w:t>十</w:t>
      </w:r>
      <w:r>
        <w:rPr>
          <w:rFonts w:hint="eastAsia" w:ascii="宋体" w:hAnsi="宋体" w:cs="宋体"/>
          <w:b/>
          <w:sz w:val="30"/>
          <w:szCs w:val="30"/>
        </w:rPr>
        <w:t>月</w:t>
      </w:r>
    </w:p>
    <w:p w14:paraId="3C672E13">
      <w:pPr>
        <w:spacing w:line="480" w:lineRule="auto"/>
        <w:jc w:val="center"/>
        <w:rPr>
          <w:rFonts w:ascii="宋体" w:hAnsi="宋体"/>
          <w:b/>
          <w:bCs/>
          <w:sz w:val="32"/>
          <w:szCs w:val="32"/>
        </w:rPr>
      </w:pPr>
    </w:p>
    <w:sdt>
      <w:sdtPr>
        <w:rPr>
          <w:rFonts w:ascii="宋体" w:hAnsi="宋体"/>
        </w:rPr>
        <w:id w:val="147466966"/>
        <w15:color w:val="DBDBDB"/>
        <w:docPartObj>
          <w:docPartGallery w:val="Table of Contents"/>
          <w:docPartUnique/>
        </w:docPartObj>
      </w:sdtPr>
      <w:sdtEndPr>
        <w:rPr>
          <w:rFonts w:hint="eastAsia" w:ascii="宋体" w:hAnsi="宋体"/>
          <w:szCs w:val="32"/>
        </w:rPr>
      </w:sdtEndPr>
      <w:sdtContent>
        <w:p w14:paraId="4D0E36E8">
          <w:pPr>
            <w:jc w:val="center"/>
            <w:rPr>
              <w:rFonts w:ascii="宋体" w:hAnsi="宋体"/>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14:paraId="47FDF105">
          <w:pPr>
            <w:pStyle w:val="15"/>
            <w:keepNext w:val="0"/>
            <w:keepLines w:val="0"/>
            <w:pageBreakBefore w:val="0"/>
            <w:widowControl w:val="0"/>
            <w:tabs>
              <w:tab w:val="right" w:leader="dot" w:pos="8754"/>
            </w:tabs>
            <w:kinsoku/>
            <w:wordWrap/>
            <w:overflowPunct/>
            <w:topLinePunct w:val="0"/>
            <w:autoSpaceDE/>
            <w:autoSpaceDN/>
            <w:bidi w:val="0"/>
            <w:adjustRightInd/>
            <w:snapToGrid/>
            <w:spacing w:before="313" w:beforeLines="100"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TOC \o "1-1" \h \u </w:instrText>
          </w:r>
          <w:r>
            <w:rPr>
              <w:rFonts w:hint="eastAsia" w:ascii="宋体" w:hAnsi="宋体"/>
              <w:sz w:val="24"/>
              <w:szCs w:val="24"/>
            </w:rPr>
            <w:fldChar w:fldCharType="separate"/>
          </w:r>
          <w:r>
            <w:rPr>
              <w:rFonts w:hint="eastAsia" w:ascii="宋体" w:hAnsi="宋体"/>
              <w:sz w:val="24"/>
              <w:szCs w:val="24"/>
            </w:rPr>
            <w:fldChar w:fldCharType="begin"/>
          </w:r>
          <w:r>
            <w:rPr>
              <w:rFonts w:hint="eastAsia" w:ascii="宋体" w:hAnsi="宋体"/>
              <w:sz w:val="24"/>
              <w:szCs w:val="24"/>
            </w:rPr>
            <w:instrText xml:space="preserve"> HYPERLINK \l _Toc12850 </w:instrText>
          </w:r>
          <w:r>
            <w:rPr>
              <w:rFonts w:hint="eastAsia" w:ascii="宋体" w:hAnsi="宋体"/>
              <w:sz w:val="24"/>
              <w:szCs w:val="24"/>
            </w:rPr>
            <w:fldChar w:fldCharType="separate"/>
          </w:r>
          <w:r>
            <w:rPr>
              <w:rFonts w:hint="eastAsia" w:ascii="宋体" w:hAnsi="宋体"/>
              <w:bCs/>
              <w:sz w:val="24"/>
              <w:szCs w:val="24"/>
              <w:highlight w:val="none"/>
            </w:rPr>
            <w:t>第一章 招标公告</w:t>
          </w:r>
          <w:r>
            <w:rPr>
              <w:sz w:val="24"/>
              <w:szCs w:val="24"/>
            </w:rPr>
            <w:tab/>
          </w:r>
          <w:r>
            <w:rPr>
              <w:sz w:val="24"/>
              <w:szCs w:val="24"/>
            </w:rPr>
            <w:fldChar w:fldCharType="begin"/>
          </w:r>
          <w:r>
            <w:rPr>
              <w:sz w:val="24"/>
              <w:szCs w:val="24"/>
            </w:rPr>
            <w:instrText xml:space="preserve"> PAGEREF _Toc12850 \h </w:instrText>
          </w:r>
          <w:r>
            <w:rPr>
              <w:sz w:val="24"/>
              <w:szCs w:val="24"/>
            </w:rPr>
            <w:fldChar w:fldCharType="separate"/>
          </w:r>
          <w:r>
            <w:rPr>
              <w:sz w:val="24"/>
              <w:szCs w:val="24"/>
            </w:rPr>
            <w:t>3</w:t>
          </w:r>
          <w:r>
            <w:rPr>
              <w:sz w:val="24"/>
              <w:szCs w:val="24"/>
            </w:rPr>
            <w:fldChar w:fldCharType="end"/>
          </w:r>
          <w:r>
            <w:rPr>
              <w:rFonts w:hint="eastAsia" w:ascii="宋体" w:hAnsi="宋体"/>
              <w:sz w:val="24"/>
              <w:szCs w:val="24"/>
            </w:rPr>
            <w:fldChar w:fldCharType="end"/>
          </w:r>
        </w:p>
        <w:p w14:paraId="2FE1222E">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_Toc14082 </w:instrText>
          </w:r>
          <w:r>
            <w:rPr>
              <w:rFonts w:hint="eastAsia" w:ascii="宋体" w:hAnsi="宋体"/>
              <w:sz w:val="24"/>
              <w:szCs w:val="24"/>
            </w:rPr>
            <w:fldChar w:fldCharType="separate"/>
          </w:r>
          <w:r>
            <w:rPr>
              <w:rFonts w:hint="eastAsia" w:ascii="宋体" w:hAnsi="宋体"/>
              <w:sz w:val="24"/>
              <w:szCs w:val="24"/>
            </w:rPr>
            <w:t>第二章 投标人须知</w:t>
          </w:r>
          <w:r>
            <w:rPr>
              <w:sz w:val="24"/>
              <w:szCs w:val="24"/>
            </w:rPr>
            <w:tab/>
          </w:r>
          <w:r>
            <w:rPr>
              <w:sz w:val="24"/>
              <w:szCs w:val="24"/>
            </w:rPr>
            <w:fldChar w:fldCharType="begin"/>
          </w:r>
          <w:r>
            <w:rPr>
              <w:sz w:val="24"/>
              <w:szCs w:val="24"/>
            </w:rPr>
            <w:instrText xml:space="preserve"> PAGEREF _Toc14082 \h </w:instrText>
          </w:r>
          <w:r>
            <w:rPr>
              <w:sz w:val="24"/>
              <w:szCs w:val="24"/>
            </w:rPr>
            <w:fldChar w:fldCharType="separate"/>
          </w:r>
          <w:r>
            <w:rPr>
              <w:sz w:val="24"/>
              <w:szCs w:val="24"/>
            </w:rPr>
            <w:t>7</w:t>
          </w:r>
          <w:r>
            <w:rPr>
              <w:sz w:val="24"/>
              <w:szCs w:val="24"/>
            </w:rPr>
            <w:fldChar w:fldCharType="end"/>
          </w:r>
          <w:r>
            <w:rPr>
              <w:rFonts w:hint="eastAsia" w:ascii="宋体" w:hAnsi="宋体"/>
              <w:sz w:val="24"/>
              <w:szCs w:val="24"/>
            </w:rPr>
            <w:fldChar w:fldCharType="end"/>
          </w:r>
        </w:p>
        <w:p w14:paraId="492ED7AB">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_Toc30918 </w:instrText>
          </w:r>
          <w:r>
            <w:rPr>
              <w:rFonts w:hint="eastAsia" w:ascii="宋体" w:hAnsi="宋体"/>
              <w:sz w:val="24"/>
              <w:szCs w:val="24"/>
            </w:rPr>
            <w:fldChar w:fldCharType="separate"/>
          </w:r>
          <w:r>
            <w:rPr>
              <w:rFonts w:ascii="宋体" w:hAnsi="宋体"/>
              <w:kern w:val="44"/>
              <w:sz w:val="24"/>
              <w:szCs w:val="24"/>
            </w:rPr>
            <w:t>第</w:t>
          </w:r>
          <w:r>
            <w:rPr>
              <w:rFonts w:hint="eastAsia" w:ascii="宋体" w:hAnsi="宋体"/>
              <w:kern w:val="44"/>
              <w:sz w:val="24"/>
              <w:szCs w:val="24"/>
            </w:rPr>
            <w:t>三</w:t>
          </w:r>
          <w:r>
            <w:rPr>
              <w:rFonts w:ascii="宋体" w:hAnsi="宋体"/>
              <w:kern w:val="44"/>
              <w:sz w:val="24"/>
              <w:szCs w:val="24"/>
            </w:rPr>
            <w:t>章 评标标准及方法</w:t>
          </w:r>
          <w:r>
            <w:rPr>
              <w:sz w:val="24"/>
              <w:szCs w:val="24"/>
            </w:rPr>
            <w:tab/>
          </w:r>
          <w:r>
            <w:rPr>
              <w:sz w:val="24"/>
              <w:szCs w:val="24"/>
            </w:rPr>
            <w:fldChar w:fldCharType="begin"/>
          </w:r>
          <w:r>
            <w:rPr>
              <w:sz w:val="24"/>
              <w:szCs w:val="24"/>
            </w:rPr>
            <w:instrText xml:space="preserve"> PAGEREF _Toc30918 \h </w:instrText>
          </w:r>
          <w:r>
            <w:rPr>
              <w:sz w:val="24"/>
              <w:szCs w:val="24"/>
            </w:rPr>
            <w:fldChar w:fldCharType="separate"/>
          </w:r>
          <w:r>
            <w:rPr>
              <w:sz w:val="24"/>
              <w:szCs w:val="24"/>
            </w:rPr>
            <w:t>23</w:t>
          </w:r>
          <w:r>
            <w:rPr>
              <w:sz w:val="24"/>
              <w:szCs w:val="24"/>
            </w:rPr>
            <w:fldChar w:fldCharType="end"/>
          </w:r>
          <w:r>
            <w:rPr>
              <w:rFonts w:hint="eastAsia" w:ascii="宋体" w:hAnsi="宋体"/>
              <w:sz w:val="24"/>
              <w:szCs w:val="24"/>
            </w:rPr>
            <w:fldChar w:fldCharType="end"/>
          </w:r>
        </w:p>
        <w:p w14:paraId="5A6367D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_Toc20180 </w:instrText>
          </w:r>
          <w:r>
            <w:rPr>
              <w:rFonts w:hint="eastAsia" w:ascii="宋体" w:hAnsi="宋体"/>
              <w:sz w:val="24"/>
              <w:szCs w:val="24"/>
            </w:rPr>
            <w:fldChar w:fldCharType="separate"/>
          </w:r>
          <w:r>
            <w:rPr>
              <w:rFonts w:hint="eastAsia" w:ascii="宋体" w:hAnsi="宋体"/>
              <w:kern w:val="44"/>
              <w:sz w:val="24"/>
              <w:szCs w:val="24"/>
            </w:rPr>
            <w:t>第四章 采购内容及要求</w:t>
          </w:r>
          <w:r>
            <w:rPr>
              <w:sz w:val="24"/>
              <w:szCs w:val="24"/>
            </w:rPr>
            <w:tab/>
          </w:r>
          <w:r>
            <w:rPr>
              <w:sz w:val="24"/>
              <w:szCs w:val="24"/>
            </w:rPr>
            <w:fldChar w:fldCharType="begin"/>
          </w:r>
          <w:r>
            <w:rPr>
              <w:sz w:val="24"/>
              <w:szCs w:val="24"/>
            </w:rPr>
            <w:instrText xml:space="preserve"> PAGEREF _Toc20180 \h </w:instrText>
          </w:r>
          <w:r>
            <w:rPr>
              <w:sz w:val="24"/>
              <w:szCs w:val="24"/>
            </w:rPr>
            <w:fldChar w:fldCharType="separate"/>
          </w:r>
          <w:r>
            <w:rPr>
              <w:sz w:val="24"/>
              <w:szCs w:val="24"/>
            </w:rPr>
            <w:t>31</w:t>
          </w:r>
          <w:r>
            <w:rPr>
              <w:sz w:val="24"/>
              <w:szCs w:val="24"/>
            </w:rPr>
            <w:fldChar w:fldCharType="end"/>
          </w:r>
          <w:r>
            <w:rPr>
              <w:rFonts w:hint="eastAsia" w:ascii="宋体" w:hAnsi="宋体"/>
              <w:sz w:val="24"/>
              <w:szCs w:val="24"/>
            </w:rPr>
            <w:fldChar w:fldCharType="end"/>
          </w:r>
        </w:p>
        <w:p w14:paraId="23E132E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_Toc5836 </w:instrText>
          </w:r>
          <w:r>
            <w:rPr>
              <w:rFonts w:hint="eastAsia" w:ascii="宋体" w:hAnsi="宋体"/>
              <w:sz w:val="24"/>
              <w:szCs w:val="24"/>
            </w:rPr>
            <w:fldChar w:fldCharType="separate"/>
          </w:r>
          <w:r>
            <w:rPr>
              <w:rFonts w:hint="eastAsia" w:ascii="宋体" w:hAnsi="宋体"/>
              <w:kern w:val="44"/>
              <w:sz w:val="24"/>
              <w:szCs w:val="24"/>
              <w:lang w:val="en-US" w:eastAsia="zh-CN"/>
            </w:rPr>
            <w:t>第五章 合同条款</w:t>
          </w:r>
          <w:r>
            <w:rPr>
              <w:sz w:val="24"/>
              <w:szCs w:val="24"/>
            </w:rPr>
            <w:tab/>
          </w:r>
          <w:r>
            <w:rPr>
              <w:sz w:val="24"/>
              <w:szCs w:val="24"/>
            </w:rPr>
            <w:fldChar w:fldCharType="begin"/>
          </w:r>
          <w:r>
            <w:rPr>
              <w:sz w:val="24"/>
              <w:szCs w:val="24"/>
            </w:rPr>
            <w:instrText xml:space="preserve"> PAGEREF _Toc5836 \h </w:instrText>
          </w:r>
          <w:r>
            <w:rPr>
              <w:sz w:val="24"/>
              <w:szCs w:val="24"/>
            </w:rPr>
            <w:fldChar w:fldCharType="separate"/>
          </w:r>
          <w:r>
            <w:rPr>
              <w:sz w:val="24"/>
              <w:szCs w:val="24"/>
            </w:rPr>
            <w:t>37</w:t>
          </w:r>
          <w:r>
            <w:rPr>
              <w:sz w:val="24"/>
              <w:szCs w:val="24"/>
            </w:rPr>
            <w:fldChar w:fldCharType="end"/>
          </w:r>
          <w:r>
            <w:rPr>
              <w:rFonts w:hint="eastAsia" w:ascii="宋体" w:hAnsi="宋体"/>
              <w:sz w:val="24"/>
              <w:szCs w:val="24"/>
            </w:rPr>
            <w:fldChar w:fldCharType="end"/>
          </w:r>
        </w:p>
        <w:p w14:paraId="4D1BF223">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_Toc19431 </w:instrText>
          </w:r>
          <w:r>
            <w:rPr>
              <w:rFonts w:hint="eastAsia" w:ascii="宋体" w:hAnsi="宋体"/>
              <w:sz w:val="24"/>
              <w:szCs w:val="24"/>
            </w:rPr>
            <w:fldChar w:fldCharType="separate"/>
          </w:r>
          <w:r>
            <w:rPr>
              <w:rFonts w:hint="eastAsia" w:ascii="宋体" w:hAnsi="宋体"/>
              <w:sz w:val="24"/>
              <w:szCs w:val="24"/>
            </w:rPr>
            <w:t>第六章</w:t>
          </w:r>
          <w:r>
            <w:rPr>
              <w:rFonts w:hint="eastAsia" w:ascii="宋体" w:hAnsi="宋体"/>
              <w:sz w:val="24"/>
              <w:szCs w:val="24"/>
              <w:lang w:val="en-US" w:eastAsia="zh-CN"/>
            </w:rPr>
            <w:t xml:space="preserve"> </w:t>
          </w:r>
          <w:r>
            <w:rPr>
              <w:rFonts w:hint="eastAsia" w:ascii="宋体" w:hAnsi="宋体"/>
              <w:sz w:val="24"/>
              <w:szCs w:val="24"/>
            </w:rPr>
            <w:t>投标文件格式</w:t>
          </w:r>
          <w:r>
            <w:rPr>
              <w:sz w:val="24"/>
              <w:szCs w:val="24"/>
            </w:rPr>
            <w:tab/>
          </w:r>
          <w:r>
            <w:rPr>
              <w:sz w:val="24"/>
              <w:szCs w:val="24"/>
            </w:rPr>
            <w:fldChar w:fldCharType="begin"/>
          </w:r>
          <w:r>
            <w:rPr>
              <w:sz w:val="24"/>
              <w:szCs w:val="24"/>
            </w:rPr>
            <w:instrText xml:space="preserve"> PAGEREF _Toc19431 \h </w:instrText>
          </w:r>
          <w:r>
            <w:rPr>
              <w:sz w:val="24"/>
              <w:szCs w:val="24"/>
            </w:rPr>
            <w:fldChar w:fldCharType="separate"/>
          </w:r>
          <w:r>
            <w:rPr>
              <w:sz w:val="24"/>
              <w:szCs w:val="24"/>
            </w:rPr>
            <w:t>44</w:t>
          </w:r>
          <w:r>
            <w:rPr>
              <w:sz w:val="24"/>
              <w:szCs w:val="24"/>
            </w:rPr>
            <w:fldChar w:fldCharType="end"/>
          </w:r>
          <w:r>
            <w:rPr>
              <w:rFonts w:hint="eastAsia" w:ascii="宋体" w:hAnsi="宋体"/>
              <w:sz w:val="24"/>
              <w:szCs w:val="24"/>
            </w:rPr>
            <w:fldChar w:fldCharType="end"/>
          </w:r>
        </w:p>
        <w:p w14:paraId="5AEA6EA1">
          <w:pPr>
            <w:pStyle w:val="15"/>
            <w:keepNext w:val="0"/>
            <w:keepLines w:val="0"/>
            <w:pageBreakBefore w:val="0"/>
            <w:widowControl w:val="0"/>
            <w:tabs>
              <w:tab w:val="right" w:leader="dot" w:pos="8754"/>
            </w:tabs>
            <w:kinsoku/>
            <w:wordWrap/>
            <w:overflowPunct/>
            <w:topLinePunct w:val="0"/>
            <w:autoSpaceDE/>
            <w:autoSpaceDN/>
            <w:bidi w:val="0"/>
            <w:adjustRightInd/>
            <w:snapToGrid/>
            <w:spacing w:line="408" w:lineRule="auto"/>
            <w:textAlignment w:val="auto"/>
            <w:rPr>
              <w:sz w:val="24"/>
              <w:szCs w:val="24"/>
            </w:rPr>
          </w:pPr>
          <w:r>
            <w:rPr>
              <w:rFonts w:hint="eastAsia" w:ascii="宋体" w:hAnsi="宋体"/>
              <w:sz w:val="24"/>
              <w:szCs w:val="24"/>
            </w:rPr>
            <w:fldChar w:fldCharType="begin"/>
          </w:r>
          <w:r>
            <w:rPr>
              <w:rFonts w:hint="eastAsia" w:ascii="宋体" w:hAnsi="宋体"/>
              <w:sz w:val="24"/>
              <w:szCs w:val="24"/>
            </w:rPr>
            <w:instrText xml:space="preserve"> HYPERLINK \l _Toc827 </w:instrText>
          </w:r>
          <w:r>
            <w:rPr>
              <w:rFonts w:hint="eastAsia" w:ascii="宋体" w:hAnsi="宋体"/>
              <w:sz w:val="24"/>
              <w:szCs w:val="24"/>
            </w:rPr>
            <w:fldChar w:fldCharType="separate"/>
          </w:r>
          <w:r>
            <w:rPr>
              <w:rFonts w:hint="eastAsia"/>
              <w:sz w:val="24"/>
              <w:szCs w:val="24"/>
              <w:lang w:val="en-US" w:eastAsia="zh-CN"/>
            </w:rPr>
            <w:t xml:space="preserve">第七章 </w:t>
          </w:r>
          <w:r>
            <w:rPr>
              <w:rFonts w:hint="eastAsia"/>
              <w:sz w:val="24"/>
              <w:szCs w:val="24"/>
            </w:rPr>
            <w:t>质疑和投诉</w:t>
          </w:r>
          <w:r>
            <w:rPr>
              <w:sz w:val="24"/>
              <w:szCs w:val="24"/>
            </w:rPr>
            <w:tab/>
          </w:r>
          <w:r>
            <w:rPr>
              <w:sz w:val="24"/>
              <w:szCs w:val="24"/>
            </w:rPr>
            <w:fldChar w:fldCharType="begin"/>
          </w:r>
          <w:r>
            <w:rPr>
              <w:sz w:val="24"/>
              <w:szCs w:val="24"/>
            </w:rPr>
            <w:instrText xml:space="preserve"> PAGEREF _Toc827 \h </w:instrText>
          </w:r>
          <w:r>
            <w:rPr>
              <w:sz w:val="24"/>
              <w:szCs w:val="24"/>
            </w:rPr>
            <w:fldChar w:fldCharType="separate"/>
          </w:r>
          <w:r>
            <w:rPr>
              <w:sz w:val="24"/>
              <w:szCs w:val="24"/>
            </w:rPr>
            <w:t>66</w:t>
          </w:r>
          <w:r>
            <w:rPr>
              <w:sz w:val="24"/>
              <w:szCs w:val="24"/>
            </w:rPr>
            <w:fldChar w:fldCharType="end"/>
          </w:r>
          <w:r>
            <w:rPr>
              <w:rFonts w:hint="eastAsia" w:ascii="宋体" w:hAnsi="宋体"/>
              <w:sz w:val="24"/>
              <w:szCs w:val="24"/>
            </w:rPr>
            <w:fldChar w:fldCharType="end"/>
          </w:r>
        </w:p>
        <w:p w14:paraId="6CF61C2F">
          <w:pPr>
            <w:pStyle w:val="20"/>
            <w:keepNext w:val="0"/>
            <w:keepLines w:val="0"/>
            <w:pageBreakBefore w:val="0"/>
            <w:widowControl w:val="0"/>
            <w:kinsoku/>
            <w:wordWrap/>
            <w:overflowPunct/>
            <w:topLinePunct w:val="0"/>
            <w:autoSpaceDE/>
            <w:autoSpaceDN/>
            <w:bidi w:val="0"/>
            <w:adjustRightInd/>
            <w:snapToGrid/>
            <w:spacing w:line="408" w:lineRule="auto"/>
            <w:textAlignment w:val="auto"/>
            <w:rPr>
              <w:rFonts w:ascii="宋体" w:hAnsi="宋体"/>
              <w:sz w:val="32"/>
              <w:szCs w:val="32"/>
            </w:rPr>
          </w:pPr>
          <w:r>
            <w:rPr>
              <w:rFonts w:hint="eastAsia" w:ascii="宋体" w:hAnsi="宋体"/>
              <w:sz w:val="24"/>
              <w:szCs w:val="24"/>
            </w:rPr>
            <w:fldChar w:fldCharType="end"/>
          </w:r>
        </w:p>
      </w:sdtContent>
    </w:sdt>
    <w:p w14:paraId="641FFB28">
      <w:pPr>
        <w:pStyle w:val="20"/>
        <w:ind w:firstLine="640"/>
        <w:rPr>
          <w:rFonts w:ascii="宋体" w:hAnsi="宋体"/>
          <w:sz w:val="32"/>
          <w:szCs w:val="32"/>
        </w:rPr>
      </w:pPr>
    </w:p>
    <w:p w14:paraId="252A93B9">
      <w:pPr>
        <w:pStyle w:val="20"/>
        <w:ind w:firstLine="640"/>
        <w:rPr>
          <w:rFonts w:ascii="宋体" w:hAnsi="宋体"/>
          <w:sz w:val="32"/>
          <w:szCs w:val="32"/>
        </w:rPr>
      </w:pPr>
    </w:p>
    <w:p w14:paraId="4320342B">
      <w:pPr>
        <w:pStyle w:val="20"/>
        <w:ind w:firstLine="640"/>
        <w:rPr>
          <w:rFonts w:ascii="宋体" w:hAnsi="宋体"/>
          <w:sz w:val="32"/>
          <w:szCs w:val="32"/>
        </w:rPr>
      </w:pPr>
    </w:p>
    <w:p w14:paraId="3D95D4BD">
      <w:pPr>
        <w:pStyle w:val="20"/>
        <w:ind w:firstLine="640"/>
        <w:rPr>
          <w:rFonts w:ascii="宋体" w:hAnsi="宋体"/>
          <w:sz w:val="32"/>
          <w:szCs w:val="32"/>
        </w:rPr>
      </w:pPr>
    </w:p>
    <w:p w14:paraId="24A46D39">
      <w:pPr>
        <w:pStyle w:val="20"/>
        <w:ind w:firstLine="640"/>
        <w:rPr>
          <w:rFonts w:ascii="宋体" w:hAnsi="宋体"/>
          <w:sz w:val="32"/>
          <w:szCs w:val="32"/>
        </w:rPr>
      </w:pPr>
    </w:p>
    <w:p w14:paraId="030EE10E">
      <w:pPr>
        <w:pStyle w:val="20"/>
        <w:ind w:firstLine="640"/>
        <w:rPr>
          <w:rFonts w:ascii="宋体" w:hAnsi="宋体"/>
          <w:sz w:val="32"/>
          <w:szCs w:val="32"/>
        </w:rPr>
      </w:pPr>
    </w:p>
    <w:p w14:paraId="2E226B55">
      <w:pPr>
        <w:pStyle w:val="20"/>
        <w:ind w:firstLine="640"/>
        <w:rPr>
          <w:rFonts w:ascii="宋体" w:hAnsi="宋体"/>
          <w:sz w:val="32"/>
          <w:szCs w:val="32"/>
        </w:rPr>
      </w:pPr>
    </w:p>
    <w:p w14:paraId="06F31274">
      <w:pPr>
        <w:pStyle w:val="20"/>
        <w:ind w:firstLine="640"/>
        <w:rPr>
          <w:rFonts w:ascii="宋体" w:hAnsi="宋体"/>
          <w:sz w:val="32"/>
          <w:szCs w:val="32"/>
        </w:rPr>
      </w:pPr>
    </w:p>
    <w:p w14:paraId="02696C94">
      <w:pPr>
        <w:pStyle w:val="20"/>
        <w:ind w:firstLine="640"/>
        <w:rPr>
          <w:rFonts w:ascii="宋体" w:hAnsi="宋体"/>
          <w:sz w:val="32"/>
          <w:szCs w:val="32"/>
        </w:rPr>
      </w:pPr>
    </w:p>
    <w:p w14:paraId="30C4D835">
      <w:pPr>
        <w:pStyle w:val="20"/>
        <w:ind w:firstLine="640"/>
        <w:rPr>
          <w:rFonts w:ascii="宋体" w:hAnsi="宋体"/>
          <w:sz w:val="32"/>
          <w:szCs w:val="32"/>
        </w:rPr>
      </w:pPr>
    </w:p>
    <w:p w14:paraId="49020BFA">
      <w:pPr>
        <w:pStyle w:val="20"/>
        <w:ind w:firstLine="640"/>
        <w:rPr>
          <w:rFonts w:ascii="宋体" w:hAnsi="宋体"/>
          <w:sz w:val="32"/>
          <w:szCs w:val="32"/>
        </w:rPr>
      </w:pPr>
    </w:p>
    <w:p w14:paraId="2AE05D5D">
      <w:pPr>
        <w:pStyle w:val="20"/>
        <w:ind w:firstLine="640"/>
        <w:rPr>
          <w:rFonts w:ascii="宋体" w:hAnsi="宋体"/>
          <w:sz w:val="32"/>
          <w:szCs w:val="32"/>
        </w:rPr>
      </w:pPr>
    </w:p>
    <w:p w14:paraId="76D25875">
      <w:pPr>
        <w:rPr>
          <w:rFonts w:ascii="宋体" w:hAnsi="宋体"/>
          <w:b/>
          <w:bCs/>
          <w:sz w:val="32"/>
          <w:szCs w:val="32"/>
        </w:rPr>
      </w:pPr>
      <w:bookmarkStart w:id="0" w:name="_Toc9496"/>
      <w:bookmarkStart w:id="1" w:name="_Toc674"/>
      <w:r>
        <w:rPr>
          <w:rFonts w:hint="eastAsia" w:ascii="宋体" w:hAnsi="宋体"/>
          <w:b/>
          <w:bCs/>
          <w:sz w:val="32"/>
          <w:szCs w:val="32"/>
        </w:rPr>
        <w:br w:type="page"/>
      </w:r>
    </w:p>
    <w:p w14:paraId="49E4CC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jc w:val="center"/>
        <w:textAlignment w:val="auto"/>
        <w:outlineLvl w:val="0"/>
        <w:rPr>
          <w:rFonts w:ascii="宋体" w:hAnsi="宋体"/>
          <w:sz w:val="24"/>
          <w:highlight w:val="none"/>
        </w:rPr>
      </w:pPr>
      <w:bookmarkStart w:id="2" w:name="_Toc12850"/>
      <w:r>
        <w:rPr>
          <w:rFonts w:hint="eastAsia" w:ascii="宋体" w:hAnsi="宋体"/>
          <w:b/>
          <w:bCs/>
          <w:sz w:val="32"/>
          <w:szCs w:val="32"/>
          <w:highlight w:val="none"/>
        </w:rPr>
        <w:t>第一章 招标公告</w:t>
      </w:r>
      <w:bookmarkEnd w:id="0"/>
      <w:bookmarkEnd w:id="1"/>
      <w:bookmarkEnd w:id="2"/>
    </w:p>
    <w:p w14:paraId="529BEE1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val="en-US" w:eastAsia="zh-CN"/>
        </w:rPr>
        <w:t>咸阳市中心医院高频手术设备等医疗设备</w:t>
      </w:r>
    </w:p>
    <w:p w14:paraId="0CD0358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val="en-US" w:eastAsia="zh-CN"/>
        </w:rPr>
        <w:t>招标公告</w:t>
      </w:r>
    </w:p>
    <w:p w14:paraId="4AED3DE4">
      <w:pPr>
        <w:bidi w:val="0"/>
        <w:rPr>
          <w:rFonts w:hint="eastAsia"/>
          <w:lang w:val="en-US" w:eastAsia="zh-CN"/>
        </w:rPr>
      </w:pPr>
      <w:r>
        <w:rPr>
          <w:rFonts w:hint="eastAsia"/>
          <w:lang w:val="en-US" w:eastAsia="zh-CN"/>
        </w:rPr>
        <w:t>项目概况</w:t>
      </w:r>
    </w:p>
    <w:p w14:paraId="467D97A4">
      <w:pPr>
        <w:pStyle w:val="18"/>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cs="宋体"/>
          <w:b w:val="0"/>
          <w:bCs w:val="0"/>
          <w:i w:val="0"/>
          <w:iCs w:val="0"/>
          <w:caps w:val="0"/>
          <w:color w:val="auto"/>
          <w:spacing w:val="0"/>
          <w:kern w:val="0"/>
          <w:sz w:val="21"/>
          <w:szCs w:val="21"/>
          <w:highlight w:val="none"/>
          <w:shd w:val="clear" w:color="auto" w:fill="auto"/>
          <w:lang w:val="en-US" w:eastAsia="zh-CN" w:bidi="ar-SA"/>
        </w:rPr>
        <w:t>高频手术设备等医疗设备</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招标项目的潜在投标人应在西安市高新区沣惠南路34号摩尔中心A座24层获取招标文件，并于202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11</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27</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09</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分（北京时间）前递交投标文件。</w:t>
      </w:r>
    </w:p>
    <w:p w14:paraId="1BF4DA2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14:paraId="02CFECA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项目编号：</w:t>
      </w:r>
      <w:r>
        <w:rPr>
          <w:rFonts w:hint="eastAsia" w:cs="宋体"/>
          <w:i w:val="0"/>
          <w:iCs w:val="0"/>
          <w:caps w:val="0"/>
          <w:color w:val="auto"/>
          <w:spacing w:val="0"/>
          <w:sz w:val="21"/>
          <w:szCs w:val="21"/>
          <w:highlight w:val="none"/>
          <w:shd w:val="clear" w:color="auto" w:fill="auto"/>
          <w:lang w:eastAsia="zh-CN"/>
        </w:rPr>
        <w:t>E-234012XA004-05</w:t>
      </w:r>
    </w:p>
    <w:p w14:paraId="1D8E3A2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项目名称：</w:t>
      </w:r>
      <w:r>
        <w:rPr>
          <w:rFonts w:hint="eastAsia" w:cs="宋体"/>
          <w:i w:val="0"/>
          <w:iCs w:val="0"/>
          <w:caps w:val="0"/>
          <w:color w:val="auto"/>
          <w:spacing w:val="0"/>
          <w:sz w:val="21"/>
          <w:szCs w:val="21"/>
          <w:highlight w:val="none"/>
          <w:shd w:val="clear" w:color="auto" w:fill="auto"/>
          <w:lang w:eastAsia="zh-CN"/>
        </w:rPr>
        <w:t>高频手术设备等医疗设备</w:t>
      </w:r>
    </w:p>
    <w:p w14:paraId="32B47BF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14:paraId="59DAA7F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w:t>
      </w:r>
      <w:r>
        <w:rPr>
          <w:rFonts w:hint="eastAsia" w:cs="宋体"/>
          <w:i w:val="0"/>
          <w:iCs w:val="0"/>
          <w:caps w:val="0"/>
          <w:color w:val="auto"/>
          <w:spacing w:val="0"/>
          <w:sz w:val="21"/>
          <w:szCs w:val="21"/>
          <w:highlight w:val="none"/>
          <w:shd w:val="clear" w:color="auto" w:fill="auto"/>
          <w:lang w:val="en-US" w:eastAsia="zh-CN"/>
        </w:rPr>
        <w:t>625000.00</w:t>
      </w:r>
      <w:r>
        <w:rPr>
          <w:rFonts w:hint="eastAsia" w:ascii="宋体" w:hAnsi="宋体" w:eastAsia="宋体" w:cs="宋体"/>
          <w:i w:val="0"/>
          <w:iCs w:val="0"/>
          <w:caps w:val="0"/>
          <w:color w:val="auto"/>
          <w:spacing w:val="0"/>
          <w:sz w:val="21"/>
          <w:szCs w:val="21"/>
          <w:highlight w:val="none"/>
          <w:shd w:val="clear" w:color="auto" w:fill="auto"/>
        </w:rPr>
        <w:t>元</w:t>
      </w:r>
    </w:p>
    <w:p w14:paraId="6834D7D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14:paraId="0EB96A3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合同包1(高频手术设备):</w:t>
      </w:r>
    </w:p>
    <w:p w14:paraId="44C0C2A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合同包预算金额：300000.00元</w:t>
      </w:r>
    </w:p>
    <w:p w14:paraId="3E517D2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合同包最高限价：300000.00元</w:t>
      </w:r>
    </w:p>
    <w:tbl>
      <w:tblPr>
        <w:tblStyle w:val="22"/>
        <w:tblW w:w="8561"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69"/>
        <w:gridCol w:w="1350"/>
        <w:gridCol w:w="1305"/>
        <w:gridCol w:w="2220"/>
        <w:gridCol w:w="1530"/>
      </w:tblGrid>
      <w:tr w14:paraId="56E0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14:paraId="7B784D8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369" w:type="dxa"/>
            <w:vAlign w:val="center"/>
          </w:tcPr>
          <w:p w14:paraId="3EC7020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350" w:type="dxa"/>
            <w:vAlign w:val="center"/>
          </w:tcPr>
          <w:p w14:paraId="3DD5D1B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1305" w:type="dxa"/>
            <w:vAlign w:val="center"/>
          </w:tcPr>
          <w:p w14:paraId="2F4ED5A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2220" w:type="dxa"/>
            <w:vAlign w:val="center"/>
          </w:tcPr>
          <w:p w14:paraId="06005D5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1530" w:type="dxa"/>
            <w:vAlign w:val="center"/>
          </w:tcPr>
          <w:p w14:paraId="4A0B916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r>
      <w:tr w14:paraId="0594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7" w:type="dxa"/>
            <w:vAlign w:val="center"/>
          </w:tcPr>
          <w:p w14:paraId="4604A68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333333"/>
                <w:spacing w:val="0"/>
                <w:kern w:val="0"/>
                <w:sz w:val="21"/>
                <w:szCs w:val="21"/>
                <w:lang w:val="en-US" w:eastAsia="zh-CN" w:bidi="ar"/>
              </w:rPr>
              <w:t>1-1</w:t>
            </w:r>
          </w:p>
        </w:tc>
        <w:tc>
          <w:tcPr>
            <w:tcW w:w="1369" w:type="dxa"/>
            <w:vAlign w:val="center"/>
          </w:tcPr>
          <w:p w14:paraId="006088F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333333"/>
                <w:spacing w:val="0"/>
                <w:kern w:val="0"/>
                <w:sz w:val="21"/>
                <w:szCs w:val="21"/>
                <w:lang w:val="en-US" w:eastAsia="zh-CN" w:bidi="ar"/>
              </w:rPr>
              <w:t>手术室设备及附件</w:t>
            </w:r>
          </w:p>
        </w:tc>
        <w:tc>
          <w:tcPr>
            <w:tcW w:w="1350" w:type="dxa"/>
            <w:vAlign w:val="center"/>
          </w:tcPr>
          <w:p w14:paraId="4F2DD40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lang w:val="en-US" w:eastAsia="zh-CN"/>
              </w:rPr>
            </w:pPr>
            <w:r>
              <w:rPr>
                <w:rFonts w:hint="eastAsia" w:ascii="宋体" w:hAnsi="宋体" w:eastAsia="宋体" w:cs="宋体"/>
                <w:i w:val="0"/>
                <w:iCs w:val="0"/>
                <w:caps w:val="0"/>
                <w:color w:val="333333"/>
                <w:spacing w:val="0"/>
                <w:kern w:val="0"/>
                <w:sz w:val="21"/>
                <w:szCs w:val="21"/>
                <w:lang w:val="en-US" w:eastAsia="zh-CN" w:bidi="ar"/>
              </w:rPr>
              <w:t>高频手术设备</w:t>
            </w:r>
          </w:p>
        </w:tc>
        <w:tc>
          <w:tcPr>
            <w:tcW w:w="1305" w:type="dxa"/>
            <w:vAlign w:val="center"/>
          </w:tcPr>
          <w:p w14:paraId="04DCD87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333333"/>
                <w:spacing w:val="0"/>
                <w:kern w:val="0"/>
                <w:sz w:val="21"/>
                <w:szCs w:val="21"/>
                <w:lang w:val="en-US" w:eastAsia="zh-CN" w:bidi="ar"/>
              </w:rPr>
              <w:t>1(台)</w:t>
            </w:r>
          </w:p>
        </w:tc>
        <w:tc>
          <w:tcPr>
            <w:tcW w:w="2220" w:type="dxa"/>
            <w:vAlign w:val="center"/>
          </w:tcPr>
          <w:p w14:paraId="5201A4C6">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30" w:type="dxa"/>
            <w:vAlign w:val="center"/>
          </w:tcPr>
          <w:p w14:paraId="63B7DC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lang w:val="en-US" w:eastAsia="zh-CN"/>
              </w:rPr>
            </w:pPr>
            <w:r>
              <w:rPr>
                <w:rFonts w:hint="eastAsia" w:ascii="宋体" w:hAnsi="宋体" w:eastAsia="宋体" w:cs="宋体"/>
                <w:i w:val="0"/>
                <w:iCs w:val="0"/>
                <w:caps w:val="0"/>
                <w:color w:val="333333"/>
                <w:spacing w:val="0"/>
                <w:kern w:val="0"/>
                <w:sz w:val="21"/>
                <w:szCs w:val="21"/>
                <w:lang w:val="en-US" w:eastAsia="zh-CN" w:bidi="ar"/>
              </w:rPr>
              <w:t>300,000.00</w:t>
            </w:r>
          </w:p>
        </w:tc>
      </w:tr>
    </w:tbl>
    <w:p w14:paraId="582DB1E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5DA7CD9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rPr>
        <w:t>合同履行期限：</w:t>
      </w:r>
      <w:r>
        <w:rPr>
          <w:rFonts w:hint="eastAsia" w:ascii="宋体" w:hAnsi="宋体" w:eastAsia="宋体" w:cs="宋体"/>
          <w:i w:val="0"/>
          <w:iCs w:val="0"/>
          <w:caps w:val="0"/>
          <w:color w:val="auto"/>
          <w:spacing w:val="0"/>
          <w:sz w:val="21"/>
          <w:szCs w:val="21"/>
          <w:highlight w:val="none"/>
          <w:shd w:val="clear" w:color="auto" w:fill="auto"/>
          <w:lang w:val="en-US" w:eastAsia="zh-CN"/>
        </w:rPr>
        <w:t>交付期：签订采购合同后，国产设备60天到货。</w:t>
      </w:r>
    </w:p>
    <w:p w14:paraId="4C01369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合同包</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(反渗透水处理机)</w:t>
      </w:r>
      <w:r>
        <w:rPr>
          <w:rFonts w:hint="eastAsia" w:cs="宋体"/>
          <w:i w:val="0"/>
          <w:iCs w:val="0"/>
          <w:caps w:val="0"/>
          <w:color w:val="auto"/>
          <w:spacing w:val="0"/>
          <w:sz w:val="21"/>
          <w:szCs w:val="21"/>
          <w:highlight w:val="none"/>
          <w:shd w:val="clear" w:color="auto" w:fill="auto"/>
          <w:lang w:eastAsia="zh-CN"/>
        </w:rPr>
        <w:t>：</w:t>
      </w:r>
    </w:p>
    <w:p w14:paraId="2B806E3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00000.00元</w:t>
      </w:r>
    </w:p>
    <w:p w14:paraId="06E02D4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00000.00元</w:t>
      </w:r>
    </w:p>
    <w:tbl>
      <w:tblPr>
        <w:tblStyle w:val="22"/>
        <w:tblW w:w="8561"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69"/>
        <w:gridCol w:w="1350"/>
        <w:gridCol w:w="1305"/>
        <w:gridCol w:w="2220"/>
        <w:gridCol w:w="1530"/>
      </w:tblGrid>
      <w:tr w14:paraId="22BB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14:paraId="6AC79AE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369" w:type="dxa"/>
            <w:vAlign w:val="center"/>
          </w:tcPr>
          <w:p w14:paraId="21CA603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350" w:type="dxa"/>
            <w:vAlign w:val="center"/>
          </w:tcPr>
          <w:p w14:paraId="0EDE81C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1305" w:type="dxa"/>
            <w:vAlign w:val="center"/>
          </w:tcPr>
          <w:p w14:paraId="36FC51B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2220" w:type="dxa"/>
            <w:vAlign w:val="center"/>
          </w:tcPr>
          <w:p w14:paraId="14F5683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1530" w:type="dxa"/>
            <w:vAlign w:val="center"/>
          </w:tcPr>
          <w:p w14:paraId="6F33BBE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r>
      <w:tr w14:paraId="6501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87" w:type="dxa"/>
            <w:vAlign w:val="center"/>
          </w:tcPr>
          <w:p w14:paraId="5836DD2F">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cs="宋体"/>
                <w:i w:val="0"/>
                <w:iCs w:val="0"/>
                <w:caps w:val="0"/>
                <w:color w:val="333333"/>
                <w:spacing w:val="0"/>
                <w:kern w:val="0"/>
                <w:sz w:val="21"/>
                <w:szCs w:val="21"/>
                <w:lang w:val="en-US" w:eastAsia="zh-CN" w:bidi="ar"/>
              </w:rPr>
              <w:t>2</w:t>
            </w:r>
            <w:r>
              <w:rPr>
                <w:rFonts w:hint="eastAsia" w:ascii="宋体" w:hAnsi="宋体" w:eastAsia="宋体" w:cs="宋体"/>
                <w:i w:val="0"/>
                <w:iCs w:val="0"/>
                <w:caps w:val="0"/>
                <w:color w:val="333333"/>
                <w:spacing w:val="0"/>
                <w:kern w:val="0"/>
                <w:sz w:val="21"/>
                <w:szCs w:val="21"/>
                <w:lang w:val="en-US" w:eastAsia="zh-CN" w:bidi="ar"/>
              </w:rPr>
              <w:t>-1</w:t>
            </w:r>
          </w:p>
        </w:tc>
        <w:tc>
          <w:tcPr>
            <w:tcW w:w="1369" w:type="dxa"/>
            <w:vAlign w:val="center"/>
          </w:tcPr>
          <w:p w14:paraId="79B8E44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其他医疗设备</w:t>
            </w:r>
          </w:p>
        </w:tc>
        <w:tc>
          <w:tcPr>
            <w:tcW w:w="1350" w:type="dxa"/>
            <w:vAlign w:val="center"/>
          </w:tcPr>
          <w:p w14:paraId="4CD69E4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反渗透水处理机</w:t>
            </w:r>
          </w:p>
        </w:tc>
        <w:tc>
          <w:tcPr>
            <w:tcW w:w="1305" w:type="dxa"/>
            <w:vAlign w:val="center"/>
          </w:tcPr>
          <w:p w14:paraId="1038FEF5">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1(台)</w:t>
            </w:r>
          </w:p>
        </w:tc>
        <w:tc>
          <w:tcPr>
            <w:tcW w:w="2220" w:type="dxa"/>
            <w:vAlign w:val="center"/>
          </w:tcPr>
          <w:p w14:paraId="6FD10992">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30" w:type="dxa"/>
            <w:vAlign w:val="center"/>
          </w:tcPr>
          <w:p w14:paraId="321F3CDD">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200,000.00</w:t>
            </w:r>
          </w:p>
        </w:tc>
      </w:tr>
    </w:tbl>
    <w:p w14:paraId="4240823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4052C3F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default" w:ascii="宋体" w:hAnsi="宋体" w:eastAsia="宋体" w:cs="宋体"/>
          <w:i w:val="0"/>
          <w:iCs w:val="0"/>
          <w:caps w:val="0"/>
          <w:color w:val="333333"/>
          <w:spacing w:val="0"/>
          <w:sz w:val="21"/>
          <w:szCs w:val="21"/>
          <w:shd w:val="clear" w:fill="FFFFFF"/>
          <w:vertAlign w:val="baseline"/>
          <w:lang w:val="en-US" w:eastAsia="zh-CN"/>
        </w:rPr>
      </w:pPr>
      <w:r>
        <w:rPr>
          <w:rFonts w:hint="eastAsia" w:ascii="宋体" w:hAnsi="宋体" w:eastAsia="宋体" w:cs="宋体"/>
          <w:i w:val="0"/>
          <w:iCs w:val="0"/>
          <w:caps w:val="0"/>
          <w:color w:val="333333"/>
          <w:spacing w:val="0"/>
          <w:sz w:val="21"/>
          <w:szCs w:val="21"/>
          <w:shd w:val="clear" w:fill="FFFFFF"/>
          <w:vertAlign w:val="baseline"/>
        </w:rPr>
        <w:t>合同履行期限：</w:t>
      </w:r>
      <w:r>
        <w:rPr>
          <w:rFonts w:hint="eastAsia" w:ascii="宋体" w:hAnsi="宋体" w:eastAsia="宋体" w:cs="宋体"/>
          <w:i w:val="0"/>
          <w:iCs w:val="0"/>
          <w:caps w:val="0"/>
          <w:color w:val="333333"/>
          <w:spacing w:val="0"/>
          <w:sz w:val="21"/>
          <w:szCs w:val="21"/>
          <w:shd w:val="clear" w:fill="FFFFFF"/>
          <w:vertAlign w:val="baseline"/>
          <w:lang w:val="en-US" w:eastAsia="zh-CN"/>
        </w:rPr>
        <w:t>交付期：签订采购合同后，国产设备60天到货。</w:t>
      </w:r>
    </w:p>
    <w:p w14:paraId="735D707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i w:val="0"/>
          <w:iCs w:val="0"/>
          <w:caps w:val="0"/>
          <w:color w:val="333333"/>
          <w:spacing w:val="0"/>
          <w:sz w:val="21"/>
          <w:szCs w:val="21"/>
          <w:shd w:val="clear" w:fill="FFFFFF"/>
          <w:vertAlign w:val="baseline"/>
          <w:lang w:eastAsia="zh-CN"/>
        </w:rPr>
      </w:pPr>
      <w:r>
        <w:rPr>
          <w:rFonts w:hint="eastAsia" w:ascii="宋体" w:hAnsi="宋体" w:eastAsia="宋体" w:cs="宋体"/>
          <w:i w:val="0"/>
          <w:iCs w:val="0"/>
          <w:caps w:val="0"/>
          <w:color w:val="333333"/>
          <w:spacing w:val="0"/>
          <w:sz w:val="21"/>
          <w:szCs w:val="21"/>
          <w:shd w:val="clear" w:fill="FFFFFF"/>
          <w:vertAlign w:val="baseline"/>
        </w:rPr>
        <w:t>合同包</w:t>
      </w:r>
      <w:r>
        <w:rPr>
          <w:rFonts w:hint="eastAsia" w:ascii="宋体" w:hAnsi="宋体" w:eastAsia="宋体" w:cs="宋体"/>
          <w:i w:val="0"/>
          <w:iCs w:val="0"/>
          <w:caps w:val="0"/>
          <w:color w:val="333333"/>
          <w:spacing w:val="0"/>
          <w:sz w:val="21"/>
          <w:szCs w:val="21"/>
          <w:shd w:val="clear" w:fill="FFFFFF"/>
          <w:vertAlign w:val="baseline"/>
          <w:lang w:val="en-US" w:eastAsia="zh-CN"/>
        </w:rPr>
        <w:t>3</w:t>
      </w:r>
      <w:r>
        <w:rPr>
          <w:rFonts w:hint="eastAsia" w:ascii="宋体" w:hAnsi="宋体" w:eastAsia="宋体" w:cs="宋体"/>
          <w:i w:val="0"/>
          <w:iCs w:val="0"/>
          <w:caps w:val="0"/>
          <w:color w:val="333333"/>
          <w:spacing w:val="0"/>
          <w:sz w:val="21"/>
          <w:szCs w:val="21"/>
          <w:shd w:val="clear" w:fill="FFFFFF"/>
          <w:vertAlign w:val="baseline"/>
        </w:rPr>
        <w:t>(吸入笑气镇痛装置)</w:t>
      </w:r>
      <w:r>
        <w:rPr>
          <w:rFonts w:hint="eastAsia" w:ascii="宋体" w:hAnsi="宋体" w:eastAsia="宋体" w:cs="宋体"/>
          <w:i w:val="0"/>
          <w:iCs w:val="0"/>
          <w:caps w:val="0"/>
          <w:color w:val="333333"/>
          <w:spacing w:val="0"/>
          <w:sz w:val="21"/>
          <w:szCs w:val="21"/>
          <w:shd w:val="clear" w:fill="FFFFFF"/>
          <w:vertAlign w:val="baseline"/>
          <w:lang w:eastAsia="zh-CN"/>
        </w:rPr>
        <w:t>：</w:t>
      </w:r>
    </w:p>
    <w:p w14:paraId="52DC60C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合同包预算金额：</w:t>
      </w:r>
      <w:r>
        <w:rPr>
          <w:rFonts w:hint="eastAsia" w:ascii="宋体" w:hAnsi="宋体" w:eastAsia="宋体" w:cs="宋体"/>
          <w:i w:val="0"/>
          <w:iCs w:val="0"/>
          <w:caps w:val="0"/>
          <w:color w:val="333333"/>
          <w:spacing w:val="0"/>
          <w:sz w:val="21"/>
          <w:szCs w:val="21"/>
          <w:shd w:val="clear" w:fill="FFFFFF"/>
          <w:vertAlign w:val="baseline"/>
          <w:lang w:val="en-US" w:eastAsia="zh-CN"/>
        </w:rPr>
        <w:t>125</w:t>
      </w:r>
      <w:r>
        <w:rPr>
          <w:rFonts w:hint="eastAsia" w:ascii="宋体" w:hAnsi="宋体" w:eastAsia="宋体" w:cs="宋体"/>
          <w:i w:val="0"/>
          <w:iCs w:val="0"/>
          <w:caps w:val="0"/>
          <w:color w:val="333333"/>
          <w:spacing w:val="0"/>
          <w:sz w:val="21"/>
          <w:szCs w:val="21"/>
          <w:shd w:val="clear" w:fill="FFFFFF"/>
          <w:vertAlign w:val="baseline"/>
        </w:rPr>
        <w:t>000.00元</w:t>
      </w:r>
    </w:p>
    <w:p w14:paraId="515B20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1050" w:firstLineChars="500"/>
        <w:jc w:val="both"/>
        <w:textAlignment w:val="baseline"/>
        <w:rPr>
          <w:rFonts w:hint="eastAsia" w:ascii="宋体" w:hAnsi="宋体" w:eastAsia="宋体" w:cs="宋体"/>
          <w:i w:val="0"/>
          <w:iCs w:val="0"/>
          <w:caps w:val="0"/>
          <w:color w:val="333333"/>
          <w:spacing w:val="0"/>
          <w:sz w:val="21"/>
          <w:szCs w:val="21"/>
          <w:shd w:val="clear" w:fill="FFFFFF"/>
          <w:vertAlign w:val="baseline"/>
        </w:rPr>
      </w:pPr>
      <w:r>
        <w:rPr>
          <w:rFonts w:hint="eastAsia" w:ascii="宋体" w:hAnsi="宋体" w:eastAsia="宋体" w:cs="宋体"/>
          <w:i w:val="0"/>
          <w:iCs w:val="0"/>
          <w:caps w:val="0"/>
          <w:color w:val="333333"/>
          <w:spacing w:val="0"/>
          <w:sz w:val="21"/>
          <w:szCs w:val="21"/>
          <w:shd w:val="clear" w:fill="FFFFFF"/>
          <w:vertAlign w:val="baseline"/>
        </w:rPr>
        <w:t>合同包最高限价：</w:t>
      </w:r>
      <w:r>
        <w:rPr>
          <w:rFonts w:hint="eastAsia" w:ascii="宋体" w:hAnsi="宋体" w:eastAsia="宋体" w:cs="宋体"/>
          <w:i w:val="0"/>
          <w:iCs w:val="0"/>
          <w:caps w:val="0"/>
          <w:color w:val="333333"/>
          <w:spacing w:val="0"/>
          <w:sz w:val="21"/>
          <w:szCs w:val="21"/>
          <w:shd w:val="clear" w:fill="FFFFFF"/>
          <w:vertAlign w:val="baseline"/>
          <w:lang w:val="en-US" w:eastAsia="zh-CN"/>
        </w:rPr>
        <w:t>125</w:t>
      </w:r>
      <w:r>
        <w:rPr>
          <w:rFonts w:hint="eastAsia" w:ascii="宋体" w:hAnsi="宋体" w:eastAsia="宋体" w:cs="宋体"/>
          <w:i w:val="0"/>
          <w:iCs w:val="0"/>
          <w:caps w:val="0"/>
          <w:color w:val="333333"/>
          <w:spacing w:val="0"/>
          <w:sz w:val="21"/>
          <w:szCs w:val="21"/>
          <w:shd w:val="clear" w:fill="FFFFFF"/>
          <w:vertAlign w:val="baseline"/>
        </w:rPr>
        <w:t>000.00元</w:t>
      </w:r>
    </w:p>
    <w:tbl>
      <w:tblPr>
        <w:tblStyle w:val="22"/>
        <w:tblW w:w="8561" w:type="dxa"/>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69"/>
        <w:gridCol w:w="1350"/>
        <w:gridCol w:w="1305"/>
        <w:gridCol w:w="2220"/>
        <w:gridCol w:w="1530"/>
      </w:tblGrid>
      <w:tr w14:paraId="6011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14:paraId="6494102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369" w:type="dxa"/>
            <w:vAlign w:val="center"/>
          </w:tcPr>
          <w:p w14:paraId="1553846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350" w:type="dxa"/>
            <w:vAlign w:val="center"/>
          </w:tcPr>
          <w:p w14:paraId="348F772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1305" w:type="dxa"/>
            <w:vAlign w:val="center"/>
          </w:tcPr>
          <w:p w14:paraId="1AD13AB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2220" w:type="dxa"/>
            <w:vAlign w:val="center"/>
          </w:tcPr>
          <w:p w14:paraId="54DEFE2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1530" w:type="dxa"/>
            <w:vAlign w:val="center"/>
          </w:tcPr>
          <w:p w14:paraId="76384AF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r>
      <w:tr w14:paraId="5485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14:paraId="55DFE66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3-1</w:t>
            </w:r>
          </w:p>
        </w:tc>
        <w:tc>
          <w:tcPr>
            <w:tcW w:w="1369" w:type="dxa"/>
            <w:vAlign w:val="center"/>
          </w:tcPr>
          <w:p w14:paraId="78ACD1E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其他医疗设备</w:t>
            </w:r>
          </w:p>
        </w:tc>
        <w:tc>
          <w:tcPr>
            <w:tcW w:w="1350" w:type="dxa"/>
            <w:vAlign w:val="center"/>
          </w:tcPr>
          <w:p w14:paraId="7D884794">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吸入笑气镇痛装置</w:t>
            </w:r>
          </w:p>
        </w:tc>
        <w:tc>
          <w:tcPr>
            <w:tcW w:w="1305" w:type="dxa"/>
            <w:vAlign w:val="center"/>
          </w:tcPr>
          <w:p w14:paraId="5D1838E1">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1(台)</w:t>
            </w:r>
          </w:p>
        </w:tc>
        <w:tc>
          <w:tcPr>
            <w:tcW w:w="2220" w:type="dxa"/>
            <w:vAlign w:val="center"/>
          </w:tcPr>
          <w:p w14:paraId="078B6A60">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530" w:type="dxa"/>
            <w:vAlign w:val="center"/>
          </w:tcPr>
          <w:p w14:paraId="0D0888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right"/>
              <w:textAlignment w:val="auto"/>
              <w:rPr>
                <w:rFonts w:hint="eastAsia" w:ascii="宋体" w:hAnsi="宋体" w:eastAsia="宋体" w:cs="宋体"/>
                <w:i w:val="0"/>
                <w:iCs w:val="0"/>
                <w:caps w:val="0"/>
                <w:color w:val="333333"/>
                <w:spacing w:val="0"/>
                <w:kern w:val="0"/>
                <w:sz w:val="21"/>
                <w:szCs w:val="21"/>
                <w:lang w:val="en-US" w:eastAsia="zh-CN" w:bidi="ar"/>
              </w:rPr>
            </w:pPr>
            <w:r>
              <w:rPr>
                <w:rFonts w:hint="eastAsia" w:ascii="宋体" w:hAnsi="宋体" w:eastAsia="宋体" w:cs="宋体"/>
                <w:i w:val="0"/>
                <w:iCs w:val="0"/>
                <w:caps w:val="0"/>
                <w:color w:val="333333"/>
                <w:spacing w:val="0"/>
                <w:kern w:val="0"/>
                <w:sz w:val="21"/>
                <w:szCs w:val="21"/>
                <w:lang w:val="en-US" w:eastAsia="zh-CN" w:bidi="ar"/>
              </w:rPr>
              <w:t>125,000.00</w:t>
            </w:r>
          </w:p>
        </w:tc>
      </w:tr>
    </w:tbl>
    <w:p w14:paraId="1763477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1050" w:firstLineChars="500"/>
        <w:jc w:val="both"/>
        <w:textAlignment w:val="baseline"/>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vertAlign w:val="baseline"/>
        </w:rPr>
        <w:t>本合同包不接受联合体投标</w:t>
      </w:r>
    </w:p>
    <w:p w14:paraId="1F52256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1050" w:firstLineChars="500"/>
        <w:jc w:val="both"/>
        <w:textAlignment w:val="baseline"/>
        <w:rPr>
          <w:rFonts w:hint="default" w:cs="宋体"/>
          <w:i w:val="0"/>
          <w:iCs w:val="0"/>
          <w:caps w:val="0"/>
          <w:color w:val="333333"/>
          <w:spacing w:val="0"/>
          <w:sz w:val="21"/>
          <w:szCs w:val="21"/>
          <w:shd w:val="clear" w:fill="FFFFFF"/>
          <w:vertAlign w:val="baseline"/>
          <w:lang w:val="en-US" w:eastAsia="zh-CN"/>
        </w:rPr>
      </w:pPr>
      <w:r>
        <w:rPr>
          <w:rFonts w:hint="eastAsia" w:ascii="宋体" w:hAnsi="宋体" w:eastAsia="宋体" w:cs="宋体"/>
          <w:i w:val="0"/>
          <w:iCs w:val="0"/>
          <w:caps w:val="0"/>
          <w:color w:val="333333"/>
          <w:spacing w:val="0"/>
          <w:sz w:val="21"/>
          <w:szCs w:val="21"/>
          <w:shd w:val="clear" w:fill="FFFFFF"/>
          <w:vertAlign w:val="baseline"/>
        </w:rPr>
        <w:t>合同履行期限：</w:t>
      </w:r>
      <w:r>
        <w:rPr>
          <w:rFonts w:hint="eastAsia" w:cs="宋体"/>
          <w:i w:val="0"/>
          <w:iCs w:val="0"/>
          <w:caps w:val="0"/>
          <w:color w:val="333333"/>
          <w:spacing w:val="0"/>
          <w:sz w:val="21"/>
          <w:szCs w:val="21"/>
          <w:shd w:val="clear" w:fill="FFFFFF"/>
          <w:vertAlign w:val="baseline"/>
          <w:lang w:val="en-US" w:eastAsia="zh-CN"/>
        </w:rPr>
        <w:t>交付期：签订采购合同后，国产设备60天到货。</w:t>
      </w:r>
    </w:p>
    <w:p w14:paraId="1BAC71D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14:paraId="10E0BA7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r>
        <w:rPr>
          <w:rFonts w:hint="eastAsia" w:cs="宋体"/>
          <w:i w:val="0"/>
          <w:iCs w:val="0"/>
          <w:caps w:val="0"/>
          <w:color w:val="auto"/>
          <w:spacing w:val="0"/>
          <w:sz w:val="21"/>
          <w:szCs w:val="21"/>
          <w:highlight w:val="none"/>
          <w:shd w:val="clear" w:color="auto" w:fill="auto"/>
          <w:lang w:eastAsia="zh-CN"/>
        </w:rPr>
        <w:t>；</w:t>
      </w:r>
    </w:p>
    <w:p w14:paraId="68BD22A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14:paraId="324E92A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default" w:ascii="宋体" w:hAnsi="宋体" w:eastAsia="宋体" w:cs="宋体"/>
          <w:b w:val="0"/>
          <w:bCs w:val="0"/>
          <w:i w:val="0"/>
          <w:iCs w:val="0"/>
          <w:caps w:val="0"/>
          <w:color w:val="auto"/>
          <w:spacing w:val="0"/>
          <w:sz w:val="21"/>
          <w:szCs w:val="21"/>
          <w:highlight w:val="none"/>
          <w:shd w:val="clear" w:color="auto" w:fill="auto"/>
          <w:lang w:val="en-US" w:eastAsia="zh-CN"/>
        </w:rPr>
      </w:pPr>
      <w:r>
        <w:rPr>
          <w:rFonts w:hint="eastAsia" w:cs="宋体"/>
          <w:b/>
          <w:bCs/>
          <w:i w:val="0"/>
          <w:iCs w:val="0"/>
          <w:caps w:val="0"/>
          <w:color w:val="auto"/>
          <w:spacing w:val="0"/>
          <w:sz w:val="21"/>
          <w:szCs w:val="21"/>
          <w:highlight w:val="none"/>
          <w:shd w:val="clear" w:color="auto" w:fill="auto"/>
          <w:lang w:val="en-US" w:eastAsia="zh-CN"/>
        </w:rPr>
        <w:t>本项目专门面向中小企业。</w:t>
      </w:r>
    </w:p>
    <w:p w14:paraId="5F3B492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14:paraId="6FBAE4E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或医疗器械备案凭证；投标人为代理商的，须出具医疗器械经营许可证或医疗器械备案证（投标产品须在其经营范围内）、医疗器械管理条例规定的产品注册证或医疗器械备案凭证；</w:t>
      </w:r>
    </w:p>
    <w:p w14:paraId="628AB65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2</w:t>
      </w:r>
      <w:r>
        <w:rPr>
          <w:rFonts w:hint="eastAsia" w:cs="宋体"/>
          <w:i w:val="0"/>
          <w:iCs w:val="0"/>
          <w:caps w:val="0"/>
          <w:color w:val="auto"/>
          <w:spacing w:val="0"/>
          <w:sz w:val="21"/>
          <w:szCs w:val="21"/>
          <w:highlight w:val="none"/>
          <w:shd w:val="clear" w:color="auto" w:fill="auto"/>
          <w:lang w:eastAsia="zh-CN"/>
        </w:rPr>
        <w:t>）提供</w:t>
      </w:r>
      <w:r>
        <w:rPr>
          <w:rFonts w:hint="eastAsia" w:cs="宋体"/>
          <w:i w:val="0"/>
          <w:iCs w:val="0"/>
          <w:caps w:val="0"/>
          <w:color w:val="auto"/>
          <w:spacing w:val="0"/>
          <w:sz w:val="21"/>
          <w:szCs w:val="21"/>
          <w:highlight w:val="none"/>
          <w:shd w:val="clear" w:color="auto" w:fill="auto"/>
          <w:lang w:val="en-US" w:eastAsia="zh-CN"/>
        </w:rPr>
        <w:t>投标人</w:t>
      </w:r>
      <w:r>
        <w:rPr>
          <w:rFonts w:hint="eastAsia" w:cs="宋体"/>
          <w:i w:val="0"/>
          <w:iCs w:val="0"/>
          <w:caps w:val="0"/>
          <w:color w:val="auto"/>
          <w:spacing w:val="0"/>
          <w:sz w:val="21"/>
          <w:szCs w:val="21"/>
          <w:highlight w:val="none"/>
          <w:shd w:val="clear" w:color="auto" w:fill="auto"/>
          <w:lang w:eastAsia="zh-CN"/>
        </w:rPr>
        <w:t>法定代表人授权委托书，附法定代表人及授权人代表身份证复印件并依照规定格式签署和盖章，法定代表人参加</w:t>
      </w:r>
      <w:r>
        <w:rPr>
          <w:rFonts w:hint="eastAsia" w:cs="宋体"/>
          <w:i w:val="0"/>
          <w:iCs w:val="0"/>
          <w:caps w:val="0"/>
          <w:color w:val="auto"/>
          <w:spacing w:val="0"/>
          <w:sz w:val="21"/>
          <w:szCs w:val="21"/>
          <w:highlight w:val="none"/>
          <w:shd w:val="clear" w:color="auto" w:fill="auto"/>
          <w:lang w:val="en-US" w:eastAsia="zh-CN"/>
        </w:rPr>
        <w:t>投标</w:t>
      </w:r>
      <w:r>
        <w:rPr>
          <w:rFonts w:hint="eastAsia" w:cs="宋体"/>
          <w:i w:val="0"/>
          <w:iCs w:val="0"/>
          <w:caps w:val="0"/>
          <w:color w:val="auto"/>
          <w:spacing w:val="0"/>
          <w:sz w:val="21"/>
          <w:szCs w:val="21"/>
          <w:highlight w:val="none"/>
          <w:shd w:val="clear" w:color="auto" w:fill="auto"/>
          <w:lang w:eastAsia="zh-CN"/>
        </w:rPr>
        <w:t>的提供身份证明及身份证复印件；</w:t>
      </w:r>
    </w:p>
    <w:p w14:paraId="37132C1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3</w:t>
      </w: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p>
    <w:p w14:paraId="663C1B9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14:paraId="2308CA6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时间：202</w:t>
      </w:r>
      <w:r>
        <w:rPr>
          <w:rFonts w:hint="eastAsia"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rPr>
        <w:t>年</w:t>
      </w:r>
      <w:r>
        <w:rPr>
          <w:rFonts w:hint="eastAsia" w:cs="宋体"/>
          <w:i w:val="0"/>
          <w:iCs w:val="0"/>
          <w:caps w:val="0"/>
          <w:color w:val="auto"/>
          <w:spacing w:val="0"/>
          <w:sz w:val="21"/>
          <w:szCs w:val="21"/>
          <w:highlight w:val="none"/>
          <w:shd w:val="clear" w:color="auto" w:fill="auto"/>
          <w:lang w:val="en-US" w:eastAsia="zh-CN"/>
        </w:rPr>
        <w:t>11</w:t>
      </w:r>
      <w:r>
        <w:rPr>
          <w:rFonts w:hint="eastAsia" w:ascii="宋体" w:hAnsi="宋体" w:eastAsia="宋体" w:cs="宋体"/>
          <w:i w:val="0"/>
          <w:iCs w:val="0"/>
          <w:caps w:val="0"/>
          <w:color w:val="auto"/>
          <w:spacing w:val="0"/>
          <w:sz w:val="21"/>
          <w:szCs w:val="21"/>
          <w:highlight w:val="none"/>
          <w:shd w:val="clear" w:color="auto" w:fill="auto"/>
        </w:rPr>
        <w:t>月</w:t>
      </w:r>
      <w:r>
        <w:rPr>
          <w:rFonts w:hint="eastAsia" w:cs="宋体"/>
          <w:i w:val="0"/>
          <w:iCs w:val="0"/>
          <w:caps w:val="0"/>
          <w:color w:val="auto"/>
          <w:spacing w:val="0"/>
          <w:sz w:val="21"/>
          <w:szCs w:val="21"/>
          <w:highlight w:val="none"/>
          <w:shd w:val="clear" w:color="auto" w:fill="auto"/>
          <w:lang w:val="en-US" w:eastAsia="zh-CN"/>
        </w:rPr>
        <w:t>07</w:t>
      </w:r>
      <w:r>
        <w:rPr>
          <w:rFonts w:hint="eastAsia" w:ascii="宋体" w:hAnsi="宋体" w:eastAsia="宋体" w:cs="宋体"/>
          <w:i w:val="0"/>
          <w:iCs w:val="0"/>
          <w:caps w:val="0"/>
          <w:color w:val="auto"/>
          <w:spacing w:val="0"/>
          <w:sz w:val="21"/>
          <w:szCs w:val="21"/>
          <w:highlight w:val="none"/>
          <w:shd w:val="clear" w:color="auto" w:fill="auto"/>
        </w:rPr>
        <w:t>日至202</w:t>
      </w:r>
      <w:r>
        <w:rPr>
          <w:rFonts w:hint="eastAsia" w:cs="宋体"/>
          <w:i w:val="0"/>
          <w:iCs w:val="0"/>
          <w:caps w:val="0"/>
          <w:color w:val="auto"/>
          <w:spacing w:val="0"/>
          <w:sz w:val="21"/>
          <w:szCs w:val="21"/>
          <w:highlight w:val="none"/>
          <w:shd w:val="clear" w:color="auto" w:fill="auto"/>
          <w:lang w:val="en-US" w:eastAsia="zh-CN"/>
        </w:rPr>
        <w:t>5</w:t>
      </w:r>
      <w:r>
        <w:rPr>
          <w:rFonts w:hint="eastAsia" w:ascii="宋体" w:hAnsi="宋体" w:eastAsia="宋体" w:cs="宋体"/>
          <w:i w:val="0"/>
          <w:iCs w:val="0"/>
          <w:caps w:val="0"/>
          <w:color w:val="auto"/>
          <w:spacing w:val="0"/>
          <w:sz w:val="21"/>
          <w:szCs w:val="21"/>
          <w:highlight w:val="none"/>
          <w:shd w:val="clear" w:color="auto" w:fill="auto"/>
        </w:rPr>
        <w:t>年</w:t>
      </w:r>
      <w:r>
        <w:rPr>
          <w:rFonts w:hint="eastAsia" w:cs="宋体"/>
          <w:i w:val="0"/>
          <w:iCs w:val="0"/>
          <w:caps w:val="0"/>
          <w:color w:val="auto"/>
          <w:spacing w:val="0"/>
          <w:sz w:val="21"/>
          <w:szCs w:val="21"/>
          <w:highlight w:val="none"/>
          <w:shd w:val="clear" w:color="auto" w:fill="auto"/>
          <w:lang w:val="en-US" w:eastAsia="zh-CN"/>
        </w:rPr>
        <w:t>11</w:t>
      </w:r>
      <w:r>
        <w:rPr>
          <w:rFonts w:hint="eastAsia" w:ascii="宋体" w:hAnsi="宋体" w:eastAsia="宋体" w:cs="宋体"/>
          <w:i w:val="0"/>
          <w:iCs w:val="0"/>
          <w:caps w:val="0"/>
          <w:color w:val="auto"/>
          <w:spacing w:val="0"/>
          <w:sz w:val="21"/>
          <w:szCs w:val="21"/>
          <w:highlight w:val="none"/>
          <w:shd w:val="clear" w:color="auto" w:fill="auto"/>
        </w:rPr>
        <w:t>月</w:t>
      </w:r>
      <w:r>
        <w:rPr>
          <w:rFonts w:hint="eastAsia" w:cs="宋体"/>
          <w:i w:val="0"/>
          <w:iCs w:val="0"/>
          <w:caps w:val="0"/>
          <w:color w:val="auto"/>
          <w:spacing w:val="0"/>
          <w:sz w:val="21"/>
          <w:szCs w:val="21"/>
          <w:highlight w:val="none"/>
          <w:shd w:val="clear" w:color="auto" w:fill="auto"/>
          <w:lang w:val="en-US" w:eastAsia="zh-CN"/>
        </w:rPr>
        <w:t>13</w:t>
      </w:r>
      <w:r>
        <w:rPr>
          <w:rFonts w:hint="eastAsia" w:ascii="宋体" w:hAnsi="宋体" w:eastAsia="宋体" w:cs="宋体"/>
          <w:i w:val="0"/>
          <w:iCs w:val="0"/>
          <w:caps w:val="0"/>
          <w:color w:val="auto"/>
          <w:spacing w:val="0"/>
          <w:sz w:val="21"/>
          <w:szCs w:val="21"/>
          <w:highlight w:val="none"/>
          <w:shd w:val="clear" w:color="auto" w:fill="auto"/>
        </w:rPr>
        <w:t>日，每天上午09:00:00至12:00:00，下午1</w:t>
      </w: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rPr>
        <w:t>:00:00至17:00:00（北京时间</w:t>
      </w:r>
      <w:r>
        <w:rPr>
          <w:rFonts w:hint="eastAsia" w:cs="宋体"/>
          <w:i w:val="0"/>
          <w:iCs w:val="0"/>
          <w:caps w:val="0"/>
          <w:color w:val="auto"/>
          <w:spacing w:val="0"/>
          <w:sz w:val="21"/>
          <w:szCs w:val="21"/>
          <w:highlight w:val="none"/>
          <w:shd w:val="clear" w:color="auto" w:fill="auto"/>
          <w:lang w:eastAsia="zh-CN"/>
        </w:rPr>
        <w:t>，</w:t>
      </w:r>
      <w:r>
        <w:rPr>
          <w:rFonts w:hint="eastAsia" w:cs="宋体"/>
          <w:i w:val="0"/>
          <w:iCs w:val="0"/>
          <w:caps w:val="0"/>
          <w:color w:val="auto"/>
          <w:spacing w:val="0"/>
          <w:sz w:val="21"/>
          <w:szCs w:val="21"/>
          <w:highlight w:val="none"/>
          <w:shd w:val="clear" w:color="auto" w:fill="auto"/>
          <w:lang w:val="en-US" w:eastAsia="zh-CN"/>
        </w:rPr>
        <w:t>节假日除外</w:t>
      </w:r>
      <w:r>
        <w:rPr>
          <w:rFonts w:hint="eastAsia" w:ascii="宋体" w:hAnsi="宋体" w:eastAsia="宋体" w:cs="宋体"/>
          <w:i w:val="0"/>
          <w:iCs w:val="0"/>
          <w:caps w:val="0"/>
          <w:color w:val="auto"/>
          <w:spacing w:val="0"/>
          <w:sz w:val="21"/>
          <w:szCs w:val="21"/>
          <w:highlight w:val="none"/>
          <w:shd w:val="clear" w:color="auto" w:fill="auto"/>
        </w:rPr>
        <w:t>）</w:t>
      </w:r>
    </w:p>
    <w:p w14:paraId="09E1C42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14:paraId="38CF163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14:paraId="3A59C2D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售价：0元</w:t>
      </w:r>
    </w:p>
    <w:p w14:paraId="41DC179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14:paraId="24065A4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11</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27</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09</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w:t>
      </w:r>
      <w:r>
        <w:rPr>
          <w:rFonts w:hint="eastAsia" w:cs="宋体"/>
          <w:i w:val="0"/>
          <w:iCs w:val="0"/>
          <w:caps w:val="0"/>
          <w:color w:val="auto"/>
          <w:spacing w:val="0"/>
          <w:sz w:val="21"/>
          <w:szCs w:val="21"/>
          <w:highlight w:val="none"/>
          <w:shd w:val="clear" w:color="auto" w:fill="auto"/>
          <w:lang w:val="en-US" w:eastAsia="zh-CN"/>
        </w:rPr>
        <w:t>00秒</w:t>
      </w:r>
      <w:r>
        <w:rPr>
          <w:rFonts w:hint="eastAsia" w:ascii="宋体" w:hAnsi="宋体" w:eastAsia="宋体" w:cs="宋体"/>
          <w:i w:val="0"/>
          <w:iCs w:val="0"/>
          <w:caps w:val="0"/>
          <w:color w:val="auto"/>
          <w:spacing w:val="0"/>
          <w:sz w:val="21"/>
          <w:szCs w:val="21"/>
          <w:highlight w:val="none"/>
          <w:shd w:val="clear" w:color="auto" w:fill="auto"/>
        </w:rPr>
        <w:t>（北京时间）</w:t>
      </w:r>
    </w:p>
    <w:p w14:paraId="01995BC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14:paraId="69CFF67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14:paraId="60CF451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14:paraId="13E14E6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14:paraId="3B26170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14:paraId="6FCC0F5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.1</w:t>
      </w:r>
      <w:r>
        <w:rPr>
          <w:rFonts w:hint="eastAsia" w:cs="宋体"/>
          <w:b w:val="0"/>
          <w:bCs w:val="0"/>
          <w:i w:val="0"/>
          <w:iCs w:val="0"/>
          <w:caps w:val="0"/>
          <w:color w:val="auto"/>
          <w:spacing w:val="0"/>
          <w:sz w:val="21"/>
          <w:szCs w:val="21"/>
          <w:highlight w:val="none"/>
          <w:shd w:val="clear" w:color="auto" w:fill="auto"/>
          <w:lang w:val="en-US"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须在</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文件获取时间内携带单位介绍信或授权委托书、经办人身份证及身份证复印件（加盖公章）</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至代理公司获取</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文件。</w:t>
      </w:r>
    </w:p>
    <w:p w14:paraId="23274E29">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auto"/>
        </w:rPr>
        <w:t>本项目采购活动执行下列政府采购政策：</w:t>
      </w:r>
    </w:p>
    <w:p w14:paraId="0395787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(1)《关于进一步加大政府采购支持中小企业力度的通知》财库〔2022〕19号；</w:t>
      </w:r>
    </w:p>
    <w:p w14:paraId="09C5240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(2)《财政部、农业农村部、国家乡村振兴局关于运用政府采购政策支持乡村产业振兴的通知》（财库〔2021〕19号）；</w:t>
      </w:r>
    </w:p>
    <w:p w14:paraId="1E862D0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(3)《政府采购促进中小企业发展管理办法》（财库〔2020〕46号）；</w:t>
      </w:r>
    </w:p>
    <w:p w14:paraId="4A260E7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(4)《财政部发展改革委生态环境部市场监管总局关于调整优化节能产品、环境标志产品政府采购执行机制的通知》（财库〔2019〕9号）；</w:t>
      </w:r>
    </w:p>
    <w:p w14:paraId="1C9E888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(5)《关于印发节能产品政府采购品目清单的通知》（财库〔2019〕19号）；</w:t>
      </w:r>
    </w:p>
    <w:p w14:paraId="43970C7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(6)关于印发环境标志产品政府采购品目清单的通知（财库〔2019〕18号）；</w:t>
      </w:r>
    </w:p>
    <w:p w14:paraId="65B208C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(7)《陕西省中小企业政府采购信用融资办法》（陕财办采〔2018〕23号）；</w:t>
      </w:r>
    </w:p>
    <w:p w14:paraId="70F0B18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(8)《三部门联合发布关于促进残疾人就业政府采购政策的通知》（财库〔2017〕141号）；</w:t>
      </w:r>
    </w:p>
    <w:p w14:paraId="6D3643C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(9)《财政部司法部关于政府采购支持监狱企业发展有关问题的通知》（财库〔2014〕68号）；</w:t>
      </w:r>
    </w:p>
    <w:p w14:paraId="3928978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(10)《国务院办公厅关于建立政府强制采购节能产品制度的通知》（国发办〔2007〕51号）；</w:t>
      </w:r>
    </w:p>
    <w:p w14:paraId="642120D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(11)财政部、国家环保总局联合印发《关于环境标志产品政府采购实施的意见》（财库〔2006〕90号）；</w:t>
      </w:r>
    </w:p>
    <w:p w14:paraId="241225A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(12)财政部、国家发展改革委《关于印发〈节能产品政府采购实施意见〉的通知》（财库〔2004〕185号）；</w:t>
      </w:r>
    </w:p>
    <w:p w14:paraId="0ACEC37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(13)其他需要落实的政府采购政策。如有最新颁布的政府采购政策，按最新的文件执行。</w:t>
      </w:r>
    </w:p>
    <w:p w14:paraId="6B58259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3</w:t>
      </w:r>
      <w:r>
        <w:rPr>
          <w:rFonts w:hint="eastAsia" w:ascii="宋体" w:hAnsi="宋体" w:eastAsia="宋体" w:cs="宋体"/>
          <w:b w:val="0"/>
          <w:bCs w:val="0"/>
          <w:i w:val="0"/>
          <w:iCs w:val="0"/>
          <w:caps w:val="0"/>
          <w:color w:val="auto"/>
          <w:spacing w:val="0"/>
          <w:sz w:val="21"/>
          <w:szCs w:val="21"/>
          <w:highlight w:val="none"/>
          <w:shd w:val="clear" w:color="auto" w:fill="auto"/>
        </w:rPr>
        <w:t>请投标人按照陕西省财政厅关于政府采购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注册登记有关事项的通知中的要求，通过陕西省政府采购网（http://www.ccgp-shaanxi.gov.cn/）注册登记加入陕西省政府采购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库。</w:t>
      </w:r>
    </w:p>
    <w:p w14:paraId="6E0A0CD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kern w:val="0"/>
          <w:sz w:val="21"/>
          <w:szCs w:val="21"/>
          <w:shd w:val="clear" w:fill="auto"/>
          <w:lang w:val="en-US" w:eastAsia="zh-CN" w:bidi="ar-SA"/>
        </w:rPr>
        <w:t>6.4</w:t>
      </w:r>
      <w:r>
        <w:rPr>
          <w:rFonts w:hint="eastAsia" w:ascii="宋体" w:hAnsi="宋体" w:eastAsia="宋体" w:cs="宋体"/>
          <w:b w:val="0"/>
          <w:bCs w:val="0"/>
          <w:i w:val="0"/>
          <w:iCs w:val="0"/>
          <w:caps w:val="0"/>
          <w:color w:val="auto"/>
          <w:spacing w:val="0"/>
          <w:sz w:val="21"/>
          <w:szCs w:val="21"/>
          <w:highlight w:val="none"/>
          <w:shd w:val="clear" w:color="auto" w:fill="auto"/>
        </w:rPr>
        <w:t>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14:paraId="7E89C93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6</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5</w:t>
      </w:r>
      <w:r>
        <w:rPr>
          <w:rFonts w:hint="eastAsia" w:ascii="宋体" w:hAnsi="宋体" w:eastAsia="宋体" w:cs="宋体"/>
          <w:b w:val="0"/>
          <w:bCs w:val="0"/>
          <w:i w:val="0"/>
          <w:iCs w:val="0"/>
          <w:caps w:val="0"/>
          <w:color w:val="auto"/>
          <w:spacing w:val="0"/>
          <w:sz w:val="21"/>
          <w:szCs w:val="21"/>
          <w:highlight w:val="none"/>
          <w:shd w:val="clear" w:color="auto" w:fill="auto"/>
        </w:rPr>
        <w:t>本项目</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公告在《</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陕西省</w:t>
      </w:r>
      <w:r>
        <w:rPr>
          <w:rFonts w:hint="eastAsia" w:ascii="宋体" w:hAnsi="宋体" w:eastAsia="宋体" w:cs="宋体"/>
          <w:b w:val="0"/>
          <w:bCs w:val="0"/>
          <w:i w:val="0"/>
          <w:iCs w:val="0"/>
          <w:caps w:val="0"/>
          <w:color w:val="auto"/>
          <w:spacing w:val="0"/>
          <w:sz w:val="21"/>
          <w:szCs w:val="21"/>
          <w:highlight w:val="none"/>
          <w:shd w:val="clear" w:color="auto" w:fill="auto"/>
        </w:rPr>
        <w:t>政府采购网》网站发布。</w:t>
      </w:r>
    </w:p>
    <w:p w14:paraId="11FDCC5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14:paraId="2B6D427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14:paraId="7D556EE7">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14:paraId="2057C8D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14:paraId="4D4BBDC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lang w:eastAsia="zh-CN"/>
        </w:rPr>
      </w:pPr>
      <w:r>
        <w:rPr>
          <w:rFonts w:hint="eastAsia" w:ascii="宋体" w:hAnsi="宋体" w:eastAsia="宋体" w:cs="宋体"/>
          <w:b w:val="0"/>
          <w:bCs w:val="0"/>
          <w:i w:val="0"/>
          <w:iCs w:val="0"/>
          <w:caps w:val="0"/>
          <w:color w:val="auto"/>
          <w:spacing w:val="0"/>
          <w:sz w:val="21"/>
          <w:szCs w:val="21"/>
          <w:highlight w:val="none"/>
          <w:shd w:val="clear" w:color="auto" w:fill="auto"/>
        </w:rPr>
        <w:t>联系方式：</w:t>
      </w:r>
      <w:r>
        <w:rPr>
          <w:rFonts w:hint="eastAsia" w:cs="宋体"/>
          <w:b w:val="0"/>
          <w:bCs w:val="0"/>
          <w:i w:val="0"/>
          <w:iCs w:val="0"/>
          <w:caps w:val="0"/>
          <w:color w:val="auto"/>
          <w:spacing w:val="0"/>
          <w:sz w:val="21"/>
          <w:szCs w:val="21"/>
          <w:highlight w:val="none"/>
          <w:shd w:val="clear" w:color="auto" w:fill="auto"/>
          <w:lang w:eastAsia="zh-CN"/>
        </w:rPr>
        <w:t>029-33287237</w:t>
      </w:r>
    </w:p>
    <w:p w14:paraId="3451EAA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14:paraId="2E108AF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14:paraId="39CF188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lang w:eastAsia="zh-CN"/>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w:t>
      </w:r>
      <w:r>
        <w:rPr>
          <w:rFonts w:hint="eastAsia" w:ascii="宋体" w:hAnsi="宋体" w:eastAsia="宋体" w:cs="宋体"/>
          <w:b w:val="0"/>
          <w:bCs w:val="0"/>
          <w:i w:val="0"/>
          <w:iCs w:val="0"/>
          <w:caps w:val="0"/>
          <w:color w:val="auto"/>
          <w:spacing w:val="0"/>
          <w:sz w:val="21"/>
          <w:szCs w:val="21"/>
          <w:highlight w:val="none"/>
          <w:shd w:val="clear" w:color="auto" w:fill="auto"/>
          <w:lang w:eastAsia="zh-CN"/>
        </w:rPr>
        <w:t>24层</w:t>
      </w:r>
    </w:p>
    <w:p w14:paraId="1A2EEF3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w:t>
      </w:r>
      <w:r>
        <w:rPr>
          <w:rFonts w:hint="eastAsia" w:ascii="宋体" w:hAnsi="宋体" w:eastAsia="宋体" w:cs="宋体"/>
          <w:b w:val="0"/>
          <w:bCs w:val="0"/>
          <w:i w:val="0"/>
          <w:iCs w:val="0"/>
          <w:caps w:val="0"/>
          <w:color w:val="auto"/>
          <w:spacing w:val="0"/>
          <w:sz w:val="21"/>
          <w:szCs w:val="21"/>
          <w:highlight w:val="none"/>
          <w:shd w:val="clear" w:color="auto" w:fill="auto"/>
        </w:rPr>
        <w:t>电子信箱：zhjbj123456@163.com</w:t>
      </w:r>
    </w:p>
    <w:p w14:paraId="7129FAA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14:paraId="54599A4D">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default" w:ascii="宋体" w:hAnsi="宋体" w:eastAsia="宋体" w:cs="宋体"/>
          <w:b w:val="0"/>
          <w:bCs w:val="0"/>
          <w:i w:val="0"/>
          <w:iCs w:val="0"/>
          <w:caps w:val="0"/>
          <w:color w:val="auto"/>
          <w:spacing w:val="0"/>
          <w:sz w:val="21"/>
          <w:szCs w:val="21"/>
          <w:highlight w:val="none"/>
          <w:shd w:val="clear" w:color="auto" w:fill="auto"/>
          <w:lang w:val="en-US"/>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项目联系人：赵伟、杨晶莹</w:t>
      </w:r>
    </w:p>
    <w:p w14:paraId="53828BB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ascii="宋体" w:hAnsi="宋体" w:cs="宋体"/>
          <w:sz w:val="24"/>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ascii="宋体" w:hAnsi="宋体" w:cs="宋体"/>
          <w:sz w:val="24"/>
        </w:rPr>
        <w:br w:type="page"/>
      </w:r>
    </w:p>
    <w:p w14:paraId="747853A2">
      <w:pPr>
        <w:pStyle w:val="3"/>
        <w:spacing w:after="240" w:line="240" w:lineRule="auto"/>
        <w:ind w:left="0" w:firstLine="0"/>
        <w:jc w:val="center"/>
        <w:rPr>
          <w:rFonts w:ascii="宋体" w:hAnsi="宋体"/>
          <w:sz w:val="32"/>
          <w:szCs w:val="32"/>
        </w:rPr>
      </w:pPr>
      <w:bookmarkStart w:id="3" w:name="_Toc5339"/>
      <w:bookmarkStart w:id="4" w:name="_Toc14082"/>
      <w:bookmarkStart w:id="5" w:name="_Toc18266"/>
      <w:bookmarkStart w:id="6" w:name="_Toc1447"/>
      <w:r>
        <w:rPr>
          <w:rFonts w:hint="eastAsia" w:ascii="宋体" w:hAnsi="宋体"/>
          <w:sz w:val="32"/>
          <w:szCs w:val="32"/>
        </w:rPr>
        <w:t>第二章  投标人须知</w:t>
      </w:r>
      <w:bookmarkEnd w:id="3"/>
      <w:bookmarkEnd w:id="4"/>
      <w:bookmarkEnd w:id="5"/>
      <w:bookmarkEnd w:id="6"/>
    </w:p>
    <w:p w14:paraId="371AC99B">
      <w:pPr>
        <w:pStyle w:val="4"/>
        <w:bidi w:val="0"/>
        <w:jc w:val="center"/>
        <w:rPr>
          <w:sz w:val="24"/>
          <w:szCs w:val="24"/>
        </w:rPr>
      </w:pPr>
      <w:r>
        <w:rPr>
          <w:rFonts w:hint="eastAsia"/>
          <w:sz w:val="24"/>
          <w:szCs w:val="24"/>
        </w:rPr>
        <w:t>投标人</w:t>
      </w:r>
      <w:r>
        <w:rPr>
          <w:sz w:val="24"/>
          <w:szCs w:val="24"/>
        </w:rPr>
        <w:t>须知前附表</w:t>
      </w:r>
    </w:p>
    <w:tbl>
      <w:tblPr>
        <w:tblStyle w:val="21"/>
        <w:tblW w:w="98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708"/>
        <w:gridCol w:w="7349"/>
      </w:tblGrid>
      <w:tr w14:paraId="18087D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5" w:type="dxa"/>
            <w:vAlign w:val="center"/>
          </w:tcPr>
          <w:p w14:paraId="441ACBFD">
            <w:pPr>
              <w:jc w:val="center"/>
              <w:rPr>
                <w:rFonts w:ascii="宋体" w:hAnsi="宋体" w:cs="宋体"/>
                <w:b/>
                <w:szCs w:val="21"/>
              </w:rPr>
            </w:pPr>
            <w:r>
              <w:rPr>
                <w:rFonts w:hint="eastAsia" w:ascii="宋体" w:hAnsi="宋体" w:cs="宋体"/>
                <w:b/>
                <w:szCs w:val="21"/>
              </w:rPr>
              <w:t>序号</w:t>
            </w:r>
          </w:p>
        </w:tc>
        <w:tc>
          <w:tcPr>
            <w:tcW w:w="1708" w:type="dxa"/>
            <w:vAlign w:val="center"/>
          </w:tcPr>
          <w:p w14:paraId="015D54CD">
            <w:pPr>
              <w:jc w:val="center"/>
              <w:rPr>
                <w:rFonts w:ascii="宋体" w:hAnsi="宋体" w:cs="宋体"/>
                <w:b/>
                <w:szCs w:val="21"/>
              </w:rPr>
            </w:pPr>
            <w:r>
              <w:rPr>
                <w:rFonts w:hint="eastAsia" w:ascii="宋体" w:hAnsi="宋体" w:cs="宋体"/>
                <w:b/>
                <w:szCs w:val="21"/>
              </w:rPr>
              <w:t>条款名称</w:t>
            </w:r>
          </w:p>
        </w:tc>
        <w:tc>
          <w:tcPr>
            <w:tcW w:w="7349" w:type="dxa"/>
            <w:vAlign w:val="center"/>
          </w:tcPr>
          <w:p w14:paraId="093B378A">
            <w:pPr>
              <w:jc w:val="center"/>
              <w:rPr>
                <w:rFonts w:ascii="宋体" w:hAnsi="宋体" w:cs="宋体"/>
                <w:b/>
                <w:szCs w:val="21"/>
              </w:rPr>
            </w:pPr>
            <w:bookmarkStart w:id="177" w:name="_GoBack"/>
            <w:bookmarkEnd w:id="177"/>
            <w:r>
              <w:rPr>
                <w:rFonts w:hint="eastAsia" w:ascii="宋体" w:hAnsi="宋体" w:cs="宋体"/>
                <w:b/>
                <w:szCs w:val="21"/>
              </w:rPr>
              <w:t>内    容</w:t>
            </w:r>
          </w:p>
        </w:tc>
      </w:tr>
      <w:tr w14:paraId="0F932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5" w:type="dxa"/>
            <w:vAlign w:val="center"/>
          </w:tcPr>
          <w:p w14:paraId="46E59A16">
            <w:pPr>
              <w:jc w:val="center"/>
              <w:rPr>
                <w:rFonts w:hint="default" w:ascii="宋体" w:hAnsi="宋体" w:eastAsia="宋体" w:cs="宋体"/>
                <w:szCs w:val="21"/>
                <w:lang w:val="en-US" w:eastAsia="zh-CN"/>
              </w:rPr>
            </w:pPr>
            <w:r>
              <w:rPr>
                <w:rFonts w:hint="eastAsia" w:ascii="宋体" w:hAnsi="宋体" w:cs="宋体"/>
                <w:szCs w:val="21"/>
              </w:rPr>
              <w:t>1</w:t>
            </w:r>
            <w:r>
              <w:rPr>
                <w:rFonts w:hint="eastAsia" w:ascii="宋体" w:hAnsi="宋体" w:cs="宋体"/>
                <w:szCs w:val="21"/>
                <w:lang w:val="en-US" w:eastAsia="zh-CN"/>
              </w:rPr>
              <w:t>.1.2</w:t>
            </w:r>
          </w:p>
        </w:tc>
        <w:tc>
          <w:tcPr>
            <w:tcW w:w="1708" w:type="dxa"/>
            <w:vAlign w:val="center"/>
          </w:tcPr>
          <w:p w14:paraId="2F5BE1A6">
            <w:pPr>
              <w:jc w:val="center"/>
              <w:rPr>
                <w:rFonts w:hint="eastAsia" w:ascii="宋体" w:hAnsi="宋体" w:eastAsia="宋体" w:cs="宋体"/>
                <w:szCs w:val="21"/>
                <w:lang w:eastAsia="zh-CN"/>
              </w:rPr>
            </w:pPr>
            <w:r>
              <w:rPr>
                <w:rFonts w:hint="eastAsia" w:ascii="宋体" w:hAnsi="宋体" w:cs="宋体"/>
                <w:szCs w:val="21"/>
                <w:lang w:eastAsia="zh-CN"/>
              </w:rPr>
              <w:t>采购人</w:t>
            </w:r>
          </w:p>
        </w:tc>
        <w:tc>
          <w:tcPr>
            <w:tcW w:w="7349" w:type="dxa"/>
            <w:vAlign w:val="center"/>
          </w:tcPr>
          <w:p w14:paraId="39BA253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名称：咸阳市中心医院</w:t>
            </w:r>
          </w:p>
          <w:p w14:paraId="106FC1B8">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地址：咸阳市人民东路78号</w:t>
            </w:r>
          </w:p>
          <w:p w14:paraId="1E47A192">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祁</w:t>
            </w:r>
            <w:r>
              <w:rPr>
                <w:rFonts w:hint="eastAsia" w:ascii="宋体" w:hAnsi="宋体" w:cs="宋体"/>
                <w:szCs w:val="21"/>
              </w:rPr>
              <w:t>老师</w:t>
            </w:r>
          </w:p>
          <w:p w14:paraId="29D690AE">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cs="宋体"/>
                <w:szCs w:val="21"/>
              </w:rPr>
              <w:t>电话：</w:t>
            </w:r>
            <w:r>
              <w:rPr>
                <w:rFonts w:hint="eastAsia" w:ascii="宋体" w:hAnsi="宋体" w:cs="宋体"/>
                <w:szCs w:val="21"/>
                <w:lang w:eastAsia="zh-CN"/>
              </w:rPr>
              <w:t>029-33287237</w:t>
            </w:r>
          </w:p>
        </w:tc>
      </w:tr>
      <w:tr w14:paraId="4C700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4F0E7320">
            <w:pPr>
              <w:jc w:val="center"/>
              <w:rPr>
                <w:rFonts w:hint="default" w:ascii="宋体" w:hAnsi="宋体" w:eastAsia="宋体" w:cs="宋体"/>
                <w:szCs w:val="21"/>
                <w:lang w:val="en-US" w:eastAsia="zh-CN"/>
              </w:rPr>
            </w:pPr>
            <w:r>
              <w:rPr>
                <w:rFonts w:hint="eastAsia" w:ascii="宋体" w:hAnsi="宋体" w:cs="宋体"/>
                <w:szCs w:val="21"/>
                <w:lang w:val="en-US" w:eastAsia="zh-CN"/>
              </w:rPr>
              <w:t>1.1.3</w:t>
            </w:r>
          </w:p>
        </w:tc>
        <w:tc>
          <w:tcPr>
            <w:tcW w:w="1708" w:type="dxa"/>
            <w:vAlign w:val="center"/>
          </w:tcPr>
          <w:p w14:paraId="165450E4">
            <w:pPr>
              <w:jc w:val="center"/>
              <w:rPr>
                <w:rFonts w:hint="eastAsia" w:ascii="宋体" w:hAnsi="宋体" w:eastAsia="宋体" w:cs="宋体"/>
                <w:szCs w:val="21"/>
                <w:lang w:eastAsia="zh-CN"/>
              </w:rPr>
            </w:pPr>
            <w:r>
              <w:rPr>
                <w:rFonts w:hint="eastAsia" w:ascii="宋体" w:hAnsi="宋体" w:cs="宋体"/>
                <w:szCs w:val="21"/>
                <w:lang w:eastAsia="zh-CN"/>
              </w:rPr>
              <w:t>采购代理机构</w:t>
            </w:r>
          </w:p>
        </w:tc>
        <w:tc>
          <w:tcPr>
            <w:tcW w:w="7349" w:type="dxa"/>
            <w:vAlign w:val="center"/>
          </w:tcPr>
          <w:p w14:paraId="1632A119">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lang w:val="en-US" w:eastAsia="zh-CN"/>
              </w:rPr>
              <w:t>名称</w:t>
            </w:r>
            <w:r>
              <w:rPr>
                <w:rFonts w:hint="eastAsia" w:ascii="宋体" w:hAnsi="宋体" w:cs="宋体"/>
                <w:szCs w:val="21"/>
              </w:rPr>
              <w:t>：中航技（北京）工程管理有限公司</w:t>
            </w:r>
          </w:p>
          <w:p w14:paraId="263D0E10">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cs="宋体"/>
                <w:szCs w:val="21"/>
              </w:rPr>
              <w:t>地址：西安市高新区沣惠南路34号摩尔中心A座</w:t>
            </w:r>
            <w:r>
              <w:rPr>
                <w:rFonts w:hint="eastAsia" w:ascii="宋体" w:hAnsi="宋体" w:cs="宋体"/>
                <w:szCs w:val="21"/>
                <w:lang w:eastAsia="zh-CN"/>
              </w:rPr>
              <w:t>24层</w:t>
            </w:r>
          </w:p>
          <w:p w14:paraId="4E6D1C2D">
            <w:pPr>
              <w:keepNext w:val="0"/>
              <w:keepLines w:val="0"/>
              <w:pageBreakBefore w:val="0"/>
              <w:widowControl/>
              <w:kinsoku/>
              <w:wordWrap/>
              <w:overflowPunct/>
              <w:topLinePunct w:val="0"/>
              <w:autoSpaceDE/>
              <w:autoSpaceDN/>
              <w:bidi w:val="0"/>
              <w:adjustRightInd/>
              <w:snapToGrid/>
              <w:spacing w:line="288" w:lineRule="auto"/>
              <w:textAlignment w:val="auto"/>
              <w:rPr>
                <w:rFonts w:hint="default" w:ascii="宋体" w:hAnsi="宋体" w:cs="宋体"/>
                <w:szCs w:val="21"/>
                <w:lang w:val="en-US"/>
              </w:rPr>
            </w:pPr>
            <w:r>
              <w:rPr>
                <w:rFonts w:hint="eastAsia" w:ascii="宋体" w:hAnsi="宋体" w:cs="宋体"/>
                <w:szCs w:val="21"/>
              </w:rPr>
              <w:t>联系人：赵伟、杨晶莹</w:t>
            </w:r>
          </w:p>
          <w:p w14:paraId="0C8E7904">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rPr>
              <w:t>电话：</w:t>
            </w:r>
            <w:r>
              <w:rPr>
                <w:rFonts w:hint="eastAsia" w:ascii="宋体" w:hAnsi="宋体" w:cs="宋体"/>
                <w:szCs w:val="21"/>
                <w:highlight w:val="none"/>
              </w:rPr>
              <w:t>029-</w:t>
            </w:r>
            <w:r>
              <w:rPr>
                <w:rFonts w:hint="eastAsia" w:ascii="宋体" w:hAnsi="宋体" w:cs="宋体"/>
                <w:szCs w:val="21"/>
                <w:highlight w:val="none"/>
                <w:lang w:val="en-US" w:eastAsia="zh-CN"/>
              </w:rPr>
              <w:t>89187077</w:t>
            </w:r>
          </w:p>
        </w:tc>
      </w:tr>
      <w:tr w14:paraId="63415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5" w:type="dxa"/>
            <w:vAlign w:val="center"/>
          </w:tcPr>
          <w:p w14:paraId="4003B1DC">
            <w:pPr>
              <w:jc w:val="center"/>
              <w:rPr>
                <w:rFonts w:hint="default" w:ascii="宋体" w:hAnsi="宋体" w:eastAsia="宋体" w:cs="宋体"/>
                <w:szCs w:val="21"/>
                <w:lang w:val="en-US" w:eastAsia="zh-CN"/>
              </w:rPr>
            </w:pPr>
            <w:r>
              <w:rPr>
                <w:rFonts w:hint="eastAsia" w:ascii="宋体" w:hAnsi="宋体" w:cs="宋体"/>
                <w:szCs w:val="21"/>
                <w:lang w:val="en-US" w:eastAsia="zh-CN"/>
              </w:rPr>
              <w:t>1.1.4</w:t>
            </w:r>
          </w:p>
        </w:tc>
        <w:tc>
          <w:tcPr>
            <w:tcW w:w="1708" w:type="dxa"/>
            <w:vAlign w:val="center"/>
          </w:tcPr>
          <w:p w14:paraId="4CA8D341">
            <w:pPr>
              <w:jc w:val="center"/>
              <w:rPr>
                <w:rFonts w:ascii="宋体" w:hAnsi="宋体" w:cs="宋体"/>
                <w:szCs w:val="21"/>
              </w:rPr>
            </w:pPr>
            <w:r>
              <w:rPr>
                <w:rFonts w:hint="eastAsia" w:ascii="宋体" w:hAnsi="宋体" w:cs="宋体"/>
                <w:szCs w:val="21"/>
                <w:lang w:val="en-US" w:eastAsia="zh-CN"/>
              </w:rPr>
              <w:t>项目</w:t>
            </w:r>
            <w:r>
              <w:rPr>
                <w:rFonts w:hint="eastAsia" w:ascii="宋体" w:hAnsi="宋体" w:cs="宋体"/>
                <w:szCs w:val="21"/>
              </w:rPr>
              <w:t>名称</w:t>
            </w:r>
          </w:p>
        </w:tc>
        <w:tc>
          <w:tcPr>
            <w:tcW w:w="7349" w:type="dxa"/>
            <w:vAlign w:val="center"/>
          </w:tcPr>
          <w:p w14:paraId="3C15D8E8">
            <w:pPr>
              <w:rPr>
                <w:rFonts w:hint="default" w:ascii="宋体" w:hAnsi="宋体" w:eastAsia="宋体" w:cs="宋体"/>
                <w:szCs w:val="21"/>
                <w:lang w:val="en-US" w:eastAsia="zh-CN"/>
              </w:rPr>
            </w:pPr>
            <w:r>
              <w:rPr>
                <w:rFonts w:hint="eastAsia" w:ascii="宋体" w:hAnsi="宋体" w:cs="宋体"/>
                <w:szCs w:val="21"/>
                <w:lang w:eastAsia="zh-CN"/>
              </w:rPr>
              <w:t>高频手术设备等医疗设备</w:t>
            </w:r>
          </w:p>
        </w:tc>
      </w:tr>
      <w:tr w14:paraId="58EDC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3EF0A564">
            <w:pPr>
              <w:jc w:val="center"/>
              <w:rPr>
                <w:rFonts w:hint="eastAsia" w:ascii="宋体" w:hAnsi="宋体" w:cs="宋体"/>
                <w:szCs w:val="21"/>
                <w:lang w:val="en-US" w:eastAsia="zh-CN"/>
              </w:rPr>
            </w:pPr>
            <w:r>
              <w:rPr>
                <w:rFonts w:hint="eastAsia" w:ascii="宋体" w:hAnsi="宋体" w:cs="宋体"/>
                <w:szCs w:val="21"/>
                <w:lang w:val="en-US" w:eastAsia="zh-CN"/>
              </w:rPr>
              <w:t>1.1.5</w:t>
            </w:r>
          </w:p>
        </w:tc>
        <w:tc>
          <w:tcPr>
            <w:tcW w:w="1708" w:type="dxa"/>
            <w:shd w:val="clear" w:color="auto" w:fill="auto"/>
            <w:vAlign w:val="center"/>
          </w:tcPr>
          <w:p w14:paraId="603EEE12">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交付地点</w:t>
            </w:r>
          </w:p>
        </w:tc>
        <w:tc>
          <w:tcPr>
            <w:tcW w:w="7349" w:type="dxa"/>
            <w:shd w:val="clear" w:color="auto" w:fill="auto"/>
            <w:vAlign w:val="center"/>
          </w:tcPr>
          <w:p w14:paraId="3235E1DC">
            <w:pPr>
              <w:widowControl/>
              <w:rPr>
                <w:rFonts w:hint="eastAsia" w:ascii="宋体" w:hAnsi="宋体" w:eastAsia="宋体" w:cs="宋体"/>
                <w:b/>
                <w:kern w:val="2"/>
                <w:sz w:val="21"/>
                <w:szCs w:val="21"/>
                <w:lang w:val="en-US" w:eastAsia="zh-CN" w:bidi="ar-SA"/>
              </w:rPr>
            </w:pPr>
            <w:r>
              <w:rPr>
                <w:rFonts w:hint="eastAsia" w:ascii="宋体" w:hAnsi="宋体" w:cs="宋体"/>
                <w:szCs w:val="21"/>
                <w:lang w:eastAsia="zh-CN"/>
              </w:rPr>
              <w:t>采购人指定地点</w:t>
            </w:r>
          </w:p>
        </w:tc>
      </w:tr>
      <w:tr w14:paraId="73483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7D05CEFB">
            <w:pPr>
              <w:jc w:val="center"/>
              <w:rPr>
                <w:rFonts w:hint="default" w:ascii="宋体" w:hAnsi="宋体" w:cs="宋体"/>
                <w:szCs w:val="21"/>
                <w:lang w:val="en-US" w:eastAsia="zh-CN"/>
              </w:rPr>
            </w:pPr>
            <w:r>
              <w:rPr>
                <w:rFonts w:hint="eastAsia" w:ascii="宋体" w:hAnsi="宋体" w:cs="宋体"/>
                <w:szCs w:val="21"/>
                <w:lang w:val="en-US" w:eastAsia="zh-CN"/>
              </w:rPr>
              <w:t>1.1.6</w:t>
            </w:r>
          </w:p>
        </w:tc>
        <w:tc>
          <w:tcPr>
            <w:tcW w:w="1708" w:type="dxa"/>
            <w:vAlign w:val="center"/>
          </w:tcPr>
          <w:p w14:paraId="3406D36D">
            <w:pPr>
              <w:jc w:val="center"/>
              <w:rPr>
                <w:rFonts w:hint="eastAsia" w:ascii="宋体" w:hAnsi="宋体" w:cs="宋体"/>
                <w:szCs w:val="21"/>
                <w:highlight w:val="none"/>
              </w:rPr>
            </w:pPr>
            <w:r>
              <w:rPr>
                <w:rFonts w:hint="eastAsia" w:ascii="宋体" w:hAnsi="宋体" w:cs="宋体"/>
                <w:szCs w:val="21"/>
                <w:highlight w:val="none"/>
                <w:lang w:eastAsia="zh-CN"/>
              </w:rPr>
              <w:t>交付</w:t>
            </w:r>
            <w:r>
              <w:rPr>
                <w:rFonts w:hint="eastAsia" w:ascii="宋体" w:hAnsi="宋体" w:cs="宋体"/>
                <w:szCs w:val="21"/>
                <w:highlight w:val="none"/>
                <w:lang w:val="en-US" w:eastAsia="zh-CN"/>
              </w:rPr>
              <w:t>期</w:t>
            </w:r>
          </w:p>
        </w:tc>
        <w:tc>
          <w:tcPr>
            <w:tcW w:w="7349" w:type="dxa"/>
            <w:vAlign w:val="center"/>
          </w:tcPr>
          <w:p w14:paraId="61A4E1A3">
            <w:pPr>
              <w:rPr>
                <w:rFonts w:hint="eastAsia" w:ascii="宋体" w:hAnsi="宋体" w:eastAsia="宋体" w:cs="宋体"/>
                <w:i w:val="0"/>
                <w:iCs w:val="0"/>
                <w:caps w:val="0"/>
                <w:color w:val="auto"/>
                <w:spacing w:val="0"/>
                <w:sz w:val="21"/>
                <w:szCs w:val="21"/>
                <w:highlight w:val="none"/>
                <w:shd w:val="clear" w:color="auto" w:fill="auto"/>
                <w:lang w:val="en-US" w:eastAsia="zh-CN"/>
              </w:rPr>
            </w:pPr>
            <w:r>
              <w:rPr>
                <w:rFonts w:hint="eastAsia" w:ascii="宋体" w:hAnsi="宋体" w:eastAsia="宋体" w:cs="宋体"/>
                <w:szCs w:val="21"/>
                <w:highlight w:val="none"/>
                <w:lang w:val="en-US" w:eastAsia="zh-CN"/>
              </w:rPr>
              <w:t>签订采购合同后，国产设备60天到货</w:t>
            </w:r>
          </w:p>
        </w:tc>
      </w:tr>
      <w:tr w14:paraId="4031D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01E4E77A">
            <w:pPr>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1.1.7</w:t>
            </w:r>
          </w:p>
        </w:tc>
        <w:tc>
          <w:tcPr>
            <w:tcW w:w="1708" w:type="dxa"/>
            <w:vAlign w:val="center"/>
          </w:tcPr>
          <w:p w14:paraId="549C0B4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质保期</w:t>
            </w:r>
          </w:p>
        </w:tc>
        <w:tc>
          <w:tcPr>
            <w:tcW w:w="7349" w:type="dxa"/>
            <w:vAlign w:val="center"/>
          </w:tcPr>
          <w:p w14:paraId="1EF2F929">
            <w:pPr>
              <w:rPr>
                <w:rFonts w:hint="eastAsia" w:ascii="宋体" w:hAnsi="宋体" w:cs="宋体"/>
                <w:szCs w:val="21"/>
                <w:highlight w:val="none"/>
                <w:lang w:val="en-US" w:eastAsia="zh-CN"/>
              </w:rPr>
            </w:pPr>
            <w:r>
              <w:rPr>
                <w:rFonts w:hint="eastAsia" w:ascii="宋体" w:hAnsi="宋体" w:cs="宋体"/>
                <w:szCs w:val="21"/>
                <w:highlight w:val="none"/>
                <w:lang w:val="en-US" w:eastAsia="zh-CN"/>
              </w:rPr>
              <w:t>01包：产品全套质保≥3年，涉及软件终身免费升级。</w:t>
            </w:r>
          </w:p>
          <w:p w14:paraId="16336607">
            <w:pPr>
              <w:rPr>
                <w:rFonts w:hint="eastAsia" w:ascii="宋体" w:hAnsi="宋体" w:cs="宋体"/>
                <w:szCs w:val="21"/>
                <w:highlight w:val="none"/>
                <w:lang w:val="en-US" w:eastAsia="zh-CN"/>
              </w:rPr>
            </w:pPr>
            <w:r>
              <w:rPr>
                <w:rFonts w:hint="eastAsia" w:ascii="宋体" w:hAnsi="宋体" w:cs="宋体"/>
                <w:szCs w:val="21"/>
                <w:highlight w:val="none"/>
                <w:lang w:val="en-US" w:eastAsia="zh-CN"/>
              </w:rPr>
              <w:t>02包：产品全套质保≥3年（含相关反渗透膜等消耗性耗材更换），涉及软件终身免费升级；</w:t>
            </w:r>
          </w:p>
          <w:p w14:paraId="5AEC18C7">
            <w:pPr>
              <w:rPr>
                <w:rFonts w:hint="default" w:ascii="宋体" w:hAnsi="宋体" w:cs="宋体"/>
                <w:szCs w:val="21"/>
                <w:highlight w:val="none"/>
                <w:lang w:val="en-US" w:eastAsia="zh-CN"/>
              </w:rPr>
            </w:pPr>
            <w:r>
              <w:rPr>
                <w:rFonts w:hint="eastAsia" w:ascii="宋体" w:hAnsi="宋体" w:cs="宋体"/>
                <w:szCs w:val="21"/>
                <w:highlight w:val="none"/>
                <w:lang w:val="en-US" w:eastAsia="zh-CN"/>
              </w:rPr>
              <w:t>03包：产品全套质保≥3年，涉及软件终身免费升级。</w:t>
            </w:r>
          </w:p>
        </w:tc>
      </w:tr>
      <w:tr w14:paraId="1B60C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5" w:type="dxa"/>
            <w:vAlign w:val="center"/>
          </w:tcPr>
          <w:p w14:paraId="06F2C739">
            <w:pPr>
              <w:jc w:val="center"/>
              <w:rPr>
                <w:rFonts w:hint="default" w:ascii="宋体" w:hAnsi="宋体" w:eastAsia="宋体" w:cs="宋体"/>
                <w:szCs w:val="21"/>
                <w:lang w:val="en-US" w:eastAsia="zh-CN"/>
              </w:rPr>
            </w:pPr>
            <w:r>
              <w:rPr>
                <w:rFonts w:hint="eastAsia" w:ascii="宋体" w:hAnsi="宋体" w:cs="宋体"/>
                <w:szCs w:val="21"/>
                <w:lang w:val="en-US" w:eastAsia="zh-CN"/>
              </w:rPr>
              <w:t>1.1.8</w:t>
            </w:r>
          </w:p>
        </w:tc>
        <w:tc>
          <w:tcPr>
            <w:tcW w:w="1708" w:type="dxa"/>
            <w:vAlign w:val="center"/>
          </w:tcPr>
          <w:p w14:paraId="44E64A62">
            <w:pPr>
              <w:jc w:val="center"/>
              <w:rPr>
                <w:rFonts w:ascii="宋体" w:hAnsi="宋体" w:cs="宋体"/>
                <w:szCs w:val="21"/>
                <w:highlight w:val="none"/>
              </w:rPr>
            </w:pPr>
            <w:r>
              <w:rPr>
                <w:rFonts w:hint="eastAsia" w:ascii="宋体" w:hAnsi="宋体" w:cs="宋体"/>
                <w:szCs w:val="21"/>
                <w:highlight w:val="none"/>
              </w:rPr>
              <w:t>项目概况</w:t>
            </w:r>
          </w:p>
        </w:tc>
        <w:tc>
          <w:tcPr>
            <w:tcW w:w="7349" w:type="dxa"/>
            <w:vAlign w:val="center"/>
          </w:tcPr>
          <w:p w14:paraId="5BABFA7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采购高频手术设备等医疗设备一批。包括：高频手术设备、反渗透水处理机、吸入笑气镇痛装置。</w:t>
            </w:r>
          </w:p>
        </w:tc>
      </w:tr>
      <w:tr w14:paraId="270A1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31035A9">
            <w:pPr>
              <w:jc w:val="center"/>
              <w:rPr>
                <w:rFonts w:hint="default" w:ascii="宋体" w:hAnsi="宋体" w:eastAsia="宋体" w:cs="宋体"/>
                <w:szCs w:val="21"/>
                <w:highlight w:val="yellow"/>
                <w:lang w:val="en-US" w:eastAsia="zh-CN"/>
              </w:rPr>
            </w:pPr>
            <w:r>
              <w:rPr>
                <w:rFonts w:hint="eastAsia" w:ascii="宋体" w:hAnsi="宋体" w:cs="宋体"/>
                <w:szCs w:val="21"/>
                <w:lang w:val="en-US" w:eastAsia="zh-CN"/>
              </w:rPr>
              <w:t>1.2.1</w:t>
            </w:r>
          </w:p>
        </w:tc>
        <w:tc>
          <w:tcPr>
            <w:tcW w:w="1708" w:type="dxa"/>
            <w:vAlign w:val="center"/>
          </w:tcPr>
          <w:p w14:paraId="575046A3">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采购预算</w:t>
            </w:r>
          </w:p>
        </w:tc>
        <w:tc>
          <w:tcPr>
            <w:tcW w:w="7349" w:type="dxa"/>
            <w:vAlign w:val="center"/>
          </w:tcPr>
          <w:p w14:paraId="73B84C23">
            <w:pPr>
              <w:rPr>
                <w:rFonts w:hint="default" w:ascii="宋体" w:hAnsi="宋体" w:cs="宋体"/>
                <w:szCs w:val="21"/>
                <w:highlight w:val="none"/>
                <w:lang w:val="en-US" w:eastAsia="zh-CN"/>
              </w:rPr>
            </w:pPr>
            <w:r>
              <w:rPr>
                <w:rFonts w:hint="eastAsia" w:ascii="宋体" w:hAnsi="宋体" w:cs="宋体"/>
                <w:szCs w:val="21"/>
                <w:highlight w:val="none"/>
                <w:lang w:val="en-US" w:eastAsia="zh-CN"/>
              </w:rPr>
              <w:t>62.50万元。其中01包：30.00万元；02包：</w:t>
            </w:r>
            <w:r>
              <w:rPr>
                <w:rFonts w:hint="eastAsia" w:ascii="宋体" w:hAnsi="宋体" w:eastAsia="宋体" w:cs="宋体"/>
                <w:i w:val="0"/>
                <w:iCs w:val="0"/>
                <w:caps w:val="0"/>
                <w:color w:val="333333"/>
                <w:spacing w:val="0"/>
                <w:kern w:val="0"/>
                <w:sz w:val="21"/>
                <w:szCs w:val="21"/>
                <w:lang w:val="en-US" w:eastAsia="zh-CN" w:bidi="ar"/>
              </w:rPr>
              <w:t>20.00</w:t>
            </w:r>
            <w:r>
              <w:rPr>
                <w:rFonts w:hint="eastAsia" w:ascii="宋体" w:hAnsi="宋体" w:cs="宋体"/>
                <w:i w:val="0"/>
                <w:iCs w:val="0"/>
                <w:caps w:val="0"/>
                <w:color w:val="333333"/>
                <w:spacing w:val="0"/>
                <w:kern w:val="0"/>
                <w:sz w:val="21"/>
                <w:szCs w:val="21"/>
                <w:lang w:val="en-US" w:eastAsia="zh-CN" w:bidi="ar"/>
              </w:rPr>
              <w:t>万元；03包：</w:t>
            </w:r>
            <w:r>
              <w:rPr>
                <w:rFonts w:hint="eastAsia" w:ascii="宋体" w:hAnsi="宋体" w:eastAsia="宋体" w:cs="宋体"/>
                <w:i w:val="0"/>
                <w:iCs w:val="0"/>
                <w:caps w:val="0"/>
                <w:color w:val="333333"/>
                <w:spacing w:val="0"/>
                <w:kern w:val="0"/>
                <w:sz w:val="21"/>
                <w:szCs w:val="21"/>
                <w:lang w:val="en-US" w:eastAsia="zh-CN" w:bidi="ar"/>
              </w:rPr>
              <w:t>12</w:t>
            </w:r>
            <w:r>
              <w:rPr>
                <w:rFonts w:hint="eastAsia" w:ascii="宋体" w:hAnsi="宋体" w:cs="宋体"/>
                <w:i w:val="0"/>
                <w:iCs w:val="0"/>
                <w:caps w:val="0"/>
                <w:color w:val="333333"/>
                <w:spacing w:val="0"/>
                <w:kern w:val="0"/>
                <w:sz w:val="21"/>
                <w:szCs w:val="21"/>
                <w:lang w:val="en-US" w:eastAsia="zh-CN" w:bidi="ar"/>
              </w:rPr>
              <w:t>.</w:t>
            </w:r>
            <w:r>
              <w:rPr>
                <w:rFonts w:hint="eastAsia" w:ascii="宋体" w:hAnsi="宋体" w:eastAsia="宋体" w:cs="宋体"/>
                <w:i w:val="0"/>
                <w:iCs w:val="0"/>
                <w:caps w:val="0"/>
                <w:color w:val="333333"/>
                <w:spacing w:val="0"/>
                <w:kern w:val="0"/>
                <w:sz w:val="21"/>
                <w:szCs w:val="21"/>
                <w:lang w:val="en-US" w:eastAsia="zh-CN" w:bidi="ar"/>
              </w:rPr>
              <w:t>50</w:t>
            </w:r>
            <w:r>
              <w:rPr>
                <w:rFonts w:hint="eastAsia" w:ascii="宋体" w:hAnsi="宋体" w:cs="宋体"/>
                <w:i w:val="0"/>
                <w:iCs w:val="0"/>
                <w:caps w:val="0"/>
                <w:color w:val="333333"/>
                <w:spacing w:val="0"/>
                <w:kern w:val="0"/>
                <w:sz w:val="21"/>
                <w:szCs w:val="21"/>
                <w:lang w:val="en-US" w:eastAsia="zh-CN" w:bidi="ar"/>
              </w:rPr>
              <w:t>万元</w:t>
            </w:r>
          </w:p>
        </w:tc>
      </w:tr>
      <w:tr w14:paraId="13394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6A55AF75">
            <w:pPr>
              <w:jc w:val="center"/>
              <w:rPr>
                <w:rFonts w:hint="default" w:ascii="宋体" w:hAnsi="宋体" w:eastAsia="宋体" w:cs="宋体"/>
                <w:szCs w:val="21"/>
                <w:lang w:val="en-US" w:eastAsia="zh-CN"/>
              </w:rPr>
            </w:pPr>
            <w:r>
              <w:rPr>
                <w:rFonts w:hint="eastAsia" w:ascii="宋体" w:hAnsi="宋体" w:cs="宋体"/>
                <w:szCs w:val="21"/>
                <w:lang w:val="en-US" w:eastAsia="zh-CN"/>
              </w:rPr>
              <w:t>1.2.2</w:t>
            </w:r>
          </w:p>
        </w:tc>
        <w:tc>
          <w:tcPr>
            <w:tcW w:w="1708" w:type="dxa"/>
            <w:vAlign w:val="center"/>
          </w:tcPr>
          <w:p w14:paraId="24462D09">
            <w:pPr>
              <w:jc w:val="center"/>
              <w:rPr>
                <w:rFonts w:hint="default" w:ascii="宋体" w:hAnsi="宋体" w:eastAsia="宋体" w:cs="宋体"/>
                <w:szCs w:val="21"/>
                <w:lang w:val="en-US" w:eastAsia="zh-CN"/>
              </w:rPr>
            </w:pPr>
            <w:r>
              <w:rPr>
                <w:rFonts w:hint="eastAsia" w:ascii="宋体" w:hAnsi="宋体" w:cs="宋体"/>
                <w:szCs w:val="21"/>
                <w:lang w:val="en-US" w:eastAsia="zh-CN"/>
              </w:rPr>
              <w:t>资金来源</w:t>
            </w:r>
          </w:p>
        </w:tc>
        <w:tc>
          <w:tcPr>
            <w:tcW w:w="7349" w:type="dxa"/>
            <w:vAlign w:val="center"/>
          </w:tcPr>
          <w:p w14:paraId="60A3DA70">
            <w:pPr>
              <w:rPr>
                <w:rFonts w:hint="default" w:ascii="宋体" w:hAnsi="宋体" w:eastAsia="宋体" w:cs="宋体"/>
                <w:szCs w:val="21"/>
                <w:lang w:val="en-US" w:eastAsia="zh-CN"/>
              </w:rPr>
            </w:pPr>
            <w:r>
              <w:rPr>
                <w:rFonts w:hint="eastAsia" w:ascii="宋体" w:hAnsi="宋体" w:cs="宋体"/>
                <w:szCs w:val="21"/>
                <w:lang w:val="en-US" w:eastAsia="zh-CN"/>
              </w:rPr>
              <w:t>自有资金</w:t>
            </w:r>
          </w:p>
        </w:tc>
      </w:tr>
      <w:tr w14:paraId="27113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7A0CF144">
            <w:pPr>
              <w:jc w:val="center"/>
              <w:rPr>
                <w:rFonts w:hint="default" w:ascii="宋体" w:hAnsi="宋体" w:eastAsia="宋体" w:cs="宋体"/>
                <w:szCs w:val="21"/>
                <w:lang w:val="en-US" w:eastAsia="zh-CN"/>
              </w:rPr>
            </w:pPr>
            <w:r>
              <w:rPr>
                <w:rFonts w:hint="eastAsia" w:ascii="宋体" w:hAnsi="宋体" w:cs="宋体"/>
                <w:szCs w:val="21"/>
                <w:lang w:val="en-US" w:eastAsia="zh-CN"/>
              </w:rPr>
              <w:t>1.3.1</w:t>
            </w:r>
          </w:p>
        </w:tc>
        <w:tc>
          <w:tcPr>
            <w:tcW w:w="1708" w:type="dxa"/>
            <w:vAlign w:val="center"/>
          </w:tcPr>
          <w:p w14:paraId="56358696">
            <w:pPr>
              <w:jc w:val="center"/>
              <w:rPr>
                <w:rFonts w:ascii="宋体" w:hAnsi="宋体" w:cs="宋体"/>
                <w:szCs w:val="21"/>
                <w:highlight w:val="none"/>
              </w:rPr>
            </w:pPr>
            <w:r>
              <w:rPr>
                <w:rFonts w:hint="eastAsia" w:ascii="宋体" w:hAnsi="宋体" w:cs="宋体"/>
                <w:szCs w:val="21"/>
                <w:highlight w:val="none"/>
              </w:rPr>
              <w:t>投标人资格要求</w:t>
            </w:r>
          </w:p>
        </w:tc>
        <w:tc>
          <w:tcPr>
            <w:tcW w:w="7349" w:type="dxa"/>
            <w:vAlign w:val="center"/>
          </w:tcPr>
          <w:p w14:paraId="335137C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1、参加政府采购活动的投标人应当满足政府采购法第二十二条规定，并提供下列材料：</w:t>
            </w:r>
          </w:p>
          <w:p w14:paraId="530AEE1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41EB3C81">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或投标文件递交截止时间前6个月内任意时间由银行出具的资信证明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7D40509A">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）投标文件递交截止时间前6个月内至少一个月的纳税证明或完税证明（除个人所得税外的其他任意税种）；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依法免税的投标人应提供相关证明材料</w:t>
            </w:r>
            <w:r>
              <w:rPr>
                <w:rFonts w:hint="eastAsia"/>
                <w:sz w:val="21"/>
                <w:szCs w:val="21"/>
                <w:highlight w:val="none"/>
                <w:lang w:eastAsia="zh-CN"/>
              </w:rPr>
              <w:t>。</w:t>
            </w:r>
          </w:p>
          <w:p w14:paraId="28CFBB3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）投标截止时间前6个月内至少一个月的社会保障资金缴存单据或社保机构开具的社会保险参保缴费情况证明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依法不需要缴纳社会保障资金的投标人应提供相关证明材料；</w:t>
            </w:r>
          </w:p>
          <w:p w14:paraId="1D06FBD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4432236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6）提供“参加政府采购活动前3年内在经营活动中没有重大违法记录的书面声明”；</w:t>
            </w:r>
          </w:p>
          <w:p w14:paraId="4E391D7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2、落实政府采购政策需满足的资格要求：</w:t>
            </w:r>
          </w:p>
          <w:p w14:paraId="00E54914">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本项目专门面向中小企业。</w:t>
            </w:r>
          </w:p>
          <w:p w14:paraId="12213C1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ascii="宋体" w:hAnsi="宋体" w:eastAsia="宋体" w:cs="Times New Roman"/>
                <w:kern w:val="0"/>
                <w:sz w:val="21"/>
                <w:szCs w:val="21"/>
                <w:lang w:val="en-US" w:eastAsia="zh-CN" w:bidi="ar-SA"/>
              </w:rPr>
              <w:t>3、</w:t>
            </w:r>
            <w:r>
              <w:rPr>
                <w:rFonts w:hint="eastAsia"/>
                <w:sz w:val="21"/>
                <w:szCs w:val="21"/>
                <w:highlight w:val="none"/>
                <w:lang w:val="en-US" w:eastAsia="zh-CN"/>
              </w:rPr>
              <w:t>特定资格条件：</w:t>
            </w:r>
          </w:p>
          <w:p w14:paraId="767B20A5">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1</w:t>
            </w: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）投标人为制造厂家的，须提供医疗器械生产许可证或备案凭证、医疗器械管理条例规定的产品注册证；投标人为代理商的，须出具</w:t>
            </w:r>
            <w:r>
              <w:rPr>
                <w:rFonts w:hint="eastAsia" w:ascii="宋体" w:hAnsi="宋体" w:eastAsia="宋体" w:cs="宋体"/>
                <w:b w:val="0"/>
                <w:bCs w:val="0"/>
                <w:i w:val="0"/>
                <w:iCs w:val="0"/>
                <w:caps w:val="0"/>
                <w:color w:val="auto"/>
                <w:spacing w:val="0"/>
                <w:sz w:val="21"/>
                <w:szCs w:val="21"/>
                <w:highlight w:val="none"/>
                <w:shd w:val="clear" w:color="auto" w:fill="auto"/>
              </w:rPr>
              <w:t>医疗器械经营许可证或医疗器械备案证（投标产品须在其经营范围内）</w:t>
            </w:r>
            <w:r>
              <w:rPr>
                <w:rFonts w:hint="eastAsia" w:ascii="宋体" w:hAnsi="宋体" w:eastAsia="宋体" w:cs="宋体"/>
                <w:i w:val="0"/>
                <w:iCs w:val="0"/>
                <w:caps w:val="0"/>
                <w:color w:val="auto"/>
                <w:spacing w:val="0"/>
                <w:sz w:val="21"/>
                <w:szCs w:val="21"/>
                <w:highlight w:val="none"/>
                <w:shd w:val="clear" w:color="auto" w:fill="auto"/>
              </w:rPr>
              <w:t>、医疗器械管理条例规定的产品注册证</w:t>
            </w:r>
            <w:r>
              <w:rPr>
                <w:rFonts w:hint="eastAsia" w:cs="宋体"/>
                <w:i w:val="0"/>
                <w:iCs w:val="0"/>
                <w:caps w:val="0"/>
                <w:color w:val="auto"/>
                <w:spacing w:val="0"/>
                <w:sz w:val="21"/>
                <w:szCs w:val="21"/>
                <w:highlight w:val="none"/>
                <w:shd w:val="clear" w:color="auto" w:fill="auto"/>
                <w:lang w:eastAsia="zh-CN"/>
              </w:rPr>
              <w:t>；</w:t>
            </w:r>
          </w:p>
          <w:p w14:paraId="2A8DB89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lang w:eastAsia="zh-CN"/>
              </w:rPr>
              <w:t>）提供</w:t>
            </w:r>
            <w:r>
              <w:rPr>
                <w:rFonts w:hint="eastAsia" w:ascii="宋体" w:hAnsi="宋体" w:eastAsia="宋体" w:cs="宋体"/>
                <w:i w:val="0"/>
                <w:iCs w:val="0"/>
                <w:caps w:val="0"/>
                <w:color w:val="auto"/>
                <w:spacing w:val="0"/>
                <w:sz w:val="21"/>
                <w:szCs w:val="21"/>
                <w:highlight w:val="none"/>
                <w:shd w:val="clear" w:color="auto" w:fill="auto"/>
                <w:lang w:val="en-US" w:eastAsia="zh-CN"/>
              </w:rPr>
              <w:t>投标人</w:t>
            </w:r>
            <w:r>
              <w:rPr>
                <w:rFonts w:hint="eastAsia" w:ascii="宋体" w:hAnsi="宋体" w:eastAsia="宋体" w:cs="宋体"/>
                <w:i w:val="0"/>
                <w:iCs w:val="0"/>
                <w:caps w:val="0"/>
                <w:color w:val="auto"/>
                <w:spacing w:val="0"/>
                <w:sz w:val="21"/>
                <w:szCs w:val="21"/>
                <w:highlight w:val="none"/>
                <w:shd w:val="clear" w:color="auto" w:fill="auto"/>
                <w:lang w:eastAsia="zh-CN"/>
              </w:rPr>
              <w:t>法定代表人授权委托书，附法定代表人及授权人代表身份证复印件并依照规定格式签署和盖章，法定代表人参加</w:t>
            </w:r>
            <w:r>
              <w:rPr>
                <w:rFonts w:hint="eastAsia" w:ascii="宋体" w:hAnsi="宋体" w:eastAsia="宋体" w:cs="宋体"/>
                <w:i w:val="0"/>
                <w:iCs w:val="0"/>
                <w:caps w:val="0"/>
                <w:color w:val="auto"/>
                <w:spacing w:val="0"/>
                <w:sz w:val="21"/>
                <w:szCs w:val="21"/>
                <w:highlight w:val="none"/>
                <w:shd w:val="clear" w:color="auto" w:fill="auto"/>
                <w:lang w:val="en-US" w:eastAsia="zh-CN"/>
              </w:rPr>
              <w:t>投标</w:t>
            </w:r>
            <w:r>
              <w:rPr>
                <w:rFonts w:hint="eastAsia" w:ascii="宋体" w:hAnsi="宋体" w:eastAsia="宋体" w:cs="宋体"/>
                <w:i w:val="0"/>
                <w:iCs w:val="0"/>
                <w:caps w:val="0"/>
                <w:color w:val="auto"/>
                <w:spacing w:val="0"/>
                <w:sz w:val="21"/>
                <w:szCs w:val="21"/>
                <w:highlight w:val="none"/>
                <w:shd w:val="clear" w:color="auto" w:fill="auto"/>
                <w:lang w:eastAsia="zh-CN"/>
              </w:rPr>
              <w:t>的提供身份证明及身份证复印件；</w:t>
            </w:r>
          </w:p>
          <w:p w14:paraId="728F3A26">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3）</w:t>
            </w: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r>
              <w:rPr>
                <w:rFonts w:hint="eastAsia" w:cs="宋体"/>
                <w:i w:val="0"/>
                <w:iCs w:val="0"/>
                <w:caps w:val="0"/>
                <w:color w:val="auto"/>
                <w:spacing w:val="0"/>
                <w:sz w:val="21"/>
                <w:szCs w:val="21"/>
                <w:highlight w:val="none"/>
                <w:shd w:val="clear" w:color="auto" w:fill="auto"/>
                <w:lang w:val="en-US" w:eastAsia="zh-CN"/>
              </w:rPr>
              <w:t>投标人无需提供资料，以开标现场代理机构查询结果为准。</w:t>
            </w:r>
            <w:r>
              <w:rPr>
                <w:rFonts w:hint="eastAsia" w:cs="宋体"/>
                <w:i w:val="0"/>
                <w:iCs w:val="0"/>
                <w:caps w:val="0"/>
                <w:color w:val="auto"/>
                <w:spacing w:val="0"/>
                <w:sz w:val="21"/>
                <w:szCs w:val="21"/>
                <w:highlight w:val="none"/>
                <w:shd w:val="clear" w:color="auto" w:fill="auto"/>
                <w:lang w:eastAsia="zh-CN"/>
              </w:rPr>
              <w:t>）</w:t>
            </w:r>
          </w:p>
        </w:tc>
      </w:tr>
      <w:tr w14:paraId="03016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5" w:type="dxa"/>
            <w:vAlign w:val="center"/>
          </w:tcPr>
          <w:p w14:paraId="4122B41D">
            <w:pPr>
              <w:jc w:val="center"/>
              <w:rPr>
                <w:rFonts w:hint="default" w:ascii="宋体" w:hAnsi="宋体" w:cs="宋体"/>
                <w:szCs w:val="21"/>
                <w:lang w:val="en-US" w:eastAsia="zh-CN"/>
              </w:rPr>
            </w:pPr>
            <w:r>
              <w:rPr>
                <w:rFonts w:hint="eastAsia" w:ascii="宋体" w:hAnsi="宋体" w:cs="宋体"/>
                <w:szCs w:val="21"/>
                <w:lang w:val="en-US" w:eastAsia="zh-CN"/>
              </w:rPr>
              <w:t>1.7</w:t>
            </w:r>
          </w:p>
        </w:tc>
        <w:tc>
          <w:tcPr>
            <w:tcW w:w="1708" w:type="dxa"/>
            <w:vAlign w:val="center"/>
          </w:tcPr>
          <w:p w14:paraId="3E320AAD">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现场踏勘</w:t>
            </w:r>
          </w:p>
        </w:tc>
        <w:tc>
          <w:tcPr>
            <w:tcW w:w="7349" w:type="dxa"/>
            <w:vAlign w:val="center"/>
          </w:tcPr>
          <w:p w14:paraId="28BDC4AC">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本项目不踏勘现场。</w:t>
            </w:r>
          </w:p>
        </w:tc>
      </w:tr>
      <w:tr w14:paraId="4069C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35" w:type="dxa"/>
            <w:vAlign w:val="center"/>
          </w:tcPr>
          <w:p w14:paraId="1F872997">
            <w:pPr>
              <w:jc w:val="center"/>
              <w:rPr>
                <w:rFonts w:hint="default" w:ascii="宋体" w:hAnsi="宋体" w:eastAsia="宋体" w:cs="宋体"/>
                <w:szCs w:val="21"/>
                <w:lang w:val="en-US" w:eastAsia="zh-CN"/>
              </w:rPr>
            </w:pPr>
            <w:r>
              <w:rPr>
                <w:rFonts w:hint="eastAsia" w:ascii="宋体" w:hAnsi="宋体" w:cs="宋体"/>
                <w:szCs w:val="21"/>
                <w:lang w:val="en-US" w:eastAsia="zh-CN"/>
              </w:rPr>
              <w:t>2.2.2</w:t>
            </w:r>
          </w:p>
        </w:tc>
        <w:tc>
          <w:tcPr>
            <w:tcW w:w="1708" w:type="dxa"/>
            <w:vAlign w:val="center"/>
          </w:tcPr>
          <w:p w14:paraId="56F38EB0">
            <w:pPr>
              <w:spacing w:line="288" w:lineRule="auto"/>
              <w:jc w:val="center"/>
              <w:rPr>
                <w:rFonts w:ascii="宋体" w:hAnsi="宋体" w:cs="宋体"/>
                <w:szCs w:val="21"/>
              </w:rPr>
            </w:pPr>
            <w:r>
              <w:rPr>
                <w:rFonts w:hint="eastAsia" w:ascii="宋体" w:hAnsi="宋体" w:cs="宋体"/>
                <w:szCs w:val="21"/>
              </w:rPr>
              <w:t>招标文件澄清和修改</w:t>
            </w:r>
          </w:p>
        </w:tc>
        <w:tc>
          <w:tcPr>
            <w:tcW w:w="7349" w:type="dxa"/>
            <w:vAlign w:val="center"/>
          </w:tcPr>
          <w:p w14:paraId="1F83107E">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Cs w:val="21"/>
              </w:rPr>
            </w:pPr>
            <w:bookmarkStart w:id="7" w:name="_Toc11785"/>
            <w:r>
              <w:rPr>
                <w:rFonts w:hint="eastAsia" w:ascii="宋体" w:hAnsi="宋体" w:cs="宋体"/>
                <w:szCs w:val="21"/>
              </w:rPr>
              <w:t>招标文件的澄清和修改：投标截止时间15日前</w:t>
            </w:r>
          </w:p>
          <w:p w14:paraId="51EF6165">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Cs w:val="21"/>
              </w:rPr>
            </w:pPr>
            <w:r>
              <w:rPr>
                <w:rFonts w:hint="eastAsia" w:ascii="宋体" w:hAnsi="宋体" w:cs="宋体"/>
                <w:szCs w:val="21"/>
              </w:rPr>
              <w:t>在投标截止时间15日前，</w:t>
            </w:r>
            <w:r>
              <w:rPr>
                <w:rFonts w:hint="eastAsia" w:ascii="宋体" w:hAnsi="宋体" w:cs="宋体"/>
                <w:szCs w:val="21"/>
                <w:lang w:eastAsia="zh-CN"/>
              </w:rPr>
              <w:t>采购人</w:t>
            </w:r>
            <w:r>
              <w:rPr>
                <w:rFonts w:hint="eastAsia" w:ascii="宋体" w:hAnsi="宋体" w:cs="宋体"/>
                <w:szCs w:val="21"/>
              </w:rPr>
              <w:t>可以澄清或修改招标文件，并以书面形式通知各投标人。如果修改招标文件的时间距投标截止时间不足15日时，</w:t>
            </w:r>
            <w:r>
              <w:rPr>
                <w:rFonts w:hint="eastAsia" w:ascii="宋体" w:hAnsi="宋体" w:cs="宋体"/>
                <w:szCs w:val="21"/>
                <w:lang w:eastAsia="zh-CN"/>
              </w:rPr>
              <w:t>采购人</w:t>
            </w:r>
            <w:r>
              <w:rPr>
                <w:rFonts w:hint="eastAsia" w:ascii="宋体" w:hAnsi="宋体" w:cs="宋体"/>
                <w:szCs w:val="21"/>
              </w:rPr>
              <w:t>将酌情延长投标截止时间。</w:t>
            </w:r>
            <w:bookmarkEnd w:id="7"/>
          </w:p>
        </w:tc>
      </w:tr>
      <w:tr w14:paraId="1D260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6AD6D55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3.4.1</w:t>
            </w:r>
          </w:p>
        </w:tc>
        <w:tc>
          <w:tcPr>
            <w:tcW w:w="1708" w:type="dxa"/>
            <w:shd w:val="clear" w:color="auto" w:fill="auto"/>
            <w:vAlign w:val="center"/>
          </w:tcPr>
          <w:p w14:paraId="2AD36A3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投标报价</w:t>
            </w:r>
          </w:p>
        </w:tc>
        <w:tc>
          <w:tcPr>
            <w:tcW w:w="7349" w:type="dxa"/>
            <w:shd w:val="clear" w:color="auto" w:fill="auto"/>
            <w:vAlign w:val="center"/>
          </w:tcPr>
          <w:p w14:paraId="497D4FC7">
            <w:pPr>
              <w:spacing w:line="360" w:lineRule="exact"/>
              <w:rPr>
                <w:rFonts w:hint="eastAsia" w:ascii="宋体" w:hAnsi="宋体" w:cs="宋体"/>
                <w:szCs w:val="21"/>
              </w:rPr>
            </w:pPr>
            <w:r>
              <w:rPr>
                <w:rFonts w:hint="eastAsia" w:ascii="宋体" w:hAnsi="宋体" w:cs="宋体"/>
                <w:szCs w:val="21"/>
              </w:rPr>
              <w:t>自主填报，但不得超出本项目的采购预算。如超出将按照无效投标处理。</w:t>
            </w:r>
          </w:p>
          <w:p w14:paraId="1EFF68E0">
            <w:pPr>
              <w:spacing w:line="360" w:lineRule="exact"/>
              <w:rPr>
                <w:rFonts w:hint="eastAsia" w:ascii="宋体" w:hAnsi="宋体" w:eastAsia="宋体" w:cs="宋体"/>
                <w:szCs w:val="21"/>
                <w:lang w:val="en-US" w:eastAsia="zh-CN"/>
              </w:rPr>
            </w:pPr>
            <w:r>
              <w:rPr>
                <w:rFonts w:hint="eastAsia" w:ascii="宋体" w:hAnsi="宋体" w:eastAsia="宋体" w:cs="宋体"/>
                <w:szCs w:val="21"/>
                <w:lang w:val="en-US" w:eastAsia="zh-CN"/>
              </w:rPr>
              <w:t>投标报价包括本项目采购需求和投入使用的所有费用</w:t>
            </w:r>
            <w:r>
              <w:rPr>
                <w:rFonts w:hint="eastAsia" w:ascii="宋体" w:hAnsi="宋体" w:cs="宋体"/>
                <w:szCs w:val="21"/>
                <w:lang w:val="en-US" w:eastAsia="zh-CN"/>
              </w:rPr>
              <w:t>。</w:t>
            </w:r>
            <w:r>
              <w:rPr>
                <w:rFonts w:hint="eastAsia" w:ascii="宋体" w:hAnsi="宋体" w:cs="宋体"/>
                <w:szCs w:val="21"/>
              </w:rPr>
              <w:t>包括但不限于：直接费、间接费等相关的一切费用。</w:t>
            </w:r>
          </w:p>
        </w:tc>
      </w:tr>
      <w:tr w14:paraId="33E03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5" w:type="dxa"/>
            <w:shd w:val="clear" w:color="auto" w:fill="auto"/>
            <w:vAlign w:val="center"/>
          </w:tcPr>
          <w:p w14:paraId="53EB249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3.4.4</w:t>
            </w:r>
          </w:p>
        </w:tc>
        <w:tc>
          <w:tcPr>
            <w:tcW w:w="1708" w:type="dxa"/>
            <w:shd w:val="clear" w:color="auto" w:fill="auto"/>
            <w:vAlign w:val="center"/>
          </w:tcPr>
          <w:p w14:paraId="7D05A99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是否允许递交备选方案</w:t>
            </w:r>
          </w:p>
        </w:tc>
        <w:tc>
          <w:tcPr>
            <w:tcW w:w="7349" w:type="dxa"/>
            <w:shd w:val="clear" w:color="auto" w:fill="auto"/>
            <w:vAlign w:val="center"/>
          </w:tcPr>
          <w:p w14:paraId="7A50C8A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val="en-US" w:eastAsia="zh-CN"/>
              </w:rPr>
            </w:pPr>
            <w:r>
              <w:rPr>
                <w:rFonts w:hint="eastAsia" w:ascii="宋体" w:hAnsi="宋体" w:eastAsia="宋体" w:cs="宋体"/>
                <w:szCs w:val="21"/>
              </w:rPr>
              <w:t>不允许</w:t>
            </w:r>
          </w:p>
        </w:tc>
      </w:tr>
      <w:tr w14:paraId="1401B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1E54F014">
            <w:pPr>
              <w:spacing w:line="240" w:lineRule="auto"/>
              <w:jc w:val="center"/>
              <w:rPr>
                <w:rFonts w:hint="default" w:ascii="宋体" w:hAnsi="宋体" w:eastAsia="宋体" w:cs="宋体"/>
                <w:szCs w:val="21"/>
                <w:lang w:val="en-US" w:eastAsia="zh-CN"/>
              </w:rPr>
            </w:pPr>
            <w:r>
              <w:rPr>
                <w:rFonts w:hint="eastAsia" w:ascii="宋体" w:hAnsi="宋体" w:cs="宋体"/>
                <w:szCs w:val="21"/>
                <w:lang w:val="en-US" w:eastAsia="zh-CN"/>
              </w:rPr>
              <w:t>3.6.2</w:t>
            </w:r>
          </w:p>
        </w:tc>
        <w:tc>
          <w:tcPr>
            <w:tcW w:w="1708" w:type="dxa"/>
            <w:vAlign w:val="center"/>
          </w:tcPr>
          <w:p w14:paraId="634A855A">
            <w:pPr>
              <w:jc w:val="both"/>
              <w:rPr>
                <w:rFonts w:hint="eastAsia" w:ascii="宋体" w:hAnsi="宋体" w:cs="宋体"/>
                <w:sz w:val="21"/>
                <w:szCs w:val="21"/>
              </w:rPr>
            </w:pPr>
            <w:r>
              <w:rPr>
                <w:rFonts w:hint="eastAsia" w:ascii="宋体" w:hAnsi="宋体" w:cs="宋体"/>
                <w:sz w:val="21"/>
                <w:szCs w:val="21"/>
              </w:rPr>
              <w:t>投标保证金</w:t>
            </w:r>
          </w:p>
        </w:tc>
        <w:tc>
          <w:tcPr>
            <w:tcW w:w="7349" w:type="dxa"/>
            <w:vAlign w:val="center"/>
          </w:tcPr>
          <w:p w14:paraId="0F87B727">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default" w:ascii="宋体" w:hAnsi="宋体" w:cs="宋体"/>
                <w:sz w:val="21"/>
                <w:szCs w:val="21"/>
                <w:lang w:val="en-US" w:eastAsia="zh-CN"/>
              </w:rPr>
            </w:pPr>
            <w:r>
              <w:rPr>
                <w:rFonts w:hint="eastAsia" w:ascii="宋体" w:hAnsi="宋体" w:cs="宋体"/>
                <w:sz w:val="21"/>
                <w:szCs w:val="21"/>
                <w:lang w:val="en-US" w:eastAsia="zh-CN"/>
              </w:rPr>
              <w:t>本项目免收保证金</w:t>
            </w:r>
          </w:p>
        </w:tc>
      </w:tr>
      <w:tr w14:paraId="0A254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0B70069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3.7.1</w:t>
            </w:r>
          </w:p>
        </w:tc>
        <w:tc>
          <w:tcPr>
            <w:tcW w:w="1708" w:type="dxa"/>
            <w:vAlign w:val="center"/>
          </w:tcPr>
          <w:p w14:paraId="6BE5D787">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投标有效期</w:t>
            </w:r>
          </w:p>
        </w:tc>
        <w:tc>
          <w:tcPr>
            <w:tcW w:w="7349" w:type="dxa"/>
            <w:vAlign w:val="center"/>
          </w:tcPr>
          <w:p w14:paraId="41FDA7E5">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90天（从提交投标文件的截止之日起算）</w:t>
            </w:r>
          </w:p>
        </w:tc>
      </w:tr>
      <w:tr w14:paraId="73EA9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835" w:type="dxa"/>
            <w:vAlign w:val="center"/>
          </w:tcPr>
          <w:p w14:paraId="05C786BB">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3.8.1</w:t>
            </w:r>
          </w:p>
        </w:tc>
        <w:tc>
          <w:tcPr>
            <w:tcW w:w="1708" w:type="dxa"/>
            <w:vAlign w:val="center"/>
          </w:tcPr>
          <w:p w14:paraId="235422C6">
            <w:pPr>
              <w:spacing w:line="288" w:lineRule="auto"/>
              <w:jc w:val="left"/>
              <w:rPr>
                <w:rFonts w:ascii="宋体" w:hAnsi="宋体" w:cs="宋体"/>
                <w:szCs w:val="21"/>
                <w:highlight w:val="none"/>
              </w:rPr>
            </w:pPr>
            <w:r>
              <w:rPr>
                <w:rFonts w:hint="eastAsia" w:ascii="宋体" w:hAnsi="宋体" w:cs="宋体"/>
                <w:szCs w:val="21"/>
                <w:highlight w:val="none"/>
              </w:rPr>
              <w:t>投标文件的份数及装订要求</w:t>
            </w:r>
          </w:p>
        </w:tc>
        <w:tc>
          <w:tcPr>
            <w:tcW w:w="7349" w:type="dxa"/>
            <w:vAlign w:val="center"/>
          </w:tcPr>
          <w:p w14:paraId="513529B0">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份数要求：</w:t>
            </w:r>
          </w:p>
          <w:p w14:paraId="23EDE3C6">
            <w:pPr>
              <w:widowControl/>
              <w:spacing w:line="259" w:lineRule="auto"/>
              <w:jc w:val="left"/>
              <w:rPr>
                <w:rFonts w:hint="eastAsia" w:ascii="宋体" w:hAnsi="宋体"/>
                <w:color w:val="000000"/>
                <w:sz w:val="21"/>
                <w:szCs w:val="21"/>
                <w:highlight w:val="none"/>
              </w:rPr>
            </w:pPr>
            <w:r>
              <w:rPr>
                <w:rFonts w:hint="eastAsia" w:ascii="宋体" w:hAnsi="宋体"/>
                <w:color w:val="000000"/>
                <w:sz w:val="21"/>
                <w:szCs w:val="21"/>
                <w:highlight w:val="none"/>
              </w:rPr>
              <w:t>1）</w:t>
            </w:r>
            <w:r>
              <w:rPr>
                <w:rFonts w:ascii="宋体" w:hAnsi="宋体"/>
                <w:b/>
                <w:bCs/>
                <w:color w:val="000000"/>
                <w:sz w:val="21"/>
                <w:szCs w:val="21"/>
                <w:highlight w:val="none"/>
              </w:rPr>
              <w:t>一份投标文件正本和</w:t>
            </w:r>
            <w:r>
              <w:rPr>
                <w:rFonts w:hint="eastAsia" w:ascii="宋体" w:hAnsi="宋体"/>
                <w:b/>
                <w:bCs/>
                <w:color w:val="000000"/>
                <w:sz w:val="21"/>
                <w:szCs w:val="21"/>
                <w:highlight w:val="none"/>
                <w:lang w:val="en-US" w:eastAsia="zh-CN"/>
              </w:rPr>
              <w:t>2</w:t>
            </w:r>
            <w:r>
              <w:rPr>
                <w:rFonts w:hint="eastAsia" w:ascii="宋体" w:hAnsi="宋体"/>
                <w:b/>
                <w:bCs/>
                <w:color w:val="000000"/>
                <w:sz w:val="21"/>
                <w:szCs w:val="21"/>
                <w:highlight w:val="none"/>
              </w:rPr>
              <w:t>份</w:t>
            </w:r>
            <w:r>
              <w:rPr>
                <w:rFonts w:ascii="宋体" w:hAnsi="宋体"/>
                <w:b/>
                <w:bCs/>
                <w:color w:val="000000"/>
                <w:sz w:val="21"/>
                <w:szCs w:val="21"/>
                <w:highlight w:val="none"/>
              </w:rPr>
              <w:t>副本</w:t>
            </w:r>
            <w:r>
              <w:rPr>
                <w:rFonts w:ascii="宋体" w:hAnsi="宋体"/>
                <w:color w:val="000000"/>
                <w:sz w:val="21"/>
                <w:szCs w:val="21"/>
                <w:highlight w:val="none"/>
              </w:rPr>
              <w:t>，每套投标文件须清楚地标明“正本”或“副本”</w:t>
            </w:r>
            <w:r>
              <w:rPr>
                <w:rFonts w:hint="eastAsia" w:ascii="宋体" w:hAnsi="宋体"/>
                <w:color w:val="000000"/>
                <w:sz w:val="21"/>
                <w:szCs w:val="21"/>
                <w:highlight w:val="none"/>
              </w:rPr>
              <w:t>，</w:t>
            </w:r>
            <w:r>
              <w:rPr>
                <w:rFonts w:ascii="宋体" w:hAnsi="宋体"/>
                <w:color w:val="000000"/>
                <w:sz w:val="21"/>
                <w:szCs w:val="21"/>
                <w:highlight w:val="none"/>
              </w:rPr>
              <w:t>若副本与正本不符，以正本为准</w:t>
            </w:r>
            <w:r>
              <w:rPr>
                <w:rFonts w:hint="eastAsia" w:ascii="宋体" w:hAnsi="宋体"/>
                <w:color w:val="000000"/>
                <w:sz w:val="21"/>
                <w:szCs w:val="21"/>
                <w:highlight w:val="none"/>
              </w:rPr>
              <w:t>；</w:t>
            </w:r>
          </w:p>
          <w:p w14:paraId="6AF0A62D">
            <w:pPr>
              <w:widowControl/>
              <w:spacing w:line="259" w:lineRule="auto"/>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b/>
                <w:bCs/>
                <w:color w:val="000000"/>
                <w:sz w:val="21"/>
                <w:szCs w:val="21"/>
                <w:highlight w:val="none"/>
                <w:lang w:val="en-US" w:eastAsia="zh-CN"/>
              </w:rPr>
              <w:t>按招标文件要求</w:t>
            </w:r>
            <w:r>
              <w:rPr>
                <w:rFonts w:hint="eastAsia" w:ascii="宋体" w:hAnsi="宋体"/>
                <w:b/>
                <w:bCs/>
                <w:color w:val="000000"/>
                <w:sz w:val="21"/>
                <w:szCs w:val="21"/>
                <w:highlight w:val="none"/>
              </w:rPr>
              <w:t>签字</w:t>
            </w:r>
            <w:r>
              <w:rPr>
                <w:rFonts w:hint="eastAsia" w:ascii="宋体" w:hAnsi="宋体"/>
                <w:b/>
                <w:bCs/>
                <w:color w:val="000000"/>
                <w:sz w:val="21"/>
                <w:szCs w:val="21"/>
                <w:highlight w:val="none"/>
                <w:lang w:val="en-US" w:eastAsia="zh-CN"/>
              </w:rPr>
              <w:t>盖章</w:t>
            </w:r>
            <w:r>
              <w:rPr>
                <w:rFonts w:hint="eastAsia" w:ascii="宋体" w:hAnsi="宋体"/>
                <w:b/>
                <w:bCs/>
                <w:color w:val="000000"/>
                <w:sz w:val="21"/>
                <w:szCs w:val="21"/>
                <w:highlight w:val="none"/>
              </w:rPr>
              <w:t>的“开标一览表”2份</w:t>
            </w:r>
            <w:r>
              <w:rPr>
                <w:rFonts w:hint="eastAsia" w:ascii="宋体" w:hAnsi="宋体"/>
                <w:color w:val="000000"/>
                <w:sz w:val="21"/>
                <w:szCs w:val="21"/>
                <w:highlight w:val="none"/>
              </w:rPr>
              <w:t>；</w:t>
            </w:r>
          </w:p>
          <w:p w14:paraId="22CED696">
            <w:pPr>
              <w:pStyle w:val="9"/>
              <w:rPr>
                <w:rFonts w:ascii="宋体" w:hAnsi="宋体" w:cs="宋体"/>
                <w:b/>
                <w:bCs/>
                <w:sz w:val="21"/>
                <w:szCs w:val="21"/>
                <w:highlight w:val="none"/>
              </w:rPr>
            </w:pPr>
            <w:r>
              <w:rPr>
                <w:rFonts w:hint="eastAsia" w:ascii="宋体" w:hAnsi="宋体"/>
                <w:color w:val="000000"/>
                <w:sz w:val="21"/>
                <w:szCs w:val="21"/>
                <w:highlight w:val="none"/>
              </w:rPr>
              <w:t>3）</w:t>
            </w:r>
            <w:r>
              <w:rPr>
                <w:rFonts w:ascii="宋体" w:hAnsi="宋体"/>
                <w:b/>
                <w:bCs/>
                <w:color w:val="000000"/>
                <w:sz w:val="21"/>
                <w:szCs w:val="21"/>
                <w:highlight w:val="none"/>
              </w:rPr>
              <w:t>同时提供</w:t>
            </w:r>
            <w:r>
              <w:rPr>
                <w:rFonts w:hint="eastAsia" w:ascii="宋体" w:hAnsi="宋体"/>
                <w:b/>
                <w:bCs/>
                <w:color w:val="000000"/>
                <w:sz w:val="21"/>
                <w:szCs w:val="21"/>
                <w:highlight w:val="none"/>
              </w:rPr>
              <w:t>1份</w:t>
            </w:r>
            <w:r>
              <w:rPr>
                <w:rFonts w:ascii="宋体" w:hAnsi="宋体"/>
                <w:b/>
                <w:bCs/>
                <w:color w:val="000000"/>
                <w:sz w:val="21"/>
                <w:szCs w:val="21"/>
                <w:highlight w:val="none"/>
              </w:rPr>
              <w:t>电子介质的投标文件</w:t>
            </w:r>
            <w:r>
              <w:rPr>
                <w:rFonts w:hint="eastAsia" w:ascii="宋体" w:hAnsi="宋体"/>
                <w:b/>
                <w:bCs/>
                <w:color w:val="000000"/>
                <w:sz w:val="21"/>
                <w:szCs w:val="21"/>
                <w:highlight w:val="none"/>
              </w:rPr>
              <w:t>（U盘）</w:t>
            </w:r>
            <w:r>
              <w:rPr>
                <w:rFonts w:hint="eastAsia" w:ascii="宋体" w:hAnsi="宋体"/>
                <w:color w:val="000000"/>
                <w:sz w:val="21"/>
                <w:szCs w:val="21"/>
                <w:highlight w:val="none"/>
              </w:rPr>
              <w:t>，包括投标文件正本完整版（PDF格式</w:t>
            </w:r>
            <w:r>
              <w:rPr>
                <w:rFonts w:hint="eastAsia" w:ascii="宋体" w:hAnsi="宋体"/>
                <w:color w:val="000000"/>
                <w:sz w:val="21"/>
                <w:szCs w:val="21"/>
                <w:highlight w:val="none"/>
                <w:lang w:val="en-US" w:eastAsia="zh-CN"/>
              </w:rPr>
              <w:t>和</w:t>
            </w:r>
            <w:r>
              <w:rPr>
                <w:rFonts w:hint="eastAsia" w:ascii="宋体" w:hAnsi="宋体"/>
                <w:color w:val="000000"/>
                <w:sz w:val="21"/>
                <w:szCs w:val="21"/>
                <w:highlight w:val="none"/>
              </w:rPr>
              <w:t>WORD格式）</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项</w:t>
            </w:r>
            <w:r>
              <w:rPr>
                <w:rFonts w:ascii="宋体" w:hAnsi="宋体"/>
                <w:color w:val="000000"/>
                <w:sz w:val="21"/>
                <w:szCs w:val="21"/>
                <w:highlight w:val="none"/>
              </w:rPr>
              <w:t>。电子介质的投标文件与纸质投标文件具有同等的法律效力。当电子介质的投标文件与纸质投标文件不一致时，以纸质投标文件为准。</w:t>
            </w:r>
          </w:p>
          <w:p w14:paraId="1FBEE84E">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cs="宋体"/>
                <w:szCs w:val="21"/>
                <w:highlight w:val="none"/>
              </w:rPr>
            </w:pPr>
            <w:r>
              <w:rPr>
                <w:rFonts w:hint="eastAsia" w:ascii="宋体" w:hAnsi="宋体" w:cs="宋体"/>
                <w:szCs w:val="21"/>
                <w:highlight w:val="none"/>
              </w:rPr>
              <w:t>装订要求：正、副本分别</w:t>
            </w:r>
            <w:r>
              <w:rPr>
                <w:rFonts w:hint="eastAsia" w:ascii="宋体" w:hAnsi="宋体" w:cs="宋体"/>
                <w:szCs w:val="21"/>
                <w:highlight w:val="none"/>
                <w:lang w:val="en-US" w:eastAsia="zh-CN"/>
              </w:rPr>
              <w:t>胶装</w:t>
            </w:r>
            <w:r>
              <w:rPr>
                <w:rFonts w:hint="eastAsia" w:ascii="宋体" w:hAnsi="宋体" w:cs="宋体"/>
                <w:szCs w:val="21"/>
                <w:highlight w:val="none"/>
              </w:rPr>
              <w:t>成册，如有彩页应装订成册，不允许活页夹装订；</w:t>
            </w:r>
            <w:r>
              <w:rPr>
                <w:rFonts w:hint="eastAsia" w:ascii="宋体" w:hAnsi="宋体" w:cs="宋体"/>
                <w:b/>
                <w:bCs/>
                <w:szCs w:val="21"/>
                <w:highlight w:val="none"/>
              </w:rPr>
              <w:t>书脊处标明项目名称及投标人名称</w:t>
            </w:r>
            <w:r>
              <w:rPr>
                <w:rFonts w:hint="eastAsia" w:ascii="宋体" w:hAnsi="宋体" w:cs="宋体"/>
                <w:szCs w:val="21"/>
                <w:highlight w:val="none"/>
              </w:rPr>
              <w:t>。</w:t>
            </w:r>
          </w:p>
        </w:tc>
      </w:tr>
      <w:tr w14:paraId="7FBAD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35" w:type="dxa"/>
            <w:shd w:val="clear" w:color="auto" w:fill="auto"/>
            <w:vAlign w:val="center"/>
          </w:tcPr>
          <w:p w14:paraId="00E908D2">
            <w:pPr>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3.8.2</w:t>
            </w:r>
          </w:p>
        </w:tc>
        <w:tc>
          <w:tcPr>
            <w:tcW w:w="1708" w:type="dxa"/>
            <w:shd w:val="clear" w:color="auto" w:fill="auto"/>
            <w:vAlign w:val="center"/>
          </w:tcPr>
          <w:p w14:paraId="1B57B0EC">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Cs w:val="21"/>
              </w:rPr>
              <w:t>签字或盖章要求</w:t>
            </w:r>
          </w:p>
        </w:tc>
        <w:tc>
          <w:tcPr>
            <w:tcW w:w="7349" w:type="dxa"/>
            <w:shd w:val="clear" w:color="auto" w:fill="auto"/>
            <w:vAlign w:val="center"/>
          </w:tcPr>
          <w:p w14:paraId="1002E1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2"/>
                <w:sz w:val="21"/>
                <w:szCs w:val="21"/>
                <w:lang w:val="en-US" w:eastAsia="zh-CN" w:bidi="ar-SA"/>
              </w:rPr>
            </w:pPr>
            <w:r>
              <w:rPr>
                <w:rFonts w:hint="eastAsia" w:ascii="宋体" w:hAnsi="宋体" w:cs="宋体"/>
                <w:szCs w:val="21"/>
              </w:rPr>
              <w:t>纸质投标文件封面及其它有要求的部位应加盖投标人公章并经</w:t>
            </w:r>
            <w:r>
              <w:rPr>
                <w:rFonts w:hint="eastAsia" w:ascii="宋体" w:hAnsi="宋体" w:cs="宋体"/>
                <w:szCs w:val="21"/>
                <w:lang w:eastAsia="zh-CN"/>
              </w:rPr>
              <w:t>法定代表人（负责人）</w:t>
            </w:r>
            <w:r>
              <w:rPr>
                <w:rFonts w:hint="eastAsia" w:ascii="宋体" w:hAnsi="宋体" w:cs="宋体"/>
                <w:szCs w:val="21"/>
              </w:rPr>
              <w:t>或其委托代理人签字或盖章。</w:t>
            </w:r>
          </w:p>
        </w:tc>
      </w:tr>
      <w:tr w14:paraId="4931A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35" w:type="dxa"/>
            <w:vMerge w:val="restart"/>
            <w:vAlign w:val="center"/>
          </w:tcPr>
          <w:p w14:paraId="5B246B08">
            <w:pPr>
              <w:spacing w:line="288" w:lineRule="auto"/>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4.1.1</w:t>
            </w:r>
          </w:p>
        </w:tc>
        <w:tc>
          <w:tcPr>
            <w:tcW w:w="1708" w:type="dxa"/>
            <w:vMerge w:val="restart"/>
            <w:vAlign w:val="center"/>
          </w:tcPr>
          <w:p w14:paraId="06C1F42E">
            <w:pPr>
              <w:spacing w:line="288" w:lineRule="auto"/>
              <w:jc w:val="left"/>
              <w:rPr>
                <w:rFonts w:hint="eastAsia" w:ascii="宋体" w:hAnsi="宋体" w:cs="宋体"/>
                <w:szCs w:val="21"/>
                <w:highlight w:val="none"/>
              </w:rPr>
            </w:pPr>
            <w:r>
              <w:rPr>
                <w:rFonts w:hint="eastAsia" w:ascii="宋体" w:hAnsi="宋体" w:cs="宋体"/>
                <w:szCs w:val="21"/>
                <w:highlight w:val="none"/>
              </w:rPr>
              <w:t>投标文件的密封和标记</w:t>
            </w:r>
          </w:p>
        </w:tc>
        <w:tc>
          <w:tcPr>
            <w:tcW w:w="7349" w:type="dxa"/>
            <w:vAlign w:val="center"/>
          </w:tcPr>
          <w:p w14:paraId="32BD3AB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投标人应将①开标一览表</w:t>
            </w:r>
            <w:r>
              <w:rPr>
                <w:rFonts w:hint="eastAsia" w:ascii="宋体" w:hAnsi="宋体" w:cs="宋体"/>
                <w:szCs w:val="21"/>
                <w:highlight w:val="none"/>
                <w:lang w:eastAsia="zh-CN"/>
              </w:rPr>
              <w:t>、</w:t>
            </w:r>
            <w:r>
              <w:rPr>
                <w:rFonts w:hint="eastAsia" w:ascii="宋体" w:hAnsi="宋体" w:cs="宋体"/>
                <w:szCs w:val="21"/>
                <w:highlight w:val="none"/>
              </w:rPr>
              <w:t>电子投标文件单独密封提交并在信封上标注“开标一览表</w:t>
            </w:r>
            <w:r>
              <w:rPr>
                <w:rFonts w:hint="eastAsia" w:ascii="宋体" w:hAnsi="宋体" w:cs="宋体"/>
                <w:szCs w:val="21"/>
                <w:highlight w:val="none"/>
                <w:lang w:val="en-US" w:eastAsia="zh-CN"/>
              </w:rPr>
              <w:t>及电子投标文件</w:t>
            </w:r>
            <w:r>
              <w:rPr>
                <w:rFonts w:hint="eastAsia" w:ascii="宋体" w:hAnsi="宋体" w:cs="宋体"/>
                <w:szCs w:val="21"/>
                <w:highlight w:val="none"/>
                <w:lang w:eastAsia="zh-CN"/>
              </w:rPr>
              <w:t>”</w:t>
            </w:r>
            <w:r>
              <w:rPr>
                <w:rFonts w:hint="eastAsia" w:ascii="宋体" w:hAnsi="宋体" w:cs="宋体"/>
                <w:szCs w:val="21"/>
                <w:highlight w:val="none"/>
              </w:rPr>
              <w:t>字样，②投标文件正本</w:t>
            </w:r>
            <w:r>
              <w:rPr>
                <w:rFonts w:hint="eastAsia" w:ascii="宋体" w:hAnsi="宋体" w:cs="宋体"/>
                <w:szCs w:val="21"/>
                <w:highlight w:val="none"/>
                <w:lang w:eastAsia="zh-CN"/>
              </w:rPr>
              <w:t>、</w:t>
            </w:r>
            <w:r>
              <w:rPr>
                <w:rFonts w:hint="eastAsia" w:ascii="宋体" w:hAnsi="宋体" w:cs="宋体"/>
                <w:szCs w:val="21"/>
                <w:highlight w:val="none"/>
              </w:rPr>
              <w:t>所有的副本封装在一个信封中，</w:t>
            </w:r>
            <w:r>
              <w:rPr>
                <w:rFonts w:hint="eastAsia" w:ascii="宋体" w:hAnsi="宋体" w:cs="宋体"/>
                <w:szCs w:val="21"/>
                <w:highlight w:val="none"/>
                <w:lang w:val="en-US" w:eastAsia="zh-CN"/>
              </w:rPr>
              <w:t>也可以正本副本分成两个或多个</w:t>
            </w:r>
            <w:r>
              <w:rPr>
                <w:rFonts w:hint="eastAsia" w:ascii="宋体" w:hAnsi="宋体" w:cs="宋体"/>
                <w:szCs w:val="21"/>
                <w:highlight w:val="none"/>
              </w:rPr>
              <w:t>信封密封包装。</w:t>
            </w:r>
            <w:r>
              <w:rPr>
                <w:rFonts w:hint="eastAsia" w:ascii="宋体" w:hAnsi="宋体" w:cs="宋体"/>
                <w:szCs w:val="21"/>
                <w:highlight w:val="none"/>
                <w:lang w:eastAsia="zh-CN"/>
              </w:rPr>
              <w:t>采购人</w:t>
            </w:r>
            <w:r>
              <w:rPr>
                <w:rFonts w:hint="eastAsia" w:ascii="宋体" w:hAnsi="宋体" w:cs="宋体"/>
                <w:szCs w:val="21"/>
                <w:highlight w:val="none"/>
              </w:rPr>
              <w:t>将拒收不按招标文件要求密封的投标文件。</w:t>
            </w:r>
          </w:p>
        </w:tc>
      </w:tr>
      <w:tr w14:paraId="1118E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continue"/>
            <w:vAlign w:val="center"/>
          </w:tcPr>
          <w:p w14:paraId="57C0DC9D">
            <w:pPr>
              <w:jc w:val="center"/>
              <w:rPr>
                <w:rFonts w:ascii="宋体" w:hAnsi="宋体" w:cs="宋体"/>
                <w:szCs w:val="21"/>
              </w:rPr>
            </w:pPr>
          </w:p>
        </w:tc>
        <w:tc>
          <w:tcPr>
            <w:tcW w:w="1708" w:type="dxa"/>
            <w:vMerge w:val="continue"/>
            <w:vAlign w:val="center"/>
          </w:tcPr>
          <w:p w14:paraId="67E33BAE">
            <w:pPr>
              <w:spacing w:line="288" w:lineRule="auto"/>
              <w:jc w:val="center"/>
              <w:rPr>
                <w:rFonts w:ascii="宋体" w:hAnsi="宋体" w:cs="宋体"/>
                <w:szCs w:val="21"/>
              </w:rPr>
            </w:pPr>
          </w:p>
        </w:tc>
        <w:tc>
          <w:tcPr>
            <w:tcW w:w="7349" w:type="dxa"/>
            <w:vAlign w:val="center"/>
          </w:tcPr>
          <w:p w14:paraId="77276AA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外层信封均应标明</w:t>
            </w:r>
            <w:r>
              <w:rPr>
                <w:rFonts w:hint="eastAsia" w:ascii="宋体" w:hAnsi="宋体" w:cs="宋体"/>
                <w:szCs w:val="21"/>
                <w:highlight w:val="none"/>
                <w:lang w:val="en-US" w:eastAsia="zh-CN"/>
              </w:rPr>
              <w:t>以下字样</w:t>
            </w:r>
            <w:r>
              <w:rPr>
                <w:rFonts w:hint="eastAsia" w:ascii="宋体" w:hAnsi="宋体" w:cs="宋体"/>
                <w:szCs w:val="21"/>
                <w:highlight w:val="none"/>
              </w:rPr>
              <w:t>：</w:t>
            </w:r>
          </w:p>
          <w:p w14:paraId="1288F80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lang w:val="en-US" w:eastAsia="zh-CN"/>
              </w:rPr>
            </w:pPr>
            <w:r>
              <w:rPr>
                <w:rFonts w:hint="eastAsia" w:ascii="宋体" w:hAnsi="宋体" w:cs="宋体"/>
                <w:szCs w:val="21"/>
                <w:highlight w:val="none"/>
              </w:rPr>
              <w:t>项目名称：</w:t>
            </w:r>
            <w:r>
              <w:rPr>
                <w:rFonts w:hint="eastAsia" w:ascii="宋体" w:hAnsi="宋体" w:cs="宋体"/>
                <w:szCs w:val="21"/>
                <w:highlight w:val="none"/>
                <w:lang w:eastAsia="zh-CN"/>
              </w:rPr>
              <w:t>高频手术设备等医疗设备</w:t>
            </w:r>
            <w:r>
              <w:rPr>
                <w:rFonts w:hint="eastAsia" w:ascii="宋体" w:hAnsi="宋体" w:cs="宋体"/>
                <w:szCs w:val="21"/>
                <w:highlight w:val="none"/>
                <w:lang w:val="en-US" w:eastAsia="zh-CN"/>
              </w:rPr>
              <w:t>（包号）投标文件</w:t>
            </w:r>
          </w:p>
          <w:p w14:paraId="68E4814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highlight w:val="none"/>
              </w:rPr>
            </w:pPr>
            <w:r>
              <w:rPr>
                <w:rFonts w:hint="eastAsia" w:ascii="宋体" w:hAnsi="宋体" w:cs="宋体"/>
                <w:szCs w:val="21"/>
                <w:highlight w:val="none"/>
              </w:rPr>
              <w:t>投标人名称（盖章）：</w:t>
            </w:r>
          </w:p>
          <w:p w14:paraId="53FBAA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szCs w:val="21"/>
              </w:rPr>
            </w:pPr>
            <w:r>
              <w:rPr>
                <w:rFonts w:hint="eastAsia" w:ascii="宋体" w:hAnsi="宋体" w:cs="宋体"/>
                <w:szCs w:val="21"/>
                <w:highlight w:val="none"/>
              </w:rPr>
              <w:t>在</w:t>
            </w:r>
            <w:r>
              <w:rPr>
                <w:rFonts w:hint="eastAsia" w:ascii="宋体" w:hAnsi="宋体" w:cs="宋体"/>
                <w:szCs w:val="21"/>
                <w:highlight w:val="none"/>
                <w:lang w:val="en-US" w:eastAsia="zh-CN"/>
              </w:rPr>
              <w:t>投标文件递交截止时间</w:t>
            </w:r>
            <w:r>
              <w:rPr>
                <w:rFonts w:hint="eastAsia" w:ascii="宋体" w:hAnsi="宋体" w:cs="宋体"/>
                <w:szCs w:val="21"/>
                <w:highlight w:val="none"/>
              </w:rPr>
              <w:t>之前不得启封。</w:t>
            </w:r>
          </w:p>
        </w:tc>
      </w:tr>
      <w:tr w14:paraId="05E036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restart"/>
            <w:vAlign w:val="center"/>
          </w:tcPr>
          <w:p w14:paraId="284A051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Cs w:val="21"/>
                <w:lang w:val="en-US" w:eastAsia="zh-CN"/>
              </w:rPr>
            </w:pPr>
            <w:r>
              <w:rPr>
                <w:rFonts w:hint="eastAsia" w:ascii="宋体" w:hAnsi="宋体" w:eastAsia="宋体" w:cs="宋体"/>
                <w:szCs w:val="21"/>
                <w:lang w:eastAsia="zh-CN"/>
              </w:rPr>
              <w:t>4.2</w:t>
            </w:r>
            <w:r>
              <w:rPr>
                <w:rFonts w:hint="eastAsia" w:ascii="宋体" w:hAnsi="宋体" w:eastAsia="宋体" w:cs="宋体"/>
                <w:szCs w:val="21"/>
                <w:lang w:val="en-US" w:eastAsia="zh-CN"/>
              </w:rPr>
              <w:t>.1</w:t>
            </w:r>
          </w:p>
        </w:tc>
        <w:tc>
          <w:tcPr>
            <w:tcW w:w="1708" w:type="dxa"/>
            <w:vAlign w:val="center"/>
          </w:tcPr>
          <w:p w14:paraId="256428B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投标文件递交截止时间</w:t>
            </w:r>
          </w:p>
        </w:tc>
        <w:tc>
          <w:tcPr>
            <w:tcW w:w="7349" w:type="dxa"/>
            <w:vAlign w:val="center"/>
          </w:tcPr>
          <w:p w14:paraId="52A30B51">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5</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ascii="宋体" w:hAnsi="宋体" w:cs="宋体"/>
                <w:b w:val="0"/>
                <w:bCs w:val="0"/>
                <w:i w:val="0"/>
                <w:iCs w:val="0"/>
                <w:caps w:val="0"/>
                <w:color w:val="auto"/>
                <w:spacing w:val="0"/>
                <w:kern w:val="0"/>
                <w:sz w:val="21"/>
                <w:szCs w:val="21"/>
                <w:highlight w:val="none"/>
                <w:shd w:val="clear" w:color="auto" w:fill="auto"/>
                <w:lang w:val="en-US" w:eastAsia="zh-CN" w:bidi="ar-SA"/>
              </w:rPr>
              <w:t>11</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ascii="宋体" w:hAnsi="宋体" w:cs="宋体"/>
                <w:b w:val="0"/>
                <w:bCs w:val="0"/>
                <w:i w:val="0"/>
                <w:iCs w:val="0"/>
                <w:caps w:val="0"/>
                <w:color w:val="auto"/>
                <w:spacing w:val="0"/>
                <w:kern w:val="0"/>
                <w:sz w:val="21"/>
                <w:szCs w:val="21"/>
                <w:highlight w:val="none"/>
                <w:shd w:val="clear" w:color="auto" w:fill="auto"/>
                <w:lang w:val="en-US" w:eastAsia="zh-CN" w:bidi="ar-SA"/>
              </w:rPr>
              <w:t>27</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日09时30分</w:t>
            </w:r>
          </w:p>
        </w:tc>
      </w:tr>
      <w:tr w14:paraId="4F00A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35" w:type="dxa"/>
            <w:vMerge w:val="continue"/>
            <w:vAlign w:val="center"/>
          </w:tcPr>
          <w:p w14:paraId="1AF3481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p>
        </w:tc>
        <w:tc>
          <w:tcPr>
            <w:tcW w:w="1708" w:type="dxa"/>
            <w:vAlign w:val="center"/>
          </w:tcPr>
          <w:p w14:paraId="156212C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szCs w:val="21"/>
                <w:lang w:eastAsia="zh-CN"/>
              </w:rPr>
            </w:pPr>
            <w:r>
              <w:rPr>
                <w:rFonts w:hint="eastAsia" w:ascii="宋体" w:hAnsi="宋体" w:eastAsia="宋体" w:cs="宋体"/>
                <w:szCs w:val="21"/>
                <w:lang w:eastAsia="zh-CN"/>
              </w:rPr>
              <w:t>递交投标文件地点</w:t>
            </w:r>
          </w:p>
        </w:tc>
        <w:tc>
          <w:tcPr>
            <w:tcW w:w="7349" w:type="dxa"/>
            <w:vAlign w:val="center"/>
          </w:tcPr>
          <w:p w14:paraId="61A71B7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Cs w:val="21"/>
                <w:lang w:eastAsia="zh-CN"/>
              </w:rPr>
            </w:pPr>
            <w:r>
              <w:rPr>
                <w:rFonts w:hint="eastAsia" w:ascii="宋体" w:hAnsi="宋体" w:eastAsia="宋体" w:cs="宋体"/>
                <w:szCs w:val="21"/>
                <w:lang w:eastAsia="zh-CN"/>
              </w:rPr>
              <w:t>西安市高新区沣惠南路34号摩尔中心A座24层</w:t>
            </w:r>
          </w:p>
        </w:tc>
      </w:tr>
      <w:tr w14:paraId="37E31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35" w:type="dxa"/>
            <w:vAlign w:val="center"/>
          </w:tcPr>
          <w:p w14:paraId="5400C449">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6.1.1</w:t>
            </w:r>
          </w:p>
        </w:tc>
        <w:tc>
          <w:tcPr>
            <w:tcW w:w="1708" w:type="dxa"/>
            <w:vAlign w:val="center"/>
          </w:tcPr>
          <w:p w14:paraId="5F70AC63">
            <w:pPr>
              <w:spacing w:line="288" w:lineRule="auto"/>
              <w:jc w:val="left"/>
              <w:rPr>
                <w:rFonts w:ascii="宋体" w:hAnsi="宋体" w:cs="宋体"/>
                <w:szCs w:val="21"/>
              </w:rPr>
            </w:pPr>
            <w:r>
              <w:rPr>
                <w:rFonts w:hint="eastAsia" w:ascii="宋体" w:hAnsi="宋体" w:cs="宋体"/>
                <w:szCs w:val="21"/>
              </w:rPr>
              <w:t>评标委员会</w:t>
            </w:r>
          </w:p>
          <w:p w14:paraId="5595589D">
            <w:pPr>
              <w:spacing w:line="288" w:lineRule="auto"/>
              <w:jc w:val="left"/>
              <w:rPr>
                <w:rFonts w:ascii="宋体" w:hAnsi="宋体" w:cs="宋体"/>
                <w:szCs w:val="21"/>
              </w:rPr>
            </w:pPr>
            <w:r>
              <w:rPr>
                <w:rFonts w:hint="eastAsia" w:ascii="宋体" w:hAnsi="宋体" w:cs="宋体"/>
                <w:szCs w:val="21"/>
              </w:rPr>
              <w:t>的组建</w:t>
            </w:r>
          </w:p>
        </w:tc>
        <w:tc>
          <w:tcPr>
            <w:tcW w:w="7349" w:type="dxa"/>
            <w:vAlign w:val="center"/>
          </w:tcPr>
          <w:p w14:paraId="1D493579">
            <w:pPr>
              <w:spacing w:line="288" w:lineRule="auto"/>
              <w:jc w:val="left"/>
              <w:rPr>
                <w:rFonts w:ascii="宋体" w:hAnsi="宋体" w:cs="宋体"/>
                <w:szCs w:val="21"/>
              </w:rPr>
            </w:pPr>
            <w:r>
              <w:rPr>
                <w:rFonts w:hint="eastAsia" w:ascii="宋体" w:hAnsi="宋体" w:cs="宋体"/>
                <w:szCs w:val="21"/>
              </w:rPr>
              <w:t>评标委员会构成：5人，其中</w:t>
            </w:r>
            <w:r>
              <w:rPr>
                <w:rFonts w:hint="eastAsia" w:ascii="宋体" w:hAnsi="宋体" w:cs="宋体"/>
                <w:szCs w:val="21"/>
                <w:lang w:eastAsia="zh-CN"/>
              </w:rPr>
              <w:t>采购人</w:t>
            </w:r>
            <w:r>
              <w:rPr>
                <w:rFonts w:hint="eastAsia" w:ascii="宋体" w:hAnsi="宋体" w:cs="宋体"/>
                <w:szCs w:val="21"/>
              </w:rPr>
              <w:t>代表1名、专家4名。</w:t>
            </w:r>
          </w:p>
          <w:p w14:paraId="124E863B">
            <w:pPr>
              <w:spacing w:line="288" w:lineRule="auto"/>
              <w:jc w:val="left"/>
              <w:rPr>
                <w:rFonts w:ascii="宋体" w:hAnsi="宋体" w:cs="宋体"/>
                <w:szCs w:val="21"/>
              </w:rPr>
            </w:pPr>
            <w:r>
              <w:rPr>
                <w:rFonts w:hint="eastAsia" w:ascii="宋体" w:hAnsi="宋体" w:cs="宋体"/>
                <w:szCs w:val="21"/>
              </w:rPr>
              <w:t>评标专家确定方式：</w:t>
            </w:r>
            <w:r>
              <w:rPr>
                <w:rFonts w:hint="eastAsia" w:ascii="宋体" w:hAnsi="宋体" w:cs="宋体"/>
                <w:szCs w:val="21"/>
                <w:lang w:val="en-US" w:eastAsia="zh-CN"/>
              </w:rPr>
              <w:t>在政府采购</w:t>
            </w:r>
            <w:r>
              <w:rPr>
                <w:rFonts w:hint="eastAsia" w:ascii="宋体" w:hAnsi="宋体" w:cs="宋体"/>
                <w:szCs w:val="21"/>
              </w:rPr>
              <w:t>评审专家库中随机抽取。</w:t>
            </w:r>
          </w:p>
        </w:tc>
      </w:tr>
      <w:tr w14:paraId="0988E9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35" w:type="dxa"/>
            <w:vAlign w:val="center"/>
          </w:tcPr>
          <w:p w14:paraId="20139D17">
            <w:pPr>
              <w:jc w:val="center"/>
              <w:rPr>
                <w:rFonts w:hint="default" w:ascii="宋体" w:hAnsi="宋体" w:eastAsia="宋体" w:cs="宋体"/>
                <w:szCs w:val="21"/>
                <w:lang w:val="en-US" w:eastAsia="zh-CN"/>
              </w:rPr>
            </w:pPr>
            <w:r>
              <w:rPr>
                <w:rFonts w:hint="eastAsia" w:ascii="宋体" w:hAnsi="宋体" w:cs="宋体"/>
                <w:szCs w:val="21"/>
                <w:lang w:val="en-US" w:eastAsia="zh-CN"/>
              </w:rPr>
              <w:t>6.4</w:t>
            </w:r>
          </w:p>
        </w:tc>
        <w:tc>
          <w:tcPr>
            <w:tcW w:w="1708" w:type="dxa"/>
            <w:vAlign w:val="center"/>
          </w:tcPr>
          <w:p w14:paraId="3167BA0F">
            <w:pPr>
              <w:spacing w:line="288" w:lineRule="auto"/>
              <w:jc w:val="center"/>
              <w:rPr>
                <w:rFonts w:hint="default" w:ascii="宋体" w:hAnsi="宋体" w:eastAsia="宋体" w:cs="宋体"/>
                <w:szCs w:val="21"/>
                <w:lang w:val="en-US" w:eastAsia="zh-CN"/>
              </w:rPr>
            </w:pPr>
            <w:r>
              <w:rPr>
                <w:rFonts w:hint="eastAsia" w:ascii="宋体" w:hAnsi="宋体" w:cs="宋体"/>
                <w:szCs w:val="21"/>
              </w:rPr>
              <w:t>评标委员会</w:t>
            </w:r>
            <w:r>
              <w:rPr>
                <w:rFonts w:hint="eastAsia" w:ascii="宋体" w:hAnsi="宋体" w:cs="宋体"/>
                <w:szCs w:val="21"/>
                <w:lang w:val="en-US" w:eastAsia="zh-CN"/>
              </w:rPr>
              <w:t>推荐中标候选人数量</w:t>
            </w:r>
          </w:p>
        </w:tc>
        <w:tc>
          <w:tcPr>
            <w:tcW w:w="7349" w:type="dxa"/>
            <w:vAlign w:val="center"/>
          </w:tcPr>
          <w:p w14:paraId="22B092FF">
            <w:pPr>
              <w:rPr>
                <w:rFonts w:ascii="宋体" w:hAnsi="宋体" w:cs="宋体"/>
                <w:szCs w:val="21"/>
              </w:rPr>
            </w:pPr>
            <w:r>
              <w:rPr>
                <w:rFonts w:hint="eastAsia" w:ascii="宋体" w:hAnsi="宋体" w:cs="宋体"/>
                <w:szCs w:val="21"/>
              </w:rPr>
              <w:t>推荐的中标候选人数量：3名</w:t>
            </w:r>
          </w:p>
        </w:tc>
      </w:tr>
      <w:tr w14:paraId="084B4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18F66E1C">
            <w:pPr>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9057" w:type="dxa"/>
            <w:gridSpan w:val="2"/>
            <w:vAlign w:val="center"/>
          </w:tcPr>
          <w:p w14:paraId="7E906BF0">
            <w:pPr>
              <w:jc w:val="left"/>
              <w:rPr>
                <w:rFonts w:ascii="宋体" w:hAnsi="宋体" w:cs="宋体"/>
                <w:szCs w:val="21"/>
              </w:rPr>
            </w:pPr>
            <w:r>
              <w:rPr>
                <w:rFonts w:hint="eastAsia" w:ascii="宋体" w:hAnsi="宋体" w:cs="宋体"/>
                <w:szCs w:val="21"/>
              </w:rPr>
              <w:t>需要补充的其他内容</w:t>
            </w:r>
          </w:p>
        </w:tc>
      </w:tr>
      <w:tr w14:paraId="1B918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shd w:val="clear" w:color="auto" w:fill="auto"/>
            <w:vAlign w:val="center"/>
          </w:tcPr>
          <w:p w14:paraId="3FAD9E99">
            <w:pPr>
              <w:jc w:val="center"/>
              <w:rPr>
                <w:rFonts w:hint="eastAsia" w:ascii="宋体" w:hAnsi="宋体" w:eastAsia="宋体" w:cs="宋体"/>
                <w:kern w:val="2"/>
                <w:sz w:val="21"/>
                <w:szCs w:val="21"/>
                <w:lang w:val="en-US" w:eastAsia="zh-CN" w:bidi="ar-SA"/>
              </w:rPr>
            </w:pPr>
            <w:r>
              <w:rPr>
                <w:rFonts w:hint="eastAsia" w:ascii="宋体" w:hAnsi="宋体" w:cs="宋体"/>
                <w:szCs w:val="21"/>
              </w:rPr>
              <w:t>（1）</w:t>
            </w:r>
          </w:p>
        </w:tc>
        <w:tc>
          <w:tcPr>
            <w:tcW w:w="1708" w:type="dxa"/>
            <w:vAlign w:val="center"/>
          </w:tcPr>
          <w:p w14:paraId="6FC5D4D8">
            <w:pPr>
              <w:jc w:val="center"/>
              <w:rPr>
                <w:rFonts w:hint="eastAsia" w:ascii="宋体" w:hAnsi="宋体" w:cs="宋体"/>
                <w:szCs w:val="21"/>
              </w:rPr>
            </w:pPr>
            <w:r>
              <w:rPr>
                <w:rFonts w:hint="eastAsia" w:ascii="宋体" w:hAnsi="宋体" w:cs="宋体"/>
                <w:szCs w:val="21"/>
              </w:rPr>
              <w:t>付款方式</w:t>
            </w:r>
          </w:p>
        </w:tc>
        <w:tc>
          <w:tcPr>
            <w:tcW w:w="7349" w:type="dxa"/>
            <w:vAlign w:val="center"/>
          </w:tcPr>
          <w:p w14:paraId="15342CD8">
            <w:pPr>
              <w:rPr>
                <w:rFonts w:hint="eastAsia" w:ascii="宋体" w:hAnsi="宋体" w:cs="宋体"/>
                <w:szCs w:val="21"/>
                <w:lang w:val="zh-CN"/>
              </w:rPr>
            </w:pPr>
            <w:r>
              <w:rPr>
                <w:rFonts w:hint="eastAsia" w:ascii="宋体" w:hAnsi="宋体" w:cs="宋体"/>
                <w:szCs w:val="21"/>
              </w:rPr>
              <w:t>详见第五章合同条款</w:t>
            </w:r>
          </w:p>
        </w:tc>
      </w:tr>
      <w:tr w14:paraId="362464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5" w:type="dxa"/>
            <w:shd w:val="clear" w:color="auto" w:fill="auto"/>
            <w:vAlign w:val="center"/>
          </w:tcPr>
          <w:p w14:paraId="6564E244">
            <w:pPr>
              <w:jc w:val="center"/>
              <w:rPr>
                <w:rFonts w:hint="eastAsia" w:ascii="宋体" w:hAnsi="宋体" w:eastAsia="宋体" w:cs="宋体"/>
                <w:kern w:val="2"/>
                <w:sz w:val="21"/>
                <w:szCs w:val="21"/>
                <w:lang w:val="en-US" w:eastAsia="zh-CN" w:bidi="ar-SA"/>
              </w:rPr>
            </w:pPr>
            <w:r>
              <w:rPr>
                <w:rFonts w:hint="eastAsia" w:ascii="宋体" w:hAnsi="宋体" w:cs="宋体"/>
                <w:szCs w:val="21"/>
              </w:rPr>
              <w:t>（2）</w:t>
            </w:r>
          </w:p>
        </w:tc>
        <w:tc>
          <w:tcPr>
            <w:tcW w:w="1708" w:type="dxa"/>
            <w:vAlign w:val="center"/>
          </w:tcPr>
          <w:p w14:paraId="08D012F6">
            <w:pPr>
              <w:jc w:val="center"/>
              <w:rPr>
                <w:rFonts w:ascii="宋体" w:hAnsi="宋体" w:cs="宋体"/>
                <w:szCs w:val="21"/>
              </w:rPr>
            </w:pPr>
            <w:r>
              <w:rPr>
                <w:rFonts w:hint="eastAsia" w:ascii="宋体" w:hAnsi="宋体" w:cs="宋体"/>
                <w:szCs w:val="21"/>
              </w:rPr>
              <w:t>招标代理服务费</w:t>
            </w:r>
          </w:p>
        </w:tc>
        <w:tc>
          <w:tcPr>
            <w:tcW w:w="7349" w:type="dxa"/>
            <w:vAlign w:val="center"/>
          </w:tcPr>
          <w:p w14:paraId="4517D45C">
            <w:pPr>
              <w:spacing w:line="288" w:lineRule="auto"/>
              <w:jc w:val="left"/>
              <w:rPr>
                <w:rFonts w:hint="eastAsia" w:ascii="宋体" w:hAnsi="宋体" w:cs="宋体"/>
                <w:szCs w:val="21"/>
                <w:lang w:val="zh-CN"/>
              </w:rPr>
            </w:pPr>
            <w:r>
              <w:rPr>
                <w:rFonts w:hint="eastAsia" w:ascii="宋体" w:hAnsi="宋体" w:cs="宋体"/>
                <w:szCs w:val="21"/>
                <w:lang w:val="zh-CN"/>
              </w:rPr>
              <w:t>1、按照国家计委颁布的«招标代理服务收费管理暂行办法»（计价格[2002]1980号）和国家发改委办公厅颁布的«国家发改委办公厅关于招标代理服务收费有关问题的通知（发改办价格[2003]857号）规定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zh-CN" w:eastAsia="zh-CN"/>
              </w:rPr>
              <w:t>按固定下浮百分比取费</w:t>
            </w:r>
            <w:r>
              <w:rPr>
                <w:rFonts w:hint="eastAsia" w:ascii="宋体" w:hAnsi="宋体" w:cs="宋体"/>
                <w:szCs w:val="21"/>
                <w:lang w:val="zh-CN"/>
              </w:rPr>
              <w:t>。由</w:t>
            </w:r>
            <w:r>
              <w:rPr>
                <w:rFonts w:hint="eastAsia" w:ascii="宋体" w:hAnsi="宋体" w:cs="宋体"/>
                <w:szCs w:val="21"/>
                <w:lang w:val="zh-CN" w:eastAsia="zh-CN"/>
              </w:rPr>
              <w:t>中标人</w:t>
            </w:r>
            <w:r>
              <w:rPr>
                <w:rFonts w:hint="eastAsia" w:ascii="宋体" w:hAnsi="宋体" w:cs="宋体"/>
                <w:szCs w:val="21"/>
                <w:lang w:val="zh-CN"/>
              </w:rPr>
              <w:t>在领取</w:t>
            </w:r>
            <w:r>
              <w:rPr>
                <w:rFonts w:hint="eastAsia" w:ascii="宋体" w:hAnsi="宋体" w:cs="宋体"/>
                <w:szCs w:val="21"/>
                <w:lang w:val="zh-CN" w:eastAsia="zh-CN"/>
              </w:rPr>
              <w:t>中标</w:t>
            </w:r>
            <w:r>
              <w:rPr>
                <w:rFonts w:hint="eastAsia" w:ascii="宋体" w:hAnsi="宋体" w:cs="宋体"/>
                <w:szCs w:val="21"/>
                <w:lang w:val="zh-CN"/>
              </w:rPr>
              <w:t>通知书之前支付。</w:t>
            </w:r>
          </w:p>
          <w:p w14:paraId="10621736">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中标金额＜100万元，按照标准下浮30%收取。</w:t>
            </w:r>
          </w:p>
          <w:p w14:paraId="77FDDB7E">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100万元≤中标金额＜200万元，按照标准下浮35%收取。</w:t>
            </w:r>
          </w:p>
          <w:p w14:paraId="2D9D7647">
            <w:pPr>
              <w:spacing w:line="288" w:lineRule="auto"/>
              <w:jc w:val="left"/>
              <w:rPr>
                <w:rFonts w:hint="eastAsia" w:ascii="宋体" w:hAnsi="宋体" w:cs="宋体"/>
                <w:szCs w:val="21"/>
                <w:lang w:val="zh-CN" w:eastAsia="zh-CN"/>
              </w:rPr>
            </w:pPr>
            <w:r>
              <w:rPr>
                <w:rFonts w:hint="eastAsia" w:ascii="宋体" w:hAnsi="宋体" w:cs="宋体"/>
                <w:szCs w:val="21"/>
                <w:lang w:val="zh-CN" w:eastAsia="zh-CN"/>
              </w:rPr>
              <w:t>200万元≤中标金额＜500万元，按照标准下浮40%收取。</w:t>
            </w:r>
          </w:p>
          <w:p w14:paraId="52259ECA">
            <w:pPr>
              <w:spacing w:line="288" w:lineRule="auto"/>
              <w:jc w:val="left"/>
              <w:rPr>
                <w:rFonts w:hint="eastAsia" w:ascii="宋体" w:hAnsi="宋体" w:cs="宋体"/>
                <w:szCs w:val="21"/>
                <w:lang w:val="zh-CN"/>
              </w:rPr>
            </w:pPr>
            <w:r>
              <w:rPr>
                <w:rFonts w:hint="eastAsia" w:ascii="宋体" w:hAnsi="宋体" w:cs="宋体"/>
                <w:szCs w:val="21"/>
                <w:lang w:val="zh-CN" w:eastAsia="zh-CN"/>
              </w:rPr>
              <w:t>500万元≤中标金额＜1000万元，按照标准下浮45%收取</w:t>
            </w:r>
            <w:r>
              <w:rPr>
                <w:rFonts w:hint="eastAsia" w:ascii="宋体" w:hAnsi="宋体" w:cs="宋体"/>
                <w:szCs w:val="21"/>
                <w:lang w:val="zh-CN"/>
              </w:rPr>
              <w:t>。</w:t>
            </w:r>
          </w:p>
          <w:p w14:paraId="3D0A7881">
            <w:pPr>
              <w:spacing w:line="288" w:lineRule="auto"/>
              <w:jc w:val="left"/>
              <w:rPr>
                <w:rFonts w:ascii="宋体" w:hAnsi="宋体" w:cs="宋体"/>
                <w:szCs w:val="21"/>
                <w:lang w:val="zh-CN"/>
              </w:rPr>
            </w:pPr>
            <w:r>
              <w:rPr>
                <w:rFonts w:hint="eastAsia" w:ascii="宋体" w:hAnsi="宋体" w:cs="宋体"/>
                <w:szCs w:val="21"/>
                <w:lang w:val="zh-CN"/>
              </w:rPr>
              <w:t>由中标人在领取中标通知书前向</w:t>
            </w:r>
            <w:r>
              <w:rPr>
                <w:rFonts w:hint="eastAsia" w:ascii="宋体" w:hAnsi="宋体" w:cs="宋体"/>
                <w:szCs w:val="21"/>
                <w:lang w:eastAsia="zh-CN"/>
              </w:rPr>
              <w:t>采购代理机构</w:t>
            </w:r>
            <w:r>
              <w:rPr>
                <w:rFonts w:hint="eastAsia" w:ascii="宋体" w:hAnsi="宋体" w:cs="宋体"/>
                <w:szCs w:val="21"/>
                <w:lang w:val="zh-CN"/>
              </w:rPr>
              <w:t>一次性支付。</w:t>
            </w:r>
          </w:p>
          <w:p w14:paraId="12675BE8">
            <w:pPr>
              <w:spacing w:line="288" w:lineRule="auto"/>
              <w:jc w:val="left"/>
              <w:rPr>
                <w:rFonts w:ascii="宋体" w:hAnsi="宋体" w:cs="宋体"/>
                <w:szCs w:val="21"/>
              </w:rPr>
            </w:pPr>
            <w:r>
              <w:rPr>
                <w:rFonts w:hint="eastAsia" w:ascii="宋体" w:hAnsi="宋体" w:cs="宋体"/>
                <w:szCs w:val="21"/>
              </w:rPr>
              <w:t>2、招标代理服务费交纳信息</w:t>
            </w:r>
          </w:p>
          <w:p w14:paraId="1BD4AA34">
            <w:pPr>
              <w:spacing w:line="288" w:lineRule="auto"/>
              <w:jc w:val="left"/>
              <w:rPr>
                <w:rFonts w:ascii="宋体" w:hAnsi="宋体" w:cs="宋体"/>
                <w:szCs w:val="21"/>
                <w:highlight w:val="none"/>
              </w:rPr>
            </w:pPr>
            <w:r>
              <w:rPr>
                <w:rFonts w:hint="eastAsia" w:ascii="宋体" w:hAnsi="宋体" w:cs="宋体"/>
                <w:szCs w:val="21"/>
              </w:rPr>
              <w:t>账</w:t>
            </w:r>
            <w:r>
              <w:rPr>
                <w:rFonts w:hint="eastAsia" w:ascii="宋体" w:hAnsi="宋体" w:cs="宋体"/>
                <w:szCs w:val="21"/>
                <w:highlight w:val="none"/>
              </w:rPr>
              <w:t>户</w:t>
            </w:r>
            <w:r>
              <w:rPr>
                <w:rFonts w:hint="eastAsia" w:ascii="宋体" w:hAnsi="宋体" w:cs="宋体"/>
                <w:szCs w:val="21"/>
                <w:highlight w:val="none"/>
                <w:lang w:val="zh-CN"/>
              </w:rPr>
              <w:t>名称：</w:t>
            </w:r>
            <w:r>
              <w:rPr>
                <w:rFonts w:hint="eastAsia" w:ascii="宋体" w:hAnsi="宋体" w:cs="宋体"/>
                <w:szCs w:val="21"/>
                <w:highlight w:val="none"/>
                <w:lang w:val="en-US" w:eastAsia="zh-CN"/>
              </w:rPr>
              <w:t>中杭际</w:t>
            </w:r>
            <w:r>
              <w:rPr>
                <w:rFonts w:hint="eastAsia" w:ascii="宋体" w:hAnsi="宋体" w:cs="宋体"/>
                <w:szCs w:val="21"/>
                <w:highlight w:val="none"/>
                <w:lang w:val="zh-CN"/>
              </w:rPr>
              <w:t>（北京）工程管理有限公司西安分公司</w:t>
            </w:r>
          </w:p>
          <w:p w14:paraId="53A4FE2A">
            <w:pPr>
              <w:spacing w:line="288" w:lineRule="auto"/>
              <w:jc w:val="left"/>
              <w:rPr>
                <w:rFonts w:ascii="宋体" w:hAnsi="宋体" w:cs="宋体"/>
                <w:szCs w:val="21"/>
                <w:lang w:val="zh-CN"/>
              </w:rPr>
            </w:pPr>
            <w:r>
              <w:rPr>
                <w:rFonts w:hint="eastAsia" w:ascii="宋体" w:hAnsi="宋体" w:cs="宋体"/>
                <w:szCs w:val="21"/>
                <w:lang w:val="zh-CN"/>
              </w:rPr>
              <w:t>开户银行：中国银行西安高科智慧园支行</w:t>
            </w:r>
          </w:p>
          <w:p w14:paraId="3BA96A64">
            <w:pPr>
              <w:spacing w:line="288" w:lineRule="auto"/>
              <w:jc w:val="left"/>
              <w:rPr>
                <w:rFonts w:ascii="宋体" w:hAnsi="宋体" w:cs="宋体"/>
                <w:szCs w:val="21"/>
              </w:rPr>
            </w:pPr>
            <w:r>
              <w:rPr>
                <w:rFonts w:hint="eastAsia" w:ascii="宋体" w:hAnsi="宋体" w:cs="宋体"/>
                <w:szCs w:val="21"/>
                <w:lang w:val="zh-CN"/>
              </w:rPr>
              <w:t>账    号：102876626131</w:t>
            </w:r>
          </w:p>
        </w:tc>
      </w:tr>
      <w:tr w14:paraId="7E659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5" w:type="dxa"/>
            <w:shd w:val="clear" w:color="auto" w:fill="auto"/>
            <w:vAlign w:val="center"/>
          </w:tcPr>
          <w:p w14:paraId="74D8E776">
            <w:pPr>
              <w:jc w:val="center"/>
              <w:rPr>
                <w:rFonts w:hint="eastAsia" w:ascii="宋体" w:hAnsi="宋体" w:eastAsia="宋体" w:cs="宋体"/>
                <w:kern w:val="2"/>
                <w:sz w:val="21"/>
                <w:szCs w:val="21"/>
                <w:lang w:val="en-US" w:eastAsia="zh-CN" w:bidi="ar-SA"/>
              </w:rPr>
            </w:pPr>
            <w:r>
              <w:rPr>
                <w:rFonts w:hint="eastAsia" w:ascii="宋体" w:hAnsi="宋体" w:cs="宋体"/>
                <w:szCs w:val="21"/>
              </w:rPr>
              <w:t>（3）</w:t>
            </w:r>
          </w:p>
        </w:tc>
        <w:tc>
          <w:tcPr>
            <w:tcW w:w="1708" w:type="dxa"/>
            <w:vAlign w:val="center"/>
          </w:tcPr>
          <w:p w14:paraId="5903E0A2">
            <w:pPr>
              <w:jc w:val="center"/>
              <w:rPr>
                <w:rFonts w:hint="default" w:ascii="宋体" w:hAnsi="宋体" w:eastAsia="宋体" w:cs="宋体"/>
                <w:szCs w:val="21"/>
                <w:lang w:val="en-US" w:eastAsia="zh-CN"/>
              </w:rPr>
            </w:pPr>
            <w:r>
              <w:rPr>
                <w:rFonts w:hint="eastAsia" w:ascii="宋体" w:hAnsi="宋体" w:cs="宋体"/>
                <w:b/>
                <w:bCs/>
                <w:szCs w:val="21"/>
                <w:lang w:val="en-US" w:eastAsia="zh-CN"/>
              </w:rPr>
              <w:t>信用查询</w:t>
            </w:r>
          </w:p>
        </w:tc>
        <w:tc>
          <w:tcPr>
            <w:tcW w:w="7349" w:type="dxa"/>
            <w:vAlign w:val="center"/>
          </w:tcPr>
          <w:p w14:paraId="7F85B60F">
            <w:pPr>
              <w:spacing w:line="288" w:lineRule="auto"/>
              <w:jc w:val="left"/>
              <w:rPr>
                <w:rFonts w:hint="default" w:ascii="宋体" w:hAnsi="宋体" w:eastAsia="宋体" w:cs="宋体"/>
                <w:szCs w:val="21"/>
                <w:lang w:val="en-US" w:eastAsia="zh-CN"/>
              </w:rPr>
            </w:pPr>
            <w:r>
              <w:rPr>
                <w:rFonts w:hint="eastAsia" w:ascii="宋体" w:hAnsi="宋体" w:cs="宋体"/>
                <w:sz w:val="21"/>
                <w:szCs w:val="21"/>
                <w:lang w:val="en-US" w:eastAsia="zh-CN"/>
              </w:rPr>
              <w:t>投标截止时间止（开标当天），采购代理机构将通过“信用中国”和“</w:t>
            </w:r>
            <w:r>
              <w:rPr>
                <w:rFonts w:hint="eastAsia" w:ascii="宋体" w:hAnsi="宋体" w:cs="宋体"/>
                <w:sz w:val="21"/>
                <w:szCs w:val="21"/>
              </w:rPr>
              <w:t>中国政府采购网</w:t>
            </w:r>
            <w:r>
              <w:rPr>
                <w:rFonts w:hint="eastAsia" w:ascii="宋体" w:hAnsi="宋体" w:cs="宋体"/>
                <w:sz w:val="21"/>
                <w:szCs w:val="21"/>
                <w:lang w:val="en-US" w:eastAsia="zh-CN"/>
              </w:rPr>
              <w:t>”网站对投标人的信誉情况进行查询，核实是否被列入“失信被执行人”</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重大税收违法失信主体</w:t>
            </w:r>
            <w:r>
              <w:rPr>
                <w:rFonts w:hint="eastAsia" w:ascii="宋体" w:hAnsi="宋体" w:cs="宋体"/>
                <w:szCs w:val="21"/>
              </w:rPr>
              <w:t>”</w:t>
            </w:r>
            <w:r>
              <w:rPr>
                <w:rFonts w:hint="default" w:ascii="宋体" w:hAnsi="宋体" w:cs="宋体"/>
                <w:sz w:val="21"/>
                <w:szCs w:val="21"/>
                <w:lang w:val="en-US" w:eastAsia="zh-CN"/>
              </w:rPr>
              <w:t>和</w:t>
            </w:r>
            <w:r>
              <w:rPr>
                <w:rFonts w:hint="eastAsia" w:ascii="宋体" w:hAnsi="宋体" w:cs="宋体"/>
                <w:sz w:val="21"/>
                <w:szCs w:val="21"/>
                <w:lang w:val="en-US" w:eastAsia="zh-CN"/>
              </w:rPr>
              <w:t>“政府采购严重违法失信行为记录名单”。如被列入，其投标按无效处理。</w:t>
            </w:r>
          </w:p>
        </w:tc>
      </w:tr>
      <w:tr w14:paraId="4F8AF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5" w:type="dxa"/>
            <w:shd w:val="clear" w:color="auto" w:fill="auto"/>
            <w:vAlign w:val="center"/>
          </w:tcPr>
          <w:p w14:paraId="47866B64">
            <w:pPr>
              <w:jc w:val="center"/>
              <w:rPr>
                <w:rFonts w:hint="eastAsia" w:ascii="宋体" w:hAnsi="宋体" w:eastAsia="宋体" w:cs="宋体"/>
                <w:kern w:val="2"/>
                <w:sz w:val="21"/>
                <w:szCs w:val="21"/>
                <w:lang w:val="en-US" w:eastAsia="zh-CN" w:bidi="ar-SA"/>
              </w:rPr>
            </w:pPr>
            <w:r>
              <w:rPr>
                <w:rFonts w:hint="eastAsia" w:ascii="宋体" w:hAnsi="宋体" w:cs="宋体"/>
                <w:szCs w:val="21"/>
              </w:rPr>
              <w:t>（4）</w:t>
            </w:r>
          </w:p>
        </w:tc>
        <w:tc>
          <w:tcPr>
            <w:tcW w:w="1708" w:type="dxa"/>
            <w:shd w:val="clear" w:color="auto" w:fill="auto"/>
            <w:vAlign w:val="center"/>
          </w:tcPr>
          <w:p w14:paraId="6FD2B1DF">
            <w:pPr>
              <w:jc w:val="center"/>
              <w:rPr>
                <w:rFonts w:hint="eastAsia" w:ascii="宋体" w:hAnsi="宋体" w:eastAsia="宋体" w:cs="宋体"/>
                <w:kern w:val="2"/>
                <w:sz w:val="21"/>
                <w:szCs w:val="21"/>
                <w:lang w:val="en-US" w:eastAsia="zh-CN" w:bidi="ar-SA"/>
              </w:rPr>
            </w:pPr>
            <w:r>
              <w:rPr>
                <w:rFonts w:hint="eastAsia" w:ascii="宋体" w:hAnsi="宋体" w:cs="宋体"/>
                <w:szCs w:val="21"/>
                <w:lang w:val="zh-CN"/>
              </w:rPr>
              <w:t>项目所属行业</w:t>
            </w:r>
          </w:p>
        </w:tc>
        <w:tc>
          <w:tcPr>
            <w:tcW w:w="7349" w:type="dxa"/>
            <w:shd w:val="clear" w:color="auto" w:fill="auto"/>
            <w:vAlign w:val="center"/>
          </w:tcPr>
          <w:p w14:paraId="1CD6B1DD">
            <w:pPr>
              <w:jc w:val="left"/>
              <w:rPr>
                <w:rFonts w:hint="eastAsia" w:ascii="宋体" w:hAnsi="宋体" w:eastAsia="宋体" w:cs="宋体"/>
                <w:kern w:val="2"/>
                <w:sz w:val="21"/>
                <w:szCs w:val="21"/>
                <w:shd w:val="clear" w:color="auto" w:fill="FFFFFF"/>
                <w:lang w:val="en-US" w:eastAsia="zh-CN" w:bidi="ar-SA"/>
              </w:rPr>
            </w:pPr>
            <w:r>
              <w:rPr>
                <w:rFonts w:hint="eastAsia" w:ascii="宋体" w:hAnsi="宋体" w:cs="宋体"/>
                <w:szCs w:val="21"/>
                <w:lang w:val="zh-CN"/>
              </w:rPr>
              <w:t>本项目采购标的对应的《中小企业划型标准规定》所属行业为：</w:t>
            </w:r>
            <w:r>
              <w:rPr>
                <w:rFonts w:hint="eastAsia" w:ascii="宋体" w:hAnsi="宋体" w:cs="宋体"/>
                <w:szCs w:val="21"/>
                <w:lang w:val="en-US" w:eastAsia="zh-CN"/>
              </w:rPr>
              <w:t>工业</w:t>
            </w:r>
          </w:p>
        </w:tc>
      </w:tr>
      <w:tr w14:paraId="55812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5" w:type="dxa"/>
            <w:shd w:val="clear" w:color="auto" w:fill="auto"/>
            <w:vAlign w:val="center"/>
          </w:tcPr>
          <w:p w14:paraId="654FB157">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p>
        </w:tc>
        <w:tc>
          <w:tcPr>
            <w:tcW w:w="9057" w:type="dxa"/>
            <w:gridSpan w:val="2"/>
            <w:shd w:val="clear" w:color="auto" w:fill="auto"/>
            <w:vAlign w:val="center"/>
          </w:tcPr>
          <w:p w14:paraId="50ADBF17">
            <w:pPr>
              <w:jc w:val="left"/>
              <w:rPr>
                <w:rFonts w:hint="eastAsia" w:ascii="宋体" w:hAnsi="宋体" w:cs="宋体"/>
                <w:szCs w:val="21"/>
                <w:lang w:val="zh-CN"/>
              </w:rPr>
            </w:pPr>
            <w:r>
              <w:rPr>
                <w:rFonts w:hint="eastAsia" w:ascii="宋体" w:hAnsi="宋体" w:cs="宋体"/>
                <w:szCs w:val="21"/>
                <w:lang w:val="zh-CN" w:eastAsia="zh-CN"/>
              </w:rPr>
              <w:t>各投标人均可就本招标项目上述标包中的3个包投标，但最多允许中标1个包。评标委员会按照预算金额的大小依次开展评审工作。投标人若在其中一个包中被推荐为第一中标候选人、其后各包只参与打分，不参与推荐中标候选人。</w:t>
            </w:r>
          </w:p>
        </w:tc>
      </w:tr>
      <w:tr w14:paraId="41538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shd w:val="clear" w:color="auto" w:fill="auto"/>
            <w:vAlign w:val="center"/>
          </w:tcPr>
          <w:p w14:paraId="681F147C">
            <w:pPr>
              <w:jc w:val="center"/>
              <w:rPr>
                <w:rFonts w:hint="eastAsia" w:ascii="宋体" w:hAnsi="宋体" w:eastAsia="宋体" w:cs="宋体"/>
                <w:kern w:val="2"/>
                <w:sz w:val="21"/>
                <w:szCs w:val="21"/>
                <w:lang w:val="en-US" w:eastAsia="zh-CN" w:bidi="ar-SA"/>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w:t>
            </w:r>
          </w:p>
        </w:tc>
        <w:tc>
          <w:tcPr>
            <w:tcW w:w="9057" w:type="dxa"/>
            <w:gridSpan w:val="2"/>
            <w:vAlign w:val="center"/>
          </w:tcPr>
          <w:p w14:paraId="26B658F8">
            <w:pPr>
              <w:jc w:val="left"/>
              <w:rPr>
                <w:rFonts w:ascii="宋体" w:hAnsi="宋体" w:cs="宋体"/>
                <w:szCs w:val="21"/>
              </w:rPr>
            </w:pPr>
            <w:r>
              <w:rPr>
                <w:rFonts w:hint="eastAsia" w:ascii="宋体" w:hAnsi="宋体" w:cs="宋体"/>
                <w:szCs w:val="21"/>
              </w:rPr>
              <w:t>投标人须知前附表和须知不一致的地方，以前附表为准。</w:t>
            </w:r>
          </w:p>
        </w:tc>
      </w:tr>
      <w:tr w14:paraId="3D4AD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vAlign w:val="center"/>
          </w:tcPr>
          <w:p w14:paraId="70601EB3">
            <w:pPr>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7</w:t>
            </w:r>
            <w:r>
              <w:rPr>
                <w:rFonts w:hint="eastAsia" w:ascii="宋体" w:hAnsi="宋体" w:cs="宋体"/>
                <w:szCs w:val="21"/>
                <w:lang w:eastAsia="zh-CN"/>
              </w:rPr>
              <w:t>）</w:t>
            </w:r>
          </w:p>
        </w:tc>
        <w:tc>
          <w:tcPr>
            <w:tcW w:w="9057" w:type="dxa"/>
            <w:gridSpan w:val="2"/>
            <w:vAlign w:val="center"/>
          </w:tcPr>
          <w:p w14:paraId="2642ADA1">
            <w:pPr>
              <w:jc w:val="left"/>
              <w:rPr>
                <w:rFonts w:ascii="宋体" w:hAnsi="宋体" w:cs="宋体"/>
                <w:szCs w:val="21"/>
              </w:rPr>
            </w:pPr>
            <w:r>
              <w:rPr>
                <w:rFonts w:hint="eastAsia" w:ascii="宋体" w:hAnsi="宋体" w:cs="宋体"/>
                <w:szCs w:val="21"/>
              </w:rPr>
              <w:t>文件未明确的其他事项，按照有关法律、法规或省市有关规定执行。</w:t>
            </w:r>
          </w:p>
        </w:tc>
      </w:tr>
    </w:tbl>
    <w:p w14:paraId="61CF0610">
      <w:r>
        <w:br w:type="page"/>
      </w:r>
    </w:p>
    <w:p w14:paraId="62E7EA14">
      <w:pPr>
        <w:pStyle w:val="4"/>
        <w:bidi w:val="0"/>
        <w:rPr>
          <w:rFonts w:hint="eastAsia"/>
          <w:sz w:val="22"/>
          <w:szCs w:val="16"/>
        </w:rPr>
      </w:pPr>
      <w:r>
        <w:rPr>
          <w:rFonts w:hint="eastAsia"/>
          <w:sz w:val="22"/>
          <w:szCs w:val="16"/>
        </w:rPr>
        <w:t>一、总  则</w:t>
      </w:r>
    </w:p>
    <w:p w14:paraId="2DD9C23C">
      <w:pPr>
        <w:spacing w:line="360" w:lineRule="auto"/>
        <w:rPr>
          <w:rFonts w:ascii="宋体" w:hAnsi="宋体"/>
          <w:b/>
          <w:sz w:val="21"/>
          <w:szCs w:val="21"/>
        </w:rPr>
      </w:pPr>
      <w:bookmarkStart w:id="8" w:name="_Toc67552688"/>
      <w:bookmarkStart w:id="9" w:name="_Toc235544703"/>
      <w:bookmarkStart w:id="10" w:name="_Toc30853"/>
      <w:bookmarkStart w:id="11" w:name="_Toc54404815"/>
      <w:bookmarkStart w:id="12" w:name="_Toc238899378"/>
      <w:bookmarkStart w:id="13" w:name="_Toc269407612"/>
      <w:bookmarkStart w:id="14" w:name="_Toc250572264"/>
      <w:r>
        <w:rPr>
          <w:rFonts w:hint="eastAsia" w:ascii="宋体" w:hAnsi="宋体"/>
          <w:b/>
          <w:sz w:val="21"/>
          <w:szCs w:val="21"/>
        </w:rPr>
        <w:t>1.1 项目概况</w:t>
      </w:r>
    </w:p>
    <w:p w14:paraId="3B8880D4">
      <w:pPr>
        <w:spacing w:line="360" w:lineRule="auto"/>
        <w:ind w:firstLine="420" w:firstLineChars="200"/>
        <w:rPr>
          <w:rFonts w:ascii="宋体" w:hAnsi="宋体"/>
          <w:sz w:val="21"/>
          <w:szCs w:val="21"/>
        </w:rPr>
      </w:pPr>
      <w:r>
        <w:rPr>
          <w:rFonts w:hint="eastAsia" w:ascii="宋体" w:hAnsi="宋体"/>
          <w:sz w:val="21"/>
          <w:szCs w:val="21"/>
        </w:rPr>
        <w:t>1.1.1 根据《中华人民共和国政府采购法》及实施条例等有关法律、法规和规章的规定，本招标项目已具备招标条件，现对本项目进行招标。</w:t>
      </w:r>
    </w:p>
    <w:p w14:paraId="7F8F727A">
      <w:pPr>
        <w:spacing w:line="360" w:lineRule="auto"/>
        <w:ind w:firstLine="420" w:firstLineChars="200"/>
        <w:rPr>
          <w:rFonts w:ascii="宋体" w:hAnsi="宋体"/>
          <w:sz w:val="21"/>
          <w:szCs w:val="21"/>
        </w:rPr>
      </w:pPr>
      <w:r>
        <w:rPr>
          <w:rFonts w:hint="eastAsia" w:ascii="宋体" w:hAnsi="宋体"/>
          <w:sz w:val="21"/>
          <w:szCs w:val="21"/>
        </w:rPr>
        <w:t xml:space="preserve">1.1.2 </w:t>
      </w:r>
      <w:r>
        <w:rPr>
          <w:rFonts w:hint="eastAsia" w:ascii="宋体" w:hAnsi="宋体"/>
          <w:sz w:val="21"/>
          <w:szCs w:val="21"/>
          <w:lang w:eastAsia="zh-CN"/>
        </w:rPr>
        <w:t>采购人</w:t>
      </w:r>
      <w:r>
        <w:rPr>
          <w:rFonts w:hint="eastAsia" w:ascii="宋体" w:hAnsi="宋体"/>
          <w:sz w:val="21"/>
          <w:szCs w:val="21"/>
        </w:rPr>
        <w:t>：见投标人须知前附表。</w:t>
      </w:r>
    </w:p>
    <w:p w14:paraId="53656837">
      <w:pPr>
        <w:spacing w:line="360" w:lineRule="auto"/>
        <w:ind w:firstLine="420" w:firstLineChars="200"/>
        <w:rPr>
          <w:rFonts w:ascii="宋体" w:hAnsi="宋体"/>
          <w:sz w:val="21"/>
          <w:szCs w:val="21"/>
        </w:rPr>
      </w:pPr>
      <w:r>
        <w:rPr>
          <w:rFonts w:hint="eastAsia" w:ascii="宋体" w:hAnsi="宋体"/>
          <w:sz w:val="21"/>
          <w:szCs w:val="21"/>
        </w:rPr>
        <w:t xml:space="preserve">1.1.3 </w:t>
      </w:r>
      <w:r>
        <w:rPr>
          <w:rFonts w:hint="eastAsia" w:ascii="宋体" w:hAnsi="宋体"/>
          <w:sz w:val="21"/>
          <w:szCs w:val="21"/>
          <w:lang w:eastAsia="zh-CN"/>
        </w:rPr>
        <w:t>采购代理机构</w:t>
      </w:r>
      <w:r>
        <w:rPr>
          <w:rFonts w:hint="eastAsia" w:ascii="宋体" w:hAnsi="宋体"/>
          <w:sz w:val="21"/>
          <w:szCs w:val="21"/>
        </w:rPr>
        <w:t>：见投标人须知前附表。</w:t>
      </w:r>
    </w:p>
    <w:p w14:paraId="2D5D9993">
      <w:pPr>
        <w:spacing w:line="360" w:lineRule="auto"/>
        <w:ind w:firstLine="420" w:firstLineChars="200"/>
        <w:rPr>
          <w:rFonts w:ascii="宋体" w:hAnsi="宋体"/>
          <w:sz w:val="21"/>
          <w:szCs w:val="21"/>
        </w:rPr>
      </w:pPr>
      <w:r>
        <w:rPr>
          <w:rFonts w:hint="eastAsia" w:ascii="宋体" w:hAnsi="宋体"/>
          <w:sz w:val="21"/>
          <w:szCs w:val="21"/>
        </w:rPr>
        <w:t>1.1.4 项目名称：见投标人须知前附表。</w:t>
      </w:r>
    </w:p>
    <w:p w14:paraId="4F4C6EA6">
      <w:pPr>
        <w:spacing w:line="360" w:lineRule="auto"/>
        <w:ind w:firstLine="420" w:firstLineChars="200"/>
        <w:rPr>
          <w:rFonts w:ascii="宋体" w:hAnsi="宋体"/>
          <w:sz w:val="21"/>
          <w:szCs w:val="21"/>
        </w:rPr>
      </w:pPr>
      <w:r>
        <w:rPr>
          <w:rFonts w:hint="eastAsia" w:ascii="宋体" w:hAnsi="宋体"/>
          <w:sz w:val="21"/>
          <w:szCs w:val="21"/>
        </w:rPr>
        <w:t xml:space="preserve">1.1.5 </w:t>
      </w:r>
      <w:r>
        <w:rPr>
          <w:rFonts w:hint="eastAsia" w:ascii="宋体" w:hAnsi="宋体"/>
          <w:sz w:val="21"/>
          <w:szCs w:val="21"/>
          <w:lang w:val="en-US" w:eastAsia="zh-CN"/>
        </w:rPr>
        <w:t>交付地点</w:t>
      </w:r>
      <w:r>
        <w:rPr>
          <w:rFonts w:hint="eastAsia" w:ascii="宋体" w:hAnsi="宋体"/>
          <w:sz w:val="21"/>
          <w:szCs w:val="21"/>
        </w:rPr>
        <w:t>：见投标人须知前附表。</w:t>
      </w:r>
    </w:p>
    <w:p w14:paraId="54097719">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1.1.6 交付期：</w:t>
      </w:r>
      <w:r>
        <w:rPr>
          <w:rFonts w:hint="eastAsia" w:ascii="宋体" w:hAnsi="宋体"/>
          <w:sz w:val="21"/>
          <w:szCs w:val="21"/>
        </w:rPr>
        <w:t>见投标人须知前附表。</w:t>
      </w:r>
    </w:p>
    <w:p w14:paraId="2BE069DF">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1.1.7 质保期：</w:t>
      </w:r>
      <w:r>
        <w:rPr>
          <w:rFonts w:hint="eastAsia" w:ascii="宋体" w:hAnsi="宋体"/>
          <w:sz w:val="21"/>
          <w:szCs w:val="21"/>
        </w:rPr>
        <w:t>见投标人须知前附表。</w:t>
      </w:r>
    </w:p>
    <w:p w14:paraId="3EA2101D">
      <w:pPr>
        <w:spacing w:line="360" w:lineRule="auto"/>
        <w:ind w:firstLine="420" w:firstLineChars="200"/>
        <w:rPr>
          <w:rFonts w:hint="eastAsia" w:ascii="宋体" w:hAnsi="宋体"/>
          <w:sz w:val="21"/>
          <w:szCs w:val="21"/>
        </w:rPr>
      </w:pPr>
      <w:r>
        <w:rPr>
          <w:rFonts w:hint="eastAsia" w:ascii="宋体" w:hAnsi="宋体"/>
          <w:sz w:val="21"/>
          <w:szCs w:val="21"/>
          <w:lang w:val="en-US" w:eastAsia="zh-CN"/>
        </w:rPr>
        <w:t>1.1.8 项目概况：</w:t>
      </w:r>
      <w:r>
        <w:rPr>
          <w:rFonts w:hint="eastAsia" w:ascii="宋体" w:hAnsi="宋体"/>
          <w:sz w:val="21"/>
          <w:szCs w:val="21"/>
        </w:rPr>
        <w:t>见投标人须知前附表。</w:t>
      </w:r>
    </w:p>
    <w:p w14:paraId="71307CB6">
      <w:pPr>
        <w:spacing w:line="360" w:lineRule="auto"/>
        <w:rPr>
          <w:rFonts w:ascii="宋体" w:hAnsi="宋体"/>
          <w:b/>
          <w:sz w:val="21"/>
          <w:szCs w:val="21"/>
        </w:rPr>
      </w:pPr>
      <w:r>
        <w:rPr>
          <w:rFonts w:hint="eastAsia" w:ascii="宋体" w:hAnsi="宋体"/>
          <w:b/>
          <w:sz w:val="21"/>
          <w:szCs w:val="21"/>
        </w:rPr>
        <w:t>1.2 资金来源</w:t>
      </w:r>
    </w:p>
    <w:p w14:paraId="683FAA5A">
      <w:pPr>
        <w:spacing w:line="360" w:lineRule="auto"/>
        <w:ind w:firstLine="420" w:firstLineChars="200"/>
        <w:rPr>
          <w:rFonts w:hint="eastAsia" w:ascii="宋体" w:hAnsi="宋体"/>
          <w:sz w:val="21"/>
          <w:szCs w:val="21"/>
        </w:rPr>
      </w:pPr>
      <w:r>
        <w:rPr>
          <w:rFonts w:hint="eastAsia" w:ascii="宋体" w:hAnsi="宋体"/>
          <w:sz w:val="21"/>
          <w:szCs w:val="21"/>
        </w:rPr>
        <w:t>1.2.1 采购预算：见投标人须知前附表。</w:t>
      </w:r>
    </w:p>
    <w:p w14:paraId="5F123337">
      <w:pPr>
        <w:spacing w:line="360" w:lineRule="auto"/>
        <w:ind w:firstLine="420" w:firstLineChars="200"/>
        <w:rPr>
          <w:rFonts w:hint="default" w:ascii="宋体" w:hAnsi="宋体" w:eastAsia="宋体"/>
          <w:sz w:val="21"/>
          <w:szCs w:val="21"/>
          <w:lang w:val="en-US" w:eastAsia="zh-CN"/>
        </w:rPr>
      </w:pPr>
      <w:r>
        <w:rPr>
          <w:rFonts w:hint="eastAsia" w:ascii="宋体" w:hAnsi="宋体"/>
          <w:sz w:val="21"/>
          <w:szCs w:val="21"/>
          <w:lang w:val="en-US" w:eastAsia="zh-CN"/>
        </w:rPr>
        <w:t>1.2.2 资金来源：</w:t>
      </w:r>
      <w:r>
        <w:rPr>
          <w:rFonts w:hint="eastAsia" w:ascii="宋体" w:hAnsi="宋体"/>
          <w:sz w:val="21"/>
          <w:szCs w:val="21"/>
        </w:rPr>
        <w:t>见投标人须知前附表。</w:t>
      </w:r>
    </w:p>
    <w:p w14:paraId="121B9E4B">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3</w:t>
      </w:r>
      <w:r>
        <w:rPr>
          <w:rFonts w:hint="eastAsia" w:ascii="宋体" w:hAnsi="宋体"/>
          <w:b/>
          <w:sz w:val="21"/>
          <w:szCs w:val="21"/>
        </w:rPr>
        <w:t xml:space="preserve"> 投标人资格要求</w:t>
      </w:r>
    </w:p>
    <w:p w14:paraId="6EDE6B90">
      <w:pPr>
        <w:spacing w:line="360" w:lineRule="auto"/>
        <w:ind w:firstLine="420" w:firstLineChars="200"/>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.1 投标人应具备承担本项目的资质条件：见投标人须知前附表。</w:t>
      </w:r>
    </w:p>
    <w:p w14:paraId="70DEBA0F">
      <w:pPr>
        <w:spacing w:line="360" w:lineRule="auto"/>
        <w:ind w:firstLine="420" w:firstLineChars="200"/>
        <w:rPr>
          <w:rFonts w:ascii="宋体" w:hAnsi="宋体"/>
          <w:sz w:val="21"/>
          <w:szCs w:val="21"/>
        </w:rPr>
      </w:pPr>
      <w:r>
        <w:rPr>
          <w:rFonts w:hint="eastAsia" w:ascii="宋体" w:hAnsi="宋体"/>
          <w:sz w:val="21"/>
          <w:szCs w:val="21"/>
        </w:rPr>
        <w:t>1.</w:t>
      </w:r>
      <w:r>
        <w:rPr>
          <w:rFonts w:hint="eastAsia" w:ascii="宋体" w:hAnsi="宋体"/>
          <w:sz w:val="21"/>
          <w:szCs w:val="21"/>
          <w:lang w:val="en-US" w:eastAsia="zh-CN"/>
        </w:rPr>
        <w:t>3</w:t>
      </w:r>
      <w:r>
        <w:rPr>
          <w:rFonts w:hint="eastAsia" w:ascii="宋体" w:hAnsi="宋体"/>
          <w:sz w:val="21"/>
          <w:szCs w:val="21"/>
        </w:rPr>
        <w:t>.2 单位负责人为同一人或者存在控股、管理关系的不同单位，不得同时参加本招标项目投标。</w:t>
      </w:r>
    </w:p>
    <w:p w14:paraId="4BDF2616">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4</w:t>
      </w:r>
      <w:r>
        <w:rPr>
          <w:rFonts w:hint="eastAsia" w:ascii="宋体" w:hAnsi="宋体"/>
          <w:b/>
          <w:sz w:val="21"/>
          <w:szCs w:val="21"/>
        </w:rPr>
        <w:t xml:space="preserve"> 费用承担</w:t>
      </w:r>
    </w:p>
    <w:p w14:paraId="4D3DF4AF">
      <w:pPr>
        <w:spacing w:line="360" w:lineRule="auto"/>
        <w:ind w:firstLine="420" w:firstLineChars="200"/>
        <w:rPr>
          <w:rFonts w:ascii="宋体" w:hAnsi="宋体"/>
          <w:sz w:val="21"/>
          <w:szCs w:val="21"/>
        </w:rPr>
      </w:pPr>
      <w:r>
        <w:rPr>
          <w:rFonts w:hint="eastAsia" w:ascii="宋体" w:hAnsi="宋体"/>
          <w:sz w:val="21"/>
          <w:szCs w:val="21"/>
        </w:rPr>
        <w:t>投标人准备和参加投标活动发生的费用自理。</w:t>
      </w:r>
    </w:p>
    <w:p w14:paraId="73B4AC03">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5</w:t>
      </w:r>
      <w:r>
        <w:rPr>
          <w:rFonts w:hint="eastAsia" w:ascii="宋体" w:hAnsi="宋体"/>
          <w:b/>
          <w:sz w:val="21"/>
          <w:szCs w:val="21"/>
        </w:rPr>
        <w:t xml:space="preserve"> 保密</w:t>
      </w:r>
    </w:p>
    <w:p w14:paraId="39832BDA">
      <w:pPr>
        <w:spacing w:line="360" w:lineRule="auto"/>
        <w:ind w:firstLine="420" w:firstLineChars="200"/>
        <w:rPr>
          <w:rFonts w:ascii="宋体" w:hAnsi="宋体"/>
          <w:sz w:val="21"/>
          <w:szCs w:val="21"/>
        </w:rPr>
      </w:pPr>
      <w:r>
        <w:rPr>
          <w:rFonts w:hint="eastAsia" w:ascii="宋体" w:hAnsi="宋体"/>
          <w:sz w:val="21"/>
          <w:szCs w:val="21"/>
        </w:rPr>
        <w:t>参与招标投标活动的各方应对招标文件和投标文件中的商业和技术等秘密保密，违者应对由此造成的后果承担法律责任。</w:t>
      </w:r>
    </w:p>
    <w:p w14:paraId="5902390D">
      <w:pPr>
        <w:spacing w:line="360" w:lineRule="auto"/>
        <w:rPr>
          <w:rFonts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6</w:t>
      </w:r>
      <w:r>
        <w:rPr>
          <w:rFonts w:hint="eastAsia" w:ascii="宋体" w:hAnsi="宋体"/>
          <w:b/>
          <w:sz w:val="21"/>
          <w:szCs w:val="21"/>
        </w:rPr>
        <w:t xml:space="preserve"> 语言文字</w:t>
      </w:r>
    </w:p>
    <w:p w14:paraId="12325EAD">
      <w:pPr>
        <w:spacing w:line="360" w:lineRule="auto"/>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14:paraId="38219C9A">
      <w:pPr>
        <w:spacing w:line="360" w:lineRule="auto"/>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6</w:t>
      </w:r>
      <w:r>
        <w:rPr>
          <w:rFonts w:hint="eastAsia" w:ascii="宋体" w:hAnsi="宋体"/>
          <w:sz w:val="21"/>
          <w:szCs w:val="21"/>
        </w:rPr>
        <w:t>.2翻译的中文资料与外文资料如果出现差异和矛盾以中文为准。投标人不能以响应招标文件为目的将不满足招标文件要求和规定的投标故意翻译成满足的投标，否则，投标人的投标将作为无效投标处理。</w:t>
      </w:r>
    </w:p>
    <w:p w14:paraId="0A7CCC94">
      <w:pPr>
        <w:spacing w:line="360" w:lineRule="auto"/>
        <w:rPr>
          <w:rFonts w:ascii="宋体" w:hAnsi="宋体"/>
          <w:b/>
          <w:sz w:val="21"/>
          <w:szCs w:val="21"/>
        </w:rPr>
      </w:pPr>
      <w:r>
        <w:rPr>
          <w:rFonts w:hint="eastAsia" w:ascii="宋体" w:hAnsi="宋体"/>
          <w:b/>
          <w:sz w:val="21"/>
          <w:szCs w:val="21"/>
        </w:rPr>
        <w:t>1.8 计量单位</w:t>
      </w:r>
    </w:p>
    <w:p w14:paraId="6454D3A5">
      <w:pPr>
        <w:spacing w:line="360" w:lineRule="auto"/>
        <w:ind w:firstLine="420" w:firstLineChars="200"/>
        <w:rPr>
          <w:rFonts w:hint="eastAsia" w:ascii="宋体" w:hAnsi="宋体"/>
          <w:sz w:val="21"/>
          <w:szCs w:val="21"/>
        </w:rPr>
      </w:pPr>
      <w:r>
        <w:rPr>
          <w:rFonts w:hint="eastAsia" w:ascii="宋体" w:hAnsi="宋体"/>
          <w:sz w:val="21"/>
          <w:szCs w:val="21"/>
        </w:rPr>
        <w:t>投标文件中所使用的计量单位，除技术规格及要求另有规定外，本采购项目的投标均采用中华人民共和国法定计量单位。</w:t>
      </w:r>
    </w:p>
    <w:p w14:paraId="61C0E730">
      <w:pPr>
        <w:spacing w:line="360" w:lineRule="auto"/>
        <w:rPr>
          <w:rFonts w:hint="eastAsia"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7</w:t>
      </w:r>
      <w:r>
        <w:rPr>
          <w:rFonts w:hint="eastAsia" w:ascii="宋体" w:hAnsi="宋体"/>
          <w:b/>
          <w:sz w:val="21"/>
          <w:szCs w:val="21"/>
        </w:rPr>
        <w:t xml:space="preserve"> 踏勘现场</w:t>
      </w:r>
    </w:p>
    <w:p w14:paraId="6759270E">
      <w:pPr>
        <w:bidi w:val="0"/>
        <w:ind w:firstLine="420" w:firstLineChars="200"/>
        <w:rPr>
          <w:rFonts w:hint="default" w:eastAsia="宋体"/>
          <w:lang w:val="en-US" w:eastAsia="zh-CN"/>
        </w:rPr>
      </w:pPr>
      <w:r>
        <w:rPr>
          <w:rFonts w:hint="eastAsia"/>
          <w:lang w:val="en-US" w:eastAsia="zh-CN"/>
        </w:rPr>
        <w:t>详见投标人须知前附表。</w:t>
      </w:r>
    </w:p>
    <w:p w14:paraId="6BB2E9EC">
      <w:pPr>
        <w:spacing w:line="360" w:lineRule="auto"/>
        <w:rPr>
          <w:rFonts w:hint="eastAsia" w:ascii="宋体" w:hAnsi="宋体"/>
          <w:b/>
          <w:sz w:val="21"/>
          <w:szCs w:val="21"/>
        </w:rPr>
      </w:pPr>
      <w:r>
        <w:rPr>
          <w:rFonts w:hint="eastAsia" w:ascii="宋体" w:hAnsi="宋体"/>
          <w:b/>
          <w:sz w:val="21"/>
          <w:szCs w:val="21"/>
        </w:rPr>
        <w:t>1.</w:t>
      </w:r>
      <w:r>
        <w:rPr>
          <w:rFonts w:hint="eastAsia" w:ascii="宋体" w:hAnsi="宋体"/>
          <w:b/>
          <w:sz w:val="21"/>
          <w:szCs w:val="21"/>
          <w:lang w:val="en-US" w:eastAsia="zh-CN"/>
        </w:rPr>
        <w:t>8</w:t>
      </w:r>
      <w:r>
        <w:rPr>
          <w:rFonts w:hint="eastAsia" w:ascii="宋体" w:hAnsi="宋体"/>
          <w:b/>
          <w:sz w:val="21"/>
          <w:szCs w:val="21"/>
        </w:rPr>
        <w:t>招标文件取得</w:t>
      </w:r>
    </w:p>
    <w:p w14:paraId="02A559FB">
      <w:pPr>
        <w:spacing w:line="360" w:lineRule="auto"/>
        <w:ind w:firstLine="420" w:firstLineChars="200"/>
        <w:rPr>
          <w:rFonts w:hint="eastAsia" w:ascii="宋体" w:hAnsi="宋体"/>
          <w:sz w:val="21"/>
          <w:szCs w:val="21"/>
        </w:rPr>
      </w:pPr>
      <w:r>
        <w:rPr>
          <w:rFonts w:hint="eastAsia" w:ascii="宋体" w:hAnsi="宋体"/>
          <w:sz w:val="21"/>
          <w:szCs w:val="21"/>
        </w:rPr>
        <w:t>招标公告在陕西省政府采购网发布并以此为准，有意愿投标的合格投标人必须在采购代理机构获取招标文件，凡未在采购代理机构获取本项目招标文件或未在采购代理机构获取本项目招标文件采取复制他人招标文件的投标将被拒绝。</w:t>
      </w:r>
    </w:p>
    <w:p w14:paraId="51F316A5">
      <w:pPr>
        <w:spacing w:line="360" w:lineRule="auto"/>
        <w:rPr>
          <w:rFonts w:hint="eastAsia" w:ascii="宋体" w:hAnsi="宋体" w:eastAsia="宋体" w:cs="Times New Roman"/>
          <w:b/>
          <w:sz w:val="21"/>
          <w:szCs w:val="21"/>
        </w:rPr>
      </w:pPr>
      <w:bookmarkStart w:id="15" w:name="_Toc52064846"/>
      <w:bookmarkStart w:id="16" w:name="_Toc52064303"/>
      <w:bookmarkStart w:id="17" w:name="_Toc48301710"/>
      <w:r>
        <w:rPr>
          <w:rFonts w:hint="eastAsia" w:ascii="宋体" w:hAnsi="宋体" w:eastAsia="宋体" w:cs="Times New Roman"/>
          <w:b/>
          <w:sz w:val="21"/>
          <w:szCs w:val="21"/>
        </w:rPr>
        <w:t>1.</w:t>
      </w:r>
      <w:r>
        <w:rPr>
          <w:rFonts w:hint="eastAsia" w:ascii="宋体" w:hAnsi="宋体" w:cs="Times New Roman"/>
          <w:b/>
          <w:sz w:val="21"/>
          <w:szCs w:val="21"/>
          <w:lang w:val="en-US" w:eastAsia="zh-CN"/>
        </w:rPr>
        <w:t>9</w:t>
      </w:r>
      <w:r>
        <w:rPr>
          <w:rFonts w:hint="eastAsia" w:ascii="宋体" w:hAnsi="宋体" w:eastAsia="宋体" w:cs="Times New Roman"/>
          <w:b/>
          <w:sz w:val="21"/>
          <w:szCs w:val="21"/>
        </w:rPr>
        <w:t>投标文件的货币单位</w:t>
      </w:r>
      <w:bookmarkEnd w:id="15"/>
      <w:bookmarkEnd w:id="16"/>
      <w:bookmarkEnd w:id="17"/>
    </w:p>
    <w:p w14:paraId="01DB07F5">
      <w:pPr>
        <w:spacing w:line="360" w:lineRule="auto"/>
        <w:ind w:firstLine="420" w:firstLineChars="200"/>
        <w:rPr>
          <w:rFonts w:ascii="宋体" w:hAnsi="宋体"/>
          <w:sz w:val="21"/>
          <w:szCs w:val="21"/>
        </w:rPr>
      </w:pPr>
      <w:r>
        <w:rPr>
          <w:rFonts w:hint="eastAsia" w:ascii="宋体" w:hAnsi="宋体"/>
          <w:sz w:val="21"/>
          <w:szCs w:val="21"/>
        </w:rPr>
        <w:t>本项目投标文件所采用的货币单位：元</w:t>
      </w:r>
    </w:p>
    <w:p w14:paraId="75FC27AE">
      <w:pPr>
        <w:spacing w:line="360" w:lineRule="auto"/>
        <w:rPr>
          <w:rFonts w:hint="eastAsia" w:ascii="宋体" w:hAnsi="宋体"/>
          <w:b/>
          <w:sz w:val="21"/>
          <w:szCs w:val="21"/>
        </w:rPr>
      </w:pPr>
      <w:bookmarkStart w:id="18" w:name="_Toc52064304"/>
      <w:bookmarkStart w:id="19" w:name="_Toc48301711"/>
      <w:bookmarkStart w:id="20" w:name="_Toc52064847"/>
      <w:r>
        <w:rPr>
          <w:rFonts w:hint="eastAsia" w:ascii="宋体" w:hAnsi="宋体"/>
          <w:b/>
          <w:sz w:val="21"/>
          <w:szCs w:val="21"/>
        </w:rPr>
        <w:t>1.1</w:t>
      </w:r>
      <w:r>
        <w:rPr>
          <w:rFonts w:hint="eastAsia" w:ascii="宋体" w:hAnsi="宋体"/>
          <w:b/>
          <w:sz w:val="21"/>
          <w:szCs w:val="21"/>
          <w:lang w:val="en-US" w:eastAsia="zh-CN"/>
        </w:rPr>
        <w:t>0</w:t>
      </w:r>
      <w:r>
        <w:rPr>
          <w:rFonts w:hint="eastAsia" w:ascii="宋体" w:hAnsi="宋体"/>
          <w:b/>
          <w:sz w:val="21"/>
          <w:szCs w:val="21"/>
        </w:rPr>
        <w:t>投标文件的投标范围</w:t>
      </w:r>
      <w:bookmarkEnd w:id="18"/>
      <w:bookmarkEnd w:id="19"/>
      <w:bookmarkEnd w:id="20"/>
    </w:p>
    <w:p w14:paraId="78666831">
      <w:pPr>
        <w:spacing w:line="360" w:lineRule="auto"/>
        <w:ind w:firstLine="420" w:firstLineChars="200"/>
        <w:rPr>
          <w:rFonts w:hint="eastAsia" w:ascii="宋体" w:hAnsi="宋体"/>
          <w:sz w:val="21"/>
          <w:szCs w:val="21"/>
        </w:rPr>
      </w:pPr>
      <w:r>
        <w:rPr>
          <w:rFonts w:hint="eastAsia" w:ascii="宋体" w:hAnsi="宋体"/>
          <w:sz w:val="21"/>
          <w:szCs w:val="21"/>
        </w:rPr>
        <w:t>投标人可以对招标文件中采购项目所列货物进行投标，但不得将同一个包中的内容拆开投标，将同一个包内容拆开的投标将按无效投标处理。</w:t>
      </w:r>
    </w:p>
    <w:p w14:paraId="28E9D41A">
      <w:pPr>
        <w:spacing w:line="360" w:lineRule="auto"/>
        <w:rPr>
          <w:rFonts w:hint="eastAsia" w:ascii="宋体" w:hAnsi="宋体"/>
          <w:b/>
          <w:sz w:val="21"/>
          <w:szCs w:val="21"/>
        </w:rPr>
      </w:pPr>
      <w:bookmarkStart w:id="21" w:name="_Toc52064848"/>
      <w:bookmarkStart w:id="22" w:name="_Toc48301712"/>
      <w:bookmarkStart w:id="23" w:name="_Toc52064305"/>
      <w:r>
        <w:rPr>
          <w:rFonts w:hint="eastAsia" w:ascii="宋体" w:hAnsi="宋体"/>
          <w:b/>
          <w:sz w:val="21"/>
          <w:szCs w:val="21"/>
        </w:rPr>
        <w:t>1.1</w:t>
      </w:r>
      <w:r>
        <w:rPr>
          <w:rFonts w:hint="eastAsia" w:ascii="宋体" w:hAnsi="宋体"/>
          <w:b/>
          <w:sz w:val="21"/>
          <w:szCs w:val="21"/>
          <w:lang w:val="en-US" w:eastAsia="zh-CN"/>
        </w:rPr>
        <w:t>1</w:t>
      </w:r>
      <w:r>
        <w:rPr>
          <w:rFonts w:hint="eastAsia" w:ascii="宋体" w:hAnsi="宋体"/>
          <w:b/>
          <w:sz w:val="21"/>
          <w:szCs w:val="21"/>
        </w:rPr>
        <w:t>联合体投标的规定</w:t>
      </w:r>
      <w:bookmarkEnd w:id="21"/>
      <w:bookmarkEnd w:id="22"/>
      <w:bookmarkEnd w:id="23"/>
    </w:p>
    <w:p w14:paraId="6BD860C2">
      <w:pPr>
        <w:spacing w:line="360" w:lineRule="auto"/>
        <w:ind w:firstLine="420" w:firstLineChars="200"/>
        <w:rPr>
          <w:rFonts w:hint="eastAsia" w:ascii="宋体" w:hAnsi="宋体"/>
          <w:sz w:val="21"/>
          <w:szCs w:val="21"/>
        </w:rPr>
      </w:pPr>
      <w:r>
        <w:rPr>
          <w:rFonts w:hint="eastAsia" w:ascii="宋体" w:hAnsi="宋体"/>
          <w:sz w:val="21"/>
          <w:szCs w:val="21"/>
        </w:rPr>
        <w:t>本次采购活动不接受联合体投标。</w:t>
      </w:r>
    </w:p>
    <w:p w14:paraId="7797CB3A">
      <w:pPr>
        <w:spacing w:line="360" w:lineRule="auto"/>
        <w:rPr>
          <w:rFonts w:hint="eastAsia" w:ascii="宋体" w:hAnsi="宋体"/>
          <w:b/>
          <w:sz w:val="21"/>
          <w:szCs w:val="21"/>
        </w:rPr>
      </w:pPr>
      <w:bookmarkStart w:id="24" w:name="_Toc52064849"/>
      <w:bookmarkStart w:id="25" w:name="_Toc48301713"/>
      <w:bookmarkStart w:id="26" w:name="_Toc52064306"/>
      <w:r>
        <w:rPr>
          <w:rFonts w:hint="eastAsia" w:ascii="宋体" w:hAnsi="宋体"/>
          <w:b/>
          <w:sz w:val="21"/>
          <w:szCs w:val="21"/>
        </w:rPr>
        <w:t>1.1</w:t>
      </w:r>
      <w:r>
        <w:rPr>
          <w:rFonts w:hint="eastAsia" w:ascii="宋体" w:hAnsi="宋体"/>
          <w:b/>
          <w:sz w:val="21"/>
          <w:szCs w:val="21"/>
          <w:lang w:val="en-US" w:eastAsia="zh-CN"/>
        </w:rPr>
        <w:t>2</w:t>
      </w:r>
      <w:r>
        <w:rPr>
          <w:rFonts w:hint="eastAsia" w:ascii="宋体" w:hAnsi="宋体"/>
          <w:b/>
          <w:sz w:val="21"/>
          <w:szCs w:val="21"/>
        </w:rPr>
        <w:t>所涉及的知识产权</w:t>
      </w:r>
      <w:bookmarkEnd w:id="24"/>
      <w:bookmarkEnd w:id="25"/>
      <w:bookmarkEnd w:id="26"/>
    </w:p>
    <w:p w14:paraId="2B147664">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.1投标人应保证对本项目投标的任何货物（包括部分使用）时，不会产生因第三方提出侵犯其专利权、商标权或其它知识产权而引起的法律和经济纠纷，否则，由投标人承担所有相关责任。</w:t>
      </w:r>
    </w:p>
    <w:p w14:paraId="03726416">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.2</w:t>
      </w:r>
      <w:r>
        <w:rPr>
          <w:rFonts w:hint="eastAsia" w:ascii="宋体" w:hAnsi="宋体"/>
          <w:sz w:val="21"/>
          <w:szCs w:val="21"/>
          <w:lang w:val="en-US" w:eastAsia="zh-CN"/>
        </w:rPr>
        <w:t>采</w:t>
      </w:r>
      <w:r>
        <w:rPr>
          <w:rFonts w:hint="eastAsia" w:ascii="宋体" w:hAnsi="宋体"/>
          <w:sz w:val="21"/>
          <w:szCs w:val="21"/>
        </w:rPr>
        <w:t>购人享有本项目实施过程中产生的知识成果及知识产权。</w:t>
      </w:r>
    </w:p>
    <w:p w14:paraId="304769FF">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14:paraId="22A3E206">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2</w:t>
      </w:r>
      <w:r>
        <w:rPr>
          <w:rFonts w:hint="eastAsia" w:ascii="宋体" w:hAnsi="宋体"/>
          <w:sz w:val="21"/>
          <w:szCs w:val="21"/>
        </w:rPr>
        <w:t>.4如采用投标人所不拥有的知识产权，则在投标报价中必须包括合法获取该知识产权无限制使用的相关费用。</w:t>
      </w:r>
    </w:p>
    <w:p w14:paraId="163D5677">
      <w:pPr>
        <w:spacing w:line="360" w:lineRule="auto"/>
        <w:rPr>
          <w:rFonts w:hint="eastAsia" w:ascii="宋体" w:hAnsi="宋体"/>
          <w:b/>
          <w:sz w:val="21"/>
          <w:szCs w:val="21"/>
        </w:rPr>
      </w:pPr>
      <w:r>
        <w:rPr>
          <w:rFonts w:hint="eastAsia" w:ascii="宋体" w:hAnsi="宋体"/>
          <w:b/>
          <w:sz w:val="21"/>
          <w:szCs w:val="21"/>
        </w:rPr>
        <w:t>1.1</w:t>
      </w:r>
      <w:r>
        <w:rPr>
          <w:rFonts w:hint="eastAsia" w:ascii="宋体" w:hAnsi="宋体"/>
          <w:b/>
          <w:sz w:val="21"/>
          <w:szCs w:val="21"/>
          <w:lang w:val="en-US" w:eastAsia="zh-CN"/>
        </w:rPr>
        <w:t>3</w:t>
      </w:r>
      <w:r>
        <w:rPr>
          <w:rFonts w:hint="eastAsia" w:ascii="宋体" w:hAnsi="宋体"/>
          <w:b/>
          <w:sz w:val="21"/>
          <w:szCs w:val="21"/>
        </w:rPr>
        <w:t>应落实的政府采购政策</w:t>
      </w:r>
    </w:p>
    <w:p w14:paraId="6F86B5A0">
      <w:pPr>
        <w:spacing w:line="360" w:lineRule="auto"/>
        <w:ind w:firstLine="420" w:firstLineChars="20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.1对中小企业、监狱企业、残疾人福利性单位的优惠政策</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0979B033">
      <w:pPr>
        <w:spacing w:line="360" w:lineRule="auto"/>
        <w:ind w:firstLine="525" w:firstLineChars="250"/>
        <w:rPr>
          <w:rFonts w:hint="eastAsia" w:ascii="宋体" w:hAnsi="宋体"/>
          <w:szCs w:val="21"/>
          <w:highlight w:val="none"/>
        </w:rPr>
      </w:pPr>
      <w:r>
        <w:rPr>
          <w:rFonts w:hint="eastAsia" w:ascii="宋体" w:hAnsi="宋体"/>
          <w:szCs w:val="21"/>
          <w:highlight w:val="none"/>
        </w:rPr>
        <w:t>对中小企业、监狱企业、残疾人福利性单位的优惠政策</w:t>
      </w:r>
    </w:p>
    <w:p w14:paraId="22F00ED7">
      <w:pPr>
        <w:spacing w:line="360" w:lineRule="auto"/>
        <w:ind w:firstLine="525" w:firstLineChars="250"/>
        <w:rPr>
          <w:rFonts w:ascii="宋体" w:hAnsi="宋体"/>
          <w:szCs w:val="21"/>
        </w:rPr>
      </w:pPr>
      <w:r>
        <w:rPr>
          <w:rFonts w:hint="eastAsia" w:ascii="宋体" w:hAnsi="宋体"/>
          <w:szCs w:val="21"/>
          <w:highlight w:val="none"/>
        </w:rPr>
        <w:t>（1）对于经主管预算单位统筹后未预留</w:t>
      </w:r>
      <w:r>
        <w:rPr>
          <w:rFonts w:hint="eastAsia" w:ascii="宋体" w:hAnsi="宋体"/>
          <w:szCs w:val="21"/>
        </w:rPr>
        <w:t>份额专门面向中小企业采购的采购项目，以及预留份额项目中的非预留部分采购包，根据《财政部关于进一步加大政府采购支持中小企业力度的通知》（财库〔2022〕19号）的有关规定，提供小微企业制造的货物、承接的服务（不包括使用大型、中型企业商号或者注册商标的货物）参与政府采购活动时对小型和微型企业报价给予10%—20%的扣除，政府采购工程的价格评审优惠执行《政府采购促进中小企业发展管理办法》财库〔2020〕46号文件，对小型和微型企业报价给予3%—5%的扣除（实际价格扣除比例以第三章《评审标准和方法》中的具体规定为准），用扣除后的价格参加评审。同时，依据该办法第四条第二款规定在货物采购项目中，</w:t>
      </w:r>
      <w:r>
        <w:rPr>
          <w:rFonts w:hint="eastAsia" w:ascii="宋体" w:hAnsi="宋体"/>
          <w:szCs w:val="21"/>
          <w:lang w:eastAsia="zh-CN"/>
        </w:rPr>
        <w:t>投标人</w:t>
      </w:r>
      <w:r>
        <w:rPr>
          <w:rFonts w:hint="eastAsia" w:ascii="宋体" w:hAnsi="宋体"/>
          <w:szCs w:val="21"/>
        </w:rPr>
        <w:t>提供的货物既有中小企业制造货物，也有大型企业制造货物的，不享受中小企业扶持政策。</w:t>
      </w:r>
    </w:p>
    <w:p w14:paraId="7D27FCE4">
      <w:pPr>
        <w:spacing w:line="360" w:lineRule="auto"/>
        <w:ind w:firstLine="525" w:firstLineChars="250"/>
        <w:rPr>
          <w:rFonts w:ascii="宋体" w:hAnsi="宋体"/>
          <w:szCs w:val="21"/>
        </w:rPr>
      </w:pPr>
      <w:r>
        <w:rPr>
          <w:rFonts w:hint="eastAsia" w:ascii="宋体" w:hAnsi="宋体"/>
          <w:szCs w:val="21"/>
        </w:rPr>
        <w:t>（2）根据财政部、司法部联合下发的《关于政府采购支持监狱企业发展有关问题的通知》（财库〔2014〕68号）的规定，监狱企业视同小型、微型企业。</w:t>
      </w:r>
    </w:p>
    <w:p w14:paraId="60E9672E">
      <w:pPr>
        <w:spacing w:line="360" w:lineRule="auto"/>
        <w:ind w:firstLine="525" w:firstLineChars="250"/>
        <w:rPr>
          <w:rFonts w:ascii="宋体" w:hAnsi="宋体"/>
          <w:szCs w:val="21"/>
        </w:rPr>
      </w:pPr>
      <w:r>
        <w:rPr>
          <w:rFonts w:hint="eastAsia" w:ascii="宋体" w:hAnsi="宋体"/>
          <w:szCs w:val="21"/>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A557034">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szCs w:val="21"/>
        </w:rPr>
        <w:t>（4）参加政府采购活动的中小企业、监狱企业、残疾人福利性单位应根据企业性质分别提供《中小企业声明函》</w:t>
      </w:r>
      <w:r>
        <w:rPr>
          <w:rFonts w:hint="eastAsia" w:ascii="宋体" w:hAnsi="宋体"/>
          <w:szCs w:val="21"/>
          <w:lang w:val="en-US" w:eastAsia="zh-CN"/>
        </w:rPr>
        <w:t>/</w:t>
      </w:r>
      <w:r>
        <w:rPr>
          <w:rFonts w:hint="eastAsia" w:ascii="宋体" w:hAnsi="宋体"/>
          <w:szCs w:val="21"/>
        </w:rPr>
        <w:t>《监狱企业证明函》</w:t>
      </w:r>
      <w:r>
        <w:rPr>
          <w:rFonts w:hint="eastAsia" w:ascii="宋体" w:hAnsi="宋体"/>
          <w:szCs w:val="21"/>
          <w:lang w:val="en-US" w:eastAsia="zh-CN"/>
        </w:rPr>
        <w:t>/</w:t>
      </w:r>
      <w:r>
        <w:rPr>
          <w:rFonts w:hint="eastAsia" w:ascii="宋体" w:hAnsi="宋体"/>
          <w:szCs w:val="21"/>
        </w:rPr>
        <w:t>《残疾人福利性单位声明函》。其中，《监狱企业证明函》应由省级以上监狱管理局、戒毒管理局（含新疆生产建设兵团）出具。未提供上述声明函\证明函的，不能享受</w:t>
      </w:r>
      <w:r>
        <w:rPr>
          <w:rFonts w:hint="eastAsia" w:ascii="宋体" w:hAnsi="宋体"/>
          <w:szCs w:val="21"/>
          <w:lang w:val="en-US" w:eastAsia="zh-CN"/>
        </w:rPr>
        <w:t>招标</w:t>
      </w:r>
      <w:r>
        <w:rPr>
          <w:rFonts w:hint="eastAsia" w:ascii="宋体" w:hAnsi="宋体"/>
          <w:szCs w:val="21"/>
        </w:rPr>
        <w:t>文件规定的价格扣除，但不影响</w:t>
      </w:r>
      <w:r>
        <w:rPr>
          <w:rFonts w:hint="eastAsia" w:ascii="宋体" w:hAnsi="宋体"/>
          <w:szCs w:val="21"/>
          <w:lang w:val="en-US" w:eastAsia="zh-CN"/>
        </w:rPr>
        <w:t>投标文件</w:t>
      </w:r>
      <w:r>
        <w:rPr>
          <w:rFonts w:hint="eastAsia" w:ascii="宋体" w:hAnsi="宋体"/>
          <w:szCs w:val="21"/>
        </w:rPr>
        <w:t>的有效性。</w:t>
      </w:r>
    </w:p>
    <w:p w14:paraId="6DB7F74E">
      <w:pPr>
        <w:spacing w:line="360" w:lineRule="auto"/>
        <w:ind w:firstLine="525" w:firstLineChars="25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.2节能、环保产品采购政策</w:t>
      </w:r>
    </w:p>
    <w:p w14:paraId="59969C96">
      <w:pPr>
        <w:spacing w:line="360" w:lineRule="auto"/>
        <w:ind w:firstLine="525" w:firstLineChars="250"/>
        <w:rPr>
          <w:rFonts w:hint="eastAsia" w:ascii="宋体" w:hAnsi="宋体"/>
          <w:sz w:val="21"/>
          <w:szCs w:val="21"/>
        </w:rPr>
      </w:pPr>
      <w:r>
        <w:rPr>
          <w:rFonts w:hint="eastAsia" w:ascii="宋体" w:hAnsi="宋体"/>
          <w:sz w:val="21"/>
          <w:szCs w:val="21"/>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649C5296">
      <w:pPr>
        <w:spacing w:line="360" w:lineRule="auto"/>
        <w:ind w:firstLine="525" w:firstLineChars="250"/>
        <w:rPr>
          <w:rFonts w:hint="eastAsia" w:ascii="宋体" w:hAnsi="宋体"/>
          <w:sz w:val="21"/>
          <w:szCs w:val="21"/>
        </w:rPr>
      </w:pPr>
      <w:r>
        <w:rPr>
          <w:rFonts w:hint="eastAsia" w:ascii="宋体" w:hAnsi="宋体"/>
          <w:sz w:val="21"/>
          <w:szCs w:val="21"/>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082984B0">
      <w:pPr>
        <w:spacing w:line="360" w:lineRule="auto"/>
        <w:ind w:firstLine="525" w:firstLineChars="250"/>
        <w:rPr>
          <w:rFonts w:hint="eastAsia" w:ascii="宋体" w:hAnsi="宋体"/>
          <w:sz w:val="21"/>
          <w:szCs w:val="21"/>
        </w:rPr>
      </w:pPr>
      <w:r>
        <w:rPr>
          <w:rFonts w:hint="eastAsia" w:ascii="宋体" w:hAnsi="宋体"/>
          <w:sz w:val="21"/>
          <w:szCs w:val="21"/>
        </w:rPr>
        <w:t>（3）《节能产品政府采购品目清单》见财政部、发展改革委《关于印发节能产品政府采购品目清单的通知》（财库〔2019〕19号）附件。</w:t>
      </w:r>
    </w:p>
    <w:p w14:paraId="60CA6F26">
      <w:pPr>
        <w:spacing w:line="360" w:lineRule="auto"/>
        <w:ind w:firstLine="525" w:firstLineChars="250"/>
        <w:rPr>
          <w:rFonts w:hint="eastAsia" w:ascii="宋体" w:hAnsi="宋体"/>
          <w:sz w:val="21"/>
          <w:szCs w:val="21"/>
        </w:rPr>
      </w:pPr>
      <w:r>
        <w:rPr>
          <w:rFonts w:hint="eastAsia" w:ascii="宋体" w:hAnsi="宋体"/>
          <w:sz w:val="21"/>
          <w:szCs w:val="21"/>
        </w:rPr>
        <w:t>（4）《环境标志产品政府采购品目清单》见财政部、生态环境部《关于印发环境标志产品政府采购品目清单的通知》（财库〔2019〕18号）附件。</w:t>
      </w:r>
    </w:p>
    <w:p w14:paraId="4D931F02">
      <w:pPr>
        <w:spacing w:line="360" w:lineRule="auto"/>
        <w:ind w:firstLine="525" w:firstLineChars="250"/>
        <w:rPr>
          <w:rFonts w:hint="eastAsia" w:ascii="宋体" w:hAnsi="宋体"/>
          <w:sz w:val="21"/>
          <w:szCs w:val="21"/>
        </w:rPr>
      </w:pPr>
      <w:r>
        <w:rPr>
          <w:rFonts w:hint="eastAsia" w:ascii="宋体" w:hAnsi="宋体"/>
          <w:sz w:val="21"/>
          <w:szCs w:val="21"/>
        </w:rPr>
        <w:t>（5）“国家确定的认证机构”名单见市场监管总局《关于发布参与实施政府采购节能产品、环境标志产品认证机构名录的公告》（2019年第16号）。</w:t>
      </w:r>
    </w:p>
    <w:p w14:paraId="5191EB58">
      <w:pPr>
        <w:spacing w:line="360" w:lineRule="auto"/>
        <w:ind w:firstLine="525" w:firstLineChars="250"/>
        <w:rPr>
          <w:rFonts w:hint="eastAsia" w:ascii="宋体" w:hAnsi="宋体"/>
          <w:sz w:val="21"/>
          <w:szCs w:val="21"/>
        </w:rPr>
      </w:pPr>
      <w:r>
        <w:rPr>
          <w:rFonts w:hint="eastAsia" w:ascii="宋体" w:hAnsi="宋体"/>
          <w:sz w:val="21"/>
          <w:szCs w:val="21"/>
        </w:rPr>
        <w:t>1.1</w:t>
      </w:r>
      <w:r>
        <w:rPr>
          <w:rFonts w:hint="eastAsia" w:ascii="宋体" w:hAnsi="宋体"/>
          <w:sz w:val="21"/>
          <w:szCs w:val="21"/>
          <w:lang w:val="en-US" w:eastAsia="zh-CN"/>
        </w:rPr>
        <w:t>3</w:t>
      </w:r>
      <w:r>
        <w:rPr>
          <w:rFonts w:hint="eastAsia" w:ascii="宋体" w:hAnsi="宋体"/>
          <w:sz w:val="21"/>
          <w:szCs w:val="21"/>
        </w:rPr>
        <w:t>.3陕西省中小企业政府采购信用融资办法</w:t>
      </w:r>
    </w:p>
    <w:p w14:paraId="171C8BE5">
      <w:pPr>
        <w:spacing w:line="360" w:lineRule="auto"/>
        <w:ind w:firstLine="525" w:firstLineChars="250"/>
        <w:rPr>
          <w:rFonts w:hint="eastAsia" w:ascii="宋体" w:hAnsi="宋体"/>
          <w:sz w:val="21"/>
          <w:szCs w:val="21"/>
          <w:highlight w:val="none"/>
        </w:rPr>
      </w:pPr>
      <w:r>
        <w:rPr>
          <w:rFonts w:hint="eastAsia" w:ascii="宋体" w:hAnsi="宋体"/>
          <w:sz w:val="21"/>
          <w:szCs w:val="21"/>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3D963CB">
      <w:pPr>
        <w:pStyle w:val="4"/>
        <w:bidi w:val="0"/>
        <w:ind w:left="0" w:firstLine="0"/>
        <w:rPr>
          <w:rFonts w:hint="eastAsia" w:ascii="宋体" w:hAnsi="宋体" w:eastAsia="宋体"/>
          <w:sz w:val="22"/>
          <w:szCs w:val="16"/>
        </w:rPr>
      </w:pPr>
      <w:r>
        <w:rPr>
          <w:rFonts w:hint="eastAsia" w:ascii="宋体" w:hAnsi="宋体" w:eastAsia="宋体"/>
          <w:sz w:val="22"/>
          <w:szCs w:val="16"/>
        </w:rPr>
        <w:t>二、招标文件</w:t>
      </w:r>
      <w:bookmarkEnd w:id="8"/>
      <w:bookmarkEnd w:id="9"/>
      <w:bookmarkEnd w:id="10"/>
      <w:bookmarkEnd w:id="11"/>
      <w:bookmarkEnd w:id="12"/>
      <w:bookmarkEnd w:id="13"/>
      <w:bookmarkEnd w:id="14"/>
    </w:p>
    <w:p w14:paraId="778FBED3">
      <w:pPr>
        <w:spacing w:line="360" w:lineRule="auto"/>
        <w:ind w:firstLine="420" w:firstLineChars="200"/>
        <w:jc w:val="left"/>
        <w:rPr>
          <w:rFonts w:ascii="宋体" w:hAnsi="宋体" w:cs="宋体"/>
          <w:szCs w:val="21"/>
        </w:rPr>
      </w:pPr>
      <w:r>
        <w:rPr>
          <w:rFonts w:hint="eastAsia" w:ascii="宋体" w:hAnsi="宋体" w:cs="宋体"/>
          <w:szCs w:val="21"/>
          <w:lang w:val="en-US" w:eastAsia="zh-CN"/>
        </w:rPr>
        <w:t>2.1</w:t>
      </w:r>
      <w:r>
        <w:rPr>
          <w:rFonts w:hint="eastAsia" w:ascii="宋体" w:hAnsi="宋体" w:cs="宋体"/>
          <w:szCs w:val="21"/>
        </w:rPr>
        <w:t>招标文件的构成</w:t>
      </w:r>
    </w:p>
    <w:p w14:paraId="76934332">
      <w:pPr>
        <w:spacing w:line="360" w:lineRule="auto"/>
        <w:ind w:firstLine="420" w:firstLineChars="200"/>
        <w:jc w:val="left"/>
        <w:rPr>
          <w:rFonts w:ascii="宋体" w:hAnsi="宋体" w:cs="宋体"/>
          <w:szCs w:val="21"/>
        </w:rPr>
      </w:pPr>
      <w:r>
        <w:rPr>
          <w:rFonts w:hint="eastAsia" w:ascii="宋体" w:hAnsi="宋体" w:cs="宋体"/>
          <w:szCs w:val="21"/>
          <w:lang w:val="en-US" w:eastAsia="zh-CN"/>
        </w:rPr>
        <w:t>2.1.1</w:t>
      </w:r>
      <w:r>
        <w:rPr>
          <w:rFonts w:hint="eastAsia" w:ascii="宋体" w:hAnsi="宋体" w:cs="宋体"/>
          <w:szCs w:val="21"/>
        </w:rPr>
        <w:t>招标文件包括下列内容：</w:t>
      </w:r>
    </w:p>
    <w:p w14:paraId="591390D3">
      <w:pPr>
        <w:spacing w:line="360" w:lineRule="auto"/>
        <w:ind w:firstLine="420" w:firstLineChars="200"/>
        <w:jc w:val="left"/>
        <w:rPr>
          <w:rFonts w:ascii="宋体" w:hAnsi="宋体" w:cs="宋体"/>
          <w:szCs w:val="21"/>
        </w:rPr>
      </w:pPr>
      <w:r>
        <w:rPr>
          <w:rFonts w:hint="eastAsia" w:ascii="宋体" w:hAnsi="宋体" w:cs="宋体"/>
          <w:szCs w:val="21"/>
        </w:rPr>
        <w:t>第一章  招标公告</w:t>
      </w:r>
    </w:p>
    <w:p w14:paraId="5946D24E">
      <w:pPr>
        <w:spacing w:line="360" w:lineRule="auto"/>
        <w:ind w:firstLine="420" w:firstLineChars="200"/>
        <w:jc w:val="left"/>
        <w:rPr>
          <w:rFonts w:ascii="宋体" w:hAnsi="宋体" w:cs="宋体"/>
          <w:szCs w:val="21"/>
        </w:rPr>
      </w:pPr>
      <w:r>
        <w:rPr>
          <w:rFonts w:hint="eastAsia" w:ascii="宋体" w:hAnsi="宋体" w:cs="宋体"/>
          <w:szCs w:val="21"/>
        </w:rPr>
        <w:t>第二章  投标人须知</w:t>
      </w:r>
    </w:p>
    <w:p w14:paraId="41A90185">
      <w:pPr>
        <w:spacing w:line="360" w:lineRule="auto"/>
        <w:ind w:firstLine="420" w:firstLineChars="200"/>
        <w:jc w:val="left"/>
        <w:rPr>
          <w:rFonts w:ascii="宋体" w:hAnsi="宋体" w:cs="宋体"/>
          <w:szCs w:val="21"/>
        </w:rPr>
      </w:pPr>
      <w:r>
        <w:rPr>
          <w:rFonts w:hint="eastAsia" w:ascii="宋体" w:hAnsi="宋体" w:cs="宋体"/>
          <w:szCs w:val="21"/>
        </w:rPr>
        <w:t>第三章  评标标准及方法</w:t>
      </w:r>
    </w:p>
    <w:p w14:paraId="487418B8">
      <w:pPr>
        <w:spacing w:line="360" w:lineRule="auto"/>
        <w:ind w:firstLine="420" w:firstLineChars="200"/>
        <w:jc w:val="left"/>
        <w:rPr>
          <w:rFonts w:ascii="宋体" w:hAnsi="宋体" w:cs="宋体"/>
          <w:szCs w:val="21"/>
        </w:rPr>
      </w:pPr>
      <w:r>
        <w:rPr>
          <w:rFonts w:hint="eastAsia" w:ascii="宋体" w:hAnsi="宋体" w:cs="宋体"/>
          <w:szCs w:val="21"/>
        </w:rPr>
        <w:t>第四章  采购内容及要求</w:t>
      </w:r>
    </w:p>
    <w:p w14:paraId="0653D9A3">
      <w:pPr>
        <w:spacing w:line="360" w:lineRule="auto"/>
        <w:ind w:firstLine="420" w:firstLineChars="200"/>
        <w:jc w:val="left"/>
        <w:rPr>
          <w:rFonts w:ascii="宋体" w:hAnsi="宋体" w:cs="宋体"/>
          <w:szCs w:val="21"/>
        </w:rPr>
      </w:pPr>
      <w:r>
        <w:rPr>
          <w:rFonts w:hint="eastAsia" w:ascii="宋体" w:hAnsi="宋体" w:cs="宋体"/>
          <w:szCs w:val="21"/>
        </w:rPr>
        <w:t>第五章  合同条款</w:t>
      </w:r>
    </w:p>
    <w:p w14:paraId="39F2E927">
      <w:pPr>
        <w:spacing w:line="360" w:lineRule="auto"/>
        <w:ind w:firstLine="420" w:firstLineChars="200"/>
        <w:jc w:val="left"/>
        <w:rPr>
          <w:rFonts w:hint="eastAsia" w:ascii="宋体" w:hAnsi="宋体" w:cs="宋体"/>
          <w:szCs w:val="21"/>
        </w:rPr>
      </w:pPr>
      <w:r>
        <w:rPr>
          <w:rFonts w:hint="eastAsia" w:ascii="宋体" w:hAnsi="宋体" w:cs="宋体"/>
          <w:szCs w:val="21"/>
        </w:rPr>
        <w:t>第六章  投标文件格式</w:t>
      </w:r>
    </w:p>
    <w:p w14:paraId="747E5FC8">
      <w:pPr>
        <w:bidi w:val="0"/>
        <w:spacing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第七章  质疑和投诉</w:t>
      </w:r>
    </w:p>
    <w:p w14:paraId="4B765A7B">
      <w:pPr>
        <w:spacing w:line="360" w:lineRule="auto"/>
        <w:ind w:firstLine="420" w:firstLineChars="200"/>
        <w:jc w:val="left"/>
        <w:rPr>
          <w:rFonts w:ascii="宋体" w:hAnsi="宋体" w:cs="宋体"/>
          <w:szCs w:val="21"/>
        </w:rPr>
      </w:pPr>
      <w:r>
        <w:rPr>
          <w:rFonts w:hint="eastAsia" w:ascii="宋体" w:hAnsi="宋体" w:cs="宋体"/>
          <w:szCs w:val="21"/>
        </w:rPr>
        <w:t>2.1.2</w:t>
      </w:r>
      <w:r>
        <w:rPr>
          <w:rFonts w:hint="eastAsia" w:ascii="宋体" w:hAnsi="宋体" w:cs="宋体"/>
          <w:szCs w:val="21"/>
          <w:lang w:eastAsia="zh-CN"/>
        </w:rPr>
        <w:t>采购代理机构</w:t>
      </w:r>
      <w:r>
        <w:rPr>
          <w:rFonts w:hint="eastAsia" w:ascii="宋体" w:hAnsi="宋体" w:cs="宋体"/>
          <w:szCs w:val="21"/>
        </w:rPr>
        <w:t>以书面形式发给投标人的解释、修改、补充通知等也是本招标文件的正式组成部分。</w:t>
      </w:r>
    </w:p>
    <w:p w14:paraId="723120F9">
      <w:pPr>
        <w:spacing w:line="360" w:lineRule="auto"/>
        <w:ind w:firstLine="420" w:firstLineChars="200"/>
        <w:jc w:val="left"/>
        <w:rPr>
          <w:rFonts w:hint="eastAsia" w:ascii="宋体" w:hAnsi="宋体" w:cs="宋体"/>
          <w:szCs w:val="21"/>
        </w:rPr>
      </w:pPr>
      <w:bookmarkStart w:id="27" w:name="_Toc52064292"/>
      <w:bookmarkStart w:id="28" w:name="_Toc52064835"/>
      <w:bookmarkStart w:id="29" w:name="_Toc48301700"/>
      <w:r>
        <w:rPr>
          <w:rFonts w:hint="eastAsia" w:ascii="宋体" w:hAnsi="宋体" w:cs="宋体"/>
          <w:szCs w:val="21"/>
        </w:rPr>
        <w:t>2.2招标文件澄清或者修改</w:t>
      </w:r>
      <w:bookmarkEnd w:id="27"/>
      <w:bookmarkEnd w:id="28"/>
      <w:bookmarkEnd w:id="29"/>
    </w:p>
    <w:p w14:paraId="674EFA65">
      <w:pPr>
        <w:spacing w:line="360" w:lineRule="auto"/>
        <w:ind w:firstLine="420" w:firstLineChars="200"/>
        <w:jc w:val="left"/>
        <w:rPr>
          <w:rFonts w:hint="eastAsia" w:ascii="宋体" w:hAnsi="宋体" w:cs="宋体"/>
          <w:szCs w:val="21"/>
        </w:rPr>
      </w:pPr>
      <w:r>
        <w:rPr>
          <w:rFonts w:hint="eastAsia" w:ascii="宋体" w:hAnsi="宋体" w:cs="宋体"/>
          <w:szCs w:val="21"/>
        </w:rPr>
        <w:t>2.2.1采购代理机构可以对已发出的招标文件进行必要澄清和修改，但不得改变采购标的和资格条件。澄清或者修改应当在原公告发布媒体上发布澄清公告。澄清或修改的内容为招标文件组成部分。</w:t>
      </w:r>
    </w:p>
    <w:p w14:paraId="716B1C7F">
      <w:pPr>
        <w:spacing w:line="360" w:lineRule="auto"/>
        <w:ind w:firstLine="420" w:firstLineChars="200"/>
        <w:jc w:val="left"/>
        <w:rPr>
          <w:rFonts w:hint="eastAsia" w:ascii="宋体" w:hAnsi="宋体" w:cs="宋体"/>
          <w:szCs w:val="21"/>
        </w:rPr>
      </w:pPr>
      <w:r>
        <w:rPr>
          <w:rFonts w:hint="eastAsia" w:ascii="宋体" w:hAnsi="宋体" w:cs="宋体"/>
          <w:szCs w:val="21"/>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14:paraId="552DF957">
      <w:pPr>
        <w:spacing w:line="360" w:lineRule="auto"/>
        <w:ind w:firstLine="420" w:firstLineChars="200"/>
        <w:jc w:val="left"/>
        <w:rPr>
          <w:rFonts w:hint="eastAsia" w:ascii="宋体" w:hAnsi="宋体" w:cs="宋体"/>
          <w:szCs w:val="21"/>
        </w:rPr>
      </w:pPr>
      <w:r>
        <w:rPr>
          <w:rFonts w:hint="eastAsia" w:ascii="宋体" w:hAnsi="宋体" w:cs="宋体"/>
          <w:szCs w:val="21"/>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14:paraId="10095122">
      <w:pPr>
        <w:pStyle w:val="4"/>
        <w:bidi w:val="0"/>
        <w:ind w:left="0" w:firstLine="0"/>
        <w:rPr>
          <w:rFonts w:hint="eastAsia" w:ascii="宋体" w:hAnsi="宋体" w:eastAsia="宋体"/>
          <w:sz w:val="22"/>
          <w:szCs w:val="16"/>
        </w:rPr>
      </w:pPr>
      <w:bookmarkStart w:id="30" w:name="_Toc235544704"/>
      <w:bookmarkStart w:id="31" w:name="_Toc54404816"/>
      <w:bookmarkStart w:id="32" w:name="_Toc250572265"/>
      <w:bookmarkStart w:id="33" w:name="_Toc269407613"/>
      <w:bookmarkStart w:id="34" w:name="_Toc14169"/>
      <w:bookmarkStart w:id="35" w:name="_Toc238899379"/>
      <w:bookmarkStart w:id="36" w:name="_Toc67552689"/>
      <w:r>
        <w:rPr>
          <w:rFonts w:hint="eastAsia" w:ascii="宋体" w:hAnsi="宋体" w:eastAsia="宋体"/>
          <w:sz w:val="22"/>
          <w:szCs w:val="16"/>
        </w:rPr>
        <w:t>三、投标文件</w:t>
      </w:r>
      <w:bookmarkEnd w:id="30"/>
      <w:bookmarkEnd w:id="31"/>
      <w:bookmarkEnd w:id="32"/>
      <w:bookmarkEnd w:id="33"/>
      <w:bookmarkEnd w:id="34"/>
      <w:bookmarkEnd w:id="35"/>
      <w:bookmarkEnd w:id="36"/>
    </w:p>
    <w:p w14:paraId="6B3B8356">
      <w:pPr>
        <w:spacing w:line="360" w:lineRule="auto"/>
        <w:ind w:firstLine="420" w:firstLineChars="200"/>
        <w:jc w:val="left"/>
        <w:rPr>
          <w:rFonts w:ascii="宋体" w:hAnsi="宋体" w:cs="宋体"/>
          <w:szCs w:val="21"/>
        </w:rPr>
      </w:pPr>
      <w:r>
        <w:rPr>
          <w:rFonts w:hint="eastAsia" w:ascii="宋体" w:hAnsi="宋体" w:cs="宋体"/>
          <w:szCs w:val="21"/>
          <w:lang w:val="en-US" w:eastAsia="zh-CN"/>
        </w:rPr>
        <w:t>3.1</w:t>
      </w:r>
      <w:r>
        <w:rPr>
          <w:rFonts w:hint="eastAsia" w:ascii="宋体" w:hAnsi="宋体" w:cs="宋体"/>
          <w:szCs w:val="21"/>
        </w:rPr>
        <w:t>投标要求</w:t>
      </w:r>
    </w:p>
    <w:p w14:paraId="2235D050">
      <w:pPr>
        <w:spacing w:line="360" w:lineRule="auto"/>
        <w:ind w:firstLine="420" w:firstLineChars="200"/>
        <w:jc w:val="left"/>
        <w:rPr>
          <w:rFonts w:ascii="宋体" w:hAnsi="宋体" w:cs="宋体"/>
          <w:szCs w:val="21"/>
        </w:rPr>
      </w:pPr>
      <w:r>
        <w:rPr>
          <w:rFonts w:hint="eastAsia" w:ascii="宋体" w:hAnsi="宋体" w:cs="宋体"/>
          <w:szCs w:val="21"/>
          <w:lang w:val="en-US" w:eastAsia="zh-CN"/>
        </w:rPr>
        <w:t>3.1</w:t>
      </w:r>
      <w:r>
        <w:rPr>
          <w:rFonts w:hint="eastAsia" w:ascii="宋体" w:hAnsi="宋体" w:cs="宋体"/>
          <w:szCs w:val="21"/>
        </w:rPr>
        <w:t>.1 投标人获取招标文件后，应仔细检查招标文件的所有内容，如有残缺、印刷不清等问题应在获得招标文件2日内向</w:t>
      </w:r>
      <w:r>
        <w:rPr>
          <w:rFonts w:hint="eastAsia" w:ascii="宋体" w:hAnsi="宋体" w:cs="宋体"/>
          <w:szCs w:val="21"/>
          <w:lang w:eastAsia="zh-CN"/>
        </w:rPr>
        <w:t>采购代理机构</w:t>
      </w:r>
      <w:r>
        <w:rPr>
          <w:rFonts w:hint="eastAsia" w:ascii="宋体" w:hAnsi="宋体" w:cs="宋体"/>
          <w:szCs w:val="21"/>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14:paraId="3F23C84D">
      <w:pPr>
        <w:spacing w:line="360" w:lineRule="auto"/>
        <w:ind w:firstLine="420" w:firstLineChars="200"/>
        <w:jc w:val="left"/>
        <w:rPr>
          <w:rFonts w:ascii="宋体" w:hAnsi="宋体" w:cs="宋体"/>
          <w:szCs w:val="21"/>
        </w:rPr>
      </w:pPr>
      <w:r>
        <w:rPr>
          <w:rFonts w:hint="eastAsia" w:ascii="宋体" w:hAnsi="宋体" w:cs="宋体"/>
          <w:szCs w:val="21"/>
          <w:lang w:val="en-US" w:eastAsia="zh-CN"/>
        </w:rPr>
        <w:t>3.2</w:t>
      </w:r>
      <w:r>
        <w:rPr>
          <w:rFonts w:hint="eastAsia" w:ascii="宋体" w:hAnsi="宋体" w:cs="宋体"/>
          <w:szCs w:val="21"/>
        </w:rPr>
        <w:t>投标文件的组成</w:t>
      </w:r>
    </w:p>
    <w:p w14:paraId="47D302D6">
      <w:pPr>
        <w:spacing w:line="360" w:lineRule="auto"/>
        <w:ind w:firstLine="420" w:firstLineChars="200"/>
        <w:jc w:val="left"/>
        <w:rPr>
          <w:rFonts w:ascii="宋体" w:hAnsi="宋体" w:cs="宋体"/>
          <w:szCs w:val="21"/>
        </w:rPr>
      </w:pPr>
      <w:r>
        <w:rPr>
          <w:rFonts w:hint="eastAsia" w:ascii="宋体" w:hAnsi="宋体" w:cs="宋体"/>
          <w:szCs w:val="21"/>
        </w:rPr>
        <w:t>投标文件由以下内容、并按顺序以及提供的格式（如有）组成：</w:t>
      </w:r>
    </w:p>
    <w:p w14:paraId="0597D37F">
      <w:pPr>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一  投标函</w:t>
      </w:r>
    </w:p>
    <w:p w14:paraId="57F01B5A">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二  </w:t>
      </w:r>
      <w:r>
        <w:rPr>
          <w:rFonts w:hint="eastAsia" w:ascii="宋体" w:hAnsi="宋体" w:cs="宋体"/>
          <w:szCs w:val="21"/>
          <w:highlight w:val="none"/>
          <w:lang w:val="en-US" w:eastAsia="zh-CN"/>
        </w:rPr>
        <w:t>开标一览表</w:t>
      </w:r>
    </w:p>
    <w:p w14:paraId="6B4FFB23">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三  投标人资格</w:t>
      </w:r>
    </w:p>
    <w:p w14:paraId="178800D7">
      <w:pPr>
        <w:spacing w:line="360" w:lineRule="auto"/>
        <w:ind w:firstLine="420" w:firstLineChars="200"/>
        <w:jc w:val="left"/>
        <w:rPr>
          <w:rFonts w:hint="eastAsia" w:ascii="宋体" w:hAnsi="宋体" w:eastAsia="宋体" w:cs="宋体"/>
          <w:bCs/>
          <w:szCs w:val="21"/>
          <w:highlight w:val="none"/>
          <w:lang w:eastAsia="zh-CN"/>
        </w:rPr>
      </w:pPr>
      <w:r>
        <w:rPr>
          <w:rFonts w:hint="eastAsia" w:ascii="宋体" w:hAnsi="宋体" w:cs="宋体"/>
          <w:bCs/>
          <w:szCs w:val="21"/>
          <w:highlight w:val="none"/>
        </w:rPr>
        <w:t xml:space="preserve">四  </w:t>
      </w:r>
      <w:r>
        <w:rPr>
          <w:rFonts w:hint="eastAsia" w:ascii="宋体" w:hAnsi="宋体" w:cs="宋体"/>
          <w:bCs/>
          <w:szCs w:val="21"/>
          <w:highlight w:val="none"/>
          <w:lang w:val="en-US" w:eastAsia="zh-CN"/>
        </w:rPr>
        <w:t>投标方案</w:t>
      </w:r>
    </w:p>
    <w:p w14:paraId="7B0B5A7A">
      <w:pPr>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五</w:t>
      </w:r>
      <w:r>
        <w:rPr>
          <w:rFonts w:hint="eastAsia" w:ascii="宋体" w:hAnsi="宋体" w:cs="宋体"/>
          <w:bCs/>
          <w:szCs w:val="21"/>
          <w:highlight w:val="none"/>
        </w:rPr>
        <w:t xml:space="preserve">  其他资料</w:t>
      </w:r>
    </w:p>
    <w:p w14:paraId="4A24D653">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投标文件格式</w:t>
      </w:r>
    </w:p>
    <w:p w14:paraId="2A2049F0">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.1 投标人提供的投标文件应设置目录且逐页标注页码。</w:t>
      </w:r>
    </w:p>
    <w:p w14:paraId="0B6DF603">
      <w:pPr>
        <w:spacing w:line="360" w:lineRule="auto"/>
        <w:ind w:firstLine="420" w:firstLineChars="200"/>
        <w:jc w:val="left"/>
        <w:rPr>
          <w:rFonts w:ascii="宋体" w:hAnsi="宋体" w:cs="宋体"/>
          <w:szCs w:val="21"/>
        </w:rPr>
      </w:pPr>
      <w:r>
        <w:rPr>
          <w:rFonts w:hint="eastAsia" w:ascii="宋体" w:hAnsi="宋体" w:cs="宋体"/>
          <w:szCs w:val="21"/>
          <w:lang w:val="en-US" w:eastAsia="zh-CN"/>
        </w:rPr>
        <w:t>3.3</w:t>
      </w:r>
      <w:r>
        <w:rPr>
          <w:rFonts w:hint="eastAsia" w:ascii="宋体" w:hAnsi="宋体" w:cs="宋体"/>
          <w:szCs w:val="21"/>
        </w:rPr>
        <w:t>.2 投标人应严格按招标文件中提供的投标文件格式填写投标函、技术要求响应表、投标报价清单等。</w:t>
      </w:r>
    </w:p>
    <w:p w14:paraId="6A29D189">
      <w:pPr>
        <w:spacing w:line="360" w:lineRule="auto"/>
        <w:ind w:firstLine="420" w:firstLineChars="200"/>
        <w:jc w:val="left"/>
        <w:rPr>
          <w:rFonts w:ascii="宋体" w:hAnsi="宋体" w:cs="宋体"/>
          <w:szCs w:val="21"/>
        </w:rPr>
      </w:pPr>
      <w:r>
        <w:rPr>
          <w:rFonts w:hint="eastAsia" w:ascii="宋体" w:hAnsi="宋体" w:cs="宋体"/>
          <w:szCs w:val="21"/>
          <w:lang w:val="en-US" w:eastAsia="zh-CN"/>
        </w:rPr>
        <w:t>3.4</w:t>
      </w:r>
      <w:r>
        <w:rPr>
          <w:rFonts w:hint="eastAsia" w:ascii="宋体" w:hAnsi="宋体" w:cs="宋体"/>
          <w:szCs w:val="21"/>
        </w:rPr>
        <w:t xml:space="preserve"> 投标报价</w:t>
      </w:r>
    </w:p>
    <w:p w14:paraId="41C1B41A">
      <w:pPr>
        <w:spacing w:line="360" w:lineRule="auto"/>
        <w:ind w:firstLine="420" w:firstLineChars="200"/>
        <w:jc w:val="left"/>
        <w:rPr>
          <w:rFonts w:hint="eastAsia" w:ascii="宋体" w:hAnsi="宋体" w:cs="宋体"/>
          <w:szCs w:val="21"/>
        </w:rPr>
      </w:pPr>
      <w:r>
        <w:rPr>
          <w:rFonts w:hint="eastAsia" w:ascii="宋体" w:hAnsi="宋体" w:cs="宋体"/>
          <w:szCs w:val="21"/>
        </w:rPr>
        <w:t>3.4.1自主填报，但不得超出本项目的采购预算。如超出将按照无效投标处理。</w:t>
      </w:r>
    </w:p>
    <w:p w14:paraId="6A37A999">
      <w:pPr>
        <w:spacing w:line="360" w:lineRule="auto"/>
        <w:ind w:firstLine="420" w:firstLineChars="200"/>
        <w:jc w:val="left"/>
        <w:rPr>
          <w:rFonts w:hint="eastAsia" w:ascii="宋体" w:hAnsi="宋体" w:cs="宋体"/>
          <w:szCs w:val="21"/>
          <w:lang w:eastAsia="zh-CN"/>
        </w:rPr>
      </w:pPr>
      <w:r>
        <w:rPr>
          <w:rFonts w:hint="eastAsia" w:ascii="宋体" w:hAnsi="宋体" w:cs="宋体"/>
          <w:szCs w:val="21"/>
          <w:lang w:val="en-US" w:eastAsia="zh-CN"/>
        </w:rPr>
        <w:t>投标报价包括本项目采购需求和投入使用的所有费用。</w:t>
      </w:r>
      <w:r>
        <w:rPr>
          <w:rFonts w:hint="eastAsia" w:ascii="宋体" w:hAnsi="宋体" w:cs="宋体"/>
          <w:szCs w:val="21"/>
        </w:rPr>
        <w:t>包括但不限于：直接费、间接费等相关的一切费用。</w:t>
      </w:r>
    </w:p>
    <w:p w14:paraId="17E33C30">
      <w:pPr>
        <w:spacing w:line="360" w:lineRule="auto"/>
        <w:ind w:firstLine="420" w:firstLineChars="200"/>
        <w:jc w:val="left"/>
        <w:rPr>
          <w:rFonts w:hint="eastAsia" w:ascii="宋体" w:hAnsi="宋体" w:cs="宋体"/>
          <w:szCs w:val="21"/>
        </w:rPr>
      </w:pPr>
      <w:r>
        <w:rPr>
          <w:rFonts w:hint="eastAsia" w:ascii="宋体" w:hAnsi="宋体" w:cs="宋体"/>
          <w:szCs w:val="21"/>
        </w:rPr>
        <w:t>投标人应充分考虑各种费用、市场风险、责任、合同主要条款和付款条件等。投标报价不受市场价格变化的影响，一次包死。</w:t>
      </w:r>
    </w:p>
    <w:p w14:paraId="01E9ACC2">
      <w:pPr>
        <w:spacing w:line="360" w:lineRule="auto"/>
        <w:ind w:firstLine="420" w:firstLineChars="200"/>
        <w:jc w:val="left"/>
        <w:rPr>
          <w:rFonts w:hint="eastAsia" w:ascii="宋体" w:hAnsi="宋体" w:cs="宋体"/>
          <w:szCs w:val="21"/>
        </w:rPr>
      </w:pPr>
      <w:r>
        <w:rPr>
          <w:rFonts w:hint="eastAsia" w:ascii="宋体" w:hAnsi="宋体" w:cs="宋体"/>
          <w:szCs w:val="21"/>
        </w:rPr>
        <w:t>3.4.2 投标人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316E14A9">
      <w:pPr>
        <w:spacing w:line="360" w:lineRule="auto"/>
        <w:ind w:firstLine="420" w:firstLineChars="200"/>
        <w:jc w:val="left"/>
        <w:rPr>
          <w:rFonts w:hint="eastAsia" w:ascii="宋体" w:hAnsi="宋体" w:cs="宋体"/>
          <w:szCs w:val="21"/>
        </w:rPr>
      </w:pPr>
      <w:r>
        <w:rPr>
          <w:rFonts w:hint="eastAsia" w:ascii="宋体" w:hAnsi="宋体" w:cs="宋体"/>
          <w:szCs w:val="21"/>
        </w:rPr>
        <w:t>3.4.3 如果在招标文件中没有允许提供备选方案，则每个投标人只允许提交一个投标方案，否则，其投标按照无效投标处理。如果允许提供备选方案，则按照评标方法中的规定对备选方案进行评审。</w:t>
      </w:r>
    </w:p>
    <w:p w14:paraId="6DB1A56A">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投标货物符合招标文件规定的技术规格参数及其他要求。</w:t>
      </w:r>
    </w:p>
    <w:p w14:paraId="79DDB465">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.1投标人应对招标文件中的各项条款做出清晰准确的答复。</w:t>
      </w:r>
    </w:p>
    <w:p w14:paraId="01050FC9">
      <w:pPr>
        <w:spacing w:line="360" w:lineRule="auto"/>
        <w:ind w:firstLine="420" w:firstLineChars="200"/>
        <w:jc w:val="left"/>
        <w:rPr>
          <w:rFonts w:ascii="宋体" w:hAnsi="宋体" w:cs="宋体"/>
          <w:szCs w:val="21"/>
        </w:rPr>
      </w:pPr>
      <w:r>
        <w:rPr>
          <w:rFonts w:hint="eastAsia" w:ascii="宋体" w:hAnsi="宋体" w:cs="宋体"/>
          <w:szCs w:val="21"/>
          <w:lang w:val="en-US" w:eastAsia="zh-CN"/>
        </w:rPr>
        <w:t>3.5</w:t>
      </w:r>
      <w:r>
        <w:rPr>
          <w:rFonts w:hint="eastAsia" w:ascii="宋体" w:hAnsi="宋体" w:cs="宋体"/>
          <w:szCs w:val="21"/>
        </w:rPr>
        <w:t>.2 上述文件可以是文字资料、图纸和数据，并须提供货物主要性能的详细描述。</w:t>
      </w:r>
    </w:p>
    <w:p w14:paraId="382FD47D">
      <w:pPr>
        <w:spacing w:line="360" w:lineRule="auto"/>
        <w:ind w:firstLine="420" w:firstLineChars="200"/>
        <w:jc w:val="left"/>
        <w:rPr>
          <w:rFonts w:ascii="宋体" w:hAnsi="宋体" w:cs="宋体"/>
          <w:szCs w:val="21"/>
        </w:rPr>
      </w:pPr>
      <w:r>
        <w:rPr>
          <w:rFonts w:hint="eastAsia" w:ascii="宋体" w:hAnsi="宋体" w:cs="宋体"/>
          <w:szCs w:val="21"/>
          <w:lang w:val="en-US" w:eastAsia="zh-CN"/>
        </w:rPr>
        <w:t xml:space="preserve">3.6 </w:t>
      </w:r>
      <w:r>
        <w:rPr>
          <w:rFonts w:hint="eastAsia" w:ascii="宋体" w:hAnsi="宋体" w:cs="宋体"/>
          <w:szCs w:val="21"/>
        </w:rPr>
        <w:t>投标保证金</w:t>
      </w:r>
    </w:p>
    <w:p w14:paraId="5BB660AE">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.1 投标保证金为投标文件的组成部分之一。</w:t>
      </w:r>
    </w:p>
    <w:p w14:paraId="2756C466">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.2 投标人应向</w:t>
      </w:r>
      <w:r>
        <w:rPr>
          <w:rFonts w:hint="eastAsia" w:ascii="宋体" w:hAnsi="宋体" w:cs="宋体"/>
          <w:szCs w:val="21"/>
          <w:lang w:eastAsia="zh-CN"/>
        </w:rPr>
        <w:t>采购代理机构</w:t>
      </w:r>
      <w:r>
        <w:rPr>
          <w:rFonts w:hint="eastAsia" w:ascii="宋体" w:hAnsi="宋体" w:cs="宋体"/>
          <w:szCs w:val="21"/>
        </w:rPr>
        <w:t>提交投标保证金：金额见投标人须知前附表。</w:t>
      </w:r>
    </w:p>
    <w:p w14:paraId="238FB465">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.3 投标保证金用于本次招标免受因投标人的行为而引起的风险。</w:t>
      </w:r>
    </w:p>
    <w:p w14:paraId="0340EBB8">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.4 未按前附表规定提交投标保证金的投标，将被视为投标无效。</w:t>
      </w:r>
    </w:p>
    <w:p w14:paraId="3B366334">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.5 投标保证金退回时间：中标通知书发出之日起5个工作日内退还</w:t>
      </w:r>
      <w:r>
        <w:rPr>
          <w:rFonts w:hint="eastAsia" w:ascii="宋体" w:hAnsi="宋体" w:cs="宋体"/>
          <w:szCs w:val="21"/>
          <w:lang w:val="en-US" w:eastAsia="zh-CN"/>
        </w:rPr>
        <w:t>未</w:t>
      </w:r>
      <w:r>
        <w:rPr>
          <w:rFonts w:hint="eastAsia" w:ascii="宋体" w:hAnsi="宋体" w:cs="宋体"/>
          <w:szCs w:val="21"/>
        </w:rPr>
        <w:t>中标投标人的投标保证金，</w:t>
      </w:r>
      <w:r>
        <w:rPr>
          <w:rFonts w:hint="eastAsia" w:ascii="宋体" w:hAnsi="宋体" w:cs="宋体"/>
          <w:szCs w:val="21"/>
          <w:lang w:eastAsia="zh-CN"/>
        </w:rPr>
        <w:t>采购人</w:t>
      </w:r>
      <w:r>
        <w:rPr>
          <w:rFonts w:hint="eastAsia" w:ascii="宋体" w:hAnsi="宋体" w:cs="宋体"/>
          <w:szCs w:val="21"/>
        </w:rPr>
        <w:t>与中标投标人签订合同后5个工作日内退还中标投标人的投标保证金。</w:t>
      </w:r>
    </w:p>
    <w:p w14:paraId="46D131F6">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 如投标人有下列情况之一，将不予退还投标保证金：</w:t>
      </w:r>
    </w:p>
    <w:p w14:paraId="341712EE">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.6.1 开标后投标人在投标有效期内撤回投标文件的；</w:t>
      </w:r>
    </w:p>
    <w:p w14:paraId="556D26ED">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.6.2 中标人未能按招标文件规定签订合同的；</w:t>
      </w:r>
    </w:p>
    <w:p w14:paraId="48374CD4">
      <w:pPr>
        <w:spacing w:line="360" w:lineRule="auto"/>
        <w:ind w:firstLine="420" w:firstLineChars="200"/>
        <w:jc w:val="left"/>
        <w:rPr>
          <w:rFonts w:ascii="宋体" w:hAnsi="宋体" w:cs="宋体"/>
          <w:szCs w:val="21"/>
        </w:rPr>
      </w:pPr>
      <w:r>
        <w:rPr>
          <w:rFonts w:hint="eastAsia" w:ascii="宋体" w:hAnsi="宋体" w:cs="宋体"/>
          <w:szCs w:val="21"/>
          <w:lang w:val="en-US" w:eastAsia="zh-CN"/>
        </w:rPr>
        <w:t>3.6</w:t>
      </w:r>
      <w:r>
        <w:rPr>
          <w:rFonts w:hint="eastAsia" w:ascii="宋体" w:hAnsi="宋体" w:cs="宋体"/>
          <w:szCs w:val="21"/>
        </w:rPr>
        <w:t>.6.3</w:t>
      </w:r>
      <w:r>
        <w:rPr>
          <w:rFonts w:hint="eastAsia" w:ascii="宋体" w:hAnsi="宋体" w:cs="宋体"/>
          <w:szCs w:val="21"/>
          <w:lang w:val="en-US" w:eastAsia="zh-CN"/>
        </w:rPr>
        <w:t xml:space="preserve"> </w:t>
      </w:r>
      <w:r>
        <w:rPr>
          <w:rFonts w:hint="eastAsia" w:ascii="宋体" w:hAnsi="宋体" w:cs="宋体"/>
          <w:szCs w:val="21"/>
        </w:rPr>
        <w:t>投标人弄虚作假、采取不正当手段骗取中标的。</w:t>
      </w:r>
    </w:p>
    <w:p w14:paraId="0C22EB00">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投标有效期</w:t>
      </w:r>
    </w:p>
    <w:p w14:paraId="015656FC">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.1 投标有效期：见投标人须知前附表。</w:t>
      </w:r>
    </w:p>
    <w:p w14:paraId="45B3BA05">
      <w:pPr>
        <w:spacing w:line="360" w:lineRule="auto"/>
        <w:ind w:firstLine="420" w:firstLineChars="200"/>
        <w:jc w:val="left"/>
        <w:rPr>
          <w:rFonts w:ascii="宋体" w:hAnsi="宋体" w:cs="宋体"/>
          <w:szCs w:val="21"/>
        </w:rPr>
      </w:pPr>
      <w:r>
        <w:rPr>
          <w:rFonts w:hint="eastAsia" w:ascii="宋体" w:hAnsi="宋体" w:cs="宋体"/>
          <w:szCs w:val="21"/>
          <w:lang w:val="en-US" w:eastAsia="zh-CN"/>
        </w:rPr>
        <w:t>3.7</w:t>
      </w:r>
      <w:r>
        <w:rPr>
          <w:rFonts w:hint="eastAsia" w:ascii="宋体" w:hAnsi="宋体" w:cs="宋体"/>
          <w:szCs w:val="21"/>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14:paraId="338736E8">
      <w:pPr>
        <w:spacing w:line="360" w:lineRule="auto"/>
        <w:ind w:firstLine="420" w:firstLineChars="200"/>
        <w:jc w:val="left"/>
        <w:rPr>
          <w:rFonts w:ascii="宋体" w:hAnsi="宋体" w:cs="宋体"/>
          <w:szCs w:val="21"/>
        </w:rPr>
      </w:pPr>
      <w:r>
        <w:rPr>
          <w:rFonts w:hint="eastAsia" w:ascii="宋体" w:hAnsi="宋体" w:cs="宋体"/>
          <w:szCs w:val="21"/>
          <w:lang w:val="en-US" w:eastAsia="zh-CN"/>
        </w:rPr>
        <w:t xml:space="preserve">3.8 </w:t>
      </w:r>
      <w:r>
        <w:rPr>
          <w:rFonts w:hint="eastAsia" w:ascii="宋体" w:hAnsi="宋体" w:cs="宋体"/>
          <w:szCs w:val="21"/>
        </w:rPr>
        <w:t>投标文件的签署及规定</w:t>
      </w:r>
    </w:p>
    <w:p w14:paraId="428D8825">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.1 投标人须按照招标文件的份数要求提供投标文件，在每一份投标文件上要明确注明“正本”、“副本”字样，正副本内容不致的，以正本为准。</w:t>
      </w:r>
    </w:p>
    <w:p w14:paraId="79EAC8FA">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.2 投标文件正本和副本均应使用不能擦去的墨水打印或书写，并由投标人法定代表人或其正式授权的委托代理人签署，且加盖投标人公章。</w:t>
      </w:r>
    </w:p>
    <w:p w14:paraId="566B0F2A">
      <w:pPr>
        <w:spacing w:line="360" w:lineRule="auto"/>
        <w:ind w:firstLine="420" w:firstLineChars="200"/>
        <w:jc w:val="left"/>
        <w:rPr>
          <w:rFonts w:ascii="宋体" w:hAnsi="宋体" w:cs="宋体"/>
          <w:szCs w:val="21"/>
        </w:rPr>
      </w:pPr>
      <w:r>
        <w:rPr>
          <w:rFonts w:hint="eastAsia" w:ascii="宋体" w:hAnsi="宋体" w:cs="宋体"/>
          <w:szCs w:val="21"/>
          <w:lang w:val="en-US" w:eastAsia="zh-CN"/>
        </w:rPr>
        <w:t>3.8</w:t>
      </w:r>
      <w:r>
        <w:rPr>
          <w:rFonts w:hint="eastAsia" w:ascii="宋体" w:hAnsi="宋体" w:cs="宋体"/>
          <w:szCs w:val="21"/>
        </w:rPr>
        <w:t>.3 投标人除对错处作必要修改外，投标文件中不许有加行、涂抹或改写。若有修改须由投标文件</w:t>
      </w:r>
      <w:r>
        <w:rPr>
          <w:rFonts w:hint="eastAsia" w:ascii="宋体" w:hAnsi="宋体" w:cs="宋体"/>
          <w:szCs w:val="21"/>
          <w:lang w:eastAsia="zh-CN"/>
        </w:rPr>
        <w:t>法定代表人（负责人）</w:t>
      </w:r>
      <w:r>
        <w:rPr>
          <w:rFonts w:hint="eastAsia" w:ascii="宋体" w:hAnsi="宋体" w:cs="宋体"/>
          <w:szCs w:val="21"/>
        </w:rPr>
        <w:t>或其委托代理人签字。</w:t>
      </w:r>
    </w:p>
    <w:p w14:paraId="2CE5D732">
      <w:pPr>
        <w:spacing w:line="360" w:lineRule="auto"/>
        <w:ind w:firstLine="420" w:firstLineChars="200"/>
        <w:jc w:val="left"/>
        <w:rPr>
          <w:rFonts w:ascii="宋体" w:hAnsi="宋体" w:cs="宋体"/>
          <w:b/>
          <w:bCs/>
          <w:szCs w:val="21"/>
        </w:rPr>
      </w:pPr>
      <w:r>
        <w:rPr>
          <w:rFonts w:hint="eastAsia" w:ascii="宋体" w:hAnsi="宋体" w:cs="宋体"/>
          <w:szCs w:val="21"/>
          <w:lang w:val="en-US" w:eastAsia="zh-CN"/>
        </w:rPr>
        <w:t>3.8</w:t>
      </w:r>
      <w:r>
        <w:rPr>
          <w:rFonts w:hint="eastAsia" w:ascii="宋体" w:hAnsi="宋体" w:cs="宋体"/>
          <w:szCs w:val="21"/>
        </w:rPr>
        <w:t>.4 以电报、电话、传真、电子邮件等形式投标概不接受。</w:t>
      </w:r>
      <w:bookmarkStart w:id="37" w:name="_Toc238899380"/>
      <w:bookmarkStart w:id="38" w:name="_Toc54404817"/>
      <w:bookmarkStart w:id="39" w:name="_Toc12453"/>
      <w:bookmarkStart w:id="40" w:name="_Toc67552690"/>
      <w:bookmarkStart w:id="41" w:name="_Toc250572266"/>
      <w:bookmarkStart w:id="42" w:name="_Toc269407614"/>
      <w:bookmarkStart w:id="43" w:name="_Toc235544705"/>
    </w:p>
    <w:p w14:paraId="62219470">
      <w:pPr>
        <w:pStyle w:val="4"/>
        <w:bidi w:val="0"/>
        <w:ind w:left="0" w:firstLine="0"/>
        <w:rPr>
          <w:rFonts w:hint="eastAsia" w:ascii="宋体" w:hAnsi="宋体" w:eastAsia="宋体"/>
          <w:sz w:val="22"/>
          <w:szCs w:val="16"/>
        </w:rPr>
      </w:pPr>
      <w:r>
        <w:rPr>
          <w:rFonts w:hint="eastAsia" w:ascii="宋体" w:hAnsi="宋体" w:eastAsia="宋体"/>
          <w:sz w:val="22"/>
          <w:szCs w:val="16"/>
        </w:rPr>
        <w:t>四、投标文件的递交</w:t>
      </w:r>
      <w:bookmarkEnd w:id="37"/>
      <w:bookmarkEnd w:id="38"/>
      <w:bookmarkEnd w:id="39"/>
      <w:bookmarkEnd w:id="40"/>
      <w:bookmarkEnd w:id="41"/>
      <w:bookmarkEnd w:id="42"/>
      <w:bookmarkEnd w:id="43"/>
    </w:p>
    <w:p w14:paraId="060BD26F">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投标文件的密封、标记</w:t>
      </w:r>
    </w:p>
    <w:p w14:paraId="43320F50">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.1 投标人应将正、副本分别装订，密封包装，密封袋上标明的内容见投标人须知前附表，并在密封袋封口处加盖投标人公章。</w:t>
      </w:r>
    </w:p>
    <w:p w14:paraId="32BC4041">
      <w:pPr>
        <w:spacing w:line="360" w:lineRule="auto"/>
        <w:ind w:firstLine="420" w:firstLineChars="200"/>
        <w:jc w:val="left"/>
        <w:rPr>
          <w:rFonts w:ascii="宋体" w:hAnsi="宋体" w:cs="宋体"/>
          <w:szCs w:val="21"/>
        </w:rPr>
      </w:pPr>
      <w:r>
        <w:rPr>
          <w:rFonts w:hint="eastAsia" w:ascii="宋体" w:hAnsi="宋体" w:cs="宋体"/>
          <w:szCs w:val="21"/>
          <w:lang w:val="en-US" w:eastAsia="zh-CN"/>
        </w:rPr>
        <w:t>4.1</w:t>
      </w:r>
      <w:r>
        <w:rPr>
          <w:rFonts w:hint="eastAsia" w:ascii="宋体" w:hAnsi="宋体" w:cs="宋体"/>
          <w:szCs w:val="21"/>
        </w:rPr>
        <w:t>.2 如果未按上述规定进行密封和标记，</w:t>
      </w:r>
      <w:r>
        <w:rPr>
          <w:rFonts w:hint="eastAsia" w:ascii="宋体" w:hAnsi="宋体" w:cs="宋体"/>
          <w:szCs w:val="21"/>
          <w:lang w:eastAsia="zh-CN"/>
        </w:rPr>
        <w:t>采购人</w:t>
      </w:r>
      <w:r>
        <w:rPr>
          <w:rFonts w:hint="eastAsia" w:ascii="宋体" w:hAnsi="宋体" w:cs="宋体"/>
          <w:szCs w:val="21"/>
        </w:rPr>
        <w:t>可以拒收或者告知投标人，</w:t>
      </w:r>
      <w:r>
        <w:rPr>
          <w:rFonts w:hint="eastAsia" w:ascii="宋体" w:hAnsi="宋体" w:cs="宋体"/>
          <w:szCs w:val="21"/>
          <w:lang w:eastAsia="zh-CN"/>
        </w:rPr>
        <w:t>采购人</w:t>
      </w:r>
      <w:r>
        <w:rPr>
          <w:rFonts w:hint="eastAsia" w:ascii="宋体" w:hAnsi="宋体" w:cs="宋体"/>
          <w:szCs w:val="21"/>
        </w:rPr>
        <w:t>将不承担投标文件错放、提前开封、泄露商业机密等任何责任。对于提前开封的投标文件将视为投标无效。</w:t>
      </w:r>
    </w:p>
    <w:p w14:paraId="07B88268">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递交投标文件的截止时间</w:t>
      </w:r>
    </w:p>
    <w:p w14:paraId="569DCD0A">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.1 投标文件由专人提交，投标人应将投标文件按投标人须知的规定进行密封和标记，按投标人须知前附表要求的时间、地点送交</w:t>
      </w:r>
      <w:r>
        <w:rPr>
          <w:rFonts w:hint="eastAsia" w:ascii="宋体" w:hAnsi="宋体" w:cs="宋体"/>
          <w:szCs w:val="21"/>
          <w:lang w:eastAsia="zh-CN"/>
        </w:rPr>
        <w:t>采购代理机构</w:t>
      </w:r>
      <w:r>
        <w:rPr>
          <w:rFonts w:hint="eastAsia" w:ascii="宋体" w:hAnsi="宋体" w:cs="宋体"/>
          <w:szCs w:val="21"/>
        </w:rPr>
        <w:t>，超过规定时限送交的投标文件，</w:t>
      </w:r>
      <w:r>
        <w:rPr>
          <w:rFonts w:hint="eastAsia" w:ascii="宋体" w:hAnsi="宋体" w:cs="宋体"/>
          <w:szCs w:val="21"/>
          <w:lang w:eastAsia="zh-CN"/>
        </w:rPr>
        <w:t>采购人</w:t>
      </w:r>
      <w:r>
        <w:rPr>
          <w:rFonts w:hint="eastAsia" w:ascii="宋体" w:hAnsi="宋体" w:cs="宋体"/>
          <w:szCs w:val="21"/>
        </w:rPr>
        <w:t>将不予接收。</w:t>
      </w:r>
    </w:p>
    <w:p w14:paraId="5D8E1BCC">
      <w:pPr>
        <w:spacing w:line="360" w:lineRule="auto"/>
        <w:ind w:firstLine="420" w:firstLineChars="200"/>
        <w:jc w:val="left"/>
        <w:rPr>
          <w:rFonts w:ascii="宋体" w:hAnsi="宋体" w:cs="宋体"/>
          <w:szCs w:val="21"/>
        </w:rPr>
      </w:pPr>
      <w:r>
        <w:rPr>
          <w:rFonts w:hint="eastAsia" w:ascii="宋体" w:hAnsi="宋体" w:cs="宋体"/>
          <w:szCs w:val="21"/>
          <w:lang w:val="en-US" w:eastAsia="zh-CN"/>
        </w:rPr>
        <w:t>4.2</w:t>
      </w:r>
      <w:r>
        <w:rPr>
          <w:rFonts w:hint="eastAsia" w:ascii="宋体" w:hAnsi="宋体" w:cs="宋体"/>
          <w:szCs w:val="21"/>
        </w:rPr>
        <w:t xml:space="preserve">.2 </w:t>
      </w:r>
      <w:r>
        <w:rPr>
          <w:rFonts w:hint="eastAsia" w:ascii="宋体" w:hAnsi="宋体" w:cs="宋体"/>
          <w:szCs w:val="21"/>
          <w:lang w:eastAsia="zh-CN"/>
        </w:rPr>
        <w:t>采购人</w:t>
      </w:r>
      <w:r>
        <w:rPr>
          <w:rFonts w:hint="eastAsia" w:ascii="宋体" w:hAnsi="宋体" w:cs="宋体"/>
          <w:szCs w:val="21"/>
        </w:rPr>
        <w:t>可以以修改补充通知的方式，酌情延长提交投标文件的截止时间。在此情况下，投标人的所有权利和义务以及投标人受制约的截止时间，均以延长后新的投标截止时间为准。</w:t>
      </w:r>
    </w:p>
    <w:p w14:paraId="392D8A0A">
      <w:pPr>
        <w:spacing w:line="360" w:lineRule="auto"/>
        <w:ind w:firstLine="420" w:firstLineChars="200"/>
        <w:jc w:val="left"/>
        <w:rPr>
          <w:rFonts w:ascii="宋体" w:hAnsi="宋体" w:cs="宋体"/>
          <w:szCs w:val="21"/>
        </w:rPr>
      </w:pPr>
      <w:r>
        <w:rPr>
          <w:rFonts w:hint="eastAsia" w:ascii="宋体" w:hAnsi="宋体" w:cs="宋体"/>
          <w:szCs w:val="21"/>
          <w:lang w:val="en-US" w:eastAsia="zh-CN"/>
        </w:rPr>
        <w:t>4.3</w:t>
      </w:r>
      <w:r>
        <w:rPr>
          <w:rFonts w:hint="eastAsia" w:ascii="宋体" w:hAnsi="宋体" w:cs="宋体"/>
          <w:szCs w:val="21"/>
        </w:rPr>
        <w:t>投标文件有下列情形之一的，</w:t>
      </w:r>
      <w:r>
        <w:rPr>
          <w:rFonts w:hint="eastAsia" w:ascii="宋体" w:hAnsi="宋体" w:cs="宋体"/>
          <w:szCs w:val="21"/>
          <w:lang w:eastAsia="zh-CN"/>
        </w:rPr>
        <w:t>采购人</w:t>
      </w:r>
      <w:r>
        <w:rPr>
          <w:rFonts w:hint="eastAsia" w:ascii="宋体" w:hAnsi="宋体" w:cs="宋体"/>
          <w:szCs w:val="21"/>
        </w:rPr>
        <w:t>不予受理：</w:t>
      </w:r>
    </w:p>
    <w:p w14:paraId="4249EBBF">
      <w:pPr>
        <w:spacing w:line="360" w:lineRule="auto"/>
        <w:ind w:firstLine="420" w:firstLineChars="200"/>
        <w:jc w:val="left"/>
        <w:rPr>
          <w:rFonts w:ascii="宋体" w:hAnsi="宋体" w:cs="宋体"/>
          <w:szCs w:val="21"/>
        </w:rPr>
      </w:pPr>
      <w:r>
        <w:rPr>
          <w:rFonts w:hint="eastAsia" w:ascii="宋体" w:hAnsi="宋体" w:cs="宋体"/>
          <w:szCs w:val="21"/>
        </w:rPr>
        <w:t>（一）逾期送达的或者未送达指定地点的；</w:t>
      </w:r>
    </w:p>
    <w:p w14:paraId="3CF69DA3">
      <w:pPr>
        <w:spacing w:line="360" w:lineRule="auto"/>
        <w:ind w:firstLine="420" w:firstLineChars="200"/>
        <w:jc w:val="left"/>
        <w:rPr>
          <w:rFonts w:ascii="宋体" w:hAnsi="宋体" w:cs="宋体"/>
          <w:szCs w:val="21"/>
        </w:rPr>
      </w:pPr>
      <w:r>
        <w:rPr>
          <w:rFonts w:hint="eastAsia" w:ascii="宋体" w:hAnsi="宋体" w:cs="宋体"/>
          <w:szCs w:val="21"/>
        </w:rPr>
        <w:t>（二）未按招标文件要求密封的。</w:t>
      </w:r>
    </w:p>
    <w:p w14:paraId="760D197D">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投标文件的修改和撤销</w:t>
      </w:r>
    </w:p>
    <w:p w14:paraId="6742D0C8">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.1 投标人在提交投标文件以后，在规定的投标截止时间之前，可以书面形式补充修改或撤回已提交的投标文件，并以书面形式通知</w:t>
      </w:r>
      <w:r>
        <w:rPr>
          <w:rFonts w:hint="eastAsia" w:ascii="宋体" w:hAnsi="宋体" w:cs="宋体"/>
          <w:szCs w:val="21"/>
          <w:lang w:eastAsia="zh-CN"/>
        </w:rPr>
        <w:t>采购人</w:t>
      </w:r>
      <w:r>
        <w:rPr>
          <w:rFonts w:hint="eastAsia" w:ascii="宋体" w:hAnsi="宋体" w:cs="宋体"/>
          <w:szCs w:val="21"/>
        </w:rPr>
        <w:t>。补充、修改的内容作为投标文件的组成部分。</w:t>
      </w:r>
    </w:p>
    <w:p w14:paraId="2ADD4C99">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.2 投标人对投标文件的补充、修改，应按本须知有关规定密封、标记和提交，并在内外层投标文件密封袋上清楚标明“补充、修改”或“撤回”字样。</w:t>
      </w:r>
    </w:p>
    <w:p w14:paraId="6A1222C3">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.3 投标截止时间以后，投标人不得补充、修改投标文件。</w:t>
      </w:r>
    </w:p>
    <w:p w14:paraId="6301AC4E">
      <w:pPr>
        <w:spacing w:line="360" w:lineRule="auto"/>
        <w:ind w:firstLine="420" w:firstLineChars="200"/>
        <w:jc w:val="left"/>
        <w:rPr>
          <w:rFonts w:ascii="宋体" w:hAnsi="宋体" w:cs="宋体"/>
          <w:szCs w:val="21"/>
        </w:rPr>
      </w:pPr>
      <w:r>
        <w:rPr>
          <w:rFonts w:hint="eastAsia" w:ascii="宋体" w:hAnsi="宋体" w:cs="宋体"/>
          <w:szCs w:val="21"/>
          <w:lang w:val="en-US" w:eastAsia="zh-CN"/>
        </w:rPr>
        <w:t>4.4</w:t>
      </w:r>
      <w:r>
        <w:rPr>
          <w:rFonts w:hint="eastAsia" w:ascii="宋体" w:hAnsi="宋体" w:cs="宋体"/>
          <w:szCs w:val="21"/>
        </w:rPr>
        <w:t>.4 投标人不得在投标有效期内，撤销投标文件。否则</w:t>
      </w:r>
      <w:r>
        <w:rPr>
          <w:rFonts w:hint="eastAsia" w:ascii="宋体" w:hAnsi="宋体" w:cs="宋体"/>
          <w:szCs w:val="21"/>
          <w:lang w:eastAsia="zh-CN"/>
        </w:rPr>
        <w:t>采购人</w:t>
      </w:r>
      <w:r>
        <w:rPr>
          <w:rFonts w:hint="eastAsia" w:ascii="宋体" w:hAnsi="宋体" w:cs="宋体"/>
          <w:szCs w:val="21"/>
        </w:rPr>
        <w:t>将不予退还其投标保证金。</w:t>
      </w:r>
    </w:p>
    <w:p w14:paraId="0988E8F5">
      <w:pPr>
        <w:pStyle w:val="4"/>
        <w:bidi w:val="0"/>
        <w:ind w:left="0" w:firstLine="0"/>
        <w:rPr>
          <w:rFonts w:hint="eastAsia" w:ascii="宋体" w:hAnsi="宋体" w:eastAsia="宋体"/>
          <w:sz w:val="22"/>
          <w:szCs w:val="16"/>
        </w:rPr>
      </w:pPr>
      <w:bookmarkStart w:id="44" w:name="_Toc235544706"/>
      <w:bookmarkStart w:id="45" w:name="_Toc67552691"/>
      <w:bookmarkStart w:id="46" w:name="_Toc9240"/>
      <w:bookmarkStart w:id="47" w:name="_Toc250572267"/>
      <w:bookmarkStart w:id="48" w:name="_Toc269407615"/>
      <w:bookmarkStart w:id="49" w:name="_Toc238899381"/>
      <w:bookmarkStart w:id="50" w:name="_Toc54404818"/>
      <w:r>
        <w:rPr>
          <w:rFonts w:hint="eastAsia" w:ascii="宋体" w:hAnsi="宋体" w:eastAsia="宋体"/>
          <w:sz w:val="22"/>
          <w:szCs w:val="16"/>
        </w:rPr>
        <w:t>五、开标</w:t>
      </w:r>
      <w:bookmarkEnd w:id="44"/>
      <w:bookmarkEnd w:id="45"/>
      <w:bookmarkEnd w:id="46"/>
      <w:bookmarkEnd w:id="47"/>
      <w:bookmarkEnd w:id="48"/>
      <w:bookmarkEnd w:id="49"/>
      <w:bookmarkEnd w:id="50"/>
    </w:p>
    <w:p w14:paraId="3EF457FD">
      <w:pPr>
        <w:spacing w:line="360" w:lineRule="auto"/>
        <w:ind w:firstLine="420" w:firstLineChars="200"/>
        <w:jc w:val="left"/>
        <w:rPr>
          <w:rFonts w:ascii="宋体" w:hAnsi="宋体" w:cs="宋体"/>
          <w:szCs w:val="21"/>
        </w:rPr>
      </w:pPr>
      <w:r>
        <w:rPr>
          <w:rFonts w:hint="eastAsia" w:ascii="宋体" w:hAnsi="宋体" w:cs="宋体"/>
          <w:szCs w:val="21"/>
          <w:lang w:val="en-US" w:eastAsia="zh-CN"/>
        </w:rPr>
        <w:t>5.1</w:t>
      </w:r>
      <w:r>
        <w:rPr>
          <w:rFonts w:hint="eastAsia" w:ascii="宋体" w:hAnsi="宋体" w:cs="宋体"/>
          <w:szCs w:val="21"/>
        </w:rPr>
        <w:t>开标</w:t>
      </w:r>
    </w:p>
    <w:p w14:paraId="41AA0235">
      <w:pPr>
        <w:spacing w:line="360" w:lineRule="auto"/>
        <w:ind w:firstLine="420" w:firstLineChars="200"/>
        <w:jc w:val="left"/>
        <w:rPr>
          <w:rFonts w:ascii="宋体" w:hAnsi="宋体" w:cs="宋体"/>
          <w:szCs w:val="21"/>
        </w:rPr>
      </w:pPr>
      <w:r>
        <w:rPr>
          <w:rFonts w:hint="eastAsia" w:ascii="宋体" w:hAnsi="宋体" w:cs="宋体"/>
          <w:szCs w:val="21"/>
          <w:lang w:val="en-US" w:eastAsia="zh-CN"/>
        </w:rPr>
        <w:t>5.1</w:t>
      </w:r>
      <w:r>
        <w:rPr>
          <w:rFonts w:hint="eastAsia" w:ascii="宋体" w:hAnsi="宋体" w:cs="宋体"/>
          <w:szCs w:val="21"/>
        </w:rPr>
        <w:t xml:space="preserve">.1 </w:t>
      </w:r>
      <w:r>
        <w:rPr>
          <w:rFonts w:hint="eastAsia" w:ascii="宋体" w:hAnsi="宋体" w:cs="宋体"/>
          <w:szCs w:val="21"/>
          <w:lang w:eastAsia="zh-CN"/>
        </w:rPr>
        <w:t>采购人</w:t>
      </w:r>
      <w:r>
        <w:rPr>
          <w:rFonts w:hint="eastAsia" w:ascii="宋体" w:hAnsi="宋体" w:cs="宋体"/>
          <w:szCs w:val="21"/>
        </w:rPr>
        <w:t>在规定的投标截止时间（开标时间）和投标人须知前附表规定的地点公开开标，并邀请所有投标人的</w:t>
      </w:r>
      <w:r>
        <w:rPr>
          <w:rFonts w:hint="eastAsia" w:ascii="宋体" w:hAnsi="宋体" w:cs="宋体"/>
          <w:szCs w:val="21"/>
          <w:lang w:eastAsia="zh-CN"/>
        </w:rPr>
        <w:t>法定代表人（负责人）</w:t>
      </w:r>
      <w:r>
        <w:rPr>
          <w:rFonts w:hint="eastAsia" w:ascii="宋体" w:hAnsi="宋体" w:cs="宋体"/>
          <w:szCs w:val="21"/>
        </w:rPr>
        <w:t>或其委托代理人准时参加。</w:t>
      </w:r>
    </w:p>
    <w:p w14:paraId="687C642A">
      <w:pPr>
        <w:spacing w:line="360" w:lineRule="auto"/>
        <w:ind w:firstLine="420" w:firstLineChars="200"/>
        <w:jc w:val="left"/>
        <w:rPr>
          <w:rFonts w:hint="eastAsia" w:ascii="宋体" w:hAnsi="宋体" w:cs="宋体"/>
          <w:szCs w:val="21"/>
        </w:rPr>
      </w:pPr>
      <w:r>
        <w:rPr>
          <w:rFonts w:hint="eastAsia" w:ascii="宋体" w:hAnsi="宋体" w:cs="宋体"/>
          <w:szCs w:val="21"/>
        </w:rPr>
        <w:t>5.2采购代理机构在招标文件规定的时间和地点组织公开开标，邀请投标人代表或法定代表人参加；</w:t>
      </w:r>
    </w:p>
    <w:p w14:paraId="0FD9609D">
      <w:pPr>
        <w:spacing w:line="360" w:lineRule="auto"/>
        <w:ind w:firstLine="420" w:firstLineChars="200"/>
        <w:jc w:val="left"/>
        <w:rPr>
          <w:rFonts w:hint="eastAsia" w:ascii="宋体" w:hAnsi="宋体" w:cs="宋体"/>
          <w:szCs w:val="21"/>
        </w:rPr>
      </w:pPr>
      <w:r>
        <w:rPr>
          <w:rFonts w:hint="eastAsia" w:ascii="宋体" w:hAnsi="宋体" w:cs="宋体"/>
          <w:szCs w:val="21"/>
        </w:rPr>
        <w:t>5.3开标时，应当由投标人或者其推选的代表检查投标文件的密封情况；经确认无误后，由采购代理机构工作人员当众拆封，宣布投标人名称、投标价格和招标文件规定的需要宣布的其他内容；</w:t>
      </w:r>
    </w:p>
    <w:p w14:paraId="6403E295">
      <w:pPr>
        <w:spacing w:line="360" w:lineRule="auto"/>
        <w:ind w:firstLine="420" w:firstLineChars="200"/>
        <w:jc w:val="left"/>
        <w:rPr>
          <w:rFonts w:hint="eastAsia" w:ascii="宋体" w:hAnsi="宋体" w:cs="宋体"/>
          <w:szCs w:val="21"/>
        </w:rPr>
      </w:pPr>
      <w:r>
        <w:rPr>
          <w:rFonts w:hint="eastAsia" w:ascii="宋体" w:hAnsi="宋体" w:cs="宋体"/>
          <w:szCs w:val="21"/>
        </w:rPr>
        <w:t>5.4投标人不足三家不得开标；</w:t>
      </w:r>
    </w:p>
    <w:p w14:paraId="30823A5B">
      <w:pPr>
        <w:spacing w:line="360" w:lineRule="auto"/>
        <w:ind w:firstLine="420" w:firstLineChars="200"/>
        <w:jc w:val="left"/>
        <w:rPr>
          <w:rFonts w:hint="eastAsia" w:ascii="宋体" w:hAnsi="宋体" w:cs="宋体"/>
          <w:szCs w:val="21"/>
        </w:rPr>
      </w:pPr>
      <w:r>
        <w:rPr>
          <w:rFonts w:hint="eastAsia" w:ascii="宋体" w:hAnsi="宋体" w:cs="宋体"/>
          <w:szCs w:val="21"/>
        </w:rPr>
        <w:t>5.5开标过程应当由采购代理机构负责记录，由参加开标的各投标人代表和相关工作人员签字确认；</w:t>
      </w:r>
    </w:p>
    <w:p w14:paraId="0A03385D">
      <w:pPr>
        <w:spacing w:line="360" w:lineRule="auto"/>
        <w:ind w:firstLine="420" w:firstLineChars="200"/>
        <w:jc w:val="left"/>
        <w:rPr>
          <w:rFonts w:hint="eastAsia" w:ascii="宋体" w:hAnsi="宋体" w:cs="宋体"/>
          <w:szCs w:val="21"/>
        </w:rPr>
      </w:pPr>
      <w:r>
        <w:rPr>
          <w:rFonts w:hint="eastAsia" w:ascii="宋体" w:hAnsi="宋体" w:cs="宋体"/>
          <w:szCs w:val="21"/>
        </w:rPr>
        <w:t>5.6投标人代表对开标过程和开标记录有疑义，以及认为采购代理机构相关工作人员有需要回避的情形的，应当场提出询问或者回避申请；</w:t>
      </w:r>
    </w:p>
    <w:p w14:paraId="29226682">
      <w:pPr>
        <w:spacing w:line="360" w:lineRule="auto"/>
        <w:ind w:firstLine="420" w:firstLineChars="200"/>
        <w:jc w:val="left"/>
        <w:rPr>
          <w:rFonts w:hint="eastAsia" w:ascii="宋体" w:hAnsi="宋体" w:cs="宋体"/>
          <w:szCs w:val="21"/>
        </w:rPr>
      </w:pPr>
      <w:r>
        <w:rPr>
          <w:rFonts w:hint="eastAsia" w:ascii="宋体" w:hAnsi="宋体" w:cs="宋体"/>
          <w:szCs w:val="21"/>
        </w:rPr>
        <w:t>5.7投标人未参加开标的，视同认可开标结果；</w:t>
      </w:r>
    </w:p>
    <w:p w14:paraId="41D0B340">
      <w:pPr>
        <w:spacing w:line="360" w:lineRule="auto"/>
        <w:ind w:firstLine="420" w:firstLineChars="200"/>
        <w:jc w:val="left"/>
        <w:rPr>
          <w:rFonts w:hint="eastAsia" w:ascii="宋体" w:hAnsi="宋体" w:cs="宋体"/>
          <w:szCs w:val="21"/>
        </w:rPr>
      </w:pPr>
      <w:r>
        <w:rPr>
          <w:rFonts w:hint="eastAsia" w:ascii="宋体" w:hAnsi="宋体" w:cs="宋体"/>
          <w:szCs w:val="21"/>
        </w:rPr>
        <w:t>5.8开标时，“投标报价一览表”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14:paraId="0CC9CC21">
      <w:pPr>
        <w:spacing w:line="360" w:lineRule="auto"/>
        <w:ind w:firstLine="420" w:firstLineChars="200"/>
        <w:jc w:val="left"/>
        <w:rPr>
          <w:rFonts w:hint="eastAsia" w:ascii="宋体" w:hAnsi="宋体" w:cs="宋体"/>
          <w:szCs w:val="21"/>
        </w:rPr>
      </w:pPr>
      <w:r>
        <w:rPr>
          <w:rFonts w:hint="eastAsia" w:ascii="宋体" w:hAnsi="宋体" w:cs="宋体"/>
          <w:szCs w:val="21"/>
        </w:rPr>
        <w:t>5.9开标过程应当全程录音录像并保存归档。</w:t>
      </w:r>
    </w:p>
    <w:p w14:paraId="6B4457B3">
      <w:pPr>
        <w:pStyle w:val="4"/>
        <w:bidi w:val="0"/>
        <w:ind w:left="0" w:firstLine="0"/>
        <w:rPr>
          <w:rFonts w:hint="eastAsia" w:ascii="宋体" w:hAnsi="宋体" w:eastAsia="宋体"/>
          <w:sz w:val="22"/>
          <w:szCs w:val="16"/>
          <w:lang w:val="en-US" w:eastAsia="zh-CN"/>
        </w:rPr>
      </w:pPr>
      <w:r>
        <w:rPr>
          <w:rFonts w:hint="eastAsia"/>
          <w:sz w:val="22"/>
          <w:szCs w:val="16"/>
          <w:lang w:val="en-US" w:eastAsia="zh-CN"/>
        </w:rPr>
        <w:t>六、</w:t>
      </w:r>
      <w:r>
        <w:rPr>
          <w:rFonts w:hint="eastAsia" w:ascii="宋体" w:hAnsi="宋体" w:eastAsia="宋体"/>
          <w:sz w:val="22"/>
          <w:szCs w:val="16"/>
          <w:lang w:val="en-US" w:eastAsia="zh-CN"/>
        </w:rPr>
        <w:t>评标</w:t>
      </w:r>
    </w:p>
    <w:p w14:paraId="67A94CF4">
      <w:pPr>
        <w:spacing w:line="360" w:lineRule="auto"/>
        <w:ind w:firstLine="420" w:firstLineChars="200"/>
        <w:jc w:val="left"/>
        <w:rPr>
          <w:rFonts w:hint="eastAsia" w:ascii="宋体" w:hAnsi="宋体" w:cs="宋体"/>
          <w:szCs w:val="21"/>
        </w:rPr>
      </w:pPr>
      <w:r>
        <w:rPr>
          <w:rFonts w:hint="eastAsia" w:ascii="宋体" w:hAnsi="宋体" w:cs="宋体"/>
          <w:szCs w:val="21"/>
        </w:rPr>
        <w:t>6.1 评标组织及评标原则</w:t>
      </w:r>
    </w:p>
    <w:p w14:paraId="2B7D9A1F">
      <w:pPr>
        <w:spacing w:line="360" w:lineRule="auto"/>
        <w:ind w:firstLine="420" w:firstLineChars="200"/>
        <w:jc w:val="left"/>
        <w:rPr>
          <w:rFonts w:hint="eastAsia" w:ascii="宋体" w:hAnsi="宋体" w:cs="宋体"/>
          <w:szCs w:val="21"/>
        </w:rPr>
      </w:pPr>
      <w:r>
        <w:rPr>
          <w:rFonts w:hint="eastAsia" w:ascii="宋体" w:hAnsi="宋体" w:cs="宋体"/>
          <w:szCs w:val="21"/>
        </w:rPr>
        <w:t>6.1.1按照《中华人民共和国政府采购法》、《中华人民共和国政府采购法实施条例》和《政府采购货物和服务招标投标管理办法》的规定，依法组建评标委员会。评标委员会按照招标文件规定的评标方法独立进行评标工作。</w:t>
      </w:r>
    </w:p>
    <w:p w14:paraId="47CCE1E1">
      <w:pPr>
        <w:spacing w:line="360" w:lineRule="auto"/>
        <w:ind w:firstLine="420" w:firstLineChars="200"/>
        <w:jc w:val="left"/>
        <w:rPr>
          <w:rFonts w:hint="eastAsia" w:ascii="宋体" w:hAnsi="宋体" w:cs="宋体"/>
          <w:szCs w:val="21"/>
        </w:rPr>
      </w:pPr>
      <w:r>
        <w:rPr>
          <w:rFonts w:hint="eastAsia" w:ascii="宋体" w:hAnsi="宋体" w:cs="宋体"/>
          <w:szCs w:val="21"/>
        </w:rPr>
        <w:t>6.1.2评标委员会按照第三章“评标办法”规定的方法、评审因素、标准和程序对投标文件进行评审。第三章“评标办法”没有规定的方法、评审因素和标准，不作为评标依据。</w:t>
      </w:r>
    </w:p>
    <w:p w14:paraId="55A5E922">
      <w:pPr>
        <w:spacing w:line="360" w:lineRule="auto"/>
        <w:ind w:firstLine="420" w:firstLineChars="200"/>
        <w:jc w:val="left"/>
        <w:rPr>
          <w:rFonts w:hint="eastAsia" w:ascii="宋体" w:hAnsi="宋体" w:cs="宋体"/>
          <w:szCs w:val="21"/>
        </w:rPr>
      </w:pPr>
      <w:r>
        <w:rPr>
          <w:rFonts w:hint="eastAsia" w:ascii="宋体" w:hAnsi="宋体" w:cs="宋体"/>
          <w:szCs w:val="21"/>
        </w:rPr>
        <w:t>招标文件和投标文件是评标的依据。在评标中，不得改变招标文件中规定的评标标准、方法和中标条件。投标人不得在开标后使用任何方式对投标文件的实质性内容做任何更改。</w:t>
      </w:r>
    </w:p>
    <w:p w14:paraId="43EBB692">
      <w:pPr>
        <w:spacing w:line="360" w:lineRule="auto"/>
        <w:ind w:firstLine="420" w:firstLineChars="200"/>
        <w:jc w:val="left"/>
        <w:rPr>
          <w:rFonts w:hint="eastAsia" w:ascii="宋体" w:hAnsi="宋体" w:cs="宋体"/>
          <w:szCs w:val="21"/>
        </w:rPr>
      </w:pPr>
      <w:r>
        <w:rPr>
          <w:rFonts w:hint="eastAsia" w:ascii="宋体" w:hAnsi="宋体" w:cs="宋体"/>
          <w:szCs w:val="21"/>
        </w:rPr>
        <w:t>6.1.3在评标期间，对于投标文件中含义不明确、同类问题表述不一致或者有明显文字和计算错误的内容，评标委员会应当以书面形式要求投标人做出必要的澄清、说明或者纠正。投标人的澄清、说明或者补正应当采用书面形式，由其法人代表或其授权的代表签署全名。投标人的澄清、说明或者补正不得超出投标文件的范围或者改变投标文件的实质性内容。</w:t>
      </w:r>
    </w:p>
    <w:p w14:paraId="0A2AE4E4">
      <w:pPr>
        <w:spacing w:line="360" w:lineRule="auto"/>
        <w:ind w:firstLine="420" w:firstLineChars="200"/>
        <w:jc w:val="left"/>
        <w:rPr>
          <w:rFonts w:hint="eastAsia" w:ascii="宋体" w:hAnsi="宋体" w:cs="宋体"/>
          <w:szCs w:val="21"/>
        </w:rPr>
      </w:pPr>
      <w:r>
        <w:rPr>
          <w:rFonts w:hint="eastAsia" w:ascii="宋体" w:hAnsi="宋体" w:cs="宋体"/>
          <w:szCs w:val="21"/>
        </w:rPr>
        <w:t>6.1.4如果投标人在规定时限内，未能答复或拒绝答复评委会提出的澄清、说明或者补正的要求，将由评委会根据其投标文件按最大风险进行评标。</w:t>
      </w:r>
    </w:p>
    <w:p w14:paraId="294A827C">
      <w:pPr>
        <w:spacing w:line="360" w:lineRule="auto"/>
        <w:ind w:firstLine="420" w:firstLineChars="200"/>
        <w:jc w:val="left"/>
        <w:rPr>
          <w:rFonts w:hint="eastAsia" w:ascii="宋体" w:hAnsi="宋体" w:cs="宋体"/>
          <w:szCs w:val="21"/>
        </w:rPr>
      </w:pPr>
      <w:r>
        <w:rPr>
          <w:rFonts w:hint="eastAsia" w:ascii="宋体" w:hAnsi="宋体" w:cs="宋体"/>
          <w:szCs w:val="21"/>
        </w:rPr>
        <w:t>6.2 评标过程的保密</w:t>
      </w:r>
    </w:p>
    <w:p w14:paraId="0459F73F">
      <w:pPr>
        <w:spacing w:line="360" w:lineRule="auto"/>
        <w:ind w:firstLine="420" w:firstLineChars="200"/>
        <w:jc w:val="left"/>
        <w:rPr>
          <w:rFonts w:hint="eastAsia" w:ascii="宋体" w:hAnsi="宋体" w:cs="宋体"/>
          <w:szCs w:val="21"/>
        </w:rPr>
      </w:pPr>
      <w:r>
        <w:rPr>
          <w:rFonts w:hint="eastAsia" w:ascii="宋体" w:hAnsi="宋体" w:cs="宋体"/>
          <w:szCs w:val="21"/>
        </w:rPr>
        <w:t>6.2.1开标后，直至授予中标人合同为止，凡属于对投标文件的审查、澄清、评价和比较的有关资料以及中标候选人的推荐情况，与评标有关的其他任何情况均严格保密。</w:t>
      </w:r>
    </w:p>
    <w:p w14:paraId="7EEEAB4B">
      <w:pPr>
        <w:spacing w:line="360" w:lineRule="auto"/>
        <w:ind w:firstLine="420" w:firstLineChars="200"/>
        <w:jc w:val="left"/>
        <w:rPr>
          <w:rFonts w:hint="eastAsia" w:ascii="宋体" w:hAnsi="宋体" w:cs="宋体"/>
          <w:szCs w:val="21"/>
        </w:rPr>
      </w:pPr>
      <w:r>
        <w:rPr>
          <w:rFonts w:hint="eastAsia" w:ascii="宋体" w:hAnsi="宋体" w:cs="宋体"/>
          <w:szCs w:val="21"/>
        </w:rPr>
        <w:t>6.2.2在投标文件的评审和比较、中标候选人推荐以及授予合同的过程中，投标人向</w:t>
      </w:r>
      <w:r>
        <w:rPr>
          <w:rFonts w:hint="eastAsia" w:ascii="宋体" w:hAnsi="宋体" w:cs="宋体"/>
          <w:szCs w:val="21"/>
          <w:lang w:eastAsia="zh-CN"/>
        </w:rPr>
        <w:t>采购人</w:t>
      </w:r>
      <w:r>
        <w:rPr>
          <w:rFonts w:hint="eastAsia" w:ascii="宋体" w:hAnsi="宋体" w:cs="宋体"/>
          <w:szCs w:val="21"/>
        </w:rPr>
        <w:t>和评标委员会施加影响的任何行为，都将会导致其投标被拒绝。</w:t>
      </w:r>
    </w:p>
    <w:p w14:paraId="10718693">
      <w:pPr>
        <w:spacing w:line="360" w:lineRule="auto"/>
        <w:ind w:firstLine="420" w:firstLineChars="200"/>
        <w:jc w:val="left"/>
        <w:rPr>
          <w:rFonts w:hint="eastAsia" w:ascii="宋体" w:hAnsi="宋体" w:cs="宋体"/>
          <w:szCs w:val="21"/>
        </w:rPr>
      </w:pPr>
      <w:r>
        <w:rPr>
          <w:rFonts w:hint="eastAsia" w:ascii="宋体" w:hAnsi="宋体" w:cs="宋体"/>
          <w:szCs w:val="21"/>
        </w:rPr>
        <w:t>6.2.3中标人确定后，</w:t>
      </w:r>
      <w:r>
        <w:rPr>
          <w:rFonts w:hint="eastAsia" w:ascii="宋体" w:hAnsi="宋体" w:cs="宋体"/>
          <w:szCs w:val="21"/>
          <w:lang w:eastAsia="zh-CN"/>
        </w:rPr>
        <w:t>采购人</w:t>
      </w:r>
      <w:r>
        <w:rPr>
          <w:rFonts w:hint="eastAsia" w:ascii="宋体" w:hAnsi="宋体" w:cs="宋体"/>
          <w:szCs w:val="21"/>
        </w:rPr>
        <w:t>不对未中标人就评标过程以及未能中标原因作出任何解释,亦不退回投标文件。未中标人不得向评标委员会组成人员和</w:t>
      </w:r>
      <w:r>
        <w:rPr>
          <w:rFonts w:hint="eastAsia" w:ascii="宋体" w:hAnsi="宋体" w:cs="宋体"/>
          <w:szCs w:val="21"/>
          <w:lang w:eastAsia="zh-CN"/>
        </w:rPr>
        <w:t>采购人</w:t>
      </w:r>
      <w:r>
        <w:rPr>
          <w:rFonts w:hint="eastAsia" w:ascii="宋体" w:hAnsi="宋体" w:cs="宋体"/>
          <w:szCs w:val="21"/>
        </w:rPr>
        <w:t>或其他有关人员索问评标过程的情况和材料。</w:t>
      </w:r>
    </w:p>
    <w:p w14:paraId="7CBF9537">
      <w:pPr>
        <w:spacing w:line="360" w:lineRule="auto"/>
        <w:ind w:firstLine="420" w:firstLineChars="200"/>
        <w:jc w:val="left"/>
        <w:rPr>
          <w:rFonts w:hint="eastAsia" w:ascii="宋体" w:hAnsi="宋体" w:cs="宋体"/>
          <w:szCs w:val="21"/>
        </w:rPr>
      </w:pPr>
      <w:r>
        <w:rPr>
          <w:rFonts w:hint="eastAsia" w:ascii="宋体" w:hAnsi="宋体" w:cs="宋体"/>
          <w:szCs w:val="21"/>
        </w:rPr>
        <w:t>6.3评标方法</w:t>
      </w:r>
    </w:p>
    <w:p w14:paraId="7C05B851">
      <w:pPr>
        <w:spacing w:line="360" w:lineRule="auto"/>
        <w:ind w:firstLine="420" w:firstLineChars="200"/>
        <w:jc w:val="left"/>
        <w:rPr>
          <w:rFonts w:hint="eastAsia" w:ascii="宋体" w:hAnsi="宋体" w:cs="宋体"/>
          <w:szCs w:val="21"/>
        </w:rPr>
      </w:pPr>
      <w:r>
        <w:rPr>
          <w:rFonts w:hint="eastAsia" w:ascii="宋体" w:hAnsi="宋体" w:cs="宋体"/>
          <w:szCs w:val="21"/>
        </w:rPr>
        <w:t>6.3.1本次评标采用以下评标方法</w:t>
      </w:r>
      <w:r>
        <w:rPr>
          <w:rFonts w:hint="eastAsia" w:ascii="宋体" w:hAnsi="宋体" w:cs="宋体"/>
          <w:szCs w:val="21"/>
          <w:lang w:eastAsia="zh-CN"/>
        </w:rPr>
        <w:t>：</w:t>
      </w:r>
      <w:r>
        <w:rPr>
          <w:rFonts w:hint="eastAsia" w:ascii="宋体" w:hAnsi="宋体" w:cs="宋体"/>
          <w:szCs w:val="21"/>
        </w:rPr>
        <w:t>综合评分法，是指投标文件满足招标文件全部实质性要求，且按照评审因素的量化指标评审得分最高的投标人为中标候选人的评标方法。</w:t>
      </w:r>
    </w:p>
    <w:p w14:paraId="4DC26ABD">
      <w:pPr>
        <w:spacing w:line="360" w:lineRule="auto"/>
        <w:ind w:firstLine="420" w:firstLineChars="200"/>
        <w:jc w:val="left"/>
        <w:rPr>
          <w:rFonts w:hint="eastAsia" w:ascii="宋体" w:hAnsi="宋体" w:cs="宋体"/>
          <w:szCs w:val="21"/>
        </w:rPr>
      </w:pPr>
      <w:r>
        <w:rPr>
          <w:rFonts w:hint="eastAsia" w:ascii="宋体" w:hAnsi="宋体" w:cs="宋体"/>
          <w:szCs w:val="21"/>
        </w:rPr>
        <w:t>6.4评标程序</w:t>
      </w:r>
    </w:p>
    <w:p w14:paraId="4F73C13F">
      <w:pPr>
        <w:spacing w:line="360" w:lineRule="auto"/>
        <w:ind w:firstLine="420" w:firstLineChars="200"/>
        <w:jc w:val="left"/>
        <w:rPr>
          <w:rFonts w:hint="eastAsia" w:ascii="宋体" w:hAnsi="宋体" w:cs="宋体"/>
          <w:szCs w:val="21"/>
        </w:rPr>
      </w:pPr>
      <w:r>
        <w:rPr>
          <w:rFonts w:hint="eastAsia" w:ascii="宋体" w:hAnsi="宋体" w:cs="宋体"/>
          <w:szCs w:val="21"/>
        </w:rPr>
        <w:t>评标程序为投标文件审查、澄清、比较与评价、</w:t>
      </w:r>
      <w:r>
        <w:rPr>
          <w:rFonts w:hint="eastAsia" w:ascii="宋体" w:hAnsi="宋体" w:cs="宋体"/>
          <w:szCs w:val="21"/>
          <w:lang w:val="en-US" w:eastAsia="zh-CN"/>
        </w:rPr>
        <w:t>推荐</w:t>
      </w:r>
      <w:r>
        <w:rPr>
          <w:rFonts w:hint="eastAsia" w:ascii="宋体" w:hAnsi="宋体" w:cs="宋体"/>
          <w:szCs w:val="21"/>
        </w:rPr>
        <w:t>中标候选人名单。</w:t>
      </w:r>
    </w:p>
    <w:p w14:paraId="4D883053">
      <w:pPr>
        <w:pStyle w:val="4"/>
        <w:bidi w:val="0"/>
        <w:ind w:left="0" w:firstLine="0"/>
        <w:rPr>
          <w:rFonts w:hint="eastAsia" w:ascii="宋体" w:hAnsi="宋体" w:eastAsia="宋体"/>
          <w:sz w:val="22"/>
          <w:szCs w:val="16"/>
          <w:lang w:val="en-US" w:eastAsia="zh-CN"/>
        </w:rPr>
      </w:pPr>
      <w:r>
        <w:rPr>
          <w:rFonts w:hint="eastAsia"/>
          <w:sz w:val="22"/>
          <w:szCs w:val="16"/>
          <w:lang w:val="en-US" w:eastAsia="zh-CN"/>
        </w:rPr>
        <w:t>七、</w:t>
      </w:r>
      <w:r>
        <w:rPr>
          <w:rFonts w:hint="eastAsia" w:ascii="宋体" w:hAnsi="宋体" w:eastAsia="宋体"/>
          <w:sz w:val="22"/>
          <w:szCs w:val="16"/>
          <w:lang w:val="en-US" w:eastAsia="zh-CN"/>
        </w:rPr>
        <w:t>中标</w:t>
      </w:r>
    </w:p>
    <w:p w14:paraId="77A34D5E">
      <w:pPr>
        <w:spacing w:line="360" w:lineRule="auto"/>
        <w:ind w:firstLine="420" w:firstLineChars="200"/>
        <w:jc w:val="left"/>
        <w:rPr>
          <w:rFonts w:hint="eastAsia" w:ascii="宋体" w:hAnsi="宋体" w:cs="宋体"/>
          <w:szCs w:val="21"/>
        </w:rPr>
      </w:pPr>
      <w:r>
        <w:rPr>
          <w:rFonts w:hint="eastAsia" w:ascii="宋体" w:hAnsi="宋体" w:cs="宋体"/>
          <w:szCs w:val="21"/>
        </w:rPr>
        <w:t>7.1采购代理机构在评标结束后2个工作日内将评标报告送采购人；</w:t>
      </w:r>
    </w:p>
    <w:p w14:paraId="289FC834">
      <w:pPr>
        <w:spacing w:line="360" w:lineRule="auto"/>
        <w:ind w:firstLine="420" w:firstLineChars="200"/>
        <w:jc w:val="left"/>
        <w:rPr>
          <w:rFonts w:hint="eastAsia" w:ascii="宋体" w:hAnsi="宋体" w:cs="宋体"/>
          <w:szCs w:val="21"/>
        </w:rPr>
      </w:pPr>
      <w:r>
        <w:rPr>
          <w:rFonts w:hint="eastAsia" w:ascii="宋体" w:hAnsi="宋体" w:cs="宋体"/>
          <w:szCs w:val="21"/>
        </w:rPr>
        <w:t>7.2采购人在收到评标报告后5个工作日内，按照评标报告中推荐的中标候选人顺序确定中标人；</w:t>
      </w:r>
    </w:p>
    <w:p w14:paraId="3A77C35A">
      <w:pPr>
        <w:spacing w:line="360" w:lineRule="auto"/>
        <w:ind w:firstLine="420" w:firstLineChars="200"/>
        <w:jc w:val="left"/>
        <w:rPr>
          <w:rFonts w:hint="eastAsia" w:ascii="宋体" w:hAnsi="宋体" w:cs="宋体"/>
          <w:szCs w:val="21"/>
        </w:rPr>
      </w:pPr>
      <w:r>
        <w:rPr>
          <w:rFonts w:hint="eastAsia" w:ascii="宋体" w:hAnsi="宋体" w:cs="宋体"/>
          <w:szCs w:val="21"/>
        </w:rPr>
        <w:t>7.3根据采购人确定的中标人，采购代理机构在采购人确定中标人之日起2个工作日内在陕西省政府采购网上发布中标公告，同时向中标人发出中标通知书；</w:t>
      </w:r>
    </w:p>
    <w:p w14:paraId="6DC695E0">
      <w:pPr>
        <w:spacing w:line="360" w:lineRule="auto"/>
        <w:ind w:firstLine="420" w:firstLineChars="200"/>
        <w:jc w:val="left"/>
        <w:rPr>
          <w:rFonts w:hint="eastAsia" w:ascii="宋体" w:hAnsi="宋体" w:cs="宋体"/>
          <w:szCs w:val="21"/>
        </w:rPr>
      </w:pPr>
      <w:r>
        <w:rPr>
          <w:rFonts w:hint="eastAsia" w:ascii="宋体" w:hAnsi="宋体" w:cs="宋体"/>
          <w:szCs w:val="21"/>
        </w:rPr>
        <w:t>7.4中标公告期限为1个工作日；</w:t>
      </w:r>
    </w:p>
    <w:p w14:paraId="76943D29">
      <w:pPr>
        <w:spacing w:line="360" w:lineRule="auto"/>
        <w:ind w:firstLine="420" w:firstLineChars="200"/>
        <w:jc w:val="left"/>
        <w:rPr>
          <w:rFonts w:hint="eastAsia" w:ascii="宋体" w:hAnsi="宋体" w:cs="宋体"/>
          <w:szCs w:val="21"/>
        </w:rPr>
      </w:pPr>
      <w:r>
        <w:rPr>
          <w:rFonts w:hint="eastAsia" w:ascii="宋体" w:hAnsi="宋体" w:cs="宋体"/>
          <w:szCs w:val="21"/>
        </w:rPr>
        <w:t>7.5对未通过资格审查的投标人，采购代理机构应当告知其未通过的原因，以及未中标人的评审得分与排序；</w:t>
      </w:r>
    </w:p>
    <w:p w14:paraId="5A4ECDBB">
      <w:pPr>
        <w:spacing w:line="360" w:lineRule="auto"/>
        <w:ind w:firstLine="420" w:firstLineChars="200"/>
        <w:jc w:val="left"/>
        <w:rPr>
          <w:rFonts w:hint="eastAsia" w:ascii="宋体" w:hAnsi="宋体" w:cs="宋体"/>
          <w:szCs w:val="21"/>
        </w:rPr>
      </w:pPr>
      <w:r>
        <w:rPr>
          <w:rFonts w:hint="eastAsia" w:ascii="宋体" w:hAnsi="宋体" w:cs="宋体"/>
          <w:szCs w:val="21"/>
        </w:rPr>
        <w:t>7.8中标通知书：</w:t>
      </w:r>
    </w:p>
    <w:p w14:paraId="0572E069">
      <w:pPr>
        <w:spacing w:line="360" w:lineRule="auto"/>
        <w:ind w:firstLine="420" w:firstLineChars="200"/>
        <w:jc w:val="left"/>
        <w:rPr>
          <w:rFonts w:hint="eastAsia" w:ascii="宋体" w:hAnsi="宋体" w:cs="宋体"/>
          <w:szCs w:val="21"/>
        </w:rPr>
      </w:pPr>
      <w:r>
        <w:rPr>
          <w:rFonts w:hint="eastAsia" w:ascii="宋体" w:hAnsi="宋体" w:cs="宋体"/>
          <w:szCs w:val="21"/>
        </w:rPr>
        <w:t>7.8.1中标通知书为签订采购合同的依据，是合同的有效组成部分；</w:t>
      </w:r>
    </w:p>
    <w:p w14:paraId="1B0D13DB">
      <w:pPr>
        <w:spacing w:line="360" w:lineRule="auto"/>
        <w:ind w:firstLine="420" w:firstLineChars="200"/>
        <w:jc w:val="left"/>
        <w:rPr>
          <w:rFonts w:hint="eastAsia" w:ascii="宋体" w:hAnsi="宋体" w:cs="宋体"/>
          <w:szCs w:val="21"/>
        </w:rPr>
      </w:pPr>
      <w:r>
        <w:rPr>
          <w:rFonts w:hint="eastAsia" w:ascii="宋体" w:hAnsi="宋体" w:cs="宋体"/>
          <w:szCs w:val="21"/>
        </w:rPr>
        <w:t>7.8.2中标通知书对采购人和中标人均具有法律效力。中标通知书发出后，采购人改变中标结果，或者中标人无正当理由放弃中标的，应当承担相应的法律责任；</w:t>
      </w:r>
    </w:p>
    <w:p w14:paraId="7CBC0B4F">
      <w:pPr>
        <w:spacing w:line="360" w:lineRule="auto"/>
        <w:ind w:firstLine="420" w:firstLineChars="200"/>
        <w:jc w:val="left"/>
        <w:rPr>
          <w:rFonts w:hint="eastAsia" w:ascii="宋体" w:hAnsi="宋体" w:cs="宋体"/>
          <w:szCs w:val="21"/>
        </w:rPr>
      </w:pPr>
      <w:r>
        <w:rPr>
          <w:rFonts w:hint="eastAsia" w:ascii="宋体" w:hAnsi="宋体" w:cs="宋体"/>
          <w:szCs w:val="21"/>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缴回），依法重新确定中标人或者重新开展采购活动。</w:t>
      </w:r>
    </w:p>
    <w:p w14:paraId="68AA68DF">
      <w:pPr>
        <w:spacing w:line="360" w:lineRule="auto"/>
        <w:ind w:firstLine="420" w:firstLineChars="200"/>
        <w:jc w:val="left"/>
        <w:rPr>
          <w:rFonts w:hint="eastAsia" w:ascii="宋体" w:hAnsi="宋体" w:cs="宋体"/>
          <w:szCs w:val="21"/>
        </w:rPr>
      </w:pPr>
      <w:r>
        <w:rPr>
          <w:rFonts w:hint="eastAsia" w:ascii="宋体" w:hAnsi="宋体" w:cs="宋体"/>
          <w:szCs w:val="21"/>
        </w:rPr>
        <w:t>7.9中标服务费</w:t>
      </w:r>
    </w:p>
    <w:p w14:paraId="030E402A">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7.9.11、按照国家计委颁布的«招标代理服务收费管理暂行办法»（计价格[2002]1980号）和国家发改委办公厅颁布的«国家发改委办公厅关于招标代理服务收费有关问题的通知（发改办价格[2003]857号）规定按固定下浮百分比取费。由中标人在领取中标通知书之前支付。详见投标人须知前附表。</w:t>
      </w:r>
    </w:p>
    <w:p w14:paraId="2AC21C3B">
      <w:pPr>
        <w:pStyle w:val="4"/>
        <w:bidi w:val="0"/>
        <w:ind w:left="0" w:firstLine="0"/>
        <w:rPr>
          <w:rFonts w:hint="eastAsia" w:ascii="宋体" w:hAnsi="宋体" w:eastAsia="宋体"/>
          <w:sz w:val="22"/>
          <w:szCs w:val="16"/>
          <w:lang w:val="en-US" w:eastAsia="zh-CN"/>
        </w:rPr>
      </w:pPr>
      <w:r>
        <w:rPr>
          <w:rFonts w:hint="eastAsia"/>
          <w:sz w:val="22"/>
          <w:szCs w:val="16"/>
          <w:lang w:val="en-US" w:eastAsia="zh-CN"/>
        </w:rPr>
        <w:t>八、</w:t>
      </w:r>
      <w:r>
        <w:rPr>
          <w:rFonts w:hint="eastAsia" w:ascii="宋体" w:hAnsi="宋体" w:eastAsia="宋体"/>
          <w:sz w:val="22"/>
          <w:szCs w:val="16"/>
          <w:lang w:val="en-US" w:eastAsia="zh-CN"/>
        </w:rPr>
        <w:t>合同授予</w:t>
      </w:r>
    </w:p>
    <w:p w14:paraId="1DFFBD74">
      <w:pPr>
        <w:spacing w:line="360" w:lineRule="auto"/>
        <w:ind w:firstLine="420" w:firstLineChars="200"/>
        <w:jc w:val="left"/>
        <w:rPr>
          <w:rFonts w:hint="eastAsia" w:ascii="宋体" w:hAnsi="宋体" w:cs="宋体"/>
          <w:szCs w:val="21"/>
        </w:rPr>
      </w:pPr>
      <w:r>
        <w:rPr>
          <w:rFonts w:hint="eastAsia" w:ascii="宋体" w:hAnsi="宋体" w:cs="宋体"/>
          <w:szCs w:val="21"/>
        </w:rPr>
        <w:t>8.1签订时间的约束</w:t>
      </w:r>
    </w:p>
    <w:p w14:paraId="7DAA372D">
      <w:pPr>
        <w:spacing w:line="360" w:lineRule="auto"/>
        <w:ind w:firstLine="420" w:firstLineChars="200"/>
        <w:jc w:val="left"/>
        <w:rPr>
          <w:rFonts w:hint="eastAsia" w:ascii="宋体" w:hAnsi="宋体" w:cs="宋体"/>
          <w:szCs w:val="21"/>
        </w:rPr>
      </w:pPr>
      <w:r>
        <w:rPr>
          <w:rFonts w:hint="eastAsia" w:ascii="宋体" w:hAnsi="宋体" w:cs="宋体"/>
          <w:szCs w:val="21"/>
        </w:rPr>
        <w:t>自中标通知书发出之日起30日内，按照招标文件和中标人投标文件的规定，采购人应当与中标人签订书面合同。采购人不得违法改变中标结果，中标人无正当理由不得放弃中标。</w:t>
      </w:r>
    </w:p>
    <w:p w14:paraId="3AC432D2">
      <w:pPr>
        <w:spacing w:line="360" w:lineRule="auto"/>
        <w:ind w:firstLine="420" w:firstLineChars="200"/>
        <w:jc w:val="left"/>
        <w:rPr>
          <w:rFonts w:hint="eastAsia" w:ascii="宋体" w:hAnsi="宋体" w:cs="宋体"/>
          <w:szCs w:val="21"/>
        </w:rPr>
      </w:pPr>
      <w:r>
        <w:rPr>
          <w:rFonts w:hint="eastAsia" w:ascii="宋体" w:hAnsi="宋体" w:cs="宋体"/>
          <w:szCs w:val="21"/>
        </w:rPr>
        <w:t>8.2签订内容的约束</w:t>
      </w:r>
    </w:p>
    <w:p w14:paraId="67203C60">
      <w:pPr>
        <w:spacing w:line="360" w:lineRule="auto"/>
        <w:ind w:firstLine="420" w:firstLineChars="200"/>
        <w:jc w:val="left"/>
        <w:rPr>
          <w:rFonts w:hint="eastAsia" w:ascii="宋体" w:hAnsi="宋体" w:cs="宋体"/>
          <w:szCs w:val="21"/>
        </w:rPr>
      </w:pPr>
      <w:r>
        <w:rPr>
          <w:rFonts w:hint="eastAsia" w:ascii="宋体" w:hAnsi="宋体" w:cs="宋体"/>
          <w:szCs w:val="21"/>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14:paraId="2F0C3E9A">
      <w:pPr>
        <w:spacing w:line="360" w:lineRule="auto"/>
        <w:ind w:firstLine="420" w:firstLineChars="200"/>
        <w:jc w:val="left"/>
        <w:rPr>
          <w:rFonts w:hint="eastAsia" w:ascii="宋体" w:hAnsi="宋体" w:cs="宋体"/>
          <w:szCs w:val="21"/>
          <w:highlight w:val="none"/>
        </w:rPr>
      </w:pPr>
      <w:r>
        <w:rPr>
          <w:rFonts w:hint="eastAsia" w:ascii="宋体" w:hAnsi="宋体" w:cs="宋体"/>
          <w:szCs w:val="21"/>
        </w:rPr>
        <w:t>8.2.2政府采购合同应当包括采购人与中标人的名称和住所、标的、数量、质量、价款或者报酬、履行期限及地点和方</w:t>
      </w:r>
      <w:r>
        <w:rPr>
          <w:rFonts w:hint="eastAsia" w:ascii="宋体" w:hAnsi="宋体" w:cs="宋体"/>
          <w:szCs w:val="21"/>
          <w:highlight w:val="none"/>
        </w:rPr>
        <w:t>式、验收要求、违约责任、解决争议的方法等内容。</w:t>
      </w:r>
    </w:p>
    <w:p w14:paraId="719FE522">
      <w:pPr>
        <w:spacing w:line="360" w:lineRule="auto"/>
        <w:ind w:firstLine="420" w:firstLineChars="200"/>
        <w:jc w:val="left"/>
        <w:rPr>
          <w:rFonts w:hint="eastAsia" w:ascii="宋体" w:hAnsi="宋体" w:cs="宋体"/>
          <w:szCs w:val="21"/>
        </w:rPr>
      </w:pPr>
      <w:r>
        <w:rPr>
          <w:rFonts w:hint="eastAsia" w:ascii="宋体" w:hAnsi="宋体" w:cs="宋体"/>
          <w:szCs w:val="21"/>
        </w:rPr>
        <w:t>8.2.3采购人与中标人应当根据合同的约定依法履行合同义务。政府采购合同的履行、违约责任和解决争议的方法等适用《中华人民共和国民法典》。</w:t>
      </w:r>
    </w:p>
    <w:p w14:paraId="1F0C7AD2">
      <w:pPr>
        <w:spacing w:line="360" w:lineRule="auto"/>
        <w:ind w:firstLine="420" w:firstLineChars="200"/>
        <w:jc w:val="left"/>
        <w:rPr>
          <w:rFonts w:hint="eastAsia" w:ascii="宋体" w:hAnsi="宋体" w:cs="宋体"/>
          <w:szCs w:val="21"/>
        </w:rPr>
      </w:pPr>
      <w:r>
        <w:rPr>
          <w:rFonts w:hint="eastAsia" w:ascii="宋体" w:hAnsi="宋体" w:cs="宋体"/>
          <w:szCs w:val="21"/>
        </w:rPr>
        <w:t>8.3合同履约的约束</w:t>
      </w:r>
    </w:p>
    <w:p w14:paraId="4A20B6D3">
      <w:pPr>
        <w:spacing w:line="360" w:lineRule="auto"/>
        <w:ind w:firstLine="420" w:firstLineChars="200"/>
        <w:jc w:val="left"/>
        <w:rPr>
          <w:rFonts w:hint="eastAsia" w:ascii="宋体" w:hAnsi="宋体" w:cs="宋体"/>
          <w:szCs w:val="21"/>
        </w:rPr>
      </w:pPr>
      <w:r>
        <w:rPr>
          <w:rFonts w:hint="eastAsia" w:ascii="宋体" w:hAnsi="宋体" w:cs="宋体"/>
          <w:szCs w:val="21"/>
        </w:rPr>
        <w:t>8.3.1货物必须符合招标文件规定的国家相关标准、行业标准、地方标准或者其他标准、规范；</w:t>
      </w:r>
    </w:p>
    <w:p w14:paraId="6539B97C">
      <w:pPr>
        <w:spacing w:line="360" w:lineRule="auto"/>
        <w:ind w:firstLine="420" w:firstLineChars="200"/>
        <w:jc w:val="left"/>
        <w:rPr>
          <w:rFonts w:hint="eastAsia" w:ascii="宋体" w:hAnsi="宋体" w:cs="宋体"/>
          <w:szCs w:val="21"/>
        </w:rPr>
      </w:pPr>
      <w:r>
        <w:rPr>
          <w:rFonts w:hint="eastAsia" w:ascii="宋体" w:hAnsi="宋体" w:cs="宋体"/>
          <w:szCs w:val="21"/>
        </w:rPr>
        <w:t>8.3.2货物必须符合招标文件规定的质量、安全、技术规格、物理特性等要求；</w:t>
      </w:r>
    </w:p>
    <w:p w14:paraId="47704B62">
      <w:pPr>
        <w:spacing w:line="360" w:lineRule="auto"/>
        <w:ind w:firstLine="420" w:firstLineChars="200"/>
        <w:jc w:val="left"/>
        <w:rPr>
          <w:rFonts w:hint="eastAsia" w:ascii="宋体" w:hAnsi="宋体" w:cs="宋体"/>
          <w:szCs w:val="21"/>
        </w:rPr>
      </w:pPr>
      <w:r>
        <w:rPr>
          <w:rFonts w:hint="eastAsia" w:ascii="宋体" w:hAnsi="宋体" w:cs="宋体"/>
          <w:szCs w:val="21"/>
        </w:rPr>
        <w:t>8.3.3货物必须符合招标文件和中标人投标文件规定的数量、项目交付或者实施的时间和地点。</w:t>
      </w:r>
    </w:p>
    <w:p w14:paraId="7EB5B867">
      <w:pPr>
        <w:spacing w:line="360" w:lineRule="auto"/>
        <w:ind w:firstLine="420" w:firstLineChars="200"/>
        <w:jc w:val="left"/>
        <w:rPr>
          <w:rFonts w:hint="eastAsia" w:ascii="宋体" w:hAnsi="宋体" w:cs="宋体"/>
          <w:szCs w:val="21"/>
        </w:rPr>
      </w:pPr>
      <w:r>
        <w:rPr>
          <w:rFonts w:hint="eastAsia" w:ascii="宋体" w:hAnsi="宋体" w:cs="宋体"/>
          <w:szCs w:val="21"/>
        </w:rPr>
        <w:t>8.3.4中标人需提供满足项目实施的货物的标准、期限、实现的效率等规定和措施；</w:t>
      </w:r>
    </w:p>
    <w:p w14:paraId="6D66C43E">
      <w:pPr>
        <w:spacing w:line="360" w:lineRule="auto"/>
        <w:ind w:firstLine="420" w:firstLineChars="200"/>
        <w:jc w:val="left"/>
        <w:rPr>
          <w:rFonts w:hint="eastAsia" w:ascii="宋体" w:hAnsi="宋体" w:cs="宋体"/>
          <w:szCs w:val="21"/>
        </w:rPr>
      </w:pPr>
      <w:r>
        <w:rPr>
          <w:rFonts w:hint="eastAsia" w:ascii="宋体" w:hAnsi="宋体" w:cs="宋体"/>
          <w:szCs w:val="21"/>
        </w:rPr>
        <w:t>8.3.5中标人应当提供完成项目的计划方案、相关资料或借鉴完成类似项目的检验大纲等验收依据或者完备、合理和科学的验收标准，以及相关的其他技术、服务等支持；</w:t>
      </w:r>
    </w:p>
    <w:p w14:paraId="4D244EF4">
      <w:pPr>
        <w:spacing w:line="360" w:lineRule="auto"/>
        <w:ind w:firstLine="420" w:firstLineChars="200"/>
        <w:jc w:val="left"/>
        <w:rPr>
          <w:rFonts w:hint="eastAsia" w:ascii="宋体" w:hAnsi="宋体" w:cs="宋体"/>
          <w:szCs w:val="21"/>
        </w:rPr>
      </w:pPr>
      <w:r>
        <w:rPr>
          <w:rFonts w:hint="eastAsia" w:ascii="宋体" w:hAnsi="宋体" w:cs="宋体"/>
          <w:szCs w:val="21"/>
        </w:rPr>
        <w:t>8.3.6中标人应当积极配合采购人及时对项目进行验收。或者必要时采购人可以邀请参加本项目的其他投标人或者第三方机构参与验收的配合。</w:t>
      </w:r>
    </w:p>
    <w:p w14:paraId="1C9338B5">
      <w:pPr>
        <w:spacing w:line="360" w:lineRule="auto"/>
        <w:ind w:firstLine="420" w:firstLineChars="200"/>
        <w:jc w:val="left"/>
        <w:rPr>
          <w:rFonts w:hint="eastAsia" w:ascii="宋体" w:hAnsi="宋体" w:cs="宋体"/>
          <w:szCs w:val="21"/>
        </w:rPr>
      </w:pPr>
      <w:r>
        <w:rPr>
          <w:rFonts w:hint="eastAsia" w:ascii="宋体" w:hAnsi="宋体" w:cs="宋体"/>
          <w:szCs w:val="21"/>
        </w:rPr>
        <w:t>8.3.7对于中标人违反采购合同约定的行为，采购人应当及时处理，依法追究其违约责任。</w:t>
      </w:r>
    </w:p>
    <w:p w14:paraId="7C1CEBED">
      <w:pPr>
        <w:spacing w:line="360" w:lineRule="auto"/>
        <w:ind w:firstLine="420" w:firstLineChars="200"/>
        <w:jc w:val="left"/>
        <w:rPr>
          <w:rFonts w:hint="eastAsia" w:ascii="宋体" w:hAnsi="宋体" w:cs="宋体"/>
          <w:szCs w:val="21"/>
        </w:rPr>
      </w:pPr>
      <w:r>
        <w:rPr>
          <w:rFonts w:hint="eastAsia" w:ascii="宋体" w:hAnsi="宋体" w:cs="宋体"/>
          <w:szCs w:val="21"/>
        </w:rPr>
        <w:t>8.4合同签订事项</w:t>
      </w:r>
    </w:p>
    <w:p w14:paraId="2D5E9CE8">
      <w:pPr>
        <w:spacing w:line="360" w:lineRule="auto"/>
        <w:ind w:firstLine="420" w:firstLineChars="200"/>
        <w:jc w:val="left"/>
        <w:rPr>
          <w:rFonts w:hint="eastAsia" w:ascii="宋体" w:hAnsi="宋体" w:cs="宋体"/>
          <w:szCs w:val="21"/>
        </w:rPr>
      </w:pPr>
      <w:r>
        <w:rPr>
          <w:rFonts w:hint="eastAsia" w:ascii="宋体" w:hAnsi="宋体" w:cs="宋体"/>
          <w:szCs w:val="21"/>
        </w:rPr>
        <w:t>8.4.1中标人在收到</w:t>
      </w:r>
      <w:r>
        <w:rPr>
          <w:rFonts w:hint="eastAsia" w:ascii="宋体" w:hAnsi="宋体" w:cs="宋体"/>
          <w:szCs w:val="21"/>
          <w:lang w:eastAsia="zh-CN"/>
        </w:rPr>
        <w:t>采购人</w:t>
      </w:r>
      <w:r>
        <w:rPr>
          <w:rFonts w:hint="eastAsia" w:ascii="宋体" w:hAnsi="宋体" w:cs="宋体"/>
          <w:szCs w:val="21"/>
        </w:rPr>
        <w:t>发出的《中标通知书》后，应在规定的时间内与采购人签订采购合同。由于中标人的原因逾期未与采购人签订采购合同的，将视为放弃中标，取消其中标资格并将按相关规定进行处理。</w:t>
      </w:r>
    </w:p>
    <w:p w14:paraId="0E3D36E5">
      <w:pPr>
        <w:spacing w:line="360" w:lineRule="auto"/>
        <w:ind w:firstLine="420" w:firstLineChars="200"/>
        <w:jc w:val="left"/>
        <w:rPr>
          <w:rFonts w:hint="eastAsia" w:ascii="宋体" w:hAnsi="宋体" w:cs="宋体"/>
          <w:szCs w:val="21"/>
        </w:rPr>
      </w:pPr>
      <w:r>
        <w:rPr>
          <w:rFonts w:hint="eastAsia" w:ascii="宋体" w:hAnsi="宋体" w:cs="宋体"/>
          <w:szCs w:val="21"/>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14:paraId="510CA8B3">
      <w:pPr>
        <w:spacing w:line="360" w:lineRule="auto"/>
        <w:ind w:firstLine="420" w:firstLineChars="200"/>
        <w:jc w:val="left"/>
        <w:rPr>
          <w:rFonts w:hint="eastAsia" w:ascii="宋体" w:hAnsi="宋体" w:cs="宋体"/>
          <w:szCs w:val="21"/>
        </w:rPr>
      </w:pPr>
      <w:r>
        <w:rPr>
          <w:rFonts w:hint="eastAsia" w:ascii="宋体" w:hAnsi="宋体" w:cs="宋体"/>
          <w:szCs w:val="21"/>
        </w:rPr>
        <w:t>8.4.3中标人因不可抗力原因不能履行采购合同或放弃中标的，采购人可以与排在中标人之后第一位的中标候选人签订采购合同，以此类推。</w:t>
      </w:r>
    </w:p>
    <w:p w14:paraId="5881BFEA">
      <w:pPr>
        <w:spacing w:line="360" w:lineRule="auto"/>
        <w:ind w:firstLine="420" w:firstLineChars="200"/>
        <w:jc w:val="left"/>
        <w:rPr>
          <w:rFonts w:hint="eastAsia" w:ascii="宋体" w:hAnsi="宋体" w:cs="宋体"/>
          <w:szCs w:val="21"/>
        </w:rPr>
      </w:pPr>
      <w:r>
        <w:rPr>
          <w:rFonts w:hint="eastAsia" w:ascii="宋体" w:hAnsi="宋体" w:cs="宋体"/>
          <w:szCs w:val="21"/>
        </w:rPr>
        <w:t>8.4.4中标人在合同签订之后三个工作日内，将签订的合同（原件1份）送采购代理机构留存。</w:t>
      </w:r>
    </w:p>
    <w:p w14:paraId="432F2379">
      <w:pPr>
        <w:pStyle w:val="4"/>
        <w:bidi w:val="0"/>
        <w:ind w:left="0" w:firstLine="0"/>
        <w:rPr>
          <w:rFonts w:hint="eastAsia" w:ascii="宋体" w:hAnsi="宋体" w:eastAsia="宋体"/>
          <w:sz w:val="22"/>
          <w:szCs w:val="16"/>
          <w:lang w:val="en-US" w:eastAsia="zh-CN"/>
        </w:rPr>
      </w:pPr>
      <w:r>
        <w:rPr>
          <w:rFonts w:hint="eastAsia"/>
          <w:sz w:val="22"/>
          <w:szCs w:val="16"/>
          <w:lang w:val="en-US" w:eastAsia="zh-CN"/>
        </w:rPr>
        <w:t>九、</w:t>
      </w:r>
      <w:r>
        <w:rPr>
          <w:rFonts w:hint="eastAsia" w:ascii="宋体" w:hAnsi="宋体" w:eastAsia="宋体"/>
          <w:sz w:val="22"/>
          <w:szCs w:val="16"/>
          <w:lang w:val="en-US" w:eastAsia="zh-CN"/>
        </w:rPr>
        <w:t>样品</w:t>
      </w:r>
    </w:p>
    <w:p w14:paraId="67032FCA">
      <w:pPr>
        <w:spacing w:line="360" w:lineRule="auto"/>
        <w:ind w:firstLine="420" w:firstLineChars="200"/>
        <w:jc w:val="left"/>
        <w:rPr>
          <w:rFonts w:hint="eastAsia" w:ascii="宋体" w:hAnsi="宋体" w:cs="宋体"/>
          <w:szCs w:val="21"/>
        </w:rPr>
      </w:pPr>
      <w:r>
        <w:rPr>
          <w:rFonts w:hint="eastAsia" w:ascii="宋体" w:hAnsi="宋体" w:cs="宋体"/>
          <w:szCs w:val="21"/>
        </w:rPr>
        <w:t>本次采购活动不要求提供样品。</w:t>
      </w:r>
    </w:p>
    <w:p w14:paraId="1EB5EFD5">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w:t>
      </w:r>
      <w:r>
        <w:rPr>
          <w:rFonts w:hint="eastAsia" w:ascii="宋体" w:hAnsi="宋体" w:eastAsia="宋体"/>
          <w:sz w:val="22"/>
          <w:szCs w:val="16"/>
          <w:lang w:val="en-US" w:eastAsia="zh-CN"/>
        </w:rPr>
        <w:t>图纸</w:t>
      </w:r>
    </w:p>
    <w:p w14:paraId="03699F2D">
      <w:pPr>
        <w:spacing w:line="360" w:lineRule="auto"/>
        <w:ind w:firstLine="420" w:firstLineChars="200"/>
        <w:jc w:val="left"/>
        <w:rPr>
          <w:rFonts w:hint="eastAsia" w:ascii="宋体" w:hAnsi="宋体" w:cs="宋体"/>
          <w:szCs w:val="21"/>
        </w:rPr>
      </w:pPr>
      <w:r>
        <w:rPr>
          <w:rFonts w:hint="eastAsia" w:ascii="宋体" w:hAnsi="宋体" w:cs="宋体"/>
          <w:szCs w:val="21"/>
        </w:rPr>
        <w:t>本次采购活动</w:t>
      </w:r>
      <w:r>
        <w:rPr>
          <w:rFonts w:hint="eastAsia" w:ascii="宋体" w:hAnsi="宋体" w:cs="宋体"/>
          <w:szCs w:val="21"/>
          <w:lang w:val="en-US" w:eastAsia="zh-CN"/>
        </w:rPr>
        <w:t>无图纸</w:t>
      </w:r>
      <w:r>
        <w:rPr>
          <w:rFonts w:hint="eastAsia" w:ascii="宋体" w:hAnsi="宋体" w:cs="宋体"/>
          <w:szCs w:val="21"/>
        </w:rPr>
        <w:t>。</w:t>
      </w:r>
    </w:p>
    <w:p w14:paraId="124B18FB">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十一、</w:t>
      </w:r>
      <w:r>
        <w:rPr>
          <w:rFonts w:hint="eastAsia" w:ascii="宋体" w:hAnsi="宋体" w:eastAsia="宋体"/>
          <w:sz w:val="22"/>
          <w:szCs w:val="16"/>
          <w:lang w:val="en-US" w:eastAsia="zh-CN"/>
        </w:rPr>
        <w:t>招标活动的终止</w:t>
      </w:r>
    </w:p>
    <w:p w14:paraId="31D839B3">
      <w:pPr>
        <w:spacing w:line="360" w:lineRule="auto"/>
        <w:ind w:firstLine="420" w:firstLineChars="200"/>
        <w:jc w:val="left"/>
        <w:rPr>
          <w:rFonts w:hint="eastAsia" w:ascii="宋体" w:hAnsi="宋体" w:cs="宋体"/>
          <w:szCs w:val="21"/>
        </w:rPr>
      </w:pPr>
      <w:r>
        <w:rPr>
          <w:rFonts w:hint="eastAsia" w:ascii="宋体" w:hAnsi="宋体" w:cs="宋体"/>
          <w:szCs w:val="21"/>
        </w:rPr>
        <w:t>采购代理机构在发布招标公告后，除因重大变故采购任务取消情况外，不得擅自终止招标活动。</w:t>
      </w:r>
    </w:p>
    <w:p w14:paraId="26295270">
      <w:pPr>
        <w:spacing w:line="360" w:lineRule="auto"/>
        <w:ind w:firstLine="420" w:firstLineChars="200"/>
        <w:jc w:val="left"/>
        <w:rPr>
          <w:rFonts w:hint="eastAsia" w:ascii="宋体" w:hAnsi="宋体" w:cs="宋体"/>
          <w:szCs w:val="21"/>
        </w:rPr>
      </w:pPr>
      <w:r>
        <w:rPr>
          <w:rFonts w:hint="eastAsia" w:ascii="宋体" w:hAnsi="宋体" w:cs="宋体"/>
          <w:szCs w:val="21"/>
        </w:rPr>
        <w:t>终止招标的，采购代理机构应当及时在原公告发布媒体上发布终止公告，以书面或电子邮件形式通知已获取招标文件的潜在投标人。</w:t>
      </w:r>
    </w:p>
    <w:p w14:paraId="0C46EE99">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十二、</w:t>
      </w:r>
      <w:r>
        <w:rPr>
          <w:rFonts w:hint="eastAsia" w:ascii="宋体" w:hAnsi="宋体" w:eastAsia="宋体"/>
          <w:sz w:val="22"/>
          <w:szCs w:val="16"/>
          <w:lang w:val="en-US" w:eastAsia="zh-CN"/>
        </w:rPr>
        <w:t>行贿与受贿约束</w:t>
      </w:r>
    </w:p>
    <w:p w14:paraId="12161537">
      <w:pPr>
        <w:spacing w:line="360" w:lineRule="auto"/>
        <w:ind w:firstLine="420" w:firstLineChars="200"/>
        <w:jc w:val="left"/>
        <w:rPr>
          <w:rFonts w:hint="eastAsia" w:ascii="宋体" w:hAnsi="宋体" w:cs="宋体"/>
          <w:szCs w:val="21"/>
        </w:rPr>
      </w:pPr>
      <w:r>
        <w:rPr>
          <w:rFonts w:hint="eastAsia" w:ascii="宋体" w:hAnsi="宋体" w:cs="宋体"/>
          <w:szCs w:val="21"/>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14:paraId="05D05F21">
      <w:pPr>
        <w:pStyle w:val="4"/>
        <w:bidi w:val="0"/>
        <w:ind w:left="0" w:firstLine="0"/>
        <w:rPr>
          <w:rFonts w:hint="eastAsia" w:ascii="宋体" w:hAnsi="宋体" w:eastAsia="宋体"/>
          <w:sz w:val="22"/>
          <w:szCs w:val="16"/>
          <w:lang w:val="en-US" w:eastAsia="zh-CN"/>
        </w:rPr>
      </w:pPr>
      <w:r>
        <w:rPr>
          <w:rFonts w:hint="eastAsia"/>
          <w:sz w:val="22"/>
          <w:szCs w:val="16"/>
          <w:lang w:val="en-US" w:eastAsia="zh-CN"/>
        </w:rPr>
        <w:t>十三、</w:t>
      </w:r>
      <w:r>
        <w:rPr>
          <w:rFonts w:hint="eastAsia" w:ascii="宋体" w:hAnsi="宋体" w:eastAsia="宋体"/>
          <w:sz w:val="22"/>
          <w:szCs w:val="16"/>
          <w:lang w:val="en-US" w:eastAsia="zh-CN"/>
        </w:rPr>
        <w:t>投标人信用查询方法和途径</w:t>
      </w:r>
    </w:p>
    <w:p w14:paraId="75DBAB78">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13.1</w:t>
      </w:r>
      <w:r>
        <w:rPr>
          <w:rFonts w:hint="eastAsia" w:ascii="宋体" w:hAnsi="宋体" w:cs="宋体"/>
          <w:szCs w:val="21"/>
        </w:rPr>
        <w:t>根据财政部《关于在政府采购活动中查询及使用信用记录有关问题的通知》（财库〔2016〕125号）第二条</w:t>
      </w:r>
      <w:r>
        <w:rPr>
          <w:rFonts w:hint="eastAsia" w:ascii="宋体" w:hAnsi="宋体" w:cs="宋体"/>
          <w:szCs w:val="21"/>
          <w:highlight w:val="none"/>
        </w:rPr>
        <w:t>有关要求，采购人将在资格</w:t>
      </w:r>
      <w:r>
        <w:rPr>
          <w:rFonts w:hint="eastAsia" w:ascii="宋体" w:hAnsi="宋体" w:cs="宋体"/>
          <w:szCs w:val="21"/>
        </w:rPr>
        <w:t>审查阶段通过【信用中国】（</w:t>
      </w:r>
      <w:r>
        <w:rPr>
          <w:rFonts w:hint="eastAsia" w:ascii="宋体" w:hAnsi="宋体" w:cs="宋体"/>
          <w:szCs w:val="21"/>
        </w:rPr>
        <w:fldChar w:fldCharType="begin"/>
      </w:r>
      <w:r>
        <w:rPr>
          <w:rFonts w:hint="eastAsia" w:ascii="宋体" w:hAnsi="宋体" w:cs="宋体"/>
          <w:szCs w:val="21"/>
        </w:rPr>
        <w:instrText xml:space="preserve"> HYPERLINK "https://www.creditchina.gov.cn" </w:instrText>
      </w:r>
      <w:r>
        <w:rPr>
          <w:rFonts w:hint="eastAsia" w:ascii="宋体" w:hAnsi="宋体" w:cs="宋体"/>
          <w:szCs w:val="21"/>
        </w:rPr>
        <w:fldChar w:fldCharType="separate"/>
      </w:r>
      <w:r>
        <w:rPr>
          <w:rFonts w:hint="eastAsia" w:ascii="宋体" w:hAnsi="宋体" w:cs="宋体"/>
          <w:szCs w:val="21"/>
        </w:rPr>
        <w:t>https://www.creditchina.gov.cn</w:t>
      </w:r>
      <w:r>
        <w:rPr>
          <w:rFonts w:hint="eastAsia" w:ascii="宋体" w:hAnsi="宋体" w:cs="宋体"/>
          <w:szCs w:val="21"/>
        </w:rPr>
        <w:fldChar w:fldCharType="end"/>
      </w:r>
      <w:r>
        <w:rPr>
          <w:rFonts w:hint="eastAsia" w:ascii="宋体" w:hAnsi="宋体" w:cs="宋体"/>
          <w:szCs w:val="21"/>
        </w:rPr>
        <w:t>/）和【中国政府采购网】（</w:t>
      </w:r>
      <w:r>
        <w:rPr>
          <w:rFonts w:hint="eastAsia" w:ascii="宋体" w:hAnsi="宋体" w:cs="宋体"/>
          <w:szCs w:val="21"/>
        </w:rPr>
        <w:fldChar w:fldCharType="begin"/>
      </w:r>
      <w:r>
        <w:rPr>
          <w:rFonts w:hint="eastAsia" w:ascii="宋体" w:hAnsi="宋体" w:cs="宋体"/>
          <w:szCs w:val="21"/>
        </w:rPr>
        <w:instrText xml:space="preserve"> HYPERLINK "http://www.ccgp.gov.cn/" </w:instrText>
      </w:r>
      <w:r>
        <w:rPr>
          <w:rFonts w:hint="eastAsia" w:ascii="宋体" w:hAnsi="宋体" w:cs="宋体"/>
          <w:szCs w:val="21"/>
        </w:rPr>
        <w:fldChar w:fldCharType="separate"/>
      </w:r>
      <w:r>
        <w:rPr>
          <w:rFonts w:hint="eastAsia" w:ascii="宋体" w:hAnsi="宋体" w:cs="宋体"/>
          <w:szCs w:val="21"/>
        </w:rPr>
        <w:t>http://www.ccgp.gov.cn/）</w:t>
      </w:r>
      <w:r>
        <w:rPr>
          <w:rFonts w:hint="eastAsia" w:ascii="宋体" w:hAnsi="宋体" w:cs="宋体"/>
          <w:szCs w:val="21"/>
        </w:rPr>
        <w:fldChar w:fldCharType="end"/>
      </w:r>
      <w:r>
        <w:rPr>
          <w:rFonts w:hint="eastAsia" w:ascii="宋体" w:hAnsi="宋体" w:cs="宋体"/>
          <w:szCs w:val="21"/>
        </w:rPr>
        <w:t>对</w:t>
      </w:r>
      <w:r>
        <w:rPr>
          <w:rFonts w:hint="eastAsia" w:ascii="宋体" w:hAnsi="宋体" w:cs="宋体"/>
          <w:szCs w:val="21"/>
          <w:lang w:eastAsia="zh-CN"/>
        </w:rPr>
        <w:t>投标人</w:t>
      </w:r>
      <w:r>
        <w:rPr>
          <w:rFonts w:hint="eastAsia" w:ascii="宋体" w:hAnsi="宋体" w:cs="宋体"/>
          <w:szCs w:val="21"/>
        </w:rPr>
        <w:t>的信用情况进行甄别。</w:t>
      </w:r>
    </w:p>
    <w:p w14:paraId="729807B5">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13.2</w:t>
      </w:r>
      <w:r>
        <w:rPr>
          <w:rFonts w:hint="eastAsia" w:ascii="宋体" w:hAnsi="宋体" w:cs="宋体"/>
          <w:szCs w:val="21"/>
        </w:rPr>
        <w:t>对列入失信被执行人、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w:t>
      </w:r>
      <w:r>
        <w:rPr>
          <w:rFonts w:hint="eastAsia" w:ascii="宋体" w:hAnsi="宋体" w:cs="宋体"/>
          <w:szCs w:val="21"/>
          <w:lang w:eastAsia="zh-CN"/>
        </w:rPr>
        <w:t>投标人</w:t>
      </w:r>
      <w:r>
        <w:rPr>
          <w:rFonts w:hint="eastAsia" w:ascii="宋体" w:hAnsi="宋体" w:cs="宋体"/>
          <w:szCs w:val="21"/>
        </w:rPr>
        <w:t>，将拒绝其参与政府采购活动。</w:t>
      </w:r>
    </w:p>
    <w:p w14:paraId="1AAA71D5">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13.3</w:t>
      </w:r>
      <w:r>
        <w:rPr>
          <w:rFonts w:hint="eastAsia" w:ascii="宋体" w:hAnsi="宋体" w:cs="宋体"/>
          <w:szCs w:val="21"/>
          <w:lang w:eastAsia="zh-CN"/>
        </w:rPr>
        <w:t>投标人</w:t>
      </w:r>
      <w:r>
        <w:rPr>
          <w:rFonts w:hint="eastAsia" w:ascii="宋体" w:hAnsi="宋体" w:cs="宋体"/>
          <w:szCs w:val="21"/>
        </w:rPr>
        <w:t>在参加政府采购活动前3年内因违法经营被禁止在一定期限内参加政府采购活动，期限届满的，可以参加政府采购活动的，但</w:t>
      </w:r>
      <w:r>
        <w:rPr>
          <w:rFonts w:hint="eastAsia" w:ascii="宋体" w:hAnsi="宋体" w:cs="宋体"/>
          <w:szCs w:val="21"/>
          <w:lang w:eastAsia="zh-CN"/>
        </w:rPr>
        <w:t>投标人</w:t>
      </w:r>
      <w:r>
        <w:rPr>
          <w:rFonts w:hint="eastAsia" w:ascii="宋体" w:hAnsi="宋体" w:cs="宋体"/>
          <w:szCs w:val="21"/>
        </w:rPr>
        <w:t>应提供相关证明材料。</w:t>
      </w:r>
    </w:p>
    <w:p w14:paraId="531E7421">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13.4</w:t>
      </w:r>
      <w:r>
        <w:rPr>
          <w:rFonts w:hint="eastAsia" w:ascii="宋体" w:hAnsi="宋体" w:cs="宋体"/>
          <w:szCs w:val="21"/>
        </w:rPr>
        <w:t>信用记录查询结果打印后，将与其他采购文件一并保存。</w:t>
      </w:r>
    </w:p>
    <w:p w14:paraId="3FC91854">
      <w:pPr>
        <w:pStyle w:val="4"/>
        <w:bidi w:val="0"/>
        <w:ind w:left="0" w:firstLine="0"/>
        <w:rPr>
          <w:rFonts w:hint="eastAsia"/>
          <w:sz w:val="22"/>
          <w:szCs w:val="16"/>
          <w:lang w:val="en-US" w:eastAsia="zh-CN"/>
        </w:rPr>
      </w:pPr>
      <w:r>
        <w:rPr>
          <w:rFonts w:hint="eastAsia"/>
          <w:sz w:val="22"/>
          <w:szCs w:val="16"/>
          <w:lang w:val="en-US" w:eastAsia="zh-CN"/>
        </w:rPr>
        <w:t>十四、其他说明</w:t>
      </w:r>
    </w:p>
    <w:p w14:paraId="41C7864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投标人不得存在下列情形之一，否则</w:t>
      </w:r>
      <w:r>
        <w:rPr>
          <w:rFonts w:hint="eastAsia" w:ascii="宋体" w:hAnsi="宋体" w:cs="宋体"/>
          <w:color w:val="000000"/>
          <w:szCs w:val="21"/>
        </w:rPr>
        <w:t>其投标将被否决：</w:t>
      </w:r>
    </w:p>
    <w:p w14:paraId="5FDDE84F">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（1）为</w:t>
      </w:r>
      <w:r>
        <w:rPr>
          <w:rFonts w:hint="eastAsia" w:ascii="宋体" w:hAnsi="宋体" w:cs="宋体"/>
          <w:kern w:val="0"/>
          <w:szCs w:val="21"/>
          <w:lang w:eastAsia="zh-CN"/>
        </w:rPr>
        <w:t>采购人</w:t>
      </w:r>
      <w:r>
        <w:rPr>
          <w:rFonts w:hint="eastAsia" w:ascii="宋体" w:hAnsi="宋体" w:cs="宋体"/>
          <w:kern w:val="0"/>
          <w:szCs w:val="21"/>
        </w:rPr>
        <w:t>不具有独立法人资格的附属机构（单位）；</w:t>
      </w:r>
    </w:p>
    <w:p w14:paraId="180BCD82">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（2）为本项目提供招标代理服务的；</w:t>
      </w:r>
    </w:p>
    <w:p w14:paraId="5642911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（3）被责令停业的；</w:t>
      </w:r>
    </w:p>
    <w:p w14:paraId="6AAF5D2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（4）被暂停或取消投标资格的；</w:t>
      </w:r>
    </w:p>
    <w:p w14:paraId="37068AB6">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（5）财产被接管或冻结的；</w:t>
      </w:r>
    </w:p>
    <w:p w14:paraId="04A19FC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（6）在最近三年内有骗取中标或严重违约或重大质量问题的；</w:t>
      </w:r>
    </w:p>
    <w:p w14:paraId="0DD6F043">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（7）存在提供虚假的财务状况、业绩、虚假的信用状况等弄虚作假的行为；</w:t>
      </w:r>
    </w:p>
    <w:p w14:paraId="64E44822">
      <w:pPr>
        <w:widowControl/>
        <w:spacing w:line="360" w:lineRule="auto"/>
        <w:ind w:firstLine="420" w:firstLineChars="200"/>
        <w:jc w:val="left"/>
        <w:rPr>
          <w:rFonts w:ascii="宋体" w:hAnsi="宋体" w:cs="宋体"/>
          <w:szCs w:val="21"/>
        </w:rPr>
      </w:pPr>
      <w:r>
        <w:rPr>
          <w:rFonts w:hint="eastAsia" w:ascii="宋体" w:hAnsi="宋体" w:cs="宋体"/>
          <w:color w:val="000000"/>
          <w:szCs w:val="21"/>
        </w:rPr>
        <w:t>（8）</w:t>
      </w:r>
      <w:r>
        <w:rPr>
          <w:rFonts w:hint="eastAsia" w:ascii="宋体" w:hAnsi="宋体" w:cs="宋体"/>
          <w:szCs w:val="21"/>
        </w:rPr>
        <w:t>不按评标委员会要求澄清、说明或补正的。</w:t>
      </w:r>
    </w:p>
    <w:p w14:paraId="0B59CEE0">
      <w:pPr>
        <w:rPr>
          <w:rFonts w:ascii="宋体" w:hAnsi="宋体" w:cs="宋体"/>
          <w:sz w:val="24"/>
        </w:rPr>
      </w:pPr>
      <w:r>
        <w:rPr>
          <w:rFonts w:hint="eastAsia" w:ascii="宋体" w:hAnsi="宋体" w:cs="宋体"/>
          <w:sz w:val="24"/>
        </w:rPr>
        <w:br w:type="page"/>
      </w:r>
    </w:p>
    <w:p w14:paraId="414E90E7">
      <w:pPr>
        <w:spacing w:line="360" w:lineRule="auto"/>
        <w:jc w:val="center"/>
        <w:outlineLvl w:val="0"/>
        <w:rPr>
          <w:rFonts w:ascii="宋体" w:hAnsi="宋体"/>
          <w:b/>
          <w:kern w:val="44"/>
          <w:sz w:val="32"/>
        </w:rPr>
      </w:pPr>
      <w:bookmarkStart w:id="51" w:name="_Toc23925"/>
      <w:bookmarkStart w:id="52" w:name="_Toc30918"/>
      <w:bookmarkStart w:id="53" w:name="_Toc20329"/>
      <w:r>
        <w:rPr>
          <w:rFonts w:ascii="宋体" w:hAnsi="宋体"/>
          <w:b/>
          <w:kern w:val="44"/>
          <w:sz w:val="32"/>
        </w:rPr>
        <w:t>第</w:t>
      </w:r>
      <w:r>
        <w:rPr>
          <w:rFonts w:hint="eastAsia" w:ascii="宋体" w:hAnsi="宋体"/>
          <w:b/>
          <w:kern w:val="44"/>
          <w:sz w:val="32"/>
        </w:rPr>
        <w:t>三</w:t>
      </w:r>
      <w:r>
        <w:rPr>
          <w:rFonts w:ascii="宋体" w:hAnsi="宋体"/>
          <w:b/>
          <w:kern w:val="44"/>
          <w:sz w:val="32"/>
        </w:rPr>
        <w:t>章  评标标准及方法</w:t>
      </w:r>
      <w:bookmarkEnd w:id="51"/>
      <w:bookmarkEnd w:id="52"/>
      <w:bookmarkEnd w:id="53"/>
    </w:p>
    <w:p w14:paraId="5299E507">
      <w:pPr>
        <w:pStyle w:val="4"/>
        <w:spacing w:before="78" w:after="78"/>
        <w:rPr>
          <w:rFonts w:hint="eastAsia" w:ascii="宋体" w:hAnsi="宋体"/>
        </w:rPr>
      </w:pPr>
      <w:bookmarkStart w:id="54" w:name="_Toc29875"/>
      <w:bookmarkStart w:id="55" w:name="_Toc363463332"/>
      <w:r>
        <w:rPr>
          <w:rFonts w:hint="eastAsia" w:ascii="宋体" w:hAnsi="宋体"/>
        </w:rPr>
        <w:t>一</w:t>
      </w:r>
      <w:r>
        <w:rPr>
          <w:rFonts w:hint="eastAsia"/>
          <w:lang w:eastAsia="zh-CN"/>
        </w:rPr>
        <w:t>、</w:t>
      </w:r>
      <w:r>
        <w:rPr>
          <w:rFonts w:hint="eastAsia" w:ascii="宋体" w:hAnsi="宋体"/>
        </w:rPr>
        <w:t>评标方法</w:t>
      </w:r>
      <w:bookmarkEnd w:id="54"/>
      <w:bookmarkEnd w:id="55"/>
    </w:p>
    <w:p w14:paraId="7F357594">
      <w:pPr>
        <w:spacing w:line="360" w:lineRule="auto"/>
        <w:ind w:firstLine="420" w:firstLineChars="200"/>
        <w:rPr>
          <w:rFonts w:ascii="宋体" w:hAnsi="宋体" w:cs="宋体"/>
          <w:bCs/>
          <w:sz w:val="21"/>
          <w:szCs w:val="21"/>
        </w:rPr>
      </w:pPr>
      <w:r>
        <w:rPr>
          <w:rFonts w:hint="eastAsia" w:ascii="宋体" w:hAnsi="宋体"/>
          <w:sz w:val="21"/>
          <w:szCs w:val="21"/>
        </w:rPr>
        <w:t>按照《中华人民共和国政府采购法》、《中华人民共和国政府采购法实施条例》和《政府采购服务和服务招标投标管理办法》的规定，本次评标采用综合评分法--投标文件满足招标文件全部实质性要求，且按照评审因素的量化指标评审得分最高的投标人为中标候选人。（最低报价不是中标的唯一标准）。</w:t>
      </w:r>
    </w:p>
    <w:p w14:paraId="5A29CF98">
      <w:pPr>
        <w:pStyle w:val="4"/>
        <w:spacing w:before="78" w:after="78"/>
        <w:rPr>
          <w:rFonts w:hint="eastAsia" w:ascii="宋体" w:hAnsi="宋体"/>
          <w:lang w:val="en-US" w:eastAsia="zh-CN"/>
        </w:rPr>
      </w:pPr>
      <w:bookmarkStart w:id="56" w:name="_Toc30213"/>
      <w:r>
        <w:rPr>
          <w:rFonts w:hint="eastAsia" w:ascii="宋体" w:hAnsi="宋体"/>
          <w:lang w:val="en-US" w:eastAsia="zh-CN"/>
        </w:rPr>
        <w:t>二</w:t>
      </w:r>
      <w:r>
        <w:rPr>
          <w:rFonts w:hint="eastAsia"/>
          <w:lang w:val="en-US" w:eastAsia="zh-CN"/>
        </w:rPr>
        <w:t>、</w:t>
      </w:r>
      <w:r>
        <w:rPr>
          <w:rFonts w:hint="eastAsia" w:ascii="宋体" w:hAnsi="宋体"/>
          <w:lang w:val="en-US" w:eastAsia="zh-CN"/>
        </w:rPr>
        <w:t>资格审查</w:t>
      </w:r>
      <w:bookmarkEnd w:id="56"/>
    </w:p>
    <w:p w14:paraId="00361D5F">
      <w:pPr>
        <w:spacing w:line="360" w:lineRule="auto"/>
        <w:ind w:firstLine="420" w:firstLineChars="200"/>
        <w:rPr>
          <w:rFonts w:hint="eastAsia" w:ascii="宋体" w:hAnsi="宋体"/>
          <w:sz w:val="21"/>
          <w:szCs w:val="21"/>
        </w:rPr>
      </w:pPr>
      <w:r>
        <w:rPr>
          <w:rFonts w:hint="eastAsia" w:ascii="宋体" w:hAnsi="宋体"/>
          <w:sz w:val="21"/>
          <w:szCs w:val="21"/>
        </w:rPr>
        <w:t>资格评审标准：开标结束后，采购代理机构应当依法对投标人的资格进行审查。合格投标人不足三家的，不得评标。</w:t>
      </w:r>
    </w:p>
    <w:p w14:paraId="42DDCFC9">
      <w:pPr>
        <w:spacing w:line="360" w:lineRule="auto"/>
        <w:ind w:firstLine="420" w:firstLineChars="200"/>
        <w:rPr>
          <w:rFonts w:hint="eastAsia" w:ascii="宋体" w:hAnsi="宋体"/>
          <w:sz w:val="21"/>
          <w:szCs w:val="21"/>
        </w:rPr>
      </w:pPr>
      <w:r>
        <w:rPr>
          <w:rFonts w:hint="eastAsia" w:ascii="宋体" w:hAnsi="宋体"/>
          <w:sz w:val="21"/>
          <w:szCs w:val="21"/>
        </w:rPr>
        <w:t>审查内容出现任何一项不符合，按无效响应处理。资格审查内容如下：</w:t>
      </w:r>
    </w:p>
    <w:tbl>
      <w:tblPr>
        <w:tblStyle w:val="21"/>
        <w:tblW w:w="9358"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8618"/>
      </w:tblGrid>
      <w:tr w14:paraId="3EA7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740" w:type="dxa"/>
            <w:vAlign w:val="center"/>
          </w:tcPr>
          <w:p w14:paraId="20025A91">
            <w:pPr>
              <w:jc w:val="center"/>
              <w:rPr>
                <w:rFonts w:ascii="宋体" w:hAnsi="宋体" w:cs="宋体"/>
                <w:b/>
                <w:bCs/>
                <w:kern w:val="0"/>
                <w:sz w:val="21"/>
                <w:szCs w:val="21"/>
              </w:rPr>
            </w:pPr>
            <w:r>
              <w:rPr>
                <w:rFonts w:hint="eastAsia" w:ascii="宋体" w:hAnsi="宋体" w:cs="宋体"/>
                <w:b/>
                <w:bCs/>
                <w:kern w:val="0"/>
                <w:sz w:val="21"/>
                <w:szCs w:val="21"/>
              </w:rPr>
              <w:t>序号</w:t>
            </w:r>
          </w:p>
        </w:tc>
        <w:tc>
          <w:tcPr>
            <w:tcW w:w="8618" w:type="dxa"/>
            <w:vAlign w:val="center"/>
          </w:tcPr>
          <w:p w14:paraId="24B3AC56">
            <w:pPr>
              <w:jc w:val="left"/>
              <w:rPr>
                <w:rFonts w:ascii="宋体" w:hAnsi="宋体" w:cs="宋体"/>
                <w:b/>
                <w:bCs/>
                <w:kern w:val="0"/>
                <w:sz w:val="21"/>
                <w:szCs w:val="21"/>
              </w:rPr>
            </w:pPr>
            <w:r>
              <w:rPr>
                <w:rFonts w:hint="eastAsia" w:ascii="宋体" w:hAnsi="宋体" w:cs="宋体"/>
                <w:b/>
                <w:bCs/>
                <w:kern w:val="0"/>
                <w:sz w:val="21"/>
                <w:szCs w:val="21"/>
              </w:rPr>
              <w:t>审查内容</w:t>
            </w:r>
          </w:p>
        </w:tc>
      </w:tr>
      <w:tr w14:paraId="5DE06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40" w:type="dxa"/>
            <w:vAlign w:val="center"/>
          </w:tcPr>
          <w:p w14:paraId="06CD7AEF">
            <w:pPr>
              <w:jc w:val="center"/>
              <w:rPr>
                <w:rFonts w:ascii="宋体" w:hAnsi="宋体" w:cs="宋体"/>
                <w:kern w:val="0"/>
                <w:sz w:val="21"/>
                <w:szCs w:val="21"/>
              </w:rPr>
            </w:pPr>
            <w:r>
              <w:rPr>
                <w:rFonts w:hint="eastAsia" w:ascii="宋体" w:hAnsi="宋体" w:cs="宋体"/>
                <w:kern w:val="0"/>
                <w:sz w:val="21"/>
                <w:szCs w:val="21"/>
              </w:rPr>
              <w:t>1</w:t>
            </w:r>
          </w:p>
        </w:tc>
        <w:tc>
          <w:tcPr>
            <w:tcW w:w="8618" w:type="dxa"/>
            <w:vAlign w:val="center"/>
          </w:tcPr>
          <w:p w14:paraId="5D1CEB02">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1、参加政府采购活动的投标人应当满足政府采购法第二十二条规定，并提供下列材料：</w:t>
            </w:r>
          </w:p>
          <w:p w14:paraId="34E5F64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726C32C8">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）投标人应当提供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或投标文件递交截止时间前6个月内任意时间由银行出具的资信证明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1BFE0FF3">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）投标文件递交截止时间前6个月内至少一个月的纳税证明或完税证明（除个人所得税外的其他任意税种）；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依法免税的投标人应提供相关证明材料</w:t>
            </w:r>
            <w:r>
              <w:rPr>
                <w:rFonts w:hint="eastAsia"/>
                <w:sz w:val="21"/>
                <w:szCs w:val="21"/>
                <w:highlight w:val="none"/>
                <w:lang w:eastAsia="zh-CN"/>
              </w:rPr>
              <w:t>。</w:t>
            </w:r>
          </w:p>
          <w:p w14:paraId="469738DF">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）投标截止时</w:t>
            </w:r>
            <w:r>
              <w:rPr>
                <w:rFonts w:hint="eastAsia"/>
                <w:sz w:val="21"/>
                <w:szCs w:val="21"/>
                <w:highlight w:val="none"/>
              </w:rPr>
              <w:t>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依法不需要缴纳社会保障资金的投标人应提供相关证明材料；</w:t>
            </w:r>
          </w:p>
          <w:p w14:paraId="0095AC8B">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57A5F1FA">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ascii="宋体" w:hAnsi="宋体" w:cs="宋体"/>
                <w:kern w:val="0"/>
                <w:sz w:val="21"/>
                <w:szCs w:val="21"/>
              </w:rPr>
            </w:pPr>
            <w:r>
              <w:rPr>
                <w:rFonts w:hint="eastAsia"/>
                <w:sz w:val="21"/>
                <w:szCs w:val="21"/>
                <w:highlight w:val="none"/>
                <w:lang w:val="en-US" w:eastAsia="zh-CN"/>
              </w:rPr>
              <w:t>6）提供“参加政府采购活动前3年内在经营活动中没有重大违法记录的书面声明”；</w:t>
            </w:r>
          </w:p>
        </w:tc>
      </w:tr>
      <w:tr w14:paraId="79A4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0" w:type="dxa"/>
            <w:vAlign w:val="center"/>
          </w:tcPr>
          <w:p w14:paraId="12DC9422">
            <w:pPr>
              <w:jc w:val="center"/>
              <w:rPr>
                <w:rFonts w:ascii="宋体" w:hAnsi="宋体" w:cs="宋体"/>
                <w:kern w:val="0"/>
                <w:sz w:val="21"/>
                <w:szCs w:val="21"/>
              </w:rPr>
            </w:pPr>
            <w:r>
              <w:rPr>
                <w:rFonts w:hint="eastAsia" w:ascii="宋体" w:hAnsi="宋体" w:cs="宋体"/>
                <w:kern w:val="0"/>
                <w:sz w:val="21"/>
                <w:szCs w:val="21"/>
              </w:rPr>
              <w:t>2</w:t>
            </w:r>
          </w:p>
        </w:tc>
        <w:tc>
          <w:tcPr>
            <w:tcW w:w="8618" w:type="dxa"/>
            <w:vAlign w:val="center"/>
          </w:tcPr>
          <w:p w14:paraId="46FE6F7E">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ascii="宋体" w:hAnsi="宋体" w:cs="宋体"/>
                <w:kern w:val="0"/>
                <w:sz w:val="21"/>
                <w:szCs w:val="21"/>
              </w:rPr>
            </w:pPr>
            <w:r>
              <w:rPr>
                <w:rFonts w:hint="eastAsia"/>
                <w:sz w:val="21"/>
                <w:szCs w:val="21"/>
                <w:highlight w:val="none"/>
              </w:rPr>
              <w:t>提供投标人法定代表人授权委托书，附法定代表人及授权人代表身份证复印件并依照规定格式签署和盖章，法定代表人参加投标的提供身份证明及身份证复印件；</w:t>
            </w:r>
          </w:p>
        </w:tc>
      </w:tr>
      <w:tr w14:paraId="0E18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 w:hRule="atLeast"/>
        </w:trPr>
        <w:tc>
          <w:tcPr>
            <w:tcW w:w="740" w:type="dxa"/>
            <w:vAlign w:val="center"/>
          </w:tcPr>
          <w:p w14:paraId="12B59227">
            <w:pPr>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c>
          <w:tcPr>
            <w:tcW w:w="8618" w:type="dxa"/>
            <w:vAlign w:val="center"/>
          </w:tcPr>
          <w:p w14:paraId="75ED0520">
            <w:pPr>
              <w:pStyle w:val="18"/>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cs="宋体"/>
                <w:sz w:val="21"/>
                <w:szCs w:val="21"/>
              </w:rPr>
            </w:pPr>
            <w:r>
              <w:rPr>
                <w:rFonts w:hint="eastAsia" w:ascii="宋体" w:hAnsi="宋体" w:eastAsia="宋体" w:cs="宋体"/>
                <w:i w:val="0"/>
                <w:iCs w:val="0"/>
                <w:caps w:val="0"/>
                <w:color w:val="auto"/>
                <w:spacing w:val="0"/>
                <w:sz w:val="21"/>
                <w:szCs w:val="21"/>
                <w:highlight w:val="none"/>
                <w:shd w:val="clear" w:color="auto" w:fill="auto"/>
              </w:rPr>
              <w:t>投标人为制造厂家的，须提供医疗器械生产许可证或备案凭证、医疗器械管理条例规定的产品注册证；投标人为代理商的，须出具</w:t>
            </w:r>
            <w:r>
              <w:rPr>
                <w:rFonts w:hint="eastAsia" w:ascii="宋体" w:hAnsi="宋体" w:eastAsia="宋体" w:cs="宋体"/>
                <w:b w:val="0"/>
                <w:bCs w:val="0"/>
                <w:i w:val="0"/>
                <w:iCs w:val="0"/>
                <w:caps w:val="0"/>
                <w:color w:val="auto"/>
                <w:spacing w:val="0"/>
                <w:sz w:val="21"/>
                <w:szCs w:val="21"/>
                <w:highlight w:val="none"/>
                <w:shd w:val="clear" w:color="auto" w:fill="auto"/>
              </w:rPr>
              <w:t>医疗器械经营许可证或医疗器械备案证（投标产品须在其经营范围内）</w:t>
            </w:r>
            <w:r>
              <w:rPr>
                <w:rFonts w:hint="eastAsia" w:ascii="宋体" w:hAnsi="宋体" w:eastAsia="宋体" w:cs="宋体"/>
                <w:i w:val="0"/>
                <w:iCs w:val="0"/>
                <w:caps w:val="0"/>
                <w:color w:val="auto"/>
                <w:spacing w:val="0"/>
                <w:sz w:val="21"/>
                <w:szCs w:val="21"/>
                <w:highlight w:val="none"/>
                <w:shd w:val="clear" w:color="auto" w:fill="auto"/>
              </w:rPr>
              <w:t>、医疗器械管理条例规定的产品注册证</w:t>
            </w:r>
            <w:r>
              <w:rPr>
                <w:rFonts w:hint="eastAsia" w:cs="宋体"/>
                <w:i w:val="0"/>
                <w:iCs w:val="0"/>
                <w:caps w:val="0"/>
                <w:color w:val="auto"/>
                <w:spacing w:val="0"/>
                <w:sz w:val="21"/>
                <w:szCs w:val="21"/>
                <w:highlight w:val="none"/>
                <w:shd w:val="clear" w:color="auto" w:fill="auto"/>
                <w:lang w:eastAsia="zh-CN"/>
              </w:rPr>
              <w:t>；</w:t>
            </w:r>
          </w:p>
        </w:tc>
      </w:tr>
      <w:tr w14:paraId="6725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740" w:type="dxa"/>
            <w:vAlign w:val="center"/>
          </w:tcPr>
          <w:p w14:paraId="79451C74">
            <w:pPr>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4</w:t>
            </w:r>
          </w:p>
        </w:tc>
        <w:tc>
          <w:tcPr>
            <w:tcW w:w="8618" w:type="dxa"/>
            <w:vAlign w:val="center"/>
          </w:tcPr>
          <w:p w14:paraId="6C12DE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cs="宋体"/>
                <w:kern w:val="0"/>
                <w:sz w:val="21"/>
                <w:szCs w:val="21"/>
                <w:highlight w:val="none"/>
              </w:rPr>
            </w:pPr>
            <w:r>
              <w:rPr>
                <w:rFonts w:hint="eastAsia" w:cs="宋体"/>
                <w:i w:val="0"/>
                <w:iCs w:val="0"/>
                <w:caps w:val="0"/>
                <w:color w:val="auto"/>
                <w:spacing w:val="0"/>
                <w:sz w:val="21"/>
                <w:szCs w:val="21"/>
                <w:highlight w:val="none"/>
                <w:shd w:val="clear" w:color="auto" w:fill="auto"/>
                <w:lang w:eastAsia="zh-CN"/>
              </w:rPr>
              <w:t>经查，投标人未被列入“信用中国”网站记录的“失信被执行人”和“重大税收违法失信主体”；不处于“中国政府采购网”记录的“政府采购严重违法失信行为记录名单”中的禁止参加政府采购活动期间。</w:t>
            </w:r>
          </w:p>
        </w:tc>
      </w:tr>
      <w:tr w14:paraId="5454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740" w:type="dxa"/>
            <w:vAlign w:val="center"/>
          </w:tcPr>
          <w:p w14:paraId="1A2E380C">
            <w:pPr>
              <w:jc w:val="center"/>
              <w:rPr>
                <w:rFonts w:hint="default" w:ascii="宋体" w:hAnsi="宋体" w:cs="宋体"/>
                <w:kern w:val="0"/>
                <w:sz w:val="21"/>
                <w:szCs w:val="21"/>
                <w:highlight w:val="none"/>
                <w:lang w:val="en-US" w:eastAsia="zh-CN"/>
              </w:rPr>
            </w:pPr>
            <w:bookmarkStart w:id="57" w:name="_Toc52064327"/>
            <w:bookmarkStart w:id="58" w:name="_Toc52064870"/>
            <w:bookmarkStart w:id="59" w:name="_Toc48301729"/>
            <w:bookmarkStart w:id="60" w:name="_Toc25772"/>
            <w:r>
              <w:rPr>
                <w:rFonts w:hint="eastAsia" w:ascii="宋体" w:hAnsi="宋体" w:cs="宋体"/>
                <w:kern w:val="0"/>
                <w:sz w:val="21"/>
                <w:szCs w:val="21"/>
                <w:highlight w:val="none"/>
                <w:lang w:val="en-US" w:eastAsia="zh-CN"/>
              </w:rPr>
              <w:t>5</w:t>
            </w:r>
          </w:p>
        </w:tc>
        <w:tc>
          <w:tcPr>
            <w:tcW w:w="8618" w:type="dxa"/>
            <w:vAlign w:val="center"/>
          </w:tcPr>
          <w:p w14:paraId="1CDE0D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本项目专门面向中小企业，需提供中小企业声明函</w:t>
            </w:r>
            <w:r>
              <w:rPr>
                <w:rFonts w:hint="eastAsia"/>
                <w:b w:val="0"/>
                <w:bCs w:val="0"/>
                <w:highlight w:val="none"/>
                <w:lang w:val="en-US" w:eastAsia="zh-CN"/>
              </w:rPr>
              <w:t>或监狱、戒毒企业声明函或残疾人福利性单位声明函</w:t>
            </w:r>
            <w:r>
              <w:rPr>
                <w:rFonts w:hint="eastAsia" w:cs="宋体"/>
                <w:i w:val="0"/>
                <w:iCs w:val="0"/>
                <w:caps w:val="0"/>
                <w:color w:val="auto"/>
                <w:spacing w:val="0"/>
                <w:sz w:val="21"/>
                <w:szCs w:val="21"/>
                <w:highlight w:val="none"/>
                <w:shd w:val="clear" w:color="auto" w:fill="auto"/>
                <w:lang w:val="en-US" w:eastAsia="zh-CN"/>
              </w:rPr>
              <w:t>。</w:t>
            </w:r>
          </w:p>
        </w:tc>
      </w:tr>
    </w:tbl>
    <w:p w14:paraId="6EC8184E">
      <w:pPr>
        <w:pStyle w:val="4"/>
        <w:spacing w:before="78" w:after="78"/>
        <w:rPr>
          <w:rFonts w:hint="eastAsia" w:ascii="宋体" w:hAnsi="宋体"/>
          <w:lang w:val="en-US" w:eastAsia="zh-CN"/>
        </w:rPr>
      </w:pPr>
      <w:r>
        <w:rPr>
          <w:rFonts w:hint="eastAsia" w:ascii="宋体" w:hAnsi="宋体"/>
          <w:lang w:val="en-US" w:eastAsia="zh-CN"/>
        </w:rPr>
        <w:t>三</w:t>
      </w:r>
      <w:r>
        <w:rPr>
          <w:rFonts w:hint="eastAsia"/>
          <w:lang w:val="en-US" w:eastAsia="zh-CN"/>
        </w:rPr>
        <w:t>、</w:t>
      </w:r>
      <w:r>
        <w:rPr>
          <w:rFonts w:hint="eastAsia" w:ascii="宋体" w:hAnsi="宋体"/>
          <w:lang w:val="en-US" w:eastAsia="zh-CN"/>
        </w:rPr>
        <w:t>评标</w:t>
      </w:r>
      <w:bookmarkEnd w:id="57"/>
      <w:bookmarkEnd w:id="58"/>
      <w:bookmarkEnd w:id="59"/>
      <w:bookmarkEnd w:id="60"/>
    </w:p>
    <w:p w14:paraId="7DE81DAA">
      <w:pPr>
        <w:spacing w:line="360" w:lineRule="auto"/>
        <w:ind w:firstLine="420" w:firstLineChars="200"/>
        <w:rPr>
          <w:rFonts w:hint="eastAsia" w:ascii="宋体" w:hAnsi="宋体"/>
          <w:sz w:val="21"/>
          <w:szCs w:val="21"/>
        </w:rPr>
      </w:pPr>
      <w:r>
        <w:rPr>
          <w:rFonts w:hint="eastAsia" w:ascii="宋体" w:hAnsi="宋体"/>
          <w:sz w:val="21"/>
          <w:szCs w:val="21"/>
        </w:rPr>
        <w:t>（一）采购代理机构负责组织评标工作，并履行下列职责：</w:t>
      </w:r>
    </w:p>
    <w:p w14:paraId="12B5B0D4">
      <w:pPr>
        <w:spacing w:line="360" w:lineRule="auto"/>
        <w:ind w:firstLine="420" w:firstLineChars="200"/>
        <w:rPr>
          <w:rFonts w:hint="eastAsia" w:ascii="宋体" w:hAnsi="宋体"/>
          <w:sz w:val="21"/>
          <w:szCs w:val="21"/>
        </w:rPr>
      </w:pPr>
      <w:r>
        <w:rPr>
          <w:rFonts w:hint="eastAsia" w:ascii="宋体" w:hAnsi="宋体"/>
          <w:sz w:val="21"/>
          <w:szCs w:val="21"/>
        </w:rPr>
        <w:t>1、核对评审专家身份和采购人对采购人代表授权函，对评审专家在政府采购活动重的职责履行情况予以记录，并及时将有关违法违规行为向财政部门报告；</w:t>
      </w:r>
    </w:p>
    <w:p w14:paraId="7C190CF1">
      <w:pPr>
        <w:spacing w:line="360" w:lineRule="auto"/>
        <w:ind w:firstLine="420" w:firstLineChars="200"/>
        <w:rPr>
          <w:rFonts w:hint="eastAsia" w:ascii="宋体" w:hAnsi="宋体"/>
          <w:sz w:val="21"/>
          <w:szCs w:val="21"/>
        </w:rPr>
      </w:pPr>
      <w:r>
        <w:rPr>
          <w:rFonts w:hint="eastAsia" w:ascii="宋体" w:hAnsi="宋体"/>
          <w:sz w:val="21"/>
          <w:szCs w:val="21"/>
        </w:rPr>
        <w:t>2、宣布评标纪律；</w:t>
      </w:r>
    </w:p>
    <w:p w14:paraId="3E57C71A">
      <w:pPr>
        <w:spacing w:line="360" w:lineRule="auto"/>
        <w:ind w:firstLine="420" w:firstLineChars="200"/>
        <w:rPr>
          <w:rFonts w:hint="eastAsia" w:ascii="宋体" w:hAnsi="宋体"/>
          <w:sz w:val="21"/>
          <w:szCs w:val="21"/>
        </w:rPr>
      </w:pPr>
      <w:r>
        <w:rPr>
          <w:rFonts w:hint="eastAsia" w:ascii="宋体" w:hAnsi="宋体"/>
          <w:sz w:val="21"/>
          <w:szCs w:val="21"/>
        </w:rPr>
        <w:t>3、公布投标人名单，告知评审专家应当回避的情形；</w:t>
      </w:r>
    </w:p>
    <w:p w14:paraId="1D90BF5E">
      <w:pPr>
        <w:spacing w:line="360" w:lineRule="auto"/>
        <w:ind w:firstLine="420" w:firstLineChars="200"/>
        <w:rPr>
          <w:rFonts w:hint="eastAsia" w:ascii="宋体" w:hAnsi="宋体"/>
          <w:sz w:val="21"/>
          <w:szCs w:val="21"/>
        </w:rPr>
      </w:pPr>
      <w:r>
        <w:rPr>
          <w:rFonts w:hint="eastAsia" w:ascii="宋体" w:hAnsi="宋体"/>
          <w:sz w:val="21"/>
          <w:szCs w:val="21"/>
        </w:rPr>
        <w:t>4、组织评审委员会推选评标组长；</w:t>
      </w:r>
    </w:p>
    <w:p w14:paraId="0A9AFB7E">
      <w:pPr>
        <w:spacing w:line="360" w:lineRule="auto"/>
        <w:ind w:firstLine="420" w:firstLineChars="200"/>
        <w:rPr>
          <w:rFonts w:hint="eastAsia" w:ascii="宋体" w:hAnsi="宋体"/>
          <w:sz w:val="21"/>
          <w:szCs w:val="21"/>
        </w:rPr>
      </w:pPr>
      <w:r>
        <w:rPr>
          <w:rFonts w:hint="eastAsia" w:ascii="宋体" w:hAnsi="宋体"/>
          <w:sz w:val="21"/>
          <w:szCs w:val="21"/>
        </w:rPr>
        <w:t>5、在评标期间采取必要的通讯管理措施，保证评标活动不受外界干扰；</w:t>
      </w:r>
    </w:p>
    <w:p w14:paraId="2965BB78">
      <w:pPr>
        <w:spacing w:line="360" w:lineRule="auto"/>
        <w:ind w:firstLine="420" w:firstLineChars="200"/>
        <w:rPr>
          <w:rFonts w:hint="eastAsia" w:ascii="宋体" w:hAnsi="宋体"/>
          <w:sz w:val="21"/>
          <w:szCs w:val="21"/>
        </w:rPr>
      </w:pPr>
      <w:r>
        <w:rPr>
          <w:rFonts w:hint="eastAsia" w:ascii="宋体" w:hAnsi="宋体"/>
          <w:sz w:val="21"/>
          <w:szCs w:val="21"/>
        </w:rPr>
        <w:t>6、根据评标委员会的要求介绍政府采购相关法规和招标文件规定及要求；</w:t>
      </w:r>
    </w:p>
    <w:p w14:paraId="4D9EB8E0">
      <w:pPr>
        <w:spacing w:line="360" w:lineRule="auto"/>
        <w:ind w:firstLine="420" w:firstLineChars="200"/>
        <w:rPr>
          <w:rFonts w:hint="eastAsia" w:ascii="宋体" w:hAnsi="宋体"/>
          <w:sz w:val="21"/>
          <w:szCs w:val="21"/>
        </w:rPr>
      </w:pPr>
      <w:r>
        <w:rPr>
          <w:rFonts w:hint="eastAsia" w:ascii="宋体" w:hAnsi="宋体"/>
          <w:sz w:val="21"/>
          <w:szCs w:val="21"/>
        </w:rPr>
        <w:t>7、维护评标秩序，监督评标委员会依照招标文件规定的评标程序、方法和标准进行独立评审，及时制止和纠正采购人代表、评审专家的倾向性言论或者违法违规行为；</w:t>
      </w:r>
    </w:p>
    <w:p w14:paraId="320AE2FE">
      <w:pPr>
        <w:spacing w:line="360" w:lineRule="auto"/>
        <w:ind w:firstLine="420" w:firstLineChars="200"/>
        <w:rPr>
          <w:rFonts w:hint="eastAsia" w:ascii="宋体" w:hAnsi="宋体"/>
          <w:sz w:val="21"/>
          <w:szCs w:val="21"/>
        </w:rPr>
      </w:pPr>
      <w:r>
        <w:rPr>
          <w:rFonts w:hint="eastAsia" w:ascii="宋体" w:hAnsi="宋体"/>
          <w:sz w:val="21"/>
          <w:szCs w:val="21"/>
        </w:rPr>
        <w:t>8、核对评标结果；</w:t>
      </w:r>
    </w:p>
    <w:p w14:paraId="1064F011">
      <w:pPr>
        <w:spacing w:line="360" w:lineRule="auto"/>
        <w:ind w:firstLine="420" w:firstLineChars="200"/>
        <w:rPr>
          <w:rFonts w:hint="eastAsia" w:ascii="宋体" w:hAnsi="宋体"/>
          <w:sz w:val="21"/>
          <w:szCs w:val="21"/>
        </w:rPr>
      </w:pPr>
      <w:r>
        <w:rPr>
          <w:rFonts w:hint="eastAsia" w:ascii="宋体" w:hAnsi="宋体"/>
          <w:sz w:val="21"/>
          <w:szCs w:val="21"/>
        </w:rPr>
        <w:t>9、处理与评标有关的其他事项。</w:t>
      </w:r>
    </w:p>
    <w:p w14:paraId="7520C2CC">
      <w:pPr>
        <w:spacing w:line="360" w:lineRule="auto"/>
        <w:ind w:firstLine="420" w:firstLineChars="200"/>
        <w:rPr>
          <w:rFonts w:hint="eastAsia" w:ascii="宋体" w:hAnsi="宋体"/>
          <w:sz w:val="21"/>
          <w:szCs w:val="21"/>
        </w:rPr>
      </w:pPr>
      <w:r>
        <w:rPr>
          <w:rFonts w:hint="eastAsia" w:ascii="宋体" w:hAnsi="宋体"/>
          <w:sz w:val="21"/>
          <w:szCs w:val="21"/>
        </w:rPr>
        <w:t>（二）评标委员会由采购人代表和评审专家组成，按监督部门规定于开标之前抽取。</w:t>
      </w:r>
    </w:p>
    <w:p w14:paraId="4EB6999D">
      <w:pPr>
        <w:spacing w:line="360" w:lineRule="auto"/>
        <w:ind w:firstLine="420" w:firstLineChars="200"/>
        <w:rPr>
          <w:rFonts w:hint="eastAsia" w:ascii="宋体" w:hAnsi="宋体"/>
          <w:sz w:val="21"/>
          <w:szCs w:val="21"/>
        </w:rPr>
      </w:pPr>
      <w:r>
        <w:rPr>
          <w:rFonts w:hint="eastAsia" w:ascii="宋体" w:hAnsi="宋体"/>
          <w:sz w:val="21"/>
          <w:szCs w:val="21"/>
        </w:rPr>
        <w:t>（三）评标委员会负责具体评标事务，并独立履行下列职责：</w:t>
      </w:r>
    </w:p>
    <w:p w14:paraId="421BD9C1">
      <w:pPr>
        <w:spacing w:line="360" w:lineRule="auto"/>
        <w:ind w:firstLine="420" w:firstLineChars="200"/>
        <w:rPr>
          <w:rFonts w:hint="eastAsia" w:ascii="宋体" w:hAnsi="宋体"/>
          <w:sz w:val="21"/>
          <w:szCs w:val="21"/>
        </w:rPr>
      </w:pPr>
      <w:r>
        <w:rPr>
          <w:rFonts w:hint="eastAsia" w:ascii="宋体" w:hAnsi="宋体"/>
          <w:sz w:val="21"/>
          <w:szCs w:val="21"/>
        </w:rPr>
        <w:t>1、通过符合性审查，审查、评价投标文件是否符合招标文件要求的完整性、签署和盖章，以及是否满足商务、技术实质性要求。</w:t>
      </w:r>
    </w:p>
    <w:p w14:paraId="4380BA7B">
      <w:pPr>
        <w:spacing w:line="360" w:lineRule="auto"/>
        <w:ind w:firstLine="420" w:firstLineChars="200"/>
        <w:rPr>
          <w:rFonts w:hint="eastAsia" w:ascii="宋体" w:hAnsi="宋体"/>
          <w:sz w:val="21"/>
          <w:szCs w:val="21"/>
        </w:rPr>
      </w:pPr>
      <w:r>
        <w:rPr>
          <w:rFonts w:hint="eastAsia" w:ascii="宋体" w:hAnsi="宋体"/>
          <w:sz w:val="21"/>
          <w:szCs w:val="21"/>
        </w:rPr>
        <w:t>2、审查内容出现任何一项不符合，按无效响应处理。符合性审查内容如下：</w:t>
      </w:r>
    </w:p>
    <w:tbl>
      <w:tblPr>
        <w:tblStyle w:val="21"/>
        <w:tblW w:w="8893"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8092"/>
      </w:tblGrid>
      <w:tr w14:paraId="509F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03D92820">
            <w:pPr>
              <w:spacing w:line="360" w:lineRule="auto"/>
              <w:jc w:val="left"/>
              <w:rPr>
                <w:rFonts w:hint="eastAsia" w:ascii="宋体" w:hAnsi="宋体"/>
                <w:sz w:val="21"/>
                <w:szCs w:val="21"/>
              </w:rPr>
            </w:pPr>
            <w:r>
              <w:rPr>
                <w:rFonts w:hint="eastAsia" w:ascii="宋体" w:hAnsi="宋体"/>
                <w:sz w:val="21"/>
                <w:szCs w:val="21"/>
              </w:rPr>
              <w:t>序号</w:t>
            </w:r>
          </w:p>
        </w:tc>
        <w:tc>
          <w:tcPr>
            <w:tcW w:w="8092" w:type="dxa"/>
            <w:noWrap w:val="0"/>
            <w:vAlign w:val="center"/>
          </w:tcPr>
          <w:p w14:paraId="764E8E33">
            <w:pPr>
              <w:spacing w:line="360" w:lineRule="auto"/>
              <w:jc w:val="left"/>
              <w:rPr>
                <w:rFonts w:hint="eastAsia" w:ascii="宋体" w:hAnsi="宋体"/>
                <w:sz w:val="21"/>
                <w:szCs w:val="21"/>
              </w:rPr>
            </w:pPr>
            <w:r>
              <w:rPr>
                <w:rFonts w:hint="eastAsia" w:ascii="宋体" w:hAnsi="宋体"/>
                <w:sz w:val="21"/>
                <w:szCs w:val="21"/>
              </w:rPr>
              <w:t>审查内容</w:t>
            </w:r>
          </w:p>
        </w:tc>
      </w:tr>
      <w:tr w14:paraId="1C16A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01" w:type="dxa"/>
            <w:noWrap w:val="0"/>
            <w:vAlign w:val="center"/>
          </w:tcPr>
          <w:p w14:paraId="0B312D94">
            <w:pPr>
              <w:spacing w:line="360" w:lineRule="auto"/>
              <w:jc w:val="center"/>
              <w:rPr>
                <w:rFonts w:hint="eastAsia" w:ascii="宋体" w:hAnsi="宋体"/>
                <w:sz w:val="21"/>
                <w:szCs w:val="21"/>
              </w:rPr>
            </w:pPr>
            <w:r>
              <w:rPr>
                <w:rFonts w:hint="eastAsia" w:ascii="宋体" w:hAnsi="宋体"/>
                <w:sz w:val="21"/>
                <w:szCs w:val="21"/>
              </w:rPr>
              <w:t>1</w:t>
            </w:r>
          </w:p>
        </w:tc>
        <w:tc>
          <w:tcPr>
            <w:tcW w:w="8092" w:type="dxa"/>
            <w:noWrap w:val="0"/>
            <w:vAlign w:val="center"/>
          </w:tcPr>
          <w:p w14:paraId="1DC6ACE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sz w:val="21"/>
                <w:szCs w:val="21"/>
              </w:rPr>
            </w:pPr>
            <w:r>
              <w:rPr>
                <w:rFonts w:hint="eastAsia" w:ascii="宋体" w:hAnsi="宋体"/>
                <w:sz w:val="21"/>
                <w:szCs w:val="21"/>
              </w:rPr>
              <w:t>投标内容基本完整，无重大错漏，并按“</w:t>
            </w:r>
            <w:r>
              <w:rPr>
                <w:rFonts w:hint="eastAsia" w:ascii="宋体" w:hAnsi="宋体"/>
                <w:sz w:val="21"/>
                <w:szCs w:val="21"/>
                <w:lang w:val="en-US" w:eastAsia="zh-CN"/>
              </w:rPr>
              <w:t>投标</w:t>
            </w:r>
            <w:r>
              <w:rPr>
                <w:rFonts w:hint="eastAsia" w:ascii="宋体" w:hAnsi="宋体"/>
                <w:sz w:val="21"/>
                <w:szCs w:val="21"/>
              </w:rPr>
              <w:t>文件格式”和</w:t>
            </w:r>
            <w:r>
              <w:rPr>
                <w:rFonts w:hint="eastAsia" w:ascii="宋体" w:hAnsi="宋体"/>
                <w:sz w:val="21"/>
                <w:szCs w:val="21"/>
                <w:lang w:val="en-US" w:eastAsia="zh-CN"/>
              </w:rPr>
              <w:t>招标</w:t>
            </w:r>
            <w:r>
              <w:rPr>
                <w:rFonts w:hint="eastAsia" w:ascii="宋体" w:hAnsi="宋体"/>
                <w:sz w:val="21"/>
                <w:szCs w:val="21"/>
              </w:rPr>
              <w:t>文件要求填写、签署、盖章。（不得因文件排序等非实质性的格式、形式问题限制和影响</w:t>
            </w:r>
            <w:r>
              <w:rPr>
                <w:rFonts w:hint="eastAsia" w:ascii="宋体" w:hAnsi="宋体"/>
                <w:sz w:val="21"/>
                <w:szCs w:val="21"/>
                <w:lang w:val="en-US" w:eastAsia="zh-CN"/>
              </w:rPr>
              <w:t>投标人</w:t>
            </w:r>
            <w:r>
              <w:rPr>
                <w:rFonts w:hint="eastAsia" w:ascii="宋体" w:hAnsi="宋体"/>
                <w:sz w:val="21"/>
                <w:szCs w:val="21"/>
              </w:rPr>
              <w:t>投标)</w:t>
            </w:r>
          </w:p>
        </w:tc>
      </w:tr>
      <w:tr w14:paraId="59D61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754931DD">
            <w:pPr>
              <w:spacing w:line="360" w:lineRule="auto"/>
              <w:jc w:val="center"/>
              <w:rPr>
                <w:rFonts w:hint="eastAsia" w:ascii="宋体" w:hAnsi="宋体"/>
                <w:sz w:val="21"/>
                <w:szCs w:val="21"/>
              </w:rPr>
            </w:pPr>
            <w:r>
              <w:rPr>
                <w:rFonts w:hint="eastAsia" w:ascii="宋体" w:hAnsi="宋体"/>
                <w:sz w:val="21"/>
                <w:szCs w:val="21"/>
              </w:rPr>
              <w:t>2</w:t>
            </w:r>
          </w:p>
        </w:tc>
        <w:tc>
          <w:tcPr>
            <w:tcW w:w="8092" w:type="dxa"/>
            <w:shd w:val="clear" w:color="auto" w:fill="auto"/>
            <w:noWrap w:val="0"/>
            <w:vAlign w:val="center"/>
          </w:tcPr>
          <w:p w14:paraId="02A6EA8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rPr>
              <w:t>投标有效期符合招标文件要求。</w:t>
            </w:r>
          </w:p>
        </w:tc>
      </w:tr>
      <w:tr w14:paraId="3FBF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63926E83">
            <w:pPr>
              <w:spacing w:line="360" w:lineRule="auto"/>
              <w:jc w:val="center"/>
              <w:rPr>
                <w:rFonts w:hint="eastAsia" w:ascii="宋体" w:hAnsi="宋体"/>
                <w:sz w:val="21"/>
                <w:szCs w:val="21"/>
              </w:rPr>
            </w:pPr>
            <w:r>
              <w:rPr>
                <w:rFonts w:hint="eastAsia" w:ascii="宋体" w:hAnsi="宋体"/>
                <w:sz w:val="21"/>
                <w:szCs w:val="21"/>
              </w:rPr>
              <w:t>3</w:t>
            </w:r>
          </w:p>
        </w:tc>
        <w:tc>
          <w:tcPr>
            <w:tcW w:w="8092" w:type="dxa"/>
            <w:shd w:val="clear" w:color="auto" w:fill="auto"/>
            <w:noWrap w:val="0"/>
            <w:vAlign w:val="center"/>
          </w:tcPr>
          <w:p w14:paraId="7CC502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rPr>
              <w:t>投标报价</w:t>
            </w:r>
            <w:r>
              <w:rPr>
                <w:rFonts w:hint="eastAsia" w:ascii="宋体" w:hAnsi="宋体"/>
                <w:sz w:val="21"/>
                <w:szCs w:val="21"/>
                <w:lang w:val="en-US" w:eastAsia="zh-CN"/>
              </w:rPr>
              <w:t>未</w:t>
            </w:r>
            <w:r>
              <w:rPr>
                <w:rFonts w:hint="eastAsia" w:ascii="宋体" w:hAnsi="宋体"/>
                <w:sz w:val="21"/>
                <w:szCs w:val="21"/>
              </w:rPr>
              <w:t>超过采购预算</w:t>
            </w:r>
          </w:p>
        </w:tc>
      </w:tr>
      <w:tr w14:paraId="3156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4A69109A">
            <w:pPr>
              <w:spacing w:line="360" w:lineRule="auto"/>
              <w:jc w:val="center"/>
              <w:rPr>
                <w:rFonts w:hint="eastAsia" w:ascii="宋体" w:hAnsi="宋体"/>
                <w:sz w:val="21"/>
                <w:szCs w:val="21"/>
              </w:rPr>
            </w:pPr>
            <w:r>
              <w:rPr>
                <w:rFonts w:hint="eastAsia" w:ascii="宋体" w:hAnsi="宋体"/>
                <w:sz w:val="21"/>
                <w:szCs w:val="21"/>
              </w:rPr>
              <w:t>4</w:t>
            </w:r>
          </w:p>
        </w:tc>
        <w:tc>
          <w:tcPr>
            <w:tcW w:w="8092" w:type="dxa"/>
            <w:shd w:val="clear" w:color="auto" w:fill="auto"/>
            <w:noWrap w:val="0"/>
            <w:vAlign w:val="center"/>
          </w:tcPr>
          <w:p w14:paraId="229A82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Times New Roman"/>
                <w:kern w:val="2"/>
                <w:sz w:val="21"/>
                <w:szCs w:val="21"/>
                <w:lang w:val="en-US" w:eastAsia="zh-CN" w:bidi="ar-SA"/>
              </w:rPr>
            </w:pPr>
            <w:r>
              <w:rPr>
                <w:rFonts w:hint="eastAsia" w:ascii="宋体" w:hAnsi="宋体"/>
                <w:sz w:val="21"/>
                <w:szCs w:val="21"/>
                <w:lang w:val="en-US" w:eastAsia="zh-CN"/>
              </w:rPr>
              <w:t>交付期符合招标文件要求。</w:t>
            </w:r>
          </w:p>
        </w:tc>
      </w:tr>
      <w:tr w14:paraId="393C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5B3F4FE3">
            <w:pPr>
              <w:spacing w:line="360" w:lineRule="auto"/>
              <w:jc w:val="center"/>
              <w:rPr>
                <w:rFonts w:hint="eastAsia" w:ascii="宋体" w:hAnsi="宋体"/>
                <w:sz w:val="21"/>
                <w:szCs w:val="21"/>
              </w:rPr>
            </w:pPr>
            <w:r>
              <w:rPr>
                <w:rFonts w:hint="eastAsia" w:ascii="宋体" w:hAnsi="宋体"/>
                <w:sz w:val="21"/>
                <w:szCs w:val="21"/>
              </w:rPr>
              <w:t>5</w:t>
            </w:r>
          </w:p>
        </w:tc>
        <w:tc>
          <w:tcPr>
            <w:tcW w:w="8092" w:type="dxa"/>
            <w:shd w:val="clear" w:color="auto" w:fill="auto"/>
            <w:noWrap w:val="0"/>
            <w:vAlign w:val="center"/>
          </w:tcPr>
          <w:p w14:paraId="53AE98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质保期符合招标文件要求。</w:t>
            </w:r>
          </w:p>
        </w:tc>
      </w:tr>
      <w:tr w14:paraId="49221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57B22ABD">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8092" w:type="dxa"/>
            <w:shd w:val="clear" w:color="auto" w:fill="auto"/>
            <w:noWrap w:val="0"/>
            <w:vAlign w:val="center"/>
          </w:tcPr>
          <w:p w14:paraId="16ADC80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sz w:val="21"/>
                <w:szCs w:val="21"/>
                <w:lang w:val="en-US" w:eastAsia="zh-CN"/>
              </w:rPr>
            </w:pPr>
            <w:r>
              <w:rPr>
                <w:rFonts w:hint="eastAsia" w:ascii="宋体" w:hAnsi="宋体"/>
                <w:sz w:val="21"/>
                <w:szCs w:val="21"/>
                <w:highlight w:val="none"/>
                <w:lang w:val="en-US" w:eastAsia="zh-CN"/>
              </w:rPr>
              <w:t>01包及02包需提供设备配套耗材挂网承诺书。</w:t>
            </w:r>
          </w:p>
        </w:tc>
      </w:tr>
      <w:tr w14:paraId="70B4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1" w:type="dxa"/>
            <w:noWrap w:val="0"/>
            <w:vAlign w:val="center"/>
          </w:tcPr>
          <w:p w14:paraId="497950E0">
            <w:pPr>
              <w:spacing w:line="360" w:lineRule="auto"/>
              <w:jc w:val="center"/>
              <w:rPr>
                <w:rFonts w:hint="eastAsia" w:ascii="宋体" w:hAnsi="宋体" w:eastAsia="宋体"/>
                <w:sz w:val="21"/>
                <w:szCs w:val="21"/>
                <w:lang w:eastAsia="zh-CN"/>
              </w:rPr>
            </w:pPr>
            <w:r>
              <w:rPr>
                <w:rFonts w:hint="eastAsia" w:ascii="宋体" w:hAnsi="宋体"/>
                <w:sz w:val="21"/>
                <w:szCs w:val="21"/>
                <w:lang w:val="en-US" w:eastAsia="zh-CN"/>
              </w:rPr>
              <w:t>7</w:t>
            </w:r>
          </w:p>
        </w:tc>
        <w:tc>
          <w:tcPr>
            <w:tcW w:w="8092" w:type="dxa"/>
            <w:shd w:val="clear" w:color="auto" w:fill="auto"/>
            <w:noWrap w:val="0"/>
            <w:vAlign w:val="center"/>
          </w:tcPr>
          <w:p w14:paraId="317AFD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s="Times New Roman"/>
                <w:kern w:val="2"/>
                <w:sz w:val="21"/>
                <w:szCs w:val="21"/>
                <w:lang w:val="en-US" w:eastAsia="zh-CN" w:bidi="ar-SA"/>
              </w:rPr>
            </w:pPr>
            <w:r>
              <w:rPr>
                <w:rFonts w:hint="eastAsia" w:ascii="宋体" w:hAnsi="宋体"/>
                <w:sz w:val="21"/>
                <w:szCs w:val="21"/>
              </w:rPr>
              <w:t>投标没有出现招标文件规定的其它无效响应情形。</w:t>
            </w:r>
          </w:p>
        </w:tc>
      </w:tr>
    </w:tbl>
    <w:p w14:paraId="31704F73">
      <w:pPr>
        <w:spacing w:line="360" w:lineRule="auto"/>
        <w:ind w:firstLine="420" w:firstLineChars="200"/>
        <w:rPr>
          <w:rFonts w:hint="eastAsia" w:ascii="宋体" w:hAnsi="宋体"/>
          <w:sz w:val="21"/>
          <w:szCs w:val="21"/>
        </w:rPr>
      </w:pPr>
      <w:r>
        <w:rPr>
          <w:rFonts w:hint="eastAsia" w:ascii="宋体" w:hAnsi="宋体"/>
          <w:sz w:val="21"/>
          <w:szCs w:val="21"/>
        </w:rPr>
        <w:t>3、要求投标人对投标文件有关事项作出澄清或者说明；</w:t>
      </w:r>
    </w:p>
    <w:p w14:paraId="5C85CFF6">
      <w:pPr>
        <w:spacing w:line="360" w:lineRule="auto"/>
        <w:ind w:firstLine="420" w:firstLineChars="200"/>
        <w:rPr>
          <w:rFonts w:hint="eastAsia" w:ascii="宋体" w:hAnsi="宋体"/>
          <w:sz w:val="21"/>
          <w:szCs w:val="21"/>
        </w:rPr>
      </w:pPr>
      <w:r>
        <w:rPr>
          <w:rFonts w:hint="eastAsia" w:ascii="宋体" w:hAnsi="宋体"/>
          <w:sz w:val="21"/>
          <w:szCs w:val="21"/>
        </w:rPr>
        <w:t>4、对投标文件进行对比和评价；</w:t>
      </w:r>
    </w:p>
    <w:p w14:paraId="487A2AEA">
      <w:pPr>
        <w:spacing w:line="360" w:lineRule="auto"/>
        <w:ind w:firstLine="420" w:firstLineChars="200"/>
        <w:rPr>
          <w:rFonts w:hint="eastAsia" w:ascii="宋体" w:hAnsi="宋体"/>
          <w:sz w:val="21"/>
          <w:szCs w:val="21"/>
        </w:rPr>
      </w:pPr>
      <w:r>
        <w:rPr>
          <w:rFonts w:hint="eastAsia" w:ascii="宋体" w:hAnsi="宋体"/>
          <w:sz w:val="21"/>
          <w:szCs w:val="21"/>
        </w:rPr>
        <w:t>5、确定中标候选人名单，以及根据采购人委托直接确定中标人；</w:t>
      </w:r>
    </w:p>
    <w:p w14:paraId="0A426465">
      <w:pPr>
        <w:spacing w:line="360" w:lineRule="auto"/>
        <w:ind w:firstLine="420" w:firstLineChars="200"/>
        <w:rPr>
          <w:rFonts w:hint="eastAsia" w:ascii="宋体" w:hAnsi="宋体"/>
          <w:sz w:val="21"/>
          <w:szCs w:val="21"/>
        </w:rPr>
      </w:pPr>
      <w:r>
        <w:rPr>
          <w:rFonts w:hint="eastAsia" w:ascii="宋体" w:hAnsi="宋体"/>
          <w:sz w:val="21"/>
          <w:szCs w:val="21"/>
        </w:rPr>
        <w:t>6、向采购代理机构或者有关部门报告评标中发现的违法行为。</w:t>
      </w:r>
    </w:p>
    <w:p w14:paraId="505DEA9A">
      <w:pPr>
        <w:spacing w:line="360" w:lineRule="auto"/>
        <w:ind w:firstLine="420" w:firstLineChars="200"/>
        <w:rPr>
          <w:rFonts w:hint="eastAsia" w:ascii="宋体" w:hAnsi="宋体"/>
          <w:sz w:val="21"/>
          <w:szCs w:val="21"/>
        </w:rPr>
      </w:pPr>
      <w:r>
        <w:rPr>
          <w:rFonts w:hint="eastAsia" w:ascii="宋体" w:hAnsi="宋体"/>
          <w:sz w:val="21"/>
          <w:szCs w:val="21"/>
        </w:rPr>
        <w:t>（四）评标委员会应当按照招标文件中规定的评标方法和标准，对符合性审查合格的投标文件进行商务和技术评估，综合比较与评价。</w:t>
      </w:r>
    </w:p>
    <w:p w14:paraId="7C98FD2F">
      <w:pPr>
        <w:spacing w:line="360" w:lineRule="auto"/>
        <w:ind w:firstLine="420" w:firstLineChars="200"/>
        <w:rPr>
          <w:rFonts w:hint="eastAsia" w:ascii="宋体" w:hAnsi="宋体"/>
          <w:sz w:val="21"/>
          <w:szCs w:val="21"/>
        </w:rPr>
      </w:pPr>
      <w:r>
        <w:rPr>
          <w:rFonts w:hint="eastAsia" w:ascii="宋体" w:hAnsi="宋体"/>
          <w:sz w:val="21"/>
          <w:szCs w:val="21"/>
        </w:rPr>
        <w:t>1、本项目评标以</w:t>
      </w:r>
      <w:r>
        <w:rPr>
          <w:rFonts w:hint="eastAsia" w:ascii="宋体" w:hAnsi="宋体"/>
          <w:sz w:val="21"/>
          <w:szCs w:val="21"/>
          <w:lang w:val="en-US" w:eastAsia="zh-CN"/>
        </w:rPr>
        <w:t>货物</w:t>
      </w:r>
      <w:r>
        <w:rPr>
          <w:rFonts w:hint="eastAsia" w:ascii="宋体" w:hAnsi="宋体"/>
          <w:sz w:val="21"/>
          <w:szCs w:val="21"/>
        </w:rPr>
        <w:t>为核心采用综合评分法，评审因素与投标人所提供的</w:t>
      </w:r>
      <w:r>
        <w:rPr>
          <w:rFonts w:hint="eastAsia" w:ascii="宋体" w:hAnsi="宋体"/>
          <w:sz w:val="21"/>
          <w:szCs w:val="21"/>
          <w:lang w:val="en-US" w:eastAsia="zh-CN"/>
        </w:rPr>
        <w:t>货物</w:t>
      </w:r>
      <w:r>
        <w:rPr>
          <w:rFonts w:hint="eastAsia" w:ascii="宋体" w:hAnsi="宋体"/>
          <w:sz w:val="21"/>
          <w:szCs w:val="21"/>
        </w:rPr>
        <w:t>的质量和服务的标准相关，包括投标报价、</w:t>
      </w:r>
      <w:r>
        <w:rPr>
          <w:rFonts w:hint="eastAsia" w:ascii="宋体" w:hAnsi="宋体"/>
          <w:sz w:val="21"/>
          <w:szCs w:val="21"/>
          <w:lang w:val="en-US" w:eastAsia="zh-CN"/>
        </w:rPr>
        <w:t>技术参数响应</w:t>
      </w:r>
      <w:r>
        <w:rPr>
          <w:rFonts w:hint="eastAsia" w:ascii="宋体" w:hAnsi="宋体"/>
          <w:sz w:val="21"/>
          <w:szCs w:val="21"/>
        </w:rPr>
        <w:t>、履约能力、售后服务及培训等因素。</w:t>
      </w:r>
    </w:p>
    <w:p w14:paraId="1963E8AE">
      <w:pPr>
        <w:spacing w:line="360" w:lineRule="auto"/>
        <w:ind w:firstLine="420" w:firstLineChars="200"/>
        <w:rPr>
          <w:rFonts w:hint="eastAsia" w:ascii="宋体" w:hAnsi="宋体"/>
          <w:sz w:val="21"/>
          <w:szCs w:val="21"/>
        </w:rPr>
      </w:pPr>
      <w:r>
        <w:rPr>
          <w:rFonts w:hint="eastAsia" w:ascii="宋体" w:hAnsi="宋体"/>
          <w:sz w:val="21"/>
          <w:szCs w:val="21"/>
        </w:rPr>
        <w:t>2、综合评审因素及分值：</w:t>
      </w:r>
    </w:p>
    <w:tbl>
      <w:tblPr>
        <w:tblStyle w:val="21"/>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648"/>
        <w:gridCol w:w="900"/>
        <w:gridCol w:w="5507"/>
      </w:tblGrid>
      <w:tr w14:paraId="6FFA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540" w:type="dxa"/>
            <w:tcBorders>
              <w:top w:val="single" w:color="auto" w:sz="4" w:space="0"/>
              <w:left w:val="single" w:color="auto" w:sz="4" w:space="0"/>
              <w:bottom w:val="single" w:color="auto" w:sz="4" w:space="0"/>
              <w:right w:val="single" w:color="auto" w:sz="4" w:space="0"/>
            </w:tcBorders>
            <w:vAlign w:val="center"/>
          </w:tcPr>
          <w:p w14:paraId="0ACA4294">
            <w:pPr>
              <w:jc w:val="center"/>
              <w:rPr>
                <w:rFonts w:ascii="宋体" w:hAnsi="宋体" w:cs="宋体"/>
                <w:b/>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14A5DC8">
            <w:pPr>
              <w:jc w:val="center"/>
              <w:rPr>
                <w:rFonts w:ascii="宋体" w:hAnsi="宋体" w:cs="宋体"/>
                <w:b/>
                <w:szCs w:val="21"/>
              </w:rPr>
            </w:pPr>
            <w:r>
              <w:rPr>
                <w:rFonts w:hint="eastAsia" w:ascii="宋体" w:hAnsi="宋体" w:cs="宋体"/>
                <w:b/>
                <w:szCs w:val="21"/>
              </w:rPr>
              <w:t>总分</w:t>
            </w:r>
          </w:p>
        </w:tc>
        <w:tc>
          <w:tcPr>
            <w:tcW w:w="1648" w:type="dxa"/>
            <w:tcBorders>
              <w:top w:val="single" w:color="auto" w:sz="4" w:space="0"/>
              <w:left w:val="single" w:color="auto" w:sz="4" w:space="0"/>
              <w:bottom w:val="single" w:color="auto" w:sz="4" w:space="0"/>
              <w:right w:val="single" w:color="auto" w:sz="4" w:space="0"/>
            </w:tcBorders>
            <w:vAlign w:val="center"/>
          </w:tcPr>
          <w:p w14:paraId="5AEFD5A6">
            <w:pPr>
              <w:jc w:val="center"/>
              <w:rPr>
                <w:rFonts w:ascii="宋体" w:hAnsi="宋体" w:cs="宋体"/>
                <w:b/>
                <w:szCs w:val="21"/>
              </w:rPr>
            </w:pPr>
            <w:r>
              <w:rPr>
                <w:rFonts w:hint="eastAsia" w:ascii="宋体" w:hAnsi="宋体" w:cs="宋体"/>
                <w:b/>
                <w:szCs w:val="21"/>
              </w:rPr>
              <w:t>评审内容</w:t>
            </w:r>
          </w:p>
        </w:tc>
        <w:tc>
          <w:tcPr>
            <w:tcW w:w="900" w:type="dxa"/>
            <w:tcBorders>
              <w:top w:val="single" w:color="auto" w:sz="4" w:space="0"/>
              <w:left w:val="single" w:color="auto" w:sz="4" w:space="0"/>
              <w:bottom w:val="single" w:color="auto" w:sz="4" w:space="0"/>
              <w:right w:val="single" w:color="auto" w:sz="4" w:space="0"/>
            </w:tcBorders>
            <w:vAlign w:val="center"/>
          </w:tcPr>
          <w:p w14:paraId="3C5ADCE7">
            <w:pPr>
              <w:jc w:val="center"/>
              <w:rPr>
                <w:rFonts w:ascii="宋体" w:hAnsi="宋体" w:cs="宋体"/>
                <w:b/>
                <w:szCs w:val="21"/>
              </w:rPr>
            </w:pPr>
            <w:r>
              <w:rPr>
                <w:rFonts w:hint="eastAsia" w:ascii="宋体" w:hAnsi="宋体" w:cs="宋体"/>
                <w:b/>
                <w:szCs w:val="21"/>
              </w:rPr>
              <w:t>最高</w:t>
            </w:r>
          </w:p>
          <w:p w14:paraId="0C8FD2E9">
            <w:pPr>
              <w:jc w:val="center"/>
              <w:rPr>
                <w:rFonts w:ascii="宋体" w:hAnsi="宋体" w:cs="宋体"/>
                <w:b/>
                <w:szCs w:val="21"/>
              </w:rPr>
            </w:pPr>
            <w:r>
              <w:rPr>
                <w:rFonts w:hint="eastAsia" w:ascii="宋体" w:hAnsi="宋体" w:cs="宋体"/>
                <w:b/>
                <w:szCs w:val="21"/>
              </w:rPr>
              <w:t>得分</w:t>
            </w:r>
          </w:p>
        </w:tc>
        <w:tc>
          <w:tcPr>
            <w:tcW w:w="5507" w:type="dxa"/>
            <w:tcBorders>
              <w:top w:val="single" w:color="auto" w:sz="4" w:space="0"/>
              <w:left w:val="single" w:color="auto" w:sz="4" w:space="0"/>
              <w:bottom w:val="single" w:color="auto" w:sz="4" w:space="0"/>
              <w:right w:val="single" w:color="auto" w:sz="4" w:space="0"/>
            </w:tcBorders>
            <w:vAlign w:val="center"/>
          </w:tcPr>
          <w:p w14:paraId="76281CE5">
            <w:pPr>
              <w:jc w:val="center"/>
              <w:rPr>
                <w:rFonts w:ascii="宋体" w:hAnsi="宋体" w:cs="宋体"/>
                <w:b/>
                <w:szCs w:val="21"/>
              </w:rPr>
            </w:pPr>
            <w:r>
              <w:rPr>
                <w:rFonts w:hint="eastAsia" w:ascii="宋体" w:hAnsi="宋体" w:cs="宋体"/>
                <w:b/>
                <w:szCs w:val="21"/>
              </w:rPr>
              <w:t>说明</w:t>
            </w:r>
          </w:p>
        </w:tc>
      </w:tr>
      <w:tr w14:paraId="758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540" w:type="dxa"/>
            <w:tcBorders>
              <w:top w:val="single" w:color="auto" w:sz="4" w:space="0"/>
              <w:left w:val="single" w:color="auto" w:sz="4" w:space="0"/>
              <w:right w:val="single" w:color="auto" w:sz="4" w:space="0"/>
            </w:tcBorders>
            <w:vAlign w:val="center"/>
          </w:tcPr>
          <w:p w14:paraId="241CE204">
            <w:pPr>
              <w:jc w:val="center"/>
              <w:rPr>
                <w:rFonts w:hint="eastAsia" w:ascii="宋体" w:hAnsi="宋体" w:eastAsia="宋体" w:cs="宋体"/>
                <w:sz w:val="21"/>
                <w:szCs w:val="21"/>
              </w:rPr>
            </w:pPr>
            <w:r>
              <w:rPr>
                <w:rFonts w:hint="eastAsia" w:ascii="宋体" w:hAnsi="宋体" w:eastAsia="宋体" w:cs="宋体"/>
                <w:sz w:val="21"/>
                <w:szCs w:val="21"/>
              </w:rPr>
              <w:t>价格</w:t>
            </w:r>
          </w:p>
        </w:tc>
        <w:tc>
          <w:tcPr>
            <w:tcW w:w="900" w:type="dxa"/>
            <w:tcBorders>
              <w:top w:val="single" w:color="auto" w:sz="4" w:space="0"/>
              <w:left w:val="single" w:color="auto" w:sz="4" w:space="0"/>
              <w:bottom w:val="single" w:color="auto" w:sz="4" w:space="0"/>
              <w:right w:val="single" w:color="auto" w:sz="4" w:space="0"/>
            </w:tcBorders>
            <w:vAlign w:val="center"/>
          </w:tcPr>
          <w:p w14:paraId="5B6B9DE0">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0分</w:t>
            </w:r>
          </w:p>
        </w:tc>
        <w:tc>
          <w:tcPr>
            <w:tcW w:w="1648" w:type="dxa"/>
            <w:tcBorders>
              <w:top w:val="single" w:color="auto" w:sz="4" w:space="0"/>
              <w:left w:val="single" w:color="auto" w:sz="4" w:space="0"/>
              <w:bottom w:val="single" w:color="auto" w:sz="4" w:space="0"/>
              <w:right w:val="single" w:color="auto" w:sz="4" w:space="0"/>
            </w:tcBorders>
            <w:vAlign w:val="center"/>
          </w:tcPr>
          <w:p w14:paraId="7010024B">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14:paraId="1914CA80">
            <w:pPr>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zh-CN"/>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2F9BFD7E">
            <w:pPr>
              <w:ind w:firstLine="420" w:firstLineChars="200"/>
              <w:rPr>
                <w:rFonts w:hint="eastAsia" w:ascii="宋体" w:hAnsi="宋体" w:eastAsia="宋体" w:cs="宋体"/>
                <w:sz w:val="21"/>
                <w:szCs w:val="21"/>
              </w:rPr>
            </w:pPr>
            <w:r>
              <w:rPr>
                <w:rFonts w:hint="eastAsia" w:ascii="宋体" w:hAnsi="宋体" w:eastAsia="宋体" w:cs="宋体"/>
                <w:sz w:val="21"/>
                <w:szCs w:val="21"/>
              </w:rPr>
              <w:t>采用低价优先法计算，即满足招标文件要求且投标价格最低的投标报价为评标基准价，其价格分为满分。投标报价得分＝（评标基准价/投标报价）*30。</w:t>
            </w:r>
          </w:p>
          <w:p w14:paraId="71EB8C9B">
            <w:pPr>
              <w:rPr>
                <w:rFonts w:hint="default" w:ascii="宋体" w:hAnsi="宋体" w:eastAsia="宋体" w:cs="宋体"/>
                <w:sz w:val="21"/>
                <w:szCs w:val="21"/>
                <w:lang w:val="en-US" w:eastAsia="zh-CN"/>
              </w:rPr>
            </w:pPr>
            <w:r>
              <w:rPr>
                <w:rFonts w:hint="eastAsia" w:ascii="宋体" w:hAnsi="宋体" w:eastAsia="宋体" w:cs="宋体"/>
                <w:sz w:val="21"/>
                <w:szCs w:val="21"/>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14:paraId="7506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restart"/>
            <w:tcBorders>
              <w:top w:val="single" w:color="auto" w:sz="4" w:space="0"/>
              <w:left w:val="single" w:color="auto" w:sz="4" w:space="0"/>
              <w:right w:val="single" w:color="auto" w:sz="4" w:space="0"/>
            </w:tcBorders>
            <w:vAlign w:val="center"/>
          </w:tcPr>
          <w:p w14:paraId="58E7AFA4">
            <w:pPr>
              <w:jc w:val="center"/>
              <w:rPr>
                <w:rFonts w:hint="eastAsia" w:ascii="宋体" w:hAnsi="宋体" w:eastAsia="宋体" w:cs="宋体"/>
                <w:sz w:val="21"/>
                <w:szCs w:val="21"/>
              </w:rPr>
            </w:pPr>
            <w:r>
              <w:rPr>
                <w:rFonts w:hint="eastAsia" w:ascii="宋体" w:hAnsi="宋体" w:eastAsia="宋体" w:cs="宋体"/>
                <w:sz w:val="21"/>
                <w:szCs w:val="21"/>
              </w:rPr>
              <w:t>技术</w:t>
            </w:r>
          </w:p>
        </w:tc>
        <w:tc>
          <w:tcPr>
            <w:tcW w:w="900" w:type="dxa"/>
            <w:vMerge w:val="restart"/>
            <w:tcBorders>
              <w:top w:val="single" w:color="auto" w:sz="4" w:space="0"/>
              <w:left w:val="single" w:color="auto" w:sz="4" w:space="0"/>
              <w:right w:val="single" w:color="auto" w:sz="4" w:space="0"/>
            </w:tcBorders>
            <w:vAlign w:val="center"/>
          </w:tcPr>
          <w:p w14:paraId="5847F7CC">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1648" w:type="dxa"/>
            <w:tcBorders>
              <w:top w:val="single" w:color="auto" w:sz="4" w:space="0"/>
              <w:left w:val="single" w:color="auto" w:sz="4" w:space="0"/>
              <w:right w:val="single" w:color="auto" w:sz="4" w:space="0"/>
            </w:tcBorders>
            <w:vAlign w:val="center"/>
          </w:tcPr>
          <w:p w14:paraId="0FDDF7FA">
            <w:pPr>
              <w:autoSpaceDE w:val="0"/>
              <w:autoSpaceDN w:val="0"/>
              <w:adjustRightInd w:val="0"/>
              <w:spacing w:line="320" w:lineRule="exact"/>
              <w:ind w:firstLine="105" w:firstLineChars="5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技术</w:t>
            </w:r>
            <w:r>
              <w:rPr>
                <w:rFonts w:hint="eastAsia" w:ascii="宋体" w:hAnsi="宋体" w:eastAsia="宋体" w:cs="宋体"/>
                <w:sz w:val="21"/>
                <w:szCs w:val="21"/>
                <w:lang w:val="en-US" w:eastAsia="zh-CN"/>
              </w:rPr>
              <w:t>性能</w:t>
            </w:r>
            <w:r>
              <w:rPr>
                <w:rFonts w:hint="eastAsia" w:ascii="宋体" w:hAnsi="宋体" w:eastAsia="宋体" w:cs="宋体"/>
                <w:sz w:val="21"/>
                <w:szCs w:val="21"/>
              </w:rPr>
              <w:t>指标</w:t>
            </w:r>
          </w:p>
        </w:tc>
        <w:tc>
          <w:tcPr>
            <w:tcW w:w="900" w:type="dxa"/>
            <w:tcBorders>
              <w:top w:val="single" w:color="auto" w:sz="4" w:space="0"/>
              <w:left w:val="single" w:color="auto" w:sz="4" w:space="0"/>
              <w:right w:val="single" w:color="auto" w:sz="4" w:space="0"/>
            </w:tcBorders>
            <w:vAlign w:val="center"/>
          </w:tcPr>
          <w:p w14:paraId="14A11C67">
            <w:pPr>
              <w:autoSpaceDE w:val="0"/>
              <w:autoSpaceDN w:val="0"/>
              <w:adjustRightInd w:val="0"/>
              <w:spacing w:line="320" w:lineRule="exact"/>
              <w:ind w:firstLine="105" w:firstLineChars="50"/>
              <w:jc w:val="center"/>
              <w:rPr>
                <w:rFonts w:hint="eastAsia" w:ascii="宋体" w:hAnsi="宋体" w:eastAsia="宋体" w:cs="宋体"/>
                <w:kern w:val="2"/>
                <w:sz w:val="21"/>
                <w:szCs w:val="21"/>
                <w:lang w:val="zh-CN" w:eastAsia="zh-CN" w:bidi="ar-SA"/>
              </w:rPr>
            </w:pPr>
            <w:r>
              <w:rPr>
                <w:rFonts w:hint="eastAsia" w:ascii="宋体" w:hAnsi="宋体" w:eastAsia="宋体" w:cs="宋体"/>
                <w:sz w:val="21"/>
                <w:szCs w:val="21"/>
              </w:rPr>
              <w:t>30</w:t>
            </w:r>
            <w:r>
              <w:rPr>
                <w:rFonts w:hint="eastAsia" w:ascii="宋体" w:hAnsi="宋体" w:eastAsia="宋体" w:cs="宋体"/>
                <w:sz w:val="21"/>
                <w:szCs w:val="21"/>
                <w:lang w:val="zh-CN"/>
              </w:rPr>
              <w:t>分</w:t>
            </w:r>
          </w:p>
        </w:tc>
        <w:tc>
          <w:tcPr>
            <w:tcW w:w="5507" w:type="dxa"/>
            <w:tcBorders>
              <w:top w:val="single" w:color="auto" w:sz="4" w:space="0"/>
              <w:left w:val="single" w:color="auto" w:sz="4" w:space="0"/>
              <w:right w:val="single" w:color="auto" w:sz="4" w:space="0"/>
            </w:tcBorders>
            <w:vAlign w:val="center"/>
          </w:tcPr>
          <w:p w14:paraId="7CA38DC3">
            <w:pPr>
              <w:snapToGri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综合考虑产品配置、对招标文件中“技术参数要求”的响应程度、投标货物的先进性、投标货物的可靠性、性</w:t>
            </w:r>
            <w:r>
              <w:rPr>
                <w:rFonts w:hint="eastAsia" w:ascii="宋体" w:hAnsi="宋体" w:eastAsia="宋体" w:cs="宋体"/>
                <w:sz w:val="21"/>
                <w:szCs w:val="21"/>
                <w:highlight w:val="none"/>
                <w:lang w:val="en-US" w:eastAsia="zh-CN"/>
              </w:rPr>
              <w:t>能指标等</w:t>
            </w:r>
            <w:r>
              <w:rPr>
                <w:rFonts w:hint="eastAsia" w:ascii="宋体" w:hAnsi="宋体" w:cs="宋体"/>
                <w:sz w:val="21"/>
                <w:szCs w:val="21"/>
                <w:highlight w:val="none"/>
                <w:lang w:val="en-US" w:eastAsia="zh-CN"/>
              </w:rPr>
              <w:t>进行评审</w:t>
            </w:r>
            <w:r>
              <w:rPr>
                <w:rFonts w:hint="eastAsia" w:ascii="宋体" w:hAnsi="宋体" w:eastAsia="宋体" w:cs="宋体"/>
                <w:sz w:val="21"/>
                <w:szCs w:val="21"/>
                <w:highlight w:val="none"/>
                <w:lang w:val="en-US" w:eastAsia="zh-CN"/>
              </w:rPr>
              <w:t>。</w:t>
            </w:r>
          </w:p>
          <w:p w14:paraId="2EFE60A0">
            <w:pPr>
              <w:snapToGri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技术指标</w:t>
            </w:r>
            <w:r>
              <w:rPr>
                <w:rFonts w:hint="eastAsia" w:ascii="宋体" w:hAnsi="宋体" w:eastAsia="宋体" w:cs="宋体"/>
                <w:sz w:val="21"/>
                <w:szCs w:val="21"/>
                <w:lang w:val="en-US" w:eastAsia="zh-CN"/>
              </w:rPr>
              <w:t>完全</w:t>
            </w:r>
            <w:r>
              <w:rPr>
                <w:rFonts w:hint="eastAsia" w:ascii="宋体" w:hAnsi="宋体" w:eastAsia="宋体" w:cs="宋体"/>
                <w:sz w:val="21"/>
                <w:szCs w:val="21"/>
              </w:rPr>
              <w:t>满足招标要求</w:t>
            </w:r>
            <w:r>
              <w:rPr>
                <w:rFonts w:hint="eastAsia" w:ascii="宋体" w:hAnsi="宋体" w:cs="宋体"/>
                <w:sz w:val="21"/>
                <w:szCs w:val="21"/>
                <w:lang w:val="en-US" w:eastAsia="zh-CN"/>
              </w:rPr>
              <w:t>得30</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号指标每负偏离一项扣</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非</w:t>
            </w:r>
            <w:r>
              <w:rPr>
                <w:rFonts w:hint="eastAsia" w:ascii="宋体" w:hAnsi="宋体" w:eastAsia="宋体" w:cs="宋体"/>
                <w:sz w:val="21"/>
                <w:szCs w:val="21"/>
                <w:lang w:val="en-US" w:eastAsia="zh-CN"/>
              </w:rPr>
              <w:t>*</w:t>
            </w:r>
            <w:r>
              <w:rPr>
                <w:rFonts w:hint="eastAsia" w:ascii="宋体" w:hAnsi="宋体" w:eastAsia="宋体" w:cs="宋体"/>
                <w:sz w:val="21"/>
                <w:szCs w:val="21"/>
              </w:rPr>
              <w:t>号指标每负偏离一项扣</w:t>
            </w:r>
            <w:r>
              <w:rPr>
                <w:rFonts w:hint="eastAsia" w:ascii="宋体" w:hAnsi="宋体" w:cs="宋体"/>
                <w:sz w:val="21"/>
                <w:szCs w:val="21"/>
                <w:lang w:val="en-US" w:eastAsia="zh-CN"/>
              </w:rPr>
              <w:t>2</w:t>
            </w:r>
            <w:r>
              <w:rPr>
                <w:rFonts w:hint="eastAsia" w:ascii="宋体" w:hAnsi="宋体" w:eastAsia="宋体" w:cs="宋体"/>
                <w:sz w:val="21"/>
                <w:szCs w:val="21"/>
              </w:rPr>
              <w:t>分，扣完为止。</w:t>
            </w:r>
          </w:p>
          <w:p w14:paraId="676F7623">
            <w:pPr>
              <w:snapToGrid w:val="0"/>
              <w:spacing w:line="320" w:lineRule="atLeast"/>
              <w:rPr>
                <w:rFonts w:hint="eastAsia" w:ascii="宋体" w:hAnsi="宋体" w:eastAsia="宋体" w:cs="宋体"/>
                <w:sz w:val="21"/>
                <w:szCs w:val="21"/>
                <w:lang w:val="en-US" w:eastAsia="zh-CN"/>
              </w:rPr>
            </w:pPr>
            <w:r>
              <w:rPr>
                <w:rFonts w:hint="eastAsia" w:ascii="宋体" w:hAnsi="宋体" w:cs="宋体"/>
                <w:b/>
                <w:bCs/>
                <w:sz w:val="21"/>
                <w:szCs w:val="21"/>
                <w:lang w:val="en-US" w:eastAsia="zh-CN"/>
              </w:rPr>
              <w:t>注：</w:t>
            </w:r>
            <w:r>
              <w:rPr>
                <w:rFonts w:hint="eastAsia" w:ascii="宋体" w:hAnsi="宋体" w:eastAsia="宋体" w:cs="宋体"/>
                <w:b/>
                <w:bCs/>
                <w:sz w:val="21"/>
                <w:szCs w:val="21"/>
                <w:lang w:val="en-US" w:eastAsia="zh-CN"/>
              </w:rPr>
              <w:t>*号指标</w:t>
            </w:r>
            <w:r>
              <w:rPr>
                <w:rFonts w:hint="eastAsia" w:ascii="宋体" w:hAnsi="宋体" w:cs="宋体"/>
                <w:b/>
                <w:bCs/>
                <w:sz w:val="21"/>
                <w:szCs w:val="21"/>
                <w:lang w:val="en-US" w:eastAsia="zh-CN"/>
              </w:rPr>
              <w:t>及非*号指标中特别标注需提供证明材料的指标</w:t>
            </w:r>
            <w:r>
              <w:rPr>
                <w:rFonts w:hint="eastAsia" w:ascii="宋体" w:hAnsi="宋体" w:eastAsia="宋体" w:cs="宋体"/>
                <w:b/>
                <w:bCs/>
                <w:sz w:val="21"/>
                <w:szCs w:val="21"/>
                <w:lang w:val="en-US" w:eastAsia="zh-CN"/>
              </w:rPr>
              <w:t>需提供相关证明材料，否则</w:t>
            </w:r>
            <w:r>
              <w:rPr>
                <w:rFonts w:hint="eastAsia" w:ascii="宋体" w:hAnsi="宋体" w:cs="宋体"/>
                <w:b/>
                <w:bCs/>
                <w:sz w:val="21"/>
                <w:szCs w:val="21"/>
                <w:lang w:val="en-US" w:eastAsia="zh-CN"/>
              </w:rPr>
              <w:t>视为负偏离</w:t>
            </w:r>
            <w:r>
              <w:rPr>
                <w:rFonts w:hint="eastAsia" w:ascii="宋体" w:hAnsi="宋体" w:eastAsia="宋体" w:cs="宋体"/>
                <w:b/>
                <w:bCs/>
                <w:sz w:val="21"/>
                <w:szCs w:val="21"/>
                <w:lang w:val="en-US" w:eastAsia="zh-CN"/>
              </w:rPr>
              <w:t>。</w:t>
            </w:r>
          </w:p>
        </w:tc>
      </w:tr>
      <w:tr w14:paraId="2365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38B1734A">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66BF51E2">
            <w:pPr>
              <w:jc w:val="center"/>
              <w:rPr>
                <w:rFonts w:hint="eastAsia" w:ascii="宋体" w:hAnsi="宋体" w:eastAsia="宋体" w:cs="宋体"/>
                <w:sz w:val="21"/>
                <w:szCs w:val="21"/>
              </w:rPr>
            </w:pPr>
          </w:p>
        </w:tc>
        <w:tc>
          <w:tcPr>
            <w:tcW w:w="1648" w:type="dxa"/>
            <w:vMerge w:val="restart"/>
            <w:tcBorders>
              <w:top w:val="single" w:color="auto" w:sz="4" w:space="0"/>
              <w:left w:val="single" w:color="auto" w:sz="4" w:space="0"/>
              <w:right w:val="single" w:color="auto" w:sz="4" w:space="0"/>
            </w:tcBorders>
            <w:vAlign w:val="center"/>
          </w:tcPr>
          <w:p w14:paraId="6C07274D">
            <w:pPr>
              <w:snapToGrid w:val="0"/>
              <w:spacing w:line="32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产品配置及质量保证</w:t>
            </w:r>
          </w:p>
        </w:tc>
        <w:tc>
          <w:tcPr>
            <w:tcW w:w="900" w:type="dxa"/>
            <w:tcBorders>
              <w:top w:val="single" w:color="auto" w:sz="4" w:space="0"/>
              <w:left w:val="single" w:color="auto" w:sz="4" w:space="0"/>
              <w:right w:val="single" w:color="auto" w:sz="4" w:space="0"/>
            </w:tcBorders>
            <w:vAlign w:val="center"/>
          </w:tcPr>
          <w:p w14:paraId="10C589E6">
            <w:pPr>
              <w:snapToGrid w:val="0"/>
              <w:spacing w:line="32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r>
              <w:rPr>
                <w:rFonts w:hint="eastAsia" w:ascii="宋体" w:hAnsi="宋体" w:eastAsia="宋体" w:cs="宋体"/>
                <w:sz w:val="21"/>
                <w:szCs w:val="21"/>
                <w:lang w:val="en-US" w:eastAsia="zh-CN"/>
              </w:rPr>
              <w:t>分</w:t>
            </w:r>
          </w:p>
        </w:tc>
        <w:tc>
          <w:tcPr>
            <w:tcW w:w="5507" w:type="dxa"/>
            <w:tcBorders>
              <w:top w:val="single" w:color="auto" w:sz="4" w:space="0"/>
              <w:left w:val="single" w:color="auto" w:sz="4" w:space="0"/>
              <w:right w:val="single" w:color="auto" w:sz="4" w:space="0"/>
            </w:tcBorders>
            <w:vAlign w:val="center"/>
          </w:tcPr>
          <w:p w14:paraId="4DA61505">
            <w:pPr>
              <w:snapToGrid w:val="0"/>
              <w:spacing w:line="320" w:lineRule="atLeas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zh-CN" w:eastAsia="zh-CN"/>
              </w:rPr>
              <w:t>产品选型合理、配置齐全，整体功能完备且满足使用要求，</w:t>
            </w:r>
            <w:r>
              <w:rPr>
                <w:rFonts w:hint="eastAsia" w:ascii="宋体" w:hAnsi="宋体" w:eastAsia="宋体" w:cs="宋体"/>
                <w:sz w:val="21"/>
                <w:szCs w:val="21"/>
                <w:lang w:val="en-US" w:eastAsia="zh-CN"/>
              </w:rPr>
              <w:t>提供的相关证明材料（如检测报告、技术白皮书、产品说明书等）齐全，图片清晰，设备功能描述详细</w:t>
            </w:r>
            <w:r>
              <w:rPr>
                <w:rFonts w:hint="eastAsia" w:ascii="宋体" w:hAnsi="宋体" w:eastAsia="宋体" w:cs="宋体"/>
                <w:sz w:val="21"/>
                <w:szCs w:val="21"/>
                <w:lang w:val="zh-CN" w:eastAsia="zh-CN"/>
              </w:rPr>
              <w:t>得</w:t>
            </w:r>
            <w:r>
              <w:rPr>
                <w:rFonts w:hint="eastAsia" w:ascii="宋体" w:hAnsi="宋体" w:cs="宋体"/>
                <w:sz w:val="21"/>
                <w:szCs w:val="21"/>
                <w:lang w:val="en-US" w:eastAsia="zh-CN"/>
              </w:rPr>
              <w:t>7</w:t>
            </w:r>
            <w:r>
              <w:rPr>
                <w:rFonts w:hint="eastAsia" w:ascii="宋体" w:hAnsi="宋体" w:eastAsia="宋体" w:cs="宋体"/>
                <w:sz w:val="21"/>
                <w:szCs w:val="21"/>
                <w:lang w:val="zh-CN" w:eastAsia="zh-CN"/>
              </w:rPr>
              <w:t>分；</w:t>
            </w:r>
          </w:p>
          <w:p w14:paraId="3B95AB48">
            <w:pPr>
              <w:snapToGrid w:val="0"/>
              <w:spacing w:line="320" w:lineRule="atLeast"/>
              <w:ind w:firstLine="420" w:firstLineChars="20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zh-CN" w:eastAsia="zh-CN"/>
              </w:rPr>
              <w:t>产品选型</w:t>
            </w:r>
            <w:r>
              <w:rPr>
                <w:rFonts w:hint="eastAsia" w:ascii="宋体" w:hAnsi="宋体" w:eastAsia="宋体" w:cs="宋体"/>
                <w:sz w:val="21"/>
                <w:szCs w:val="21"/>
                <w:lang w:val="en-US" w:eastAsia="zh-CN"/>
              </w:rPr>
              <w:t>较</w:t>
            </w:r>
            <w:r>
              <w:rPr>
                <w:rFonts w:hint="eastAsia" w:ascii="宋体" w:hAnsi="宋体" w:eastAsia="宋体" w:cs="宋体"/>
                <w:sz w:val="21"/>
                <w:szCs w:val="21"/>
                <w:lang w:val="zh-CN" w:eastAsia="zh-CN"/>
              </w:rPr>
              <w:t>合理、配置</w:t>
            </w:r>
            <w:r>
              <w:rPr>
                <w:rFonts w:hint="eastAsia" w:ascii="宋体" w:hAnsi="宋体" w:eastAsia="宋体" w:cs="宋体"/>
                <w:sz w:val="21"/>
                <w:szCs w:val="21"/>
                <w:lang w:val="en-US" w:eastAsia="zh-CN"/>
              </w:rPr>
              <w:t>较</w:t>
            </w:r>
            <w:r>
              <w:rPr>
                <w:rFonts w:hint="eastAsia" w:ascii="宋体" w:hAnsi="宋体" w:eastAsia="宋体" w:cs="宋体"/>
                <w:sz w:val="21"/>
                <w:szCs w:val="21"/>
                <w:lang w:val="zh-CN" w:eastAsia="zh-CN"/>
              </w:rPr>
              <w:t>齐全，整体功能</w:t>
            </w:r>
            <w:r>
              <w:rPr>
                <w:rFonts w:hint="eastAsia" w:ascii="宋体" w:hAnsi="宋体" w:eastAsia="宋体" w:cs="宋体"/>
                <w:sz w:val="21"/>
                <w:szCs w:val="21"/>
                <w:lang w:val="en-US" w:eastAsia="zh-CN"/>
              </w:rPr>
              <w:t>基本</w:t>
            </w:r>
            <w:r>
              <w:rPr>
                <w:rFonts w:hint="eastAsia" w:ascii="宋体" w:hAnsi="宋体" w:eastAsia="宋体" w:cs="宋体"/>
                <w:sz w:val="21"/>
                <w:szCs w:val="21"/>
                <w:lang w:val="zh-CN" w:eastAsia="zh-CN"/>
              </w:rPr>
              <w:t>满足使用要求，</w:t>
            </w:r>
            <w:r>
              <w:rPr>
                <w:rFonts w:hint="eastAsia" w:ascii="宋体" w:hAnsi="宋体" w:eastAsia="宋体" w:cs="宋体"/>
                <w:sz w:val="21"/>
                <w:szCs w:val="21"/>
                <w:lang w:val="en-US" w:eastAsia="zh-CN"/>
              </w:rPr>
              <w:t>提供的相关证明材料（如检测报告、技术白皮书、产品说明书等）较齐全，图片清晰，设备功能描述详细</w:t>
            </w:r>
            <w:r>
              <w:rPr>
                <w:rFonts w:hint="eastAsia" w:ascii="宋体" w:hAnsi="宋体" w:eastAsia="宋体" w:cs="宋体"/>
                <w:sz w:val="21"/>
                <w:szCs w:val="21"/>
                <w:lang w:val="zh-CN" w:eastAsia="zh-CN"/>
              </w:rPr>
              <w:t>得</w:t>
            </w:r>
            <w:r>
              <w:rPr>
                <w:rFonts w:hint="eastAsia" w:ascii="宋体" w:hAnsi="宋体" w:cs="宋体"/>
                <w:sz w:val="21"/>
                <w:szCs w:val="21"/>
                <w:lang w:val="en-US" w:eastAsia="zh-CN"/>
              </w:rPr>
              <w:t>4</w:t>
            </w:r>
            <w:r>
              <w:rPr>
                <w:rFonts w:hint="eastAsia" w:ascii="宋体" w:hAnsi="宋体" w:eastAsia="宋体" w:cs="宋体"/>
                <w:sz w:val="21"/>
                <w:szCs w:val="21"/>
                <w:lang w:val="zh-CN" w:eastAsia="zh-CN"/>
              </w:rPr>
              <w:t>分；</w:t>
            </w:r>
          </w:p>
          <w:p w14:paraId="6302E615">
            <w:pPr>
              <w:snapToGri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所</w:t>
            </w:r>
            <w:r>
              <w:rPr>
                <w:rFonts w:hint="eastAsia" w:ascii="宋体" w:hAnsi="宋体" w:cs="宋体"/>
                <w:sz w:val="21"/>
                <w:szCs w:val="21"/>
                <w:lang w:val="en-US" w:eastAsia="zh-CN"/>
              </w:rPr>
              <w:t>投</w:t>
            </w:r>
            <w:r>
              <w:rPr>
                <w:rFonts w:hint="eastAsia" w:ascii="宋体" w:hAnsi="宋体" w:eastAsia="宋体" w:cs="宋体"/>
                <w:sz w:val="21"/>
                <w:szCs w:val="21"/>
                <w:lang w:val="en-US" w:eastAsia="zh-CN"/>
              </w:rPr>
              <w:t>产品选型较差，相关证明资料不齐全，图片模糊，设备功能描述不详细得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r>
              <w:rPr>
                <w:rFonts w:hint="eastAsia" w:ascii="宋体" w:hAnsi="宋体" w:cs="宋体"/>
                <w:sz w:val="21"/>
                <w:szCs w:val="21"/>
                <w:lang w:val="en-US" w:eastAsia="zh-CN"/>
              </w:rPr>
              <w:t>；</w:t>
            </w:r>
          </w:p>
          <w:p w14:paraId="2F466DE6">
            <w:pPr>
              <w:snapToGrid w:val="0"/>
              <w:spacing w:line="320" w:lineRule="atLeas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未提供不得分。</w:t>
            </w:r>
          </w:p>
        </w:tc>
      </w:tr>
      <w:tr w14:paraId="0F3B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66C91231">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5EACE71D">
            <w:pPr>
              <w:jc w:val="center"/>
              <w:rPr>
                <w:rFonts w:hint="eastAsia" w:ascii="宋体" w:hAnsi="宋体" w:eastAsia="宋体" w:cs="宋体"/>
                <w:sz w:val="21"/>
                <w:szCs w:val="21"/>
              </w:rPr>
            </w:pPr>
          </w:p>
        </w:tc>
        <w:tc>
          <w:tcPr>
            <w:tcW w:w="1648" w:type="dxa"/>
            <w:vMerge w:val="continue"/>
            <w:tcBorders>
              <w:left w:val="single" w:color="auto" w:sz="4" w:space="0"/>
              <w:right w:val="single" w:color="auto" w:sz="4" w:space="0"/>
            </w:tcBorders>
            <w:vAlign w:val="center"/>
          </w:tcPr>
          <w:p w14:paraId="0F5DFDEE">
            <w:pPr>
              <w:snapToGrid w:val="0"/>
              <w:spacing w:line="320" w:lineRule="atLeast"/>
              <w:jc w:val="center"/>
              <w:rPr>
                <w:rFonts w:hint="eastAsia" w:ascii="宋体" w:hAnsi="宋体" w:eastAsia="宋体" w:cs="宋体"/>
                <w:sz w:val="21"/>
                <w:szCs w:val="21"/>
                <w:lang w:val="en-US" w:eastAsia="zh-CN"/>
              </w:rPr>
            </w:pPr>
          </w:p>
        </w:tc>
        <w:tc>
          <w:tcPr>
            <w:tcW w:w="900" w:type="dxa"/>
            <w:tcBorders>
              <w:top w:val="single" w:color="auto" w:sz="4" w:space="0"/>
              <w:left w:val="single" w:color="auto" w:sz="4" w:space="0"/>
              <w:right w:val="single" w:color="auto" w:sz="4" w:space="0"/>
            </w:tcBorders>
            <w:vAlign w:val="center"/>
          </w:tcPr>
          <w:p w14:paraId="5DEEA156">
            <w:pPr>
              <w:snapToGrid w:val="0"/>
              <w:spacing w:line="32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3分</w:t>
            </w:r>
          </w:p>
        </w:tc>
        <w:tc>
          <w:tcPr>
            <w:tcW w:w="5507" w:type="dxa"/>
            <w:tcBorders>
              <w:top w:val="single" w:color="auto" w:sz="4" w:space="0"/>
              <w:left w:val="single" w:color="auto" w:sz="4" w:space="0"/>
              <w:right w:val="single" w:color="auto" w:sz="4" w:space="0"/>
            </w:tcBorders>
            <w:vAlign w:val="center"/>
          </w:tcPr>
          <w:p w14:paraId="57FBE984">
            <w:pPr>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产品来源渠道合法的证明文件（包括但不限于销售协议、代理协议、原厂授权等）</w:t>
            </w:r>
            <w:r>
              <w:rPr>
                <w:rFonts w:hint="eastAsia" w:ascii="宋体" w:hAnsi="宋体" w:cs="宋体"/>
                <w:sz w:val="21"/>
                <w:szCs w:val="21"/>
                <w:lang w:val="en-US" w:eastAsia="zh-CN"/>
              </w:rPr>
              <w:t>；</w:t>
            </w:r>
          </w:p>
          <w:p w14:paraId="62FFF761">
            <w:pPr>
              <w:spacing w:line="32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提供的资料完整的得3分；</w:t>
            </w:r>
          </w:p>
          <w:p w14:paraId="4710284D">
            <w:pPr>
              <w:snapToGrid w:val="0"/>
              <w:spacing w:line="320" w:lineRule="atLeast"/>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提供的资料不完整或未提供得0分。</w:t>
            </w:r>
          </w:p>
        </w:tc>
      </w:tr>
      <w:tr w14:paraId="433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40" w:type="dxa"/>
            <w:vMerge w:val="continue"/>
            <w:tcBorders>
              <w:left w:val="single" w:color="auto" w:sz="4" w:space="0"/>
              <w:right w:val="single" w:color="auto" w:sz="4" w:space="0"/>
            </w:tcBorders>
            <w:vAlign w:val="center"/>
          </w:tcPr>
          <w:p w14:paraId="4E481128">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313167AB">
            <w:pPr>
              <w:jc w:val="center"/>
              <w:rPr>
                <w:rFonts w:hint="eastAsia" w:ascii="宋体" w:hAnsi="宋体" w:eastAsia="宋体" w:cs="宋体"/>
                <w:sz w:val="21"/>
                <w:szCs w:val="21"/>
              </w:rPr>
            </w:pPr>
          </w:p>
        </w:tc>
        <w:tc>
          <w:tcPr>
            <w:tcW w:w="1648" w:type="dxa"/>
            <w:vMerge w:val="continue"/>
            <w:tcBorders>
              <w:left w:val="single" w:color="auto" w:sz="4" w:space="0"/>
              <w:right w:val="single" w:color="auto" w:sz="4" w:space="0"/>
            </w:tcBorders>
            <w:vAlign w:val="center"/>
          </w:tcPr>
          <w:p w14:paraId="7C29517A">
            <w:pPr>
              <w:snapToGrid w:val="0"/>
              <w:spacing w:line="320" w:lineRule="atLeast"/>
              <w:jc w:val="center"/>
              <w:rPr>
                <w:rFonts w:hint="eastAsia" w:ascii="宋体" w:hAnsi="宋体" w:eastAsia="宋体" w:cs="宋体"/>
                <w:sz w:val="21"/>
                <w:szCs w:val="21"/>
                <w:lang w:val="en-US" w:eastAsia="zh-CN"/>
              </w:rPr>
            </w:pPr>
          </w:p>
        </w:tc>
        <w:tc>
          <w:tcPr>
            <w:tcW w:w="900" w:type="dxa"/>
            <w:tcBorders>
              <w:top w:val="single" w:color="auto" w:sz="4" w:space="0"/>
              <w:left w:val="single" w:color="auto" w:sz="4" w:space="0"/>
              <w:right w:val="single" w:color="auto" w:sz="4" w:space="0"/>
            </w:tcBorders>
            <w:vAlign w:val="center"/>
          </w:tcPr>
          <w:p w14:paraId="167501EE">
            <w:pPr>
              <w:snapToGrid w:val="0"/>
              <w:spacing w:line="32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3分</w:t>
            </w:r>
          </w:p>
        </w:tc>
        <w:tc>
          <w:tcPr>
            <w:tcW w:w="5507" w:type="dxa"/>
            <w:tcBorders>
              <w:top w:val="single" w:color="auto" w:sz="4" w:space="0"/>
              <w:left w:val="single" w:color="auto" w:sz="4" w:space="0"/>
              <w:right w:val="single" w:color="auto" w:sz="4" w:space="0"/>
            </w:tcBorders>
            <w:vAlign w:val="center"/>
          </w:tcPr>
          <w:p w14:paraId="38857167">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①备品备件储备齐全；</w:t>
            </w:r>
          </w:p>
          <w:p w14:paraId="1D2EC325">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②操纵和控制系统功能完整，界面布局简洁，清楚，逻辑明确；</w:t>
            </w:r>
          </w:p>
          <w:p w14:paraId="7690ECC9">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③设备的安全防护措施完善，安全可靠性高。</w:t>
            </w:r>
          </w:p>
          <w:p w14:paraId="40F46716">
            <w:pPr>
              <w:autoSpaceDE w:val="0"/>
              <w:autoSpaceDN w:val="0"/>
              <w:adjustRightInd w:val="0"/>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以上内容每满足1项得1分，本项最高得3分。</w:t>
            </w:r>
          </w:p>
        </w:tc>
      </w:tr>
      <w:tr w14:paraId="5D22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540" w:type="dxa"/>
            <w:vMerge w:val="continue"/>
            <w:tcBorders>
              <w:left w:val="single" w:color="auto" w:sz="4" w:space="0"/>
              <w:right w:val="single" w:color="auto" w:sz="4" w:space="0"/>
            </w:tcBorders>
            <w:vAlign w:val="center"/>
          </w:tcPr>
          <w:p w14:paraId="2ABD5C2F">
            <w:pPr>
              <w:jc w:val="center"/>
              <w:rPr>
                <w:rFonts w:hint="eastAsia" w:ascii="宋体" w:hAnsi="宋体" w:eastAsia="宋体" w:cs="宋体"/>
                <w:sz w:val="21"/>
                <w:szCs w:val="21"/>
              </w:rPr>
            </w:pPr>
          </w:p>
        </w:tc>
        <w:tc>
          <w:tcPr>
            <w:tcW w:w="900" w:type="dxa"/>
            <w:vMerge w:val="continue"/>
            <w:tcBorders>
              <w:left w:val="single" w:color="auto" w:sz="4" w:space="0"/>
              <w:right w:val="single" w:color="auto" w:sz="4" w:space="0"/>
            </w:tcBorders>
            <w:vAlign w:val="center"/>
          </w:tcPr>
          <w:p w14:paraId="3299EA40">
            <w:pPr>
              <w:jc w:val="center"/>
              <w:rPr>
                <w:rFonts w:hint="eastAsia" w:ascii="宋体" w:hAnsi="宋体" w:eastAsia="宋体" w:cs="宋体"/>
                <w:sz w:val="21"/>
                <w:szCs w:val="21"/>
              </w:rPr>
            </w:pPr>
          </w:p>
        </w:tc>
        <w:tc>
          <w:tcPr>
            <w:tcW w:w="1648" w:type="dxa"/>
            <w:tcBorders>
              <w:left w:val="single" w:color="auto" w:sz="4" w:space="0"/>
              <w:right w:val="single" w:color="auto" w:sz="4" w:space="0"/>
            </w:tcBorders>
            <w:vAlign w:val="center"/>
          </w:tcPr>
          <w:p w14:paraId="18AE3002">
            <w:pPr>
              <w:spacing w:line="32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实施方案</w:t>
            </w:r>
          </w:p>
        </w:tc>
        <w:tc>
          <w:tcPr>
            <w:tcW w:w="900" w:type="dxa"/>
            <w:tcBorders>
              <w:top w:val="single" w:color="auto" w:sz="4" w:space="0"/>
              <w:left w:val="single" w:color="auto" w:sz="4" w:space="0"/>
              <w:right w:val="single" w:color="auto" w:sz="4" w:space="0"/>
            </w:tcBorders>
            <w:vAlign w:val="center"/>
          </w:tcPr>
          <w:p w14:paraId="0C9DA10F">
            <w:pPr>
              <w:spacing w:line="30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r>
              <w:rPr>
                <w:rFonts w:hint="eastAsia" w:ascii="宋体" w:hAnsi="宋体" w:eastAsia="宋体" w:cs="宋体"/>
                <w:sz w:val="21"/>
                <w:szCs w:val="21"/>
                <w:lang w:val="en-US" w:eastAsia="zh-CN"/>
              </w:rPr>
              <w:t>分</w:t>
            </w:r>
          </w:p>
        </w:tc>
        <w:tc>
          <w:tcPr>
            <w:tcW w:w="5507" w:type="dxa"/>
            <w:tcBorders>
              <w:top w:val="single" w:color="auto" w:sz="4" w:space="0"/>
              <w:left w:val="single" w:color="auto" w:sz="4" w:space="0"/>
              <w:right w:val="single" w:color="auto" w:sz="4" w:space="0"/>
            </w:tcBorders>
            <w:vAlign w:val="center"/>
          </w:tcPr>
          <w:p w14:paraId="70974871">
            <w:pPr>
              <w:autoSpaceDE w:val="0"/>
              <w:autoSpaceDN w:val="0"/>
              <w:adjustRightInd w:val="0"/>
              <w:spacing w:line="320" w:lineRule="atLeast"/>
              <w:ind w:firstLine="422" w:firstLineChars="200"/>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评审内容：</w:t>
            </w:r>
          </w:p>
          <w:p w14:paraId="32AB198E">
            <w:pPr>
              <w:autoSpaceDE w:val="0"/>
              <w:autoSpaceDN w:val="0"/>
              <w:adjustRightInd w:val="0"/>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提供针对本项目的备货、供货方案</w:t>
            </w:r>
            <w:r>
              <w:rPr>
                <w:rFonts w:hint="eastAsia" w:ascii="宋体" w:hAnsi="宋体" w:cs="宋体"/>
                <w:sz w:val="21"/>
                <w:szCs w:val="21"/>
                <w:lang w:val="en-US" w:eastAsia="zh-CN"/>
              </w:rPr>
              <w:t>；</w:t>
            </w:r>
          </w:p>
          <w:p w14:paraId="3F0018F2">
            <w:pPr>
              <w:autoSpaceDE w:val="0"/>
              <w:autoSpaceDN w:val="0"/>
              <w:adjustRightInd w:val="0"/>
              <w:spacing w:line="320" w:lineRule="atLeas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②</w:t>
            </w:r>
            <w:r>
              <w:rPr>
                <w:rFonts w:hint="eastAsia" w:ascii="宋体" w:hAnsi="宋体" w:eastAsia="宋体" w:cs="宋体"/>
                <w:sz w:val="21"/>
                <w:szCs w:val="21"/>
                <w:lang w:val="en-US" w:eastAsia="zh-CN"/>
              </w:rPr>
              <w:t>提供针对本项目进度保证措施</w:t>
            </w:r>
            <w:r>
              <w:rPr>
                <w:rFonts w:hint="eastAsia" w:ascii="宋体" w:hAnsi="宋体" w:cs="宋体"/>
                <w:sz w:val="21"/>
                <w:szCs w:val="21"/>
                <w:lang w:val="en-US" w:eastAsia="zh-CN"/>
              </w:rPr>
              <w:t>；</w:t>
            </w:r>
          </w:p>
          <w:p w14:paraId="7157AD4A">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rPr>
              <w:t>③拟投入人员配备</w:t>
            </w:r>
            <w:r>
              <w:rPr>
                <w:rFonts w:hint="eastAsia" w:ascii="宋体" w:hAnsi="宋体" w:eastAsia="宋体" w:cs="宋体"/>
                <w:sz w:val="21"/>
                <w:szCs w:val="21"/>
                <w:lang w:val="en-US" w:eastAsia="zh-CN"/>
              </w:rPr>
              <w:t>及各人员职责分工</w:t>
            </w:r>
            <w:r>
              <w:rPr>
                <w:rFonts w:hint="eastAsia" w:ascii="宋体" w:hAnsi="宋体" w:cs="宋体"/>
                <w:sz w:val="21"/>
                <w:szCs w:val="21"/>
                <w:lang w:val="en-US" w:eastAsia="zh-CN"/>
              </w:rPr>
              <w:t>；</w:t>
            </w:r>
          </w:p>
          <w:p w14:paraId="45600BBF">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lang w:val="en-US" w:eastAsia="zh-CN"/>
              </w:rPr>
              <w:t>④提供的产品安装、检测、调试等方面保证措施</w:t>
            </w:r>
            <w:r>
              <w:rPr>
                <w:rFonts w:hint="eastAsia" w:ascii="宋体" w:hAnsi="宋体" w:cs="宋体"/>
                <w:sz w:val="21"/>
                <w:szCs w:val="21"/>
                <w:lang w:val="en-US" w:eastAsia="zh-CN"/>
              </w:rPr>
              <w:t>；</w:t>
            </w:r>
          </w:p>
          <w:p w14:paraId="6443A7BC">
            <w:pPr>
              <w:autoSpaceDE w:val="0"/>
              <w:autoSpaceDN w:val="0"/>
              <w:adjustRightInd w:val="0"/>
              <w:spacing w:line="320" w:lineRule="atLeast"/>
              <w:ind w:firstLine="422" w:firstLineChars="200"/>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评审依据：</w:t>
            </w:r>
          </w:p>
          <w:p w14:paraId="400ECAD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①方案内容齐全、详尽，切实可行每项得3分；</w:t>
            </w:r>
          </w:p>
          <w:p w14:paraId="4EC0D217">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②方案内容不全面，描述不完整，可行性较差，每项得2分；</w:t>
            </w:r>
          </w:p>
          <w:p w14:paraId="674F71E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③方案内容有描述，但不可行，每项得1分；</w:t>
            </w:r>
          </w:p>
          <w:p w14:paraId="64FC73F4">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④未提供不得分</w:t>
            </w:r>
            <w:r>
              <w:rPr>
                <w:rFonts w:hint="eastAsia" w:ascii="宋体" w:hAnsi="宋体" w:cs="宋体"/>
                <w:sz w:val="21"/>
                <w:szCs w:val="21"/>
                <w:lang w:val="en-US" w:eastAsia="zh-CN"/>
              </w:rPr>
              <w:t>。</w:t>
            </w:r>
          </w:p>
        </w:tc>
      </w:tr>
      <w:tr w14:paraId="3F7D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540" w:type="dxa"/>
            <w:vMerge w:val="continue"/>
            <w:tcBorders>
              <w:left w:val="single" w:color="auto" w:sz="4" w:space="0"/>
              <w:right w:val="single" w:color="auto" w:sz="4" w:space="0"/>
            </w:tcBorders>
            <w:vAlign w:val="center"/>
          </w:tcPr>
          <w:p w14:paraId="054B16A3">
            <w:pPr>
              <w:jc w:val="center"/>
              <w:rPr>
                <w:rFonts w:hint="eastAsia" w:ascii="宋体" w:hAnsi="宋体" w:eastAsia="宋体" w:cs="宋体"/>
                <w:b/>
                <w:bCs/>
                <w:sz w:val="21"/>
                <w:szCs w:val="21"/>
              </w:rPr>
            </w:pPr>
          </w:p>
        </w:tc>
        <w:tc>
          <w:tcPr>
            <w:tcW w:w="900" w:type="dxa"/>
            <w:vMerge w:val="continue"/>
            <w:tcBorders>
              <w:left w:val="single" w:color="auto" w:sz="4" w:space="0"/>
              <w:right w:val="single" w:color="auto" w:sz="4" w:space="0"/>
            </w:tcBorders>
            <w:vAlign w:val="center"/>
          </w:tcPr>
          <w:p w14:paraId="1001B3BA">
            <w:pPr>
              <w:jc w:val="center"/>
              <w:rPr>
                <w:rFonts w:hint="eastAsia" w:ascii="宋体" w:hAnsi="宋体" w:eastAsia="宋体" w:cs="宋体"/>
                <w:b/>
                <w:bCs/>
                <w:sz w:val="21"/>
                <w:szCs w:val="21"/>
              </w:rPr>
            </w:pPr>
          </w:p>
        </w:tc>
        <w:tc>
          <w:tcPr>
            <w:tcW w:w="1648" w:type="dxa"/>
            <w:vMerge w:val="restart"/>
            <w:tcBorders>
              <w:left w:val="single" w:color="auto" w:sz="4" w:space="0"/>
              <w:right w:val="single" w:color="auto" w:sz="4" w:space="0"/>
            </w:tcBorders>
            <w:vAlign w:val="center"/>
          </w:tcPr>
          <w:p w14:paraId="34382A82">
            <w:pPr>
              <w:jc w:val="center"/>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售后服务</w:t>
            </w:r>
          </w:p>
        </w:tc>
        <w:tc>
          <w:tcPr>
            <w:tcW w:w="900" w:type="dxa"/>
            <w:tcBorders>
              <w:top w:val="single" w:color="auto" w:sz="4" w:space="0"/>
              <w:left w:val="single" w:color="auto" w:sz="4" w:space="0"/>
              <w:bottom w:val="single" w:color="auto" w:sz="4" w:space="0"/>
              <w:right w:val="single" w:color="auto" w:sz="4" w:space="0"/>
            </w:tcBorders>
            <w:vAlign w:val="center"/>
          </w:tcPr>
          <w:p w14:paraId="2F99B389">
            <w:pPr>
              <w:autoSpaceDE w:val="0"/>
              <w:autoSpaceDN w:val="0"/>
              <w:adjustRightInd w:val="0"/>
              <w:spacing w:line="300" w:lineRule="exact"/>
              <w:jc w:val="center"/>
              <w:rPr>
                <w:rFonts w:hint="eastAsia" w:ascii="宋体" w:hAnsi="宋体" w:eastAsia="宋体" w:cs="宋体"/>
                <w:b/>
                <w:bCs/>
                <w:sz w:val="21"/>
                <w:szCs w:val="21"/>
              </w:rPr>
            </w:pPr>
            <w:r>
              <w:rPr>
                <w:rFonts w:hint="eastAsia" w:ascii="宋体" w:hAnsi="宋体" w:eastAsia="宋体" w:cs="宋体"/>
                <w:sz w:val="21"/>
                <w:szCs w:val="21"/>
              </w:rPr>
              <w:t>培训方案</w:t>
            </w:r>
            <w:r>
              <w:rPr>
                <w:rFonts w:hint="eastAsia" w:ascii="宋体" w:hAnsi="宋体" w:cs="宋体"/>
                <w:sz w:val="21"/>
                <w:szCs w:val="21"/>
                <w:lang w:val="en-US" w:eastAsia="zh-CN"/>
              </w:rPr>
              <w:t>4</w:t>
            </w:r>
            <w:r>
              <w:rPr>
                <w:rFonts w:hint="eastAsia" w:ascii="宋体" w:hAnsi="宋体" w:eastAsia="宋体" w:cs="宋体"/>
                <w:sz w:val="21"/>
                <w:szCs w:val="21"/>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628D0D4F">
            <w:pPr>
              <w:autoSpaceDE w:val="0"/>
              <w:autoSpaceDN w:val="0"/>
              <w:adjustRightInd w:val="0"/>
              <w:spacing w:line="320" w:lineRule="atLeas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评审内容：</w:t>
            </w:r>
          </w:p>
          <w:p w14:paraId="354D98E9">
            <w:pPr>
              <w:spacing w:line="320" w:lineRule="atLeast"/>
              <w:ind w:firstLine="420" w:firstLineChars="200"/>
              <w:rPr>
                <w:rFonts w:hint="eastAsia" w:ascii="宋体" w:hAnsi="宋体" w:cs="宋体"/>
                <w:sz w:val="21"/>
                <w:szCs w:val="21"/>
                <w:lang w:eastAsia="zh-CN"/>
              </w:rPr>
            </w:pPr>
            <w:r>
              <w:rPr>
                <w:rFonts w:hint="eastAsia" w:ascii="宋体" w:hAnsi="宋体" w:eastAsia="宋体" w:cs="宋体"/>
                <w:sz w:val="21"/>
                <w:szCs w:val="21"/>
              </w:rPr>
              <w:t>有完整、可行的培训方案</w:t>
            </w:r>
            <w:r>
              <w:rPr>
                <w:rFonts w:hint="eastAsia" w:ascii="宋体" w:hAnsi="宋体" w:cs="宋体"/>
                <w:sz w:val="21"/>
                <w:szCs w:val="21"/>
                <w:lang w:eastAsia="zh-CN"/>
              </w:rPr>
              <w:t>，</w:t>
            </w:r>
            <w:r>
              <w:rPr>
                <w:rFonts w:hint="eastAsia" w:ascii="宋体" w:hAnsi="宋体" w:eastAsia="宋体" w:cs="宋体"/>
                <w:sz w:val="21"/>
                <w:szCs w:val="21"/>
                <w:lang w:val="en-US" w:eastAsia="zh-CN"/>
              </w:rPr>
              <w:t>培训内容完整详细，切实可行；培训课时安排合理；拟派培训人员经验丰富，</w:t>
            </w:r>
            <w:r>
              <w:rPr>
                <w:rFonts w:hint="eastAsia" w:ascii="宋体" w:hAnsi="宋体" w:cs="宋体"/>
                <w:sz w:val="21"/>
                <w:szCs w:val="21"/>
                <w:lang w:val="en-US" w:eastAsia="zh-CN"/>
              </w:rPr>
              <w:t>包含：</w:t>
            </w:r>
          </w:p>
          <w:p w14:paraId="5EF2B894">
            <w:pPr>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①具体培训方式</w:t>
            </w:r>
          </w:p>
          <w:p w14:paraId="4CE29F8D">
            <w:pPr>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②培训内容</w:t>
            </w:r>
          </w:p>
          <w:p w14:paraId="349CBE9E">
            <w:pPr>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③</w:t>
            </w:r>
            <w:r>
              <w:rPr>
                <w:rFonts w:hint="eastAsia" w:ascii="宋体" w:hAnsi="宋体" w:eastAsia="宋体" w:cs="宋体"/>
                <w:sz w:val="21"/>
                <w:szCs w:val="21"/>
                <w:lang w:val="en-US" w:eastAsia="zh-CN"/>
              </w:rPr>
              <w:t>培训课时</w:t>
            </w:r>
          </w:p>
          <w:p w14:paraId="0495AFB9">
            <w:pPr>
              <w:spacing w:line="320" w:lineRule="atLeast"/>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④培训人员</w:t>
            </w:r>
          </w:p>
          <w:p w14:paraId="105502CC">
            <w:pPr>
              <w:pStyle w:val="52"/>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cs="宋体"/>
                <w:b/>
                <w:bCs/>
                <w:sz w:val="21"/>
                <w:szCs w:val="21"/>
                <w:lang w:val="en-US" w:eastAsia="zh-CN"/>
              </w:rPr>
            </w:pPr>
            <w:r>
              <w:rPr>
                <w:rFonts w:hint="eastAsia" w:ascii="宋体" w:hAnsi="宋体" w:eastAsia="宋体" w:cs="宋体"/>
                <w:b/>
                <w:bCs/>
                <w:sz w:val="21"/>
                <w:szCs w:val="21"/>
                <w:lang w:val="en-US" w:eastAsia="zh-CN"/>
              </w:rPr>
              <w:t>评审依据：</w:t>
            </w:r>
          </w:p>
          <w:p w14:paraId="5AC7396B">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3D00212C">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p w14:paraId="14D3BACF">
            <w:pPr>
              <w:autoSpaceDE w:val="0"/>
              <w:autoSpaceDN w:val="0"/>
              <w:adjustRightInd w:val="0"/>
              <w:spacing w:line="320" w:lineRule="atLeast"/>
              <w:ind w:firstLine="420" w:firstLineChars="200"/>
              <w:rPr>
                <w:rFonts w:hint="default" w:ascii="宋体" w:hAnsi="宋体" w:eastAsia="宋体" w:cs="宋体"/>
                <w:b/>
                <w:bCs/>
                <w:sz w:val="21"/>
                <w:szCs w:val="21"/>
                <w:lang w:val="en-US" w:eastAsia="zh-CN"/>
              </w:rPr>
            </w:pPr>
            <w:r>
              <w:rPr>
                <w:rFonts w:hint="eastAsia" w:ascii="宋体" w:hAnsi="宋体" w:eastAsia="宋体" w:cs="宋体"/>
                <w:sz w:val="21"/>
                <w:szCs w:val="21"/>
                <w:lang w:val="en-US" w:eastAsia="zh-CN"/>
              </w:rPr>
              <w:t>③未提供不得分</w:t>
            </w:r>
            <w:r>
              <w:rPr>
                <w:rFonts w:hint="eastAsia" w:ascii="宋体" w:hAnsi="宋体" w:cs="宋体"/>
                <w:sz w:val="21"/>
                <w:szCs w:val="21"/>
                <w:lang w:val="en-US" w:eastAsia="zh-CN"/>
              </w:rPr>
              <w:t>。</w:t>
            </w:r>
          </w:p>
        </w:tc>
      </w:tr>
      <w:tr w14:paraId="6752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0" w:type="dxa"/>
            <w:vMerge w:val="continue"/>
            <w:tcBorders>
              <w:left w:val="single" w:color="auto" w:sz="4" w:space="0"/>
              <w:right w:val="single" w:color="auto" w:sz="4" w:space="0"/>
            </w:tcBorders>
            <w:vAlign w:val="center"/>
          </w:tcPr>
          <w:p w14:paraId="412B452E">
            <w:pPr>
              <w:jc w:val="center"/>
              <w:rPr>
                <w:rFonts w:hint="eastAsia" w:ascii="宋体" w:hAnsi="宋体" w:eastAsia="宋体" w:cs="宋体"/>
                <w:b/>
                <w:bCs/>
                <w:sz w:val="21"/>
                <w:szCs w:val="21"/>
              </w:rPr>
            </w:pPr>
          </w:p>
        </w:tc>
        <w:tc>
          <w:tcPr>
            <w:tcW w:w="900" w:type="dxa"/>
            <w:vMerge w:val="continue"/>
            <w:tcBorders>
              <w:left w:val="single" w:color="auto" w:sz="4" w:space="0"/>
              <w:right w:val="single" w:color="auto" w:sz="4" w:space="0"/>
            </w:tcBorders>
            <w:vAlign w:val="center"/>
          </w:tcPr>
          <w:p w14:paraId="799A6D7E">
            <w:pPr>
              <w:jc w:val="center"/>
              <w:rPr>
                <w:rFonts w:hint="eastAsia" w:ascii="宋体" w:hAnsi="宋体" w:eastAsia="宋体" w:cs="宋体"/>
                <w:b/>
                <w:bCs/>
                <w:sz w:val="21"/>
                <w:szCs w:val="21"/>
              </w:rPr>
            </w:pPr>
          </w:p>
        </w:tc>
        <w:tc>
          <w:tcPr>
            <w:tcW w:w="1648" w:type="dxa"/>
            <w:vMerge w:val="continue"/>
            <w:tcBorders>
              <w:left w:val="single" w:color="auto" w:sz="4" w:space="0"/>
              <w:right w:val="single" w:color="auto" w:sz="4" w:space="0"/>
            </w:tcBorders>
            <w:vAlign w:val="center"/>
          </w:tcPr>
          <w:p w14:paraId="4C050E34">
            <w:pPr>
              <w:jc w:val="center"/>
              <w:rPr>
                <w:rFonts w:hint="eastAsia" w:ascii="宋体" w:hAnsi="宋体" w:eastAsia="宋体" w:cs="宋体"/>
                <w:b/>
                <w:bCs/>
                <w:sz w:val="21"/>
                <w:szCs w:val="21"/>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C63579A">
            <w:pPr>
              <w:autoSpaceDE w:val="0"/>
              <w:autoSpaceDN w:val="0"/>
              <w:adjustRightInd w:val="0"/>
              <w:spacing w:line="300" w:lineRule="exact"/>
              <w:jc w:val="center"/>
              <w:rPr>
                <w:rFonts w:hint="default"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后期维保方案6分</w:t>
            </w:r>
          </w:p>
        </w:tc>
        <w:tc>
          <w:tcPr>
            <w:tcW w:w="5507" w:type="dxa"/>
            <w:tcBorders>
              <w:top w:val="single" w:color="auto" w:sz="4" w:space="0"/>
              <w:left w:val="single" w:color="auto" w:sz="4" w:space="0"/>
              <w:bottom w:val="single" w:color="auto" w:sz="4" w:space="0"/>
              <w:right w:val="single" w:color="auto" w:sz="4" w:space="0"/>
            </w:tcBorders>
            <w:vAlign w:val="center"/>
          </w:tcPr>
          <w:p w14:paraId="11838FD9">
            <w:pPr>
              <w:autoSpaceDE w:val="0"/>
              <w:autoSpaceDN w:val="0"/>
              <w:adjustRightInd w:val="0"/>
              <w:spacing w:line="320" w:lineRule="atLeast"/>
              <w:rPr>
                <w:rFonts w:hint="eastAsia" w:ascii="宋体" w:hAnsi="宋体" w:eastAsia="宋体" w:cs="宋体"/>
                <w:sz w:val="21"/>
                <w:szCs w:val="21"/>
              </w:rPr>
            </w:pPr>
            <w:r>
              <w:rPr>
                <w:rFonts w:hint="eastAsia" w:ascii="宋体" w:hAnsi="宋体" w:cs="宋体"/>
                <w:b/>
                <w:bCs/>
                <w:sz w:val="21"/>
                <w:szCs w:val="21"/>
                <w:lang w:val="en-US" w:eastAsia="zh-CN"/>
              </w:rPr>
              <w:t>评审内容：</w:t>
            </w:r>
          </w:p>
          <w:p w14:paraId="16875224">
            <w:pPr>
              <w:autoSpaceDE w:val="0"/>
              <w:autoSpaceDN w:val="0"/>
              <w:adjustRightInd w:val="0"/>
              <w:spacing w:line="320" w:lineRule="atLeast"/>
              <w:ind w:firstLine="420" w:firstLineChars="200"/>
              <w:rPr>
                <w:rFonts w:hint="eastAsia" w:ascii="宋体" w:hAnsi="宋体" w:cs="宋体"/>
                <w:sz w:val="21"/>
                <w:szCs w:val="21"/>
                <w:lang w:val="en-US" w:eastAsia="zh-CN"/>
              </w:rPr>
            </w:pPr>
            <w:r>
              <w:rPr>
                <w:rFonts w:hint="eastAsia" w:ascii="宋体" w:hAnsi="宋体" w:eastAsia="宋体" w:cs="宋体"/>
                <w:sz w:val="21"/>
                <w:szCs w:val="21"/>
              </w:rPr>
              <w:t>提供</w:t>
            </w:r>
            <w:r>
              <w:rPr>
                <w:rFonts w:hint="eastAsia" w:ascii="宋体" w:hAnsi="宋体" w:cs="宋体"/>
                <w:sz w:val="21"/>
                <w:szCs w:val="21"/>
                <w:lang w:val="en-US" w:eastAsia="zh-CN"/>
              </w:rPr>
              <w:t>完整、可行的</w:t>
            </w:r>
            <w:r>
              <w:rPr>
                <w:rFonts w:hint="eastAsia" w:ascii="宋体" w:hAnsi="宋体" w:eastAsia="宋体" w:cs="宋体"/>
                <w:sz w:val="21"/>
                <w:szCs w:val="21"/>
              </w:rPr>
              <w:t>后期维护方案，</w:t>
            </w:r>
            <w:r>
              <w:rPr>
                <w:rFonts w:hint="eastAsia" w:ascii="宋体" w:hAnsi="宋体" w:cs="宋体"/>
                <w:sz w:val="21"/>
                <w:szCs w:val="21"/>
                <w:lang w:val="en-US" w:eastAsia="zh-CN"/>
              </w:rPr>
              <w:t>包含：</w:t>
            </w:r>
          </w:p>
          <w:p w14:paraId="71A6B4E9">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①</w:t>
            </w:r>
            <w:r>
              <w:rPr>
                <w:rFonts w:hint="eastAsia" w:ascii="宋体" w:hAnsi="宋体" w:eastAsia="宋体" w:cs="宋体"/>
                <w:sz w:val="21"/>
                <w:szCs w:val="21"/>
                <w:lang w:val="en-US" w:eastAsia="zh-CN"/>
              </w:rPr>
              <w:t>设备</w:t>
            </w:r>
            <w:r>
              <w:rPr>
                <w:rFonts w:hint="eastAsia" w:ascii="宋体" w:hAnsi="宋体" w:eastAsia="宋体" w:cs="宋体"/>
                <w:sz w:val="21"/>
                <w:szCs w:val="21"/>
              </w:rPr>
              <w:t>日常</w:t>
            </w:r>
            <w:r>
              <w:rPr>
                <w:rFonts w:hint="eastAsia" w:ascii="宋体" w:hAnsi="宋体" w:eastAsia="宋体" w:cs="宋体"/>
                <w:sz w:val="21"/>
                <w:szCs w:val="21"/>
                <w:lang w:val="en-US" w:eastAsia="zh-CN"/>
              </w:rPr>
              <w:t>巡查</w:t>
            </w:r>
          </w:p>
          <w:p w14:paraId="77012D48">
            <w:pPr>
              <w:autoSpaceDE w:val="0"/>
              <w:autoSpaceDN w:val="0"/>
              <w:adjustRightIn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②故障维护与故障报修</w:t>
            </w:r>
          </w:p>
          <w:p w14:paraId="38D0AFCA">
            <w:pPr>
              <w:autoSpaceDE w:val="0"/>
              <w:autoSpaceDN w:val="0"/>
              <w:adjustRightInd w:val="0"/>
              <w:spacing w:line="32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③保养维护计划</w:t>
            </w:r>
          </w:p>
          <w:p w14:paraId="7EB95C6E">
            <w:pPr>
              <w:pStyle w:val="52"/>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评审依据：</w:t>
            </w:r>
          </w:p>
          <w:p w14:paraId="5AF4BB46">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①方案内容齐全、详尽，切实可行每项得</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分；</w:t>
            </w:r>
          </w:p>
          <w:p w14:paraId="362C601C">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②方案内容不全面，描述不完整，可行性较差，每项得</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分；</w:t>
            </w:r>
          </w:p>
          <w:p w14:paraId="3171E753">
            <w:pPr>
              <w:autoSpaceDE w:val="0"/>
              <w:autoSpaceDN w:val="0"/>
              <w:adjustRightInd w:val="0"/>
              <w:spacing w:line="320" w:lineRule="atLeas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③方案内容有描述，但不可行，每项得</w:t>
            </w:r>
            <w:r>
              <w:rPr>
                <w:rFonts w:hint="eastAsia" w:ascii="宋体" w:hAnsi="宋体" w:cs="宋体"/>
                <w:sz w:val="21"/>
                <w:szCs w:val="21"/>
                <w:lang w:val="en-US" w:eastAsia="zh-CN"/>
              </w:rPr>
              <w:t>0.5</w:t>
            </w:r>
            <w:r>
              <w:rPr>
                <w:rFonts w:hint="eastAsia" w:ascii="宋体" w:hAnsi="宋体" w:eastAsia="宋体" w:cs="宋体"/>
                <w:sz w:val="21"/>
                <w:szCs w:val="21"/>
                <w:lang w:val="en-US" w:eastAsia="zh-CN"/>
              </w:rPr>
              <w:t>分；</w:t>
            </w:r>
          </w:p>
          <w:p w14:paraId="62779A86">
            <w:pPr>
              <w:autoSpaceDE w:val="0"/>
              <w:autoSpaceDN w:val="0"/>
              <w:adjustRightInd w:val="0"/>
              <w:spacing w:line="320" w:lineRule="atLeast"/>
              <w:ind w:firstLine="420" w:firstLineChars="200"/>
              <w:rPr>
                <w:rFonts w:hint="default" w:ascii="宋体" w:hAnsi="宋体" w:eastAsia="宋体" w:cs="宋体"/>
                <w:b/>
                <w:bCs/>
                <w:sz w:val="21"/>
                <w:szCs w:val="21"/>
                <w:highlight w:val="none"/>
                <w:lang w:val="en-US" w:eastAsia="zh-CN"/>
              </w:rPr>
            </w:pPr>
            <w:r>
              <w:rPr>
                <w:rFonts w:hint="eastAsia" w:ascii="宋体" w:hAnsi="宋体" w:eastAsia="宋体" w:cs="宋体"/>
                <w:sz w:val="21"/>
                <w:szCs w:val="21"/>
                <w:lang w:val="en-US" w:eastAsia="zh-CN"/>
              </w:rPr>
              <w:t>④未提供不得分</w:t>
            </w:r>
            <w:r>
              <w:rPr>
                <w:rFonts w:hint="eastAsia" w:ascii="宋体" w:hAnsi="宋体" w:cs="宋体"/>
                <w:sz w:val="21"/>
                <w:szCs w:val="21"/>
                <w:lang w:val="en-US" w:eastAsia="zh-CN"/>
              </w:rPr>
              <w:t>。</w:t>
            </w:r>
          </w:p>
        </w:tc>
      </w:tr>
      <w:tr w14:paraId="5707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540" w:type="dxa"/>
            <w:tcBorders>
              <w:left w:val="single" w:color="auto" w:sz="4" w:space="0"/>
              <w:right w:val="single" w:color="auto" w:sz="4" w:space="0"/>
            </w:tcBorders>
            <w:vAlign w:val="center"/>
          </w:tcPr>
          <w:p w14:paraId="2A2386AE">
            <w:pPr>
              <w:widowControl/>
              <w:jc w:val="center"/>
              <w:rPr>
                <w:rFonts w:hint="eastAsia" w:ascii="宋体" w:hAnsi="宋体" w:eastAsia="宋体" w:cs="宋体"/>
                <w:sz w:val="21"/>
                <w:szCs w:val="21"/>
              </w:rPr>
            </w:pPr>
            <w:r>
              <w:rPr>
                <w:rFonts w:hint="eastAsia" w:ascii="宋体" w:hAnsi="宋体" w:eastAsia="宋体" w:cs="宋体"/>
                <w:sz w:val="21"/>
                <w:szCs w:val="21"/>
              </w:rPr>
              <w:t>商务</w:t>
            </w:r>
          </w:p>
        </w:tc>
        <w:tc>
          <w:tcPr>
            <w:tcW w:w="900" w:type="dxa"/>
            <w:tcBorders>
              <w:left w:val="single" w:color="auto" w:sz="4" w:space="0"/>
              <w:right w:val="single" w:color="auto" w:sz="4" w:space="0"/>
            </w:tcBorders>
            <w:vAlign w:val="center"/>
          </w:tcPr>
          <w:p w14:paraId="4EC71AC7">
            <w:pPr>
              <w:widowControl/>
              <w:jc w:val="center"/>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lang w:val="zh-CN"/>
              </w:rPr>
              <w:t>分</w:t>
            </w:r>
          </w:p>
        </w:tc>
        <w:tc>
          <w:tcPr>
            <w:tcW w:w="1648" w:type="dxa"/>
            <w:tcBorders>
              <w:top w:val="single" w:color="auto" w:sz="4" w:space="0"/>
              <w:left w:val="single" w:color="auto" w:sz="4" w:space="0"/>
              <w:bottom w:val="single" w:color="auto" w:sz="4" w:space="0"/>
              <w:right w:val="single" w:color="auto" w:sz="4" w:space="0"/>
            </w:tcBorders>
            <w:vAlign w:val="center"/>
          </w:tcPr>
          <w:p w14:paraId="74A08508">
            <w:pPr>
              <w:ind w:firstLine="525" w:firstLineChars="250"/>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业绩</w:t>
            </w:r>
          </w:p>
        </w:tc>
        <w:tc>
          <w:tcPr>
            <w:tcW w:w="900" w:type="dxa"/>
            <w:tcBorders>
              <w:top w:val="single" w:color="auto" w:sz="4" w:space="0"/>
              <w:left w:val="single" w:color="auto" w:sz="4" w:space="0"/>
              <w:bottom w:val="single" w:color="auto" w:sz="4" w:space="0"/>
              <w:right w:val="single" w:color="auto" w:sz="4" w:space="0"/>
            </w:tcBorders>
            <w:vAlign w:val="center"/>
          </w:tcPr>
          <w:p w14:paraId="5CE5BA15">
            <w:pPr>
              <w:autoSpaceDE w:val="0"/>
              <w:autoSpaceDN w:val="0"/>
              <w:adjustRightInd w:val="0"/>
              <w:spacing w:line="320" w:lineRule="exact"/>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CN"/>
              </w:rPr>
              <w:t>分</w:t>
            </w:r>
          </w:p>
        </w:tc>
        <w:tc>
          <w:tcPr>
            <w:tcW w:w="5507" w:type="dxa"/>
            <w:tcBorders>
              <w:top w:val="single" w:color="auto" w:sz="4" w:space="0"/>
              <w:left w:val="single" w:color="auto" w:sz="4" w:space="0"/>
              <w:bottom w:val="single" w:color="auto" w:sz="4" w:space="0"/>
              <w:right w:val="single" w:color="auto" w:sz="4" w:space="0"/>
            </w:tcBorders>
            <w:vAlign w:val="center"/>
          </w:tcPr>
          <w:p w14:paraId="7E008BCB">
            <w:pPr>
              <w:spacing w:line="288"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提供20</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月至今</w:t>
            </w:r>
            <w:r>
              <w:rPr>
                <w:rFonts w:hint="eastAsia" w:ascii="宋体" w:hAnsi="宋体" w:cs="宋体"/>
                <w:sz w:val="21"/>
                <w:szCs w:val="21"/>
                <w:highlight w:val="none"/>
                <w:lang w:val="en-US" w:eastAsia="zh-CN"/>
              </w:rPr>
              <w:t>所投</w:t>
            </w:r>
            <w:r>
              <w:rPr>
                <w:rFonts w:hint="eastAsia" w:ascii="宋体" w:hAnsi="宋体" w:eastAsia="宋体" w:cs="宋体"/>
                <w:sz w:val="21"/>
                <w:szCs w:val="21"/>
                <w:highlight w:val="none"/>
                <w:lang w:val="en-US" w:eastAsia="zh-CN"/>
              </w:rPr>
              <w:t>产品业绩</w:t>
            </w:r>
            <w:r>
              <w:rPr>
                <w:rFonts w:hint="eastAsia" w:ascii="宋体" w:hAnsi="宋体" w:eastAsia="宋体" w:cs="宋体"/>
                <w:sz w:val="21"/>
                <w:szCs w:val="21"/>
                <w:highlight w:val="none"/>
              </w:rPr>
              <w:t>，每提供1个符合要求的业绩得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分，本项最高为</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14:paraId="74F4447D">
            <w:pPr>
              <w:spacing w:line="288" w:lineRule="auto"/>
              <w:ind w:firstLine="420" w:firstLineChars="200"/>
              <w:jc w:val="left"/>
              <w:rPr>
                <w:rFonts w:hint="eastAsia" w:ascii="宋体" w:hAnsi="宋体" w:eastAsia="宋体" w:cs="宋体"/>
                <w:sz w:val="21"/>
                <w:szCs w:val="21"/>
                <w:highlight w:val="none"/>
              </w:rPr>
            </w:pPr>
            <w:r>
              <w:rPr>
                <w:rFonts w:hint="eastAsia" w:ascii="宋体" w:hAnsi="宋体" w:cs="宋体"/>
                <w:kern w:val="0"/>
                <w:szCs w:val="21"/>
                <w:highlight w:val="none"/>
              </w:rPr>
              <w:t>评审依据：提供合同复印件。</w:t>
            </w:r>
          </w:p>
        </w:tc>
      </w:tr>
      <w:tr w14:paraId="2F75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540" w:type="dxa"/>
            <w:tcBorders>
              <w:top w:val="single" w:color="auto" w:sz="4" w:space="0"/>
              <w:left w:val="single" w:color="auto" w:sz="4" w:space="0"/>
              <w:bottom w:val="single" w:color="auto" w:sz="4" w:space="0"/>
              <w:right w:val="single" w:color="auto" w:sz="4" w:space="0"/>
            </w:tcBorders>
            <w:vAlign w:val="center"/>
          </w:tcPr>
          <w:p w14:paraId="70DD033A">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8955" w:type="dxa"/>
            <w:gridSpan w:val="4"/>
            <w:tcBorders>
              <w:top w:val="single" w:color="auto" w:sz="4" w:space="0"/>
              <w:left w:val="single" w:color="auto" w:sz="4" w:space="0"/>
              <w:bottom w:val="single" w:color="auto" w:sz="4" w:space="0"/>
              <w:right w:val="single" w:color="auto" w:sz="4" w:space="0"/>
            </w:tcBorders>
            <w:vAlign w:val="center"/>
          </w:tcPr>
          <w:p w14:paraId="53B93EB8">
            <w:pPr>
              <w:spacing w:line="320" w:lineRule="exact"/>
              <w:rPr>
                <w:rFonts w:hint="eastAsia" w:ascii="宋体" w:hAnsi="宋体" w:eastAsia="宋体" w:cs="宋体"/>
                <w:sz w:val="21"/>
                <w:szCs w:val="21"/>
              </w:rPr>
            </w:pPr>
            <w:r>
              <w:rPr>
                <w:rFonts w:hint="eastAsia" w:ascii="宋体" w:hAnsi="宋体" w:eastAsia="宋体" w:cs="宋体"/>
                <w:sz w:val="21"/>
                <w:szCs w:val="21"/>
              </w:rPr>
              <w:t>1、通过</w:t>
            </w:r>
            <w:r>
              <w:rPr>
                <w:rFonts w:hint="eastAsia" w:ascii="宋体" w:hAnsi="宋体" w:cs="宋体"/>
                <w:sz w:val="21"/>
                <w:szCs w:val="21"/>
                <w:lang w:val="en-US" w:eastAsia="zh-CN"/>
              </w:rPr>
              <w:t>符合性审查</w:t>
            </w:r>
            <w:r>
              <w:rPr>
                <w:rFonts w:hint="eastAsia" w:ascii="宋体" w:hAnsi="宋体" w:eastAsia="宋体" w:cs="宋体"/>
                <w:sz w:val="21"/>
                <w:szCs w:val="21"/>
              </w:rPr>
              <w:t>为有效投标。</w:t>
            </w:r>
          </w:p>
          <w:p w14:paraId="5BD5BD43">
            <w:pPr>
              <w:autoSpaceDE w:val="0"/>
              <w:autoSpaceDN w:val="0"/>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2、以上评分项有缺项时，按0分计取。</w:t>
            </w:r>
          </w:p>
          <w:p w14:paraId="6AB72592">
            <w:pPr>
              <w:autoSpaceDE w:val="0"/>
              <w:autoSpaceDN w:val="0"/>
              <w:adjustRightInd w:val="0"/>
              <w:spacing w:line="320" w:lineRule="exact"/>
              <w:rPr>
                <w:rFonts w:hint="eastAsia" w:ascii="宋体" w:hAnsi="宋体" w:eastAsia="宋体" w:cs="宋体"/>
                <w:sz w:val="21"/>
                <w:szCs w:val="21"/>
              </w:rPr>
            </w:pPr>
            <w:r>
              <w:rPr>
                <w:rFonts w:hint="eastAsia" w:ascii="宋体" w:hAnsi="宋体" w:eastAsia="宋体" w:cs="宋体"/>
                <w:sz w:val="21"/>
                <w:szCs w:val="21"/>
              </w:rPr>
              <w:t>3、若出现综合得分并列时，比较价格得分此分项得分高者排序在前；若</w:t>
            </w:r>
            <w:r>
              <w:rPr>
                <w:rFonts w:hint="eastAsia" w:ascii="宋体" w:hAnsi="宋体" w:eastAsia="宋体" w:cs="宋体"/>
                <w:sz w:val="21"/>
                <w:szCs w:val="21"/>
                <w:lang w:val="en-US" w:eastAsia="zh-CN"/>
              </w:rPr>
              <w:t>价格</w:t>
            </w:r>
            <w:r>
              <w:rPr>
                <w:rFonts w:hint="eastAsia" w:ascii="宋体" w:hAnsi="宋体" w:eastAsia="宋体" w:cs="宋体"/>
                <w:sz w:val="21"/>
                <w:szCs w:val="21"/>
              </w:rPr>
              <w:t>得分仍相同，依次比较技术</w:t>
            </w:r>
            <w:r>
              <w:rPr>
                <w:rFonts w:hint="eastAsia" w:ascii="宋体" w:hAnsi="宋体" w:eastAsia="宋体" w:cs="宋体"/>
                <w:sz w:val="21"/>
                <w:szCs w:val="21"/>
                <w:lang w:val="en-US" w:eastAsia="zh-CN"/>
              </w:rPr>
              <w:t>性能</w:t>
            </w:r>
            <w:r>
              <w:rPr>
                <w:rFonts w:hint="eastAsia" w:ascii="宋体" w:hAnsi="宋体" w:eastAsia="宋体" w:cs="宋体"/>
                <w:sz w:val="21"/>
                <w:szCs w:val="21"/>
              </w:rPr>
              <w:t>指标、</w:t>
            </w:r>
            <w:r>
              <w:rPr>
                <w:rFonts w:hint="eastAsia" w:ascii="宋体" w:hAnsi="宋体" w:eastAsia="宋体" w:cs="宋体"/>
                <w:sz w:val="21"/>
                <w:szCs w:val="21"/>
                <w:lang w:val="en-US" w:eastAsia="zh-CN"/>
              </w:rPr>
              <w:t>产品配置及质量保证</w:t>
            </w:r>
            <w:r>
              <w:rPr>
                <w:rFonts w:hint="eastAsia" w:ascii="宋体" w:hAnsi="宋体" w:eastAsia="宋体" w:cs="宋体"/>
                <w:sz w:val="21"/>
                <w:szCs w:val="21"/>
              </w:rPr>
              <w:t>，此分项得分高者排序在前；若得分仍相同，则由全体评委成员无记名投票，得票高者排序在前。</w:t>
            </w:r>
          </w:p>
          <w:p w14:paraId="1BCDF055">
            <w:pPr>
              <w:spacing w:line="320" w:lineRule="exact"/>
              <w:rPr>
                <w:rFonts w:hint="eastAsia" w:ascii="宋体" w:hAnsi="宋体" w:eastAsia="宋体" w:cs="宋体"/>
                <w:sz w:val="21"/>
                <w:szCs w:val="21"/>
              </w:rPr>
            </w:pPr>
            <w:r>
              <w:rPr>
                <w:rFonts w:hint="eastAsia" w:ascii="宋体" w:hAnsi="宋体" w:eastAsia="宋体" w:cs="宋体"/>
                <w:sz w:val="21"/>
                <w:szCs w:val="21"/>
              </w:rPr>
              <w:t>4、评委打分超过得分界限或未按本方法赋分时，该评委的打分按废票处理。</w:t>
            </w:r>
          </w:p>
        </w:tc>
      </w:tr>
    </w:tbl>
    <w:p w14:paraId="03D98F6A">
      <w:pPr>
        <w:pStyle w:val="26"/>
      </w:pPr>
    </w:p>
    <w:p w14:paraId="149F7190">
      <w:pPr>
        <w:spacing w:line="360" w:lineRule="auto"/>
        <w:ind w:firstLine="420" w:firstLineChars="200"/>
        <w:rPr>
          <w:rFonts w:hint="eastAsia" w:ascii="宋体" w:hAnsi="宋体"/>
          <w:sz w:val="21"/>
          <w:szCs w:val="21"/>
        </w:rPr>
      </w:pPr>
      <w:r>
        <w:rPr>
          <w:rFonts w:hint="eastAsia" w:ascii="宋体" w:hAnsi="宋体"/>
          <w:sz w:val="21"/>
          <w:szCs w:val="21"/>
        </w:rPr>
        <w:t>（五）投标文件报价出现前后不一致的，除招标文件另有规定外，按照下列规定修正：</w:t>
      </w:r>
    </w:p>
    <w:p w14:paraId="09438B8A">
      <w:pPr>
        <w:spacing w:line="360" w:lineRule="auto"/>
        <w:ind w:firstLine="420" w:firstLineChars="200"/>
        <w:rPr>
          <w:rFonts w:hint="eastAsia" w:ascii="宋体" w:hAnsi="宋体"/>
          <w:sz w:val="21"/>
          <w:szCs w:val="21"/>
        </w:rPr>
      </w:pPr>
      <w:r>
        <w:rPr>
          <w:rFonts w:hint="eastAsia" w:ascii="宋体" w:hAnsi="宋体"/>
          <w:sz w:val="21"/>
          <w:szCs w:val="21"/>
        </w:rPr>
        <w:t>1、大写金额和小写金额不一致的，以大写金额为准；</w:t>
      </w:r>
    </w:p>
    <w:p w14:paraId="3D5AA36C">
      <w:pPr>
        <w:spacing w:line="360" w:lineRule="auto"/>
        <w:ind w:firstLine="420" w:firstLineChars="200"/>
        <w:rPr>
          <w:rFonts w:hint="eastAsia" w:ascii="宋体" w:hAnsi="宋体"/>
          <w:sz w:val="21"/>
          <w:szCs w:val="21"/>
        </w:rPr>
      </w:pPr>
      <w:r>
        <w:rPr>
          <w:rFonts w:hint="eastAsia" w:ascii="宋体" w:hAnsi="宋体"/>
          <w:sz w:val="21"/>
          <w:szCs w:val="21"/>
        </w:rPr>
        <w:t>2、总价金额与按单价汇总金额不一致的，以单价金额计算结果为准；</w:t>
      </w:r>
    </w:p>
    <w:p w14:paraId="23D25257">
      <w:pPr>
        <w:spacing w:line="360" w:lineRule="auto"/>
        <w:ind w:firstLine="420" w:firstLineChars="200"/>
        <w:rPr>
          <w:rFonts w:hint="eastAsia" w:ascii="宋体" w:hAnsi="宋体"/>
          <w:sz w:val="21"/>
          <w:szCs w:val="21"/>
        </w:rPr>
      </w:pPr>
      <w:r>
        <w:rPr>
          <w:rFonts w:hint="eastAsia" w:ascii="宋体" w:hAnsi="宋体"/>
          <w:sz w:val="21"/>
          <w:szCs w:val="21"/>
        </w:rPr>
        <w:t>3、单价金额小数点有明显错位的，应以总价为准，并修改单价；</w:t>
      </w:r>
    </w:p>
    <w:p w14:paraId="1257C1FA">
      <w:pPr>
        <w:spacing w:line="360" w:lineRule="auto"/>
        <w:ind w:firstLine="420" w:firstLineChars="200"/>
        <w:rPr>
          <w:rFonts w:hint="eastAsia" w:ascii="宋体" w:hAnsi="宋体"/>
          <w:sz w:val="21"/>
          <w:szCs w:val="21"/>
        </w:rPr>
      </w:pPr>
      <w:r>
        <w:rPr>
          <w:rFonts w:hint="eastAsia" w:ascii="宋体" w:hAnsi="宋体"/>
          <w:sz w:val="21"/>
          <w:szCs w:val="21"/>
        </w:rPr>
        <w:t>4、投标文件开标一览表（报价表）内容与投标文件中相应内容不一致的，以开标一览表（报价表）为准；</w:t>
      </w:r>
    </w:p>
    <w:p w14:paraId="1E03C35D">
      <w:pPr>
        <w:spacing w:line="360" w:lineRule="auto"/>
        <w:ind w:firstLine="420" w:firstLineChars="200"/>
        <w:rPr>
          <w:rFonts w:hint="eastAsia" w:ascii="宋体" w:hAnsi="宋体"/>
          <w:sz w:val="21"/>
          <w:szCs w:val="21"/>
        </w:rPr>
      </w:pPr>
      <w:r>
        <w:rPr>
          <w:rFonts w:hint="eastAsia" w:ascii="宋体" w:hAnsi="宋体"/>
          <w:sz w:val="21"/>
          <w:szCs w:val="21"/>
        </w:rPr>
        <w:t>5、修正后的报价经投标人的确认后产生约束力，投标人不确认的，其投标无效；</w:t>
      </w:r>
    </w:p>
    <w:p w14:paraId="7F5E71EC">
      <w:pPr>
        <w:spacing w:line="360" w:lineRule="auto"/>
        <w:ind w:firstLine="420" w:firstLineChars="200"/>
        <w:rPr>
          <w:rFonts w:hint="eastAsia" w:ascii="宋体" w:hAnsi="宋体"/>
          <w:sz w:val="21"/>
          <w:szCs w:val="21"/>
        </w:rPr>
      </w:pPr>
      <w:r>
        <w:rPr>
          <w:rFonts w:hint="eastAsia" w:ascii="宋体" w:hAnsi="宋体"/>
          <w:sz w:val="21"/>
          <w:szCs w:val="21"/>
        </w:rPr>
        <w:t>（六）投标文件内容不一致的，按下列方式处理：</w:t>
      </w:r>
    </w:p>
    <w:p w14:paraId="77DFA1DB">
      <w:pPr>
        <w:spacing w:line="360" w:lineRule="auto"/>
        <w:ind w:firstLine="420" w:firstLineChars="200"/>
        <w:rPr>
          <w:rFonts w:hint="eastAsia" w:ascii="宋体" w:hAnsi="宋体"/>
          <w:sz w:val="21"/>
          <w:szCs w:val="21"/>
        </w:rPr>
      </w:pPr>
      <w:r>
        <w:rPr>
          <w:rFonts w:hint="eastAsia" w:ascii="宋体" w:hAnsi="宋体"/>
          <w:sz w:val="21"/>
          <w:szCs w:val="21"/>
        </w:rPr>
        <w:t>1、对不同文字文本投标文件的解释发生异议的，以中文文本为准；</w:t>
      </w:r>
    </w:p>
    <w:p w14:paraId="1AA7BB82">
      <w:pPr>
        <w:spacing w:line="360" w:lineRule="auto"/>
        <w:ind w:firstLine="420" w:firstLineChars="200"/>
        <w:rPr>
          <w:rFonts w:hint="eastAsia" w:ascii="宋体" w:hAnsi="宋体"/>
          <w:sz w:val="21"/>
          <w:szCs w:val="21"/>
        </w:rPr>
      </w:pPr>
      <w:r>
        <w:rPr>
          <w:rFonts w:hint="eastAsia" w:ascii="宋体" w:hAnsi="宋体"/>
          <w:sz w:val="21"/>
          <w:szCs w:val="21"/>
        </w:rPr>
        <w:t>2、文字与图表不一致的，以文字为准；</w:t>
      </w:r>
    </w:p>
    <w:p w14:paraId="3720480E">
      <w:pPr>
        <w:spacing w:line="360" w:lineRule="auto"/>
        <w:ind w:firstLine="420" w:firstLineChars="200"/>
        <w:rPr>
          <w:rFonts w:hint="eastAsia" w:ascii="宋体" w:hAnsi="宋体"/>
          <w:sz w:val="21"/>
          <w:szCs w:val="21"/>
        </w:rPr>
      </w:pPr>
      <w:r>
        <w:rPr>
          <w:rFonts w:hint="eastAsia" w:ascii="宋体" w:hAnsi="宋体"/>
          <w:sz w:val="21"/>
          <w:szCs w:val="21"/>
        </w:rPr>
        <w:t>3、正本与副本不一致的，以正本为准；</w:t>
      </w:r>
    </w:p>
    <w:p w14:paraId="1DCB9B5F">
      <w:pPr>
        <w:spacing w:line="360" w:lineRule="auto"/>
        <w:ind w:firstLine="420" w:firstLineChars="200"/>
        <w:rPr>
          <w:rFonts w:hint="eastAsia" w:ascii="宋体" w:hAnsi="宋体"/>
          <w:sz w:val="21"/>
          <w:szCs w:val="21"/>
        </w:rPr>
      </w:pPr>
      <w:r>
        <w:rPr>
          <w:rFonts w:hint="eastAsia" w:ascii="宋体" w:hAnsi="宋体"/>
          <w:sz w:val="21"/>
          <w:szCs w:val="21"/>
        </w:rPr>
        <w:t>4、电子文件与纸质文件不一致的，以纸质文件为准；</w:t>
      </w:r>
    </w:p>
    <w:p w14:paraId="17F8BE05">
      <w:pPr>
        <w:spacing w:line="360" w:lineRule="auto"/>
        <w:ind w:firstLine="420" w:firstLineChars="200"/>
        <w:rPr>
          <w:rFonts w:hint="eastAsia" w:ascii="宋体" w:hAnsi="宋体"/>
          <w:sz w:val="21"/>
          <w:szCs w:val="21"/>
        </w:rPr>
      </w:pPr>
      <w:r>
        <w:rPr>
          <w:rFonts w:hint="eastAsia" w:ascii="宋体" w:hAnsi="宋体"/>
          <w:sz w:val="21"/>
          <w:szCs w:val="21"/>
        </w:rPr>
        <w:t>5、投标文件的文字叙述与制造厂商的技术白皮书、检测报告不符时，以技术白皮书、检测报告为准，技术资料不包括用于销售宣传的彩页和厂商网站、微信公众号、微博等公开宣传的下载资料。</w:t>
      </w:r>
    </w:p>
    <w:p w14:paraId="0673A2A3">
      <w:pPr>
        <w:spacing w:line="360" w:lineRule="auto"/>
        <w:ind w:firstLine="420" w:firstLineChars="200"/>
        <w:rPr>
          <w:rFonts w:hint="eastAsia" w:ascii="宋体" w:hAnsi="宋体"/>
          <w:sz w:val="21"/>
          <w:szCs w:val="21"/>
        </w:rPr>
      </w:pPr>
      <w:r>
        <w:rPr>
          <w:rFonts w:hint="eastAsia" w:ascii="宋体" w:hAnsi="宋体"/>
          <w:sz w:val="21"/>
          <w:szCs w:val="21"/>
        </w:rPr>
        <w:t>（七）最低报价不作为中标的唯一条件。评标委员会认为投标人的报价明显低于其它通过符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14:paraId="4E35EB06">
      <w:pPr>
        <w:spacing w:line="360" w:lineRule="auto"/>
        <w:ind w:firstLine="420" w:firstLineChars="200"/>
        <w:rPr>
          <w:rFonts w:hint="eastAsia" w:ascii="宋体" w:hAnsi="宋体"/>
          <w:sz w:val="21"/>
          <w:szCs w:val="21"/>
        </w:rPr>
      </w:pPr>
      <w:r>
        <w:rPr>
          <w:rFonts w:hint="eastAsia" w:ascii="宋体" w:hAnsi="宋体"/>
          <w:sz w:val="21"/>
          <w:szCs w:val="21"/>
        </w:rPr>
        <w:t>（八）政府采购政策评分标准</w:t>
      </w:r>
    </w:p>
    <w:p w14:paraId="50C9C42B">
      <w:pPr>
        <w:spacing w:line="360" w:lineRule="auto"/>
        <w:ind w:firstLine="420" w:firstLineChars="200"/>
        <w:rPr>
          <w:rFonts w:hint="eastAsia" w:ascii="宋体" w:hAnsi="宋体"/>
          <w:b/>
          <w:bCs/>
          <w:sz w:val="21"/>
          <w:szCs w:val="21"/>
        </w:rPr>
      </w:pPr>
      <w:r>
        <w:rPr>
          <w:rFonts w:hint="eastAsia" w:ascii="宋体" w:hAnsi="宋体"/>
          <w:sz w:val="21"/>
          <w:szCs w:val="21"/>
        </w:rPr>
        <w:t>1小微企业的价格评分标准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580319EB">
      <w:pPr>
        <w:spacing w:line="360" w:lineRule="auto"/>
        <w:ind w:firstLine="420" w:firstLineChars="200"/>
        <w:rPr>
          <w:rFonts w:hint="eastAsia" w:ascii="宋体" w:hAnsi="宋体"/>
          <w:sz w:val="21"/>
          <w:szCs w:val="21"/>
        </w:rPr>
      </w:pPr>
      <w:r>
        <w:rPr>
          <w:rFonts w:hint="eastAsia" w:ascii="宋体" w:hAnsi="宋体"/>
          <w:sz w:val="21"/>
          <w:szCs w:val="21"/>
        </w:rPr>
        <w:t>1.1根据《关于进一步加大政府采购支持中小企业力度的通知》（财库〔2022〕19号）的办法，对于非专门面向中小企业的项目，对小型和微型企业产品的价格给予10%的扣除，用扣除后的价格参与评审，其评审价=投标报价*（1-10%）。</w:t>
      </w:r>
    </w:p>
    <w:p w14:paraId="4010D2D2">
      <w:pPr>
        <w:spacing w:line="360" w:lineRule="auto"/>
        <w:ind w:firstLine="420" w:firstLineChars="200"/>
        <w:rPr>
          <w:rFonts w:hint="eastAsia" w:ascii="宋体" w:hAnsi="宋体"/>
          <w:sz w:val="21"/>
          <w:szCs w:val="21"/>
        </w:rPr>
      </w:pPr>
      <w:r>
        <w:rPr>
          <w:rFonts w:hint="eastAsia" w:ascii="宋体" w:hAnsi="宋体"/>
          <w:sz w:val="21"/>
          <w:szCs w:val="21"/>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14:paraId="429B9DD6">
      <w:pPr>
        <w:spacing w:line="360" w:lineRule="auto"/>
        <w:ind w:firstLine="420" w:firstLineChars="200"/>
        <w:rPr>
          <w:rFonts w:hint="eastAsia" w:ascii="宋体" w:hAnsi="宋体"/>
          <w:sz w:val="21"/>
          <w:szCs w:val="21"/>
        </w:rPr>
      </w:pPr>
      <w:r>
        <w:rPr>
          <w:rFonts w:hint="eastAsia" w:ascii="宋体" w:hAnsi="宋体"/>
          <w:sz w:val="21"/>
          <w:szCs w:val="21"/>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14:paraId="7EF380D3">
      <w:pPr>
        <w:spacing w:line="360" w:lineRule="auto"/>
        <w:ind w:firstLine="420" w:firstLineChars="200"/>
        <w:rPr>
          <w:rFonts w:hint="eastAsia" w:ascii="宋体" w:hAnsi="宋体"/>
          <w:sz w:val="21"/>
          <w:szCs w:val="21"/>
        </w:rPr>
      </w:pPr>
      <w:r>
        <w:rPr>
          <w:rFonts w:hint="eastAsia" w:ascii="宋体" w:hAnsi="宋体"/>
          <w:sz w:val="21"/>
          <w:szCs w:val="21"/>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6D635A77">
      <w:pPr>
        <w:spacing w:line="360" w:lineRule="auto"/>
        <w:ind w:firstLine="420" w:firstLineChars="200"/>
        <w:rPr>
          <w:rFonts w:hint="eastAsia" w:ascii="宋体" w:hAnsi="宋体"/>
          <w:sz w:val="21"/>
          <w:szCs w:val="21"/>
        </w:rPr>
      </w:pPr>
      <w:r>
        <w:rPr>
          <w:rFonts w:hint="eastAsia" w:ascii="宋体" w:hAnsi="宋体"/>
          <w:sz w:val="21"/>
          <w:szCs w:val="21"/>
        </w:rPr>
        <w:t>1.5在服务采购项目中，服务的承接商应当为中小企业，不对其中涉及的货物的制造商作出要求。</w:t>
      </w:r>
    </w:p>
    <w:p w14:paraId="17370EFE">
      <w:pPr>
        <w:spacing w:line="360" w:lineRule="auto"/>
        <w:ind w:firstLine="420" w:firstLineChars="200"/>
        <w:rPr>
          <w:rFonts w:hint="eastAsia" w:ascii="宋体" w:hAnsi="宋体"/>
          <w:sz w:val="21"/>
          <w:szCs w:val="21"/>
        </w:rPr>
      </w:pPr>
      <w:r>
        <w:rPr>
          <w:rFonts w:hint="eastAsia" w:ascii="宋体" w:hAnsi="宋体"/>
          <w:sz w:val="21"/>
          <w:szCs w:val="21"/>
        </w:rPr>
        <w:t>2监狱企业的价格评分标准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295E8A6D">
      <w:pPr>
        <w:spacing w:line="360" w:lineRule="auto"/>
        <w:ind w:firstLine="420" w:firstLineChars="200"/>
        <w:rPr>
          <w:rFonts w:hint="eastAsia" w:ascii="宋体" w:hAnsi="宋体"/>
          <w:sz w:val="21"/>
          <w:szCs w:val="21"/>
        </w:rPr>
      </w:pPr>
      <w:r>
        <w:rPr>
          <w:rFonts w:hint="eastAsia" w:ascii="宋体" w:hAnsi="宋体"/>
          <w:sz w:val="21"/>
          <w:szCs w:val="21"/>
        </w:rPr>
        <w:t>2.1在政府采购活动中，监狱企业视同小型、微型企业，享受预留份额、评审中价格扣除等政府采购促进中小企业发展的政府采购政策。</w:t>
      </w:r>
    </w:p>
    <w:p w14:paraId="125D04B9">
      <w:pPr>
        <w:spacing w:line="360" w:lineRule="auto"/>
        <w:ind w:firstLine="420" w:firstLineChars="200"/>
        <w:rPr>
          <w:rFonts w:hint="eastAsia" w:ascii="宋体" w:hAnsi="宋体"/>
          <w:sz w:val="21"/>
          <w:szCs w:val="21"/>
        </w:rPr>
      </w:pPr>
      <w:r>
        <w:rPr>
          <w:rFonts w:hint="eastAsia" w:ascii="宋体" w:hAnsi="宋体"/>
          <w:sz w:val="21"/>
          <w:szCs w:val="21"/>
        </w:rPr>
        <w:t>2.2监狱企业参加政府采购活动时，应当提供由省级以上监狱管理局、戒毒管理局（含新疆生产建设兵团）出具的属于监狱企业的证明文件。</w:t>
      </w:r>
    </w:p>
    <w:p w14:paraId="188211E2">
      <w:pPr>
        <w:spacing w:line="360" w:lineRule="auto"/>
        <w:ind w:firstLine="420" w:firstLineChars="200"/>
        <w:rPr>
          <w:rFonts w:hint="eastAsia" w:ascii="宋体" w:hAnsi="宋体"/>
          <w:sz w:val="21"/>
          <w:szCs w:val="21"/>
        </w:rPr>
      </w:pPr>
      <w:r>
        <w:rPr>
          <w:rFonts w:hint="eastAsia" w:ascii="宋体" w:hAnsi="宋体"/>
          <w:sz w:val="21"/>
          <w:szCs w:val="21"/>
        </w:rPr>
        <w:t>2.3监狱企业按《财政部、司法部关于政府采购支持监狱企业发展有关问题的通知》（财库〔2014〕68号）文件规定标准执行。</w:t>
      </w:r>
    </w:p>
    <w:p w14:paraId="05BB55A0">
      <w:pPr>
        <w:spacing w:line="360" w:lineRule="auto"/>
        <w:ind w:firstLine="420" w:firstLineChars="200"/>
        <w:rPr>
          <w:rFonts w:hint="eastAsia" w:ascii="宋体" w:hAnsi="宋体"/>
          <w:sz w:val="21"/>
          <w:szCs w:val="21"/>
        </w:rPr>
      </w:pPr>
      <w:r>
        <w:rPr>
          <w:rFonts w:hint="eastAsia" w:ascii="宋体" w:hAnsi="宋体"/>
          <w:sz w:val="21"/>
          <w:szCs w:val="21"/>
        </w:rPr>
        <w:t>3残疾人福利性单位的价格评分标准</w:t>
      </w:r>
      <w:r>
        <w:rPr>
          <w:rFonts w:hint="eastAsia" w:ascii="宋体" w:hAnsi="宋体"/>
          <w:b/>
          <w:bCs/>
          <w:sz w:val="21"/>
          <w:szCs w:val="21"/>
          <w:lang w:eastAsia="zh-CN"/>
        </w:rPr>
        <w:t>（</w:t>
      </w:r>
      <w:r>
        <w:rPr>
          <w:rFonts w:hint="eastAsia" w:ascii="宋体" w:hAnsi="宋体"/>
          <w:b/>
          <w:bCs/>
          <w:sz w:val="21"/>
          <w:szCs w:val="21"/>
          <w:lang w:val="en-US" w:eastAsia="zh-CN"/>
        </w:rPr>
        <w:t>本项目专门面向中小企业，不适用此标准</w:t>
      </w:r>
      <w:r>
        <w:rPr>
          <w:rFonts w:hint="eastAsia" w:ascii="宋体" w:hAnsi="宋体"/>
          <w:b/>
          <w:bCs/>
          <w:sz w:val="21"/>
          <w:szCs w:val="21"/>
          <w:lang w:eastAsia="zh-CN"/>
        </w:rPr>
        <w:t>）</w:t>
      </w:r>
    </w:p>
    <w:p w14:paraId="7D6ED2D8">
      <w:pPr>
        <w:spacing w:line="360" w:lineRule="auto"/>
        <w:ind w:firstLine="420" w:firstLineChars="200"/>
        <w:rPr>
          <w:rFonts w:hint="eastAsia" w:ascii="宋体" w:hAnsi="宋体"/>
          <w:sz w:val="21"/>
          <w:szCs w:val="21"/>
        </w:rPr>
      </w:pPr>
      <w:r>
        <w:rPr>
          <w:rFonts w:hint="eastAsia" w:ascii="宋体" w:hAnsi="宋体"/>
          <w:sz w:val="21"/>
          <w:szCs w:val="21"/>
        </w:rPr>
        <w:t>3.1在政府采购活动中，残疾人福利性单位视同小型、微型企业，享受预留份额、评审中价格扣除等政府采购促进中小企业发展的政府采购政策。</w:t>
      </w:r>
    </w:p>
    <w:p w14:paraId="26549570">
      <w:pPr>
        <w:spacing w:line="360" w:lineRule="auto"/>
        <w:ind w:firstLine="420" w:firstLineChars="200"/>
        <w:rPr>
          <w:rFonts w:hint="eastAsia" w:ascii="宋体" w:hAnsi="宋体"/>
          <w:sz w:val="21"/>
          <w:szCs w:val="21"/>
        </w:rPr>
      </w:pPr>
      <w:r>
        <w:rPr>
          <w:rFonts w:hint="eastAsia" w:ascii="宋体" w:hAnsi="宋体"/>
          <w:sz w:val="21"/>
          <w:szCs w:val="21"/>
        </w:rPr>
        <w:t>3.2残疾人福利性单位属于小型、微型企业的，不重复享受政策。</w:t>
      </w:r>
    </w:p>
    <w:p w14:paraId="6CC95AF7">
      <w:pPr>
        <w:spacing w:line="360" w:lineRule="auto"/>
        <w:ind w:firstLine="420" w:firstLineChars="200"/>
        <w:rPr>
          <w:rFonts w:hint="eastAsia" w:ascii="宋体" w:hAnsi="宋体"/>
          <w:sz w:val="21"/>
          <w:szCs w:val="21"/>
        </w:rPr>
      </w:pPr>
      <w:r>
        <w:rPr>
          <w:rFonts w:hint="eastAsia" w:ascii="宋体" w:hAnsi="宋体"/>
          <w:sz w:val="21"/>
          <w:szCs w:val="21"/>
        </w:rPr>
        <w:t>3.3符合条件的残疾人福利性单位在参加政府采购活动时，应当提供本通知规定的《残疾人福利性单位声明函》（式样见投标文件格式），并对声明的真实性负责，未提供的不视为残疾人福利性单位。</w:t>
      </w:r>
    </w:p>
    <w:p w14:paraId="7EC06D34">
      <w:pPr>
        <w:spacing w:line="360" w:lineRule="auto"/>
        <w:ind w:firstLine="420" w:firstLineChars="200"/>
        <w:rPr>
          <w:rFonts w:hint="eastAsia" w:ascii="宋体" w:hAnsi="宋体"/>
          <w:sz w:val="21"/>
          <w:szCs w:val="21"/>
        </w:rPr>
      </w:pPr>
      <w:r>
        <w:rPr>
          <w:rFonts w:hint="eastAsia" w:ascii="宋体" w:hAnsi="宋体"/>
          <w:sz w:val="21"/>
          <w:szCs w:val="21"/>
        </w:rPr>
        <w:t>4节能产品、环境标志产品政策</w:t>
      </w:r>
    </w:p>
    <w:p w14:paraId="53428D85">
      <w:pPr>
        <w:spacing w:line="360" w:lineRule="auto"/>
        <w:ind w:firstLine="420" w:firstLineChars="200"/>
        <w:rPr>
          <w:rFonts w:hint="eastAsia" w:ascii="宋体" w:hAnsi="宋体"/>
          <w:sz w:val="21"/>
          <w:szCs w:val="21"/>
        </w:rPr>
      </w:pPr>
      <w:r>
        <w:rPr>
          <w:rFonts w:hint="eastAsia" w:ascii="宋体" w:hAnsi="宋体"/>
          <w:sz w:val="21"/>
          <w:szCs w:val="21"/>
        </w:rPr>
        <w:t>4.1投标</w:t>
      </w:r>
      <w:r>
        <w:rPr>
          <w:rFonts w:hint="eastAsia" w:ascii="宋体" w:hAnsi="宋体"/>
          <w:sz w:val="21"/>
          <w:szCs w:val="21"/>
          <w:lang w:val="zh-CN"/>
        </w:rPr>
        <w:t>产品为节能、环保、环境标志产品清单中的产品，符合</w:t>
      </w:r>
      <w:r>
        <w:rPr>
          <w:rFonts w:hint="eastAsia" w:ascii="宋体" w:hAnsi="宋体"/>
          <w:sz w:val="21"/>
          <w:szCs w:val="21"/>
        </w:rPr>
        <w:t>招标</w:t>
      </w:r>
      <w:r>
        <w:rPr>
          <w:rFonts w:hint="eastAsia" w:ascii="宋体" w:hAnsi="宋体"/>
          <w:sz w:val="21"/>
          <w:szCs w:val="21"/>
          <w:lang w:val="zh-CN"/>
        </w:rPr>
        <w:t>文件要求的，可优先采购，价格扣除百分比计算公式为：节能、环保、环境标志产品清单中的产品价格占</w:t>
      </w:r>
      <w:r>
        <w:rPr>
          <w:rFonts w:hint="eastAsia" w:ascii="宋体" w:hAnsi="宋体"/>
          <w:sz w:val="21"/>
          <w:szCs w:val="21"/>
        </w:rPr>
        <w:t>投标</w:t>
      </w:r>
      <w:r>
        <w:rPr>
          <w:rFonts w:hint="eastAsia" w:ascii="宋体" w:hAnsi="宋体"/>
          <w:sz w:val="21"/>
          <w:szCs w:val="21"/>
          <w:lang w:val="zh-CN"/>
        </w:rPr>
        <w:t>总价的百分比×5%，用扣除后的价格参与评审。</w:t>
      </w:r>
    </w:p>
    <w:p w14:paraId="0A54E4B2">
      <w:pPr>
        <w:spacing w:line="360" w:lineRule="auto"/>
        <w:ind w:firstLine="420" w:firstLineChars="200"/>
        <w:rPr>
          <w:rFonts w:hint="eastAsia" w:ascii="宋体" w:hAnsi="宋体"/>
          <w:sz w:val="21"/>
          <w:szCs w:val="21"/>
        </w:rPr>
      </w:pPr>
      <w:r>
        <w:rPr>
          <w:rFonts w:hint="eastAsia" w:ascii="宋体" w:hAnsi="宋体"/>
          <w:sz w:val="21"/>
          <w:szCs w:val="21"/>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350BBEB0">
      <w:pPr>
        <w:spacing w:line="360" w:lineRule="auto"/>
        <w:ind w:firstLine="420" w:firstLineChars="200"/>
        <w:rPr>
          <w:rFonts w:hint="eastAsia" w:ascii="宋体" w:hAnsi="宋体"/>
          <w:sz w:val="21"/>
          <w:szCs w:val="21"/>
        </w:rPr>
      </w:pPr>
      <w:r>
        <w:rPr>
          <w:rFonts w:hint="eastAsia" w:ascii="宋体" w:hAnsi="宋体"/>
          <w:sz w:val="21"/>
          <w:szCs w:val="21"/>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14:paraId="083DB260">
      <w:pPr>
        <w:spacing w:line="360" w:lineRule="auto"/>
        <w:ind w:firstLine="420" w:firstLineChars="200"/>
        <w:rPr>
          <w:rFonts w:hint="eastAsia" w:ascii="宋体" w:hAnsi="宋体"/>
          <w:sz w:val="21"/>
          <w:szCs w:val="21"/>
        </w:rPr>
      </w:pPr>
      <w:r>
        <w:rPr>
          <w:rFonts w:hint="eastAsia" w:ascii="宋体" w:hAnsi="宋体"/>
          <w:sz w:val="21"/>
          <w:szCs w:val="21"/>
        </w:rPr>
        <w:t>4.4若节能、环保、环境标志品目清单内的产品仅是构成所投产品的部件、组件或零件的，则该所投产品不享受鼓励优惠政策。</w:t>
      </w:r>
    </w:p>
    <w:p w14:paraId="7162C058">
      <w:pPr>
        <w:spacing w:line="360" w:lineRule="auto"/>
        <w:ind w:firstLine="420" w:firstLineChars="200"/>
        <w:rPr>
          <w:rFonts w:hint="eastAsia" w:ascii="宋体" w:hAnsi="宋体"/>
          <w:sz w:val="21"/>
          <w:szCs w:val="21"/>
        </w:rPr>
      </w:pPr>
      <w:r>
        <w:rPr>
          <w:rFonts w:hint="eastAsia" w:ascii="宋体" w:hAnsi="宋体"/>
          <w:sz w:val="21"/>
          <w:szCs w:val="21"/>
        </w:rPr>
        <w:t xml:space="preserve">4.5节能、环保、环境标志产品部分计分只对属于品目清单内的非强制类产品进行计分，强制类产品不给予计分。 </w:t>
      </w:r>
    </w:p>
    <w:p w14:paraId="58ED35BC">
      <w:pPr>
        <w:spacing w:line="360" w:lineRule="auto"/>
        <w:ind w:firstLine="420" w:firstLineChars="200"/>
        <w:rPr>
          <w:rFonts w:hint="eastAsia" w:ascii="宋体" w:hAnsi="宋体"/>
          <w:sz w:val="21"/>
          <w:szCs w:val="21"/>
        </w:rPr>
      </w:pPr>
      <w:r>
        <w:rPr>
          <w:rFonts w:hint="eastAsia" w:ascii="宋体" w:hAnsi="宋体"/>
          <w:sz w:val="21"/>
          <w:szCs w:val="21"/>
        </w:rPr>
        <w:t xml:space="preserve">4.6对于同时列入环保品目清单和节能品目清单的产品，应当优先于只列入其中一个清单的产品。 </w:t>
      </w:r>
    </w:p>
    <w:p w14:paraId="13DE9813">
      <w:pPr>
        <w:spacing w:line="360" w:lineRule="auto"/>
        <w:ind w:firstLine="420" w:firstLineChars="200"/>
        <w:rPr>
          <w:rFonts w:hint="eastAsia" w:ascii="宋体" w:hAnsi="宋体"/>
          <w:sz w:val="21"/>
          <w:szCs w:val="21"/>
        </w:rPr>
      </w:pPr>
      <w:r>
        <w:rPr>
          <w:rFonts w:hint="eastAsia" w:ascii="宋体" w:hAnsi="宋体"/>
          <w:sz w:val="21"/>
          <w:szCs w:val="21"/>
        </w:rPr>
        <w:t>4.7获得上述认证的产品在</w:t>
      </w:r>
      <w:r>
        <w:rPr>
          <w:rFonts w:hint="eastAsia" w:ascii="宋体" w:hAnsi="宋体"/>
          <w:sz w:val="21"/>
          <w:szCs w:val="21"/>
          <w:lang w:val="en-US" w:eastAsia="zh-CN"/>
        </w:rPr>
        <w:t>投标</w:t>
      </w:r>
      <w:r>
        <w:rPr>
          <w:rFonts w:hint="eastAsia" w:ascii="宋体" w:hAnsi="宋体"/>
          <w:sz w:val="21"/>
          <w:szCs w:val="21"/>
        </w:rPr>
        <w:t>时应提供有效证明材料。</w:t>
      </w:r>
    </w:p>
    <w:p w14:paraId="551A2AE7">
      <w:pPr>
        <w:spacing w:line="360" w:lineRule="auto"/>
        <w:ind w:firstLine="420" w:firstLineChars="200"/>
        <w:rPr>
          <w:rFonts w:hint="eastAsia" w:ascii="宋体" w:hAnsi="宋体"/>
          <w:sz w:val="21"/>
          <w:szCs w:val="21"/>
        </w:rPr>
      </w:pPr>
      <w:r>
        <w:rPr>
          <w:rFonts w:hint="eastAsia" w:ascii="宋体" w:hAnsi="宋体"/>
          <w:sz w:val="21"/>
          <w:szCs w:val="21"/>
        </w:rPr>
        <w:t>（九）评标委员会评价最终得分由高至低排列名序，推荐中标候选人。</w:t>
      </w:r>
    </w:p>
    <w:p w14:paraId="753CA59D">
      <w:pPr>
        <w:spacing w:line="360" w:lineRule="auto"/>
        <w:ind w:firstLine="420" w:firstLineChars="200"/>
        <w:rPr>
          <w:rFonts w:hint="eastAsia" w:ascii="宋体" w:hAnsi="宋体"/>
          <w:sz w:val="21"/>
          <w:szCs w:val="21"/>
        </w:rPr>
      </w:pPr>
      <w:r>
        <w:rPr>
          <w:rFonts w:hint="eastAsia" w:ascii="宋体" w:hAnsi="宋体"/>
          <w:sz w:val="21"/>
          <w:szCs w:val="21"/>
        </w:rPr>
        <w:t>（十）特殊情况的处理</w:t>
      </w:r>
    </w:p>
    <w:p w14:paraId="00862AD2">
      <w:pPr>
        <w:spacing w:line="360" w:lineRule="auto"/>
        <w:ind w:firstLine="420" w:firstLineChars="200"/>
        <w:rPr>
          <w:rFonts w:hint="eastAsia" w:ascii="宋体" w:hAnsi="宋体"/>
          <w:sz w:val="21"/>
          <w:szCs w:val="21"/>
        </w:rPr>
      </w:pPr>
      <w:r>
        <w:rPr>
          <w:rFonts w:hint="eastAsia" w:ascii="宋体" w:hAnsi="宋体"/>
          <w:sz w:val="21"/>
          <w:szCs w:val="21"/>
        </w:rPr>
        <w:t>1单一产品采购项目中，提供相同品牌的产品的不同投标人参加同一合同项下投标的，按以下方法处理：</w:t>
      </w:r>
    </w:p>
    <w:p w14:paraId="1BC9383A">
      <w:pPr>
        <w:spacing w:line="360" w:lineRule="auto"/>
        <w:ind w:firstLine="420" w:firstLineChars="200"/>
        <w:rPr>
          <w:rFonts w:hint="eastAsia" w:ascii="宋体" w:hAnsi="宋体"/>
          <w:sz w:val="21"/>
          <w:szCs w:val="21"/>
        </w:rPr>
      </w:pPr>
      <w:r>
        <w:rPr>
          <w:rFonts w:hint="eastAsia" w:ascii="宋体" w:hAnsi="宋体"/>
          <w:sz w:val="21"/>
          <w:szCs w:val="21"/>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5B540B2A">
      <w:pPr>
        <w:spacing w:line="360" w:lineRule="auto"/>
        <w:ind w:firstLine="420" w:firstLineChars="200"/>
        <w:rPr>
          <w:rFonts w:hint="eastAsia" w:ascii="宋体" w:hAnsi="宋体"/>
          <w:sz w:val="21"/>
          <w:szCs w:val="21"/>
        </w:rPr>
      </w:pPr>
      <w:r>
        <w:rPr>
          <w:rFonts w:hint="eastAsia" w:ascii="宋体" w:hAnsi="宋体"/>
          <w:sz w:val="21"/>
          <w:szCs w:val="21"/>
        </w:rPr>
        <w:t>2非单一产品采购项目中，提供相同品牌的核心产品的不同投标人参加同一合同项下投标的，按以下方法处理：</w:t>
      </w:r>
    </w:p>
    <w:p w14:paraId="4E75838D">
      <w:pPr>
        <w:spacing w:line="360" w:lineRule="auto"/>
        <w:ind w:firstLine="420" w:firstLineChars="200"/>
        <w:rPr>
          <w:rFonts w:hint="eastAsia" w:ascii="宋体" w:hAnsi="宋体"/>
          <w:sz w:val="21"/>
          <w:szCs w:val="21"/>
        </w:rPr>
      </w:pPr>
      <w:r>
        <w:rPr>
          <w:rFonts w:hint="eastAsia" w:ascii="宋体" w:hAnsi="宋体"/>
          <w:sz w:val="21"/>
          <w:szCs w:val="21"/>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14:paraId="19AD27D1">
      <w:pPr>
        <w:spacing w:line="360" w:lineRule="auto"/>
        <w:ind w:firstLine="420" w:firstLineChars="200"/>
        <w:rPr>
          <w:rFonts w:hint="eastAsia" w:ascii="宋体" w:hAnsi="宋体"/>
          <w:sz w:val="21"/>
          <w:szCs w:val="21"/>
        </w:rPr>
      </w:pPr>
      <w:r>
        <w:rPr>
          <w:rFonts w:hint="eastAsia" w:ascii="宋体" w:hAnsi="宋体"/>
          <w:sz w:val="21"/>
          <w:szCs w:val="21"/>
        </w:rPr>
        <w:t>2.2核心产品为两个及以上时，当所有核心产品品牌均相同时，在评审时按同一投标人计算；部分核心产品品牌相同时按不同投标人计算。</w:t>
      </w:r>
    </w:p>
    <w:p w14:paraId="280457F2">
      <w:pPr>
        <w:spacing w:line="360" w:lineRule="auto"/>
        <w:ind w:firstLine="420" w:firstLineChars="200"/>
        <w:rPr>
          <w:rFonts w:hint="default" w:ascii="宋体" w:hAnsi="宋体"/>
          <w:sz w:val="21"/>
          <w:szCs w:val="21"/>
          <w:lang w:val="en-US" w:eastAsia="zh-CN"/>
        </w:rPr>
      </w:pPr>
      <w:r>
        <w:rPr>
          <w:rFonts w:hint="eastAsia" w:ascii="宋体" w:hAnsi="宋体"/>
          <w:sz w:val="21"/>
          <w:szCs w:val="21"/>
          <w:lang w:val="en-US" w:eastAsia="zh-CN"/>
        </w:rPr>
        <w:t>3.各投标人均可就本招标项目上述标包中的3个包投标，但最多允许中标1个包。评标委员会按照预算金额的大小依次开展评审工作。投标人若在其中一个包中被推荐为第一中标候选人、其后各包只参与打分，不参与推荐中标候选人。</w:t>
      </w:r>
    </w:p>
    <w:p w14:paraId="507E80CC">
      <w:pPr>
        <w:pStyle w:val="4"/>
        <w:spacing w:before="78" w:after="78"/>
        <w:rPr>
          <w:rFonts w:hint="eastAsia" w:ascii="宋体" w:hAnsi="宋体"/>
          <w:lang w:val="en-US" w:eastAsia="zh-CN"/>
        </w:rPr>
      </w:pPr>
      <w:bookmarkStart w:id="61" w:name="_Toc48301730"/>
      <w:bookmarkStart w:id="62" w:name="_Toc52064328"/>
      <w:bookmarkStart w:id="63" w:name="_Toc23246"/>
      <w:bookmarkStart w:id="64" w:name="_Toc52064871"/>
      <w:r>
        <w:rPr>
          <w:rFonts w:hint="eastAsia" w:ascii="宋体" w:hAnsi="宋体"/>
          <w:lang w:val="en-US" w:eastAsia="zh-CN"/>
        </w:rPr>
        <w:t>四</w:t>
      </w:r>
      <w:r>
        <w:rPr>
          <w:rFonts w:hint="eastAsia"/>
          <w:lang w:val="en-US" w:eastAsia="zh-CN"/>
        </w:rPr>
        <w:t>、</w:t>
      </w:r>
      <w:r>
        <w:rPr>
          <w:rFonts w:hint="eastAsia" w:ascii="宋体" w:hAnsi="宋体"/>
          <w:lang w:val="en-US" w:eastAsia="zh-CN"/>
        </w:rPr>
        <w:t>投标无效情形</w:t>
      </w:r>
      <w:bookmarkEnd w:id="61"/>
      <w:bookmarkEnd w:id="62"/>
      <w:bookmarkEnd w:id="63"/>
      <w:bookmarkEnd w:id="64"/>
    </w:p>
    <w:p w14:paraId="53726E85">
      <w:pPr>
        <w:spacing w:line="360" w:lineRule="auto"/>
        <w:ind w:firstLine="420" w:firstLineChars="200"/>
        <w:rPr>
          <w:rFonts w:hint="eastAsia" w:ascii="宋体" w:hAnsi="宋体"/>
          <w:sz w:val="21"/>
          <w:szCs w:val="21"/>
        </w:rPr>
      </w:pPr>
      <w:r>
        <w:rPr>
          <w:rFonts w:hint="eastAsia" w:ascii="宋体" w:hAnsi="宋体"/>
          <w:sz w:val="21"/>
          <w:szCs w:val="21"/>
        </w:rPr>
        <w:t>（一）投标文件未按招标文件要求签署、盖章的；</w:t>
      </w:r>
    </w:p>
    <w:p w14:paraId="32789EC1">
      <w:pPr>
        <w:spacing w:line="360" w:lineRule="auto"/>
        <w:ind w:firstLine="420" w:firstLineChars="200"/>
        <w:rPr>
          <w:rFonts w:hint="eastAsia" w:ascii="宋体" w:hAnsi="宋体"/>
          <w:sz w:val="21"/>
          <w:szCs w:val="21"/>
        </w:rPr>
      </w:pPr>
      <w:r>
        <w:rPr>
          <w:rFonts w:hint="eastAsia" w:ascii="宋体" w:hAnsi="宋体"/>
          <w:sz w:val="21"/>
          <w:szCs w:val="21"/>
        </w:rPr>
        <w:t>（二）不具备招标文件中规定的资格要求的；</w:t>
      </w:r>
    </w:p>
    <w:p w14:paraId="4D9E868C">
      <w:pPr>
        <w:spacing w:line="360" w:lineRule="auto"/>
        <w:ind w:firstLine="420" w:firstLineChars="200"/>
        <w:rPr>
          <w:rFonts w:hint="eastAsia" w:ascii="宋体" w:hAnsi="宋体"/>
          <w:sz w:val="21"/>
          <w:szCs w:val="21"/>
        </w:rPr>
      </w:pPr>
      <w:r>
        <w:rPr>
          <w:rFonts w:hint="eastAsia" w:ascii="宋体" w:hAnsi="宋体"/>
          <w:sz w:val="21"/>
          <w:szCs w:val="21"/>
        </w:rPr>
        <w:t>（三）报价超过招标文件中规定的预算金额或者最高限价的；</w:t>
      </w:r>
    </w:p>
    <w:p w14:paraId="527E4D00">
      <w:pPr>
        <w:spacing w:line="360" w:lineRule="auto"/>
        <w:ind w:firstLine="420" w:firstLineChars="200"/>
        <w:rPr>
          <w:rFonts w:hint="eastAsia" w:ascii="宋体" w:hAnsi="宋体"/>
          <w:sz w:val="21"/>
          <w:szCs w:val="21"/>
        </w:rPr>
      </w:pPr>
      <w:r>
        <w:rPr>
          <w:rFonts w:hint="eastAsia" w:ascii="宋体" w:hAnsi="宋体"/>
          <w:sz w:val="21"/>
          <w:szCs w:val="21"/>
        </w:rPr>
        <w:t>（四）投标文件含有采购人不能接受的附加条件的；</w:t>
      </w:r>
    </w:p>
    <w:p w14:paraId="366514EB">
      <w:pPr>
        <w:spacing w:line="360" w:lineRule="auto"/>
        <w:ind w:firstLine="420" w:firstLineChars="200"/>
        <w:rPr>
          <w:rFonts w:hint="eastAsia" w:ascii="宋体" w:hAnsi="宋体"/>
          <w:sz w:val="21"/>
          <w:szCs w:val="21"/>
        </w:rPr>
      </w:pPr>
      <w:r>
        <w:rPr>
          <w:rFonts w:hint="eastAsia" w:ascii="宋体" w:hAnsi="宋体"/>
          <w:sz w:val="21"/>
          <w:szCs w:val="21"/>
        </w:rPr>
        <w:t>（五）法律、法规和招标文件规定的其他无效情形。</w:t>
      </w:r>
      <w:bookmarkStart w:id="65" w:name="_Toc52064872"/>
      <w:bookmarkStart w:id="66" w:name="_Toc52064329"/>
    </w:p>
    <w:p w14:paraId="4CFF70F2">
      <w:pPr>
        <w:pStyle w:val="4"/>
        <w:spacing w:before="78" w:after="78"/>
        <w:rPr>
          <w:rFonts w:hint="eastAsia" w:ascii="宋体" w:hAnsi="宋体"/>
          <w:lang w:val="en-US" w:eastAsia="zh-CN"/>
        </w:rPr>
      </w:pPr>
      <w:bookmarkStart w:id="67" w:name="_Toc9301"/>
      <w:r>
        <w:rPr>
          <w:rFonts w:hint="eastAsia" w:ascii="宋体" w:hAnsi="宋体"/>
          <w:lang w:val="en-US" w:eastAsia="zh-CN"/>
        </w:rPr>
        <w:t>五</w:t>
      </w:r>
      <w:r>
        <w:rPr>
          <w:rFonts w:hint="eastAsia"/>
          <w:lang w:val="en-US" w:eastAsia="zh-CN"/>
        </w:rPr>
        <w:t>、</w:t>
      </w:r>
      <w:r>
        <w:rPr>
          <w:rFonts w:hint="eastAsia" w:ascii="宋体" w:hAnsi="宋体"/>
          <w:lang w:val="en-US" w:eastAsia="zh-CN"/>
        </w:rPr>
        <w:t>采购方式改变或重新招标</w:t>
      </w:r>
      <w:bookmarkEnd w:id="65"/>
      <w:bookmarkEnd w:id="66"/>
      <w:bookmarkEnd w:id="67"/>
    </w:p>
    <w:p w14:paraId="5BAF7D9B">
      <w:pPr>
        <w:spacing w:line="360" w:lineRule="auto"/>
        <w:ind w:firstLine="420" w:firstLineChars="200"/>
        <w:rPr>
          <w:rFonts w:hint="eastAsia" w:ascii="宋体" w:hAnsi="宋体"/>
          <w:sz w:val="21"/>
          <w:szCs w:val="21"/>
        </w:rPr>
      </w:pPr>
      <w:r>
        <w:rPr>
          <w:rFonts w:hint="eastAsia" w:ascii="宋体" w:hAnsi="宋体"/>
          <w:sz w:val="21"/>
          <w:szCs w:val="21"/>
        </w:rPr>
        <w:t>（一）投标截止后投标人不足3家或者通过资格审查或符合性审查的投标人不足3家的，除采购任务取消情形外，按照以下方式处理：</w:t>
      </w:r>
    </w:p>
    <w:p w14:paraId="35B3DC5A">
      <w:pPr>
        <w:spacing w:line="360" w:lineRule="auto"/>
        <w:ind w:firstLine="420" w:firstLineChars="200"/>
        <w:rPr>
          <w:rFonts w:hint="eastAsia" w:ascii="宋体" w:hAnsi="宋体"/>
          <w:sz w:val="21"/>
          <w:szCs w:val="21"/>
        </w:rPr>
      </w:pPr>
      <w:r>
        <w:rPr>
          <w:rFonts w:hint="eastAsia" w:ascii="宋体" w:hAnsi="宋体"/>
          <w:sz w:val="21"/>
          <w:szCs w:val="21"/>
        </w:rPr>
        <w:t>（二）招标文件存在不合理条款或者招标程序不符合规定的，采购人、采购代理机构改正后依法重新招标；</w:t>
      </w:r>
    </w:p>
    <w:p w14:paraId="07DCCE6C">
      <w:pPr>
        <w:spacing w:line="360" w:lineRule="auto"/>
        <w:ind w:firstLine="420" w:firstLineChars="200"/>
        <w:rPr>
          <w:rFonts w:hint="eastAsia" w:ascii="宋体" w:hAnsi="宋体"/>
          <w:sz w:val="21"/>
          <w:szCs w:val="21"/>
        </w:rPr>
      </w:pPr>
      <w:r>
        <w:rPr>
          <w:rFonts w:hint="eastAsia" w:ascii="宋体" w:hAnsi="宋体"/>
          <w:sz w:val="21"/>
          <w:szCs w:val="21"/>
        </w:rPr>
        <w:t>（三）招标文件没有不合理条款、招标程序符合规定，需要采用其他采购方式采购的，采购人应当依法报财政部门批准；</w:t>
      </w:r>
    </w:p>
    <w:p w14:paraId="7AD44101">
      <w:pPr>
        <w:spacing w:line="360" w:lineRule="auto"/>
        <w:ind w:firstLine="420" w:firstLineChars="200"/>
        <w:rPr>
          <w:rFonts w:hint="eastAsia" w:ascii="宋体" w:hAnsi="宋体"/>
          <w:sz w:val="21"/>
          <w:szCs w:val="21"/>
        </w:rPr>
      </w:pPr>
      <w:r>
        <w:rPr>
          <w:rFonts w:hint="eastAsia" w:ascii="宋体" w:hAnsi="宋体"/>
          <w:sz w:val="21"/>
          <w:szCs w:val="21"/>
        </w:rPr>
        <w:t>（四）招标文件内容违反法律、行政法规、强制性标准、政府采购政策，或者违反公开透明、公平竞争、公正和诚实信用原则，影响潜在投标人投标的，采购代理机构应当修改招标文件后重新招标。</w:t>
      </w:r>
      <w:bookmarkStart w:id="68" w:name="_Toc52064330"/>
      <w:bookmarkStart w:id="69" w:name="_Toc52064873"/>
      <w:bookmarkStart w:id="70" w:name="_Toc48301732"/>
    </w:p>
    <w:p w14:paraId="622EA9B1">
      <w:pPr>
        <w:pStyle w:val="4"/>
        <w:spacing w:before="78" w:after="78"/>
        <w:rPr>
          <w:rFonts w:hint="eastAsia" w:ascii="宋体" w:hAnsi="宋体"/>
          <w:sz w:val="21"/>
          <w:szCs w:val="18"/>
          <w:lang w:val="en-US" w:eastAsia="zh-CN"/>
        </w:rPr>
      </w:pPr>
      <w:bookmarkStart w:id="71" w:name="_Toc11628"/>
      <w:r>
        <w:rPr>
          <w:rFonts w:hint="eastAsia" w:ascii="宋体" w:hAnsi="宋体"/>
          <w:sz w:val="21"/>
          <w:szCs w:val="18"/>
          <w:lang w:val="en-US" w:eastAsia="zh-CN"/>
        </w:rPr>
        <w:t>六</w:t>
      </w:r>
      <w:r>
        <w:rPr>
          <w:rFonts w:hint="eastAsia"/>
          <w:sz w:val="21"/>
          <w:szCs w:val="18"/>
          <w:lang w:val="en-US" w:eastAsia="zh-CN"/>
        </w:rPr>
        <w:t>、</w:t>
      </w:r>
      <w:r>
        <w:rPr>
          <w:rFonts w:hint="eastAsia" w:ascii="宋体" w:hAnsi="宋体"/>
          <w:sz w:val="21"/>
          <w:szCs w:val="18"/>
          <w:lang w:val="en-US" w:eastAsia="zh-CN"/>
        </w:rPr>
        <w:t>采购项目终止</w:t>
      </w:r>
      <w:bookmarkEnd w:id="68"/>
      <w:bookmarkEnd w:id="69"/>
      <w:bookmarkEnd w:id="70"/>
      <w:bookmarkEnd w:id="71"/>
    </w:p>
    <w:p w14:paraId="146F5B7D">
      <w:pPr>
        <w:spacing w:line="360" w:lineRule="auto"/>
        <w:ind w:firstLine="420" w:firstLineChars="200"/>
        <w:rPr>
          <w:rFonts w:hint="eastAsia" w:ascii="宋体" w:hAnsi="宋体"/>
          <w:sz w:val="21"/>
          <w:szCs w:val="21"/>
        </w:rPr>
      </w:pPr>
      <w:r>
        <w:rPr>
          <w:rFonts w:hint="eastAsia" w:ascii="宋体" w:hAnsi="宋体"/>
          <w:sz w:val="21"/>
          <w:szCs w:val="21"/>
        </w:rPr>
        <w:t>本次采购活动中，出现下列情形之一的，将终止招标：</w:t>
      </w:r>
    </w:p>
    <w:p w14:paraId="30254ED4">
      <w:pPr>
        <w:spacing w:line="360" w:lineRule="auto"/>
        <w:ind w:firstLine="420" w:firstLineChars="200"/>
        <w:rPr>
          <w:rFonts w:hint="eastAsia" w:ascii="宋体" w:hAnsi="宋体"/>
          <w:sz w:val="21"/>
          <w:szCs w:val="21"/>
        </w:rPr>
      </w:pPr>
      <w:r>
        <w:rPr>
          <w:rFonts w:hint="eastAsia" w:ascii="宋体" w:hAnsi="宋体"/>
          <w:sz w:val="21"/>
          <w:szCs w:val="21"/>
        </w:rPr>
        <w:t>（一）符合专业条件的投标人不足三家或者对招标文件作实质响应的投标人不足三家，采购人不需要采用其他采购方式采购的；</w:t>
      </w:r>
    </w:p>
    <w:p w14:paraId="4FBC7B14">
      <w:pPr>
        <w:spacing w:line="360" w:lineRule="auto"/>
        <w:ind w:firstLine="420" w:firstLineChars="200"/>
        <w:rPr>
          <w:rFonts w:hint="eastAsia" w:ascii="宋体" w:hAnsi="宋体"/>
          <w:sz w:val="21"/>
          <w:szCs w:val="21"/>
        </w:rPr>
      </w:pPr>
      <w:r>
        <w:rPr>
          <w:rFonts w:hint="eastAsia" w:ascii="宋体" w:hAnsi="宋体"/>
          <w:sz w:val="21"/>
          <w:szCs w:val="21"/>
        </w:rPr>
        <w:t>（二）出现影响采购公正公平的违法、违规行为的；</w:t>
      </w:r>
    </w:p>
    <w:p w14:paraId="2FE4A8F7">
      <w:pPr>
        <w:spacing w:line="360" w:lineRule="auto"/>
        <w:ind w:firstLine="420" w:firstLineChars="200"/>
        <w:rPr>
          <w:rFonts w:hint="eastAsia" w:ascii="宋体" w:hAnsi="宋体"/>
          <w:sz w:val="21"/>
          <w:szCs w:val="21"/>
        </w:rPr>
      </w:pPr>
      <w:r>
        <w:rPr>
          <w:rFonts w:hint="eastAsia" w:ascii="宋体" w:hAnsi="宋体"/>
          <w:sz w:val="21"/>
          <w:szCs w:val="21"/>
        </w:rPr>
        <w:t>（三）因重大变故，采购任务取消的。</w:t>
      </w:r>
    </w:p>
    <w:p w14:paraId="738B35FA">
      <w:pPr>
        <w:spacing w:line="360" w:lineRule="auto"/>
        <w:ind w:firstLine="420" w:firstLineChars="200"/>
        <w:rPr>
          <w:rFonts w:hint="eastAsia" w:ascii="宋体" w:hAnsi="宋体"/>
          <w:sz w:val="21"/>
          <w:szCs w:val="21"/>
        </w:rPr>
      </w:pPr>
      <w:r>
        <w:rPr>
          <w:rFonts w:hint="eastAsia" w:ascii="宋体" w:hAnsi="宋体"/>
          <w:sz w:val="21"/>
          <w:szCs w:val="21"/>
        </w:rPr>
        <w:t>（四）终止招标后，采购代理机构应当在</w:t>
      </w:r>
      <w:r>
        <w:rPr>
          <w:rFonts w:hint="eastAsia" w:ascii="宋体" w:hAnsi="宋体"/>
          <w:sz w:val="21"/>
          <w:szCs w:val="21"/>
          <w:lang w:val="en-US" w:eastAsia="zh-CN"/>
        </w:rPr>
        <w:t>陕西省政府采购网</w:t>
      </w:r>
      <w:r>
        <w:rPr>
          <w:rFonts w:hint="eastAsia" w:ascii="宋体" w:hAnsi="宋体"/>
          <w:sz w:val="21"/>
          <w:szCs w:val="21"/>
        </w:rPr>
        <w:t>公告。</w:t>
      </w:r>
      <w:r>
        <w:rPr>
          <w:rFonts w:hint="eastAsia" w:ascii="宋体" w:hAnsi="宋体"/>
          <w:sz w:val="21"/>
          <w:szCs w:val="21"/>
        </w:rPr>
        <w:br w:type="page"/>
      </w:r>
    </w:p>
    <w:p w14:paraId="739DC79E">
      <w:pPr>
        <w:numPr>
          <w:ilvl w:val="0"/>
          <w:numId w:val="2"/>
        </w:numPr>
        <w:spacing w:line="360" w:lineRule="auto"/>
        <w:jc w:val="center"/>
        <w:outlineLvl w:val="0"/>
        <w:rPr>
          <w:rFonts w:ascii="宋体" w:hAnsi="宋体"/>
          <w:b/>
          <w:kern w:val="44"/>
          <w:sz w:val="32"/>
        </w:rPr>
      </w:pPr>
      <w:r>
        <w:rPr>
          <w:rFonts w:hint="eastAsia" w:ascii="宋体" w:hAnsi="宋体"/>
          <w:b/>
          <w:kern w:val="44"/>
          <w:sz w:val="32"/>
          <w:lang w:val="en-US" w:eastAsia="zh-CN"/>
        </w:rPr>
        <w:t xml:space="preserve">  </w:t>
      </w:r>
      <w:bookmarkStart w:id="72" w:name="_Toc20180"/>
      <w:r>
        <w:rPr>
          <w:rFonts w:hint="eastAsia" w:ascii="宋体" w:hAnsi="宋体"/>
          <w:b/>
          <w:kern w:val="44"/>
          <w:sz w:val="32"/>
        </w:rPr>
        <w:t>采购内容及要求</w:t>
      </w:r>
      <w:bookmarkEnd w:id="72"/>
    </w:p>
    <w:p w14:paraId="53463494">
      <w:pPr>
        <w:jc w:val="left"/>
        <w:rPr>
          <w:rFonts w:hint="eastAsia" w:ascii="宋体" w:hAnsi="宋体" w:eastAsia="宋体" w:cs="宋体"/>
          <w:b/>
          <w:sz w:val="28"/>
          <w:szCs w:val="28"/>
          <w:lang w:val="en-US" w:eastAsia="zh-CN"/>
        </w:rPr>
      </w:pPr>
      <w:bookmarkStart w:id="73" w:name="_Toc24974"/>
      <w:bookmarkStart w:id="74" w:name="_Toc18418"/>
      <w:bookmarkStart w:id="75" w:name="_Toc23718"/>
      <w:r>
        <w:rPr>
          <w:rFonts w:hint="eastAsia" w:ascii="宋体" w:hAnsi="宋体" w:eastAsia="宋体" w:cs="宋体"/>
          <w:b/>
          <w:sz w:val="28"/>
          <w:szCs w:val="28"/>
          <w:lang w:val="en-US" w:eastAsia="zh-CN"/>
        </w:rPr>
        <w:t>一、采购清单</w:t>
      </w:r>
    </w:p>
    <w:tbl>
      <w:tblPr>
        <w:tblStyle w:val="22"/>
        <w:tblW w:w="0" w:type="auto"/>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5000"/>
        <w:gridCol w:w="2483"/>
      </w:tblGrid>
      <w:tr w14:paraId="6660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57CF300A">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包号</w:t>
            </w:r>
          </w:p>
        </w:tc>
        <w:tc>
          <w:tcPr>
            <w:tcW w:w="5000" w:type="dxa"/>
          </w:tcPr>
          <w:p w14:paraId="278462D9">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设备名称</w:t>
            </w:r>
          </w:p>
        </w:tc>
        <w:tc>
          <w:tcPr>
            <w:tcW w:w="2483" w:type="dxa"/>
          </w:tcPr>
          <w:p w14:paraId="4DDEB390">
            <w:pPr>
              <w:bidi w:val="0"/>
              <w:spacing w:line="360" w:lineRule="auto"/>
              <w:jc w:val="left"/>
              <w:rPr>
                <w:rFonts w:hint="eastAsia" w:eastAsia="宋体"/>
                <w:sz w:val="24"/>
                <w:szCs w:val="32"/>
                <w:vertAlign w:val="baseline"/>
                <w:lang w:val="en-US" w:eastAsia="zh-CN"/>
              </w:rPr>
            </w:pPr>
            <w:r>
              <w:rPr>
                <w:rFonts w:hint="eastAsia"/>
                <w:sz w:val="24"/>
                <w:szCs w:val="32"/>
                <w:vertAlign w:val="baseline"/>
                <w:lang w:val="en-US" w:eastAsia="zh-CN"/>
              </w:rPr>
              <w:t>数量</w:t>
            </w:r>
          </w:p>
        </w:tc>
      </w:tr>
      <w:tr w14:paraId="0F7E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7" w:type="dxa"/>
          </w:tcPr>
          <w:p w14:paraId="38C2DC1B">
            <w:pPr>
              <w:bidi w:val="0"/>
              <w:spacing w:line="360" w:lineRule="auto"/>
              <w:jc w:val="left"/>
              <w:rPr>
                <w:rFonts w:hint="eastAsia" w:eastAsia="宋体"/>
                <w:sz w:val="24"/>
                <w:szCs w:val="32"/>
                <w:vertAlign w:val="baseline"/>
                <w:lang w:val="en-US" w:eastAsia="zh-CN"/>
              </w:rPr>
            </w:pPr>
            <w:r>
              <w:rPr>
                <w:rFonts w:hint="eastAsia"/>
                <w:sz w:val="24"/>
                <w:szCs w:val="32"/>
                <w:vertAlign w:val="baseline"/>
                <w:lang w:val="en-US" w:eastAsia="zh-CN"/>
              </w:rPr>
              <w:t>01</w:t>
            </w:r>
          </w:p>
        </w:tc>
        <w:tc>
          <w:tcPr>
            <w:tcW w:w="5000" w:type="dxa"/>
          </w:tcPr>
          <w:p w14:paraId="5754613D">
            <w:pPr>
              <w:bidi w:val="0"/>
              <w:spacing w:line="360" w:lineRule="auto"/>
              <w:jc w:val="left"/>
              <w:rPr>
                <w:rFonts w:hint="eastAsia"/>
                <w:sz w:val="24"/>
                <w:szCs w:val="32"/>
                <w:vertAlign w:val="baseline"/>
              </w:rPr>
            </w:pPr>
            <w:r>
              <w:rPr>
                <w:rFonts w:hint="eastAsia"/>
                <w:sz w:val="24"/>
                <w:szCs w:val="32"/>
                <w:vertAlign w:val="baseline"/>
              </w:rPr>
              <w:t>高频手术设备</w:t>
            </w:r>
          </w:p>
        </w:tc>
        <w:tc>
          <w:tcPr>
            <w:tcW w:w="2483" w:type="dxa"/>
          </w:tcPr>
          <w:p w14:paraId="5B1EB7E6">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1台</w:t>
            </w:r>
          </w:p>
        </w:tc>
      </w:tr>
      <w:tr w14:paraId="66EB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796250C5">
            <w:pPr>
              <w:bidi w:val="0"/>
              <w:spacing w:line="360" w:lineRule="auto"/>
              <w:jc w:val="left"/>
              <w:rPr>
                <w:rFonts w:hint="eastAsia" w:eastAsia="宋体"/>
                <w:sz w:val="24"/>
                <w:szCs w:val="32"/>
                <w:vertAlign w:val="baseline"/>
                <w:lang w:val="en-US" w:eastAsia="zh-CN"/>
              </w:rPr>
            </w:pPr>
            <w:r>
              <w:rPr>
                <w:rFonts w:hint="eastAsia"/>
                <w:sz w:val="24"/>
                <w:szCs w:val="32"/>
                <w:vertAlign w:val="baseline"/>
                <w:lang w:val="en-US" w:eastAsia="zh-CN"/>
              </w:rPr>
              <w:t>02</w:t>
            </w:r>
          </w:p>
        </w:tc>
        <w:tc>
          <w:tcPr>
            <w:tcW w:w="5000" w:type="dxa"/>
          </w:tcPr>
          <w:p w14:paraId="7932A2E7">
            <w:pPr>
              <w:bidi w:val="0"/>
              <w:spacing w:line="360" w:lineRule="auto"/>
              <w:jc w:val="left"/>
              <w:rPr>
                <w:rFonts w:hint="eastAsia"/>
                <w:sz w:val="24"/>
                <w:szCs w:val="32"/>
                <w:vertAlign w:val="baseline"/>
              </w:rPr>
            </w:pPr>
            <w:r>
              <w:rPr>
                <w:rFonts w:hint="eastAsia"/>
                <w:sz w:val="24"/>
                <w:szCs w:val="32"/>
                <w:vertAlign w:val="baseline"/>
              </w:rPr>
              <w:t>反渗透水处理机</w:t>
            </w:r>
          </w:p>
        </w:tc>
        <w:tc>
          <w:tcPr>
            <w:tcW w:w="2483" w:type="dxa"/>
          </w:tcPr>
          <w:p w14:paraId="389C2656">
            <w:pPr>
              <w:bidi w:val="0"/>
              <w:spacing w:line="360" w:lineRule="auto"/>
              <w:jc w:val="left"/>
              <w:rPr>
                <w:rFonts w:hint="default" w:eastAsia="宋体"/>
                <w:sz w:val="24"/>
                <w:szCs w:val="32"/>
                <w:vertAlign w:val="baseline"/>
                <w:lang w:val="en-US" w:eastAsia="zh-CN"/>
              </w:rPr>
            </w:pPr>
            <w:r>
              <w:rPr>
                <w:rFonts w:hint="eastAsia"/>
                <w:sz w:val="24"/>
                <w:szCs w:val="32"/>
                <w:vertAlign w:val="baseline"/>
                <w:lang w:val="en-US" w:eastAsia="zh-CN"/>
              </w:rPr>
              <w:t>1台</w:t>
            </w:r>
          </w:p>
        </w:tc>
      </w:tr>
      <w:tr w14:paraId="5544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Pr>
          <w:p w14:paraId="2089E5B7">
            <w:pPr>
              <w:bidi w:val="0"/>
              <w:spacing w:line="360" w:lineRule="auto"/>
              <w:jc w:val="left"/>
              <w:rPr>
                <w:rFonts w:hint="default"/>
                <w:sz w:val="24"/>
                <w:szCs w:val="32"/>
                <w:vertAlign w:val="baseline"/>
                <w:lang w:val="en-US" w:eastAsia="zh-CN"/>
              </w:rPr>
            </w:pPr>
            <w:r>
              <w:rPr>
                <w:rFonts w:hint="eastAsia"/>
                <w:sz w:val="24"/>
                <w:szCs w:val="32"/>
                <w:vertAlign w:val="baseline"/>
                <w:lang w:val="en-US" w:eastAsia="zh-CN"/>
              </w:rPr>
              <w:t>03</w:t>
            </w:r>
          </w:p>
        </w:tc>
        <w:tc>
          <w:tcPr>
            <w:tcW w:w="5000" w:type="dxa"/>
          </w:tcPr>
          <w:p w14:paraId="7C81D4C0">
            <w:pPr>
              <w:bidi w:val="0"/>
              <w:spacing w:line="360" w:lineRule="auto"/>
              <w:jc w:val="left"/>
              <w:rPr>
                <w:rFonts w:hint="eastAsia"/>
                <w:sz w:val="24"/>
                <w:szCs w:val="32"/>
                <w:vertAlign w:val="baseline"/>
                <w:lang w:val="en-US" w:eastAsia="zh-CN"/>
              </w:rPr>
            </w:pPr>
            <w:r>
              <w:rPr>
                <w:rFonts w:hint="eastAsia"/>
                <w:sz w:val="24"/>
                <w:szCs w:val="32"/>
                <w:vertAlign w:val="baseline"/>
                <w:lang w:val="en-US" w:eastAsia="zh-CN"/>
              </w:rPr>
              <w:t>吸入笑气镇痛装置</w:t>
            </w:r>
          </w:p>
        </w:tc>
        <w:tc>
          <w:tcPr>
            <w:tcW w:w="2483" w:type="dxa"/>
          </w:tcPr>
          <w:p w14:paraId="616C0BEC">
            <w:pPr>
              <w:bidi w:val="0"/>
              <w:spacing w:line="360" w:lineRule="auto"/>
              <w:jc w:val="left"/>
              <w:rPr>
                <w:rFonts w:hint="eastAsia"/>
                <w:sz w:val="24"/>
                <w:szCs w:val="32"/>
                <w:vertAlign w:val="baseline"/>
                <w:lang w:val="en-US" w:eastAsia="zh-CN"/>
              </w:rPr>
            </w:pPr>
            <w:r>
              <w:rPr>
                <w:rFonts w:hint="eastAsia"/>
                <w:sz w:val="24"/>
                <w:szCs w:val="32"/>
                <w:vertAlign w:val="baseline"/>
                <w:lang w:val="en-US" w:eastAsia="zh-CN"/>
              </w:rPr>
              <w:t>1台</w:t>
            </w:r>
          </w:p>
        </w:tc>
      </w:tr>
    </w:tbl>
    <w:p w14:paraId="58225FB1">
      <w:pPr>
        <w:pStyle w:val="9"/>
        <w:rPr>
          <w:rFonts w:hint="default"/>
          <w:lang w:val="en-US" w:eastAsia="zh-CN"/>
        </w:rPr>
      </w:pPr>
      <w:r>
        <w:rPr>
          <w:rFonts w:hint="eastAsia" w:ascii="宋体" w:hAnsi="宋体" w:eastAsia="宋体" w:cs="宋体"/>
          <w:b/>
          <w:sz w:val="28"/>
          <w:szCs w:val="28"/>
          <w:lang w:val="en-US" w:eastAsia="zh-CN"/>
        </w:rPr>
        <w:t>二、技术参数</w:t>
      </w:r>
    </w:p>
    <w:p w14:paraId="3457C8B8">
      <w:pPr>
        <w:jc w:val="left"/>
        <w:rPr>
          <w:rFonts w:hint="eastAsia" w:ascii="宋体" w:hAnsi="宋体" w:eastAsia="宋体" w:cs="宋体"/>
          <w:b/>
          <w:sz w:val="36"/>
          <w:szCs w:val="36"/>
        </w:rPr>
      </w:pPr>
      <w:r>
        <w:rPr>
          <w:rFonts w:hint="eastAsia" w:ascii="宋体" w:hAnsi="宋体" w:eastAsia="宋体" w:cs="宋体"/>
          <w:b/>
          <w:sz w:val="28"/>
          <w:szCs w:val="28"/>
          <w:lang w:val="en-US" w:eastAsia="zh-CN"/>
        </w:rPr>
        <w:t>01包：</w:t>
      </w:r>
      <w:r>
        <w:rPr>
          <w:rFonts w:hint="eastAsia" w:ascii="宋体" w:hAnsi="宋体" w:eastAsia="宋体" w:cs="宋体"/>
          <w:b/>
          <w:sz w:val="28"/>
          <w:szCs w:val="28"/>
          <w:highlight w:val="none"/>
          <w:lang w:val="en-US" w:eastAsia="zh-CN"/>
        </w:rPr>
        <w:t>高频手术设备</w:t>
      </w:r>
      <w:r>
        <w:rPr>
          <w:rFonts w:hint="eastAsia" w:ascii="宋体" w:hAnsi="宋体" w:eastAsia="宋体" w:cs="宋体"/>
          <w:b/>
          <w:sz w:val="28"/>
          <w:szCs w:val="28"/>
          <w:highlight w:val="none"/>
        </w:rPr>
        <w:t>参数</w:t>
      </w:r>
    </w:p>
    <w:tbl>
      <w:tblPr>
        <w:tblStyle w:val="21"/>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8002"/>
      </w:tblGrid>
      <w:tr w14:paraId="708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40077F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8002" w:type="dxa"/>
            <w:noWrap w:val="0"/>
            <w:vAlign w:val="center"/>
          </w:tcPr>
          <w:p w14:paraId="3D0AA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技术参数或要求</w:t>
            </w:r>
          </w:p>
        </w:tc>
      </w:tr>
      <w:tr w14:paraId="74D0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E7CA3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w:t>
            </w:r>
          </w:p>
        </w:tc>
        <w:tc>
          <w:tcPr>
            <w:tcW w:w="8002" w:type="dxa"/>
            <w:noWrap w:val="0"/>
            <w:vAlign w:val="top"/>
          </w:tcPr>
          <w:p w14:paraId="59518F2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rPr>
              <w:t>设备用途</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用于呼吸科手术中对人体软组织进行切割、凝固及氩气环境下凝血，兼容电凝及电切功能。</w:t>
            </w:r>
          </w:p>
        </w:tc>
      </w:tr>
      <w:tr w14:paraId="226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19911C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p>
        </w:tc>
        <w:tc>
          <w:tcPr>
            <w:tcW w:w="8002" w:type="dxa"/>
            <w:noWrap w:val="0"/>
            <w:vAlign w:val="center"/>
          </w:tcPr>
          <w:p w14:paraId="58A88E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主要技术参数</w:t>
            </w:r>
          </w:p>
        </w:tc>
      </w:tr>
      <w:tr w14:paraId="0067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D0D82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w:t>
            </w:r>
          </w:p>
        </w:tc>
        <w:tc>
          <w:tcPr>
            <w:tcW w:w="8002" w:type="dxa"/>
            <w:noWrap w:val="0"/>
            <w:vAlign w:val="center"/>
          </w:tcPr>
          <w:p w14:paraId="1C35EF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highlight w:val="none"/>
                <w:lang w:val="en-US" w:eastAsia="zh-CN"/>
              </w:rPr>
              <w:t>适用于呼吸科各类手术。</w:t>
            </w:r>
          </w:p>
        </w:tc>
      </w:tr>
      <w:tr w14:paraId="2F6E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3DB76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w:t>
            </w:r>
          </w:p>
        </w:tc>
        <w:tc>
          <w:tcPr>
            <w:tcW w:w="8002" w:type="dxa"/>
            <w:noWrap w:val="0"/>
            <w:vAlign w:val="center"/>
          </w:tcPr>
          <w:p w14:paraId="5EF37E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一体/分体化设计，提供软、硬件维护升级服务。</w:t>
            </w:r>
          </w:p>
        </w:tc>
      </w:tr>
      <w:tr w14:paraId="059F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1468A0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w:t>
            </w:r>
          </w:p>
        </w:tc>
        <w:tc>
          <w:tcPr>
            <w:tcW w:w="8002" w:type="dxa"/>
            <w:noWrap w:val="0"/>
            <w:vAlign w:val="center"/>
          </w:tcPr>
          <w:p w14:paraId="68A52A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工作频率：≥450KHz，</w:t>
            </w:r>
          </w:p>
        </w:tc>
      </w:tr>
      <w:tr w14:paraId="4E65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68A94F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w:t>
            </w:r>
          </w:p>
        </w:tc>
        <w:tc>
          <w:tcPr>
            <w:tcW w:w="8002" w:type="dxa"/>
            <w:noWrap w:val="0"/>
            <w:vAlign w:val="center"/>
          </w:tcPr>
          <w:p w14:paraId="4E2444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输出功率：≥200W，可自行调节。</w:t>
            </w:r>
          </w:p>
        </w:tc>
      </w:tr>
      <w:tr w14:paraId="3A1E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01C2F1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w:t>
            </w:r>
          </w:p>
        </w:tc>
        <w:tc>
          <w:tcPr>
            <w:tcW w:w="8002" w:type="dxa"/>
            <w:noWrap w:val="0"/>
            <w:vAlign w:val="center"/>
          </w:tcPr>
          <w:p w14:paraId="01FA7B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uk-UA"/>
              </w:rPr>
              <w:t>具有专用的电外科治疗模块，可满足呼吸科手术需求。</w:t>
            </w:r>
          </w:p>
        </w:tc>
      </w:tr>
      <w:tr w14:paraId="74DE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5F16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w:t>
            </w:r>
          </w:p>
        </w:tc>
        <w:tc>
          <w:tcPr>
            <w:tcW w:w="8002" w:type="dxa"/>
            <w:noWrap w:val="0"/>
            <w:vAlign w:val="center"/>
          </w:tcPr>
          <w:p w14:paraId="2D55E1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屏幕显示：≥7.0英寸LED液晶可触摸显示屏。</w:t>
            </w:r>
          </w:p>
        </w:tc>
      </w:tr>
      <w:tr w14:paraId="55FE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654A3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w:t>
            </w:r>
          </w:p>
        </w:tc>
        <w:tc>
          <w:tcPr>
            <w:tcW w:w="8002" w:type="dxa"/>
            <w:noWrap w:val="0"/>
            <w:vAlign w:val="center"/>
          </w:tcPr>
          <w:p w14:paraId="6FD3FF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uk-UA"/>
              </w:rPr>
              <w:t>工作模式:≥</w:t>
            </w:r>
            <w:r>
              <w:rPr>
                <w:rFonts w:hint="eastAsia" w:ascii="宋体" w:hAnsi="宋体" w:eastAsia="宋体" w:cs="宋体"/>
                <w:b w:val="0"/>
                <w:bCs/>
                <w:kern w:val="0"/>
                <w:sz w:val="24"/>
                <w:szCs w:val="24"/>
                <w:highlight w:val="none"/>
                <w:lang w:val="en-US" w:eastAsia="zh-CN"/>
              </w:rPr>
              <w:t>8</w:t>
            </w:r>
            <w:r>
              <w:rPr>
                <w:rFonts w:hint="eastAsia" w:ascii="宋体" w:hAnsi="宋体" w:eastAsia="宋体" w:cs="宋体"/>
                <w:b w:val="0"/>
                <w:bCs/>
                <w:kern w:val="0"/>
                <w:sz w:val="24"/>
                <w:szCs w:val="24"/>
                <w:highlight w:val="none"/>
                <w:lang w:val="en-US" w:eastAsia="uk-UA"/>
              </w:rPr>
              <w:t>种。具备专用内镜切Q、内镜切I 两种模式，每种内镜切模式具备≥4种内镜切效果可调。</w:t>
            </w:r>
          </w:p>
        </w:tc>
      </w:tr>
      <w:tr w14:paraId="69DE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2D0E57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w:t>
            </w:r>
          </w:p>
        </w:tc>
        <w:tc>
          <w:tcPr>
            <w:tcW w:w="8002" w:type="dxa"/>
            <w:noWrap w:val="0"/>
            <w:vAlign w:val="center"/>
          </w:tcPr>
          <w:p w14:paraId="0927BB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uk-UA" w:bidi="ar-SA"/>
              </w:rPr>
            </w:pPr>
            <w:r>
              <w:rPr>
                <w:rFonts w:hint="eastAsia" w:ascii="宋体" w:hAnsi="宋体" w:eastAsia="宋体" w:cs="宋体"/>
                <w:b w:val="0"/>
                <w:bCs/>
                <w:kern w:val="0"/>
                <w:sz w:val="24"/>
                <w:szCs w:val="24"/>
                <w:highlight w:val="none"/>
                <w:lang w:val="en-US" w:eastAsia="zh-CN"/>
              </w:rPr>
              <w:t>功能模式：包括开放模式、腔镜模式及内镜模式（间歇加载连续运行）。</w:t>
            </w:r>
          </w:p>
        </w:tc>
      </w:tr>
      <w:tr w14:paraId="101A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32B4F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2.9</w:t>
            </w:r>
          </w:p>
        </w:tc>
        <w:tc>
          <w:tcPr>
            <w:tcW w:w="8002" w:type="dxa"/>
            <w:noWrap w:val="0"/>
            <w:vAlign w:val="center"/>
          </w:tcPr>
          <w:p w14:paraId="73A230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uk-UA" w:bidi="ar-SA"/>
              </w:rPr>
            </w:pPr>
            <w:r>
              <w:rPr>
                <w:rFonts w:hint="eastAsia" w:ascii="宋体" w:hAnsi="宋体" w:eastAsia="宋体" w:cs="宋体"/>
                <w:b w:val="0"/>
                <w:bCs/>
                <w:kern w:val="0"/>
                <w:sz w:val="24"/>
                <w:szCs w:val="24"/>
                <w:highlight w:val="none"/>
                <w:lang w:val="en-US" w:eastAsia="uk-UA"/>
              </w:rPr>
              <w:t>具有</w:t>
            </w:r>
            <w:r>
              <w:rPr>
                <w:rFonts w:hint="eastAsia" w:ascii="宋体" w:hAnsi="宋体" w:eastAsia="宋体" w:cs="宋体"/>
                <w:b w:val="0"/>
                <w:bCs/>
                <w:kern w:val="0"/>
                <w:sz w:val="24"/>
                <w:szCs w:val="24"/>
                <w:highlight w:val="none"/>
                <w:lang w:val="en-US" w:eastAsia="zh-CN"/>
              </w:rPr>
              <w:t>专用</w:t>
            </w:r>
            <w:r>
              <w:rPr>
                <w:rFonts w:hint="eastAsia" w:ascii="宋体" w:hAnsi="宋体" w:eastAsia="宋体" w:cs="宋体"/>
                <w:b w:val="0"/>
                <w:bCs/>
                <w:kern w:val="0"/>
                <w:sz w:val="24"/>
                <w:szCs w:val="24"/>
                <w:highlight w:val="none"/>
                <w:lang w:val="en-US" w:eastAsia="uk-UA"/>
              </w:rPr>
              <w:t>氩气</w:t>
            </w:r>
            <w:r>
              <w:rPr>
                <w:rFonts w:hint="eastAsia" w:ascii="宋体" w:hAnsi="宋体" w:eastAsia="宋体" w:cs="宋体"/>
                <w:b w:val="0"/>
                <w:bCs/>
                <w:kern w:val="0"/>
                <w:sz w:val="24"/>
                <w:szCs w:val="24"/>
                <w:highlight w:val="none"/>
                <w:lang w:val="en-US" w:eastAsia="zh-CN"/>
              </w:rPr>
              <w:t>治疗</w:t>
            </w:r>
            <w:r>
              <w:rPr>
                <w:rFonts w:hint="eastAsia" w:ascii="宋体" w:hAnsi="宋体" w:eastAsia="宋体" w:cs="宋体"/>
                <w:b w:val="0"/>
                <w:bCs/>
                <w:kern w:val="0"/>
                <w:sz w:val="24"/>
                <w:szCs w:val="24"/>
                <w:highlight w:val="none"/>
                <w:lang w:val="en-US" w:eastAsia="uk-UA"/>
              </w:rPr>
              <w:t>模块：输出功率</w:t>
            </w:r>
            <w:r>
              <w:rPr>
                <w:rFonts w:hint="eastAsia" w:ascii="宋体" w:hAnsi="宋体" w:eastAsia="宋体" w:cs="宋体"/>
                <w:b w:val="0"/>
                <w:bCs/>
                <w:kern w:val="0"/>
                <w:sz w:val="24"/>
                <w:szCs w:val="24"/>
                <w:highlight w:val="none"/>
                <w:lang w:val="en-US" w:eastAsia="zh-CN"/>
              </w:rPr>
              <w:t>可自行调节；氩气流量可数字化自动控制，最小控制步长为</w:t>
            </w:r>
            <w:r>
              <w:rPr>
                <w:rFonts w:hint="eastAsia" w:ascii="宋体" w:hAnsi="宋体" w:eastAsia="宋体" w:cs="宋体"/>
                <w:b w:val="0"/>
                <w:bCs/>
                <w:kern w:val="0"/>
                <w:sz w:val="24"/>
                <w:szCs w:val="24"/>
                <w:highlight w:val="none"/>
                <w:lang w:val="en-US" w:eastAsia="uk-UA"/>
              </w:rPr>
              <w:t xml:space="preserve">0.1L/min </w:t>
            </w:r>
            <w:r>
              <w:rPr>
                <w:rFonts w:hint="eastAsia" w:ascii="宋体" w:hAnsi="宋体" w:eastAsia="宋体" w:cs="宋体"/>
                <w:b w:val="0"/>
                <w:bCs/>
                <w:kern w:val="0"/>
                <w:sz w:val="24"/>
                <w:szCs w:val="24"/>
                <w:highlight w:val="none"/>
                <w:lang w:val="en-US" w:eastAsia="zh-CN"/>
              </w:rPr>
              <w:t>，氩气流量输出稳定</w:t>
            </w:r>
            <w:r>
              <w:rPr>
                <w:rFonts w:hint="eastAsia" w:ascii="宋体" w:hAnsi="宋体" w:eastAsia="宋体" w:cs="宋体"/>
                <w:b w:val="0"/>
                <w:bCs/>
                <w:kern w:val="0"/>
                <w:sz w:val="24"/>
                <w:szCs w:val="24"/>
                <w:highlight w:val="none"/>
                <w:lang w:val="en-US" w:eastAsia="uk-UA"/>
              </w:rPr>
              <w:t>。</w:t>
            </w:r>
          </w:p>
        </w:tc>
      </w:tr>
      <w:tr w14:paraId="70E5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4D64B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2.10</w:t>
            </w:r>
          </w:p>
        </w:tc>
        <w:tc>
          <w:tcPr>
            <w:tcW w:w="8002" w:type="dxa"/>
            <w:noWrap w:val="0"/>
            <w:vAlign w:val="center"/>
          </w:tcPr>
          <w:p w14:paraId="0F9A71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uk-UA" w:bidi="ar-SA"/>
              </w:rPr>
            </w:pPr>
            <w:r>
              <w:rPr>
                <w:rFonts w:hint="eastAsia" w:ascii="宋体" w:hAnsi="宋体" w:eastAsia="宋体" w:cs="宋体"/>
                <w:b w:val="0"/>
                <w:bCs/>
                <w:kern w:val="0"/>
                <w:sz w:val="24"/>
                <w:szCs w:val="24"/>
                <w:highlight w:val="none"/>
                <w:lang w:val="en-US" w:eastAsia="zh-CN"/>
              </w:rPr>
              <w:t>具备开路、短路自动保护装置。</w:t>
            </w:r>
          </w:p>
        </w:tc>
      </w:tr>
      <w:tr w14:paraId="5344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0CADA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2.11</w:t>
            </w:r>
          </w:p>
        </w:tc>
        <w:tc>
          <w:tcPr>
            <w:tcW w:w="8002" w:type="dxa"/>
            <w:noWrap w:val="0"/>
            <w:vAlign w:val="center"/>
          </w:tcPr>
          <w:p w14:paraId="0E8B70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uk-UA" w:bidi="ar-SA"/>
              </w:rPr>
            </w:pPr>
            <w:r>
              <w:rPr>
                <w:rFonts w:hint="eastAsia" w:ascii="宋体" w:hAnsi="宋体" w:eastAsia="宋体" w:cs="宋体"/>
                <w:b w:val="0"/>
                <w:bCs/>
                <w:kern w:val="0"/>
                <w:sz w:val="24"/>
                <w:szCs w:val="24"/>
                <w:highlight w:val="none"/>
                <w:lang w:val="en-US" w:eastAsia="zh-CN"/>
              </w:rPr>
              <w:t>具备开机自检功能，可进行自修复、或错误代码显示、停止输出等功能。</w:t>
            </w:r>
          </w:p>
        </w:tc>
      </w:tr>
      <w:tr w14:paraId="16BA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9B8B3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2.12</w:t>
            </w:r>
          </w:p>
        </w:tc>
        <w:tc>
          <w:tcPr>
            <w:tcW w:w="8002" w:type="dxa"/>
            <w:noWrap w:val="0"/>
            <w:vAlign w:val="center"/>
          </w:tcPr>
          <w:p w14:paraId="08FEB4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uk-UA" w:bidi="ar-SA"/>
              </w:rPr>
            </w:pPr>
            <w:r>
              <w:rPr>
                <w:rFonts w:hint="eastAsia" w:ascii="宋体" w:hAnsi="宋体" w:eastAsia="宋体" w:cs="宋体"/>
                <w:b w:val="0"/>
                <w:bCs/>
                <w:kern w:val="0"/>
                <w:sz w:val="24"/>
                <w:szCs w:val="24"/>
                <w:highlight w:val="none"/>
                <w:lang w:val="en-US" w:eastAsia="zh-CN"/>
              </w:rPr>
              <w:t>具备PPS功率峰值补偿功能，可根据探测组织阻抗，智能释放附加电脉冲能量。</w:t>
            </w:r>
          </w:p>
        </w:tc>
      </w:tr>
      <w:tr w14:paraId="065F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28FF50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2.13</w:t>
            </w:r>
          </w:p>
        </w:tc>
        <w:tc>
          <w:tcPr>
            <w:tcW w:w="8002" w:type="dxa"/>
            <w:noWrap w:val="0"/>
            <w:vAlign w:val="center"/>
          </w:tcPr>
          <w:p w14:paraId="0174B3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kern w:val="0"/>
                <w:sz w:val="24"/>
                <w:szCs w:val="24"/>
                <w:highlight w:val="none"/>
                <w:lang w:val="en-US" w:eastAsia="zh-CN"/>
              </w:rPr>
              <w:t>术中可根据人体不同组织的阻抗变化，具备功率自动补偿功能。</w:t>
            </w:r>
          </w:p>
        </w:tc>
      </w:tr>
      <w:tr w14:paraId="254C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1F660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2.14</w:t>
            </w:r>
          </w:p>
        </w:tc>
        <w:tc>
          <w:tcPr>
            <w:tcW w:w="8002" w:type="dxa"/>
            <w:noWrap w:val="0"/>
            <w:vAlign w:val="center"/>
          </w:tcPr>
          <w:p w14:paraId="449CE9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kern w:val="0"/>
                <w:sz w:val="24"/>
                <w:szCs w:val="24"/>
                <w:highlight w:val="none"/>
                <w:lang w:val="en-US" w:eastAsia="zh-CN"/>
              </w:rPr>
              <w:t>具备≥5种临床常用术式参数选择；支持≥10种程序智能存储功能。</w:t>
            </w:r>
          </w:p>
        </w:tc>
      </w:tr>
      <w:tr w14:paraId="034B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07EA3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2.15</w:t>
            </w:r>
          </w:p>
        </w:tc>
        <w:tc>
          <w:tcPr>
            <w:tcW w:w="8002" w:type="dxa"/>
            <w:noWrap w:val="0"/>
            <w:vAlign w:val="center"/>
          </w:tcPr>
          <w:p w14:paraId="64479E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highlight w:val="none"/>
                <w:lang w:val="en-US" w:eastAsia="zh-CN"/>
              </w:rPr>
              <w:t>支持手控、脚控两种控制方式，脚踏开关数量≥2。</w:t>
            </w:r>
          </w:p>
        </w:tc>
      </w:tr>
      <w:tr w14:paraId="1C5B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46CFA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2.16</w:t>
            </w:r>
          </w:p>
        </w:tc>
        <w:tc>
          <w:tcPr>
            <w:tcW w:w="8002" w:type="dxa"/>
            <w:noWrap w:val="0"/>
            <w:vAlign w:val="center"/>
          </w:tcPr>
          <w:p w14:paraId="282CF6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highlight w:val="none"/>
                <w:lang w:val="en-US" w:eastAsia="zh-CN"/>
              </w:rPr>
              <w:t>具备氩气冲洗功能。</w:t>
            </w:r>
          </w:p>
        </w:tc>
      </w:tr>
      <w:tr w14:paraId="7B0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78749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2.17</w:t>
            </w:r>
          </w:p>
        </w:tc>
        <w:tc>
          <w:tcPr>
            <w:tcW w:w="8002" w:type="dxa"/>
            <w:noWrap w:val="0"/>
            <w:vAlign w:val="center"/>
          </w:tcPr>
          <w:p w14:paraId="7C2719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highlight w:val="none"/>
                <w:lang w:val="en-US" w:eastAsia="zh-CN"/>
              </w:rPr>
              <w:t>具备氩气气瓶压力检测功能。</w:t>
            </w:r>
          </w:p>
        </w:tc>
      </w:tr>
      <w:tr w14:paraId="6610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176F56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2.18</w:t>
            </w:r>
          </w:p>
        </w:tc>
        <w:tc>
          <w:tcPr>
            <w:tcW w:w="8002" w:type="dxa"/>
            <w:noWrap w:val="0"/>
            <w:vAlign w:val="center"/>
          </w:tcPr>
          <w:p w14:paraId="290180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highlight w:val="none"/>
                <w:lang w:val="en-US" w:eastAsia="zh-CN"/>
              </w:rPr>
              <w:t>使用年限≥8年。</w:t>
            </w:r>
          </w:p>
        </w:tc>
      </w:tr>
      <w:tr w14:paraId="4DC4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42C97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color w:val="000000"/>
                <w:sz w:val="24"/>
                <w:szCs w:val="24"/>
                <w:lang w:val="en-US" w:eastAsia="zh-CN"/>
              </w:rPr>
              <w:t>3</w:t>
            </w:r>
          </w:p>
        </w:tc>
        <w:tc>
          <w:tcPr>
            <w:tcW w:w="8002" w:type="dxa"/>
            <w:noWrap w:val="0"/>
            <w:vAlign w:val="center"/>
          </w:tcPr>
          <w:p w14:paraId="472D0B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color w:val="000000"/>
                <w:sz w:val="24"/>
                <w:szCs w:val="24"/>
              </w:rPr>
              <w:t>售后要求</w:t>
            </w:r>
          </w:p>
        </w:tc>
      </w:tr>
      <w:tr w14:paraId="525A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0ED044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w:t>
            </w:r>
          </w:p>
        </w:tc>
        <w:tc>
          <w:tcPr>
            <w:tcW w:w="8002" w:type="dxa"/>
            <w:noWrap w:val="0"/>
            <w:vAlign w:val="center"/>
          </w:tcPr>
          <w:p w14:paraId="595669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提供设备装箱单及本次投标装备配置清单。</w:t>
            </w:r>
          </w:p>
        </w:tc>
      </w:tr>
      <w:tr w14:paraId="328D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04E48D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w:t>
            </w:r>
          </w:p>
        </w:tc>
        <w:tc>
          <w:tcPr>
            <w:tcW w:w="8002" w:type="dxa"/>
            <w:noWrap w:val="0"/>
            <w:vAlign w:val="center"/>
          </w:tcPr>
          <w:p w14:paraId="7FE9EA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提供设备附件分项报价。</w:t>
            </w:r>
          </w:p>
        </w:tc>
      </w:tr>
      <w:tr w14:paraId="6477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67096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3.3</w:t>
            </w:r>
          </w:p>
        </w:tc>
        <w:tc>
          <w:tcPr>
            <w:tcW w:w="8002" w:type="dxa"/>
            <w:noWrap w:val="0"/>
            <w:vAlign w:val="center"/>
          </w:tcPr>
          <w:p w14:paraId="47E48F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提供耗材及易损件报价。</w:t>
            </w:r>
          </w:p>
        </w:tc>
      </w:tr>
      <w:tr w14:paraId="030C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285C22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3.4</w:t>
            </w:r>
          </w:p>
        </w:tc>
        <w:tc>
          <w:tcPr>
            <w:tcW w:w="8002" w:type="dxa"/>
            <w:noWrap w:val="0"/>
            <w:vAlign w:val="center"/>
          </w:tcPr>
          <w:p w14:paraId="156FA4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产品全套质保≥3年，涉及软件终身免费升级。</w:t>
            </w:r>
          </w:p>
        </w:tc>
      </w:tr>
      <w:tr w14:paraId="7007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4D3FB8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3.5</w:t>
            </w:r>
          </w:p>
        </w:tc>
        <w:tc>
          <w:tcPr>
            <w:tcW w:w="8002" w:type="dxa"/>
            <w:noWrap w:val="0"/>
            <w:vAlign w:val="center"/>
          </w:tcPr>
          <w:p w14:paraId="2A8981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免费维修或更换缺陷的货物或部件期限：设备出现故障时，卖方</w:t>
            </w:r>
            <w:r>
              <w:rPr>
                <w:rFonts w:hint="eastAsia" w:ascii="宋体" w:hAnsi="宋体" w:eastAsia="宋体" w:cs="宋体"/>
                <w:b w:val="0"/>
                <w:bCs/>
                <w:kern w:val="0"/>
                <w:sz w:val="24"/>
                <w:szCs w:val="24"/>
                <w:highlight w:val="none"/>
                <w:shd w:val="clear"/>
                <w:lang w:val="en-US" w:eastAsia="zh-CN"/>
              </w:rPr>
              <w:t>必须在0.5</w:t>
            </w:r>
            <w:r>
              <w:rPr>
                <w:rFonts w:hint="eastAsia" w:ascii="宋体" w:hAnsi="宋体" w:eastAsia="宋体" w:cs="宋体"/>
                <w:b w:val="0"/>
                <w:bCs/>
                <w:kern w:val="0"/>
                <w:sz w:val="24"/>
                <w:szCs w:val="24"/>
                <w:lang w:val="en-US" w:eastAsia="zh-CN"/>
              </w:rPr>
              <w:t>小时内响应，2小时内维修工程师到达现场，排除故障的期限不得超过12小时，否则卖方需提供备用机供临床使用。</w:t>
            </w:r>
          </w:p>
        </w:tc>
      </w:tr>
      <w:tr w14:paraId="1BBF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7690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3.6</w:t>
            </w:r>
          </w:p>
        </w:tc>
        <w:tc>
          <w:tcPr>
            <w:tcW w:w="8002" w:type="dxa"/>
            <w:noWrap w:val="0"/>
            <w:vAlign w:val="center"/>
          </w:tcPr>
          <w:p w14:paraId="22D3AE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提供操作手册及设备操作规程。</w:t>
            </w:r>
          </w:p>
        </w:tc>
      </w:tr>
      <w:tr w14:paraId="7542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1E32D1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3.7</w:t>
            </w:r>
          </w:p>
        </w:tc>
        <w:tc>
          <w:tcPr>
            <w:tcW w:w="8002" w:type="dxa"/>
            <w:noWrap w:val="0"/>
            <w:vAlign w:val="center"/>
          </w:tcPr>
          <w:p w14:paraId="56897F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提供该设备非标的电源连接线及其他外接转换口。</w:t>
            </w:r>
          </w:p>
        </w:tc>
      </w:tr>
      <w:tr w14:paraId="059B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7B951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3.8</w:t>
            </w:r>
          </w:p>
        </w:tc>
        <w:tc>
          <w:tcPr>
            <w:tcW w:w="8002" w:type="dxa"/>
            <w:noWrap w:val="0"/>
            <w:vAlign w:val="center"/>
          </w:tcPr>
          <w:p w14:paraId="17959A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保修期内，维修响应承诺及维修期间应急预案。</w:t>
            </w:r>
          </w:p>
        </w:tc>
      </w:tr>
      <w:tr w14:paraId="3EA5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5B8BA4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3.9</w:t>
            </w:r>
          </w:p>
        </w:tc>
        <w:tc>
          <w:tcPr>
            <w:tcW w:w="8002" w:type="dxa"/>
            <w:noWrap w:val="0"/>
            <w:vAlign w:val="center"/>
          </w:tcPr>
          <w:p w14:paraId="5F21D2F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0"/>
                <w:sz w:val="24"/>
                <w:szCs w:val="24"/>
                <w:lang w:val="en-US" w:eastAsia="zh-CN"/>
              </w:rPr>
              <w:t>提供维修指南、维修专用工具、软件备份、故障代码表、备件清单、零部件、维修密码等维护维修必需的材料和信息。</w:t>
            </w:r>
          </w:p>
        </w:tc>
      </w:tr>
      <w:tr w14:paraId="6DAB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6" w:type="dxa"/>
            <w:noWrap w:val="0"/>
            <w:vAlign w:val="center"/>
          </w:tcPr>
          <w:p w14:paraId="2CB9F3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3.10</w:t>
            </w:r>
          </w:p>
        </w:tc>
        <w:tc>
          <w:tcPr>
            <w:tcW w:w="8002" w:type="dxa"/>
            <w:noWrap w:val="0"/>
            <w:vAlign w:val="center"/>
          </w:tcPr>
          <w:p w14:paraId="71F42C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highlight w:val="none"/>
                <w:lang w:val="en-US" w:eastAsia="zh-CN"/>
              </w:rPr>
              <w:t>质保期内≥4次/年巡检，≥2次/年维保，并提供报告。</w:t>
            </w:r>
          </w:p>
        </w:tc>
      </w:tr>
    </w:tbl>
    <w:p w14:paraId="2CE3A02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0AC0A6A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7436474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15B93F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57FA84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3614899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0B6F8A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606B74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3D7625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2AA9AE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6F5916B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49E7F22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06209F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58B2810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1A2CD0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19833C2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4097AA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774402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5A86010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3ADA57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548865B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0A098DF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40D214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1A472E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75D532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617264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1302EE09">
      <w:pPr>
        <w:pStyle w:val="9"/>
        <w:rPr>
          <w:rFonts w:hint="eastAsia"/>
          <w:lang w:val="en-US" w:eastAsia="zh-CN"/>
        </w:rPr>
      </w:pPr>
    </w:p>
    <w:p w14:paraId="09B7C4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39CA72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422A9E9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420C5AF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p>
    <w:p w14:paraId="073B59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02包：</w:t>
      </w:r>
      <w:r>
        <w:rPr>
          <w:rFonts w:hint="eastAsia" w:ascii="宋体" w:hAnsi="宋体" w:eastAsia="宋体" w:cs="宋体"/>
          <w:b/>
          <w:bCs w:val="0"/>
          <w:sz w:val="28"/>
          <w:szCs w:val="28"/>
        </w:rPr>
        <w:t>反渗透水处理机</w:t>
      </w:r>
    </w:p>
    <w:tbl>
      <w:tblPr>
        <w:tblStyle w:val="21"/>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871"/>
      </w:tblGrid>
      <w:tr w14:paraId="7800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F31F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color w:val="000000"/>
                <w:sz w:val="24"/>
                <w:szCs w:val="24"/>
              </w:rPr>
            </w:pPr>
            <w:r>
              <w:rPr>
                <w:rFonts w:hint="eastAsia" w:ascii="宋体" w:hAnsi="宋体" w:cs="宋体"/>
                <w:b w:val="0"/>
                <w:bCs/>
                <w:color w:val="000000"/>
                <w:sz w:val="24"/>
                <w:szCs w:val="24"/>
              </w:rPr>
              <w:t>序号</w:t>
            </w:r>
          </w:p>
        </w:tc>
        <w:tc>
          <w:tcPr>
            <w:tcW w:w="7871" w:type="dxa"/>
            <w:vAlign w:val="center"/>
          </w:tcPr>
          <w:p w14:paraId="18AB88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color w:val="000000"/>
                <w:sz w:val="24"/>
                <w:szCs w:val="24"/>
              </w:rPr>
            </w:pPr>
            <w:r>
              <w:rPr>
                <w:rFonts w:hint="eastAsia" w:ascii="宋体" w:hAnsi="宋体" w:cs="宋体"/>
                <w:b w:val="0"/>
                <w:bCs/>
                <w:color w:val="000000"/>
                <w:sz w:val="24"/>
                <w:szCs w:val="24"/>
              </w:rPr>
              <w:t>技术参数或要求</w:t>
            </w:r>
          </w:p>
        </w:tc>
      </w:tr>
      <w:tr w14:paraId="6F6D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BDBBF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sz w:val="24"/>
                <w:szCs w:val="24"/>
              </w:rPr>
            </w:pPr>
            <w:r>
              <w:rPr>
                <w:rFonts w:hint="eastAsia" w:ascii="宋体" w:hAnsi="宋体" w:cs="宋体"/>
                <w:b w:val="0"/>
                <w:bCs/>
                <w:sz w:val="24"/>
                <w:szCs w:val="24"/>
              </w:rPr>
              <w:t>1</w:t>
            </w:r>
          </w:p>
        </w:tc>
        <w:tc>
          <w:tcPr>
            <w:tcW w:w="7871" w:type="dxa"/>
          </w:tcPr>
          <w:p w14:paraId="1F2921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设备用途</w:t>
            </w:r>
            <w:r>
              <w:rPr>
                <w:rFonts w:hint="eastAsia" w:ascii="宋体" w:hAnsi="宋体" w:cs="宋体"/>
                <w:b w:val="0"/>
                <w:bCs/>
                <w:kern w:val="0"/>
                <w:sz w:val="24"/>
                <w:szCs w:val="24"/>
                <w:lang w:eastAsia="zh-CN"/>
              </w:rPr>
              <w:t>：</w:t>
            </w:r>
            <w:r>
              <w:rPr>
                <w:rFonts w:hint="eastAsia" w:ascii="宋体" w:hAnsi="宋体" w:cs="宋体"/>
                <w:b w:val="0"/>
                <w:bCs/>
                <w:kern w:val="0"/>
                <w:sz w:val="24"/>
                <w:szCs w:val="24"/>
              </w:rPr>
              <w:t>适用于制备血液透析用水。</w:t>
            </w:r>
          </w:p>
        </w:tc>
      </w:tr>
      <w:tr w14:paraId="2C1A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3EA91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sz w:val="24"/>
                <w:szCs w:val="24"/>
              </w:rPr>
            </w:pPr>
            <w:r>
              <w:rPr>
                <w:rFonts w:hint="eastAsia" w:ascii="宋体" w:hAnsi="宋体" w:cs="宋体"/>
                <w:b w:val="0"/>
                <w:bCs/>
                <w:sz w:val="24"/>
                <w:szCs w:val="24"/>
              </w:rPr>
              <w:t>2</w:t>
            </w:r>
          </w:p>
        </w:tc>
        <w:tc>
          <w:tcPr>
            <w:tcW w:w="7871" w:type="dxa"/>
          </w:tcPr>
          <w:p w14:paraId="02A6FD0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主要</w:t>
            </w:r>
            <w:r>
              <w:rPr>
                <w:rFonts w:hint="eastAsia" w:ascii="宋体" w:hAnsi="宋体" w:cs="宋体"/>
                <w:b w:val="0"/>
                <w:bCs/>
                <w:kern w:val="0"/>
                <w:sz w:val="24"/>
                <w:szCs w:val="24"/>
                <w:lang w:val="en-US" w:eastAsia="zh-CN"/>
              </w:rPr>
              <w:t>技术</w:t>
            </w:r>
            <w:r>
              <w:rPr>
                <w:rFonts w:hint="eastAsia" w:ascii="宋体" w:hAnsi="宋体" w:cs="宋体"/>
                <w:b w:val="0"/>
                <w:bCs/>
                <w:kern w:val="0"/>
                <w:sz w:val="24"/>
                <w:szCs w:val="24"/>
              </w:rPr>
              <w:t>参数：</w:t>
            </w:r>
          </w:p>
        </w:tc>
      </w:tr>
      <w:tr w14:paraId="290F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3BEB5E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w:t>
            </w:r>
          </w:p>
        </w:tc>
        <w:tc>
          <w:tcPr>
            <w:tcW w:w="7871" w:type="dxa"/>
          </w:tcPr>
          <w:p w14:paraId="69B4172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产水水质菌落总数：≤1CFU（提供相关检测报告）；</w:t>
            </w:r>
          </w:p>
        </w:tc>
      </w:tr>
      <w:tr w14:paraId="5A0C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DA31E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2.2</w:t>
            </w:r>
          </w:p>
        </w:tc>
        <w:tc>
          <w:tcPr>
            <w:tcW w:w="7871" w:type="dxa"/>
          </w:tcPr>
          <w:p w14:paraId="38407CD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产水水质内毒素：≤0.02EU（提供相关检测报告）；</w:t>
            </w:r>
          </w:p>
        </w:tc>
      </w:tr>
      <w:tr w14:paraId="119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27AB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2.3</w:t>
            </w:r>
          </w:p>
        </w:tc>
        <w:tc>
          <w:tcPr>
            <w:tcW w:w="7871" w:type="dxa"/>
          </w:tcPr>
          <w:p w14:paraId="4319FB1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产水量：≥900L/h（25℃），水质符合YY0572-2015标准；</w:t>
            </w:r>
          </w:p>
        </w:tc>
      </w:tr>
      <w:tr w14:paraId="7254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5DCD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2.4</w:t>
            </w:r>
          </w:p>
        </w:tc>
        <w:tc>
          <w:tcPr>
            <w:tcW w:w="7871" w:type="dxa"/>
          </w:tcPr>
          <w:p w14:paraId="1BB0DE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预处理系统：原水泵变频增压、多介质过滤器，活性碳过滤器，软化器过滤器</w:t>
            </w:r>
            <w:r>
              <w:rPr>
                <w:rFonts w:hint="eastAsia" w:ascii="宋体" w:hAnsi="宋体" w:cs="宋体"/>
                <w:b w:val="0"/>
                <w:bCs/>
                <w:kern w:val="0"/>
                <w:sz w:val="24"/>
                <w:szCs w:val="24"/>
                <w:lang w:eastAsia="zh-CN"/>
              </w:rPr>
              <w:t>；</w:t>
            </w:r>
          </w:p>
        </w:tc>
      </w:tr>
      <w:tr w14:paraId="740E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710A7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kern w:val="0"/>
                <w:sz w:val="24"/>
                <w:szCs w:val="24"/>
              </w:rPr>
              <w:t>*</w:t>
            </w:r>
            <w:r>
              <w:rPr>
                <w:rFonts w:hint="eastAsia" w:ascii="宋体" w:hAnsi="宋体" w:cs="宋体"/>
                <w:b w:val="0"/>
                <w:bCs/>
                <w:sz w:val="24"/>
                <w:szCs w:val="24"/>
                <w:lang w:val="en-US" w:eastAsia="zh-CN"/>
              </w:rPr>
              <w:t>2.4.1</w:t>
            </w:r>
          </w:p>
        </w:tc>
        <w:tc>
          <w:tcPr>
            <w:tcW w:w="7871" w:type="dxa"/>
          </w:tcPr>
          <w:p w14:paraId="3EF0F3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预处理泵为全自动变频控制。所有高压泵为进口品牌，品牌须与注册检验报告一致；</w:t>
            </w:r>
          </w:p>
        </w:tc>
      </w:tr>
      <w:tr w14:paraId="0ABD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E6EE4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2.4.2</w:t>
            </w:r>
          </w:p>
        </w:tc>
        <w:tc>
          <w:tcPr>
            <w:tcW w:w="7871" w:type="dxa"/>
          </w:tcPr>
          <w:p w14:paraId="0E5D4A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过滤罐：自动化控制阀门采购进口产品；罐体的材质要求避光、耐压。罐体之间具备旁通结构连接具备故障模式，可直接短接使用。（控制阀需提供进口报关单）</w:t>
            </w:r>
          </w:p>
        </w:tc>
      </w:tr>
      <w:tr w14:paraId="0E67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5C580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kern w:val="0"/>
                <w:sz w:val="24"/>
                <w:szCs w:val="24"/>
              </w:rPr>
              <w:t>*</w:t>
            </w:r>
            <w:r>
              <w:rPr>
                <w:rFonts w:hint="eastAsia" w:ascii="宋体" w:hAnsi="宋体" w:cs="宋体"/>
                <w:b w:val="0"/>
                <w:bCs/>
                <w:sz w:val="24"/>
                <w:szCs w:val="24"/>
                <w:lang w:val="en-US" w:eastAsia="zh-CN"/>
              </w:rPr>
              <w:t>2.5</w:t>
            </w:r>
          </w:p>
        </w:tc>
        <w:tc>
          <w:tcPr>
            <w:tcW w:w="7871" w:type="dxa"/>
          </w:tcPr>
          <w:p w14:paraId="40FFC4E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反渗透膜膜壳为无盲端膜壳，全循环无死腔设计，上进上出，采用底端固定方式。反渗透膜采用进口品牌，一级8040反渗透膜≥</w:t>
            </w:r>
            <w:r>
              <w:rPr>
                <w:rFonts w:hint="eastAsia" w:ascii="宋体" w:hAnsi="宋体" w:cs="宋体"/>
                <w:b w:val="0"/>
                <w:bCs/>
                <w:kern w:val="0"/>
                <w:sz w:val="24"/>
                <w:szCs w:val="24"/>
                <w:highlight w:val="none"/>
                <w:lang w:val="en-US" w:eastAsia="zh-CN"/>
              </w:rPr>
              <w:t>2</w:t>
            </w:r>
            <w:r>
              <w:rPr>
                <w:rFonts w:hint="eastAsia" w:ascii="宋体" w:hAnsi="宋体" w:cs="宋体"/>
                <w:b w:val="0"/>
                <w:bCs/>
                <w:kern w:val="0"/>
                <w:sz w:val="24"/>
                <w:szCs w:val="24"/>
                <w:highlight w:val="none"/>
              </w:rPr>
              <w:t>支，二级8040反渗透膜≥</w:t>
            </w:r>
            <w:r>
              <w:rPr>
                <w:rFonts w:hint="eastAsia" w:ascii="宋体" w:hAnsi="宋体" w:cs="宋体"/>
                <w:b w:val="0"/>
                <w:bCs/>
                <w:kern w:val="0"/>
                <w:sz w:val="24"/>
                <w:szCs w:val="24"/>
                <w:highlight w:val="none"/>
                <w:lang w:val="en-US" w:eastAsia="zh-CN"/>
              </w:rPr>
              <w:t>2</w:t>
            </w:r>
            <w:r>
              <w:rPr>
                <w:rFonts w:hint="eastAsia" w:ascii="宋体" w:hAnsi="宋体" w:cs="宋体"/>
                <w:b w:val="0"/>
                <w:bCs/>
                <w:kern w:val="0"/>
                <w:sz w:val="24"/>
                <w:szCs w:val="24"/>
                <w:highlight w:val="none"/>
              </w:rPr>
              <w:t>支。(反渗透膜需提供进口报关单)</w:t>
            </w:r>
          </w:p>
        </w:tc>
      </w:tr>
      <w:tr w14:paraId="723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7C553C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2.6</w:t>
            </w:r>
          </w:p>
        </w:tc>
        <w:tc>
          <w:tcPr>
            <w:tcW w:w="7871" w:type="dxa"/>
          </w:tcPr>
          <w:p w14:paraId="015B84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主机连接管路：医用级不锈钢管件和阀门，管路无死腔设计；纯水循环管路：管路安装形成无死腔大循环；</w:t>
            </w:r>
          </w:p>
        </w:tc>
      </w:tr>
      <w:tr w14:paraId="61A6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C90B4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2.7</w:t>
            </w:r>
          </w:p>
        </w:tc>
        <w:tc>
          <w:tcPr>
            <w:tcW w:w="7871" w:type="dxa"/>
          </w:tcPr>
          <w:p w14:paraId="3F9943F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纯水恒压供水装置：管路采用稳压阀，自动恒定纯水管路压力值；</w:t>
            </w:r>
          </w:p>
        </w:tc>
      </w:tr>
      <w:tr w14:paraId="0E9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9C7F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2.8</w:t>
            </w:r>
          </w:p>
        </w:tc>
        <w:tc>
          <w:tcPr>
            <w:tcW w:w="7871" w:type="dxa"/>
          </w:tcPr>
          <w:p w14:paraId="0A6D2BE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控制系统要求：人机交互界面能快速控制响应，水质电导率、压力、温度和流量、液位状</w:t>
            </w:r>
            <w:r>
              <w:rPr>
                <w:rFonts w:hint="eastAsia"/>
                <w:b w:val="0"/>
                <w:bCs/>
                <w:sz w:val="24"/>
                <w:szCs w:val="24"/>
                <w:lang w:val="en-US" w:eastAsia="zh-CN"/>
              </w:rPr>
              <w:t>态</w:t>
            </w:r>
            <w:r>
              <w:rPr>
                <w:rFonts w:hint="eastAsia" w:ascii="宋体" w:hAnsi="宋体" w:cs="宋体"/>
                <w:b w:val="0"/>
                <w:bCs/>
                <w:kern w:val="0"/>
                <w:sz w:val="24"/>
                <w:szCs w:val="24"/>
              </w:rPr>
              <w:t>等所有参数实时监测，实时动态显示；</w:t>
            </w:r>
          </w:p>
        </w:tc>
      </w:tr>
      <w:tr w14:paraId="0977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29F17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2.9</w:t>
            </w:r>
          </w:p>
        </w:tc>
        <w:tc>
          <w:tcPr>
            <w:tcW w:w="7871" w:type="dxa"/>
          </w:tcPr>
          <w:p w14:paraId="53273C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智能废水回收平衡系统：系统自动处理，通过对浓水电导采集分析，自动调整浓水回收比例；</w:t>
            </w:r>
          </w:p>
        </w:tc>
      </w:tr>
      <w:tr w14:paraId="4ADB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FCB58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2.10</w:t>
            </w:r>
          </w:p>
        </w:tc>
        <w:tc>
          <w:tcPr>
            <w:tcW w:w="7871" w:type="dxa"/>
          </w:tcPr>
          <w:p w14:paraId="62D2C61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自动消毒：全自动消毒，消毒程序一键启动，可设置时长，阀门自动切换，自动冲洗；</w:t>
            </w:r>
          </w:p>
        </w:tc>
      </w:tr>
      <w:tr w14:paraId="59B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69458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2.11</w:t>
            </w:r>
          </w:p>
        </w:tc>
        <w:tc>
          <w:tcPr>
            <w:tcW w:w="7871" w:type="dxa"/>
          </w:tcPr>
          <w:p w14:paraId="7B3947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智能供水动态平衡系统：系统通过监测与计算，自动调整进水流量；</w:t>
            </w:r>
          </w:p>
        </w:tc>
      </w:tr>
      <w:tr w14:paraId="66D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92C64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2.12</w:t>
            </w:r>
          </w:p>
        </w:tc>
        <w:tc>
          <w:tcPr>
            <w:tcW w:w="7871" w:type="dxa"/>
          </w:tcPr>
          <w:p w14:paraId="44C6C6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智能废水回收平衡系统：系统自动处理，通过对浓水电导采集分析，自动调整浓水回收比例；</w:t>
            </w:r>
          </w:p>
        </w:tc>
      </w:tr>
      <w:tr w14:paraId="4E1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20E3D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2.13</w:t>
            </w:r>
          </w:p>
        </w:tc>
        <w:tc>
          <w:tcPr>
            <w:tcW w:w="7871" w:type="dxa"/>
          </w:tcPr>
          <w:p w14:paraId="258AC91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可应急启动：一、二级应急切换：反渗透系统的一级或二级发生故障时，或紧急检修的情况下，可切换为单独一级或单独二级制水；应急按钮：当操作面板故障时，按下应急按钮，可正常启动双极制水。</w:t>
            </w:r>
          </w:p>
        </w:tc>
      </w:tr>
      <w:tr w14:paraId="6CC0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A21A1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2.14</w:t>
            </w:r>
          </w:p>
        </w:tc>
        <w:tc>
          <w:tcPr>
            <w:tcW w:w="7871" w:type="dxa"/>
          </w:tcPr>
          <w:p w14:paraId="5C69FD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设备使用年限不少于10年（提供相关证明材料）；</w:t>
            </w:r>
          </w:p>
        </w:tc>
      </w:tr>
      <w:tr w14:paraId="7D6C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EBD17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2.15</w:t>
            </w:r>
          </w:p>
        </w:tc>
        <w:tc>
          <w:tcPr>
            <w:tcW w:w="7871" w:type="dxa"/>
          </w:tcPr>
          <w:p w14:paraId="611307E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设备配置需求：</w:t>
            </w:r>
          </w:p>
          <w:p w14:paraId="659932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1</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全自动源水加压系统一套；</w:t>
            </w:r>
          </w:p>
          <w:p w14:paraId="4545B0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2</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全自动多介质过滤器一套；</w:t>
            </w:r>
          </w:p>
          <w:p w14:paraId="44566F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3</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全自动活性炭罐一套；</w:t>
            </w:r>
          </w:p>
          <w:p w14:paraId="6C0FA43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4</w:t>
            </w:r>
            <w:r>
              <w:rPr>
                <w:rFonts w:hint="eastAsia" w:ascii="宋体" w:hAnsi="宋体" w:cs="宋体"/>
                <w:b w:val="0"/>
                <w:bCs/>
                <w:kern w:val="0"/>
                <w:sz w:val="24"/>
                <w:szCs w:val="24"/>
                <w:lang w:eastAsia="zh-CN"/>
              </w:rPr>
              <w:t>）</w:t>
            </w:r>
            <w:r>
              <w:rPr>
                <w:rFonts w:hint="eastAsia" w:ascii="宋体" w:hAnsi="宋体" w:cs="宋体"/>
                <w:b w:val="0"/>
                <w:bCs/>
                <w:kern w:val="0"/>
                <w:sz w:val="24"/>
                <w:szCs w:val="24"/>
              </w:rPr>
              <w:t>全自动软化器一套；</w:t>
            </w:r>
          </w:p>
          <w:p w14:paraId="3108695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5</w:t>
            </w:r>
            <w:r>
              <w:rPr>
                <w:rFonts w:hint="eastAsia" w:ascii="宋体" w:hAnsi="宋体" w:cs="宋体"/>
                <w:b w:val="0"/>
                <w:bCs/>
                <w:kern w:val="0"/>
                <w:sz w:val="24"/>
                <w:szCs w:val="24"/>
                <w:lang w:eastAsia="zh-CN"/>
              </w:rPr>
              <w:t>）</w:t>
            </w:r>
            <w:r>
              <w:rPr>
                <w:rFonts w:hint="eastAsia" w:ascii="宋体" w:hAnsi="宋体" w:cs="宋体"/>
                <w:b w:val="0"/>
                <w:bCs/>
                <w:kern w:val="0"/>
                <w:sz w:val="24"/>
                <w:szCs w:val="24"/>
              </w:rPr>
              <w:t>双级反渗透主机一套；</w:t>
            </w:r>
          </w:p>
          <w:p w14:paraId="61A3A40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6</w:t>
            </w:r>
            <w:r>
              <w:rPr>
                <w:rFonts w:hint="eastAsia" w:ascii="宋体" w:hAnsi="宋体" w:cs="宋体"/>
                <w:b w:val="0"/>
                <w:bCs/>
                <w:kern w:val="0"/>
                <w:sz w:val="24"/>
                <w:szCs w:val="24"/>
                <w:lang w:eastAsia="zh-CN"/>
              </w:rPr>
              <w:t>）</w:t>
            </w:r>
            <w:r>
              <w:rPr>
                <w:rFonts w:hint="eastAsia" w:ascii="宋体" w:hAnsi="宋体" w:cs="宋体"/>
                <w:b w:val="0"/>
                <w:bCs/>
                <w:kern w:val="0"/>
                <w:sz w:val="24"/>
                <w:szCs w:val="24"/>
              </w:rPr>
              <w:t>供水管路一套；</w:t>
            </w:r>
          </w:p>
        </w:tc>
      </w:tr>
      <w:tr w14:paraId="2961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9E803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val="0"/>
                <w:bCs/>
                <w:sz w:val="24"/>
                <w:szCs w:val="24"/>
              </w:rPr>
            </w:pPr>
            <w:r>
              <w:rPr>
                <w:rFonts w:hint="eastAsia" w:ascii="宋体" w:hAnsi="宋体" w:cs="宋体"/>
                <w:b w:val="0"/>
                <w:bCs/>
                <w:color w:val="000000"/>
                <w:sz w:val="24"/>
                <w:szCs w:val="24"/>
              </w:rPr>
              <w:t>3</w:t>
            </w:r>
          </w:p>
        </w:tc>
        <w:tc>
          <w:tcPr>
            <w:tcW w:w="7871" w:type="dxa"/>
          </w:tcPr>
          <w:p w14:paraId="4DF8932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color w:val="000000"/>
                <w:sz w:val="24"/>
                <w:szCs w:val="24"/>
              </w:rPr>
              <w:t>售后要求</w:t>
            </w:r>
          </w:p>
        </w:tc>
      </w:tr>
      <w:tr w14:paraId="1A5C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18265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w:t>
            </w:r>
          </w:p>
        </w:tc>
        <w:tc>
          <w:tcPr>
            <w:tcW w:w="7871" w:type="dxa"/>
          </w:tcPr>
          <w:p w14:paraId="79D2422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提供设备装箱单及本次投标装备配置清单；</w:t>
            </w:r>
          </w:p>
        </w:tc>
      </w:tr>
      <w:tr w14:paraId="39D7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439B6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3.2</w:t>
            </w:r>
          </w:p>
        </w:tc>
        <w:tc>
          <w:tcPr>
            <w:tcW w:w="7871" w:type="dxa"/>
          </w:tcPr>
          <w:p w14:paraId="27F6CAE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提供设备附件分项报价；</w:t>
            </w:r>
          </w:p>
        </w:tc>
      </w:tr>
      <w:tr w14:paraId="233D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42C280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3.3</w:t>
            </w:r>
          </w:p>
        </w:tc>
        <w:tc>
          <w:tcPr>
            <w:tcW w:w="7871" w:type="dxa"/>
          </w:tcPr>
          <w:p w14:paraId="1705F7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rPr>
            </w:pPr>
            <w:r>
              <w:rPr>
                <w:rFonts w:hint="eastAsia" w:ascii="宋体" w:hAnsi="宋体" w:cs="宋体"/>
                <w:b w:val="0"/>
                <w:bCs/>
                <w:kern w:val="0"/>
                <w:sz w:val="24"/>
                <w:szCs w:val="24"/>
              </w:rPr>
              <w:t>提供耗材及易损件报价；</w:t>
            </w:r>
          </w:p>
        </w:tc>
      </w:tr>
      <w:tr w14:paraId="0661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6DFC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3.4</w:t>
            </w:r>
          </w:p>
        </w:tc>
        <w:tc>
          <w:tcPr>
            <w:tcW w:w="7871" w:type="dxa"/>
          </w:tcPr>
          <w:p w14:paraId="5C4D16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产品全套质保≥3年（含相关反渗透膜等消耗性耗材更换），涉及软件终身免费升级；</w:t>
            </w:r>
          </w:p>
        </w:tc>
      </w:tr>
      <w:tr w14:paraId="0C10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6CF02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3.5</w:t>
            </w:r>
          </w:p>
        </w:tc>
        <w:tc>
          <w:tcPr>
            <w:tcW w:w="7871" w:type="dxa"/>
          </w:tcPr>
          <w:p w14:paraId="05CF7B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color w:val="000000"/>
                <w:sz w:val="24"/>
                <w:szCs w:val="24"/>
                <w:highlight w:val="none"/>
              </w:rPr>
            </w:pPr>
            <w:r>
              <w:rPr>
                <w:rFonts w:hint="eastAsia" w:ascii="宋体" w:hAnsi="宋体" w:cs="宋体"/>
                <w:b w:val="0"/>
                <w:bCs/>
                <w:kern w:val="0"/>
                <w:sz w:val="24"/>
                <w:szCs w:val="24"/>
                <w:highlight w:val="none"/>
              </w:rPr>
              <w:t>负责维修或更换缺陷的货物或部件期限：设备出现故障时，卖方必须在30分钟响应，2小时内维修工程师到达现场，排除故障的期限不得超过6小时，否则卖方需提供备用机供临床使用；</w:t>
            </w:r>
          </w:p>
        </w:tc>
      </w:tr>
      <w:tr w14:paraId="6DBF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232CD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3.6</w:t>
            </w:r>
          </w:p>
        </w:tc>
        <w:tc>
          <w:tcPr>
            <w:tcW w:w="7871" w:type="dxa"/>
          </w:tcPr>
          <w:p w14:paraId="1BF18E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提供操作手册及设备操作规程；</w:t>
            </w:r>
          </w:p>
        </w:tc>
      </w:tr>
      <w:tr w14:paraId="75E0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15434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3.7</w:t>
            </w:r>
          </w:p>
        </w:tc>
        <w:tc>
          <w:tcPr>
            <w:tcW w:w="7871" w:type="dxa"/>
          </w:tcPr>
          <w:p w14:paraId="4C2A9B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提供该设备非标的电源连接线及其他外接转换口；</w:t>
            </w:r>
          </w:p>
        </w:tc>
      </w:tr>
      <w:tr w14:paraId="4669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012984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3.8</w:t>
            </w:r>
          </w:p>
        </w:tc>
        <w:tc>
          <w:tcPr>
            <w:tcW w:w="7871" w:type="dxa"/>
          </w:tcPr>
          <w:p w14:paraId="3CC0FB0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保修期内，维修响应承诺及维修期间应急预案；</w:t>
            </w:r>
          </w:p>
        </w:tc>
      </w:tr>
      <w:tr w14:paraId="2C9E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4B7ED1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3.9</w:t>
            </w:r>
          </w:p>
        </w:tc>
        <w:tc>
          <w:tcPr>
            <w:tcW w:w="7871" w:type="dxa"/>
          </w:tcPr>
          <w:p w14:paraId="45018C1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提供维修指南、维修专用工具、软件备份、故障代码表、备件清单、零部件、维修密码等维护维修必需的材料和信息；</w:t>
            </w:r>
          </w:p>
        </w:tc>
      </w:tr>
      <w:tr w14:paraId="3C9F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2AD21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3.10</w:t>
            </w:r>
          </w:p>
        </w:tc>
        <w:tc>
          <w:tcPr>
            <w:tcW w:w="7871" w:type="dxa"/>
          </w:tcPr>
          <w:p w14:paraId="17809C6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质保期内≥4次/年巡检，≥2次/年维保，并提供报告；</w:t>
            </w:r>
          </w:p>
        </w:tc>
      </w:tr>
      <w:tr w14:paraId="1669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561D40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3.11</w:t>
            </w:r>
          </w:p>
        </w:tc>
        <w:tc>
          <w:tcPr>
            <w:tcW w:w="7871" w:type="dxa"/>
          </w:tcPr>
          <w:p w14:paraId="1615194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负责旧机拆除、新机安装服务。</w:t>
            </w:r>
          </w:p>
        </w:tc>
      </w:tr>
      <w:tr w14:paraId="6EEB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8" w:type="dxa"/>
            <w:vAlign w:val="center"/>
          </w:tcPr>
          <w:p w14:paraId="12A707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color w:val="000000"/>
                <w:sz w:val="24"/>
                <w:szCs w:val="24"/>
                <w:lang w:val="en-US" w:eastAsia="zh-CN"/>
              </w:rPr>
            </w:pPr>
            <w:r>
              <w:rPr>
                <w:rFonts w:hint="eastAsia" w:ascii="宋体" w:hAnsi="宋体" w:cs="宋体"/>
                <w:b w:val="0"/>
                <w:bCs/>
                <w:color w:val="000000"/>
                <w:sz w:val="24"/>
                <w:szCs w:val="24"/>
                <w:lang w:val="en-US" w:eastAsia="zh-CN"/>
              </w:rPr>
              <w:t>3.12</w:t>
            </w:r>
          </w:p>
        </w:tc>
        <w:tc>
          <w:tcPr>
            <w:tcW w:w="7871" w:type="dxa"/>
          </w:tcPr>
          <w:p w14:paraId="1F5CD5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cs="宋体"/>
                <w:b w:val="0"/>
                <w:bCs/>
                <w:kern w:val="0"/>
                <w:sz w:val="24"/>
                <w:szCs w:val="24"/>
              </w:rPr>
            </w:pPr>
            <w:r>
              <w:rPr>
                <w:rFonts w:hint="eastAsia" w:ascii="宋体" w:hAnsi="宋体" w:cs="宋体"/>
                <w:b w:val="0"/>
                <w:bCs/>
                <w:kern w:val="0"/>
                <w:sz w:val="24"/>
                <w:szCs w:val="24"/>
              </w:rPr>
              <w:t>设备试运行后水质进行第三方检测，检测合格后，组织设备验收，检测费由成交供应商支付。</w:t>
            </w:r>
          </w:p>
        </w:tc>
      </w:tr>
    </w:tbl>
    <w:p w14:paraId="2A84F98A">
      <w:pPr>
        <w:rPr>
          <w:rFonts w:ascii="仿宋" w:hAnsi="仿宋" w:eastAsia="仿宋"/>
          <w:sz w:val="28"/>
          <w:szCs w:val="28"/>
        </w:rPr>
      </w:pPr>
    </w:p>
    <w:p w14:paraId="44216D09">
      <w:pPr>
        <w:rPr>
          <w:rFonts w:hint="eastAsia" w:ascii="宋体" w:hAnsi="宋体"/>
          <w:b/>
          <w:kern w:val="44"/>
          <w:sz w:val="32"/>
          <w:lang w:val="en-US" w:eastAsia="zh-CN"/>
        </w:rPr>
      </w:pPr>
    </w:p>
    <w:p w14:paraId="651F65BB">
      <w:pPr>
        <w:rPr>
          <w:rFonts w:hint="eastAsia" w:ascii="宋体" w:hAnsi="宋体"/>
          <w:b/>
          <w:kern w:val="44"/>
          <w:sz w:val="32"/>
          <w:lang w:val="en-US" w:eastAsia="zh-CN"/>
        </w:rPr>
      </w:pPr>
    </w:p>
    <w:p w14:paraId="011D5AAF">
      <w:pPr>
        <w:rPr>
          <w:rFonts w:hint="eastAsia" w:ascii="宋体" w:hAnsi="宋体"/>
          <w:b/>
          <w:kern w:val="44"/>
          <w:sz w:val="32"/>
          <w:lang w:val="en-US" w:eastAsia="zh-CN"/>
        </w:rPr>
      </w:pPr>
    </w:p>
    <w:p w14:paraId="04E49612">
      <w:pPr>
        <w:rPr>
          <w:rFonts w:hint="eastAsia" w:ascii="宋体" w:hAnsi="宋体"/>
          <w:b/>
          <w:kern w:val="44"/>
          <w:sz w:val="32"/>
          <w:lang w:val="en-US" w:eastAsia="zh-CN"/>
        </w:rPr>
      </w:pPr>
    </w:p>
    <w:p w14:paraId="311B1C93">
      <w:pPr>
        <w:rPr>
          <w:rFonts w:hint="eastAsia" w:ascii="宋体" w:hAnsi="宋体"/>
          <w:b/>
          <w:kern w:val="44"/>
          <w:sz w:val="32"/>
          <w:lang w:val="en-US" w:eastAsia="zh-CN"/>
        </w:rPr>
      </w:pPr>
    </w:p>
    <w:p w14:paraId="0513EFBF">
      <w:pPr>
        <w:rPr>
          <w:rFonts w:hint="eastAsia" w:ascii="宋体" w:hAnsi="宋体"/>
          <w:b/>
          <w:kern w:val="44"/>
          <w:sz w:val="32"/>
          <w:lang w:val="en-US" w:eastAsia="zh-CN"/>
        </w:rPr>
      </w:pPr>
    </w:p>
    <w:p w14:paraId="20685BC9">
      <w:pPr>
        <w:rPr>
          <w:rFonts w:hint="eastAsia" w:ascii="宋体" w:hAnsi="宋体"/>
          <w:b/>
          <w:kern w:val="44"/>
          <w:sz w:val="32"/>
          <w:lang w:val="en-US" w:eastAsia="zh-CN"/>
        </w:rPr>
      </w:pPr>
    </w:p>
    <w:p w14:paraId="45A47964">
      <w:pPr>
        <w:rPr>
          <w:rFonts w:hint="eastAsia" w:ascii="宋体" w:hAnsi="宋体"/>
          <w:b/>
          <w:kern w:val="44"/>
          <w:sz w:val="32"/>
          <w:lang w:val="en-US" w:eastAsia="zh-CN"/>
        </w:rPr>
      </w:pPr>
    </w:p>
    <w:p w14:paraId="38873C0A">
      <w:pPr>
        <w:rPr>
          <w:rFonts w:hint="eastAsia" w:ascii="宋体" w:hAnsi="宋体"/>
          <w:b/>
          <w:kern w:val="44"/>
          <w:sz w:val="32"/>
          <w:lang w:val="en-US" w:eastAsia="zh-CN"/>
        </w:rPr>
      </w:pPr>
    </w:p>
    <w:p w14:paraId="2CA9992A">
      <w:pPr>
        <w:rPr>
          <w:rFonts w:hint="eastAsia" w:ascii="宋体" w:hAnsi="宋体"/>
          <w:b/>
          <w:kern w:val="44"/>
          <w:sz w:val="32"/>
          <w:lang w:val="en-US" w:eastAsia="zh-CN"/>
        </w:rPr>
      </w:pPr>
    </w:p>
    <w:p w14:paraId="37F11F10">
      <w:pPr>
        <w:rPr>
          <w:rFonts w:hint="eastAsia" w:ascii="宋体" w:hAnsi="宋体"/>
          <w:b/>
          <w:kern w:val="44"/>
          <w:sz w:val="32"/>
          <w:lang w:val="en-US" w:eastAsia="zh-CN"/>
        </w:rPr>
      </w:pPr>
    </w:p>
    <w:p w14:paraId="09978D0B">
      <w:pPr>
        <w:rPr>
          <w:rFonts w:hint="eastAsia" w:ascii="宋体" w:hAnsi="宋体"/>
          <w:b/>
          <w:kern w:val="44"/>
          <w:sz w:val="32"/>
          <w:lang w:val="en-US" w:eastAsia="zh-CN"/>
        </w:rPr>
      </w:pPr>
    </w:p>
    <w:p w14:paraId="26036DA3">
      <w:pPr>
        <w:rPr>
          <w:rFonts w:hint="eastAsia" w:ascii="宋体" w:hAnsi="宋体"/>
          <w:b/>
          <w:kern w:val="44"/>
          <w:sz w:val="32"/>
          <w:lang w:val="en-US" w:eastAsia="zh-CN"/>
        </w:rPr>
      </w:pPr>
    </w:p>
    <w:p w14:paraId="1F8170CD">
      <w:pPr>
        <w:rPr>
          <w:rFonts w:hint="eastAsia" w:ascii="宋体" w:hAnsi="宋体"/>
          <w:b/>
          <w:kern w:val="44"/>
          <w:sz w:val="32"/>
          <w:lang w:val="en-US" w:eastAsia="zh-CN"/>
        </w:rPr>
      </w:pPr>
    </w:p>
    <w:p w14:paraId="639B32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03包：吸入笑气镇痛装置</w:t>
      </w:r>
    </w:p>
    <w:tbl>
      <w:tblPr>
        <w:tblStyle w:val="21"/>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7956"/>
      </w:tblGrid>
      <w:tr w14:paraId="7B1F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4C75B4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序号</w:t>
            </w:r>
          </w:p>
        </w:tc>
        <w:tc>
          <w:tcPr>
            <w:tcW w:w="7956" w:type="dxa"/>
            <w:noWrap w:val="0"/>
            <w:vAlign w:val="center"/>
          </w:tcPr>
          <w:p w14:paraId="6090A9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技术参数或要求</w:t>
            </w:r>
          </w:p>
        </w:tc>
      </w:tr>
      <w:tr w14:paraId="4B99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46D64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7956" w:type="dxa"/>
            <w:noWrap w:val="0"/>
            <w:vAlign w:val="center"/>
          </w:tcPr>
          <w:p w14:paraId="56BF3FA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设备用途</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镇痛装置输送医用笑气与医用氧气的混合气体，适用于口腔治疗的清醒镇静、镇痛</w:t>
            </w:r>
          </w:p>
        </w:tc>
      </w:tr>
      <w:tr w14:paraId="0D4B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38C9FF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7956" w:type="dxa"/>
            <w:noWrap w:val="0"/>
            <w:vAlign w:val="center"/>
          </w:tcPr>
          <w:p w14:paraId="48D257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技术参数</w:t>
            </w:r>
          </w:p>
        </w:tc>
      </w:tr>
      <w:tr w14:paraId="27F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56FDC8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w:t>
            </w:r>
          </w:p>
        </w:tc>
        <w:tc>
          <w:tcPr>
            <w:tcW w:w="7956" w:type="dxa"/>
            <w:noWrap w:val="0"/>
            <w:vAlign w:val="center"/>
          </w:tcPr>
          <w:p w14:paraId="2ED38A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用于口腔领域的镇痛</w:t>
            </w:r>
          </w:p>
        </w:tc>
      </w:tr>
      <w:tr w14:paraId="6866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D4D9F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w:t>
            </w:r>
          </w:p>
        </w:tc>
        <w:tc>
          <w:tcPr>
            <w:tcW w:w="7956" w:type="dxa"/>
            <w:noWrap w:val="0"/>
            <w:vAlign w:val="center"/>
          </w:tcPr>
          <w:p w14:paraId="7DA550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具有中心供氧接口、并配备专用的成人、儿童面罩型和鼻管型输氧管</w:t>
            </w:r>
          </w:p>
        </w:tc>
      </w:tr>
      <w:tr w14:paraId="5B2E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51FF1F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2.3</w:t>
            </w:r>
          </w:p>
        </w:tc>
        <w:tc>
          <w:tcPr>
            <w:tcW w:w="7956" w:type="dxa"/>
            <w:noWrap w:val="0"/>
            <w:vAlign w:val="center"/>
          </w:tcPr>
          <w:p w14:paraId="6488FF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提供中心供气（笑气和氧气）配置的机型，提供双瓶供气(两瓶笑气,两瓶氧气)的机型，提供医院现有的氧气、笑气接头和减压阀</w:t>
            </w:r>
          </w:p>
        </w:tc>
      </w:tr>
      <w:tr w14:paraId="46E1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02316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2.4</w:t>
            </w:r>
          </w:p>
        </w:tc>
        <w:tc>
          <w:tcPr>
            <w:tcW w:w="7956" w:type="dxa"/>
            <w:noWrap w:val="0"/>
            <w:vAlign w:val="center"/>
          </w:tcPr>
          <w:p w14:paraId="1FF50EF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具备一键快捷操作输出纯氧方式</w:t>
            </w:r>
          </w:p>
        </w:tc>
      </w:tr>
      <w:tr w14:paraId="3C9D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65EFC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w:t>
            </w:r>
          </w:p>
        </w:tc>
        <w:tc>
          <w:tcPr>
            <w:tcW w:w="7956" w:type="dxa"/>
            <w:noWrap w:val="0"/>
            <w:vAlign w:val="center"/>
          </w:tcPr>
          <w:p w14:paraId="45D3CF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性能参数：</w:t>
            </w:r>
          </w:p>
        </w:tc>
      </w:tr>
      <w:tr w14:paraId="2D0B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44CCA9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2.5.1</w:t>
            </w:r>
          </w:p>
        </w:tc>
        <w:tc>
          <w:tcPr>
            <w:tcW w:w="7956" w:type="dxa"/>
            <w:noWrap w:val="0"/>
            <w:vAlign w:val="center"/>
          </w:tcPr>
          <w:p w14:paraId="18C570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混合气体流量调节范围：0-20L/min</w:t>
            </w:r>
          </w:p>
        </w:tc>
      </w:tr>
      <w:tr w14:paraId="0983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CE774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2.5.2</w:t>
            </w:r>
          </w:p>
        </w:tc>
        <w:tc>
          <w:tcPr>
            <w:tcW w:w="7956" w:type="dxa"/>
            <w:noWrap w:val="0"/>
            <w:vAlign w:val="center"/>
          </w:tcPr>
          <w:p w14:paraId="1E748D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快速紧急供氧流量：25L／min ～ 75 L／min</w:t>
            </w:r>
          </w:p>
        </w:tc>
      </w:tr>
      <w:tr w14:paraId="5DDB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16F103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2.5.3</w:t>
            </w:r>
          </w:p>
        </w:tc>
        <w:tc>
          <w:tcPr>
            <w:tcW w:w="7956" w:type="dxa"/>
            <w:noWrap w:val="0"/>
            <w:vAlign w:val="center"/>
          </w:tcPr>
          <w:p w14:paraId="1161D2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氧气浓度调节范围：30%-100%、氧气浓度调节精度：1%</w:t>
            </w:r>
          </w:p>
        </w:tc>
      </w:tr>
      <w:tr w14:paraId="3EB7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20375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2.5.4</w:t>
            </w:r>
          </w:p>
        </w:tc>
        <w:tc>
          <w:tcPr>
            <w:tcW w:w="7956" w:type="dxa"/>
            <w:noWrap w:val="0"/>
            <w:vAlign w:val="center"/>
          </w:tcPr>
          <w:p w14:paraId="4F7AFEC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具备笑/氧比例自稳功能</w:t>
            </w:r>
          </w:p>
        </w:tc>
      </w:tr>
      <w:tr w14:paraId="6436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9804F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2.5.5</w:t>
            </w:r>
          </w:p>
        </w:tc>
        <w:tc>
          <w:tcPr>
            <w:tcW w:w="7956" w:type="dxa"/>
            <w:noWrap w:val="0"/>
            <w:vAlign w:val="center"/>
          </w:tcPr>
          <w:p w14:paraId="35C29C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具备自动空气补偿功能</w:t>
            </w:r>
          </w:p>
        </w:tc>
      </w:tr>
      <w:tr w14:paraId="5A9A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B6B57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2.5.6</w:t>
            </w:r>
          </w:p>
        </w:tc>
        <w:tc>
          <w:tcPr>
            <w:tcW w:w="7956" w:type="dxa"/>
            <w:noWrap w:val="0"/>
            <w:vAlign w:val="center"/>
          </w:tcPr>
          <w:p w14:paraId="01C6F09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具有易观测呼吸气囊</w:t>
            </w:r>
          </w:p>
        </w:tc>
      </w:tr>
      <w:tr w14:paraId="0C6A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0E9216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2.6</w:t>
            </w:r>
          </w:p>
        </w:tc>
        <w:tc>
          <w:tcPr>
            <w:tcW w:w="7956" w:type="dxa"/>
            <w:noWrap w:val="0"/>
            <w:vAlign w:val="center"/>
          </w:tcPr>
          <w:p w14:paraId="2A1B36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具有声、图像、文字三重报警装置，在氧气压力过低时,设备将自动停止笑气供应,氧气耗尽后，紧急空气获取阀和安全阀打开</w:t>
            </w:r>
          </w:p>
        </w:tc>
      </w:tr>
      <w:tr w14:paraId="76B1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310E7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2.7</w:t>
            </w:r>
          </w:p>
        </w:tc>
        <w:tc>
          <w:tcPr>
            <w:tcW w:w="7956" w:type="dxa"/>
            <w:noWrap w:val="0"/>
            <w:vAlign w:val="center"/>
          </w:tcPr>
          <w:p w14:paraId="2278E5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具备气源防误接功能和电子监察气源误接报警保护</w:t>
            </w:r>
          </w:p>
        </w:tc>
      </w:tr>
      <w:tr w14:paraId="61F9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FCDE1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w:t>
            </w:r>
          </w:p>
        </w:tc>
        <w:tc>
          <w:tcPr>
            <w:tcW w:w="7956" w:type="dxa"/>
            <w:noWrap w:val="0"/>
            <w:vAlign w:val="center"/>
          </w:tcPr>
          <w:p w14:paraId="2FA9839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当氧气\笑气供气压力</w:t>
            </w: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150Kpa时,自动切断笑气并报警</w:t>
            </w:r>
          </w:p>
        </w:tc>
      </w:tr>
      <w:tr w14:paraId="1D6E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31EFF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2.8</w:t>
            </w:r>
          </w:p>
        </w:tc>
        <w:tc>
          <w:tcPr>
            <w:tcW w:w="7956" w:type="dxa"/>
            <w:noWrap w:val="0"/>
            <w:vAlign w:val="center"/>
          </w:tcPr>
          <w:p w14:paraId="4B5EB6A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笑气浓度调节范围：0%-70%、笑气浓度调节精度：1%。</w:t>
            </w:r>
          </w:p>
        </w:tc>
      </w:tr>
      <w:tr w14:paraId="4176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F9549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2.10</w:t>
            </w:r>
          </w:p>
        </w:tc>
        <w:tc>
          <w:tcPr>
            <w:tcW w:w="7956" w:type="dxa"/>
            <w:noWrap w:val="0"/>
            <w:vAlign w:val="center"/>
          </w:tcPr>
          <w:p w14:paraId="3D365D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具有≥7</w:t>
            </w:r>
            <w:r>
              <w:rPr>
                <w:rFonts w:hint="eastAsia" w:ascii="宋体" w:hAnsi="宋体" w:eastAsia="宋体" w:cs="宋体"/>
                <w:b w:val="0"/>
                <w:bCs/>
                <w:kern w:val="0"/>
                <w:sz w:val="24"/>
                <w:szCs w:val="24"/>
                <w:lang w:val="en-US" w:eastAsia="zh-CN"/>
              </w:rPr>
              <w:t>英</w:t>
            </w:r>
            <w:r>
              <w:rPr>
                <w:rFonts w:hint="eastAsia" w:ascii="宋体" w:hAnsi="宋体" w:eastAsia="宋体" w:cs="宋体"/>
                <w:b w:val="0"/>
                <w:bCs/>
                <w:kern w:val="0"/>
                <w:sz w:val="24"/>
                <w:szCs w:val="24"/>
              </w:rPr>
              <w:t>寸彩色显示屏，显示输出混合气体总流量、笑气和氧气浓度、气源压力、时间、电池电量、报警开（关）状态、混合气体开关状态等各项参数图形、数字显示</w:t>
            </w:r>
          </w:p>
        </w:tc>
      </w:tr>
      <w:tr w14:paraId="63C5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161BAA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2.11</w:t>
            </w:r>
          </w:p>
        </w:tc>
        <w:tc>
          <w:tcPr>
            <w:tcW w:w="7956" w:type="dxa"/>
            <w:noWrap w:val="0"/>
            <w:vAlign w:val="center"/>
          </w:tcPr>
          <w:p w14:paraId="4AEB31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具有流量调节和浓度调节各自独立的物理旋钮</w:t>
            </w:r>
          </w:p>
        </w:tc>
      </w:tr>
      <w:tr w14:paraId="032E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B6500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2.12</w:t>
            </w:r>
          </w:p>
        </w:tc>
        <w:tc>
          <w:tcPr>
            <w:tcW w:w="7956" w:type="dxa"/>
            <w:noWrap w:val="0"/>
            <w:vAlign w:val="center"/>
          </w:tcPr>
          <w:p w14:paraId="07D812B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内置备用电源，保证设备在断电时持续工作≥2小时</w:t>
            </w:r>
          </w:p>
        </w:tc>
      </w:tr>
      <w:tr w14:paraId="7F8F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02077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2.13</w:t>
            </w:r>
          </w:p>
        </w:tc>
        <w:tc>
          <w:tcPr>
            <w:tcW w:w="7956" w:type="dxa"/>
            <w:noWrap w:val="0"/>
            <w:vAlign w:val="center"/>
          </w:tcPr>
          <w:p w14:paraId="523A7B7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具有非重复呼吸循环系统</w:t>
            </w:r>
          </w:p>
        </w:tc>
      </w:tr>
      <w:tr w14:paraId="5AFB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539190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2.14</w:t>
            </w:r>
          </w:p>
        </w:tc>
        <w:tc>
          <w:tcPr>
            <w:tcW w:w="7956" w:type="dxa"/>
            <w:noWrap w:val="0"/>
            <w:vAlign w:val="center"/>
          </w:tcPr>
          <w:p w14:paraId="1B7D32F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具有流量累计计算功能</w:t>
            </w:r>
          </w:p>
        </w:tc>
      </w:tr>
      <w:tr w14:paraId="006A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6084C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2.15</w:t>
            </w:r>
          </w:p>
        </w:tc>
        <w:tc>
          <w:tcPr>
            <w:tcW w:w="7956" w:type="dxa"/>
            <w:noWrap w:val="0"/>
            <w:vAlign w:val="center"/>
          </w:tcPr>
          <w:p w14:paraId="5D9C704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主机和气瓶机架可分拆，机头可直接连接中心供气</w:t>
            </w:r>
          </w:p>
        </w:tc>
      </w:tr>
      <w:tr w14:paraId="0D96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4C8F0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2.16</w:t>
            </w:r>
          </w:p>
        </w:tc>
        <w:tc>
          <w:tcPr>
            <w:tcW w:w="7956" w:type="dxa"/>
            <w:noWrap w:val="0"/>
            <w:vAlign w:val="center"/>
          </w:tcPr>
          <w:p w14:paraId="248800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封闭式气瓶机架，气瓶不外露。</w:t>
            </w:r>
          </w:p>
        </w:tc>
      </w:tr>
      <w:tr w14:paraId="21D1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12D3E7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2.17</w:t>
            </w:r>
          </w:p>
        </w:tc>
        <w:tc>
          <w:tcPr>
            <w:tcW w:w="7956" w:type="dxa"/>
            <w:noWrap w:val="0"/>
            <w:vAlign w:val="center"/>
          </w:tcPr>
          <w:p w14:paraId="6A9BE7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机箱内置双锁。</w:t>
            </w:r>
          </w:p>
        </w:tc>
      </w:tr>
      <w:tr w14:paraId="7B0C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DC21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2.18</w:t>
            </w:r>
          </w:p>
        </w:tc>
        <w:tc>
          <w:tcPr>
            <w:tcW w:w="7956" w:type="dxa"/>
            <w:noWrap w:val="0"/>
            <w:vAlign w:val="center"/>
          </w:tcPr>
          <w:p w14:paraId="098DD2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配置要求：</w:t>
            </w:r>
          </w:p>
          <w:p w14:paraId="288951D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1</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10L氧气瓶，10L笑气瓶</w:t>
            </w:r>
            <w:r>
              <w:rPr>
                <w:rFonts w:hint="eastAsia" w:ascii="宋体" w:hAnsi="宋体" w:eastAsia="宋体" w:cs="宋体"/>
                <w:b w:val="0"/>
                <w:bCs/>
                <w:kern w:val="0"/>
                <w:sz w:val="24"/>
                <w:szCs w:val="24"/>
                <w:lang w:val="en-US" w:eastAsia="zh-CN"/>
              </w:rPr>
              <w:t>各一个</w:t>
            </w:r>
          </w:p>
          <w:p w14:paraId="7F17DFC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2</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废气集排装置</w:t>
            </w:r>
            <w:r>
              <w:rPr>
                <w:rFonts w:hint="eastAsia" w:ascii="宋体" w:hAnsi="宋体" w:eastAsia="宋体" w:cs="宋体"/>
                <w:b w:val="0"/>
                <w:bCs/>
                <w:kern w:val="0"/>
                <w:sz w:val="24"/>
                <w:szCs w:val="24"/>
                <w:lang w:val="en-US" w:eastAsia="zh-CN"/>
              </w:rPr>
              <w:t>1套</w:t>
            </w:r>
          </w:p>
          <w:p w14:paraId="7069D4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3</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口腔科鼻枕≥2（成人、儿童各一套）</w:t>
            </w:r>
          </w:p>
          <w:p w14:paraId="6AB48A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lang w:val="en-US" w:eastAsia="zh-CN"/>
              </w:rPr>
              <w:t>4</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输气管鼻管型≥2套（成人、儿童各一套）</w:t>
            </w:r>
            <w:r>
              <w:rPr>
                <w:rFonts w:hint="eastAsia" w:ascii="宋体" w:hAnsi="宋体" w:eastAsia="宋体" w:cs="宋体"/>
                <w:b w:val="0"/>
                <w:bCs/>
                <w:kern w:val="0"/>
                <w:sz w:val="24"/>
                <w:szCs w:val="24"/>
                <w:lang w:eastAsia="zh-CN"/>
              </w:rPr>
              <w:t>；</w:t>
            </w:r>
            <w:r>
              <w:rPr>
                <w:rFonts w:hint="eastAsia" w:ascii="宋体" w:hAnsi="宋体" w:eastAsia="宋体" w:cs="宋体"/>
                <w:b w:val="0"/>
                <w:bCs/>
                <w:kern w:val="0"/>
                <w:sz w:val="24"/>
                <w:szCs w:val="24"/>
              </w:rPr>
              <w:t>输气管面罩型≥2套（成人、儿童各一套）</w:t>
            </w:r>
          </w:p>
        </w:tc>
      </w:tr>
      <w:tr w14:paraId="210A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5EBE59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lang w:val="en-US" w:eastAsia="zh-CN"/>
              </w:rPr>
              <w:t>3</w:t>
            </w:r>
          </w:p>
        </w:tc>
        <w:tc>
          <w:tcPr>
            <w:tcW w:w="7956" w:type="dxa"/>
            <w:noWrap w:val="0"/>
            <w:vAlign w:val="center"/>
          </w:tcPr>
          <w:p w14:paraId="504C89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kern w:val="0"/>
                <w:sz w:val="24"/>
                <w:szCs w:val="24"/>
              </w:rPr>
            </w:pPr>
            <w:r>
              <w:rPr>
                <w:rFonts w:hint="eastAsia" w:ascii="宋体" w:hAnsi="宋体" w:eastAsia="宋体" w:cs="宋体"/>
                <w:b w:val="0"/>
                <w:bCs/>
                <w:color w:val="000000"/>
                <w:sz w:val="24"/>
                <w:szCs w:val="24"/>
              </w:rPr>
              <w:t>售后要求</w:t>
            </w:r>
          </w:p>
        </w:tc>
      </w:tr>
      <w:tr w14:paraId="0BAE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58742E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3.1</w:t>
            </w:r>
          </w:p>
        </w:tc>
        <w:tc>
          <w:tcPr>
            <w:tcW w:w="7956" w:type="dxa"/>
            <w:noWrap w:val="0"/>
            <w:vAlign w:val="center"/>
          </w:tcPr>
          <w:p w14:paraId="2A60455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提供设备装箱单及本次投标装备配置清单；</w:t>
            </w:r>
          </w:p>
        </w:tc>
      </w:tr>
      <w:tr w14:paraId="32BB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70E128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3.2</w:t>
            </w:r>
          </w:p>
        </w:tc>
        <w:tc>
          <w:tcPr>
            <w:tcW w:w="7956" w:type="dxa"/>
            <w:noWrap w:val="0"/>
            <w:vAlign w:val="center"/>
          </w:tcPr>
          <w:p w14:paraId="5BC4A7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提供设备附件分项报价；</w:t>
            </w:r>
          </w:p>
        </w:tc>
      </w:tr>
      <w:tr w14:paraId="6607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F890B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3.3</w:t>
            </w:r>
          </w:p>
        </w:tc>
        <w:tc>
          <w:tcPr>
            <w:tcW w:w="7956" w:type="dxa"/>
            <w:noWrap w:val="0"/>
            <w:vAlign w:val="center"/>
          </w:tcPr>
          <w:p w14:paraId="54C8DBF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提供耗材及易损件报价；</w:t>
            </w:r>
          </w:p>
        </w:tc>
      </w:tr>
      <w:tr w14:paraId="2526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3042F6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3.4</w:t>
            </w:r>
          </w:p>
        </w:tc>
        <w:tc>
          <w:tcPr>
            <w:tcW w:w="7956" w:type="dxa"/>
            <w:noWrap w:val="0"/>
            <w:vAlign w:val="center"/>
          </w:tcPr>
          <w:p w14:paraId="4F18FD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产品全套质保≥3年，涉及软件终身负责升级；</w:t>
            </w:r>
          </w:p>
        </w:tc>
      </w:tr>
      <w:tr w14:paraId="3451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F576C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3.5</w:t>
            </w:r>
          </w:p>
        </w:tc>
        <w:tc>
          <w:tcPr>
            <w:tcW w:w="7956" w:type="dxa"/>
            <w:noWrap w:val="0"/>
            <w:vAlign w:val="center"/>
          </w:tcPr>
          <w:p w14:paraId="631B33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负责维修或更换缺陷的货物或部件期限：设备出现故障时，卖方必须在30分钟响应，2小时内维修工程师到达现场，排除故障的期限不得超过12 h，否则卖方需提供备用机供临床使用；</w:t>
            </w:r>
          </w:p>
        </w:tc>
      </w:tr>
      <w:tr w14:paraId="4629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2290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3.6</w:t>
            </w:r>
          </w:p>
        </w:tc>
        <w:tc>
          <w:tcPr>
            <w:tcW w:w="7956" w:type="dxa"/>
            <w:noWrap w:val="0"/>
            <w:vAlign w:val="center"/>
          </w:tcPr>
          <w:p w14:paraId="4896977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提供操作手册及设备操作规程；</w:t>
            </w:r>
          </w:p>
        </w:tc>
      </w:tr>
      <w:tr w14:paraId="7004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30C4EA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3.7</w:t>
            </w:r>
          </w:p>
        </w:tc>
        <w:tc>
          <w:tcPr>
            <w:tcW w:w="7956" w:type="dxa"/>
            <w:noWrap w:val="0"/>
            <w:vAlign w:val="center"/>
          </w:tcPr>
          <w:p w14:paraId="3A79C2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提供该设备非标的电源连接线及其他外接转换口；</w:t>
            </w:r>
          </w:p>
        </w:tc>
      </w:tr>
      <w:tr w14:paraId="400A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65B63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3.8</w:t>
            </w:r>
          </w:p>
        </w:tc>
        <w:tc>
          <w:tcPr>
            <w:tcW w:w="7956" w:type="dxa"/>
            <w:noWrap w:val="0"/>
            <w:vAlign w:val="center"/>
          </w:tcPr>
          <w:p w14:paraId="467C6D7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保修期内，维修响应承诺及维修期间应急预案；</w:t>
            </w:r>
          </w:p>
        </w:tc>
      </w:tr>
      <w:tr w14:paraId="74DC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3531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3.9</w:t>
            </w:r>
          </w:p>
        </w:tc>
        <w:tc>
          <w:tcPr>
            <w:tcW w:w="7956" w:type="dxa"/>
            <w:noWrap w:val="0"/>
            <w:vAlign w:val="center"/>
          </w:tcPr>
          <w:p w14:paraId="50894C2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提供维修指南、维修专用工具、软件备份、故障代码表、备件清单、零部件、维修密码等维护维修必需的材料和信息；</w:t>
            </w:r>
          </w:p>
        </w:tc>
      </w:tr>
      <w:tr w14:paraId="6B1D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57" w:type="dxa"/>
            <w:noWrap w:val="0"/>
            <w:vAlign w:val="center"/>
          </w:tcPr>
          <w:p w14:paraId="2CD9B4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3.10</w:t>
            </w:r>
          </w:p>
        </w:tc>
        <w:tc>
          <w:tcPr>
            <w:tcW w:w="7956" w:type="dxa"/>
            <w:noWrap w:val="0"/>
            <w:vAlign w:val="center"/>
          </w:tcPr>
          <w:p w14:paraId="402AB0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质保期内≥4次/年巡检，≥2次/年维保，并提供报告；</w:t>
            </w:r>
          </w:p>
        </w:tc>
      </w:tr>
    </w:tbl>
    <w:p w14:paraId="49FDC681">
      <w:pPr>
        <w:rPr>
          <w:rFonts w:hint="eastAsia" w:ascii="宋体" w:hAnsi="宋体"/>
          <w:b/>
          <w:kern w:val="44"/>
          <w:sz w:val="32"/>
          <w:lang w:val="en-US" w:eastAsia="zh-CN"/>
        </w:rPr>
      </w:pPr>
      <w:r>
        <w:rPr>
          <w:rFonts w:hint="eastAsia" w:ascii="宋体" w:hAnsi="宋体"/>
          <w:b/>
          <w:kern w:val="44"/>
          <w:sz w:val="32"/>
          <w:lang w:val="en-US" w:eastAsia="zh-CN"/>
        </w:rPr>
        <w:br w:type="page"/>
      </w:r>
    </w:p>
    <w:p w14:paraId="4C9D2E98">
      <w:pPr>
        <w:numPr>
          <w:ilvl w:val="0"/>
          <w:numId w:val="0"/>
        </w:numPr>
        <w:spacing w:line="360" w:lineRule="auto"/>
        <w:jc w:val="center"/>
        <w:outlineLvl w:val="0"/>
        <w:rPr>
          <w:rFonts w:hint="eastAsia" w:ascii="宋体" w:hAnsi="宋体"/>
          <w:b/>
          <w:kern w:val="44"/>
          <w:sz w:val="32"/>
          <w:lang w:val="en-US" w:eastAsia="zh-CN"/>
        </w:rPr>
      </w:pPr>
      <w:bookmarkStart w:id="76" w:name="_Toc5836"/>
      <w:r>
        <w:rPr>
          <w:rFonts w:hint="eastAsia" w:ascii="宋体" w:hAnsi="宋体"/>
          <w:b/>
          <w:kern w:val="44"/>
          <w:sz w:val="32"/>
          <w:lang w:val="en-US" w:eastAsia="zh-CN"/>
        </w:rPr>
        <w:t>第五章  合同条款</w:t>
      </w:r>
      <w:bookmarkEnd w:id="73"/>
      <w:bookmarkEnd w:id="74"/>
      <w:bookmarkEnd w:id="75"/>
      <w:bookmarkEnd w:id="76"/>
    </w:p>
    <w:p w14:paraId="53D8D8AA">
      <w:pPr>
        <w:spacing w:line="360" w:lineRule="auto"/>
        <w:jc w:val="center"/>
        <w:rPr>
          <w:rFonts w:hint="eastAsia" w:ascii="宋体" w:hAnsi="宋体" w:eastAsia="宋体" w:cs="宋体"/>
          <w:b/>
          <w:color w:val="auto"/>
          <w:sz w:val="32"/>
          <w:szCs w:val="32"/>
          <w:highlight w:val="none"/>
        </w:rPr>
      </w:pPr>
      <w:bookmarkStart w:id="77" w:name="_Toc3077"/>
      <w:bookmarkStart w:id="78" w:name="_Toc9262"/>
      <w:bookmarkStart w:id="79" w:name="_Toc1251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14:paraId="54A49521">
      <w:pPr>
        <w:jc w:val="center"/>
        <w:rPr>
          <w:rFonts w:hint="eastAsia" w:ascii="仿宋" w:hAnsi="仿宋" w:eastAsia="仿宋" w:cs="仿宋"/>
          <w:color w:val="auto"/>
          <w:sz w:val="24"/>
          <w:szCs w:val="24"/>
          <w:highlight w:val="none"/>
        </w:rPr>
      </w:pPr>
    </w:p>
    <w:p w14:paraId="7902A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14:paraId="03C076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14:paraId="19C6413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14:paraId="2113A1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2）“合同价”系指根据本合同规定，卖方在正确地完全履行合同义务后买方应支付给卖方的价格。</w:t>
      </w:r>
    </w:p>
    <w:p w14:paraId="385A1FE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3）“货物”系指卖方根据合同规定，须向买方提供的一切材料、设备、机械、仪表、备件、工具和其它材料。</w:t>
      </w:r>
    </w:p>
    <w:p w14:paraId="7FA2F96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4）“服务”系指根据合同规定，卖方承担与供货有关的服务。如运输、保险以及其它的伴随服务；例如安装、调试、提供技术援助、培训和合同中规定的卖方应承担的其它义务。</w:t>
      </w:r>
    </w:p>
    <w:p w14:paraId="05FCD0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14:paraId="273EAE2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6）“买方”系指在合同专用条款中指明的购买货物和服务的单位。</w:t>
      </w:r>
    </w:p>
    <w:p w14:paraId="47D5D12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7）“卖方”系指签署本合同，提供本合同项下货物和服务的单位。</w:t>
      </w:r>
    </w:p>
    <w:p w14:paraId="343F9B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14:paraId="2787EE4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14:paraId="391847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2.技术规格</w:t>
      </w:r>
    </w:p>
    <w:p w14:paraId="41E54D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2.1卖方交付的货物的技术规格及型号应与本合同所指明的技术规格及型号(包括合同附件)相一致。</w:t>
      </w:r>
    </w:p>
    <w:p w14:paraId="3B082E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2.2除技术规格另有规定外,计量单位应该使用公制。</w:t>
      </w:r>
    </w:p>
    <w:p w14:paraId="7F574A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14:paraId="1B1535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卖方应保证买方在使用该货物或其任何一部分时免受第三方提出侵犯其专利权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14:paraId="4CD07C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eastAsia="zh-CN"/>
        </w:rPr>
        <w:t>交付地点</w:t>
      </w:r>
      <w:r>
        <w:rPr>
          <w:rFonts w:hint="eastAsia" w:ascii="宋体" w:hAnsi="宋体" w:eastAsia="宋体" w:cs="宋体"/>
          <w:b/>
          <w:color w:val="auto"/>
          <w:sz w:val="21"/>
          <w:szCs w:val="21"/>
          <w:highlight w:val="none"/>
        </w:rPr>
        <w:t>和</w:t>
      </w:r>
      <w:r>
        <w:rPr>
          <w:rFonts w:hint="eastAsia" w:ascii="宋体" w:hAnsi="宋体" w:cs="宋体"/>
          <w:b/>
          <w:color w:val="auto"/>
          <w:sz w:val="21"/>
          <w:szCs w:val="21"/>
          <w:highlight w:val="none"/>
          <w:lang w:eastAsia="zh-CN"/>
        </w:rPr>
        <w:t>交付时间</w:t>
      </w:r>
    </w:p>
    <w:p w14:paraId="6ACD38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见合同专用条款。</w:t>
      </w:r>
    </w:p>
    <w:p w14:paraId="6EC2B7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14:paraId="6597C2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5.1除合同另有规定外，卖方提供的全部货物，均应按标准保护措施进行包装。这类包装应适应于远距离运输、防潮、防震、防锈和防野蛮装卸，以确保货物安全无损运抵项目现场。</w:t>
      </w:r>
    </w:p>
    <w:p w14:paraId="0B9E79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14:paraId="67F2C1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5.3卖方负责安排货物到达</w:t>
      </w:r>
      <w:r>
        <w:rPr>
          <w:rFonts w:hint="eastAsia" w:ascii="宋体" w:hAnsi="宋体" w:cs="宋体"/>
          <w:color w:val="auto"/>
          <w:sz w:val="21"/>
          <w:szCs w:val="21"/>
          <w:highlight w:val="none"/>
          <w:lang w:eastAsia="zh-CN"/>
        </w:rPr>
        <w:t>交付地点</w:t>
      </w:r>
      <w:r>
        <w:rPr>
          <w:rFonts w:hint="eastAsia" w:ascii="宋体" w:hAnsi="宋体" w:eastAsia="宋体" w:cs="宋体"/>
          <w:color w:val="auto"/>
          <w:sz w:val="21"/>
          <w:szCs w:val="21"/>
          <w:highlight w:val="none"/>
        </w:rPr>
        <w:t>的一切运输，并承担运输费用。</w:t>
      </w:r>
    </w:p>
    <w:p w14:paraId="1BE081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5.4卖方装运的货物不应超过合同规定的数量或重量。否则，卖方应对因超数量或重量而产生的一切后果负责。</w:t>
      </w:r>
    </w:p>
    <w:p w14:paraId="72441A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14:paraId="67B3B9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6.1保险范围应包括卖方装运的全部货物；由卖方办理货物在运抵目的港/项目现场途中的保险,保险应以人民币按照发票金额的110%办理“一切险”。</w:t>
      </w:r>
    </w:p>
    <w:p w14:paraId="28E13D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14:paraId="3026C2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14:paraId="62629E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7.2卖方应按照双方签订的合同规定交货,货物由买方验收合格并出具验收书后办理结算。货物发票交买方。</w:t>
      </w:r>
    </w:p>
    <w:p w14:paraId="17656C5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14:paraId="50CDB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14:paraId="4A9A97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8.1卖方应随同每套货物提供相应的每一套设备和仪器的中文的技术文件。例如：产品目录、图纸、操作手册、使用说明、维护手册或服务指南等。</w:t>
      </w:r>
    </w:p>
    <w:p w14:paraId="0DEF27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8.2对于合同附件中有要求的货物，卖方还应提供下列服务：</w:t>
      </w:r>
    </w:p>
    <w:p w14:paraId="2A0AF8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14:paraId="7BEB0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14:paraId="2B9FD9AB">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3）在双方商定的一定期限内对所供货物实施运行监督、维修，但前提条件是该服务并不能免除卖方在质量保证期应承担的义务。</w:t>
      </w:r>
    </w:p>
    <w:p w14:paraId="7EE9E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4）在厂家或在项目现场就货物的安装、启动、运营、维护对买方人员进行培训。</w:t>
      </w:r>
    </w:p>
    <w:p w14:paraId="7FAB62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14:paraId="259FA74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14:paraId="66DDE4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卖方应保证所供货物是全新的、未使用过的，并完全符合合同规定的质量、规格、技术指标(包括合同附件)等要求。卖方应保证其货物在正确安装、正常使用和保养条件下，在其使用寿命内应具有满意的性能。在货物最终验收后的质量保证期内，卖方应对由于设计、工艺或材料的缺陷而产生的故障负责。质保期满后如出现此类问题亦应负责。</w:t>
      </w:r>
    </w:p>
    <w:p w14:paraId="1AA509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9.2在质量保证期内，如果货物的质量、规格、技术指标等与合同有任何一项不符，买方应尽快以书面形式向卖方提出索赔。同时应向政府采购管理部门报告。</w:t>
      </w:r>
    </w:p>
    <w:p w14:paraId="482429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9.3卖方在收到买方的通知后，应及时免费维修或更换有缺陷的货物或部件，并相应延长保修期限。具体响应时限见专用合同条款。</w:t>
      </w:r>
    </w:p>
    <w:p w14:paraId="00F26DD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卖方在收到通知后，没有在上述专用合同条款中规定的时限内及时弥补缺陷，买方可采取必要的补救措施，但其风险和费用将由卖方承担，买方根据合同规定对卖方行使的其它权力不受影响。买方亦可从货款和卖方履约保证金中扣回索赔金额。</w:t>
      </w:r>
    </w:p>
    <w:p w14:paraId="58379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14:paraId="0DD64B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10.1在交货前，制造商应对货物的质量、规格、数量等进行准确而全面的检验，并出具合格证。</w:t>
      </w:r>
    </w:p>
    <w:p w14:paraId="315B12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10.2货物到货后，由采购单位根据合同规定的技术、服务、安全标准要求进行验收，并出具验收书。验收书应当包括每一项技术、服务、安全标准的履约情况。</w:t>
      </w:r>
    </w:p>
    <w:p w14:paraId="10FD4D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11.卖方履约延误</w:t>
      </w:r>
    </w:p>
    <w:p w14:paraId="756D85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11.1如卖方事先未征得买方同意并得到买方的谅解而单方面延迟交货，将按违约终止合同。</w:t>
      </w:r>
    </w:p>
    <w:p w14:paraId="778640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误期赔偿金以每周0.5%计。</w:t>
      </w:r>
    </w:p>
    <w:p w14:paraId="146D65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12.违约终止合同</w:t>
      </w:r>
    </w:p>
    <w:p w14:paraId="22730C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12.1在卖方违约的情况下，买方有权终止合同，并依法向卖方进行索赔。</w:t>
      </w:r>
    </w:p>
    <w:p w14:paraId="629234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14:paraId="398DDB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14:paraId="55BB58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14:paraId="0CCCA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14:paraId="26CA3B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14:paraId="3DEE37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14:paraId="52BD36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14:paraId="488AE7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14:paraId="0F6DEC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14:paraId="1544CCE7">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14:paraId="7DFFEF79">
      <w:pPr>
        <w:rPr>
          <w:rFonts w:hint="eastAsia" w:ascii="仿宋" w:hAnsi="仿宋" w:eastAsia="仿宋" w:cs="仿宋"/>
          <w:color w:val="auto"/>
          <w:highlight w:val="none"/>
        </w:rPr>
      </w:pPr>
    </w:p>
    <w:p w14:paraId="5CBBE59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1"/>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14:paraId="52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74CCC4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14:paraId="4025B41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71068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0" w:hRule="atLeast"/>
        </w:trPr>
        <w:tc>
          <w:tcPr>
            <w:tcW w:w="1021" w:type="dxa"/>
            <w:vMerge w:val="restart"/>
            <w:noWrap w:val="0"/>
            <w:vAlign w:val="center"/>
          </w:tcPr>
          <w:p w14:paraId="1C6B63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14:paraId="48F12B93">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eastAsia="宋体" w:cs="宋体"/>
                <w:color w:val="auto"/>
                <w:sz w:val="21"/>
                <w:szCs w:val="21"/>
                <w:highlight w:val="none"/>
              </w:rPr>
              <w:t>买方名称：</w:t>
            </w:r>
            <w:r>
              <w:rPr>
                <w:rFonts w:hint="eastAsia" w:ascii="宋体" w:hAnsi="宋体" w:eastAsia="宋体" w:cs="宋体"/>
                <w:snapToGrid w:val="0"/>
                <w:color w:val="auto"/>
                <w:sz w:val="21"/>
                <w:szCs w:val="21"/>
                <w:highlight w:val="none"/>
                <w:lang w:bidi="he-IL"/>
              </w:rPr>
              <w:t>咸阳市中心医院</w:t>
            </w:r>
          </w:p>
          <w:p w14:paraId="1CE4D69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14:paraId="39E8D1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trPr>
        <w:tc>
          <w:tcPr>
            <w:tcW w:w="1021" w:type="dxa"/>
            <w:vMerge w:val="continue"/>
            <w:noWrap w:val="0"/>
            <w:vAlign w:val="center"/>
          </w:tcPr>
          <w:p w14:paraId="2F543C1E">
            <w:pPr>
              <w:spacing w:line="360" w:lineRule="auto"/>
              <w:jc w:val="center"/>
              <w:rPr>
                <w:rFonts w:hint="eastAsia" w:ascii="宋体" w:hAnsi="宋体" w:eastAsia="宋体" w:cs="宋体"/>
                <w:color w:val="auto"/>
                <w:sz w:val="21"/>
                <w:szCs w:val="21"/>
                <w:highlight w:val="none"/>
              </w:rPr>
            </w:pPr>
          </w:p>
        </w:tc>
        <w:tc>
          <w:tcPr>
            <w:tcW w:w="7467" w:type="dxa"/>
            <w:noWrap w:val="0"/>
            <w:vAlign w:val="center"/>
          </w:tcPr>
          <w:p w14:paraId="21F43354">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合同定价方式：固定总价</w:t>
            </w:r>
          </w:p>
        </w:tc>
      </w:tr>
      <w:tr w14:paraId="27A29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14:paraId="388A1F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14:paraId="1394FC31">
            <w:pPr>
              <w:spacing w:after="50" w:line="360" w:lineRule="auto"/>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交付期：签订采购合同后，设备60天到货。</w:t>
            </w:r>
          </w:p>
          <w:p w14:paraId="6F1C3526">
            <w:pPr>
              <w:spacing w:after="50" w:line="360" w:lineRule="auto"/>
              <w:jc w:val="left"/>
              <w:rPr>
                <w:rFonts w:hint="eastAsia" w:ascii="宋体" w:hAnsi="宋体" w:eastAsia="宋体" w:cs="宋体"/>
                <w:snapToGrid w:val="0"/>
                <w:color w:val="auto"/>
                <w:sz w:val="21"/>
                <w:szCs w:val="21"/>
                <w:highlight w:val="none"/>
                <w:lang w:eastAsia="zh-CN" w:bidi="he-IL"/>
              </w:rPr>
            </w:pPr>
            <w:r>
              <w:rPr>
                <w:rFonts w:hint="eastAsia" w:ascii="宋体" w:hAnsi="宋体" w:cs="宋体"/>
                <w:color w:val="auto"/>
                <w:sz w:val="21"/>
                <w:szCs w:val="21"/>
                <w:highlight w:val="none"/>
                <w:lang w:eastAsia="zh-CN"/>
              </w:rPr>
              <w:t>交付地点</w:t>
            </w:r>
            <w:r>
              <w:rPr>
                <w:rFonts w:hint="eastAsia" w:ascii="宋体" w:hAnsi="宋体" w:eastAsia="宋体" w:cs="宋体"/>
                <w:color w:val="auto"/>
                <w:sz w:val="21"/>
                <w:szCs w:val="21"/>
                <w:highlight w:val="none"/>
              </w:rPr>
              <w:t>：</w:t>
            </w:r>
            <w:r>
              <w:rPr>
                <w:rFonts w:hint="eastAsia" w:ascii="宋体" w:hAnsi="宋体" w:cs="宋体"/>
                <w:snapToGrid w:val="0"/>
                <w:color w:val="auto"/>
                <w:sz w:val="21"/>
                <w:szCs w:val="21"/>
                <w:highlight w:val="none"/>
                <w:lang w:eastAsia="zh-CN" w:bidi="he-IL"/>
              </w:rPr>
              <w:t>采购人指定地点。</w:t>
            </w:r>
          </w:p>
        </w:tc>
      </w:tr>
      <w:tr w14:paraId="4F1CB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5293A92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14:paraId="262B0454">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付款方法和条件为：</w:t>
            </w:r>
          </w:p>
          <w:p w14:paraId="3249E4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default" w:ascii="宋体" w:hAnsi="宋体" w:cs="宋体"/>
                <w:color w:val="auto"/>
                <w:sz w:val="21"/>
                <w:szCs w:val="21"/>
                <w:highlight w:val="none"/>
                <w:lang w:val="en-US" w:eastAsia="zh-CN"/>
              </w:rPr>
              <w:t>设备安装验收合格后一个月之内</w:t>
            </w:r>
            <w:r>
              <w:rPr>
                <w:rFonts w:hint="eastAsia" w:ascii="宋体" w:hAnsi="宋体" w:cs="宋体"/>
                <w:color w:val="auto"/>
                <w:sz w:val="21"/>
                <w:szCs w:val="21"/>
                <w:highlight w:val="none"/>
                <w:lang w:val="en-US" w:eastAsia="zh-CN"/>
              </w:rPr>
              <w:t>，一次性支付验收设备合同金额。</w:t>
            </w:r>
          </w:p>
          <w:p w14:paraId="30D70BF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val="en-US" w:eastAsia="zh-CN"/>
              </w:rPr>
              <w:t>对公</w:t>
            </w:r>
            <w:r>
              <w:rPr>
                <w:rFonts w:hint="eastAsia" w:ascii="宋体" w:hAnsi="宋体" w:eastAsia="宋体" w:cs="宋体"/>
                <w:color w:val="auto"/>
                <w:sz w:val="21"/>
                <w:szCs w:val="21"/>
                <w:highlight w:val="none"/>
              </w:rPr>
              <w:t>转帐。</w:t>
            </w:r>
          </w:p>
          <w:p w14:paraId="7892AE7E">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、结算方式：卖方按时交货、安装、验收，持验收单、全额发票、中标通知书、供货合同以及合同约定的其它相关重要单据，与买方结算。</w:t>
            </w:r>
          </w:p>
        </w:tc>
      </w:tr>
      <w:tr w14:paraId="6F6CB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534B632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14:paraId="78994D60">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质量标准：符合国家标准，行业标准以及满足医院需求；</w:t>
            </w:r>
          </w:p>
          <w:p w14:paraId="71C04FAC">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p w14:paraId="1E7BB08E">
            <w:pPr>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01包：产品全套质保≥3年，涉及软件终身免费升级。</w:t>
            </w:r>
          </w:p>
          <w:p w14:paraId="63715399">
            <w:pPr>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02包：产品全套质保≥3年（含相关反渗透膜等消耗性耗材更换），涉及软件终身免费升级；</w:t>
            </w:r>
          </w:p>
          <w:p w14:paraId="40A8E6C4">
            <w:pPr>
              <w:spacing w:line="360" w:lineRule="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eastAsia="zh-CN"/>
              </w:rPr>
              <w:t>03包：产品全套质保≥3年，涉及软件终身免费升级。</w:t>
            </w:r>
          </w:p>
        </w:tc>
      </w:tr>
      <w:tr w14:paraId="7F3CE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14:paraId="7E4BF1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14:paraId="5CB19921">
            <w:pPr>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售后维修响应时间：</w:t>
            </w:r>
          </w:p>
          <w:p w14:paraId="21CE44F9">
            <w:pPr>
              <w:spacing w:line="360" w:lineRule="auto"/>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01包：设备出现故障时，卖方必须在0.5小时内响应，2小时内维修工程师到达现场，排除故障的期限不得超过12小时，否则卖方需提供备用机供临床使用。质保期内≥4次/年巡检，≥2次/年维保，并提供报告。</w:t>
            </w:r>
          </w:p>
          <w:p w14:paraId="4CB41E86">
            <w:pPr>
              <w:spacing w:line="360" w:lineRule="auto"/>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02包：设备出现故障时，卖方必须在30分钟响应，2小时内维修工程师到达现场，排除故障的期限不得超过6小时，否则卖方需提供备用机供临床使用。质保期内≥4次/年巡检，≥2次/年维保，并提供报告。</w:t>
            </w:r>
          </w:p>
          <w:p w14:paraId="5136171F">
            <w:pPr>
              <w:spacing w:line="360" w:lineRule="auto"/>
              <w:rPr>
                <w:rFonts w:hint="default"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03包：设备出现故障时，卖方必须在0.5小时内响应，2小时内维修工程师到达现场，排除故障的期限不得超过12小时，否则卖方需提供备用机供临床使用。质保期内≥4次/年巡检，≥2次/年维保，并提供报告。</w:t>
            </w:r>
          </w:p>
        </w:tc>
      </w:tr>
      <w:tr w14:paraId="5A644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14:paraId="4A4836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10.2</w:t>
            </w:r>
          </w:p>
        </w:tc>
        <w:tc>
          <w:tcPr>
            <w:tcW w:w="7467" w:type="dxa"/>
            <w:tcBorders>
              <w:top w:val="single" w:color="auto" w:sz="4" w:space="0"/>
            </w:tcBorders>
            <w:noWrap w:val="0"/>
            <w:vAlign w:val="center"/>
          </w:tcPr>
          <w:p w14:paraId="5C60A7D1">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验收方式及验收依据：到货后，由采购单位根据合同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招标文件、投标文件</w:t>
            </w:r>
            <w:r>
              <w:rPr>
                <w:rFonts w:hint="eastAsia" w:ascii="宋体" w:hAnsi="宋体" w:eastAsia="宋体" w:cs="宋体"/>
                <w:color w:val="auto"/>
                <w:sz w:val="21"/>
                <w:szCs w:val="21"/>
                <w:highlight w:val="none"/>
              </w:rPr>
              <w:t>要求进行验收。验收完成后，出具验收书，以便结算。</w:t>
            </w:r>
          </w:p>
        </w:tc>
      </w:tr>
    </w:tbl>
    <w:p w14:paraId="610B09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36"/>
          <w:szCs w:val="36"/>
          <w:highlight w:val="none"/>
        </w:rPr>
        <w:br w:type="page"/>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14:paraId="111EEB16">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14:paraId="3D714F55">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（买方名称）</w:t>
      </w:r>
      <w:r>
        <w:rPr>
          <w:rFonts w:hint="eastAsia" w:ascii="宋体" w:hAnsi="宋体" w:eastAsia="宋体" w:cs="宋体"/>
          <w:color w:val="auto"/>
          <w:sz w:val="21"/>
          <w:szCs w:val="21"/>
          <w:highlight w:val="none"/>
        </w:rPr>
        <w:t>（以下简称“买方”）和</w:t>
      </w:r>
      <w:r>
        <w:rPr>
          <w:rFonts w:hint="eastAsia" w:ascii="宋体" w:hAnsi="宋体" w:eastAsia="宋体" w:cs="宋体"/>
          <w:color w:val="auto"/>
          <w:sz w:val="21"/>
          <w:szCs w:val="21"/>
          <w:highlight w:val="none"/>
          <w:u w:val="single"/>
        </w:rPr>
        <w:t>（卖方名称）</w:t>
      </w:r>
      <w:r>
        <w:rPr>
          <w:rFonts w:hint="eastAsia" w:ascii="宋体" w:hAnsi="宋体" w:eastAsia="宋体" w:cs="宋体"/>
          <w:color w:val="auto"/>
          <w:sz w:val="21"/>
          <w:szCs w:val="21"/>
          <w:highlight w:val="none"/>
        </w:rPr>
        <w:t>（以下简称“卖方”）按下述条款和条件签署。</w:t>
      </w:r>
    </w:p>
    <w:p w14:paraId="7F3FDCEB">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14:paraId="2474CD69">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14:paraId="05BD6F1D">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14:paraId="63CCCA89">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供货内容及价格</w:t>
      </w:r>
    </w:p>
    <w:p w14:paraId="051656DE">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技术规格</w:t>
      </w:r>
    </w:p>
    <w:p w14:paraId="1207BFB8">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交货清单</w:t>
      </w:r>
    </w:p>
    <w:p w14:paraId="308A2A2E">
      <w:pPr>
        <w:keepNext w:val="0"/>
        <w:keepLines w:val="0"/>
        <w:pageBreakBefore w:val="0"/>
        <w:widowControl w:val="0"/>
        <w:numPr>
          <w:ilvl w:val="1"/>
          <w:numId w:val="5"/>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交货批次及时间的详细说明</w:t>
      </w:r>
    </w:p>
    <w:p w14:paraId="15AA0966">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14:paraId="3E9242F5">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14:paraId="7AAA5265">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14:paraId="72437A1E">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14:paraId="037725B6">
      <w:pPr>
        <w:keepNext w:val="0"/>
        <w:keepLines w:val="0"/>
        <w:pageBreakBefore w:val="0"/>
        <w:widowControl w:val="0"/>
        <w:numPr>
          <w:ilvl w:val="0"/>
          <w:numId w:val="4"/>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14:paraId="10B341B1">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14:paraId="593C6CB6">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卖方在此保证全部按照合同的规定向买方提供货物和服务，并修补缺陷，买方将按照本合同价款向卖方进行支付。</w:t>
      </w:r>
    </w:p>
    <w:p w14:paraId="7C7B8CDD">
      <w:pPr>
        <w:keepNext w:val="0"/>
        <w:keepLines w:val="0"/>
        <w:pageBreakBefore w:val="0"/>
        <w:widowControl w:val="0"/>
        <w:numPr>
          <w:ilvl w:val="2"/>
          <w:numId w:val="3"/>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1"/>
        <w:tblW w:w="8522" w:type="dxa"/>
        <w:tblInd w:w="0" w:type="dxa"/>
        <w:tblLayout w:type="fixed"/>
        <w:tblCellMar>
          <w:top w:w="0" w:type="dxa"/>
          <w:left w:w="108" w:type="dxa"/>
          <w:bottom w:w="0" w:type="dxa"/>
          <w:right w:w="108" w:type="dxa"/>
        </w:tblCellMar>
      </w:tblPr>
      <w:tblGrid>
        <w:gridCol w:w="4261"/>
        <w:gridCol w:w="4261"/>
      </w:tblGrid>
      <w:tr w14:paraId="517F2D47">
        <w:tblPrEx>
          <w:tblCellMar>
            <w:top w:w="0" w:type="dxa"/>
            <w:left w:w="108" w:type="dxa"/>
            <w:bottom w:w="0" w:type="dxa"/>
            <w:right w:w="108" w:type="dxa"/>
          </w:tblCellMar>
        </w:tblPrEx>
        <w:trPr>
          <w:trHeight w:val="3727" w:hRule="atLeast"/>
        </w:trPr>
        <w:tc>
          <w:tcPr>
            <w:tcW w:w="4261" w:type="dxa"/>
            <w:noWrap w:val="0"/>
            <w:vAlign w:val="top"/>
          </w:tcPr>
          <w:p w14:paraId="63AD110C">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买方名称</w:t>
            </w:r>
            <w:r>
              <w:rPr>
                <w:rFonts w:hint="eastAsia" w:ascii="宋体" w:hAnsi="宋体" w:eastAsia="宋体" w:cs="宋体"/>
                <w:color w:val="auto"/>
                <w:sz w:val="21"/>
                <w:szCs w:val="21"/>
                <w:highlight w:val="none"/>
                <w:u w:val="single"/>
              </w:rPr>
              <w:t xml:space="preserve">                         </w:t>
            </w:r>
          </w:p>
          <w:p w14:paraId="05C91719">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买方地址</w:t>
            </w:r>
            <w:r>
              <w:rPr>
                <w:rFonts w:hint="eastAsia" w:ascii="宋体" w:hAnsi="宋体" w:eastAsia="宋体" w:cs="宋体"/>
                <w:color w:val="auto"/>
                <w:sz w:val="21"/>
                <w:szCs w:val="21"/>
                <w:highlight w:val="none"/>
                <w:u w:val="single"/>
              </w:rPr>
              <w:t xml:space="preserve">                         </w:t>
            </w:r>
          </w:p>
          <w:p w14:paraId="6652785C">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14:paraId="43BC57E6">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14:paraId="18127A38">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14:paraId="794DB533">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买方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14:paraId="08C79D9B">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买方代表姓名</w:t>
            </w:r>
            <w:r>
              <w:rPr>
                <w:rFonts w:hint="eastAsia" w:ascii="宋体" w:hAnsi="宋体" w:eastAsia="宋体" w:cs="宋体"/>
                <w:color w:val="auto"/>
                <w:sz w:val="21"/>
                <w:szCs w:val="21"/>
                <w:highlight w:val="none"/>
                <w:u w:val="single"/>
              </w:rPr>
              <w:t xml:space="preserve">                     </w:t>
            </w:r>
          </w:p>
          <w:p w14:paraId="06D97F3C">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买方代表签字</w:t>
            </w:r>
            <w:r>
              <w:rPr>
                <w:rFonts w:hint="eastAsia" w:ascii="宋体" w:hAnsi="宋体" w:eastAsia="宋体" w:cs="宋体"/>
                <w:color w:val="auto"/>
                <w:sz w:val="21"/>
                <w:szCs w:val="21"/>
                <w:highlight w:val="none"/>
                <w:u w:val="single"/>
              </w:rPr>
              <w:t xml:space="preserve">                     </w:t>
            </w:r>
          </w:p>
          <w:p w14:paraId="58297394">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D0757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买方公章（或合同章）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14:paraId="02EAFCF1">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卖方名称</w:t>
            </w:r>
            <w:r>
              <w:rPr>
                <w:rFonts w:hint="eastAsia" w:ascii="宋体" w:hAnsi="宋体" w:eastAsia="宋体" w:cs="宋体"/>
                <w:color w:val="auto"/>
                <w:sz w:val="21"/>
                <w:szCs w:val="21"/>
                <w:highlight w:val="none"/>
                <w:u w:val="single"/>
              </w:rPr>
              <w:t xml:space="preserve">                         </w:t>
            </w:r>
          </w:p>
          <w:p w14:paraId="35EF36FC">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卖方地址</w:t>
            </w:r>
            <w:r>
              <w:rPr>
                <w:rFonts w:hint="eastAsia" w:ascii="宋体" w:hAnsi="宋体" w:eastAsia="宋体" w:cs="宋体"/>
                <w:color w:val="auto"/>
                <w:sz w:val="21"/>
                <w:szCs w:val="21"/>
                <w:highlight w:val="none"/>
                <w:u w:val="single"/>
              </w:rPr>
              <w:t xml:space="preserve">                         </w:t>
            </w:r>
          </w:p>
          <w:p w14:paraId="5469C0C2">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14:paraId="2E74E220">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14:paraId="1CEBF4BC">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14:paraId="5535E33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卖</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14:paraId="6C54D450">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卖方代表姓名</w:t>
            </w:r>
            <w:r>
              <w:rPr>
                <w:rFonts w:hint="eastAsia" w:ascii="宋体" w:hAnsi="宋体" w:eastAsia="宋体" w:cs="宋体"/>
                <w:color w:val="auto"/>
                <w:sz w:val="21"/>
                <w:szCs w:val="21"/>
                <w:highlight w:val="none"/>
                <w:u w:val="single"/>
              </w:rPr>
              <w:t xml:space="preserve">                     </w:t>
            </w:r>
          </w:p>
          <w:p w14:paraId="417DBDB6">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卖方代表签字</w:t>
            </w:r>
            <w:r>
              <w:rPr>
                <w:rFonts w:hint="eastAsia" w:ascii="宋体" w:hAnsi="宋体" w:eastAsia="宋体" w:cs="宋体"/>
                <w:color w:val="auto"/>
                <w:sz w:val="21"/>
                <w:szCs w:val="21"/>
                <w:highlight w:val="none"/>
                <w:u w:val="single"/>
              </w:rPr>
              <w:t xml:space="preserve">                     </w:t>
            </w:r>
          </w:p>
          <w:p w14:paraId="71D51EA6">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F6E66A9">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卖方公章（或合同章） </w:t>
            </w:r>
            <w:r>
              <w:rPr>
                <w:rFonts w:hint="eastAsia" w:ascii="宋体" w:hAnsi="宋体" w:eastAsia="宋体" w:cs="宋体"/>
                <w:color w:val="auto"/>
                <w:sz w:val="21"/>
                <w:szCs w:val="21"/>
                <w:highlight w:val="none"/>
                <w:u w:val="single"/>
              </w:rPr>
              <w:t xml:space="preserve">            </w:t>
            </w:r>
          </w:p>
        </w:tc>
      </w:tr>
    </w:tbl>
    <w:p w14:paraId="2120DA1B"/>
    <w:p w14:paraId="3F6A26A9">
      <w:pPr>
        <w:spacing w:line="720" w:lineRule="auto"/>
        <w:jc w:val="center"/>
        <w:rPr>
          <w:rFonts w:eastAsia="方正小标宋简体"/>
          <w:sz w:val="44"/>
          <w:szCs w:val="44"/>
          <w:u w:val="single"/>
        </w:rPr>
      </w:pPr>
    </w:p>
    <w:p w14:paraId="1FB1EF40">
      <w:pPr>
        <w:rPr>
          <w:rFonts w:hint="eastAsia" w:ascii="宋体" w:hAnsi="宋体"/>
          <w:sz w:val="32"/>
        </w:rPr>
      </w:pPr>
      <w:r>
        <w:rPr>
          <w:rFonts w:hint="eastAsia" w:ascii="宋体" w:hAnsi="宋体"/>
          <w:sz w:val="32"/>
        </w:rPr>
        <w:br w:type="page"/>
      </w:r>
    </w:p>
    <w:p w14:paraId="1C15745B">
      <w:pPr>
        <w:pStyle w:val="3"/>
        <w:spacing w:line="360" w:lineRule="auto"/>
        <w:ind w:left="0" w:firstLine="0"/>
        <w:jc w:val="center"/>
        <w:rPr>
          <w:rFonts w:ascii="宋体" w:hAnsi="宋体"/>
          <w:sz w:val="32"/>
        </w:rPr>
      </w:pPr>
      <w:bookmarkStart w:id="80" w:name="_Toc19431"/>
      <w:r>
        <w:rPr>
          <w:rFonts w:hint="eastAsia" w:ascii="宋体" w:hAnsi="宋体"/>
          <w:sz w:val="32"/>
        </w:rPr>
        <w:t>第六章</w:t>
      </w:r>
      <w:r>
        <w:rPr>
          <w:rFonts w:hint="eastAsia" w:ascii="宋体" w:hAnsi="宋体"/>
          <w:sz w:val="32"/>
          <w:lang w:val="en-US" w:eastAsia="zh-CN"/>
        </w:rPr>
        <w:t xml:space="preserve"> </w:t>
      </w:r>
      <w:r>
        <w:rPr>
          <w:rFonts w:hint="eastAsia" w:ascii="宋体" w:hAnsi="宋体"/>
          <w:sz w:val="32"/>
        </w:rPr>
        <w:t xml:space="preserve"> 投标文件格式</w:t>
      </w:r>
      <w:bookmarkEnd w:id="77"/>
      <w:bookmarkEnd w:id="78"/>
      <w:bookmarkEnd w:id="79"/>
      <w:bookmarkEnd w:id="80"/>
    </w:p>
    <w:p w14:paraId="3B633A38">
      <w:pPr>
        <w:rPr>
          <w:rFonts w:ascii="黑体" w:eastAsia="黑体"/>
          <w:sz w:val="32"/>
          <w:szCs w:val="32"/>
        </w:rPr>
      </w:pPr>
      <w:r>
        <w:rPr>
          <w:rFonts w:hint="eastAsia" w:ascii="黑体" w:eastAsia="黑体"/>
          <w:sz w:val="32"/>
          <w:szCs w:val="32"/>
        </w:rPr>
        <w:br w:type="page"/>
      </w:r>
    </w:p>
    <w:p w14:paraId="50E5ED5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cs="宋体"/>
          <w:b/>
          <w:bCs w:val="0"/>
          <w:sz w:val="28"/>
          <w:szCs w:val="28"/>
          <w:lang w:val="en-US" w:eastAsia="zh-CN"/>
        </w:rPr>
      </w:pPr>
      <w:r>
        <w:rPr>
          <w:rFonts w:hint="eastAsia"/>
          <w:b/>
          <w:bCs/>
          <w:sz w:val="32"/>
          <w:szCs w:val="40"/>
        </w:rPr>
        <w:t>正本/副本</w:t>
      </w:r>
    </w:p>
    <w:p w14:paraId="503A0FA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sz w:val="28"/>
          <w:szCs w:val="28"/>
          <w:u w:val="single"/>
          <w:lang w:val="en-US" w:eastAsia="zh-CN"/>
        </w:rPr>
      </w:pPr>
      <w:r>
        <w:rPr>
          <w:rFonts w:hint="eastAsia" w:ascii="宋体" w:hAnsi="宋体" w:cs="宋体"/>
          <w:b/>
          <w:bCs w:val="0"/>
          <w:sz w:val="28"/>
          <w:szCs w:val="28"/>
          <w:lang w:val="en-US" w:eastAsia="zh-CN"/>
        </w:rPr>
        <w:t>项目编号：</w:t>
      </w:r>
      <w:r>
        <w:rPr>
          <w:rFonts w:hint="eastAsia" w:ascii="宋体" w:hAnsi="宋体" w:cs="宋体"/>
          <w:b/>
          <w:bCs w:val="0"/>
          <w:sz w:val="28"/>
          <w:szCs w:val="28"/>
          <w:lang w:eastAsia="zh-CN"/>
        </w:rPr>
        <w:t>E-234012XA004-05</w:t>
      </w:r>
    </w:p>
    <w:p w14:paraId="0F9E3596">
      <w:pPr>
        <w:bidi w:val="0"/>
        <w:jc w:val="right"/>
        <w:rPr>
          <w:b/>
          <w:bCs/>
          <w:sz w:val="32"/>
          <w:szCs w:val="40"/>
        </w:rPr>
      </w:pPr>
      <w:r>
        <w:rPr>
          <w:rFonts w:hint="eastAsia"/>
          <w:b/>
          <w:bCs/>
          <w:sz w:val="32"/>
          <w:szCs w:val="40"/>
        </w:rPr>
        <w:t xml:space="preserve"> </w:t>
      </w:r>
    </w:p>
    <w:p w14:paraId="33764BD3">
      <w:pPr>
        <w:spacing w:before="156" w:beforeLines="50" w:after="156" w:afterLines="50" w:line="360" w:lineRule="auto"/>
        <w:jc w:val="center"/>
        <w:rPr>
          <w:b/>
          <w:bCs/>
          <w:sz w:val="54"/>
          <w:szCs w:val="54"/>
        </w:rPr>
      </w:pPr>
      <w:bookmarkStart w:id="81" w:name="_Toc3861"/>
    </w:p>
    <w:p w14:paraId="56656009">
      <w:pPr>
        <w:keepNext w:val="0"/>
        <w:keepLines w:val="0"/>
        <w:pageBreakBefore w:val="0"/>
        <w:widowControl w:val="0"/>
        <w:kinsoku/>
        <w:wordWrap/>
        <w:overflowPunct/>
        <w:topLinePunct w:val="0"/>
        <w:autoSpaceDE/>
        <w:autoSpaceDN/>
        <w:bidi w:val="0"/>
        <w:adjustRightInd/>
        <w:snapToGrid/>
        <w:spacing w:line="600" w:lineRule="auto"/>
        <w:ind w:firstLine="964" w:firstLineChars="200"/>
        <w:jc w:val="both"/>
        <w:textAlignment w:val="auto"/>
        <w:rPr>
          <w:rFonts w:hint="eastAsia" w:cs="Times New Roman"/>
          <w:b/>
          <w:bCs/>
          <w:sz w:val="48"/>
          <w:szCs w:val="60"/>
          <w:lang w:eastAsia="zh-CN"/>
        </w:rPr>
      </w:pPr>
      <w:r>
        <w:rPr>
          <w:rFonts w:hint="eastAsia" w:cs="Times New Roman"/>
          <w:b/>
          <w:bCs/>
          <w:sz w:val="48"/>
          <w:szCs w:val="60"/>
          <w:lang w:eastAsia="zh-CN"/>
        </w:rPr>
        <w:t>项目名称：高频手术设备等医疗设备</w:t>
      </w:r>
    </w:p>
    <w:p w14:paraId="4AA37A27">
      <w:pPr>
        <w:keepNext w:val="0"/>
        <w:keepLines w:val="0"/>
        <w:pageBreakBefore w:val="0"/>
        <w:widowControl w:val="0"/>
        <w:kinsoku/>
        <w:wordWrap/>
        <w:overflowPunct/>
        <w:topLinePunct w:val="0"/>
        <w:autoSpaceDE/>
        <w:autoSpaceDN/>
        <w:bidi w:val="0"/>
        <w:adjustRightInd/>
        <w:snapToGrid/>
        <w:spacing w:line="600" w:lineRule="auto"/>
        <w:ind w:firstLine="964" w:firstLineChars="200"/>
        <w:jc w:val="both"/>
        <w:textAlignment w:val="auto"/>
        <w:rPr>
          <w:rFonts w:hint="eastAsia" w:cs="Times New Roman"/>
          <w:b w:val="0"/>
          <w:bCs w:val="0"/>
          <w:sz w:val="48"/>
          <w:szCs w:val="60"/>
          <w:u w:val="single"/>
          <w:lang w:val="en-US" w:eastAsia="zh-CN"/>
        </w:rPr>
      </w:pPr>
      <w:r>
        <w:rPr>
          <w:rFonts w:hint="eastAsia" w:cs="Times New Roman"/>
          <w:b/>
          <w:bCs/>
          <w:sz w:val="48"/>
          <w:szCs w:val="60"/>
          <w:lang w:eastAsia="zh-CN"/>
        </w:rPr>
        <w:t>包</w:t>
      </w:r>
      <w:r>
        <w:rPr>
          <w:rFonts w:hint="eastAsia" w:cs="Times New Roman"/>
          <w:b/>
          <w:bCs/>
          <w:sz w:val="48"/>
          <w:szCs w:val="60"/>
          <w:lang w:val="en-US" w:eastAsia="zh-CN"/>
        </w:rPr>
        <w:t xml:space="preserve">    </w:t>
      </w:r>
      <w:r>
        <w:rPr>
          <w:rFonts w:hint="eastAsia" w:cs="Times New Roman"/>
          <w:b/>
          <w:bCs/>
          <w:sz w:val="48"/>
          <w:szCs w:val="60"/>
          <w:lang w:eastAsia="zh-CN"/>
        </w:rPr>
        <w:t>号：</w:t>
      </w:r>
      <w:r>
        <w:rPr>
          <w:rFonts w:hint="eastAsia" w:cs="Times New Roman"/>
          <w:b w:val="0"/>
          <w:bCs w:val="0"/>
          <w:sz w:val="48"/>
          <w:szCs w:val="60"/>
          <w:u w:val="single"/>
          <w:lang w:val="en-US" w:eastAsia="zh-CN"/>
        </w:rPr>
        <w:t xml:space="preserve">                </w:t>
      </w:r>
    </w:p>
    <w:p w14:paraId="389A82B7">
      <w:pPr>
        <w:keepNext w:val="0"/>
        <w:keepLines w:val="0"/>
        <w:pageBreakBefore w:val="0"/>
        <w:widowControl w:val="0"/>
        <w:kinsoku/>
        <w:wordWrap/>
        <w:overflowPunct/>
        <w:topLinePunct w:val="0"/>
        <w:autoSpaceDE/>
        <w:autoSpaceDN/>
        <w:bidi w:val="0"/>
        <w:adjustRightInd/>
        <w:snapToGrid/>
        <w:spacing w:line="600" w:lineRule="auto"/>
        <w:ind w:firstLine="964" w:firstLineChars="200"/>
        <w:jc w:val="both"/>
        <w:textAlignment w:val="auto"/>
        <w:rPr>
          <w:rFonts w:hint="default" w:cs="Times New Roman"/>
          <w:b w:val="0"/>
          <w:bCs w:val="0"/>
          <w:sz w:val="48"/>
          <w:szCs w:val="60"/>
          <w:u w:val="single"/>
          <w:lang w:val="en-US" w:eastAsia="zh-CN"/>
        </w:rPr>
      </w:pPr>
      <w:r>
        <w:rPr>
          <w:rFonts w:hint="eastAsia" w:cs="Times New Roman"/>
          <w:b/>
          <w:bCs/>
          <w:sz w:val="48"/>
          <w:szCs w:val="60"/>
          <w:u w:val="none"/>
          <w:lang w:val="en-US" w:eastAsia="zh-CN"/>
        </w:rPr>
        <w:t>设备名称：</w:t>
      </w:r>
      <w:r>
        <w:rPr>
          <w:rFonts w:hint="eastAsia" w:cs="Times New Roman"/>
          <w:b w:val="0"/>
          <w:bCs w:val="0"/>
          <w:sz w:val="48"/>
          <w:szCs w:val="60"/>
          <w:u w:val="single"/>
          <w:lang w:val="en-US" w:eastAsia="zh-CN"/>
        </w:rPr>
        <w:t xml:space="preserve">                </w:t>
      </w:r>
    </w:p>
    <w:p w14:paraId="57D5447A">
      <w:pPr>
        <w:bidi w:val="0"/>
        <w:jc w:val="both"/>
        <w:rPr>
          <w:rFonts w:hint="default" w:cs="Times New Roman"/>
          <w:b w:val="0"/>
          <w:bCs w:val="0"/>
          <w:sz w:val="48"/>
          <w:szCs w:val="60"/>
          <w:u w:val="single"/>
          <w:lang w:val="en-US" w:eastAsia="zh-CN"/>
        </w:rPr>
      </w:pPr>
    </w:p>
    <w:p w14:paraId="3F81F5D6">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宋体" w:hAnsi="宋体" w:eastAsia="宋体" w:cs="宋体"/>
          <w:b/>
          <w:bCs/>
          <w:sz w:val="36"/>
          <w:szCs w:val="48"/>
          <w:lang w:eastAsia="zh-CN"/>
        </w:rPr>
      </w:pPr>
      <w:bookmarkStart w:id="82" w:name="_Toc16940"/>
      <w:bookmarkStart w:id="83" w:name="_Toc32072"/>
      <w:bookmarkStart w:id="84" w:name="_Toc6340"/>
      <w:bookmarkStart w:id="85" w:name="_Toc7769"/>
    </w:p>
    <w:p w14:paraId="3E63E55F">
      <w:pPr>
        <w:bidi w:val="0"/>
        <w:jc w:val="center"/>
        <w:rPr>
          <w:rFonts w:hint="eastAsia" w:ascii="宋体" w:hAnsi="宋体" w:eastAsia="宋体" w:cs="宋体"/>
          <w:b/>
          <w:bCs/>
          <w:sz w:val="36"/>
          <w:szCs w:val="48"/>
          <w:lang w:eastAsia="zh-CN"/>
        </w:rPr>
      </w:pPr>
    </w:p>
    <w:p w14:paraId="6C9E5856">
      <w:pPr>
        <w:bidi w:val="0"/>
        <w:jc w:val="center"/>
        <w:rPr>
          <w:rFonts w:hint="eastAsia" w:eastAsia="宋体"/>
          <w:b/>
          <w:bCs/>
          <w:sz w:val="72"/>
          <w:szCs w:val="144"/>
          <w:lang w:eastAsia="zh-CN"/>
        </w:rPr>
      </w:pPr>
      <w:r>
        <w:rPr>
          <w:rFonts w:hint="eastAsia" w:eastAsia="宋体"/>
          <w:b/>
          <w:bCs/>
          <w:sz w:val="72"/>
          <w:szCs w:val="144"/>
          <w:lang w:eastAsia="zh-CN"/>
        </w:rPr>
        <w:t>投标文件</w:t>
      </w:r>
      <w:bookmarkEnd w:id="82"/>
      <w:bookmarkEnd w:id="83"/>
      <w:bookmarkEnd w:id="84"/>
      <w:bookmarkEnd w:id="85"/>
    </w:p>
    <w:p w14:paraId="723EBA14">
      <w:pPr>
        <w:keepNext w:val="0"/>
        <w:keepLines w:val="0"/>
        <w:pageBreakBefore w:val="0"/>
        <w:widowControl w:val="0"/>
        <w:kinsoku/>
        <w:wordWrap/>
        <w:overflowPunct/>
        <w:topLinePunct w:val="0"/>
        <w:autoSpaceDE/>
        <w:autoSpaceDN/>
        <w:bidi w:val="0"/>
        <w:adjustRightInd/>
        <w:snapToGrid/>
        <w:spacing w:before="469" w:beforeLines="150" w:after="156" w:afterLines="50" w:line="360" w:lineRule="auto"/>
        <w:jc w:val="left"/>
        <w:textAlignment w:val="auto"/>
        <w:rPr>
          <w:rFonts w:hAnsi="宋体"/>
          <w:b/>
          <w:spacing w:val="4"/>
          <w:sz w:val="32"/>
          <w:szCs w:val="32"/>
        </w:rPr>
      </w:pPr>
    </w:p>
    <w:p w14:paraId="13F45697">
      <w:pPr>
        <w:pStyle w:val="26"/>
      </w:pPr>
    </w:p>
    <w:p w14:paraId="4711EC63">
      <w:pPr>
        <w:pStyle w:val="26"/>
      </w:pPr>
    </w:p>
    <w:p w14:paraId="3B2E8654">
      <w:pPr>
        <w:pStyle w:val="26"/>
      </w:pPr>
    </w:p>
    <w:p w14:paraId="475ADE7F">
      <w:pPr>
        <w:bidi w:val="0"/>
        <w:rPr>
          <w:sz w:val="28"/>
          <w:szCs w:val="36"/>
        </w:rPr>
      </w:pPr>
      <w:bookmarkStart w:id="86" w:name="_Toc1651"/>
      <w:bookmarkStart w:id="87" w:name="_Toc25430"/>
      <w:bookmarkStart w:id="88" w:name="_Toc4654"/>
      <w:bookmarkStart w:id="89" w:name="_Toc21867"/>
      <w:r>
        <w:rPr>
          <w:rFonts w:hint="eastAsia"/>
          <w:sz w:val="28"/>
          <w:szCs w:val="36"/>
        </w:rPr>
        <w:t>投标人：</w:t>
      </w:r>
      <w:r>
        <w:rPr>
          <w:rFonts w:hint="eastAsia"/>
          <w:sz w:val="28"/>
          <w:szCs w:val="36"/>
          <w:u w:val="single"/>
        </w:rPr>
        <w:t xml:space="preserve">       </w:t>
      </w:r>
      <w:r>
        <w:rPr>
          <w:rFonts w:hint="eastAsia"/>
          <w:sz w:val="28"/>
          <w:szCs w:val="36"/>
          <w:u w:val="single"/>
          <w:lang w:val="en-US" w:eastAsia="zh-CN"/>
        </w:rPr>
        <w:t xml:space="preserve">           </w:t>
      </w:r>
      <w:r>
        <w:rPr>
          <w:rFonts w:hint="eastAsia"/>
          <w:sz w:val="28"/>
          <w:szCs w:val="36"/>
          <w:u w:val="single"/>
        </w:rPr>
        <w:t xml:space="preserve">           </w:t>
      </w:r>
      <w:r>
        <w:rPr>
          <w:rFonts w:hint="eastAsia"/>
          <w:sz w:val="28"/>
          <w:szCs w:val="36"/>
        </w:rPr>
        <w:t>（盖单位章）</w:t>
      </w:r>
      <w:bookmarkEnd w:id="86"/>
      <w:bookmarkEnd w:id="87"/>
      <w:bookmarkEnd w:id="88"/>
      <w:bookmarkEnd w:id="89"/>
    </w:p>
    <w:p w14:paraId="21C85395">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36"/>
        </w:rPr>
      </w:pPr>
    </w:p>
    <w:p w14:paraId="77D66547">
      <w:pPr>
        <w:bidi w:val="0"/>
        <w:rPr>
          <w:sz w:val="28"/>
          <w:szCs w:val="36"/>
        </w:rPr>
      </w:pPr>
      <w:bookmarkStart w:id="90" w:name="_Toc11572"/>
      <w:bookmarkStart w:id="91" w:name="_Toc29662"/>
      <w:bookmarkStart w:id="92" w:name="_Toc30120"/>
      <w:bookmarkStart w:id="93" w:name="_Toc20382"/>
      <w:r>
        <w:rPr>
          <w:rFonts w:hint="eastAsia"/>
          <w:sz w:val="28"/>
          <w:szCs w:val="36"/>
          <w:lang w:eastAsia="zh-CN"/>
        </w:rPr>
        <w:t>法定代表人（负责人）</w:t>
      </w:r>
      <w:r>
        <w:rPr>
          <w:rFonts w:hint="eastAsia"/>
          <w:sz w:val="28"/>
          <w:szCs w:val="36"/>
        </w:rPr>
        <w:t>或其委托代理人：</w:t>
      </w:r>
      <w:r>
        <w:rPr>
          <w:rFonts w:hint="eastAsia"/>
          <w:sz w:val="28"/>
          <w:szCs w:val="36"/>
          <w:u w:val="single"/>
        </w:rPr>
        <w:t xml:space="preserve">        </w:t>
      </w:r>
      <w:r>
        <w:rPr>
          <w:rFonts w:hint="eastAsia"/>
          <w:sz w:val="28"/>
          <w:szCs w:val="36"/>
        </w:rPr>
        <w:t>（签字或盖章）</w:t>
      </w:r>
      <w:bookmarkEnd w:id="90"/>
      <w:bookmarkEnd w:id="91"/>
      <w:bookmarkEnd w:id="92"/>
      <w:bookmarkEnd w:id="93"/>
    </w:p>
    <w:p w14:paraId="729B7E61">
      <w:pPr>
        <w:keepNext w:val="0"/>
        <w:keepLines w:val="0"/>
        <w:pageBreakBefore w:val="0"/>
        <w:widowControl w:val="0"/>
        <w:kinsoku/>
        <w:wordWrap/>
        <w:overflowPunct/>
        <w:topLinePunct w:val="0"/>
        <w:autoSpaceDE/>
        <w:autoSpaceDN/>
        <w:bidi w:val="0"/>
        <w:adjustRightInd/>
        <w:snapToGrid/>
        <w:spacing w:line="360" w:lineRule="exact"/>
        <w:textAlignment w:val="auto"/>
        <w:rPr>
          <w:sz w:val="28"/>
          <w:szCs w:val="36"/>
        </w:rPr>
      </w:pPr>
    </w:p>
    <w:p w14:paraId="3CBF3ACC">
      <w:pPr>
        <w:bidi w:val="0"/>
        <w:rPr>
          <w:sz w:val="28"/>
          <w:szCs w:val="36"/>
        </w:rPr>
      </w:pPr>
      <w:r>
        <w:rPr>
          <w:rFonts w:hint="eastAsia"/>
          <w:sz w:val="28"/>
          <w:szCs w:val="36"/>
        </w:rPr>
        <w:t xml:space="preserve">        </w:t>
      </w:r>
      <w:bookmarkStart w:id="94" w:name="_Toc1653"/>
      <w:bookmarkStart w:id="95" w:name="_Toc28149"/>
      <w:bookmarkStart w:id="96" w:name="_Toc21046"/>
      <w:bookmarkStart w:id="97" w:name="_Toc8928"/>
      <w:r>
        <w:rPr>
          <w:rFonts w:hint="eastAsia"/>
          <w:sz w:val="28"/>
          <w:szCs w:val="36"/>
          <w:lang w:val="en-US" w:eastAsia="zh-CN"/>
        </w:rPr>
        <w:t xml:space="preserve">                 </w:t>
      </w:r>
      <w:r>
        <w:rPr>
          <w:rFonts w:hint="eastAsia"/>
          <w:sz w:val="28"/>
          <w:szCs w:val="36"/>
        </w:rPr>
        <w:t>年      月     日</w:t>
      </w:r>
      <w:bookmarkEnd w:id="94"/>
      <w:bookmarkEnd w:id="95"/>
      <w:bookmarkEnd w:id="96"/>
      <w:bookmarkEnd w:id="97"/>
    </w:p>
    <w:p w14:paraId="6AD6ACB5">
      <w:pPr>
        <w:rPr>
          <w:rFonts w:ascii="宋体" w:hAnsi="宋体" w:cs="黑体"/>
          <w:b/>
          <w:kern w:val="0"/>
          <w:sz w:val="30"/>
          <w:szCs w:val="30"/>
        </w:rPr>
      </w:pPr>
      <w:r>
        <w:rPr>
          <w:rFonts w:hint="eastAsia" w:ascii="宋体" w:hAnsi="宋体" w:cs="黑体"/>
          <w:b/>
          <w:kern w:val="0"/>
          <w:sz w:val="30"/>
          <w:szCs w:val="30"/>
        </w:rPr>
        <w:br w:type="page"/>
      </w:r>
    </w:p>
    <w:p w14:paraId="019994B5">
      <w:pPr>
        <w:spacing w:line="360" w:lineRule="auto"/>
        <w:jc w:val="center"/>
        <w:rPr>
          <w:rFonts w:ascii="宋体" w:hAnsi="宋体" w:cs="宋体"/>
          <w:b/>
          <w:sz w:val="32"/>
          <w:szCs w:val="32"/>
        </w:rPr>
      </w:pPr>
    </w:p>
    <w:p w14:paraId="2989FC4C">
      <w:pPr>
        <w:bidi w:val="0"/>
        <w:jc w:val="center"/>
        <w:rPr>
          <w:b/>
          <w:bCs/>
          <w:sz w:val="44"/>
          <w:szCs w:val="44"/>
        </w:rPr>
      </w:pPr>
      <w:bookmarkStart w:id="98" w:name="_Toc14847"/>
      <w:bookmarkStart w:id="99" w:name="_Toc12773"/>
      <w:bookmarkStart w:id="100" w:name="_Toc22039"/>
      <w:bookmarkStart w:id="101" w:name="_Toc16689"/>
      <w:r>
        <w:rPr>
          <w:rFonts w:hint="eastAsia"/>
          <w:b/>
          <w:bCs/>
          <w:sz w:val="44"/>
          <w:szCs w:val="44"/>
        </w:rPr>
        <w:t>目 录</w:t>
      </w:r>
      <w:bookmarkEnd w:id="98"/>
      <w:bookmarkEnd w:id="99"/>
      <w:bookmarkEnd w:id="100"/>
      <w:bookmarkEnd w:id="101"/>
    </w:p>
    <w:p w14:paraId="279B64B3">
      <w:pPr>
        <w:spacing w:line="360" w:lineRule="auto"/>
        <w:ind w:firstLine="480" w:firstLineChars="200"/>
        <w:jc w:val="left"/>
        <w:rPr>
          <w:rFonts w:ascii="宋体" w:hAnsi="宋体" w:cs="宋体"/>
          <w:bCs/>
          <w:sz w:val="24"/>
        </w:rPr>
      </w:pPr>
    </w:p>
    <w:p w14:paraId="3523A804">
      <w:pPr>
        <w:bidi w:val="0"/>
      </w:pPr>
    </w:p>
    <w:p w14:paraId="3CE19796">
      <w:pPr>
        <w:spacing w:before="156" w:beforeLines="50" w:after="156" w:afterLines="50" w:line="360" w:lineRule="auto"/>
        <w:jc w:val="center"/>
        <w:rPr>
          <w:sz w:val="32"/>
          <w:szCs w:val="32"/>
        </w:rPr>
      </w:pPr>
      <w:r>
        <w:rPr>
          <w:rFonts w:hint="eastAsia"/>
          <w:sz w:val="32"/>
          <w:szCs w:val="32"/>
        </w:rPr>
        <w:br w:type="page"/>
      </w:r>
    </w:p>
    <w:p w14:paraId="5025C468">
      <w:pPr>
        <w:pStyle w:val="4"/>
        <w:bidi w:val="0"/>
        <w:rPr>
          <w:sz w:val="28"/>
          <w:szCs w:val="22"/>
        </w:rPr>
      </w:pPr>
      <w:bookmarkStart w:id="102" w:name="_Toc24858"/>
      <w:bookmarkStart w:id="103" w:name="_Toc11617"/>
      <w:bookmarkStart w:id="104" w:name="_Toc15981"/>
      <w:bookmarkStart w:id="105" w:name="_Toc11321"/>
      <w:r>
        <w:rPr>
          <w:rFonts w:hint="eastAsia"/>
          <w:sz w:val="28"/>
          <w:szCs w:val="22"/>
        </w:rPr>
        <w:t>一、投标函</w:t>
      </w:r>
      <w:bookmarkEnd w:id="81"/>
      <w:bookmarkEnd w:id="102"/>
      <w:bookmarkEnd w:id="103"/>
      <w:bookmarkEnd w:id="104"/>
      <w:bookmarkEnd w:id="105"/>
    </w:p>
    <w:p w14:paraId="129F4DA5">
      <w:pPr>
        <w:spacing w:line="360" w:lineRule="auto"/>
        <w:rPr>
          <w:rFonts w:ascii="宋体" w:hAnsi="宋体"/>
          <w:szCs w:val="21"/>
        </w:rPr>
      </w:pPr>
      <w:bookmarkStart w:id="106" w:name="_Toc21293"/>
      <w:bookmarkStart w:id="107" w:name="_Toc5912"/>
      <w:bookmarkStart w:id="108" w:name="_Toc24001"/>
      <w:bookmarkStart w:id="109" w:name="_Toc28486"/>
      <w:r>
        <w:rPr>
          <w:rFonts w:hint="eastAsia" w:ascii="宋体" w:hAnsi="宋体"/>
          <w:szCs w:val="21"/>
        </w:rPr>
        <w:t>致：</w:t>
      </w:r>
      <w:r>
        <w:rPr>
          <w:rFonts w:hint="eastAsia" w:ascii="宋体" w:hAnsi="宋体"/>
          <w:szCs w:val="21"/>
          <w:u w:val="single"/>
        </w:rPr>
        <w:t>咸阳市中心医院</w:t>
      </w:r>
    </w:p>
    <w:p w14:paraId="699C5194">
      <w:pPr>
        <w:spacing w:line="360" w:lineRule="auto"/>
        <w:ind w:firstLine="420" w:firstLineChars="200"/>
        <w:jc w:val="left"/>
        <w:rPr>
          <w:rFonts w:ascii="宋体" w:hAnsi="宋体" w:cs="宋体"/>
          <w:szCs w:val="21"/>
          <w:u w:val="single"/>
        </w:rPr>
      </w:pPr>
      <w:r>
        <w:rPr>
          <w:rFonts w:hint="eastAsia" w:ascii="宋体" w:hAnsi="宋体" w:cs="宋体"/>
          <w:szCs w:val="21"/>
        </w:rPr>
        <w:t>我单位收到贵单位</w:t>
      </w:r>
      <w:r>
        <w:rPr>
          <w:rFonts w:hint="eastAsia" w:ascii="宋体" w:hAnsi="宋体" w:cs="宋体"/>
          <w:szCs w:val="21"/>
          <w:u w:val="single"/>
        </w:rPr>
        <w:t xml:space="preserve">   （项目名称、项目编号） </w:t>
      </w:r>
      <w:r>
        <w:rPr>
          <w:rFonts w:hint="eastAsia" w:ascii="宋体" w:hAnsi="宋体"/>
          <w:szCs w:val="21"/>
          <w:u w:val="single"/>
          <w:lang w:val="en-US" w:eastAsia="zh-CN"/>
        </w:rPr>
        <w:t xml:space="preserve"> </w:t>
      </w:r>
      <w:r>
        <w:rPr>
          <w:rFonts w:hint="eastAsia" w:ascii="宋体" w:hAnsi="宋体" w:cs="宋体"/>
          <w:szCs w:val="21"/>
        </w:rPr>
        <w:t>的招标文件，经详细研究，我们决定参加本次招标活动并投标。为此，我方郑重声明以下内容，并承担法律责任。</w:t>
      </w:r>
    </w:p>
    <w:p w14:paraId="06BD637E">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1、</w:t>
      </w:r>
      <w:r>
        <w:rPr>
          <w:rFonts w:hint="eastAsia" w:ascii="宋体" w:hAnsi="宋体" w:cs="宋体"/>
          <w:szCs w:val="21"/>
        </w:rPr>
        <w:t>按照招标文件中规定提供招标货物和技术服务，投标报价详见开标一览表。</w:t>
      </w:r>
    </w:p>
    <w:p w14:paraId="2D6A6EE8">
      <w:pPr>
        <w:numPr>
          <w:ilvl w:val="0"/>
          <w:numId w:val="0"/>
        </w:numPr>
        <w:spacing w:line="360" w:lineRule="auto"/>
        <w:ind w:firstLine="420" w:firstLineChars="200"/>
        <w:rPr>
          <w:rFonts w:ascii="宋体" w:hAnsi="宋体" w:cs="宋体"/>
          <w:szCs w:val="21"/>
        </w:rPr>
      </w:pPr>
      <w:r>
        <w:rPr>
          <w:rFonts w:ascii="宋体" w:hAnsi="宋体" w:eastAsia="宋体" w:cs="宋体"/>
          <w:kern w:val="2"/>
          <w:sz w:val="21"/>
          <w:szCs w:val="21"/>
          <w:lang w:val="en-US" w:eastAsia="zh-CN" w:bidi="ar-SA"/>
        </w:rPr>
        <w:t>2、</w:t>
      </w:r>
      <w:r>
        <w:rPr>
          <w:rFonts w:hint="eastAsia" w:ascii="宋体" w:hAnsi="宋体" w:cs="宋体"/>
          <w:szCs w:val="21"/>
        </w:rPr>
        <w:t>我方同意所递交的投标文件的有效期为</w:t>
      </w:r>
      <w:r>
        <w:rPr>
          <w:rFonts w:hint="eastAsia" w:ascii="宋体" w:hAnsi="宋体" w:cs="宋体"/>
          <w:spacing w:val="6"/>
          <w:kern w:val="0"/>
          <w:szCs w:val="21"/>
          <w:u w:val="single"/>
        </w:rPr>
        <w:t>90天（从提交投标文件的截止之日起算）</w:t>
      </w:r>
      <w:r>
        <w:rPr>
          <w:rFonts w:hint="eastAsia" w:ascii="宋体" w:hAnsi="宋体" w:cs="宋体"/>
          <w:szCs w:val="21"/>
        </w:rPr>
        <w:t>，并承诺在投标有效期内不修改、撤销投标文件。</w:t>
      </w:r>
    </w:p>
    <w:p w14:paraId="762107BA">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3、</w:t>
      </w:r>
      <w:r>
        <w:rPr>
          <w:rFonts w:hint="eastAsia" w:ascii="宋体" w:hAnsi="宋体" w:cs="宋体"/>
          <w:szCs w:val="21"/>
        </w:rPr>
        <w:t>本投标人同意遵照招标文件的全部内容，承担招标文件中规定的全部责任和义务，且响应招标文件中的付款方式。</w:t>
      </w:r>
    </w:p>
    <w:p w14:paraId="76721C2B">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4、</w:t>
      </w:r>
      <w:r>
        <w:rPr>
          <w:rFonts w:hint="eastAsia" w:ascii="宋体" w:hAnsi="宋体" w:cs="宋体"/>
          <w:szCs w:val="21"/>
        </w:rPr>
        <w:t>我方已仔细阅读了招标文件，包括修改文件（如果有的话）以及全部参考资料和附件，完全理解并同意放弃对这方面有不明及误解的权利。</w:t>
      </w:r>
    </w:p>
    <w:p w14:paraId="66FF3774">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5、</w:t>
      </w:r>
      <w:r>
        <w:rPr>
          <w:rFonts w:hint="eastAsia" w:ascii="宋体" w:hAnsi="宋体" w:cs="宋体"/>
          <w:szCs w:val="21"/>
        </w:rPr>
        <w:t>如我方中标：</w:t>
      </w:r>
    </w:p>
    <w:p w14:paraId="124E9C2C">
      <w:pPr>
        <w:pStyle w:val="26"/>
        <w:numPr>
          <w:ilvl w:val="0"/>
          <w:numId w:val="6"/>
        </w:numPr>
        <w:spacing w:line="360" w:lineRule="auto"/>
        <w:ind w:firstLine="420" w:firstLineChars="200"/>
        <w:rPr>
          <w:szCs w:val="21"/>
        </w:rPr>
      </w:pPr>
      <w:r>
        <w:rPr>
          <w:rFonts w:hint="eastAsia"/>
          <w:szCs w:val="21"/>
        </w:rPr>
        <w:t>我方收到中标通知书后，在中标通知书规定的期限内与你方签订合同。</w:t>
      </w:r>
    </w:p>
    <w:p w14:paraId="1C122545">
      <w:pPr>
        <w:pStyle w:val="26"/>
        <w:numPr>
          <w:ilvl w:val="0"/>
          <w:numId w:val="6"/>
        </w:numPr>
        <w:spacing w:line="360" w:lineRule="auto"/>
        <w:ind w:firstLine="420" w:firstLineChars="200"/>
        <w:rPr>
          <w:szCs w:val="21"/>
        </w:rPr>
      </w:pPr>
      <w:r>
        <w:rPr>
          <w:rFonts w:hint="eastAsia"/>
          <w:szCs w:val="21"/>
        </w:rPr>
        <w:t>随同本投标函递交的投标函附录属于合同文件的组成部分。</w:t>
      </w:r>
    </w:p>
    <w:p w14:paraId="7FC27FB4">
      <w:pPr>
        <w:pStyle w:val="26"/>
        <w:numPr>
          <w:ilvl w:val="0"/>
          <w:numId w:val="6"/>
        </w:numPr>
        <w:spacing w:line="360" w:lineRule="auto"/>
        <w:ind w:firstLine="420" w:firstLineChars="200"/>
        <w:rPr>
          <w:szCs w:val="21"/>
        </w:rPr>
      </w:pPr>
      <w:r>
        <w:rPr>
          <w:rFonts w:hint="eastAsia"/>
          <w:szCs w:val="21"/>
        </w:rPr>
        <w:t>我方承诺在合同约定的期限内。每拖延一天，按合同约定处罚。</w:t>
      </w:r>
    </w:p>
    <w:p w14:paraId="0CB0E12E">
      <w:pPr>
        <w:pStyle w:val="26"/>
        <w:numPr>
          <w:ilvl w:val="0"/>
          <w:numId w:val="6"/>
        </w:numPr>
        <w:spacing w:line="360" w:lineRule="auto"/>
        <w:ind w:firstLine="420" w:firstLineChars="200"/>
        <w:rPr>
          <w:szCs w:val="21"/>
        </w:rPr>
      </w:pPr>
      <w:r>
        <w:rPr>
          <w:rFonts w:hint="eastAsia"/>
          <w:szCs w:val="21"/>
        </w:rPr>
        <w:t>我方保证供应货物质量达到投标质量等级，否则，按合同约定处罚。</w:t>
      </w:r>
    </w:p>
    <w:p w14:paraId="76408D5A">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6、</w:t>
      </w:r>
      <w:r>
        <w:rPr>
          <w:rFonts w:hint="eastAsia" w:ascii="宋体" w:hAnsi="宋体" w:cs="宋体"/>
          <w:szCs w:val="21"/>
        </w:rPr>
        <w:t>我方在此声明，所递交的投标文件及有交资料内容完整、真实和准确。</w:t>
      </w:r>
    </w:p>
    <w:p w14:paraId="03D3C99E">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7、</w:t>
      </w:r>
      <w:r>
        <w:rPr>
          <w:rFonts w:hint="eastAsia" w:ascii="宋体" w:hAnsi="宋体" w:cs="宋体"/>
          <w:szCs w:val="21"/>
        </w:rPr>
        <w:t>我方保证上述投标报价不低于货物成本价。</w:t>
      </w:r>
    </w:p>
    <w:p w14:paraId="7EF96DCD">
      <w:pPr>
        <w:numPr>
          <w:ilvl w:val="0"/>
          <w:numId w:val="0"/>
        </w:numPr>
        <w:spacing w:line="360" w:lineRule="auto"/>
        <w:ind w:firstLine="420" w:firstLineChars="200"/>
        <w:jc w:val="left"/>
        <w:rPr>
          <w:szCs w:val="21"/>
        </w:rPr>
      </w:pPr>
      <w:r>
        <w:rPr>
          <w:rFonts w:ascii="Times New Roman" w:hAnsi="Times New Roman" w:eastAsia="宋体" w:cs="Times New Roman"/>
          <w:kern w:val="2"/>
          <w:sz w:val="21"/>
          <w:szCs w:val="21"/>
          <w:lang w:val="en-US" w:eastAsia="zh-CN" w:bidi="ar-SA"/>
        </w:rPr>
        <w:t>8、</w:t>
      </w:r>
      <w:r>
        <w:rPr>
          <w:rFonts w:hint="eastAsia" w:ascii="Times New Roman" w:hAnsi="Times New Roman" w:eastAsia="宋体" w:cs="Times New Roman"/>
          <w:kern w:val="2"/>
          <w:sz w:val="21"/>
          <w:szCs w:val="21"/>
          <w:lang w:val="en-US" w:eastAsia="zh-CN" w:bidi="ar-SA"/>
        </w:rPr>
        <w:t>我方同意向贵方</w:t>
      </w:r>
      <w:r>
        <w:rPr>
          <w:rFonts w:hint="eastAsia" w:ascii="宋体" w:hAnsi="宋体" w:cs="宋体"/>
          <w:szCs w:val="21"/>
        </w:rPr>
        <w:t>提供可能要求的与其招标有关的一切数据或资料，完全理解最低投标报价不作为中标的唯一条件，且尊重评标委员会的评标结论和定标结果。</w:t>
      </w:r>
    </w:p>
    <w:p w14:paraId="33FCD774">
      <w:pPr>
        <w:numPr>
          <w:ilvl w:val="0"/>
          <w:numId w:val="0"/>
        </w:numPr>
        <w:spacing w:line="360" w:lineRule="auto"/>
        <w:ind w:firstLine="420" w:firstLineChars="200"/>
        <w:jc w:val="left"/>
        <w:rPr>
          <w:rFonts w:ascii="宋体" w:hAnsi="宋体" w:cs="宋体"/>
          <w:szCs w:val="21"/>
        </w:rPr>
      </w:pPr>
      <w:r>
        <w:rPr>
          <w:rFonts w:ascii="宋体" w:hAnsi="宋体" w:eastAsia="宋体" w:cs="宋体"/>
          <w:kern w:val="2"/>
          <w:sz w:val="21"/>
          <w:szCs w:val="21"/>
          <w:lang w:val="en-US" w:eastAsia="zh-CN" w:bidi="ar-SA"/>
        </w:rPr>
        <w:t>9、</w:t>
      </w:r>
      <w:r>
        <w:rPr>
          <w:rFonts w:hint="eastAsia" w:ascii="宋体" w:hAnsi="宋体" w:cs="宋体"/>
          <w:szCs w:val="21"/>
        </w:rPr>
        <w:t>如因我方原因放弃中标，我方承诺，将承担因下个中标候选人中标给发包人带来的经济损失。</w:t>
      </w:r>
    </w:p>
    <w:p w14:paraId="4AD592B3">
      <w:pPr>
        <w:spacing w:line="460" w:lineRule="exact"/>
        <w:ind w:firstLine="525" w:firstLineChars="250"/>
        <w:rPr>
          <w:rFonts w:ascii="宋体"/>
          <w:szCs w:val="21"/>
        </w:rPr>
      </w:pPr>
    </w:p>
    <w:p w14:paraId="129AB800">
      <w:pPr>
        <w:spacing w:line="360" w:lineRule="auto"/>
        <w:ind w:firstLine="525" w:firstLineChars="250"/>
        <w:rPr>
          <w:rFonts w:ascii="宋体"/>
          <w:szCs w:val="21"/>
          <w:u w:val="single"/>
        </w:rPr>
      </w:pP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（盖单位章）</w:t>
      </w:r>
    </w:p>
    <w:p w14:paraId="540358DB">
      <w:pPr>
        <w:spacing w:line="360" w:lineRule="auto"/>
        <w:ind w:firstLine="525" w:firstLineChars="250"/>
        <w:rPr>
          <w:rFonts w:ascii="宋体"/>
          <w:szCs w:val="21"/>
        </w:rPr>
      </w:pPr>
      <w:r>
        <w:rPr>
          <w:rFonts w:hint="eastAsia" w:ascii="宋体" w:hAnsi="宋体"/>
          <w:szCs w:val="21"/>
          <w:lang w:eastAsia="zh-CN"/>
        </w:rPr>
        <w:t>法定代表人（负责人）</w:t>
      </w:r>
      <w:r>
        <w:rPr>
          <w:rFonts w:hint="eastAsia" w:ascii="宋体" w:hAnsi="宋体"/>
          <w:szCs w:val="21"/>
        </w:rPr>
        <w:t>或其委托代理人：</w:t>
      </w:r>
      <w:r>
        <w:rPr>
          <w:rFonts w:ascii="宋体" w:hAnsi="宋体"/>
          <w:szCs w:val="21"/>
          <w:u w:val="single"/>
        </w:rPr>
        <w:t xml:space="preserve">           </w:t>
      </w:r>
      <w:r>
        <w:rPr>
          <w:rFonts w:hint="eastAsia" w:ascii="宋体" w:hAnsi="宋体"/>
          <w:szCs w:val="21"/>
        </w:rPr>
        <w:t>（签字或盖章）</w:t>
      </w:r>
      <w:r>
        <w:rPr>
          <w:rFonts w:ascii="宋体" w:hAnsi="宋体"/>
          <w:szCs w:val="21"/>
        </w:rPr>
        <w:t xml:space="preserve"> </w:t>
      </w:r>
    </w:p>
    <w:p w14:paraId="43B133B3">
      <w:pPr>
        <w:spacing w:line="360" w:lineRule="auto"/>
        <w:ind w:firstLine="525" w:firstLineChars="250"/>
        <w:rPr>
          <w:rFonts w:ascii="宋体" w:hAnsi="宋体"/>
          <w:szCs w:val="21"/>
          <w:u w:val="single"/>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邮编：</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r>
        <w:rPr>
          <w:rFonts w:hint="eastAsia" w:ascii="宋体" w:hAnsi="宋体"/>
          <w:szCs w:val="21"/>
          <w:u w:val="single"/>
        </w:rPr>
        <w:t xml:space="preserve">    </w:t>
      </w:r>
    </w:p>
    <w:p w14:paraId="7D61620D">
      <w:pPr>
        <w:pStyle w:val="26"/>
        <w:spacing w:line="360" w:lineRule="auto"/>
        <w:jc w:val="center"/>
        <w:rPr>
          <w:rFonts w:hint="eastAsia" w:ascii="宋体" w:hAnsi="宋体"/>
          <w:szCs w:val="21"/>
        </w:rPr>
        <w:sectPr>
          <w:footerReference r:id="rId4" w:type="default"/>
          <w:pgSz w:w="11906" w:h="16838"/>
          <w:pgMar w:top="1327" w:right="1576" w:bottom="1327" w:left="1576" w:header="851" w:footer="992" w:gutter="0"/>
          <w:cols w:space="425" w:num="1"/>
          <w:docGrid w:type="lines" w:linePitch="312" w:charSpace="0"/>
        </w:sectPr>
      </w:pP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E830633">
      <w:pPr>
        <w:pStyle w:val="4"/>
        <w:bidi w:val="0"/>
        <w:rPr>
          <w:rFonts w:hint="default"/>
          <w:sz w:val="28"/>
          <w:szCs w:val="22"/>
          <w:lang w:val="en-US" w:eastAsia="zh-CN"/>
        </w:rPr>
      </w:pPr>
      <w:r>
        <w:rPr>
          <w:rFonts w:hint="eastAsia"/>
          <w:sz w:val="28"/>
          <w:szCs w:val="22"/>
        </w:rPr>
        <w:t>二、</w:t>
      </w:r>
      <w:r>
        <w:rPr>
          <w:rFonts w:hint="eastAsia"/>
          <w:sz w:val="28"/>
          <w:szCs w:val="22"/>
          <w:lang w:val="en-US" w:eastAsia="zh-CN"/>
        </w:rPr>
        <w:t>开标一览表</w:t>
      </w:r>
    </w:p>
    <w:p w14:paraId="6E343E93">
      <w:pPr>
        <w:pStyle w:val="16"/>
        <w:ind w:left="0" w:leftChars="0" w:firstLine="0" w:firstLineChars="0"/>
      </w:pPr>
    </w:p>
    <w:p w14:paraId="1909B457">
      <w:pPr>
        <w:widowControl/>
        <w:spacing w:line="360" w:lineRule="auto"/>
        <w:ind w:left="-4" w:firstLine="1"/>
        <w:jc w:val="left"/>
        <w:rPr>
          <w:rFonts w:hint="eastAsia"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包号及设备名称：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p>
    <w:tbl>
      <w:tblPr>
        <w:tblStyle w:val="21"/>
        <w:tblW w:w="139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409"/>
        <w:gridCol w:w="2867"/>
        <w:gridCol w:w="1523"/>
        <w:gridCol w:w="900"/>
        <w:gridCol w:w="950"/>
        <w:gridCol w:w="1416"/>
        <w:gridCol w:w="1400"/>
        <w:gridCol w:w="1294"/>
        <w:gridCol w:w="1309"/>
      </w:tblGrid>
      <w:tr w14:paraId="1885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2" w:type="dxa"/>
            <w:tcBorders>
              <w:top w:val="single" w:color="auto" w:sz="4" w:space="0"/>
              <w:left w:val="single" w:color="auto" w:sz="4" w:space="0"/>
              <w:bottom w:val="single" w:color="auto" w:sz="4" w:space="0"/>
              <w:right w:val="single" w:color="auto" w:sz="4" w:space="0"/>
            </w:tcBorders>
            <w:vAlign w:val="center"/>
          </w:tcPr>
          <w:p w14:paraId="000F159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序号</w:t>
            </w:r>
          </w:p>
        </w:tc>
        <w:tc>
          <w:tcPr>
            <w:tcW w:w="1409" w:type="dxa"/>
            <w:tcBorders>
              <w:top w:val="single" w:color="auto" w:sz="4" w:space="0"/>
              <w:left w:val="single" w:color="auto" w:sz="4" w:space="0"/>
              <w:bottom w:val="single" w:color="auto" w:sz="4" w:space="0"/>
              <w:right w:val="single" w:color="auto" w:sz="4" w:space="0"/>
            </w:tcBorders>
            <w:vAlign w:val="center"/>
          </w:tcPr>
          <w:p w14:paraId="4202F17F">
            <w:pPr>
              <w:keepNext w:val="0"/>
              <w:keepLines w:val="0"/>
              <w:pageBreakBefore w:val="0"/>
              <w:widowControl w:val="0"/>
              <w:tabs>
                <w:tab w:val="left" w:pos="837"/>
              </w:tabs>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en-US" w:eastAsia="zh-CN"/>
              </w:rPr>
              <w:t>货物</w:t>
            </w:r>
            <w:r>
              <w:rPr>
                <w:rFonts w:hint="eastAsia" w:ascii="宋体" w:hAnsi="宋体" w:cs="宋体"/>
                <w:szCs w:val="21"/>
                <w:lang w:val="zh-CN"/>
              </w:rPr>
              <w:t>名称</w:t>
            </w:r>
          </w:p>
        </w:tc>
        <w:tc>
          <w:tcPr>
            <w:tcW w:w="2867" w:type="dxa"/>
            <w:tcBorders>
              <w:top w:val="single" w:color="auto" w:sz="4" w:space="0"/>
              <w:left w:val="single" w:color="auto" w:sz="4" w:space="0"/>
              <w:bottom w:val="single" w:color="auto" w:sz="4" w:space="0"/>
              <w:right w:val="single" w:color="auto" w:sz="4" w:space="0"/>
            </w:tcBorders>
            <w:vAlign w:val="center"/>
          </w:tcPr>
          <w:p w14:paraId="095384B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生产厂家及品牌</w:t>
            </w:r>
          </w:p>
        </w:tc>
        <w:tc>
          <w:tcPr>
            <w:tcW w:w="1523" w:type="dxa"/>
            <w:tcBorders>
              <w:top w:val="single" w:color="auto" w:sz="4" w:space="0"/>
              <w:left w:val="single" w:color="auto" w:sz="4" w:space="0"/>
              <w:bottom w:val="single" w:color="auto" w:sz="4" w:space="0"/>
              <w:right w:val="single" w:color="auto" w:sz="4" w:space="0"/>
            </w:tcBorders>
            <w:vAlign w:val="center"/>
          </w:tcPr>
          <w:p w14:paraId="6B02BD3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规格型号</w:t>
            </w:r>
          </w:p>
        </w:tc>
        <w:tc>
          <w:tcPr>
            <w:tcW w:w="900" w:type="dxa"/>
            <w:tcBorders>
              <w:top w:val="single" w:color="auto" w:sz="4" w:space="0"/>
              <w:left w:val="single" w:color="auto" w:sz="4" w:space="0"/>
              <w:bottom w:val="single" w:color="auto" w:sz="4" w:space="0"/>
              <w:right w:val="single" w:color="auto" w:sz="4" w:space="0"/>
            </w:tcBorders>
            <w:vAlign w:val="center"/>
          </w:tcPr>
          <w:p w14:paraId="7ACB4F4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rPr>
            </w:pPr>
            <w:r>
              <w:rPr>
                <w:rFonts w:hint="eastAsia" w:ascii="宋体" w:hAnsi="宋体" w:cs="宋体"/>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57E52E9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数量</w:t>
            </w:r>
          </w:p>
        </w:tc>
        <w:tc>
          <w:tcPr>
            <w:tcW w:w="1416" w:type="dxa"/>
            <w:tcBorders>
              <w:top w:val="single" w:color="auto" w:sz="4" w:space="0"/>
              <w:left w:val="single" w:color="auto" w:sz="4" w:space="0"/>
              <w:bottom w:val="single" w:color="auto" w:sz="4" w:space="0"/>
              <w:right w:val="single" w:color="auto" w:sz="4" w:space="0"/>
            </w:tcBorders>
            <w:vAlign w:val="center"/>
          </w:tcPr>
          <w:p w14:paraId="1529F70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ascii="宋体" w:hAnsi="宋体" w:cs="宋体"/>
                <w:szCs w:val="21"/>
                <w:lang w:val="zh-CN"/>
              </w:rPr>
            </w:pPr>
            <w:r>
              <w:rPr>
                <w:rFonts w:hint="eastAsia" w:ascii="宋体" w:hAnsi="宋体" w:cs="宋体"/>
                <w:szCs w:val="21"/>
                <w:lang w:val="zh-CN"/>
              </w:rPr>
              <w:t>单价（</w:t>
            </w:r>
            <w:r>
              <w:rPr>
                <w:rFonts w:hint="eastAsia" w:ascii="宋体" w:hAnsi="宋体" w:cs="宋体"/>
                <w:szCs w:val="21"/>
                <w:lang w:val="en-US" w:eastAsia="zh-CN"/>
              </w:rPr>
              <w:t>元</w:t>
            </w:r>
            <w:r>
              <w:rPr>
                <w:rFonts w:hint="eastAsia" w:ascii="宋体" w:hAnsi="宋体" w:cs="宋体"/>
                <w:szCs w:val="21"/>
                <w:lang w:val="zh-CN"/>
              </w:rPr>
              <w:t>）</w:t>
            </w:r>
          </w:p>
        </w:tc>
        <w:tc>
          <w:tcPr>
            <w:tcW w:w="1400" w:type="dxa"/>
            <w:tcBorders>
              <w:top w:val="single" w:color="auto" w:sz="4" w:space="0"/>
              <w:left w:val="single" w:color="auto" w:sz="4" w:space="0"/>
              <w:bottom w:val="single" w:color="auto" w:sz="4" w:space="0"/>
              <w:right w:val="single" w:color="auto" w:sz="4" w:space="0"/>
            </w:tcBorders>
            <w:vAlign w:val="center"/>
          </w:tcPr>
          <w:p w14:paraId="67F3871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交付期</w:t>
            </w:r>
          </w:p>
        </w:tc>
        <w:tc>
          <w:tcPr>
            <w:tcW w:w="1294" w:type="dxa"/>
            <w:tcBorders>
              <w:top w:val="single" w:color="auto" w:sz="4" w:space="0"/>
              <w:left w:val="single" w:color="auto" w:sz="4" w:space="0"/>
              <w:bottom w:val="single" w:color="auto" w:sz="4" w:space="0"/>
              <w:right w:val="single" w:color="auto" w:sz="4" w:space="0"/>
            </w:tcBorders>
            <w:vAlign w:val="center"/>
          </w:tcPr>
          <w:p w14:paraId="4BD9618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质保期</w:t>
            </w:r>
          </w:p>
        </w:tc>
        <w:tc>
          <w:tcPr>
            <w:tcW w:w="1309" w:type="dxa"/>
            <w:tcBorders>
              <w:top w:val="single" w:color="auto" w:sz="4" w:space="0"/>
              <w:left w:val="single" w:color="auto" w:sz="4" w:space="0"/>
              <w:bottom w:val="single" w:color="auto" w:sz="4" w:space="0"/>
              <w:right w:val="single" w:color="auto" w:sz="4" w:space="0"/>
            </w:tcBorders>
            <w:vAlign w:val="center"/>
          </w:tcPr>
          <w:p w14:paraId="57A3B1FB">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Cs w:val="21"/>
                <w:lang w:val="en-US" w:eastAsia="zh-CN"/>
              </w:rPr>
            </w:pPr>
            <w:r>
              <w:rPr>
                <w:rFonts w:hint="eastAsia" w:ascii="宋体" w:hAnsi="宋体" w:cs="宋体"/>
                <w:szCs w:val="21"/>
                <w:lang w:val="en-US" w:eastAsia="zh-CN"/>
              </w:rPr>
              <w:t>备注</w:t>
            </w:r>
          </w:p>
        </w:tc>
      </w:tr>
      <w:tr w14:paraId="6378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2" w:type="dxa"/>
            <w:tcBorders>
              <w:top w:val="single" w:color="auto" w:sz="4" w:space="0"/>
              <w:left w:val="single" w:color="auto" w:sz="4" w:space="0"/>
              <w:bottom w:val="single" w:color="auto" w:sz="4" w:space="0"/>
              <w:right w:val="single" w:color="auto" w:sz="4" w:space="0"/>
            </w:tcBorders>
            <w:vAlign w:val="center"/>
          </w:tcPr>
          <w:p w14:paraId="6F12825D">
            <w:pPr>
              <w:spacing w:line="400" w:lineRule="atLeast"/>
              <w:jc w:val="center"/>
              <w:rPr>
                <w:rFonts w:ascii="宋体" w:hAnsi="宋体" w:cs="宋体"/>
                <w:szCs w:val="21"/>
                <w:lang w:val="zh-CN"/>
              </w:rPr>
            </w:pPr>
          </w:p>
        </w:tc>
        <w:tc>
          <w:tcPr>
            <w:tcW w:w="1409" w:type="dxa"/>
            <w:tcBorders>
              <w:top w:val="single" w:color="auto" w:sz="4" w:space="0"/>
              <w:left w:val="single" w:color="auto" w:sz="4" w:space="0"/>
              <w:bottom w:val="single" w:color="auto" w:sz="4" w:space="0"/>
              <w:right w:val="single" w:color="auto" w:sz="4" w:space="0"/>
            </w:tcBorders>
            <w:vAlign w:val="center"/>
          </w:tcPr>
          <w:p w14:paraId="5144D34B">
            <w:pPr>
              <w:spacing w:line="400" w:lineRule="atLeast"/>
              <w:ind w:right="893"/>
              <w:jc w:val="center"/>
              <w:rPr>
                <w:rFonts w:ascii="宋体" w:hAnsi="宋体" w:cs="宋体"/>
                <w:szCs w:val="21"/>
                <w:lang w:val="zh-CN"/>
              </w:rPr>
            </w:pPr>
          </w:p>
        </w:tc>
        <w:tc>
          <w:tcPr>
            <w:tcW w:w="2867" w:type="dxa"/>
            <w:tcBorders>
              <w:top w:val="single" w:color="auto" w:sz="4" w:space="0"/>
              <w:left w:val="single" w:color="auto" w:sz="4" w:space="0"/>
              <w:bottom w:val="single" w:color="auto" w:sz="4" w:space="0"/>
              <w:right w:val="single" w:color="auto" w:sz="4" w:space="0"/>
            </w:tcBorders>
            <w:vAlign w:val="center"/>
          </w:tcPr>
          <w:p w14:paraId="221B3D84">
            <w:pPr>
              <w:spacing w:line="400" w:lineRule="atLeast"/>
              <w:ind w:right="893"/>
              <w:rPr>
                <w:rFonts w:ascii="宋体" w:hAnsi="宋体" w:cs="宋体"/>
                <w:szCs w:val="21"/>
                <w:lang w:val="zh-CN"/>
              </w:rPr>
            </w:pPr>
          </w:p>
        </w:tc>
        <w:tc>
          <w:tcPr>
            <w:tcW w:w="1523" w:type="dxa"/>
            <w:tcBorders>
              <w:top w:val="single" w:color="auto" w:sz="4" w:space="0"/>
              <w:left w:val="single" w:color="auto" w:sz="4" w:space="0"/>
              <w:bottom w:val="single" w:color="auto" w:sz="4" w:space="0"/>
              <w:right w:val="single" w:color="auto" w:sz="4" w:space="0"/>
            </w:tcBorders>
            <w:vAlign w:val="center"/>
          </w:tcPr>
          <w:p w14:paraId="639E0522">
            <w:pPr>
              <w:spacing w:line="400" w:lineRule="atLeast"/>
              <w:ind w:right="893"/>
              <w:rPr>
                <w:rFonts w:ascii="宋体" w:hAnsi="宋体" w:cs="宋体"/>
                <w:szCs w:val="21"/>
                <w:lang w:val="zh-CN"/>
              </w:rPr>
            </w:pPr>
          </w:p>
        </w:tc>
        <w:tc>
          <w:tcPr>
            <w:tcW w:w="900" w:type="dxa"/>
            <w:tcBorders>
              <w:top w:val="single" w:color="auto" w:sz="4" w:space="0"/>
              <w:left w:val="single" w:color="auto" w:sz="4" w:space="0"/>
              <w:bottom w:val="single" w:color="auto" w:sz="4" w:space="0"/>
              <w:right w:val="single" w:color="auto" w:sz="4" w:space="0"/>
            </w:tcBorders>
            <w:vAlign w:val="center"/>
          </w:tcPr>
          <w:p w14:paraId="783B28C5">
            <w:pPr>
              <w:spacing w:line="400" w:lineRule="atLeast"/>
              <w:ind w:right="893"/>
              <w:jc w:val="center"/>
              <w:rPr>
                <w:rFonts w:ascii="宋体" w:hAnsi="宋体" w:cs="宋体"/>
                <w:szCs w:val="21"/>
                <w:lang w:val="zh-CN"/>
              </w:rPr>
            </w:pPr>
          </w:p>
        </w:tc>
        <w:tc>
          <w:tcPr>
            <w:tcW w:w="950" w:type="dxa"/>
            <w:tcBorders>
              <w:top w:val="single" w:color="auto" w:sz="4" w:space="0"/>
              <w:left w:val="single" w:color="auto" w:sz="4" w:space="0"/>
              <w:bottom w:val="single" w:color="auto" w:sz="4" w:space="0"/>
              <w:right w:val="single" w:color="auto" w:sz="4" w:space="0"/>
            </w:tcBorders>
            <w:vAlign w:val="center"/>
          </w:tcPr>
          <w:p w14:paraId="2C5E3109">
            <w:pPr>
              <w:spacing w:line="400" w:lineRule="atLeast"/>
              <w:ind w:right="893"/>
              <w:jc w:val="center"/>
              <w:rPr>
                <w:rFonts w:ascii="宋体" w:hAnsi="宋体" w:cs="宋体"/>
                <w:szCs w:val="21"/>
                <w:lang w:val="zh-CN"/>
              </w:rPr>
            </w:pPr>
          </w:p>
        </w:tc>
        <w:tc>
          <w:tcPr>
            <w:tcW w:w="1416" w:type="dxa"/>
            <w:tcBorders>
              <w:top w:val="single" w:color="auto" w:sz="4" w:space="0"/>
              <w:left w:val="single" w:color="auto" w:sz="4" w:space="0"/>
              <w:bottom w:val="single" w:color="auto" w:sz="4" w:space="0"/>
              <w:right w:val="single" w:color="auto" w:sz="4" w:space="0"/>
            </w:tcBorders>
            <w:vAlign w:val="center"/>
          </w:tcPr>
          <w:p w14:paraId="77D923F0">
            <w:pPr>
              <w:spacing w:line="400" w:lineRule="atLeast"/>
              <w:ind w:right="893"/>
              <w:jc w:val="center"/>
              <w:rPr>
                <w:rFonts w:ascii="宋体" w:hAnsi="宋体" w:cs="宋体"/>
                <w:szCs w:val="21"/>
                <w:lang w:val="zh-CN"/>
              </w:rPr>
            </w:pPr>
          </w:p>
        </w:tc>
        <w:tc>
          <w:tcPr>
            <w:tcW w:w="1400" w:type="dxa"/>
            <w:tcBorders>
              <w:top w:val="single" w:color="auto" w:sz="4" w:space="0"/>
              <w:left w:val="single" w:color="auto" w:sz="4" w:space="0"/>
              <w:bottom w:val="single" w:color="auto" w:sz="4" w:space="0"/>
              <w:right w:val="single" w:color="auto" w:sz="4" w:space="0"/>
            </w:tcBorders>
            <w:vAlign w:val="center"/>
          </w:tcPr>
          <w:p w14:paraId="5737E263">
            <w:pPr>
              <w:spacing w:line="400" w:lineRule="atLeast"/>
              <w:ind w:right="893"/>
              <w:jc w:val="center"/>
              <w:rPr>
                <w:rFonts w:ascii="宋体" w:hAnsi="宋体" w:cs="宋体"/>
                <w:szCs w:val="21"/>
                <w:lang w:val="zh-CN"/>
              </w:rPr>
            </w:pPr>
          </w:p>
        </w:tc>
        <w:tc>
          <w:tcPr>
            <w:tcW w:w="1294" w:type="dxa"/>
            <w:tcBorders>
              <w:top w:val="single" w:color="auto" w:sz="4" w:space="0"/>
              <w:left w:val="single" w:color="auto" w:sz="4" w:space="0"/>
              <w:bottom w:val="single" w:color="auto" w:sz="4" w:space="0"/>
              <w:right w:val="single" w:color="auto" w:sz="4" w:space="0"/>
            </w:tcBorders>
            <w:vAlign w:val="center"/>
          </w:tcPr>
          <w:p w14:paraId="1CA77DD5">
            <w:pPr>
              <w:spacing w:line="400" w:lineRule="atLeast"/>
              <w:ind w:right="893"/>
              <w:jc w:val="center"/>
              <w:rPr>
                <w:rFonts w:ascii="宋体" w:hAnsi="宋体" w:cs="宋体"/>
                <w:szCs w:val="21"/>
                <w:lang w:val="zh-CN"/>
              </w:rPr>
            </w:pPr>
          </w:p>
        </w:tc>
        <w:tc>
          <w:tcPr>
            <w:tcW w:w="1309" w:type="dxa"/>
            <w:tcBorders>
              <w:top w:val="single" w:color="auto" w:sz="4" w:space="0"/>
              <w:left w:val="single" w:color="auto" w:sz="4" w:space="0"/>
              <w:bottom w:val="single" w:color="auto" w:sz="4" w:space="0"/>
              <w:right w:val="single" w:color="auto" w:sz="4" w:space="0"/>
            </w:tcBorders>
            <w:vAlign w:val="center"/>
          </w:tcPr>
          <w:p w14:paraId="20DF9869">
            <w:pPr>
              <w:spacing w:line="400" w:lineRule="atLeast"/>
              <w:ind w:right="893"/>
              <w:jc w:val="center"/>
              <w:rPr>
                <w:rFonts w:ascii="宋体" w:hAnsi="宋体" w:cs="宋体"/>
                <w:szCs w:val="21"/>
                <w:lang w:val="zh-CN"/>
              </w:rPr>
            </w:pPr>
          </w:p>
        </w:tc>
      </w:tr>
      <w:tr w14:paraId="4EE1E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301" w:type="dxa"/>
            <w:gridSpan w:val="2"/>
            <w:tcBorders>
              <w:top w:val="single" w:color="auto" w:sz="4" w:space="0"/>
              <w:left w:val="single" w:color="auto" w:sz="4" w:space="0"/>
              <w:bottom w:val="single" w:color="auto" w:sz="4" w:space="0"/>
              <w:right w:val="single" w:color="auto" w:sz="4" w:space="0"/>
            </w:tcBorders>
            <w:vAlign w:val="center"/>
          </w:tcPr>
          <w:p w14:paraId="03693B89">
            <w:pPr>
              <w:keepNext w:val="0"/>
              <w:keepLines w:val="0"/>
              <w:pageBreakBefore w:val="0"/>
              <w:widowControl w:val="0"/>
              <w:kinsoku/>
              <w:wordWrap/>
              <w:overflowPunct/>
              <w:topLinePunct w:val="0"/>
              <w:autoSpaceDE/>
              <w:autoSpaceDN/>
              <w:bidi w:val="0"/>
              <w:adjustRightInd/>
              <w:snapToGrid/>
              <w:spacing w:line="240" w:lineRule="auto"/>
              <w:ind w:right="-108"/>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投标总价（元）</w:t>
            </w:r>
          </w:p>
        </w:tc>
        <w:tc>
          <w:tcPr>
            <w:tcW w:w="11659" w:type="dxa"/>
            <w:gridSpan w:val="8"/>
            <w:tcBorders>
              <w:top w:val="single" w:color="auto" w:sz="4" w:space="0"/>
              <w:left w:val="single" w:color="auto" w:sz="4" w:space="0"/>
              <w:bottom w:val="single" w:color="auto" w:sz="4" w:space="0"/>
              <w:right w:val="single" w:color="auto" w:sz="4" w:space="0"/>
            </w:tcBorders>
            <w:vAlign w:val="center"/>
          </w:tcPr>
          <w:p w14:paraId="7CBB36C8">
            <w:pPr>
              <w:spacing w:line="400" w:lineRule="atLeast"/>
              <w:ind w:right="893"/>
              <w:jc w:val="both"/>
              <w:rPr>
                <w:rFonts w:hint="eastAsia" w:ascii="宋体" w:hAnsi="宋体" w:cs="宋体"/>
                <w:szCs w:val="21"/>
                <w:lang w:val="en-US" w:eastAsia="zh-CN"/>
              </w:rPr>
            </w:pPr>
            <w:r>
              <w:rPr>
                <w:rFonts w:hint="eastAsia" w:ascii="宋体" w:hAnsi="宋体" w:cs="宋体"/>
                <w:szCs w:val="21"/>
                <w:lang w:val="zh-CN"/>
              </w:rPr>
              <w:t xml:space="preserve">大写：                         </w:t>
            </w:r>
            <w:r>
              <w:rPr>
                <w:rFonts w:hint="eastAsia" w:ascii="宋体" w:hAnsi="宋体" w:cs="宋体"/>
                <w:szCs w:val="21"/>
                <w:lang w:val="en-US" w:eastAsia="zh-CN"/>
              </w:rPr>
              <w:t xml:space="preserve"> </w:t>
            </w:r>
          </w:p>
          <w:p w14:paraId="5A312C9E">
            <w:pPr>
              <w:spacing w:line="400" w:lineRule="atLeast"/>
              <w:ind w:right="893"/>
              <w:jc w:val="both"/>
              <w:rPr>
                <w:rFonts w:ascii="宋体" w:hAnsi="宋体" w:cs="宋体"/>
                <w:szCs w:val="21"/>
                <w:lang w:val="zh-CN"/>
              </w:rPr>
            </w:pPr>
            <w:r>
              <w:rPr>
                <w:rFonts w:hint="eastAsia" w:ascii="宋体" w:hAnsi="宋体" w:cs="宋体"/>
                <w:szCs w:val="21"/>
                <w:lang w:val="zh-CN"/>
              </w:rPr>
              <w:t>小写：</w:t>
            </w:r>
          </w:p>
        </w:tc>
      </w:tr>
    </w:tbl>
    <w:p w14:paraId="67994CFB">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宋体" w:hAnsi="宋体" w:cs="宋体"/>
          <w:szCs w:val="21"/>
        </w:rPr>
      </w:pPr>
      <w:r>
        <w:rPr>
          <w:rFonts w:hint="eastAsia" w:ascii="宋体" w:hAnsi="宋体" w:cs="宋体"/>
          <w:szCs w:val="21"/>
        </w:rPr>
        <w:t>注：1、请投标人完整填写本表</w:t>
      </w:r>
      <w:r>
        <w:rPr>
          <w:rFonts w:hint="eastAsia" w:ascii="宋体" w:hAnsi="宋体" w:cs="宋体"/>
          <w:szCs w:val="21"/>
          <w:lang w:eastAsia="zh-CN"/>
        </w:rPr>
        <w:t>，</w:t>
      </w:r>
      <w:r>
        <w:rPr>
          <w:rFonts w:hint="eastAsia" w:ascii="宋体" w:hAnsi="宋体" w:cs="宋体"/>
          <w:szCs w:val="21"/>
          <w:lang w:val="en-US" w:eastAsia="zh-CN"/>
        </w:rPr>
        <w:t>并</w:t>
      </w:r>
      <w:r>
        <w:rPr>
          <w:rFonts w:hint="eastAsia" w:ascii="宋体" w:hAnsi="宋体" w:cs="宋体"/>
          <w:szCs w:val="21"/>
        </w:rPr>
        <w:t>可扩展，逐页签字或盖章。</w:t>
      </w:r>
    </w:p>
    <w:p w14:paraId="3FCDA7C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2、投</w:t>
      </w:r>
      <w:r>
        <w:rPr>
          <w:rFonts w:hint="eastAsia" w:ascii="宋体" w:hAnsi="宋体" w:cs="宋体"/>
          <w:szCs w:val="21"/>
          <w:highlight w:val="none"/>
        </w:rPr>
        <w:t>价</w:t>
      </w:r>
      <w:r>
        <w:rPr>
          <w:rFonts w:hint="eastAsia" w:ascii="宋体" w:hAnsi="宋体" w:cs="宋体"/>
          <w:szCs w:val="21"/>
          <w:highlight w:val="none"/>
          <w:lang w:val="en-US" w:eastAsia="zh-CN"/>
        </w:rPr>
        <w:t>总价</w:t>
      </w:r>
      <w:r>
        <w:rPr>
          <w:rFonts w:hint="eastAsia" w:ascii="宋体" w:hAnsi="宋体" w:cs="宋体"/>
          <w:szCs w:val="21"/>
          <w:highlight w:val="none"/>
        </w:rPr>
        <w:t>应是采购项目中货物最终用户验收合格的总价，包括货物所需备件运输、保险、代理、安装调试、培训、税费和招标文件规定的其他费用，如有遗漏，视为已包含在内。</w:t>
      </w:r>
    </w:p>
    <w:p w14:paraId="3175CD49">
      <w:pPr>
        <w:pStyle w:val="26"/>
        <w:rPr>
          <w:rFonts w:ascii="宋体" w:hAnsi="宋体" w:cs="宋体"/>
          <w:kern w:val="0"/>
          <w:szCs w:val="21"/>
        </w:rPr>
      </w:pPr>
    </w:p>
    <w:p w14:paraId="03C9CE39">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p>
    <w:p w14:paraId="449F83B3">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3A73017E">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E430BA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E46E352">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7E4668B3">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6309232C">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p>
    <w:p w14:paraId="38A4ECB2">
      <w:pPr>
        <w:rPr>
          <w:rFonts w:hint="eastAsia" w:ascii="宋体" w:hAnsi="宋体" w:cs="微软雅黑"/>
          <w:color w:val="000000"/>
          <w:sz w:val="24"/>
          <w:szCs w:val="24"/>
          <w:lang w:val="en-US" w:eastAsia="zh-CN"/>
        </w:rPr>
      </w:pPr>
      <w:r>
        <w:rPr>
          <w:rFonts w:hint="eastAsia" w:ascii="宋体" w:hAnsi="宋体" w:cs="微软雅黑"/>
          <w:color w:val="000000"/>
          <w:sz w:val="24"/>
          <w:szCs w:val="24"/>
          <w:lang w:val="en-US" w:eastAsia="zh-CN"/>
        </w:rPr>
        <w:br w:type="page"/>
      </w:r>
    </w:p>
    <w:p w14:paraId="215DEAA8">
      <w:pPr>
        <w:widowControl/>
        <w:spacing w:line="256" w:lineRule="auto"/>
        <w:jc w:val="center"/>
        <w:rPr>
          <w:rFonts w:hint="eastAsia" w:ascii="宋体" w:hAnsi="宋体" w:cs="微软雅黑"/>
          <w:color w:val="000000"/>
          <w:sz w:val="24"/>
          <w:szCs w:val="24"/>
          <w:highlight w:val="none"/>
        </w:rPr>
      </w:pPr>
      <w:r>
        <w:rPr>
          <w:rFonts w:hint="eastAsia" w:ascii="宋体" w:hAnsi="宋体" w:cs="微软雅黑"/>
          <w:color w:val="000000"/>
          <w:sz w:val="24"/>
          <w:szCs w:val="24"/>
          <w:highlight w:val="none"/>
          <w:lang w:val="en-US" w:eastAsia="zh-CN"/>
        </w:rPr>
        <w:t>2.1</w:t>
      </w:r>
      <w:r>
        <w:rPr>
          <w:rFonts w:hint="eastAsia" w:ascii="宋体" w:hAnsi="宋体" w:cs="微软雅黑"/>
          <w:color w:val="000000"/>
          <w:sz w:val="24"/>
          <w:szCs w:val="24"/>
          <w:highlight w:val="none"/>
        </w:rPr>
        <w:t>投标分项报价表</w:t>
      </w:r>
    </w:p>
    <w:p w14:paraId="5AD63C26">
      <w:pPr>
        <w:widowControl/>
        <w:spacing w:line="360" w:lineRule="auto"/>
        <w:ind w:left="-4" w:firstLine="1"/>
        <w:jc w:val="left"/>
        <w:rPr>
          <w:rFonts w:hint="eastAsia" w:ascii="宋体" w:hAnsi="宋体" w:cs="微软雅黑"/>
          <w:color w:val="000000"/>
          <w:sz w:val="21"/>
          <w:szCs w:val="21"/>
          <w:lang w:val="en-US" w:eastAsia="zh-CN"/>
        </w:rPr>
      </w:pPr>
    </w:p>
    <w:p w14:paraId="5EDC6CDB">
      <w:pPr>
        <w:widowControl/>
        <w:spacing w:line="360" w:lineRule="auto"/>
        <w:ind w:left="-4" w:firstLine="1"/>
        <w:jc w:val="left"/>
        <w:rPr>
          <w:rFonts w:hint="default"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包号及设备名称：</w:t>
      </w:r>
      <w:r>
        <w:rPr>
          <w:rFonts w:hint="eastAsia" w:ascii="宋体" w:hAnsi="宋体" w:cs="微软雅黑"/>
          <w:color w:val="000000"/>
          <w:sz w:val="21"/>
          <w:szCs w:val="21"/>
          <w:u w:val="single"/>
        </w:rPr>
        <w:t xml:space="preserve">                         </w:t>
      </w:r>
    </w:p>
    <w:tbl>
      <w:tblPr>
        <w:tblStyle w:val="21"/>
        <w:tblW w:w="1416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80"/>
        <w:gridCol w:w="2025"/>
        <w:gridCol w:w="1635"/>
        <w:gridCol w:w="1470"/>
        <w:gridCol w:w="1320"/>
        <w:gridCol w:w="1560"/>
        <w:gridCol w:w="1605"/>
        <w:gridCol w:w="885"/>
      </w:tblGrid>
      <w:tr w14:paraId="43B3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780" w:type="dxa"/>
            <w:noWrap w:val="0"/>
            <w:vAlign w:val="center"/>
          </w:tcPr>
          <w:p w14:paraId="274970B9">
            <w:pPr>
              <w:pStyle w:val="50"/>
              <w:spacing w:line="240" w:lineRule="auto"/>
              <w:ind w:firstLine="0"/>
              <w:jc w:val="center"/>
              <w:rPr>
                <w:rFonts w:ascii="宋体" w:hAnsi="宋体"/>
                <w:sz w:val="21"/>
                <w:szCs w:val="21"/>
              </w:rPr>
            </w:pPr>
            <w:r>
              <w:rPr>
                <w:rFonts w:hint="eastAsia" w:ascii="宋体" w:hAnsi="宋体"/>
                <w:sz w:val="21"/>
                <w:szCs w:val="21"/>
              </w:rPr>
              <w:t>序号</w:t>
            </w:r>
          </w:p>
        </w:tc>
        <w:tc>
          <w:tcPr>
            <w:tcW w:w="2880" w:type="dxa"/>
            <w:noWrap w:val="0"/>
            <w:vAlign w:val="center"/>
          </w:tcPr>
          <w:p w14:paraId="1F0FA20C">
            <w:pPr>
              <w:adjustRightInd w:val="0"/>
              <w:snapToGrid w:val="0"/>
              <w:jc w:val="center"/>
              <w:rPr>
                <w:rFonts w:ascii="宋体" w:hAnsi="宋体"/>
                <w:sz w:val="21"/>
                <w:szCs w:val="21"/>
              </w:rPr>
            </w:pPr>
            <w:r>
              <w:rPr>
                <w:rFonts w:hint="eastAsia" w:ascii="宋体" w:hAnsi="宋体"/>
                <w:sz w:val="21"/>
                <w:szCs w:val="21"/>
              </w:rPr>
              <w:t>名称</w:t>
            </w:r>
          </w:p>
        </w:tc>
        <w:tc>
          <w:tcPr>
            <w:tcW w:w="2025" w:type="dxa"/>
            <w:noWrap w:val="0"/>
            <w:vAlign w:val="center"/>
          </w:tcPr>
          <w:p w14:paraId="28BB298F">
            <w:pPr>
              <w:adjustRightInd w:val="0"/>
              <w:snapToGrid w:val="0"/>
              <w:jc w:val="center"/>
              <w:rPr>
                <w:rFonts w:ascii="宋体" w:hAnsi="宋体"/>
                <w:sz w:val="21"/>
                <w:szCs w:val="21"/>
              </w:rPr>
            </w:pPr>
            <w:r>
              <w:rPr>
                <w:rFonts w:hint="eastAsia" w:ascii="宋体" w:hAnsi="宋体"/>
                <w:sz w:val="21"/>
                <w:szCs w:val="21"/>
              </w:rPr>
              <w:t>规格型号</w:t>
            </w:r>
          </w:p>
        </w:tc>
        <w:tc>
          <w:tcPr>
            <w:tcW w:w="1635" w:type="dxa"/>
            <w:noWrap w:val="0"/>
            <w:vAlign w:val="center"/>
          </w:tcPr>
          <w:p w14:paraId="624E6A9E">
            <w:pPr>
              <w:adjustRightInd w:val="0"/>
              <w:snapToGrid w:val="0"/>
              <w:jc w:val="center"/>
              <w:rPr>
                <w:rFonts w:ascii="宋体" w:hAnsi="宋体"/>
                <w:sz w:val="21"/>
                <w:szCs w:val="21"/>
              </w:rPr>
            </w:pPr>
            <w:r>
              <w:rPr>
                <w:rFonts w:hint="eastAsia" w:ascii="宋体" w:hAnsi="宋体"/>
                <w:sz w:val="21"/>
                <w:szCs w:val="21"/>
              </w:rPr>
              <w:t>品牌</w:t>
            </w:r>
          </w:p>
        </w:tc>
        <w:tc>
          <w:tcPr>
            <w:tcW w:w="1470" w:type="dxa"/>
            <w:noWrap w:val="0"/>
            <w:vAlign w:val="center"/>
          </w:tcPr>
          <w:p w14:paraId="376DA0DA">
            <w:pPr>
              <w:adjustRightInd w:val="0"/>
              <w:snapToGrid w:val="0"/>
              <w:jc w:val="center"/>
              <w:rPr>
                <w:rFonts w:ascii="宋体" w:hAnsi="宋体"/>
                <w:sz w:val="21"/>
                <w:szCs w:val="21"/>
              </w:rPr>
            </w:pPr>
            <w:r>
              <w:rPr>
                <w:rFonts w:hint="eastAsia" w:ascii="宋体" w:hAnsi="宋体"/>
                <w:sz w:val="21"/>
                <w:szCs w:val="21"/>
              </w:rPr>
              <w:t>数量</w:t>
            </w:r>
          </w:p>
        </w:tc>
        <w:tc>
          <w:tcPr>
            <w:tcW w:w="1320" w:type="dxa"/>
            <w:noWrap w:val="0"/>
            <w:vAlign w:val="center"/>
          </w:tcPr>
          <w:p w14:paraId="78B08BBA">
            <w:pPr>
              <w:adjustRightInd w:val="0"/>
              <w:snapToGrid w:val="0"/>
              <w:jc w:val="center"/>
              <w:rPr>
                <w:rFonts w:ascii="宋体" w:hAnsi="宋体"/>
                <w:sz w:val="21"/>
                <w:szCs w:val="21"/>
              </w:rPr>
            </w:pPr>
            <w:r>
              <w:rPr>
                <w:rFonts w:hint="eastAsia" w:ascii="宋体" w:hAnsi="宋体"/>
                <w:sz w:val="21"/>
                <w:szCs w:val="21"/>
              </w:rPr>
              <w:t>单位</w:t>
            </w:r>
          </w:p>
        </w:tc>
        <w:tc>
          <w:tcPr>
            <w:tcW w:w="1560" w:type="dxa"/>
            <w:noWrap w:val="0"/>
            <w:vAlign w:val="center"/>
          </w:tcPr>
          <w:p w14:paraId="54D13618">
            <w:pPr>
              <w:adjustRightInd w:val="0"/>
              <w:snapToGrid w:val="0"/>
              <w:jc w:val="center"/>
              <w:rPr>
                <w:rFonts w:hint="eastAsia" w:ascii="宋体" w:hAnsi="宋体" w:eastAsia="宋体"/>
                <w:sz w:val="21"/>
                <w:szCs w:val="21"/>
                <w:lang w:eastAsia="zh-CN"/>
              </w:rPr>
            </w:pPr>
            <w:r>
              <w:rPr>
                <w:rFonts w:hint="eastAsia" w:ascii="宋体" w:hAnsi="宋体"/>
                <w:sz w:val="21"/>
                <w:szCs w:val="21"/>
              </w:rPr>
              <w:t>单价</w:t>
            </w:r>
            <w:r>
              <w:rPr>
                <w:rFonts w:hint="eastAsia" w:ascii="宋体" w:hAnsi="宋体"/>
                <w:sz w:val="21"/>
                <w:szCs w:val="21"/>
                <w:lang w:eastAsia="zh-CN"/>
              </w:rPr>
              <w:t>（</w:t>
            </w:r>
            <w:r>
              <w:rPr>
                <w:rFonts w:hint="eastAsia" w:ascii="宋体" w:hAnsi="宋体"/>
                <w:sz w:val="21"/>
                <w:szCs w:val="21"/>
                <w:lang w:val="en-US" w:eastAsia="zh-CN"/>
              </w:rPr>
              <w:t>元</w:t>
            </w:r>
            <w:r>
              <w:rPr>
                <w:rFonts w:hint="eastAsia" w:ascii="宋体" w:hAnsi="宋体"/>
                <w:sz w:val="21"/>
                <w:szCs w:val="21"/>
                <w:lang w:eastAsia="zh-CN"/>
              </w:rPr>
              <w:t>）</w:t>
            </w:r>
          </w:p>
        </w:tc>
        <w:tc>
          <w:tcPr>
            <w:tcW w:w="1605" w:type="dxa"/>
            <w:noWrap w:val="0"/>
            <w:vAlign w:val="center"/>
          </w:tcPr>
          <w:p w14:paraId="656B0968">
            <w:pPr>
              <w:adjustRightInd w:val="0"/>
              <w:snapToGrid w:val="0"/>
              <w:jc w:val="center"/>
              <w:rPr>
                <w:rFonts w:hint="default" w:ascii="宋体" w:hAnsi="宋体" w:eastAsia="宋体"/>
                <w:sz w:val="21"/>
                <w:szCs w:val="21"/>
                <w:lang w:val="en-US" w:eastAsia="zh-CN"/>
              </w:rPr>
            </w:pPr>
            <w:r>
              <w:rPr>
                <w:rFonts w:hint="eastAsia" w:ascii="宋体" w:hAnsi="宋体"/>
                <w:sz w:val="21"/>
                <w:szCs w:val="21"/>
                <w:lang w:val="en-US" w:eastAsia="zh-CN"/>
              </w:rPr>
              <w:t>总价（元）</w:t>
            </w:r>
          </w:p>
        </w:tc>
        <w:tc>
          <w:tcPr>
            <w:tcW w:w="885" w:type="dxa"/>
            <w:noWrap w:val="0"/>
            <w:vAlign w:val="center"/>
          </w:tcPr>
          <w:p w14:paraId="5A62FBAE">
            <w:pPr>
              <w:adjustRightInd w:val="0"/>
              <w:snapToGrid w:val="0"/>
              <w:jc w:val="center"/>
              <w:rPr>
                <w:rFonts w:ascii="宋体" w:hAnsi="宋体"/>
                <w:sz w:val="21"/>
                <w:szCs w:val="21"/>
              </w:rPr>
            </w:pPr>
            <w:r>
              <w:rPr>
                <w:rFonts w:hint="eastAsia" w:ascii="宋体" w:hAnsi="宋体"/>
                <w:sz w:val="21"/>
                <w:szCs w:val="21"/>
              </w:rPr>
              <w:t>备注</w:t>
            </w:r>
          </w:p>
        </w:tc>
      </w:tr>
      <w:tr w14:paraId="7A9A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780" w:type="dxa"/>
            <w:noWrap w:val="0"/>
            <w:vAlign w:val="center"/>
          </w:tcPr>
          <w:p w14:paraId="3E2A4EED">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880" w:type="dxa"/>
            <w:noWrap w:val="0"/>
            <w:vAlign w:val="center"/>
          </w:tcPr>
          <w:p w14:paraId="1875EC96">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主机和标准附件</w:t>
            </w:r>
          </w:p>
        </w:tc>
        <w:tc>
          <w:tcPr>
            <w:tcW w:w="2025" w:type="dxa"/>
            <w:noWrap w:val="0"/>
            <w:vAlign w:val="center"/>
          </w:tcPr>
          <w:p w14:paraId="10ACE17A">
            <w:pPr>
              <w:keepNext/>
              <w:keepLines/>
              <w:snapToGrid w:val="0"/>
              <w:jc w:val="center"/>
              <w:outlineLvl w:val="0"/>
              <w:rPr>
                <w:rFonts w:ascii="宋体" w:hAnsi="宋体"/>
                <w:sz w:val="21"/>
                <w:szCs w:val="21"/>
              </w:rPr>
            </w:pPr>
          </w:p>
        </w:tc>
        <w:tc>
          <w:tcPr>
            <w:tcW w:w="1635" w:type="dxa"/>
            <w:noWrap w:val="0"/>
            <w:vAlign w:val="center"/>
          </w:tcPr>
          <w:p w14:paraId="71DDB7D3">
            <w:pPr>
              <w:keepNext/>
              <w:keepLines/>
              <w:snapToGrid w:val="0"/>
              <w:jc w:val="center"/>
              <w:outlineLvl w:val="0"/>
              <w:rPr>
                <w:rFonts w:ascii="宋体" w:hAnsi="宋体"/>
                <w:sz w:val="21"/>
                <w:szCs w:val="21"/>
              </w:rPr>
            </w:pPr>
          </w:p>
        </w:tc>
        <w:tc>
          <w:tcPr>
            <w:tcW w:w="1470" w:type="dxa"/>
            <w:noWrap w:val="0"/>
            <w:vAlign w:val="center"/>
          </w:tcPr>
          <w:p w14:paraId="7CD21BEF">
            <w:pPr>
              <w:keepNext/>
              <w:keepLines/>
              <w:snapToGrid w:val="0"/>
              <w:jc w:val="center"/>
              <w:outlineLvl w:val="0"/>
              <w:rPr>
                <w:rFonts w:ascii="宋体" w:hAnsi="宋体"/>
                <w:sz w:val="21"/>
                <w:szCs w:val="21"/>
              </w:rPr>
            </w:pPr>
          </w:p>
        </w:tc>
        <w:tc>
          <w:tcPr>
            <w:tcW w:w="1320" w:type="dxa"/>
            <w:noWrap w:val="0"/>
            <w:vAlign w:val="center"/>
          </w:tcPr>
          <w:p w14:paraId="2246AC4A">
            <w:pPr>
              <w:keepNext/>
              <w:keepLines/>
              <w:snapToGrid w:val="0"/>
              <w:jc w:val="center"/>
              <w:outlineLvl w:val="0"/>
              <w:rPr>
                <w:rFonts w:ascii="宋体" w:hAnsi="宋体"/>
                <w:sz w:val="21"/>
                <w:szCs w:val="21"/>
              </w:rPr>
            </w:pPr>
          </w:p>
        </w:tc>
        <w:tc>
          <w:tcPr>
            <w:tcW w:w="1560" w:type="dxa"/>
            <w:noWrap w:val="0"/>
            <w:vAlign w:val="center"/>
          </w:tcPr>
          <w:p w14:paraId="1E4C0E34">
            <w:pPr>
              <w:keepNext/>
              <w:keepLines/>
              <w:snapToGrid w:val="0"/>
              <w:jc w:val="center"/>
              <w:outlineLvl w:val="0"/>
              <w:rPr>
                <w:rFonts w:ascii="宋体" w:hAnsi="宋体"/>
                <w:sz w:val="21"/>
                <w:szCs w:val="21"/>
              </w:rPr>
            </w:pPr>
          </w:p>
        </w:tc>
        <w:tc>
          <w:tcPr>
            <w:tcW w:w="1605" w:type="dxa"/>
            <w:noWrap w:val="0"/>
            <w:vAlign w:val="center"/>
          </w:tcPr>
          <w:p w14:paraId="41E30EE2">
            <w:pPr>
              <w:keepNext/>
              <w:keepLines/>
              <w:snapToGrid w:val="0"/>
              <w:jc w:val="center"/>
              <w:outlineLvl w:val="0"/>
              <w:rPr>
                <w:rFonts w:ascii="宋体" w:hAnsi="宋体"/>
                <w:sz w:val="21"/>
                <w:szCs w:val="21"/>
              </w:rPr>
            </w:pPr>
          </w:p>
        </w:tc>
        <w:tc>
          <w:tcPr>
            <w:tcW w:w="885" w:type="dxa"/>
            <w:noWrap w:val="0"/>
            <w:vAlign w:val="center"/>
          </w:tcPr>
          <w:p w14:paraId="2D664F70">
            <w:pPr>
              <w:keepNext/>
              <w:keepLines/>
              <w:snapToGrid w:val="0"/>
              <w:jc w:val="center"/>
              <w:outlineLvl w:val="0"/>
              <w:rPr>
                <w:rFonts w:ascii="宋体" w:hAnsi="宋体"/>
                <w:sz w:val="21"/>
                <w:szCs w:val="21"/>
              </w:rPr>
            </w:pPr>
          </w:p>
        </w:tc>
      </w:tr>
      <w:tr w14:paraId="2569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780" w:type="dxa"/>
            <w:noWrap w:val="0"/>
            <w:vAlign w:val="center"/>
          </w:tcPr>
          <w:p w14:paraId="37487C4F">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2880" w:type="dxa"/>
            <w:noWrap w:val="0"/>
            <w:vAlign w:val="center"/>
          </w:tcPr>
          <w:p w14:paraId="64F19014">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备品备件</w:t>
            </w:r>
          </w:p>
        </w:tc>
        <w:tc>
          <w:tcPr>
            <w:tcW w:w="2025" w:type="dxa"/>
            <w:noWrap w:val="0"/>
            <w:vAlign w:val="center"/>
          </w:tcPr>
          <w:p w14:paraId="03FA25FF">
            <w:pPr>
              <w:keepNext/>
              <w:keepLines/>
              <w:snapToGrid w:val="0"/>
              <w:jc w:val="center"/>
              <w:outlineLvl w:val="0"/>
              <w:rPr>
                <w:rFonts w:ascii="宋体" w:hAnsi="宋体"/>
                <w:sz w:val="21"/>
                <w:szCs w:val="21"/>
              </w:rPr>
            </w:pPr>
          </w:p>
        </w:tc>
        <w:tc>
          <w:tcPr>
            <w:tcW w:w="1635" w:type="dxa"/>
            <w:noWrap w:val="0"/>
            <w:vAlign w:val="center"/>
          </w:tcPr>
          <w:p w14:paraId="545292BE">
            <w:pPr>
              <w:keepNext/>
              <w:keepLines/>
              <w:snapToGrid w:val="0"/>
              <w:jc w:val="center"/>
              <w:outlineLvl w:val="0"/>
              <w:rPr>
                <w:rFonts w:ascii="宋体" w:hAnsi="宋体"/>
                <w:sz w:val="21"/>
                <w:szCs w:val="21"/>
              </w:rPr>
            </w:pPr>
          </w:p>
        </w:tc>
        <w:tc>
          <w:tcPr>
            <w:tcW w:w="1470" w:type="dxa"/>
            <w:noWrap w:val="0"/>
            <w:vAlign w:val="center"/>
          </w:tcPr>
          <w:p w14:paraId="23D01C9F">
            <w:pPr>
              <w:keepNext/>
              <w:keepLines/>
              <w:snapToGrid w:val="0"/>
              <w:jc w:val="center"/>
              <w:outlineLvl w:val="0"/>
              <w:rPr>
                <w:rFonts w:ascii="宋体" w:hAnsi="宋体"/>
                <w:sz w:val="21"/>
                <w:szCs w:val="21"/>
              </w:rPr>
            </w:pPr>
          </w:p>
        </w:tc>
        <w:tc>
          <w:tcPr>
            <w:tcW w:w="1320" w:type="dxa"/>
            <w:noWrap w:val="0"/>
            <w:vAlign w:val="center"/>
          </w:tcPr>
          <w:p w14:paraId="1C1EFF8A">
            <w:pPr>
              <w:keepNext/>
              <w:keepLines/>
              <w:snapToGrid w:val="0"/>
              <w:jc w:val="center"/>
              <w:outlineLvl w:val="0"/>
              <w:rPr>
                <w:rFonts w:ascii="宋体" w:hAnsi="宋体"/>
                <w:sz w:val="21"/>
                <w:szCs w:val="21"/>
              </w:rPr>
            </w:pPr>
          </w:p>
        </w:tc>
        <w:tc>
          <w:tcPr>
            <w:tcW w:w="1560" w:type="dxa"/>
            <w:noWrap w:val="0"/>
            <w:vAlign w:val="center"/>
          </w:tcPr>
          <w:p w14:paraId="0B7F8D69">
            <w:pPr>
              <w:keepNext/>
              <w:keepLines/>
              <w:snapToGrid w:val="0"/>
              <w:jc w:val="center"/>
              <w:outlineLvl w:val="0"/>
              <w:rPr>
                <w:rFonts w:ascii="宋体" w:hAnsi="宋体"/>
                <w:sz w:val="21"/>
                <w:szCs w:val="21"/>
              </w:rPr>
            </w:pPr>
          </w:p>
        </w:tc>
        <w:tc>
          <w:tcPr>
            <w:tcW w:w="1605" w:type="dxa"/>
            <w:noWrap w:val="0"/>
            <w:vAlign w:val="center"/>
          </w:tcPr>
          <w:p w14:paraId="761219D5">
            <w:pPr>
              <w:keepNext/>
              <w:keepLines/>
              <w:snapToGrid w:val="0"/>
              <w:jc w:val="center"/>
              <w:outlineLvl w:val="0"/>
              <w:rPr>
                <w:rFonts w:ascii="宋体" w:hAnsi="宋体"/>
                <w:sz w:val="21"/>
                <w:szCs w:val="21"/>
              </w:rPr>
            </w:pPr>
          </w:p>
        </w:tc>
        <w:tc>
          <w:tcPr>
            <w:tcW w:w="885" w:type="dxa"/>
            <w:noWrap w:val="0"/>
            <w:vAlign w:val="center"/>
          </w:tcPr>
          <w:p w14:paraId="10094750">
            <w:pPr>
              <w:keepNext/>
              <w:keepLines/>
              <w:snapToGrid w:val="0"/>
              <w:jc w:val="center"/>
              <w:outlineLvl w:val="0"/>
              <w:rPr>
                <w:rFonts w:ascii="宋体" w:hAnsi="宋体"/>
                <w:sz w:val="21"/>
                <w:szCs w:val="21"/>
              </w:rPr>
            </w:pPr>
          </w:p>
        </w:tc>
      </w:tr>
      <w:tr w14:paraId="19B5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80" w:type="dxa"/>
            <w:noWrap w:val="0"/>
            <w:vAlign w:val="center"/>
          </w:tcPr>
          <w:p w14:paraId="321278D7">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3</w:t>
            </w:r>
          </w:p>
        </w:tc>
        <w:tc>
          <w:tcPr>
            <w:tcW w:w="2880" w:type="dxa"/>
            <w:shd w:val="clear" w:color="auto" w:fill="auto"/>
            <w:noWrap w:val="0"/>
            <w:vAlign w:val="center"/>
          </w:tcPr>
          <w:p w14:paraId="6258C802">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安装、调试、检验</w:t>
            </w:r>
          </w:p>
        </w:tc>
        <w:tc>
          <w:tcPr>
            <w:tcW w:w="2025" w:type="dxa"/>
            <w:shd w:val="clear" w:color="auto" w:fill="auto"/>
            <w:noWrap w:val="0"/>
            <w:vAlign w:val="center"/>
          </w:tcPr>
          <w:p w14:paraId="704B5201">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367279DB">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04F3CCB4">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693D5D11">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1AF2E484">
            <w:pPr>
              <w:keepNext/>
              <w:keepLines/>
              <w:snapToGrid w:val="0"/>
              <w:jc w:val="center"/>
              <w:outlineLvl w:val="0"/>
              <w:rPr>
                <w:rFonts w:ascii="宋体" w:hAnsi="宋体"/>
                <w:sz w:val="21"/>
                <w:szCs w:val="21"/>
              </w:rPr>
            </w:pPr>
          </w:p>
        </w:tc>
        <w:tc>
          <w:tcPr>
            <w:tcW w:w="1605" w:type="dxa"/>
            <w:noWrap w:val="0"/>
            <w:vAlign w:val="center"/>
          </w:tcPr>
          <w:p w14:paraId="07AB0314">
            <w:pPr>
              <w:keepNext/>
              <w:keepLines/>
              <w:snapToGrid w:val="0"/>
              <w:jc w:val="center"/>
              <w:outlineLvl w:val="0"/>
              <w:rPr>
                <w:rFonts w:ascii="宋体" w:hAnsi="宋体"/>
                <w:sz w:val="21"/>
                <w:szCs w:val="21"/>
              </w:rPr>
            </w:pPr>
          </w:p>
        </w:tc>
        <w:tc>
          <w:tcPr>
            <w:tcW w:w="885" w:type="dxa"/>
            <w:noWrap w:val="0"/>
            <w:vAlign w:val="center"/>
          </w:tcPr>
          <w:p w14:paraId="132C550A">
            <w:pPr>
              <w:keepNext/>
              <w:keepLines/>
              <w:snapToGrid w:val="0"/>
              <w:jc w:val="center"/>
              <w:outlineLvl w:val="0"/>
              <w:rPr>
                <w:rFonts w:ascii="宋体" w:hAnsi="宋体"/>
                <w:sz w:val="21"/>
                <w:szCs w:val="21"/>
              </w:rPr>
            </w:pPr>
          </w:p>
        </w:tc>
      </w:tr>
      <w:tr w14:paraId="7DD0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80" w:type="dxa"/>
            <w:noWrap w:val="0"/>
            <w:vAlign w:val="center"/>
          </w:tcPr>
          <w:p w14:paraId="610113DC">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4</w:t>
            </w:r>
          </w:p>
        </w:tc>
        <w:tc>
          <w:tcPr>
            <w:tcW w:w="2880" w:type="dxa"/>
            <w:shd w:val="clear" w:color="auto" w:fill="auto"/>
            <w:noWrap w:val="0"/>
            <w:vAlign w:val="center"/>
          </w:tcPr>
          <w:p w14:paraId="139C47E6">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培训</w:t>
            </w:r>
          </w:p>
        </w:tc>
        <w:tc>
          <w:tcPr>
            <w:tcW w:w="2025" w:type="dxa"/>
            <w:shd w:val="clear" w:color="auto" w:fill="auto"/>
            <w:noWrap w:val="0"/>
            <w:vAlign w:val="center"/>
          </w:tcPr>
          <w:p w14:paraId="05148634">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73557986">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4EF911D6">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43066488">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0511FEF4">
            <w:pPr>
              <w:keepNext/>
              <w:keepLines/>
              <w:snapToGrid w:val="0"/>
              <w:jc w:val="center"/>
              <w:outlineLvl w:val="0"/>
              <w:rPr>
                <w:rFonts w:ascii="宋体" w:hAnsi="宋体"/>
                <w:sz w:val="21"/>
                <w:szCs w:val="21"/>
              </w:rPr>
            </w:pPr>
          </w:p>
        </w:tc>
        <w:tc>
          <w:tcPr>
            <w:tcW w:w="1605" w:type="dxa"/>
            <w:noWrap w:val="0"/>
            <w:vAlign w:val="center"/>
          </w:tcPr>
          <w:p w14:paraId="0A33D1CF">
            <w:pPr>
              <w:keepNext/>
              <w:keepLines/>
              <w:snapToGrid w:val="0"/>
              <w:jc w:val="center"/>
              <w:outlineLvl w:val="0"/>
              <w:rPr>
                <w:rFonts w:ascii="宋体" w:hAnsi="宋体"/>
                <w:sz w:val="21"/>
                <w:szCs w:val="21"/>
              </w:rPr>
            </w:pPr>
          </w:p>
        </w:tc>
        <w:tc>
          <w:tcPr>
            <w:tcW w:w="885" w:type="dxa"/>
            <w:noWrap w:val="0"/>
            <w:vAlign w:val="center"/>
          </w:tcPr>
          <w:p w14:paraId="16A487A6">
            <w:pPr>
              <w:keepNext/>
              <w:keepLines/>
              <w:snapToGrid w:val="0"/>
              <w:jc w:val="center"/>
              <w:outlineLvl w:val="0"/>
              <w:rPr>
                <w:rFonts w:ascii="宋体" w:hAnsi="宋体"/>
                <w:sz w:val="21"/>
                <w:szCs w:val="21"/>
              </w:rPr>
            </w:pPr>
          </w:p>
        </w:tc>
      </w:tr>
      <w:tr w14:paraId="0BA5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780" w:type="dxa"/>
            <w:noWrap w:val="0"/>
            <w:vAlign w:val="center"/>
          </w:tcPr>
          <w:p w14:paraId="74603D8A">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5</w:t>
            </w:r>
          </w:p>
        </w:tc>
        <w:tc>
          <w:tcPr>
            <w:tcW w:w="2880" w:type="dxa"/>
            <w:shd w:val="clear" w:color="auto" w:fill="auto"/>
            <w:noWrap w:val="0"/>
            <w:vAlign w:val="center"/>
          </w:tcPr>
          <w:p w14:paraId="6A7B1AAE">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ascii="宋体" w:hAnsi="宋体" w:eastAsia="宋体" w:cs="Times New Roman"/>
                <w:kern w:val="2"/>
                <w:sz w:val="21"/>
                <w:szCs w:val="21"/>
                <w:lang w:val="en-US" w:eastAsia="zh-CN" w:bidi="ar-SA"/>
              </w:rPr>
            </w:pPr>
            <w:r>
              <w:rPr>
                <w:rFonts w:hint="eastAsia" w:ascii="宋体" w:hAnsi="宋体" w:cs="微软雅黑"/>
                <w:color w:val="000000"/>
                <w:sz w:val="21"/>
                <w:szCs w:val="21"/>
              </w:rPr>
              <w:t>技术服务</w:t>
            </w:r>
          </w:p>
        </w:tc>
        <w:tc>
          <w:tcPr>
            <w:tcW w:w="2025" w:type="dxa"/>
            <w:shd w:val="clear" w:color="auto" w:fill="auto"/>
            <w:noWrap w:val="0"/>
            <w:vAlign w:val="center"/>
          </w:tcPr>
          <w:p w14:paraId="692D728B">
            <w:pPr>
              <w:keepNext/>
              <w:keepLines/>
              <w:snapToGrid w:val="0"/>
              <w:jc w:val="center"/>
              <w:outlineLvl w:val="0"/>
              <w:rPr>
                <w:rFonts w:hint="eastAsia"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635" w:type="dxa"/>
            <w:shd w:val="clear" w:color="auto" w:fill="auto"/>
            <w:noWrap w:val="0"/>
            <w:vAlign w:val="center"/>
          </w:tcPr>
          <w:p w14:paraId="5FDCD32B">
            <w:pPr>
              <w:keepNext/>
              <w:keepLines/>
              <w:snapToGrid w:val="0"/>
              <w:jc w:val="center"/>
              <w:outlineLvl w:val="0"/>
              <w:rPr>
                <w:rFonts w:ascii="宋体" w:hAnsi="宋体" w:eastAsia="宋体" w:cs="Times New Roman"/>
                <w:kern w:val="2"/>
                <w:sz w:val="21"/>
                <w:szCs w:val="21"/>
                <w:lang w:val="en-US" w:eastAsia="zh-CN" w:bidi="ar-SA"/>
              </w:rPr>
            </w:pPr>
            <w:r>
              <w:rPr>
                <w:rFonts w:hint="eastAsia" w:ascii="宋体" w:hAnsi="宋体"/>
                <w:sz w:val="21"/>
                <w:szCs w:val="21"/>
                <w:lang w:val="en-US" w:eastAsia="zh-CN"/>
              </w:rPr>
              <w:t>/</w:t>
            </w:r>
          </w:p>
        </w:tc>
        <w:tc>
          <w:tcPr>
            <w:tcW w:w="1470" w:type="dxa"/>
            <w:noWrap w:val="0"/>
            <w:vAlign w:val="center"/>
          </w:tcPr>
          <w:p w14:paraId="47029FEB">
            <w:pPr>
              <w:keepNext/>
              <w:keepLines/>
              <w:snapToGrid w:val="0"/>
              <w:jc w:val="center"/>
              <w:outlineLvl w:val="0"/>
              <w:rPr>
                <w:rFonts w:ascii="宋体" w:hAnsi="宋体"/>
                <w:sz w:val="21"/>
                <w:szCs w:val="21"/>
              </w:rPr>
            </w:pPr>
            <w:r>
              <w:rPr>
                <w:rFonts w:hint="eastAsia" w:ascii="宋体" w:hAnsi="宋体"/>
                <w:sz w:val="21"/>
                <w:szCs w:val="21"/>
                <w:lang w:val="en-US" w:eastAsia="zh-CN"/>
              </w:rPr>
              <w:t>1</w:t>
            </w:r>
          </w:p>
        </w:tc>
        <w:tc>
          <w:tcPr>
            <w:tcW w:w="1320" w:type="dxa"/>
            <w:noWrap w:val="0"/>
            <w:vAlign w:val="center"/>
          </w:tcPr>
          <w:p w14:paraId="27E93EED">
            <w:pPr>
              <w:keepNext/>
              <w:keepLines/>
              <w:snapToGrid w:val="0"/>
              <w:jc w:val="center"/>
              <w:outlineLvl w:val="0"/>
              <w:rPr>
                <w:rFonts w:ascii="宋体" w:hAnsi="宋体"/>
                <w:sz w:val="21"/>
                <w:szCs w:val="21"/>
              </w:rPr>
            </w:pPr>
            <w:r>
              <w:rPr>
                <w:rFonts w:hint="eastAsia" w:ascii="宋体" w:hAnsi="宋体"/>
                <w:sz w:val="21"/>
                <w:szCs w:val="21"/>
                <w:lang w:val="en-US" w:eastAsia="zh-CN"/>
              </w:rPr>
              <w:t>项</w:t>
            </w:r>
          </w:p>
        </w:tc>
        <w:tc>
          <w:tcPr>
            <w:tcW w:w="1560" w:type="dxa"/>
            <w:noWrap w:val="0"/>
            <w:vAlign w:val="center"/>
          </w:tcPr>
          <w:p w14:paraId="0B36FB0F">
            <w:pPr>
              <w:keepNext/>
              <w:keepLines/>
              <w:snapToGrid w:val="0"/>
              <w:jc w:val="center"/>
              <w:outlineLvl w:val="0"/>
              <w:rPr>
                <w:rFonts w:ascii="宋体" w:hAnsi="宋体"/>
                <w:sz w:val="21"/>
                <w:szCs w:val="21"/>
              </w:rPr>
            </w:pPr>
          </w:p>
        </w:tc>
        <w:tc>
          <w:tcPr>
            <w:tcW w:w="1605" w:type="dxa"/>
            <w:noWrap w:val="0"/>
            <w:vAlign w:val="center"/>
          </w:tcPr>
          <w:p w14:paraId="2A58E39A">
            <w:pPr>
              <w:keepNext/>
              <w:keepLines/>
              <w:snapToGrid w:val="0"/>
              <w:jc w:val="center"/>
              <w:outlineLvl w:val="0"/>
              <w:rPr>
                <w:rFonts w:ascii="宋体" w:hAnsi="宋体"/>
                <w:sz w:val="21"/>
                <w:szCs w:val="21"/>
              </w:rPr>
            </w:pPr>
          </w:p>
        </w:tc>
        <w:tc>
          <w:tcPr>
            <w:tcW w:w="885" w:type="dxa"/>
            <w:noWrap w:val="0"/>
            <w:vAlign w:val="center"/>
          </w:tcPr>
          <w:p w14:paraId="3610B373">
            <w:pPr>
              <w:keepNext/>
              <w:keepLines/>
              <w:snapToGrid w:val="0"/>
              <w:jc w:val="center"/>
              <w:outlineLvl w:val="0"/>
              <w:rPr>
                <w:rFonts w:ascii="宋体" w:hAnsi="宋体"/>
                <w:sz w:val="21"/>
                <w:szCs w:val="21"/>
              </w:rPr>
            </w:pPr>
          </w:p>
        </w:tc>
      </w:tr>
      <w:tr w14:paraId="4D76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780" w:type="dxa"/>
            <w:noWrap w:val="0"/>
            <w:vAlign w:val="center"/>
          </w:tcPr>
          <w:p w14:paraId="03DBB6E8">
            <w:pPr>
              <w:pStyle w:val="50"/>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sz w:val="21"/>
                <w:szCs w:val="21"/>
                <w:lang w:val="en-US" w:eastAsia="zh-CN"/>
              </w:rPr>
            </w:pPr>
            <w:r>
              <w:rPr>
                <w:rFonts w:hint="eastAsia" w:ascii="宋体" w:hAnsi="宋体"/>
                <w:sz w:val="21"/>
                <w:szCs w:val="21"/>
                <w:lang w:val="en-US" w:eastAsia="zh-CN"/>
              </w:rPr>
              <w:t>6</w:t>
            </w:r>
          </w:p>
        </w:tc>
        <w:tc>
          <w:tcPr>
            <w:tcW w:w="2880" w:type="dxa"/>
            <w:noWrap w:val="0"/>
            <w:vAlign w:val="center"/>
          </w:tcPr>
          <w:p w14:paraId="144C00C1">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sz w:val="21"/>
                <w:szCs w:val="21"/>
              </w:rPr>
            </w:pPr>
            <w:r>
              <w:rPr>
                <w:rFonts w:hint="eastAsia" w:ascii="宋体" w:hAnsi="宋体" w:cs="微软雅黑"/>
                <w:color w:val="000000"/>
                <w:sz w:val="21"/>
                <w:szCs w:val="21"/>
              </w:rPr>
              <w:t>其他</w:t>
            </w:r>
          </w:p>
        </w:tc>
        <w:tc>
          <w:tcPr>
            <w:tcW w:w="2025" w:type="dxa"/>
            <w:noWrap w:val="0"/>
            <w:vAlign w:val="center"/>
          </w:tcPr>
          <w:p w14:paraId="3EE6409A">
            <w:pPr>
              <w:keepNext/>
              <w:keepLines/>
              <w:snapToGrid w:val="0"/>
              <w:jc w:val="center"/>
              <w:outlineLvl w:val="0"/>
              <w:rPr>
                <w:rFonts w:ascii="宋体" w:hAnsi="宋体"/>
                <w:sz w:val="21"/>
                <w:szCs w:val="21"/>
              </w:rPr>
            </w:pPr>
          </w:p>
        </w:tc>
        <w:tc>
          <w:tcPr>
            <w:tcW w:w="1635" w:type="dxa"/>
            <w:noWrap w:val="0"/>
            <w:vAlign w:val="center"/>
          </w:tcPr>
          <w:p w14:paraId="399C0A08">
            <w:pPr>
              <w:keepNext/>
              <w:keepLines/>
              <w:snapToGrid w:val="0"/>
              <w:jc w:val="center"/>
              <w:outlineLvl w:val="0"/>
              <w:rPr>
                <w:rFonts w:ascii="宋体" w:hAnsi="宋体"/>
                <w:sz w:val="21"/>
                <w:szCs w:val="21"/>
              </w:rPr>
            </w:pPr>
          </w:p>
        </w:tc>
        <w:tc>
          <w:tcPr>
            <w:tcW w:w="1470" w:type="dxa"/>
            <w:noWrap w:val="0"/>
            <w:vAlign w:val="center"/>
          </w:tcPr>
          <w:p w14:paraId="28B9246C">
            <w:pPr>
              <w:keepNext/>
              <w:keepLines/>
              <w:snapToGrid w:val="0"/>
              <w:jc w:val="center"/>
              <w:outlineLvl w:val="0"/>
              <w:rPr>
                <w:rFonts w:ascii="宋体" w:hAnsi="宋体"/>
                <w:sz w:val="21"/>
                <w:szCs w:val="21"/>
              </w:rPr>
            </w:pPr>
          </w:p>
        </w:tc>
        <w:tc>
          <w:tcPr>
            <w:tcW w:w="1320" w:type="dxa"/>
            <w:noWrap w:val="0"/>
            <w:vAlign w:val="center"/>
          </w:tcPr>
          <w:p w14:paraId="6C6434D5">
            <w:pPr>
              <w:keepNext/>
              <w:keepLines/>
              <w:snapToGrid w:val="0"/>
              <w:jc w:val="center"/>
              <w:outlineLvl w:val="0"/>
              <w:rPr>
                <w:rFonts w:ascii="宋体" w:hAnsi="宋体"/>
                <w:sz w:val="21"/>
                <w:szCs w:val="21"/>
              </w:rPr>
            </w:pPr>
          </w:p>
        </w:tc>
        <w:tc>
          <w:tcPr>
            <w:tcW w:w="1560" w:type="dxa"/>
            <w:noWrap w:val="0"/>
            <w:vAlign w:val="center"/>
          </w:tcPr>
          <w:p w14:paraId="261F27F4">
            <w:pPr>
              <w:keepNext/>
              <w:keepLines/>
              <w:snapToGrid w:val="0"/>
              <w:jc w:val="center"/>
              <w:outlineLvl w:val="0"/>
              <w:rPr>
                <w:rFonts w:ascii="宋体" w:hAnsi="宋体"/>
                <w:sz w:val="21"/>
                <w:szCs w:val="21"/>
              </w:rPr>
            </w:pPr>
          </w:p>
        </w:tc>
        <w:tc>
          <w:tcPr>
            <w:tcW w:w="1605" w:type="dxa"/>
            <w:noWrap w:val="0"/>
            <w:vAlign w:val="center"/>
          </w:tcPr>
          <w:p w14:paraId="30336AFA">
            <w:pPr>
              <w:keepNext/>
              <w:keepLines/>
              <w:snapToGrid w:val="0"/>
              <w:jc w:val="center"/>
              <w:outlineLvl w:val="0"/>
              <w:rPr>
                <w:rFonts w:ascii="宋体" w:hAnsi="宋体"/>
                <w:sz w:val="21"/>
                <w:szCs w:val="21"/>
              </w:rPr>
            </w:pPr>
          </w:p>
        </w:tc>
        <w:tc>
          <w:tcPr>
            <w:tcW w:w="885" w:type="dxa"/>
            <w:noWrap w:val="0"/>
            <w:vAlign w:val="center"/>
          </w:tcPr>
          <w:p w14:paraId="2E53E7E3">
            <w:pPr>
              <w:keepNext/>
              <w:keepLines/>
              <w:snapToGrid w:val="0"/>
              <w:jc w:val="center"/>
              <w:outlineLvl w:val="0"/>
              <w:rPr>
                <w:rFonts w:ascii="宋体" w:hAnsi="宋体"/>
                <w:sz w:val="21"/>
                <w:szCs w:val="21"/>
              </w:rPr>
            </w:pPr>
          </w:p>
        </w:tc>
      </w:tr>
      <w:tr w14:paraId="521F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160" w:type="dxa"/>
            <w:gridSpan w:val="9"/>
            <w:noWrap w:val="0"/>
            <w:vAlign w:val="center"/>
          </w:tcPr>
          <w:p w14:paraId="310185E2">
            <w:pPr>
              <w:rPr>
                <w:rFonts w:hint="eastAsia" w:ascii="宋体" w:hAnsi="宋体"/>
                <w:sz w:val="21"/>
                <w:szCs w:val="21"/>
              </w:rPr>
            </w:pPr>
            <w:r>
              <w:rPr>
                <w:rFonts w:hint="eastAsia" w:ascii="宋体" w:hAnsi="宋体"/>
                <w:sz w:val="21"/>
                <w:szCs w:val="21"/>
                <w:lang w:val="en-US" w:eastAsia="zh-CN"/>
              </w:rPr>
              <w:t>总计</w:t>
            </w:r>
            <w:r>
              <w:rPr>
                <w:rFonts w:hint="eastAsia" w:ascii="宋体" w:hAnsi="宋体"/>
                <w:sz w:val="21"/>
                <w:szCs w:val="21"/>
              </w:rPr>
              <w:t>（元）</w:t>
            </w:r>
          </w:p>
        </w:tc>
      </w:tr>
    </w:tbl>
    <w:p w14:paraId="34D99C26">
      <w:pPr>
        <w:keepNext w:val="0"/>
        <w:keepLines w:val="0"/>
        <w:pageBreakBefore w:val="0"/>
        <w:widowControl w:val="0"/>
        <w:kinsoku/>
        <w:wordWrap/>
        <w:overflowPunct/>
        <w:topLinePunct w:val="0"/>
        <w:autoSpaceDE/>
        <w:autoSpaceDN/>
        <w:bidi w:val="0"/>
        <w:adjustRightInd/>
        <w:snapToGrid/>
        <w:spacing w:before="144" w:beforeLines="50" w:line="36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注：</w:t>
      </w: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投标人必须按“</w:t>
      </w:r>
      <w:r>
        <w:rPr>
          <w:rFonts w:hint="eastAsia" w:ascii="宋体" w:hAnsi="宋体"/>
          <w:sz w:val="21"/>
          <w:szCs w:val="21"/>
          <w:lang w:val="en-US" w:eastAsia="zh-CN"/>
        </w:rPr>
        <w:t>投标分项报价</w:t>
      </w:r>
      <w:r>
        <w:rPr>
          <w:rFonts w:hint="eastAsia" w:ascii="宋体" w:hAnsi="宋体"/>
          <w:sz w:val="21"/>
          <w:szCs w:val="21"/>
        </w:rPr>
        <w:t>表”的格式详细报出投标产品总价的各个组成部分的报价；</w:t>
      </w:r>
    </w:p>
    <w:p w14:paraId="2FE7DED1">
      <w:pPr>
        <w:spacing w:line="360" w:lineRule="auto"/>
        <w:ind w:firstLine="840" w:firstLineChars="400"/>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w:t>
      </w:r>
      <w:r>
        <w:rPr>
          <w:rFonts w:hint="eastAsia" w:ascii="宋体" w:hAnsi="宋体"/>
          <w:sz w:val="21"/>
          <w:szCs w:val="21"/>
          <w:lang w:val="en-US" w:eastAsia="zh-CN"/>
        </w:rPr>
        <w:t>2.1投标分项报价</w:t>
      </w:r>
      <w:r>
        <w:rPr>
          <w:rFonts w:hint="eastAsia" w:ascii="宋体" w:hAnsi="宋体"/>
          <w:sz w:val="21"/>
          <w:szCs w:val="21"/>
        </w:rPr>
        <w:t>表”</w:t>
      </w:r>
      <w:r>
        <w:rPr>
          <w:rFonts w:hint="eastAsia" w:ascii="宋体" w:hAnsi="宋体"/>
          <w:sz w:val="21"/>
          <w:szCs w:val="21"/>
          <w:lang w:val="en-US" w:eastAsia="zh-CN"/>
        </w:rPr>
        <w:t>总</w:t>
      </w:r>
      <w:r>
        <w:rPr>
          <w:rFonts w:hint="eastAsia" w:ascii="宋体" w:hAnsi="宋体"/>
          <w:sz w:val="21"/>
          <w:szCs w:val="21"/>
        </w:rPr>
        <w:t>计应当与“</w:t>
      </w:r>
      <w:r>
        <w:rPr>
          <w:rFonts w:hint="eastAsia" w:ascii="宋体" w:hAnsi="宋体"/>
          <w:sz w:val="21"/>
          <w:szCs w:val="21"/>
          <w:lang w:val="en-US" w:eastAsia="zh-CN"/>
        </w:rPr>
        <w:t>开标</w:t>
      </w:r>
      <w:r>
        <w:rPr>
          <w:rFonts w:hint="eastAsia" w:ascii="宋体" w:hAnsi="宋体"/>
          <w:sz w:val="21"/>
          <w:szCs w:val="21"/>
        </w:rPr>
        <w:t>一览表”</w:t>
      </w:r>
      <w:r>
        <w:rPr>
          <w:rFonts w:hint="eastAsia" w:ascii="宋体" w:hAnsi="宋体"/>
          <w:sz w:val="21"/>
          <w:szCs w:val="21"/>
          <w:lang w:val="en-US" w:eastAsia="zh-CN"/>
        </w:rPr>
        <w:t>投标总价</w:t>
      </w:r>
      <w:r>
        <w:rPr>
          <w:rFonts w:hint="eastAsia" w:ascii="宋体" w:hAnsi="宋体"/>
          <w:sz w:val="21"/>
          <w:szCs w:val="21"/>
        </w:rPr>
        <w:t>相等。</w:t>
      </w:r>
    </w:p>
    <w:p w14:paraId="330C3894">
      <w:pPr>
        <w:widowControl/>
        <w:spacing w:line="256" w:lineRule="auto"/>
        <w:jc w:val="right"/>
        <w:rPr>
          <w:rFonts w:hint="eastAsia" w:ascii="宋体" w:hAnsi="宋体" w:cs="微软雅黑"/>
          <w:color w:val="000000"/>
          <w:sz w:val="21"/>
          <w:szCs w:val="21"/>
        </w:rPr>
      </w:pPr>
    </w:p>
    <w:p w14:paraId="15C5C5F4">
      <w:pPr>
        <w:widowControl/>
        <w:spacing w:line="256" w:lineRule="auto"/>
        <w:jc w:val="center"/>
        <w:rPr>
          <w:rFonts w:hint="eastAsia" w:ascii="宋体" w:hAnsi="宋体" w:cs="微软雅黑"/>
          <w:color w:val="000000"/>
          <w:sz w:val="24"/>
          <w:szCs w:val="24"/>
        </w:rPr>
      </w:pPr>
    </w:p>
    <w:p w14:paraId="6FE65D41">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4BD25CE1">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36E9CC6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4BB7C72">
      <w:pPr>
        <w:rPr>
          <w:rFonts w:hint="eastAsia" w:ascii="宋体" w:hAnsi="宋体" w:cs="微软雅黑"/>
          <w:color w:val="000000"/>
          <w:sz w:val="24"/>
          <w:szCs w:val="24"/>
          <w:lang w:val="en-US" w:eastAsia="zh-CN"/>
        </w:rPr>
      </w:pPr>
      <w:r>
        <w:rPr>
          <w:rFonts w:hint="eastAsia" w:ascii="宋体" w:hAnsi="宋体" w:cs="微软雅黑"/>
          <w:color w:val="000000"/>
          <w:sz w:val="24"/>
          <w:szCs w:val="24"/>
          <w:lang w:val="en-US" w:eastAsia="zh-CN"/>
        </w:rPr>
        <w:br w:type="page"/>
      </w:r>
    </w:p>
    <w:p w14:paraId="6DF28D20">
      <w:pPr>
        <w:widowControl/>
        <w:spacing w:line="256" w:lineRule="auto"/>
        <w:jc w:val="center"/>
        <w:rPr>
          <w:rFonts w:hint="eastAsia" w:ascii="宋体" w:hAnsi="宋体" w:cs="微软雅黑"/>
          <w:color w:val="000000"/>
          <w:sz w:val="24"/>
          <w:szCs w:val="24"/>
        </w:rPr>
      </w:pPr>
      <w:r>
        <w:rPr>
          <w:rFonts w:hint="eastAsia" w:ascii="宋体" w:hAnsi="宋体" w:cs="微软雅黑"/>
          <w:color w:val="000000"/>
          <w:sz w:val="24"/>
          <w:szCs w:val="24"/>
          <w:lang w:val="en-US" w:eastAsia="zh-CN"/>
        </w:rPr>
        <w:t>2.2</w:t>
      </w:r>
      <w:r>
        <w:rPr>
          <w:rFonts w:hint="eastAsia" w:ascii="宋体" w:hAnsi="宋体" w:cs="微软雅黑"/>
          <w:color w:val="000000"/>
          <w:sz w:val="24"/>
          <w:szCs w:val="24"/>
        </w:rPr>
        <w:t>投标分项报价表（耗材及易损件）</w:t>
      </w:r>
    </w:p>
    <w:p w14:paraId="2D793ACB">
      <w:pPr>
        <w:widowControl/>
        <w:spacing w:line="360" w:lineRule="auto"/>
        <w:ind w:left="-4" w:firstLine="1"/>
        <w:jc w:val="left"/>
        <w:rPr>
          <w:rFonts w:hint="eastAsia" w:ascii="宋体" w:hAnsi="宋体" w:cs="微软雅黑"/>
          <w:color w:val="000000"/>
          <w:sz w:val="24"/>
          <w:szCs w:val="24"/>
        </w:rPr>
      </w:pPr>
    </w:p>
    <w:p w14:paraId="47780F2E">
      <w:pPr>
        <w:widowControl/>
        <w:spacing w:line="360" w:lineRule="auto"/>
        <w:ind w:left="-4" w:firstLine="1"/>
        <w:jc w:val="left"/>
        <w:rPr>
          <w:rFonts w:hint="default" w:ascii="宋体" w:hAnsi="宋体" w:eastAsia="宋体" w:cs="微软雅黑"/>
          <w:color w:val="000000"/>
          <w:sz w:val="21"/>
          <w:szCs w:val="21"/>
          <w:lang w:val="en-US" w:eastAsia="zh-CN"/>
        </w:rPr>
      </w:pPr>
      <w:r>
        <w:rPr>
          <w:rFonts w:hint="eastAsia" w:ascii="宋体" w:hAnsi="宋体" w:cs="微软雅黑"/>
          <w:color w:val="000000"/>
          <w:sz w:val="21"/>
          <w:szCs w:val="21"/>
          <w:lang w:val="en-US" w:eastAsia="zh-CN"/>
        </w:rPr>
        <w:t>项目名称：</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u w:val="none"/>
          <w:lang w:val="en-US" w:eastAsia="zh-CN"/>
        </w:rPr>
        <w:t xml:space="preserve">    </w:t>
      </w:r>
      <w:r>
        <w:rPr>
          <w:rFonts w:hint="eastAsia" w:ascii="宋体" w:hAnsi="宋体" w:cs="微软雅黑"/>
          <w:color w:val="000000"/>
          <w:sz w:val="21"/>
          <w:szCs w:val="21"/>
          <w:lang w:val="en-US" w:eastAsia="zh-CN"/>
        </w:rPr>
        <w:t xml:space="preserve">      项目编号</w:t>
      </w:r>
      <w:r>
        <w:rPr>
          <w:rFonts w:hint="eastAsia" w:ascii="宋体" w:hAnsi="宋体" w:cs="微软雅黑"/>
          <w:color w:val="000000"/>
          <w:sz w:val="21"/>
          <w:szCs w:val="21"/>
        </w:rPr>
        <w:t>：</w:t>
      </w:r>
      <w:r>
        <w:rPr>
          <w:rFonts w:hint="eastAsia" w:ascii="宋体" w:hAnsi="宋体" w:cs="微软雅黑"/>
          <w:color w:val="000000"/>
          <w:sz w:val="21"/>
          <w:szCs w:val="21"/>
          <w:u w:val="single"/>
        </w:rPr>
        <w:t xml:space="preserve">                         </w:t>
      </w:r>
      <w:r>
        <w:rPr>
          <w:rFonts w:hint="eastAsia" w:ascii="宋体" w:hAnsi="宋体" w:cs="微软雅黑"/>
          <w:color w:val="000000"/>
          <w:sz w:val="21"/>
          <w:szCs w:val="21"/>
        </w:rPr>
        <w:t xml:space="preserve">  </w:t>
      </w:r>
      <w:r>
        <w:rPr>
          <w:rFonts w:hint="eastAsia" w:ascii="宋体" w:hAnsi="宋体" w:cs="微软雅黑"/>
          <w:color w:val="000000"/>
          <w:sz w:val="21"/>
          <w:szCs w:val="21"/>
          <w:lang w:val="en-US" w:eastAsia="zh-CN"/>
        </w:rPr>
        <w:t xml:space="preserve">  包号及设备名称：</w:t>
      </w:r>
      <w:r>
        <w:rPr>
          <w:rFonts w:hint="eastAsia" w:ascii="宋体" w:hAnsi="宋体" w:cs="微软雅黑"/>
          <w:color w:val="000000"/>
          <w:sz w:val="21"/>
          <w:szCs w:val="21"/>
          <w:u w:val="single"/>
        </w:rPr>
        <w:t xml:space="preserve">                         </w:t>
      </w:r>
    </w:p>
    <w:tbl>
      <w:tblPr>
        <w:tblStyle w:val="21"/>
        <w:tblW w:w="13583" w:type="dxa"/>
        <w:tblInd w:w="0" w:type="dxa"/>
        <w:tblLayout w:type="fixed"/>
        <w:tblCellMar>
          <w:top w:w="0" w:type="dxa"/>
          <w:left w:w="106" w:type="dxa"/>
          <w:bottom w:w="50" w:type="dxa"/>
          <w:right w:w="68" w:type="dxa"/>
        </w:tblCellMar>
      </w:tblPr>
      <w:tblGrid>
        <w:gridCol w:w="758"/>
        <w:gridCol w:w="2505"/>
        <w:gridCol w:w="2595"/>
        <w:gridCol w:w="2100"/>
        <w:gridCol w:w="1815"/>
        <w:gridCol w:w="2010"/>
        <w:gridCol w:w="1800"/>
      </w:tblGrid>
      <w:tr w14:paraId="0CB4C05F">
        <w:tblPrEx>
          <w:tblCellMar>
            <w:top w:w="0" w:type="dxa"/>
            <w:left w:w="106" w:type="dxa"/>
            <w:bottom w:w="50" w:type="dxa"/>
            <w:right w:w="68" w:type="dxa"/>
          </w:tblCellMar>
        </w:tblPrEx>
        <w:trPr>
          <w:trHeight w:val="899"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4C1BA4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序号</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5BDA21C6">
            <w:pPr>
              <w:keepNext w:val="0"/>
              <w:keepLines w:val="0"/>
              <w:pageBreakBefore w:val="0"/>
              <w:widowControl w:val="0"/>
              <w:tabs>
                <w:tab w:val="left" w:pos="837"/>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en-US" w:eastAsia="zh-CN"/>
              </w:rPr>
              <w:t>货物</w:t>
            </w:r>
            <w:r>
              <w:rPr>
                <w:rFonts w:hint="eastAsia" w:ascii="宋体" w:hAnsi="宋体" w:cs="宋体"/>
                <w:sz w:val="21"/>
                <w:szCs w:val="21"/>
                <w:lang w:val="zh-CN"/>
              </w:rPr>
              <w:t>名称</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7B676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生产厂家及品牌</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572EF2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规格型号</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01CDF3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rPr>
              <w:t>单位</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61EAA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数量</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37F98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ascii="宋体" w:hAnsi="宋体" w:cs="微软雅黑"/>
                <w:color w:val="000000"/>
                <w:sz w:val="21"/>
                <w:szCs w:val="21"/>
              </w:rPr>
            </w:pPr>
            <w:r>
              <w:rPr>
                <w:rFonts w:hint="eastAsia" w:ascii="宋体" w:hAnsi="宋体" w:cs="宋体"/>
                <w:sz w:val="21"/>
                <w:szCs w:val="21"/>
                <w:lang w:val="zh-CN"/>
              </w:rPr>
              <w:t>单价（</w:t>
            </w:r>
            <w:r>
              <w:rPr>
                <w:rFonts w:hint="eastAsia" w:ascii="宋体" w:hAnsi="宋体" w:cs="宋体"/>
                <w:sz w:val="21"/>
                <w:szCs w:val="21"/>
                <w:lang w:val="en-US" w:eastAsia="zh-CN"/>
              </w:rPr>
              <w:t>元</w:t>
            </w:r>
            <w:r>
              <w:rPr>
                <w:rFonts w:hint="eastAsia" w:ascii="宋体" w:hAnsi="宋体" w:cs="宋体"/>
                <w:sz w:val="21"/>
                <w:szCs w:val="21"/>
                <w:lang w:val="zh-CN"/>
              </w:rPr>
              <w:t>）</w:t>
            </w:r>
          </w:p>
        </w:tc>
      </w:tr>
      <w:tr w14:paraId="7C1C7280">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BA3B32">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1</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6F050903">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287B906">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54B980A">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68DD523B">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33D47C31">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6DAC313">
            <w:pPr>
              <w:widowControl/>
              <w:spacing w:line="360" w:lineRule="auto"/>
              <w:ind w:left="2"/>
              <w:jc w:val="left"/>
              <w:rPr>
                <w:rFonts w:ascii="宋体" w:hAnsi="宋体" w:cs="微软雅黑"/>
                <w:color w:val="000000"/>
                <w:sz w:val="21"/>
                <w:szCs w:val="21"/>
              </w:rPr>
            </w:pPr>
          </w:p>
        </w:tc>
      </w:tr>
      <w:tr w14:paraId="46091AAA">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73DBADE">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2</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78F561FF">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25B23E8">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23386B0">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B347C62">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113A7733">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0F1A7B9">
            <w:pPr>
              <w:widowControl/>
              <w:spacing w:line="360" w:lineRule="auto"/>
              <w:ind w:left="2"/>
              <w:jc w:val="left"/>
              <w:rPr>
                <w:rFonts w:ascii="宋体" w:hAnsi="宋体" w:cs="微软雅黑"/>
                <w:color w:val="000000"/>
                <w:sz w:val="21"/>
                <w:szCs w:val="21"/>
              </w:rPr>
            </w:pPr>
          </w:p>
        </w:tc>
      </w:tr>
      <w:tr w14:paraId="4BE65638">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FA8ABA4">
            <w:pPr>
              <w:widowControl/>
              <w:spacing w:line="360" w:lineRule="auto"/>
              <w:ind w:left="2"/>
              <w:jc w:val="center"/>
              <w:rPr>
                <w:rFonts w:ascii="宋体" w:hAnsi="宋体" w:cs="微软雅黑"/>
                <w:color w:val="000000"/>
                <w:sz w:val="21"/>
                <w:szCs w:val="21"/>
              </w:rPr>
            </w:pPr>
            <w:r>
              <w:rPr>
                <w:rFonts w:hint="eastAsia" w:ascii="宋体" w:hAnsi="宋体"/>
                <w:color w:val="000000"/>
                <w:sz w:val="21"/>
                <w:szCs w:val="21"/>
              </w:rPr>
              <w:t>3</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9CC358D">
            <w:pPr>
              <w:widowControl/>
              <w:spacing w:line="360" w:lineRule="auto"/>
              <w:ind w:left="2"/>
              <w:jc w:val="left"/>
              <w:rPr>
                <w:rFonts w:ascii="宋体" w:hAnsi="宋体" w:cs="微软雅黑"/>
                <w:color w:val="000000"/>
                <w:sz w:val="21"/>
                <w:szCs w:val="21"/>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ABB65D4">
            <w:pPr>
              <w:widowControl/>
              <w:spacing w:line="360" w:lineRule="auto"/>
              <w:ind w:left="2"/>
              <w:jc w:val="left"/>
              <w:rPr>
                <w:rFonts w:ascii="宋体" w:hAnsi="宋体" w:cs="微软雅黑"/>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2179892">
            <w:pPr>
              <w:widowControl/>
              <w:spacing w:line="360" w:lineRule="auto"/>
              <w:ind w:left="2"/>
              <w:jc w:val="left"/>
              <w:rPr>
                <w:rFonts w:ascii="宋体" w:hAnsi="宋体" w:cs="微软雅黑"/>
                <w:color w:val="000000"/>
                <w:sz w:val="21"/>
                <w:szCs w:val="21"/>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794CD75">
            <w:pPr>
              <w:widowControl/>
              <w:spacing w:line="360" w:lineRule="auto"/>
              <w:jc w:val="left"/>
              <w:rPr>
                <w:rFonts w:ascii="宋体" w:hAnsi="宋体" w:cs="微软雅黑"/>
                <w:color w:val="000000"/>
                <w:sz w:val="21"/>
                <w:szCs w:val="21"/>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6E9D4C78">
            <w:pPr>
              <w:widowControl/>
              <w:spacing w:line="360" w:lineRule="auto"/>
              <w:ind w:left="2"/>
              <w:jc w:val="left"/>
              <w:rPr>
                <w:rFonts w:ascii="宋体" w:hAnsi="宋体" w:cs="微软雅黑"/>
                <w:color w:val="000000"/>
                <w:sz w:val="21"/>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BA2B95">
            <w:pPr>
              <w:widowControl/>
              <w:spacing w:line="360" w:lineRule="auto"/>
              <w:ind w:left="2"/>
              <w:jc w:val="left"/>
              <w:rPr>
                <w:rFonts w:ascii="宋体" w:hAnsi="宋体" w:cs="微软雅黑"/>
                <w:color w:val="000000"/>
                <w:sz w:val="21"/>
                <w:szCs w:val="21"/>
              </w:rPr>
            </w:pPr>
          </w:p>
        </w:tc>
      </w:tr>
      <w:tr w14:paraId="07249DD6">
        <w:tblPrEx>
          <w:tblCellMar>
            <w:top w:w="0" w:type="dxa"/>
            <w:left w:w="106" w:type="dxa"/>
            <w:bottom w:w="50" w:type="dxa"/>
            <w:right w:w="68" w:type="dxa"/>
          </w:tblCellMar>
        </w:tblPrEx>
        <w:trPr>
          <w:trHeight w:val="454" w:hRule="exac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340D888E">
            <w:pPr>
              <w:widowControl/>
              <w:spacing w:line="360" w:lineRule="auto"/>
              <w:ind w:left="2"/>
              <w:jc w:val="center"/>
              <w:rPr>
                <w:rFonts w:ascii="宋体" w:hAnsi="宋体" w:cs="微软雅黑"/>
                <w:color w:val="000000"/>
                <w:sz w:val="24"/>
                <w:szCs w:val="24"/>
              </w:rPr>
            </w:pPr>
            <w:r>
              <w:rPr>
                <w:rFonts w:ascii="宋体" w:hAnsi="宋体"/>
                <w:color w:val="000000"/>
                <w:sz w:val="24"/>
                <w:szCs w:val="24"/>
              </w:rPr>
              <w:t>…</w:t>
            </w:r>
          </w:p>
        </w:tc>
        <w:tc>
          <w:tcPr>
            <w:tcW w:w="2505" w:type="dxa"/>
            <w:tcBorders>
              <w:top w:val="single" w:color="000000" w:sz="4" w:space="0"/>
              <w:left w:val="single" w:color="000000" w:sz="4" w:space="0"/>
              <w:bottom w:val="single" w:color="000000" w:sz="4" w:space="0"/>
              <w:right w:val="single" w:color="000000" w:sz="4" w:space="0"/>
            </w:tcBorders>
            <w:noWrap w:val="0"/>
            <w:vAlign w:val="center"/>
          </w:tcPr>
          <w:p w14:paraId="3CD97BFC">
            <w:pPr>
              <w:widowControl/>
              <w:spacing w:line="360" w:lineRule="auto"/>
              <w:ind w:left="2"/>
              <w:jc w:val="left"/>
              <w:rPr>
                <w:rFonts w:ascii="宋体" w:hAnsi="宋体" w:cs="微软雅黑"/>
                <w:color w:val="000000"/>
                <w:sz w:val="24"/>
                <w:szCs w:val="24"/>
              </w:rPr>
            </w:pP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9359DC">
            <w:pPr>
              <w:widowControl/>
              <w:spacing w:line="360" w:lineRule="auto"/>
              <w:ind w:left="2"/>
              <w:jc w:val="left"/>
              <w:rPr>
                <w:rFonts w:ascii="宋体" w:hAnsi="宋体" w:cs="微软雅黑"/>
                <w:color w:val="000000"/>
                <w:sz w:val="24"/>
                <w:szCs w:val="24"/>
              </w:rPr>
            </w:pP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A29C9D5">
            <w:pPr>
              <w:widowControl/>
              <w:spacing w:line="360" w:lineRule="auto"/>
              <w:ind w:left="2"/>
              <w:jc w:val="left"/>
              <w:rPr>
                <w:rFonts w:ascii="宋体" w:hAnsi="宋体" w:cs="微软雅黑"/>
                <w:color w:val="000000"/>
                <w:sz w:val="24"/>
                <w:szCs w:val="24"/>
              </w:rPr>
            </w:pP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5A0C57FA">
            <w:pPr>
              <w:widowControl/>
              <w:spacing w:line="360" w:lineRule="auto"/>
              <w:jc w:val="left"/>
              <w:rPr>
                <w:rFonts w:ascii="宋体" w:hAnsi="宋体" w:cs="微软雅黑"/>
                <w:color w:val="000000"/>
                <w:sz w:val="24"/>
                <w:szCs w:val="24"/>
              </w:rPr>
            </w:pP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794A6BD4">
            <w:pPr>
              <w:widowControl/>
              <w:spacing w:line="360" w:lineRule="auto"/>
              <w:ind w:left="2"/>
              <w:jc w:val="left"/>
              <w:rPr>
                <w:rFonts w:ascii="宋体" w:hAnsi="宋体" w:cs="微软雅黑"/>
                <w:color w:val="000000"/>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D9E2CA">
            <w:pPr>
              <w:widowControl/>
              <w:spacing w:line="360" w:lineRule="auto"/>
              <w:ind w:left="2"/>
              <w:jc w:val="left"/>
              <w:rPr>
                <w:rFonts w:ascii="宋体" w:hAnsi="宋体" w:cs="微软雅黑"/>
                <w:color w:val="000000"/>
                <w:sz w:val="24"/>
                <w:szCs w:val="24"/>
              </w:rPr>
            </w:pPr>
          </w:p>
        </w:tc>
      </w:tr>
    </w:tbl>
    <w:p w14:paraId="7AA263E1">
      <w:pPr>
        <w:widowControl/>
        <w:ind w:left="6" w:right="459" w:hanging="10"/>
        <w:jc w:val="left"/>
        <w:rPr>
          <w:rFonts w:hint="eastAsia" w:ascii="宋体" w:hAnsi="宋体" w:cs="微软雅黑"/>
          <w:color w:val="000000"/>
          <w:sz w:val="21"/>
          <w:szCs w:val="21"/>
        </w:rPr>
      </w:pPr>
    </w:p>
    <w:p w14:paraId="303EEC16">
      <w:pPr>
        <w:widowControl/>
        <w:ind w:right="459"/>
        <w:jc w:val="left"/>
        <w:rPr>
          <w:rFonts w:hint="default" w:ascii="宋体" w:hAnsi="宋体" w:eastAsia="宋体" w:cs="微软雅黑"/>
          <w:color w:val="000000"/>
          <w:sz w:val="24"/>
          <w:szCs w:val="24"/>
          <w:lang w:val="en-US" w:eastAsia="zh-CN"/>
        </w:rPr>
      </w:pPr>
      <w:r>
        <w:rPr>
          <w:rFonts w:hint="eastAsia" w:ascii="宋体" w:hAnsi="宋体" w:cs="微软雅黑"/>
          <w:color w:val="000000"/>
          <w:sz w:val="24"/>
          <w:szCs w:val="24"/>
          <w:lang w:val="en-US" w:eastAsia="zh-CN"/>
        </w:rPr>
        <w:t>注：各投标人根据所投设备自行填写所投设备配套耗材明细。</w:t>
      </w:r>
    </w:p>
    <w:p w14:paraId="3ED4E6F5">
      <w:pPr>
        <w:pStyle w:val="9"/>
        <w:rPr>
          <w:rFonts w:ascii="宋体" w:hAnsi="宋体" w:cs="微软雅黑"/>
          <w:color w:val="000000"/>
          <w:sz w:val="24"/>
          <w:szCs w:val="24"/>
        </w:rPr>
      </w:pPr>
    </w:p>
    <w:p w14:paraId="35DCC687">
      <w:pPr>
        <w:rPr>
          <w:rFonts w:ascii="宋体" w:hAnsi="宋体" w:cs="微软雅黑"/>
          <w:color w:val="000000"/>
          <w:sz w:val="24"/>
          <w:szCs w:val="24"/>
        </w:rPr>
      </w:pPr>
    </w:p>
    <w:p w14:paraId="1083826A">
      <w:pPr>
        <w:rPr>
          <w:rFonts w:ascii="宋体" w:hAnsi="宋体" w:cs="微软雅黑"/>
          <w:color w:val="000000"/>
          <w:sz w:val="24"/>
          <w:szCs w:val="24"/>
        </w:rPr>
      </w:pPr>
    </w:p>
    <w:p w14:paraId="05D4A8CF">
      <w:pPr>
        <w:pStyle w:val="9"/>
        <w:rPr>
          <w:rFonts w:ascii="宋体" w:hAnsi="宋体" w:cs="微软雅黑"/>
          <w:color w:val="000000"/>
          <w:sz w:val="24"/>
          <w:szCs w:val="24"/>
        </w:rPr>
      </w:pPr>
    </w:p>
    <w:p w14:paraId="22804445">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0B48BCF1">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52CA5DBB">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F6FF56"/>
    <w:p w14:paraId="4F11E513"/>
    <w:p w14:paraId="5FA0D5F7"/>
    <w:p w14:paraId="433A01FD"/>
    <w:p w14:paraId="54F98125">
      <w:pPr>
        <w:sectPr>
          <w:headerReference r:id="rId6" w:type="first"/>
          <w:footerReference r:id="rId9" w:type="first"/>
          <w:footerReference r:id="rId7" w:type="default"/>
          <w:headerReference r:id="rId5" w:type="even"/>
          <w:footerReference r:id="rId8" w:type="even"/>
          <w:pgSz w:w="16841" w:h="11906" w:orient="landscape"/>
          <w:pgMar w:top="1581" w:right="1414" w:bottom="1015" w:left="1702" w:header="720" w:footer="720" w:gutter="0"/>
          <w:cols w:space="720" w:num="1"/>
          <w:docGrid w:linePitch="286" w:charSpace="0"/>
        </w:sectPr>
      </w:pPr>
    </w:p>
    <w:bookmarkEnd w:id="106"/>
    <w:bookmarkEnd w:id="107"/>
    <w:bookmarkEnd w:id="108"/>
    <w:p w14:paraId="50339009">
      <w:pPr>
        <w:pStyle w:val="4"/>
        <w:bidi w:val="0"/>
        <w:ind w:left="0" w:firstLine="0"/>
        <w:rPr>
          <w:rFonts w:hint="eastAsia" w:ascii="宋体" w:hAnsi="宋体" w:eastAsia="宋体"/>
          <w:sz w:val="28"/>
          <w:szCs w:val="22"/>
        </w:rPr>
      </w:pPr>
      <w:bookmarkStart w:id="110" w:name="_Toc17344"/>
      <w:bookmarkStart w:id="111" w:name="_Toc13293"/>
      <w:bookmarkStart w:id="112" w:name="_Toc21788"/>
      <w:bookmarkStart w:id="113" w:name="_Toc23028"/>
      <w:r>
        <w:rPr>
          <w:rFonts w:hint="eastAsia" w:ascii="宋体" w:hAnsi="宋体" w:eastAsia="宋体"/>
          <w:sz w:val="28"/>
          <w:szCs w:val="22"/>
        </w:rPr>
        <w:t>三、投标人资格</w:t>
      </w:r>
      <w:bookmarkEnd w:id="110"/>
      <w:bookmarkEnd w:id="111"/>
      <w:bookmarkEnd w:id="112"/>
      <w:bookmarkEnd w:id="113"/>
    </w:p>
    <w:p w14:paraId="1A7AA7A5">
      <w:pPr>
        <w:spacing w:line="500" w:lineRule="exact"/>
        <w:ind w:firstLine="420" w:firstLineChars="200"/>
        <w:rPr>
          <w:rFonts w:ascii="华文仿宋" w:hAnsi="华文仿宋" w:cs="华文仿宋"/>
        </w:rPr>
      </w:pPr>
      <w:r>
        <w:rPr>
          <w:rFonts w:hint="eastAsia" w:cs="华文仿宋"/>
          <w:lang w:val="en-US" w:eastAsia="zh-CN"/>
        </w:rPr>
        <w:t>投标人</w:t>
      </w:r>
      <w:r>
        <w:rPr>
          <w:rFonts w:hint="eastAsia" w:cs="华文仿宋"/>
        </w:rPr>
        <w:t>应按照</w:t>
      </w:r>
      <w:r>
        <w:rPr>
          <w:rFonts w:hint="eastAsia" w:cs="华文仿宋"/>
          <w:lang w:val="en-US" w:eastAsia="zh-CN"/>
        </w:rPr>
        <w:t>招标</w:t>
      </w:r>
      <w:r>
        <w:rPr>
          <w:rFonts w:hint="eastAsia" w:cs="华文仿宋"/>
        </w:rPr>
        <w:t>文件第</w:t>
      </w:r>
      <w:r>
        <w:rPr>
          <w:rFonts w:hint="eastAsia" w:cs="华文仿宋"/>
          <w:lang w:val="en-US" w:eastAsia="zh-CN"/>
        </w:rPr>
        <w:t>二</w:t>
      </w:r>
      <w:r>
        <w:rPr>
          <w:rFonts w:hint="eastAsia" w:cs="华文仿宋"/>
        </w:rPr>
        <w:t>章</w:t>
      </w:r>
      <w:r>
        <w:rPr>
          <w:rFonts w:hint="eastAsia" w:cs="华文仿宋"/>
          <w:lang w:val="en-US" w:eastAsia="zh-CN"/>
        </w:rPr>
        <w:t>投标人须知前附表</w:t>
      </w:r>
      <w:r>
        <w:rPr>
          <w:rFonts w:hint="eastAsia" w:cs="华文仿宋"/>
        </w:rPr>
        <w:t>所列“</w:t>
      </w:r>
      <w:r>
        <w:rPr>
          <w:rFonts w:hint="eastAsia" w:cs="华文仿宋"/>
          <w:lang w:val="en-US" w:eastAsia="zh-CN"/>
        </w:rPr>
        <w:t>投标人</w:t>
      </w:r>
      <w:r>
        <w:rPr>
          <w:rFonts w:hint="eastAsia" w:cs="华文仿宋"/>
        </w:rPr>
        <w:t>资格要求”逐一提供全</w:t>
      </w:r>
      <w:r>
        <w:rPr>
          <w:rFonts w:hint="eastAsia" w:ascii="华文仿宋" w:hAnsi="华文仿宋" w:cs="华文仿宋"/>
        </w:rPr>
        <w:t>部资格证明文件。有格式提供的按下文给定格式填写。</w:t>
      </w:r>
    </w:p>
    <w:p w14:paraId="629A8B8D">
      <w:pPr>
        <w:spacing w:line="480" w:lineRule="auto"/>
        <w:rPr>
          <w:rFonts w:ascii="宋体" w:hAnsi="宋体"/>
          <w:b/>
          <w:sz w:val="32"/>
          <w:szCs w:val="32"/>
        </w:rPr>
      </w:pPr>
      <w:r>
        <w:rPr>
          <w:rFonts w:hint="eastAsia" w:ascii="宋体" w:hAnsi="宋体"/>
          <w:b/>
          <w:sz w:val="32"/>
          <w:szCs w:val="32"/>
        </w:rPr>
        <w:br w:type="page"/>
      </w:r>
      <w:r>
        <w:rPr>
          <w:rFonts w:hint="eastAsia" w:ascii="宋体" w:hAnsi="宋体"/>
          <w:bCs/>
          <w:szCs w:val="21"/>
        </w:rPr>
        <w:t>格式1：</w:t>
      </w:r>
    </w:p>
    <w:p w14:paraId="0467ACB0">
      <w:pPr>
        <w:bidi w:val="0"/>
        <w:jc w:val="center"/>
        <w:rPr>
          <w:b/>
          <w:bCs/>
          <w:sz w:val="36"/>
          <w:szCs w:val="44"/>
        </w:rPr>
      </w:pPr>
      <w:bookmarkStart w:id="114" w:name="_Toc21532"/>
      <w:bookmarkStart w:id="115" w:name="_Toc1013"/>
      <w:bookmarkStart w:id="116" w:name="_Toc12153"/>
      <w:bookmarkStart w:id="117" w:name="_Toc8996"/>
      <w:r>
        <w:rPr>
          <w:rFonts w:hint="eastAsia"/>
          <w:b/>
          <w:bCs/>
          <w:sz w:val="36"/>
          <w:szCs w:val="44"/>
        </w:rPr>
        <w:t>法定代表人身份证明及法定代表人授权委托书</w:t>
      </w:r>
      <w:bookmarkEnd w:id="114"/>
      <w:bookmarkEnd w:id="115"/>
      <w:bookmarkEnd w:id="116"/>
      <w:bookmarkEnd w:id="117"/>
    </w:p>
    <w:p w14:paraId="10BB7376">
      <w:pPr>
        <w:bidi w:val="0"/>
        <w:jc w:val="center"/>
        <w:rPr>
          <w:rFonts w:hint="eastAsia"/>
          <w:b/>
          <w:bCs/>
          <w:sz w:val="36"/>
          <w:szCs w:val="44"/>
          <w:lang w:val="en-US" w:eastAsia="zh-CN"/>
        </w:rPr>
      </w:pPr>
      <w:bookmarkStart w:id="118" w:name="_Toc24002"/>
      <w:bookmarkStart w:id="119" w:name="_Toc511920562"/>
      <w:bookmarkStart w:id="120" w:name="_Toc17138"/>
      <w:bookmarkStart w:id="121" w:name="_Toc32184"/>
      <w:bookmarkStart w:id="122" w:name="_Toc31411"/>
      <w:bookmarkStart w:id="123" w:name="_Toc316921998"/>
      <w:bookmarkStart w:id="124" w:name="_Toc32642"/>
      <w:r>
        <w:rPr>
          <w:rFonts w:hint="eastAsia"/>
          <w:b/>
          <w:bCs/>
          <w:sz w:val="36"/>
          <w:szCs w:val="44"/>
          <w:lang w:val="en-US" w:eastAsia="zh-CN"/>
        </w:rPr>
        <w:t>（一）法定代表人身份证明</w:t>
      </w:r>
      <w:bookmarkEnd w:id="118"/>
      <w:bookmarkEnd w:id="119"/>
      <w:bookmarkEnd w:id="120"/>
      <w:bookmarkEnd w:id="121"/>
      <w:bookmarkEnd w:id="122"/>
      <w:bookmarkEnd w:id="123"/>
      <w:bookmarkEnd w:id="124"/>
    </w:p>
    <w:p w14:paraId="5F36AD21">
      <w:pPr>
        <w:bidi w:val="0"/>
        <w:jc w:val="center"/>
        <w:rPr>
          <w:b/>
          <w:bCs/>
          <w:sz w:val="36"/>
          <w:szCs w:val="44"/>
        </w:rPr>
      </w:pPr>
    </w:p>
    <w:p w14:paraId="56CE7BA8">
      <w:pPr>
        <w:spacing w:line="360" w:lineRule="auto"/>
        <w:ind w:firstLine="420" w:firstLineChars="200"/>
        <w:rPr>
          <w:rFonts w:ascii="宋体" w:hAnsi="宋体"/>
          <w:szCs w:val="21"/>
        </w:rPr>
      </w:pPr>
      <w:bookmarkStart w:id="125" w:name="_Toc316921999"/>
      <w:r>
        <w:rPr>
          <w:rFonts w:hint="eastAsia" w:ascii="宋体" w:hAnsi="宋体"/>
          <w:szCs w:val="21"/>
        </w:rPr>
        <w:t>投标人名称：</w:t>
      </w:r>
      <w:r>
        <w:rPr>
          <w:rFonts w:hint="eastAsia" w:ascii="宋体" w:hAnsi="宋体"/>
          <w:szCs w:val="21"/>
          <w:u w:val="single"/>
        </w:rPr>
        <w:t xml:space="preserve">                                </w:t>
      </w:r>
    </w:p>
    <w:p w14:paraId="5656B46B">
      <w:pPr>
        <w:spacing w:line="360" w:lineRule="auto"/>
        <w:ind w:firstLine="420" w:firstLineChars="200"/>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2C967E57">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1EAB3EDA">
      <w:pPr>
        <w:spacing w:line="360" w:lineRule="auto"/>
        <w:ind w:firstLine="420" w:firstLineChars="200"/>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A65F1D7">
      <w:pPr>
        <w:spacing w:line="360" w:lineRule="auto"/>
        <w:ind w:firstLine="420" w:firstLineChars="200"/>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7533FEB">
      <w:pPr>
        <w:spacing w:line="360" w:lineRule="auto"/>
        <w:ind w:firstLine="420" w:firstLineChars="200"/>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203D87C5">
      <w:pPr>
        <w:spacing w:line="360" w:lineRule="auto"/>
        <w:ind w:firstLine="420" w:firstLineChars="200"/>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17C975B1">
      <w:pPr>
        <w:spacing w:line="360" w:lineRule="auto"/>
        <w:ind w:firstLine="840" w:firstLineChars="400"/>
        <w:rPr>
          <w:rFonts w:ascii="宋体" w:hAnsi="宋体"/>
          <w:szCs w:val="21"/>
        </w:rPr>
      </w:pPr>
      <w:r>
        <w:rPr>
          <w:rFonts w:hint="eastAsia" w:ascii="宋体" w:hAnsi="宋体"/>
          <w:szCs w:val="21"/>
        </w:rPr>
        <w:t>特此证明。</w:t>
      </w:r>
    </w:p>
    <w:tbl>
      <w:tblPr>
        <w:tblStyle w:val="21"/>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14:paraId="2224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14:paraId="0E6D118F">
            <w:pPr>
              <w:spacing w:line="480" w:lineRule="auto"/>
              <w:rPr>
                <w:rFonts w:ascii="宋体" w:hAnsi="宋体" w:cs="宋体"/>
                <w:szCs w:val="21"/>
              </w:rPr>
            </w:pPr>
          </w:p>
          <w:p w14:paraId="4CCC19AC">
            <w:pPr>
              <w:spacing w:line="480" w:lineRule="auto"/>
              <w:rPr>
                <w:rFonts w:ascii="宋体" w:hAnsi="宋体" w:cs="宋体"/>
                <w:szCs w:val="21"/>
              </w:rPr>
            </w:pPr>
          </w:p>
          <w:p w14:paraId="3F1F79E4">
            <w:pPr>
              <w:spacing w:line="480" w:lineRule="auto"/>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身份证人像面</w:t>
            </w:r>
          </w:p>
          <w:p w14:paraId="7E253B2B">
            <w:pPr>
              <w:spacing w:line="480" w:lineRule="auto"/>
              <w:rPr>
                <w:rFonts w:ascii="宋体" w:hAnsi="宋体" w:cs="宋体"/>
                <w:szCs w:val="21"/>
              </w:rPr>
            </w:pPr>
          </w:p>
        </w:tc>
        <w:tc>
          <w:tcPr>
            <w:tcW w:w="4332" w:type="dxa"/>
          </w:tcPr>
          <w:p w14:paraId="4D33AC4D">
            <w:pPr>
              <w:spacing w:line="480" w:lineRule="auto"/>
              <w:rPr>
                <w:rFonts w:ascii="宋体" w:hAnsi="宋体" w:cs="宋体"/>
                <w:szCs w:val="21"/>
              </w:rPr>
            </w:pPr>
          </w:p>
          <w:p w14:paraId="54905BEE">
            <w:pPr>
              <w:spacing w:line="480" w:lineRule="auto"/>
              <w:rPr>
                <w:rFonts w:ascii="宋体" w:hAnsi="宋体" w:cs="宋体"/>
                <w:szCs w:val="21"/>
              </w:rPr>
            </w:pPr>
          </w:p>
          <w:p w14:paraId="6B5AD5D6">
            <w:pPr>
              <w:spacing w:line="480" w:lineRule="auto"/>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身份证国徽面</w:t>
            </w:r>
          </w:p>
        </w:tc>
      </w:tr>
    </w:tbl>
    <w:p w14:paraId="1A20A0C8">
      <w:pPr>
        <w:spacing w:line="360" w:lineRule="auto"/>
        <w:rPr>
          <w:rFonts w:ascii="宋体" w:hAnsi="宋体"/>
          <w:szCs w:val="21"/>
        </w:rPr>
      </w:pPr>
    </w:p>
    <w:p w14:paraId="22C186D5">
      <w:pPr>
        <w:spacing w:line="360" w:lineRule="auto"/>
        <w:rPr>
          <w:rFonts w:ascii="宋体" w:hAnsi="宋体"/>
          <w:szCs w:val="21"/>
        </w:rPr>
      </w:pPr>
    </w:p>
    <w:p w14:paraId="3EDFB3EE">
      <w:pPr>
        <w:spacing w:line="360" w:lineRule="auto"/>
        <w:rPr>
          <w:rFonts w:ascii="宋体" w:hAnsi="宋体"/>
          <w:szCs w:val="21"/>
        </w:rPr>
      </w:pPr>
    </w:p>
    <w:p w14:paraId="2C08BF93">
      <w:pPr>
        <w:spacing w:line="360" w:lineRule="auto"/>
        <w:jc w:val="right"/>
        <w:rPr>
          <w:rFonts w:ascii="宋体" w:hAnsi="宋体"/>
          <w:szCs w:val="21"/>
        </w:rPr>
      </w:pPr>
      <w:r>
        <w:rPr>
          <w:rFonts w:hint="eastAsia" w:ascii="宋体" w:hAnsi="宋体"/>
          <w:szCs w:val="21"/>
        </w:rPr>
        <w:t>投标人</w:t>
      </w:r>
      <w:r>
        <w:rPr>
          <w:rFonts w:hint="eastAsia" w:ascii="宋体" w:hAnsi="宋体"/>
          <w:szCs w:val="21"/>
          <w:lang w:val="en-US" w:eastAsia="zh-CN"/>
        </w:rPr>
        <w:t>名称</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（盖单位章）</w:t>
      </w:r>
    </w:p>
    <w:p w14:paraId="57F146C6">
      <w:pPr>
        <w:spacing w:line="360" w:lineRule="auto"/>
        <w:rPr>
          <w:rFonts w:ascii="宋体" w:hAnsi="宋体"/>
          <w:szCs w:val="21"/>
          <w:u w:val="single"/>
        </w:rPr>
      </w:pPr>
    </w:p>
    <w:p w14:paraId="6228F435">
      <w:pPr>
        <w:spacing w:line="480" w:lineRule="auto"/>
        <w:jc w:val="right"/>
        <w:rPr>
          <w:rFonts w:ascii="宋体" w:hAnsi="宋体" w:cs="宋体"/>
          <w:szCs w:val="21"/>
          <w:lang w:bidi="ar"/>
        </w:rPr>
      </w:pPr>
      <w:r>
        <w:rPr>
          <w:rFonts w:hint="eastAsia" w:ascii="宋体" w:hAnsi="宋体"/>
          <w:szCs w:val="21"/>
        </w:rPr>
        <w:tab/>
      </w:r>
      <w:r>
        <w:rPr>
          <w:rFonts w:hint="eastAsia" w:ascii="宋体" w:hAnsi="宋体"/>
          <w:szCs w:val="21"/>
        </w:rPr>
        <w:t xml:space="preserve">                          </w:t>
      </w:r>
      <w:bookmarkStart w:id="126" w:name="_Toc26969"/>
      <w:bookmarkStart w:id="127" w:name="_Toc511920563"/>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4D827D0F">
      <w:pPr>
        <w:rPr>
          <w:rFonts w:hint="eastAsia" w:ascii="宋体" w:hAnsi="宋体" w:cs="Times New Roman"/>
          <w:b/>
          <w:sz w:val="30"/>
          <w:szCs w:val="30"/>
          <w:lang w:val="en-US" w:eastAsia="zh-CN"/>
        </w:rPr>
      </w:pPr>
      <w:bookmarkStart w:id="128" w:name="_Toc20954"/>
      <w:bookmarkStart w:id="129" w:name="_Toc9962"/>
      <w:bookmarkStart w:id="130" w:name="_Toc18754"/>
      <w:bookmarkStart w:id="131" w:name="_Toc24246"/>
      <w:r>
        <w:rPr>
          <w:rFonts w:hint="eastAsia" w:ascii="宋体" w:hAnsi="宋体" w:cs="Times New Roman"/>
          <w:b/>
          <w:sz w:val="30"/>
          <w:szCs w:val="30"/>
          <w:lang w:val="en-US" w:eastAsia="zh-CN"/>
        </w:rPr>
        <w:br w:type="page"/>
      </w:r>
    </w:p>
    <w:p w14:paraId="18CACBB6">
      <w:pPr>
        <w:jc w:val="center"/>
        <w:rPr>
          <w:rFonts w:hint="eastAsia" w:ascii="宋体" w:hAnsi="宋体" w:cs="Times New Roman"/>
          <w:b/>
          <w:sz w:val="30"/>
          <w:szCs w:val="30"/>
          <w:lang w:val="en-US" w:eastAsia="zh-CN"/>
        </w:rPr>
      </w:pPr>
      <w:r>
        <w:rPr>
          <w:rFonts w:hint="eastAsia" w:ascii="宋体" w:hAnsi="宋体" w:cs="Times New Roman"/>
          <w:b/>
          <w:sz w:val="30"/>
          <w:szCs w:val="30"/>
          <w:lang w:val="en-US" w:eastAsia="zh-CN"/>
        </w:rPr>
        <w:t>（二）法定代表人授权委托书</w:t>
      </w:r>
      <w:bookmarkEnd w:id="125"/>
      <w:bookmarkEnd w:id="126"/>
      <w:bookmarkEnd w:id="127"/>
      <w:bookmarkEnd w:id="128"/>
      <w:bookmarkEnd w:id="129"/>
      <w:bookmarkEnd w:id="130"/>
      <w:bookmarkEnd w:id="131"/>
    </w:p>
    <w:p w14:paraId="19AF863B"/>
    <w:p w14:paraId="46266338">
      <w:pPr>
        <w:spacing w:line="360" w:lineRule="auto"/>
        <w:ind w:firstLine="420" w:firstLineChars="20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eastAsia="zh-CN"/>
        </w:rPr>
        <w:t>法定代表人（负责人）</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w:t>
      </w:r>
      <w:r>
        <w:rPr>
          <w:rFonts w:hint="eastAsia" w:ascii="宋体" w:hAnsi="宋体" w:cs="宋体"/>
          <w:szCs w:val="21"/>
          <w:lang w:eastAsia="zh-CN"/>
        </w:rPr>
        <w:t>法定代表人（负责人）</w:t>
      </w:r>
      <w:r>
        <w:rPr>
          <w:rFonts w:hint="eastAsia" w:ascii="宋体" w:hAnsi="宋体" w:cs="宋体"/>
          <w:szCs w:val="21"/>
        </w:rPr>
        <w:t>，现委托</w:t>
      </w:r>
      <w:r>
        <w:rPr>
          <w:rFonts w:hint="eastAsia" w:ascii="宋体" w:hAnsi="宋体" w:cs="宋体"/>
          <w:szCs w:val="21"/>
          <w:u w:val="single"/>
        </w:rPr>
        <w:t xml:space="preserve">         </w:t>
      </w:r>
      <w:r>
        <w:rPr>
          <w:rFonts w:hint="eastAsia" w:ascii="宋体" w:hAnsi="宋体" w:cs="宋体"/>
          <w:szCs w:val="21"/>
        </w:rPr>
        <w:t>（被授权人姓名）为我方代理人。代理人根据授权，以我方名义签署、澄清、说明、补正、递交、撤回、修改</w:t>
      </w:r>
      <w:r>
        <w:rPr>
          <w:rFonts w:hint="eastAsia" w:ascii="宋体" w:hAnsi="宋体" w:cs="宋体"/>
          <w:szCs w:val="21"/>
          <w:u w:val="single"/>
        </w:rPr>
        <w:t xml:space="preserve"> （项目名称、项目编号、</w:t>
      </w:r>
      <w:r>
        <w:rPr>
          <w:rFonts w:hint="eastAsia" w:ascii="宋体" w:hAnsi="宋体" w:cs="微软雅黑"/>
          <w:color w:val="000000"/>
          <w:sz w:val="21"/>
          <w:szCs w:val="21"/>
          <w:u w:val="single"/>
          <w:lang w:val="en-US" w:eastAsia="zh-CN"/>
        </w:rPr>
        <w:t>包号</w:t>
      </w:r>
      <w:r>
        <w:rPr>
          <w:rFonts w:hint="eastAsia" w:ascii="宋体" w:hAnsi="宋体" w:cs="宋体"/>
          <w:szCs w:val="21"/>
          <w:u w:val="single"/>
        </w:rPr>
        <w:t xml:space="preserve">） </w:t>
      </w:r>
      <w:r>
        <w:rPr>
          <w:rFonts w:hint="eastAsia" w:ascii="宋体" w:hAnsi="宋体"/>
          <w:szCs w:val="21"/>
        </w:rPr>
        <w:t>的投标</w:t>
      </w:r>
      <w:r>
        <w:rPr>
          <w:rFonts w:hint="eastAsia" w:ascii="宋体" w:hAnsi="宋体" w:cs="宋体"/>
          <w:szCs w:val="21"/>
        </w:rPr>
        <w:t>文件，其法律后果由我方承担。</w:t>
      </w:r>
    </w:p>
    <w:p w14:paraId="507E96BC">
      <w:pPr>
        <w:spacing w:line="360" w:lineRule="auto"/>
        <w:ind w:firstLine="420" w:firstLineChars="200"/>
        <w:jc w:val="left"/>
        <w:rPr>
          <w:rFonts w:ascii="宋体" w:hAnsi="宋体" w:cs="宋体"/>
          <w:szCs w:val="21"/>
        </w:rPr>
      </w:pPr>
      <w:r>
        <w:rPr>
          <w:rFonts w:hint="eastAsia" w:ascii="宋体" w:hAnsi="宋体" w:cs="宋体"/>
          <w:szCs w:val="21"/>
        </w:rPr>
        <w:t>委托期限：</w:t>
      </w:r>
      <w:r>
        <w:rPr>
          <w:rFonts w:hint="eastAsia" w:ascii="宋体" w:hAnsi="宋体" w:cs="仿宋_GB2312"/>
          <w:kern w:val="0"/>
          <w:szCs w:val="21"/>
        </w:rPr>
        <w:t>90天（从提交投标文件截止日起计算）</w:t>
      </w:r>
      <w:r>
        <w:rPr>
          <w:rFonts w:hint="eastAsia" w:ascii="宋体" w:hAnsi="宋体" w:cs="宋体"/>
          <w:szCs w:val="21"/>
        </w:rPr>
        <w:t>。</w:t>
      </w:r>
    </w:p>
    <w:p w14:paraId="259E6D78">
      <w:pPr>
        <w:spacing w:line="360" w:lineRule="auto"/>
        <w:ind w:firstLine="420" w:firstLineChars="200"/>
        <w:jc w:val="left"/>
        <w:rPr>
          <w:rFonts w:ascii="宋体" w:hAnsi="宋体" w:cs="宋体"/>
          <w:szCs w:val="21"/>
        </w:rPr>
      </w:pPr>
      <w:r>
        <w:rPr>
          <w:rFonts w:hint="eastAsia" w:ascii="宋体" w:hAnsi="宋体" w:cs="宋体"/>
          <w:szCs w:val="21"/>
        </w:rPr>
        <w:t>代理人无转委托权。</w:t>
      </w:r>
    </w:p>
    <w:p w14:paraId="5FBFBD72">
      <w:pPr>
        <w:bidi w:val="0"/>
        <w:jc w:val="center"/>
      </w:pPr>
      <w:bookmarkStart w:id="132" w:name="_Toc7109"/>
      <w:bookmarkStart w:id="133" w:name="_Toc19878"/>
      <w:bookmarkStart w:id="134" w:name="_Toc13775"/>
      <w:bookmarkStart w:id="135" w:name="_Toc11421"/>
      <w:r>
        <w:rPr>
          <w:rFonts w:hint="eastAsia"/>
        </w:rPr>
        <w:t>身份证复印件粘贴处</w:t>
      </w:r>
      <w:bookmarkEnd w:id="132"/>
      <w:bookmarkEnd w:id="133"/>
      <w:bookmarkEnd w:id="134"/>
      <w:bookmarkEnd w:id="135"/>
    </w:p>
    <w:tbl>
      <w:tblPr>
        <w:tblStyle w:val="21"/>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14:paraId="04A9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331FB5A0">
            <w:pPr>
              <w:ind w:firstLine="420" w:firstLineChars="200"/>
              <w:rPr>
                <w:rFonts w:ascii="宋体" w:hAnsi="宋体"/>
                <w:szCs w:val="21"/>
              </w:rPr>
            </w:pPr>
          </w:p>
          <w:p w14:paraId="5D5338ED">
            <w:pPr>
              <w:ind w:firstLine="420" w:firstLineChars="200"/>
              <w:rPr>
                <w:rFonts w:ascii="宋体" w:hAnsi="宋体"/>
                <w:szCs w:val="21"/>
              </w:rPr>
            </w:pPr>
          </w:p>
          <w:p w14:paraId="2F4EBF5A">
            <w:pPr>
              <w:ind w:firstLine="420" w:firstLineChars="200"/>
              <w:rPr>
                <w:rFonts w:ascii="宋体" w:hAnsi="宋体"/>
                <w:szCs w:val="21"/>
              </w:rPr>
            </w:pPr>
          </w:p>
          <w:p w14:paraId="3102D843">
            <w:pPr>
              <w:ind w:firstLine="420" w:firstLineChars="200"/>
              <w:rPr>
                <w:rFonts w:ascii="宋体" w:hAnsi="宋体"/>
                <w:szCs w:val="21"/>
              </w:rPr>
            </w:pPr>
          </w:p>
          <w:p w14:paraId="5A97B33E">
            <w:pPr>
              <w:jc w:val="center"/>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身份证人像面</w:t>
            </w:r>
          </w:p>
        </w:tc>
        <w:tc>
          <w:tcPr>
            <w:tcW w:w="4430" w:type="dxa"/>
            <w:tcBorders>
              <w:top w:val="single" w:color="auto" w:sz="4" w:space="0"/>
              <w:left w:val="nil"/>
              <w:bottom w:val="single" w:color="auto" w:sz="4" w:space="0"/>
              <w:right w:val="single" w:color="auto" w:sz="4" w:space="0"/>
            </w:tcBorders>
          </w:tcPr>
          <w:p w14:paraId="4C1C995B">
            <w:pPr>
              <w:ind w:firstLine="420" w:firstLineChars="200"/>
              <w:rPr>
                <w:rFonts w:ascii="宋体" w:hAnsi="宋体"/>
                <w:szCs w:val="21"/>
              </w:rPr>
            </w:pPr>
          </w:p>
          <w:p w14:paraId="2DB63F9E">
            <w:pPr>
              <w:ind w:firstLine="420" w:firstLineChars="200"/>
              <w:rPr>
                <w:rFonts w:ascii="宋体" w:hAnsi="宋体"/>
                <w:szCs w:val="21"/>
              </w:rPr>
            </w:pPr>
          </w:p>
          <w:p w14:paraId="7CD94D03">
            <w:pPr>
              <w:ind w:firstLine="420" w:firstLineChars="200"/>
              <w:rPr>
                <w:rFonts w:ascii="宋体" w:hAnsi="宋体"/>
                <w:szCs w:val="21"/>
              </w:rPr>
            </w:pPr>
          </w:p>
          <w:p w14:paraId="31F921A1">
            <w:pPr>
              <w:ind w:firstLine="420" w:firstLineChars="200"/>
              <w:rPr>
                <w:rFonts w:ascii="宋体" w:hAnsi="宋体"/>
                <w:szCs w:val="21"/>
              </w:rPr>
            </w:pPr>
          </w:p>
          <w:p w14:paraId="0443F2C7">
            <w:pPr>
              <w:jc w:val="center"/>
              <w:rPr>
                <w:rFonts w:ascii="宋体" w:hAnsi="宋体" w:cs="宋体"/>
                <w:szCs w:val="21"/>
              </w:rPr>
            </w:pPr>
            <w:r>
              <w:rPr>
                <w:rFonts w:hint="eastAsia" w:ascii="宋体" w:hAnsi="宋体"/>
                <w:szCs w:val="21"/>
                <w:lang w:eastAsia="zh-CN"/>
              </w:rPr>
              <w:t>法定代表人（负责人）</w:t>
            </w:r>
            <w:r>
              <w:rPr>
                <w:rFonts w:hint="eastAsia" w:ascii="宋体" w:hAnsi="宋体"/>
                <w:szCs w:val="21"/>
              </w:rPr>
              <w:t>身份证国徽面</w:t>
            </w:r>
          </w:p>
        </w:tc>
      </w:tr>
      <w:tr w14:paraId="27D2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6F1B5EF1">
            <w:pPr>
              <w:ind w:firstLine="420" w:firstLineChars="200"/>
              <w:rPr>
                <w:rFonts w:ascii="宋体" w:hAnsi="宋体"/>
                <w:szCs w:val="21"/>
              </w:rPr>
            </w:pPr>
          </w:p>
          <w:p w14:paraId="3BE54C72">
            <w:pPr>
              <w:ind w:firstLine="420" w:firstLineChars="200"/>
              <w:rPr>
                <w:rFonts w:ascii="宋体" w:hAnsi="宋体"/>
                <w:szCs w:val="21"/>
              </w:rPr>
            </w:pPr>
          </w:p>
          <w:p w14:paraId="7B50D7F7">
            <w:pPr>
              <w:ind w:firstLine="420" w:firstLineChars="200"/>
              <w:rPr>
                <w:rFonts w:ascii="宋体" w:hAnsi="宋体"/>
                <w:szCs w:val="21"/>
              </w:rPr>
            </w:pPr>
          </w:p>
          <w:p w14:paraId="3C9194ED">
            <w:pPr>
              <w:ind w:firstLine="420" w:firstLineChars="200"/>
              <w:rPr>
                <w:rFonts w:ascii="宋体" w:hAnsi="宋体"/>
                <w:szCs w:val="21"/>
              </w:rPr>
            </w:pPr>
          </w:p>
          <w:p w14:paraId="4EB556D4">
            <w:pPr>
              <w:jc w:val="center"/>
              <w:rPr>
                <w:rFonts w:ascii="宋体" w:hAnsi="宋体" w:cs="宋体"/>
                <w:szCs w:val="21"/>
              </w:rPr>
            </w:pPr>
            <w:r>
              <w:rPr>
                <w:rFonts w:hint="eastAsia" w:ascii="宋体" w:hAnsi="宋体"/>
                <w:szCs w:val="21"/>
              </w:rPr>
              <w:t>授权委托人身份证人像面</w:t>
            </w:r>
          </w:p>
        </w:tc>
        <w:tc>
          <w:tcPr>
            <w:tcW w:w="4430" w:type="dxa"/>
            <w:tcBorders>
              <w:top w:val="single" w:color="auto" w:sz="4" w:space="0"/>
              <w:left w:val="nil"/>
              <w:bottom w:val="single" w:color="auto" w:sz="4" w:space="0"/>
              <w:right w:val="single" w:color="auto" w:sz="4" w:space="0"/>
            </w:tcBorders>
          </w:tcPr>
          <w:p w14:paraId="588F30E8">
            <w:pPr>
              <w:ind w:firstLine="420" w:firstLineChars="200"/>
              <w:rPr>
                <w:rFonts w:ascii="宋体" w:hAnsi="宋体"/>
                <w:szCs w:val="21"/>
              </w:rPr>
            </w:pPr>
          </w:p>
          <w:p w14:paraId="64733560">
            <w:pPr>
              <w:ind w:firstLine="420" w:firstLineChars="200"/>
              <w:rPr>
                <w:rFonts w:ascii="宋体" w:hAnsi="宋体"/>
                <w:szCs w:val="21"/>
              </w:rPr>
            </w:pPr>
          </w:p>
          <w:p w14:paraId="77D641D5">
            <w:pPr>
              <w:ind w:firstLine="420" w:firstLineChars="200"/>
              <w:rPr>
                <w:rFonts w:ascii="宋体" w:hAnsi="宋体"/>
                <w:szCs w:val="21"/>
              </w:rPr>
            </w:pPr>
          </w:p>
          <w:p w14:paraId="110F86B2">
            <w:pPr>
              <w:ind w:firstLine="420" w:firstLineChars="200"/>
              <w:rPr>
                <w:rFonts w:ascii="宋体" w:hAnsi="宋体"/>
                <w:szCs w:val="21"/>
              </w:rPr>
            </w:pPr>
          </w:p>
          <w:p w14:paraId="47441DF0">
            <w:pPr>
              <w:jc w:val="center"/>
              <w:rPr>
                <w:rFonts w:ascii="宋体" w:hAnsi="宋体" w:cs="宋体"/>
                <w:szCs w:val="21"/>
              </w:rPr>
            </w:pPr>
            <w:r>
              <w:rPr>
                <w:rFonts w:hint="eastAsia" w:ascii="宋体" w:hAnsi="宋体"/>
                <w:szCs w:val="21"/>
              </w:rPr>
              <w:t>授权委托人身份证国徽面</w:t>
            </w:r>
          </w:p>
        </w:tc>
      </w:tr>
    </w:tbl>
    <w:p w14:paraId="3BBED4AF">
      <w:pPr>
        <w:spacing w:before="312" w:beforeLines="100" w:line="480" w:lineRule="auto"/>
        <w:ind w:firstLine="573"/>
        <w:rPr>
          <w:rFonts w:ascii="宋体" w:hAnsi="宋体" w:cs="宋体"/>
          <w:szCs w:val="21"/>
        </w:rPr>
      </w:pPr>
      <w:r>
        <w:rPr>
          <w:rFonts w:hint="eastAsia" w:ascii="宋体" w:hAnsi="宋体" w:cs="宋体"/>
          <w:szCs w:val="21"/>
          <w:lang w:bidi="ar"/>
        </w:rPr>
        <w:t>投标人</w:t>
      </w:r>
      <w:r>
        <w:rPr>
          <w:rFonts w:hint="eastAsia" w:ascii="宋体" w:hAnsi="宋体" w:cs="宋体"/>
          <w:szCs w:val="21"/>
          <w:lang w:val="en-US" w:eastAsia="zh-CN" w:bidi="ar"/>
        </w:rPr>
        <w:t>名称</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（盖单位章）</w:t>
      </w:r>
    </w:p>
    <w:p w14:paraId="70297FC8">
      <w:pPr>
        <w:spacing w:line="480" w:lineRule="auto"/>
        <w:ind w:firstLine="573"/>
        <w:rPr>
          <w:rFonts w:ascii="宋体" w:hAnsi="宋体" w:cs="宋体"/>
          <w:szCs w:val="21"/>
        </w:rPr>
      </w:pPr>
      <w:r>
        <w:rPr>
          <w:rFonts w:hint="eastAsia" w:ascii="宋体" w:hAnsi="宋体" w:cs="宋体"/>
          <w:szCs w:val="21"/>
          <w:lang w:bidi="ar"/>
        </w:rPr>
        <w:t>法定代表人</w:t>
      </w:r>
      <w:r>
        <w:rPr>
          <w:rFonts w:hint="eastAsia" w:ascii="宋体" w:hAnsi="宋体" w:cs="宋体"/>
          <w:szCs w:val="21"/>
          <w:lang w:eastAsia="zh-CN" w:bidi="ar"/>
        </w:rPr>
        <w:t>（</w:t>
      </w:r>
      <w:r>
        <w:rPr>
          <w:rFonts w:hint="eastAsia" w:ascii="宋体" w:hAnsi="宋体" w:cs="宋体"/>
          <w:szCs w:val="21"/>
          <w:lang w:val="en-US" w:eastAsia="zh-CN" w:bidi="ar"/>
        </w:rPr>
        <w:t>负责人</w:t>
      </w:r>
      <w:r>
        <w:rPr>
          <w:rFonts w:hint="eastAsia" w:ascii="宋体" w:hAnsi="宋体" w:cs="宋体"/>
          <w:szCs w:val="21"/>
          <w:lang w:eastAsia="zh-CN" w:bidi="ar"/>
        </w:rPr>
        <w:t>）</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（签字或盖章）</w:t>
      </w:r>
    </w:p>
    <w:p w14:paraId="54AC2B05">
      <w:pPr>
        <w:spacing w:line="480" w:lineRule="auto"/>
        <w:ind w:firstLine="573"/>
        <w:rPr>
          <w:rFonts w:ascii="宋体" w:hAnsi="宋体" w:cs="宋体"/>
          <w:szCs w:val="21"/>
        </w:rPr>
      </w:pPr>
      <w:r>
        <w:rPr>
          <w:rFonts w:hint="eastAsia" w:ascii="宋体" w:hAnsi="宋体" w:cs="宋体"/>
          <w:szCs w:val="21"/>
          <w:lang w:val="en-US" w:eastAsia="zh-CN" w:bidi="ar"/>
        </w:rPr>
        <w:t>被授权人</w:t>
      </w:r>
      <w:r>
        <w:rPr>
          <w:rFonts w:hint="eastAsia" w:ascii="宋体" w:hAnsi="宋体" w:cs="宋体"/>
          <w:szCs w:val="21"/>
          <w:lang w:bidi="ar"/>
        </w:rPr>
        <w:t>：</w:t>
      </w:r>
      <w:r>
        <w:rPr>
          <w:rFonts w:hint="eastAsia" w:ascii="宋体" w:hAnsi="宋体" w:cs="宋体"/>
          <w:szCs w:val="21"/>
          <w:u w:val="single"/>
          <w:lang w:bidi="ar"/>
        </w:rPr>
        <w:t xml:space="preserve">           </w:t>
      </w:r>
      <w:r>
        <w:rPr>
          <w:rFonts w:hint="eastAsia" w:ascii="宋体" w:hAnsi="宋体" w:cs="宋体"/>
          <w:szCs w:val="21"/>
          <w:lang w:bidi="ar"/>
        </w:rPr>
        <w:t>（签字） 职务：</w:t>
      </w:r>
      <w:r>
        <w:rPr>
          <w:rFonts w:hint="eastAsia" w:ascii="宋体" w:hAnsi="宋体" w:cs="宋体"/>
          <w:szCs w:val="21"/>
          <w:u w:val="single"/>
          <w:lang w:bidi="ar"/>
        </w:rPr>
        <w:t xml:space="preserve">                    </w:t>
      </w:r>
    </w:p>
    <w:p w14:paraId="7427BC02">
      <w:pPr>
        <w:widowControl/>
        <w:spacing w:line="360" w:lineRule="auto"/>
        <w:ind w:firstLine="373" w:firstLineChars="178"/>
        <w:rPr>
          <w:rFonts w:ascii="宋体" w:hAnsi="宋体" w:cs="宋体"/>
          <w:b/>
          <w:szCs w:val="21"/>
        </w:rPr>
      </w:pPr>
      <w:r>
        <w:rPr>
          <w:rFonts w:hint="eastAsia" w:ascii="宋体" w:hAnsi="宋体" w:cs="宋体"/>
          <w:szCs w:val="21"/>
          <w:lang w:bidi="ar"/>
        </w:rPr>
        <w:t xml:space="preserve">  授权委托日期：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27F70C0D">
      <w:pPr>
        <w:rPr>
          <w:rFonts w:ascii="宋体" w:hAnsi="宋体"/>
          <w:b/>
          <w:bCs/>
          <w:szCs w:val="21"/>
        </w:rPr>
      </w:pPr>
      <w:bookmarkStart w:id="136" w:name="_Toc29944"/>
      <w:bookmarkStart w:id="137" w:name="_Toc452633065"/>
    </w:p>
    <w:p w14:paraId="24A92A96">
      <w:pPr>
        <w:rPr>
          <w:rFonts w:ascii="宋体" w:hAnsi="宋体"/>
          <w:sz w:val="24"/>
        </w:rPr>
      </w:pPr>
      <w:r>
        <w:rPr>
          <w:rFonts w:hint="eastAsia" w:ascii="宋体" w:hAnsi="宋体"/>
          <w:szCs w:val="21"/>
        </w:rPr>
        <w:t>注：如为</w:t>
      </w:r>
      <w:r>
        <w:rPr>
          <w:rFonts w:hint="eastAsia" w:ascii="宋体" w:hAnsi="宋体"/>
          <w:szCs w:val="21"/>
          <w:lang w:eastAsia="zh-CN"/>
        </w:rPr>
        <w:t>法定代表人（负责人）</w:t>
      </w:r>
      <w:r>
        <w:rPr>
          <w:rFonts w:hint="eastAsia" w:ascii="宋体" w:hAnsi="宋体"/>
          <w:szCs w:val="21"/>
        </w:rPr>
        <w:t>亲自参与投标，此</w:t>
      </w:r>
      <w:r>
        <w:rPr>
          <w:rFonts w:hint="eastAsia" w:ascii="宋体" w:hAnsi="宋体"/>
          <w:szCs w:val="21"/>
          <w:lang w:val="en-US" w:eastAsia="zh-CN"/>
        </w:rPr>
        <w:t>页</w:t>
      </w:r>
      <w:r>
        <w:rPr>
          <w:rFonts w:hint="eastAsia" w:ascii="宋体" w:hAnsi="宋体"/>
          <w:szCs w:val="21"/>
        </w:rPr>
        <w:t>可不提供。</w:t>
      </w:r>
      <w:r>
        <w:rPr>
          <w:rFonts w:hint="eastAsia" w:ascii="宋体" w:hAnsi="宋体"/>
          <w:b/>
          <w:bCs/>
          <w:szCs w:val="21"/>
        </w:rPr>
        <w:br w:type="page"/>
      </w:r>
    </w:p>
    <w:p w14:paraId="3646DB24">
      <w:pPr>
        <w:spacing w:line="480" w:lineRule="auto"/>
        <w:rPr>
          <w:rFonts w:ascii="宋体" w:hAnsi="宋体"/>
          <w:bCs/>
          <w:szCs w:val="21"/>
        </w:rPr>
      </w:pPr>
      <w:bookmarkStart w:id="138" w:name="_Toc12066"/>
      <w:bookmarkStart w:id="139" w:name="_Toc13330"/>
      <w:bookmarkStart w:id="140" w:name="_Toc28680"/>
      <w:bookmarkStart w:id="141" w:name="_Toc310"/>
      <w:r>
        <w:rPr>
          <w:rFonts w:hint="eastAsia" w:ascii="宋体" w:hAnsi="宋体"/>
          <w:bCs/>
          <w:szCs w:val="21"/>
        </w:rPr>
        <w:t>格式2：</w:t>
      </w:r>
      <w:bookmarkEnd w:id="138"/>
      <w:bookmarkEnd w:id="139"/>
      <w:bookmarkEnd w:id="140"/>
      <w:bookmarkEnd w:id="141"/>
    </w:p>
    <w:p w14:paraId="7887AEC0">
      <w:pPr>
        <w:jc w:val="center"/>
        <w:rPr>
          <w:rFonts w:hint="eastAsia" w:ascii="宋体" w:hAnsi="宋体" w:cs="Times New Roman"/>
          <w:b/>
          <w:sz w:val="30"/>
          <w:szCs w:val="30"/>
          <w:lang w:val="en-US" w:eastAsia="zh-CN"/>
        </w:rPr>
      </w:pPr>
      <w:bookmarkStart w:id="142" w:name="_Toc20523"/>
      <w:bookmarkStart w:id="143" w:name="_Toc28480"/>
      <w:bookmarkStart w:id="144" w:name="_Toc24551"/>
      <w:bookmarkStart w:id="145" w:name="_Toc3658"/>
      <w:r>
        <w:rPr>
          <w:rFonts w:hint="eastAsia" w:ascii="宋体" w:hAnsi="宋体" w:cs="Times New Roman"/>
          <w:b/>
          <w:sz w:val="30"/>
          <w:szCs w:val="30"/>
          <w:lang w:val="en-US" w:eastAsia="zh-CN"/>
        </w:rPr>
        <w:t>投标人基本情况表</w:t>
      </w:r>
      <w:bookmarkEnd w:id="136"/>
      <w:bookmarkEnd w:id="137"/>
      <w:bookmarkEnd w:id="142"/>
      <w:bookmarkEnd w:id="143"/>
      <w:bookmarkEnd w:id="144"/>
      <w:bookmarkEnd w:id="145"/>
    </w:p>
    <w:tbl>
      <w:tblPr>
        <w:tblStyle w:val="21"/>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14:paraId="47305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trPr>
        <w:tc>
          <w:tcPr>
            <w:tcW w:w="628" w:type="dxa"/>
            <w:vAlign w:val="center"/>
          </w:tcPr>
          <w:p w14:paraId="436DE54D">
            <w:pPr>
              <w:jc w:val="center"/>
              <w:rPr>
                <w:rFonts w:ascii="宋体" w:hAnsi="宋体"/>
                <w:szCs w:val="21"/>
              </w:rPr>
            </w:pPr>
            <w:r>
              <w:rPr>
                <w:rFonts w:hint="eastAsia" w:ascii="宋体" w:hAnsi="宋体"/>
                <w:szCs w:val="21"/>
              </w:rPr>
              <w:t>1</w:t>
            </w:r>
          </w:p>
        </w:tc>
        <w:tc>
          <w:tcPr>
            <w:tcW w:w="7673" w:type="dxa"/>
            <w:gridSpan w:val="2"/>
            <w:vAlign w:val="center"/>
          </w:tcPr>
          <w:p w14:paraId="158597B4">
            <w:pPr>
              <w:ind w:left="105" w:leftChars="50"/>
              <w:rPr>
                <w:rFonts w:ascii="宋体" w:hAnsi="宋体"/>
                <w:szCs w:val="21"/>
              </w:rPr>
            </w:pPr>
            <w:r>
              <w:rPr>
                <w:rFonts w:hint="eastAsia" w:ascii="宋体" w:hAnsi="宋体"/>
                <w:szCs w:val="21"/>
              </w:rPr>
              <w:t>企业名称：</w:t>
            </w:r>
          </w:p>
        </w:tc>
      </w:tr>
      <w:tr w14:paraId="3915C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trPr>
        <w:tc>
          <w:tcPr>
            <w:tcW w:w="628" w:type="dxa"/>
            <w:vAlign w:val="center"/>
          </w:tcPr>
          <w:p w14:paraId="721C55BE">
            <w:pPr>
              <w:jc w:val="center"/>
              <w:rPr>
                <w:rFonts w:ascii="宋体" w:hAnsi="宋体"/>
                <w:szCs w:val="21"/>
              </w:rPr>
            </w:pPr>
            <w:r>
              <w:rPr>
                <w:rFonts w:hint="eastAsia" w:ascii="宋体" w:hAnsi="宋体"/>
                <w:szCs w:val="21"/>
              </w:rPr>
              <w:t>2</w:t>
            </w:r>
          </w:p>
        </w:tc>
        <w:tc>
          <w:tcPr>
            <w:tcW w:w="7673" w:type="dxa"/>
            <w:gridSpan w:val="2"/>
            <w:vAlign w:val="center"/>
          </w:tcPr>
          <w:p w14:paraId="1181BC0C">
            <w:pPr>
              <w:ind w:left="105" w:leftChars="50"/>
              <w:rPr>
                <w:rFonts w:ascii="宋体" w:hAnsi="宋体"/>
                <w:szCs w:val="21"/>
              </w:rPr>
            </w:pPr>
            <w:r>
              <w:rPr>
                <w:rFonts w:hint="eastAsia" w:ascii="宋体" w:hAnsi="宋体"/>
                <w:szCs w:val="21"/>
              </w:rPr>
              <w:t>总部地址：</w:t>
            </w:r>
          </w:p>
        </w:tc>
      </w:tr>
      <w:tr w14:paraId="46B9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628" w:type="dxa"/>
            <w:vAlign w:val="center"/>
          </w:tcPr>
          <w:p w14:paraId="75A1817A">
            <w:pPr>
              <w:jc w:val="center"/>
              <w:rPr>
                <w:rFonts w:ascii="宋体" w:hAnsi="宋体"/>
                <w:szCs w:val="21"/>
              </w:rPr>
            </w:pPr>
            <w:r>
              <w:rPr>
                <w:rFonts w:hint="eastAsia" w:ascii="宋体" w:hAnsi="宋体"/>
                <w:szCs w:val="21"/>
              </w:rPr>
              <w:t>3</w:t>
            </w:r>
          </w:p>
        </w:tc>
        <w:tc>
          <w:tcPr>
            <w:tcW w:w="7673" w:type="dxa"/>
            <w:gridSpan w:val="2"/>
            <w:vAlign w:val="center"/>
          </w:tcPr>
          <w:p w14:paraId="5A9EA893">
            <w:pPr>
              <w:ind w:left="105" w:leftChars="50"/>
              <w:rPr>
                <w:rFonts w:ascii="宋体" w:hAnsi="宋体"/>
                <w:szCs w:val="21"/>
              </w:rPr>
            </w:pPr>
            <w:r>
              <w:rPr>
                <w:rFonts w:hint="eastAsia" w:ascii="宋体" w:hAnsi="宋体"/>
                <w:szCs w:val="21"/>
              </w:rPr>
              <w:t>当地代表处地址：</w:t>
            </w:r>
          </w:p>
        </w:tc>
      </w:tr>
      <w:tr w14:paraId="7222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trPr>
        <w:tc>
          <w:tcPr>
            <w:tcW w:w="628" w:type="dxa"/>
            <w:vAlign w:val="center"/>
          </w:tcPr>
          <w:p w14:paraId="37FF6034">
            <w:pPr>
              <w:jc w:val="center"/>
              <w:rPr>
                <w:rFonts w:ascii="宋体" w:hAnsi="宋体"/>
                <w:szCs w:val="21"/>
              </w:rPr>
            </w:pPr>
            <w:r>
              <w:rPr>
                <w:rFonts w:hint="eastAsia" w:ascii="宋体" w:hAnsi="宋体"/>
                <w:szCs w:val="21"/>
              </w:rPr>
              <w:t>4</w:t>
            </w:r>
          </w:p>
        </w:tc>
        <w:tc>
          <w:tcPr>
            <w:tcW w:w="4260" w:type="dxa"/>
            <w:vAlign w:val="center"/>
          </w:tcPr>
          <w:p w14:paraId="3136CBA1">
            <w:pPr>
              <w:ind w:left="105" w:leftChars="50"/>
              <w:rPr>
                <w:rFonts w:ascii="宋体" w:hAnsi="宋体"/>
                <w:szCs w:val="21"/>
              </w:rPr>
            </w:pPr>
            <w:r>
              <w:rPr>
                <w:rFonts w:hint="eastAsia" w:ascii="宋体" w:hAnsi="宋体"/>
                <w:szCs w:val="21"/>
                <w:lang w:eastAsia="zh-CN"/>
              </w:rPr>
              <w:t>法定代表人（负责人）</w:t>
            </w:r>
            <w:r>
              <w:rPr>
                <w:rFonts w:hint="eastAsia" w:ascii="宋体" w:hAnsi="宋体"/>
                <w:szCs w:val="21"/>
              </w:rPr>
              <w:t>：</w:t>
            </w:r>
          </w:p>
        </w:tc>
        <w:tc>
          <w:tcPr>
            <w:tcW w:w="3413" w:type="dxa"/>
            <w:vAlign w:val="center"/>
          </w:tcPr>
          <w:p w14:paraId="70309901">
            <w:pPr>
              <w:ind w:left="105" w:leftChars="50"/>
              <w:rPr>
                <w:rFonts w:ascii="宋体" w:hAnsi="宋体"/>
                <w:szCs w:val="21"/>
              </w:rPr>
            </w:pPr>
            <w:r>
              <w:rPr>
                <w:rFonts w:hint="eastAsia" w:ascii="宋体" w:hAnsi="宋体"/>
                <w:szCs w:val="21"/>
              </w:rPr>
              <w:t>企业性质：</w:t>
            </w:r>
          </w:p>
        </w:tc>
      </w:tr>
      <w:tr w14:paraId="4BAB6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trPr>
        <w:tc>
          <w:tcPr>
            <w:tcW w:w="628" w:type="dxa"/>
            <w:vAlign w:val="center"/>
          </w:tcPr>
          <w:p w14:paraId="3CF6A519">
            <w:pPr>
              <w:jc w:val="center"/>
              <w:rPr>
                <w:rFonts w:ascii="宋体" w:hAnsi="宋体"/>
                <w:szCs w:val="21"/>
              </w:rPr>
            </w:pPr>
            <w:r>
              <w:rPr>
                <w:rFonts w:hint="eastAsia" w:ascii="宋体" w:hAnsi="宋体"/>
                <w:szCs w:val="21"/>
              </w:rPr>
              <w:t>5</w:t>
            </w:r>
          </w:p>
        </w:tc>
        <w:tc>
          <w:tcPr>
            <w:tcW w:w="4260" w:type="dxa"/>
            <w:vAlign w:val="center"/>
          </w:tcPr>
          <w:p w14:paraId="775CA1B9">
            <w:pPr>
              <w:ind w:left="105" w:leftChars="50"/>
              <w:rPr>
                <w:rFonts w:ascii="宋体" w:hAnsi="宋体"/>
                <w:szCs w:val="21"/>
              </w:rPr>
            </w:pPr>
            <w:r>
              <w:rPr>
                <w:rFonts w:hint="eastAsia" w:ascii="宋体" w:hAnsi="宋体"/>
                <w:szCs w:val="21"/>
              </w:rPr>
              <w:t>联系人：</w:t>
            </w:r>
          </w:p>
        </w:tc>
        <w:tc>
          <w:tcPr>
            <w:tcW w:w="3413" w:type="dxa"/>
            <w:vAlign w:val="center"/>
          </w:tcPr>
          <w:p w14:paraId="37190CFD">
            <w:pPr>
              <w:ind w:left="105" w:leftChars="50"/>
              <w:rPr>
                <w:rFonts w:ascii="宋体" w:hAnsi="宋体"/>
                <w:szCs w:val="21"/>
              </w:rPr>
            </w:pPr>
            <w:r>
              <w:rPr>
                <w:rFonts w:hint="eastAsia" w:ascii="宋体" w:hAnsi="宋体"/>
                <w:szCs w:val="21"/>
              </w:rPr>
              <w:t>电话：</w:t>
            </w:r>
          </w:p>
        </w:tc>
      </w:tr>
      <w:tr w14:paraId="6D346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628" w:type="dxa"/>
            <w:vAlign w:val="center"/>
          </w:tcPr>
          <w:p w14:paraId="7361E003">
            <w:pPr>
              <w:jc w:val="center"/>
              <w:rPr>
                <w:rFonts w:ascii="宋体" w:hAnsi="宋体"/>
                <w:szCs w:val="21"/>
              </w:rPr>
            </w:pPr>
            <w:r>
              <w:rPr>
                <w:rFonts w:hint="eastAsia" w:ascii="宋体" w:hAnsi="宋体"/>
                <w:szCs w:val="21"/>
              </w:rPr>
              <w:t>6</w:t>
            </w:r>
          </w:p>
        </w:tc>
        <w:tc>
          <w:tcPr>
            <w:tcW w:w="4260" w:type="dxa"/>
            <w:vAlign w:val="center"/>
          </w:tcPr>
          <w:p w14:paraId="2A904A18">
            <w:pPr>
              <w:ind w:left="105" w:leftChars="50"/>
              <w:rPr>
                <w:rFonts w:ascii="宋体" w:hAnsi="宋体"/>
                <w:szCs w:val="21"/>
              </w:rPr>
            </w:pPr>
            <w:r>
              <w:rPr>
                <w:rFonts w:hint="eastAsia" w:ascii="宋体" w:hAnsi="宋体"/>
                <w:szCs w:val="21"/>
              </w:rPr>
              <w:t xml:space="preserve">注册地：       </w:t>
            </w:r>
          </w:p>
        </w:tc>
        <w:tc>
          <w:tcPr>
            <w:tcW w:w="3413" w:type="dxa"/>
            <w:vAlign w:val="center"/>
          </w:tcPr>
          <w:p w14:paraId="532912E2">
            <w:pPr>
              <w:ind w:left="105" w:leftChars="50"/>
              <w:rPr>
                <w:rFonts w:ascii="宋体" w:hAnsi="宋体"/>
                <w:szCs w:val="21"/>
              </w:rPr>
            </w:pPr>
            <w:r>
              <w:rPr>
                <w:rFonts w:hint="eastAsia" w:ascii="宋体" w:hAnsi="宋体"/>
                <w:szCs w:val="21"/>
              </w:rPr>
              <w:t>注册年份：</w:t>
            </w:r>
          </w:p>
        </w:tc>
      </w:tr>
      <w:tr w14:paraId="7A7B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14:paraId="2F40DE0A">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7673" w:type="dxa"/>
            <w:gridSpan w:val="2"/>
          </w:tcPr>
          <w:p w14:paraId="062EF773">
            <w:pPr>
              <w:spacing w:before="156" w:beforeLines="50"/>
              <w:ind w:left="105" w:leftChars="50"/>
              <w:rPr>
                <w:rFonts w:ascii="宋体" w:hAnsi="宋体"/>
                <w:szCs w:val="21"/>
              </w:rPr>
            </w:pPr>
            <w:r>
              <w:rPr>
                <w:rFonts w:hint="eastAsia" w:ascii="宋体" w:hAnsi="宋体"/>
                <w:szCs w:val="21"/>
              </w:rPr>
              <w:t>主营范围：</w:t>
            </w:r>
          </w:p>
          <w:p w14:paraId="5A5DEF96">
            <w:pPr>
              <w:ind w:left="105" w:leftChars="50"/>
              <w:rPr>
                <w:rFonts w:ascii="宋体" w:hAnsi="宋体"/>
                <w:szCs w:val="21"/>
              </w:rPr>
            </w:pPr>
          </w:p>
        </w:tc>
      </w:tr>
      <w:tr w14:paraId="5E18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15" w:hRule="atLeast"/>
        </w:trPr>
        <w:tc>
          <w:tcPr>
            <w:tcW w:w="628" w:type="dxa"/>
            <w:vAlign w:val="center"/>
          </w:tcPr>
          <w:p w14:paraId="3B566C02">
            <w:pPr>
              <w:jc w:val="center"/>
              <w:rPr>
                <w:rFonts w:hint="eastAsia" w:ascii="宋体" w:hAnsi="宋体" w:eastAsia="宋体"/>
                <w:szCs w:val="21"/>
                <w:lang w:eastAsia="zh-CN"/>
              </w:rPr>
            </w:pPr>
            <w:r>
              <w:rPr>
                <w:rFonts w:hint="eastAsia" w:ascii="宋体" w:hAnsi="宋体"/>
                <w:szCs w:val="21"/>
                <w:lang w:val="en-US" w:eastAsia="zh-CN"/>
              </w:rPr>
              <w:t>8</w:t>
            </w:r>
          </w:p>
        </w:tc>
        <w:tc>
          <w:tcPr>
            <w:tcW w:w="7673" w:type="dxa"/>
            <w:gridSpan w:val="2"/>
            <w:vAlign w:val="center"/>
          </w:tcPr>
          <w:p w14:paraId="69499987">
            <w:pPr>
              <w:ind w:left="105" w:leftChars="50"/>
              <w:rPr>
                <w:rFonts w:ascii="宋体" w:hAnsi="宋体"/>
                <w:szCs w:val="21"/>
              </w:rPr>
            </w:pPr>
            <w:r>
              <w:rPr>
                <w:rFonts w:hint="eastAsia" w:ascii="宋体" w:hAnsi="宋体"/>
                <w:szCs w:val="21"/>
              </w:rPr>
              <w:t>其他需要说明的情况：</w:t>
            </w:r>
          </w:p>
        </w:tc>
      </w:tr>
    </w:tbl>
    <w:p w14:paraId="111A7BD1">
      <w:pPr>
        <w:spacing w:line="360" w:lineRule="auto"/>
        <w:jc w:val="left"/>
        <w:rPr>
          <w:rFonts w:ascii="宋体" w:hAnsi="宋体"/>
          <w:szCs w:val="21"/>
        </w:rPr>
      </w:pPr>
      <w:r>
        <w:rPr>
          <w:rFonts w:hint="eastAsia" w:ascii="宋体" w:hAnsi="宋体"/>
          <w:szCs w:val="21"/>
        </w:rPr>
        <w:t>附：营业执照（或事业法人证书）复印件。</w:t>
      </w:r>
    </w:p>
    <w:p w14:paraId="08D7231B">
      <w:pPr>
        <w:pStyle w:val="26"/>
        <w:rPr>
          <w:szCs w:val="21"/>
        </w:rPr>
      </w:pPr>
    </w:p>
    <w:p w14:paraId="51CF2F89">
      <w:pPr>
        <w:spacing w:line="480" w:lineRule="auto"/>
        <w:ind w:firstLine="420" w:firstLineChars="200"/>
        <w:jc w:val="right"/>
        <w:rPr>
          <w:rFonts w:ascii="宋体" w:hAnsi="宋体"/>
          <w:szCs w:val="21"/>
        </w:rPr>
      </w:pPr>
    </w:p>
    <w:bookmarkEnd w:id="109"/>
    <w:p w14:paraId="0E0498B9">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bookmarkStart w:id="146" w:name="_Toc10008"/>
      <w:bookmarkStart w:id="147" w:name="_Toc11308"/>
      <w:bookmarkStart w:id="148" w:name="_Toc213560719"/>
      <w:bookmarkStart w:id="149" w:name="_Toc212032973"/>
    </w:p>
    <w:p w14:paraId="7AD90D2B">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61C2F7E9">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BD21A78">
      <w:pPr>
        <w:rPr>
          <w:rFonts w:ascii="宋体" w:hAnsi="宋体"/>
          <w:sz w:val="24"/>
        </w:rPr>
      </w:pPr>
      <w:r>
        <w:rPr>
          <w:rFonts w:hint="eastAsia" w:ascii="宋体" w:hAnsi="宋体"/>
          <w:sz w:val="24"/>
        </w:rPr>
        <w:br w:type="page"/>
      </w:r>
    </w:p>
    <w:bookmarkEnd w:id="146"/>
    <w:p w14:paraId="3147B7F5">
      <w:pPr>
        <w:rPr>
          <w:rFonts w:hint="eastAsia" w:ascii="宋体" w:hAnsi="宋体" w:eastAsia="宋体" w:cs="宋体"/>
          <w:b/>
          <w:bCs/>
          <w:sz w:val="21"/>
          <w:szCs w:val="21"/>
        </w:rPr>
      </w:pPr>
      <w:bookmarkStart w:id="150" w:name="_Toc29667"/>
      <w:bookmarkStart w:id="151" w:name="_Toc13560"/>
      <w:bookmarkStart w:id="152" w:name="_Toc11271"/>
      <w:bookmarkStart w:id="153" w:name="_Toc16028"/>
      <w:r>
        <w:rPr>
          <w:rFonts w:hint="eastAsia" w:ascii="宋体" w:hAnsi="宋体"/>
          <w:bCs/>
          <w:szCs w:val="21"/>
        </w:rPr>
        <w:t>格式</w:t>
      </w:r>
      <w:r>
        <w:rPr>
          <w:rFonts w:hint="eastAsia" w:ascii="宋体" w:hAnsi="宋体"/>
          <w:bCs/>
          <w:szCs w:val="21"/>
          <w:lang w:val="en-US" w:eastAsia="zh-CN"/>
        </w:rPr>
        <w:t>3</w:t>
      </w:r>
      <w:r>
        <w:rPr>
          <w:rFonts w:hint="eastAsia" w:ascii="宋体" w:hAnsi="宋体"/>
          <w:bCs/>
          <w:szCs w:val="21"/>
        </w:rPr>
        <w:t>：</w:t>
      </w:r>
    </w:p>
    <w:p w14:paraId="7BEC515E">
      <w:pPr>
        <w:spacing w:before="312" w:beforeLines="100" w:after="312" w:afterLines="100"/>
        <w:jc w:val="center"/>
        <w:rPr>
          <w:rFonts w:hint="eastAsia" w:ascii="宋体" w:hAnsi="宋体" w:cs="Times New Roman"/>
          <w:b/>
          <w:sz w:val="28"/>
          <w:szCs w:val="28"/>
          <w:highlight w:val="none"/>
        </w:rPr>
      </w:pPr>
      <w:r>
        <w:rPr>
          <w:rFonts w:hint="eastAsia" w:ascii="宋体" w:hAnsi="宋体" w:cs="Times New Roman"/>
          <w:b/>
          <w:sz w:val="28"/>
          <w:szCs w:val="28"/>
          <w:highlight w:val="none"/>
        </w:rPr>
        <w:t>基本资格条件承诺函</w:t>
      </w:r>
    </w:p>
    <w:p w14:paraId="35ECAE78">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2ECF23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投标人名称</w:t>
      </w:r>
      <w:r>
        <w:rPr>
          <w:rFonts w:hint="eastAsia" w:ascii="宋体" w:hAnsi="宋体" w:eastAsia="宋体" w:cs="宋体"/>
          <w:sz w:val="21"/>
          <w:szCs w:val="21"/>
          <w:lang w:eastAsia="zh-CN"/>
        </w:rPr>
        <w:t>）</w:t>
      </w:r>
      <w:r>
        <w:rPr>
          <w:rFonts w:hint="eastAsia" w:ascii="宋体" w:hAnsi="宋体" w:eastAsia="宋体" w:cs="宋体"/>
          <w:sz w:val="21"/>
          <w:szCs w:val="21"/>
        </w:rPr>
        <w:t>郑重承诺</w:t>
      </w:r>
      <w:r>
        <w:rPr>
          <w:rFonts w:hint="eastAsia" w:ascii="宋体" w:hAnsi="宋体" w:eastAsia="宋体" w:cs="宋体"/>
          <w:sz w:val="21"/>
          <w:szCs w:val="21"/>
          <w:lang w:eastAsia="zh-CN"/>
        </w:rPr>
        <w:t>：</w:t>
      </w:r>
    </w:p>
    <w:p w14:paraId="1DCD5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1.我方具有良好的商业信誉和健全的财务会计制度，具有履行合同所必需的设备和专业技术能力，具有依法缴纳税收和社会保障金的良好记录，参加本项目采购活动前三年内无重大违法活动记录。</w:t>
      </w:r>
    </w:p>
    <w:p w14:paraId="1D67E5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2.我方未列入在信用中国网站</w:t>
      </w:r>
      <w:r>
        <w:rPr>
          <w:rFonts w:hint="eastAsia" w:ascii="宋体" w:hAnsi="宋体" w:eastAsia="宋体" w:cs="宋体"/>
          <w:sz w:val="21"/>
          <w:szCs w:val="21"/>
          <w:lang w:eastAsia="zh-CN"/>
        </w:rPr>
        <w:t>（</w:t>
      </w:r>
      <w:r>
        <w:rPr>
          <w:rFonts w:hint="eastAsia" w:ascii="宋体" w:hAnsi="宋体" w:eastAsia="宋体" w:cs="宋体"/>
          <w:sz w:val="21"/>
          <w:szCs w:val="21"/>
        </w:rPr>
        <w:t>www.creditchina.gov.cn</w:t>
      </w:r>
      <w:r>
        <w:rPr>
          <w:rFonts w:hint="eastAsia" w:ascii="宋体" w:hAnsi="宋体" w:eastAsia="宋体" w:cs="宋体"/>
          <w:sz w:val="21"/>
          <w:szCs w:val="21"/>
          <w:lang w:eastAsia="zh-CN"/>
        </w:rPr>
        <w:t>）</w:t>
      </w:r>
      <w:r>
        <w:rPr>
          <w:rFonts w:hint="eastAsia" w:ascii="宋体" w:hAnsi="宋体" w:eastAsia="宋体" w:cs="宋体"/>
          <w:sz w:val="21"/>
          <w:szCs w:val="21"/>
        </w:rPr>
        <w:t>“失信被执行人”、“重大税收违法案件当事人名单”中，也未列入中国政府采购网</w:t>
      </w:r>
      <w:r>
        <w:rPr>
          <w:rFonts w:hint="eastAsia" w:ascii="宋体" w:hAnsi="宋体" w:eastAsia="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r>
        <w:rPr>
          <w:rFonts w:hint="eastAsia" w:ascii="宋体" w:hAnsi="宋体" w:eastAsia="宋体" w:cs="宋体"/>
          <w:sz w:val="21"/>
          <w:szCs w:val="21"/>
        </w:rPr>
        <w:t>“政府采购严重违法失信行为记录名单”中。</w:t>
      </w:r>
    </w:p>
    <w:p w14:paraId="669343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3.我方在采购项目评审</w:t>
      </w:r>
      <w:r>
        <w:rPr>
          <w:rFonts w:hint="eastAsia" w:ascii="宋体" w:hAnsi="宋体" w:eastAsia="宋体" w:cs="宋体"/>
          <w:sz w:val="21"/>
          <w:szCs w:val="21"/>
          <w:lang w:eastAsia="zh-CN"/>
        </w:rPr>
        <w:t>（</w:t>
      </w:r>
      <w:r>
        <w:rPr>
          <w:rFonts w:hint="eastAsia" w:ascii="宋体" w:hAnsi="宋体" w:eastAsia="宋体" w:cs="宋体"/>
          <w:sz w:val="21"/>
          <w:szCs w:val="21"/>
        </w:rPr>
        <w:t>评标</w:t>
      </w:r>
      <w:r>
        <w:rPr>
          <w:rFonts w:hint="eastAsia" w:ascii="宋体" w:hAnsi="宋体" w:eastAsia="宋体" w:cs="宋体"/>
          <w:sz w:val="21"/>
          <w:szCs w:val="21"/>
          <w:lang w:eastAsia="zh-CN"/>
        </w:rPr>
        <w:t>）</w:t>
      </w:r>
      <w:r>
        <w:rPr>
          <w:rFonts w:hint="eastAsia" w:ascii="宋体" w:hAnsi="宋体" w:eastAsia="宋体" w:cs="宋体"/>
          <w:sz w:val="21"/>
          <w:szCs w:val="21"/>
        </w:rPr>
        <w:t>环节结束后，随时接受采购人、采购代理机构的检查验证，配合提供相关证明材料，证明符合《中华人民共和国政府采购法》规定的投标人基本资格条件。</w:t>
      </w:r>
    </w:p>
    <w:p w14:paraId="57E749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我方对以上承诺负全部法律责任，</w:t>
      </w:r>
    </w:p>
    <w:p w14:paraId="292C31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562FD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p>
    <w:p w14:paraId="2AD25576">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1A63E341">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88E1C96">
      <w:pPr>
        <w:rPr>
          <w:rFonts w:hint="eastAsia" w:ascii="宋体" w:hAnsi="宋体"/>
          <w:bCs/>
          <w:szCs w:val="21"/>
        </w:rPr>
      </w:pPr>
    </w:p>
    <w:p w14:paraId="1A8AA62C">
      <w:pPr>
        <w:rPr>
          <w:rFonts w:hint="eastAsia" w:ascii="宋体" w:hAnsi="宋体"/>
          <w:bCs/>
          <w:szCs w:val="21"/>
        </w:rPr>
      </w:pPr>
    </w:p>
    <w:p w14:paraId="74A801D4">
      <w:pPr>
        <w:rPr>
          <w:rFonts w:hint="eastAsia" w:ascii="宋体" w:hAnsi="宋体"/>
          <w:bCs/>
          <w:szCs w:val="21"/>
        </w:rPr>
      </w:pPr>
    </w:p>
    <w:p w14:paraId="300FE5AC">
      <w:pPr>
        <w:rPr>
          <w:rFonts w:hint="eastAsia" w:ascii="宋体" w:hAnsi="宋体"/>
          <w:bCs/>
          <w:szCs w:val="21"/>
        </w:rPr>
      </w:pPr>
    </w:p>
    <w:p w14:paraId="45A88A9E">
      <w:pPr>
        <w:rPr>
          <w:rFonts w:hint="eastAsia" w:ascii="宋体" w:hAnsi="宋体"/>
          <w:bCs/>
          <w:szCs w:val="21"/>
        </w:rPr>
      </w:pPr>
    </w:p>
    <w:p w14:paraId="08C3AE7B">
      <w:pPr>
        <w:rPr>
          <w:rFonts w:hint="eastAsia" w:ascii="宋体" w:hAnsi="宋体"/>
          <w:bCs/>
          <w:szCs w:val="21"/>
        </w:rPr>
      </w:pPr>
    </w:p>
    <w:p w14:paraId="54609EBC">
      <w:pPr>
        <w:rPr>
          <w:rFonts w:hint="eastAsia" w:ascii="宋体" w:hAnsi="宋体"/>
          <w:bCs/>
          <w:szCs w:val="21"/>
        </w:rPr>
      </w:pPr>
    </w:p>
    <w:p w14:paraId="2712304D">
      <w:pPr>
        <w:rPr>
          <w:rFonts w:hint="eastAsia" w:ascii="宋体" w:hAnsi="宋体"/>
          <w:bCs/>
          <w:szCs w:val="21"/>
        </w:rPr>
      </w:pPr>
    </w:p>
    <w:p w14:paraId="443D4063">
      <w:pPr>
        <w:rPr>
          <w:rFonts w:hint="eastAsia" w:ascii="宋体" w:hAnsi="宋体"/>
          <w:bCs/>
          <w:szCs w:val="21"/>
        </w:rPr>
      </w:pPr>
    </w:p>
    <w:p w14:paraId="196F62B2">
      <w:pPr>
        <w:rPr>
          <w:rFonts w:hint="eastAsia" w:ascii="宋体" w:hAnsi="宋体"/>
          <w:bCs/>
          <w:szCs w:val="21"/>
        </w:rPr>
      </w:pPr>
    </w:p>
    <w:p w14:paraId="47D3D501">
      <w:pPr>
        <w:rPr>
          <w:rFonts w:hint="eastAsia" w:ascii="宋体" w:hAnsi="宋体"/>
          <w:bCs/>
          <w:szCs w:val="21"/>
        </w:rPr>
      </w:pPr>
    </w:p>
    <w:p w14:paraId="4B648818">
      <w:pPr>
        <w:rPr>
          <w:rFonts w:hint="eastAsia" w:ascii="宋体" w:hAnsi="宋体"/>
          <w:bCs/>
          <w:szCs w:val="21"/>
        </w:rPr>
      </w:pPr>
    </w:p>
    <w:p w14:paraId="0330DC71">
      <w:pPr>
        <w:rPr>
          <w:rFonts w:hint="eastAsia" w:ascii="宋体" w:hAnsi="宋体"/>
          <w:bCs/>
          <w:szCs w:val="21"/>
        </w:rPr>
      </w:pPr>
    </w:p>
    <w:p w14:paraId="41D147B3">
      <w:pPr>
        <w:rPr>
          <w:rFonts w:hint="eastAsia" w:ascii="宋体" w:hAnsi="宋体"/>
          <w:bCs/>
          <w:szCs w:val="21"/>
        </w:rPr>
      </w:pPr>
    </w:p>
    <w:p w14:paraId="444CB162">
      <w:pPr>
        <w:rPr>
          <w:rFonts w:hint="eastAsia" w:ascii="宋体" w:hAnsi="宋体"/>
          <w:bCs/>
          <w:szCs w:val="21"/>
        </w:rPr>
      </w:pPr>
    </w:p>
    <w:p w14:paraId="4A8DD431">
      <w:pPr>
        <w:rPr>
          <w:rFonts w:hint="eastAsia" w:ascii="宋体" w:hAnsi="宋体"/>
          <w:bCs/>
          <w:szCs w:val="21"/>
        </w:rPr>
      </w:pPr>
    </w:p>
    <w:p w14:paraId="54E1F92F">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4</w:t>
      </w:r>
      <w:r>
        <w:rPr>
          <w:rFonts w:hint="eastAsia" w:ascii="宋体" w:hAnsi="宋体"/>
          <w:bCs/>
          <w:szCs w:val="21"/>
        </w:rPr>
        <w:t>：</w:t>
      </w:r>
    </w:p>
    <w:p w14:paraId="3FC09401">
      <w:pPr>
        <w:spacing w:before="312" w:beforeLines="100" w:after="312" w:afterLines="100"/>
        <w:jc w:val="center"/>
        <w:rPr>
          <w:rFonts w:ascii="宋体" w:hAnsi="宋体"/>
          <w:b/>
          <w:sz w:val="28"/>
          <w:szCs w:val="28"/>
        </w:rPr>
      </w:pPr>
      <w:r>
        <w:rPr>
          <w:rFonts w:hint="eastAsia" w:ascii="宋体" w:hAnsi="宋体"/>
          <w:b/>
          <w:sz w:val="28"/>
          <w:szCs w:val="28"/>
        </w:rPr>
        <w:t>具备履行合同所必需的设备和专业技术能力的承诺函</w:t>
      </w:r>
    </w:p>
    <w:p w14:paraId="22132E1D">
      <w:pPr>
        <w:spacing w:line="500" w:lineRule="exact"/>
        <w:rPr>
          <w:rFonts w:ascii="宋体" w:hAnsi="宋体" w:cs="宋体"/>
        </w:rPr>
      </w:pPr>
    </w:p>
    <w:p w14:paraId="0AB628F1">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1E457954">
      <w:pPr>
        <w:spacing w:line="500" w:lineRule="exact"/>
        <w:ind w:firstLine="420" w:firstLineChars="200"/>
        <w:rPr>
          <w:rFonts w:ascii="宋体" w:hAnsi="宋体" w:cs="宋体"/>
        </w:rPr>
      </w:pPr>
      <w:r>
        <w:rPr>
          <w:rFonts w:hint="eastAsia" w:ascii="宋体" w:hAnsi="宋体" w:cs="宋体"/>
        </w:rPr>
        <w:t>我方作为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szCs w:val="21"/>
          <w:u w:val="single"/>
        </w:rPr>
        <w:t>项目名称</w:t>
      </w:r>
      <w:r>
        <w:rPr>
          <w:rFonts w:hint="eastAsia" w:ascii="宋体" w:hAnsi="宋体"/>
          <w:szCs w:val="21"/>
          <w:u w:val="single"/>
          <w:lang w:eastAsia="zh-CN"/>
        </w:rPr>
        <w:t>、项目编号、</w:t>
      </w:r>
      <w:r>
        <w:rPr>
          <w:rFonts w:hint="eastAsia" w:ascii="宋体" w:hAnsi="宋体"/>
          <w:szCs w:val="21"/>
          <w:u w:val="single"/>
          <w:lang w:val="en-US" w:eastAsia="zh-CN"/>
        </w:rPr>
        <w:t>包号</w:t>
      </w:r>
      <w:r>
        <w:rPr>
          <w:rFonts w:hint="eastAsia" w:ascii="宋体" w:hAnsi="宋体"/>
          <w:szCs w:val="21"/>
          <w:u w:val="single"/>
          <w:lang w:eastAsia="zh-CN"/>
        </w:rPr>
        <w:t>）</w:t>
      </w:r>
      <w:r>
        <w:rPr>
          <w:rFonts w:hint="eastAsia" w:ascii="宋体" w:hAnsi="宋体"/>
          <w:szCs w:val="21"/>
          <w:u w:val="single"/>
          <w:lang w:val="en-US" w:eastAsia="zh-CN"/>
        </w:rPr>
        <w:t xml:space="preserve"> </w:t>
      </w:r>
      <w:r>
        <w:rPr>
          <w:rFonts w:hint="eastAsia" w:ascii="宋体" w:hAnsi="宋体" w:cs="宋体"/>
        </w:rPr>
        <w:t>的</w:t>
      </w:r>
      <w:r>
        <w:rPr>
          <w:rFonts w:hint="eastAsia" w:ascii="宋体" w:hAnsi="宋体" w:cs="宋体"/>
          <w:lang w:val="en-US" w:eastAsia="zh-CN"/>
        </w:rPr>
        <w:t>投标人</w:t>
      </w:r>
      <w:r>
        <w:rPr>
          <w:rFonts w:hint="eastAsia" w:ascii="宋体" w:hAnsi="宋体" w:cs="宋体"/>
        </w:rPr>
        <w:t>，在此郑重声明：</w:t>
      </w:r>
    </w:p>
    <w:p w14:paraId="4D4CED69">
      <w:pPr>
        <w:numPr>
          <w:ilvl w:val="0"/>
          <w:numId w:val="7"/>
        </w:numPr>
        <w:spacing w:line="500" w:lineRule="exact"/>
        <w:ind w:firstLine="420" w:firstLineChars="200"/>
        <w:rPr>
          <w:rFonts w:ascii="宋体" w:hAnsi="宋体" w:cs="宋体"/>
        </w:rPr>
      </w:pPr>
      <w:r>
        <w:rPr>
          <w:rFonts w:hint="eastAsia" w:ascii="宋体" w:hAnsi="宋体" w:cs="宋体"/>
        </w:rPr>
        <w:t>我方具备履行合同所必须的设备和专业技术能力。</w:t>
      </w:r>
    </w:p>
    <w:p w14:paraId="7831D9CE">
      <w:pPr>
        <w:spacing w:line="500" w:lineRule="exact"/>
        <w:ind w:firstLine="420" w:firstLineChars="200"/>
        <w:rPr>
          <w:rFonts w:ascii="宋体" w:hAnsi="宋体" w:cs="宋体"/>
        </w:rPr>
      </w:pPr>
      <w:r>
        <w:rPr>
          <w:rFonts w:hint="eastAsia" w:ascii="宋体" w:hAnsi="宋体" w:cs="宋体"/>
        </w:rPr>
        <w:t>2、我方未为本项目提供整体设计、规范编制或者项目管理、监理、检测等服务。</w:t>
      </w:r>
    </w:p>
    <w:p w14:paraId="320ED024">
      <w:pPr>
        <w:spacing w:line="500" w:lineRule="exact"/>
        <w:ind w:firstLine="420" w:firstLineChars="200"/>
        <w:rPr>
          <w:rFonts w:ascii="宋体" w:hAnsi="宋体" w:cs="宋体"/>
        </w:rPr>
      </w:pPr>
      <w:r>
        <w:rPr>
          <w:rFonts w:hint="eastAsia" w:ascii="宋体" w:hAnsi="宋体" w:cs="宋体"/>
        </w:rPr>
        <w:t>如有不实，我方将无条件地退出本项目的采购活动，并遵照《政府采购法》有关“提供虚假材料的规定”接受处罚。</w:t>
      </w:r>
    </w:p>
    <w:p w14:paraId="58995508">
      <w:pPr>
        <w:spacing w:line="500" w:lineRule="exact"/>
        <w:ind w:firstLine="420" w:firstLineChars="200"/>
        <w:rPr>
          <w:rFonts w:ascii="宋体" w:hAnsi="宋体" w:cs="宋体"/>
        </w:rPr>
      </w:pPr>
      <w:r>
        <w:rPr>
          <w:rFonts w:hint="eastAsia" w:ascii="宋体" w:hAnsi="宋体" w:cs="宋体"/>
        </w:rPr>
        <w:t>特此承诺。</w:t>
      </w:r>
    </w:p>
    <w:p w14:paraId="476DF194">
      <w:pPr>
        <w:spacing w:line="500" w:lineRule="exact"/>
        <w:ind w:firstLine="3360" w:firstLineChars="1600"/>
        <w:rPr>
          <w:rFonts w:ascii="宋体" w:hAnsi="宋体" w:cs="宋体"/>
        </w:rPr>
      </w:pPr>
    </w:p>
    <w:p w14:paraId="07992C1D">
      <w:pPr>
        <w:spacing w:line="500" w:lineRule="exact"/>
        <w:ind w:firstLine="3360" w:firstLineChars="1600"/>
        <w:rPr>
          <w:rFonts w:ascii="宋体" w:hAnsi="宋体" w:cs="宋体"/>
        </w:rPr>
      </w:pPr>
    </w:p>
    <w:p w14:paraId="7EFCC7A0">
      <w:pPr>
        <w:spacing w:line="500" w:lineRule="exact"/>
        <w:ind w:firstLine="3360" w:firstLineChars="1600"/>
        <w:rPr>
          <w:rFonts w:ascii="宋体" w:hAnsi="宋体" w:cs="宋体"/>
        </w:rPr>
      </w:pPr>
    </w:p>
    <w:p w14:paraId="49DDF0CD">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1AB5857D">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ED33FBB">
      <w:pPr>
        <w:pStyle w:val="2"/>
        <w:rPr>
          <w:rFonts w:ascii="仿宋" w:hAnsi="仿宋" w:eastAsia="仿宋" w:cs="仿宋"/>
        </w:rPr>
      </w:pPr>
    </w:p>
    <w:p w14:paraId="4A6BC166"/>
    <w:p w14:paraId="283A1F40">
      <w:pPr>
        <w:rPr>
          <w:rFonts w:ascii="宋体" w:hAnsi="宋体"/>
          <w:bCs/>
          <w:szCs w:val="21"/>
        </w:rPr>
      </w:pPr>
      <w:r>
        <w:rPr>
          <w:rFonts w:hint="eastAsia" w:ascii="宋体" w:hAnsi="宋体"/>
          <w:bCs/>
          <w:szCs w:val="21"/>
        </w:rPr>
        <w:br w:type="page"/>
      </w:r>
    </w:p>
    <w:p w14:paraId="082D8B80">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5</w:t>
      </w:r>
      <w:r>
        <w:rPr>
          <w:rFonts w:hint="eastAsia" w:ascii="宋体" w:hAnsi="宋体"/>
          <w:bCs/>
          <w:szCs w:val="21"/>
        </w:rPr>
        <w:t>：</w:t>
      </w:r>
    </w:p>
    <w:p w14:paraId="02E2341C">
      <w:pPr>
        <w:spacing w:before="312" w:beforeLines="100" w:after="312" w:afterLines="100"/>
        <w:jc w:val="center"/>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参加政府采购活动前3年内在经营活动中没有重大违法记录的书面声明</w:t>
      </w:r>
    </w:p>
    <w:p w14:paraId="5313DBB5">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1E097926">
      <w:pPr>
        <w:spacing w:line="500" w:lineRule="exact"/>
        <w:ind w:right="11" w:firstLine="420" w:firstLineChars="200"/>
        <w:rPr>
          <w:rFonts w:cs="华文仿宋"/>
          <w:sz w:val="21"/>
          <w:szCs w:val="21"/>
        </w:rPr>
      </w:pPr>
      <w:r>
        <w:rPr>
          <w:rFonts w:hint="eastAsia" w:ascii="华文仿宋" w:hAnsi="华文仿宋" w:cs="华文仿宋"/>
          <w:sz w:val="21"/>
          <w:szCs w:val="21"/>
        </w:rPr>
        <w:t>我方作为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szCs w:val="21"/>
          <w:u w:val="single"/>
        </w:rPr>
        <w:t>项目名称</w:t>
      </w:r>
      <w:r>
        <w:rPr>
          <w:rFonts w:hint="eastAsia" w:ascii="宋体" w:hAnsi="宋体"/>
          <w:szCs w:val="21"/>
          <w:u w:val="single"/>
          <w:lang w:eastAsia="zh-CN"/>
        </w:rPr>
        <w:t>、项目编号、</w:t>
      </w:r>
      <w:r>
        <w:rPr>
          <w:rFonts w:hint="eastAsia" w:ascii="宋体" w:hAnsi="宋体"/>
          <w:szCs w:val="21"/>
          <w:u w:val="single"/>
          <w:lang w:val="en-US" w:eastAsia="zh-CN"/>
        </w:rPr>
        <w:t>包号</w:t>
      </w:r>
      <w:r>
        <w:rPr>
          <w:rFonts w:hint="eastAsia" w:ascii="宋体" w:hAnsi="宋体"/>
          <w:szCs w:val="21"/>
          <w:u w:val="single"/>
          <w:lang w:eastAsia="zh-CN"/>
        </w:rPr>
        <w:t>）</w:t>
      </w:r>
      <w:r>
        <w:rPr>
          <w:rFonts w:hint="eastAsia" w:ascii="宋体" w:hAnsi="宋体"/>
          <w:szCs w:val="21"/>
          <w:u w:val="single"/>
          <w:lang w:val="en-US" w:eastAsia="zh-CN"/>
        </w:rPr>
        <w:t xml:space="preserve"> </w:t>
      </w:r>
      <w:r>
        <w:rPr>
          <w:rFonts w:hint="eastAsia" w:ascii="宋体" w:hAnsi="宋体" w:cs="宋体"/>
        </w:rPr>
        <w:t>的</w:t>
      </w:r>
      <w:r>
        <w:rPr>
          <w:rFonts w:hint="eastAsia" w:ascii="宋体" w:hAnsi="宋体" w:cs="宋体"/>
          <w:lang w:val="en-US" w:eastAsia="zh-CN"/>
        </w:rPr>
        <w:t>投标人</w:t>
      </w:r>
      <w:r>
        <w:rPr>
          <w:rFonts w:hint="eastAsia" w:cs="华文仿宋"/>
          <w:sz w:val="21"/>
          <w:szCs w:val="21"/>
        </w:rPr>
        <w:t>，在此郑重声明：</w:t>
      </w:r>
    </w:p>
    <w:p w14:paraId="3258EE8F">
      <w:pPr>
        <w:spacing w:line="500" w:lineRule="exact"/>
        <w:ind w:right="11" w:firstLine="420" w:firstLineChars="200"/>
        <w:rPr>
          <w:rFonts w:cs="华文仿宋"/>
          <w:sz w:val="21"/>
          <w:szCs w:val="21"/>
        </w:rPr>
      </w:pPr>
      <w:r>
        <w:rPr>
          <w:rFonts w:hint="eastAsia" w:cs="华文仿宋"/>
          <w:sz w:val="21"/>
          <w:szCs w:val="21"/>
        </w:rPr>
        <w:t>在参加本次政府采购活动前</w:t>
      </w:r>
      <w:r>
        <w:rPr>
          <w:rFonts w:ascii="仿宋" w:hAnsi="仿宋" w:eastAsia="仿宋" w:cs="仿宋"/>
          <w:sz w:val="21"/>
          <w:szCs w:val="21"/>
        </w:rPr>
        <w:t>3</w:t>
      </w:r>
      <w:r>
        <w:rPr>
          <w:rFonts w:hint="eastAsia" w:cs="华文仿宋"/>
          <w:sz w:val="21"/>
          <w:szCs w:val="21"/>
        </w:rPr>
        <w:t>年内的经营活动中</w:t>
      </w:r>
      <w:r>
        <w:rPr>
          <w:rFonts w:hint="eastAsia" w:cs="华文仿宋"/>
          <w:sz w:val="21"/>
          <w:szCs w:val="21"/>
          <w:u w:val="single"/>
        </w:rPr>
        <w:t xml:space="preserve">     </w:t>
      </w:r>
      <w:r>
        <w:rPr>
          <w:rFonts w:hint="eastAsia" w:cs="华文仿宋"/>
          <w:sz w:val="21"/>
          <w:szCs w:val="21"/>
        </w:rPr>
        <w:t>（填“没有”或“有”）重大违法记录。</w:t>
      </w:r>
    </w:p>
    <w:p w14:paraId="2052AA7B">
      <w:pPr>
        <w:spacing w:line="500" w:lineRule="exact"/>
        <w:ind w:firstLine="420" w:firstLineChars="200"/>
        <w:rPr>
          <w:sz w:val="21"/>
          <w:szCs w:val="21"/>
        </w:rPr>
      </w:pPr>
      <w:r>
        <w:rPr>
          <w:rFonts w:hint="eastAsia" w:cs="华文仿宋"/>
          <w:sz w:val="21"/>
          <w:szCs w:val="21"/>
        </w:rPr>
        <w:t>如有不实，我方将无条件地退出本项目的采购活动，并遵照《政府采购法》有关“提供虚假材料的规定”接受处罚。</w:t>
      </w:r>
    </w:p>
    <w:p w14:paraId="5A470759">
      <w:pPr>
        <w:spacing w:line="500" w:lineRule="exact"/>
        <w:ind w:firstLine="420" w:firstLineChars="200"/>
        <w:rPr>
          <w:sz w:val="21"/>
          <w:szCs w:val="21"/>
        </w:rPr>
      </w:pPr>
      <w:r>
        <w:rPr>
          <w:rFonts w:hint="eastAsia" w:cs="华文仿宋"/>
          <w:sz w:val="21"/>
          <w:szCs w:val="21"/>
        </w:rPr>
        <w:t>特此声明。</w:t>
      </w:r>
    </w:p>
    <w:p w14:paraId="44BAEBD4">
      <w:pPr>
        <w:spacing w:line="500" w:lineRule="exact"/>
        <w:ind w:firstLine="3570" w:firstLineChars="1700"/>
        <w:rPr>
          <w:rFonts w:cs="华文仿宋"/>
          <w:sz w:val="21"/>
          <w:szCs w:val="21"/>
        </w:rPr>
      </w:pPr>
    </w:p>
    <w:p w14:paraId="2B55B16E">
      <w:pPr>
        <w:spacing w:line="500" w:lineRule="exact"/>
        <w:ind w:firstLine="3570" w:firstLineChars="1700"/>
        <w:rPr>
          <w:rFonts w:cs="华文仿宋"/>
          <w:sz w:val="21"/>
          <w:szCs w:val="21"/>
        </w:rPr>
      </w:pPr>
    </w:p>
    <w:p w14:paraId="14B07DCF">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2419E963">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969E00A">
      <w:pPr>
        <w:rPr>
          <w:rFonts w:cs="华文仿宋"/>
          <w:sz w:val="21"/>
          <w:szCs w:val="21"/>
        </w:rPr>
      </w:pPr>
    </w:p>
    <w:p w14:paraId="166FE41D">
      <w:pPr>
        <w:rPr>
          <w:rFonts w:cs="华文仿宋"/>
          <w:sz w:val="21"/>
          <w:szCs w:val="21"/>
        </w:rPr>
      </w:pPr>
    </w:p>
    <w:p w14:paraId="64FC9BFD">
      <w:pPr>
        <w:rPr>
          <w:rFonts w:cs="华文仿宋"/>
          <w:sz w:val="21"/>
          <w:szCs w:val="21"/>
        </w:rPr>
      </w:pPr>
    </w:p>
    <w:p w14:paraId="025229C4">
      <w:pPr>
        <w:spacing w:line="360" w:lineRule="auto"/>
        <w:ind w:firstLine="420" w:firstLineChars="200"/>
        <w:jc w:val="left"/>
        <w:rPr>
          <w:rFonts w:cs="华文仿宋"/>
          <w:sz w:val="21"/>
          <w:szCs w:val="21"/>
        </w:rPr>
      </w:pPr>
      <w:r>
        <w:rPr>
          <w:rFonts w:hint="eastAsia" w:cs="华文仿宋"/>
          <w:sz w:val="21"/>
          <w:szCs w:val="21"/>
        </w:rPr>
        <w:t>说明：</w:t>
      </w:r>
      <w:r>
        <w:rPr>
          <w:rFonts w:hint="eastAsia" w:cs="华文仿宋"/>
          <w:sz w:val="21"/>
          <w:szCs w:val="21"/>
          <w:lang w:eastAsia="zh-CN"/>
        </w:rPr>
        <w:t>投标人</w:t>
      </w:r>
      <w:r>
        <w:rPr>
          <w:rFonts w:hint="eastAsia" w:cs="华文仿宋"/>
          <w:sz w:val="21"/>
          <w:szCs w:val="21"/>
        </w:rPr>
        <w:t>在参加政府采购活动前3年内因违法经营被禁止在一定期限内参加政府采购活动，期限届满的，可以参加政府采购活动，但应提供期限届满的证明材料。</w:t>
      </w:r>
    </w:p>
    <w:p w14:paraId="2DE237F8">
      <w:pPr>
        <w:spacing w:line="500" w:lineRule="exact"/>
        <w:ind w:firstLine="3570" w:firstLineChars="1700"/>
        <w:rPr>
          <w:rFonts w:cs="华文仿宋"/>
        </w:rPr>
      </w:pPr>
    </w:p>
    <w:p w14:paraId="65CA63CC">
      <w:pPr>
        <w:rPr>
          <w:rFonts w:cs="华文仿宋"/>
        </w:rPr>
      </w:pPr>
      <w:r>
        <w:rPr>
          <w:rFonts w:hint="eastAsia" w:cs="华文仿宋"/>
        </w:rPr>
        <w:br w:type="page"/>
      </w:r>
    </w:p>
    <w:p w14:paraId="7B63310B">
      <w:pPr>
        <w:rPr>
          <w:rFonts w:ascii="宋体" w:hAnsi="宋体"/>
          <w:b/>
          <w:sz w:val="32"/>
          <w:szCs w:val="32"/>
        </w:rPr>
      </w:pPr>
      <w:bookmarkStart w:id="154" w:name="_Toc12264"/>
      <w:bookmarkStart w:id="155" w:name="_Toc23076"/>
      <w:bookmarkStart w:id="156" w:name="_Toc15773"/>
      <w:bookmarkStart w:id="157" w:name="_Toc13090"/>
      <w:bookmarkStart w:id="158" w:name="_Toc25983"/>
      <w:bookmarkStart w:id="159" w:name="_Toc12007"/>
      <w:r>
        <w:rPr>
          <w:rFonts w:hint="eastAsia" w:ascii="宋体" w:hAnsi="宋体"/>
          <w:bCs/>
          <w:szCs w:val="21"/>
        </w:rPr>
        <w:t>格式</w:t>
      </w:r>
      <w:r>
        <w:rPr>
          <w:rFonts w:hint="eastAsia" w:ascii="宋体" w:hAnsi="宋体"/>
          <w:bCs/>
          <w:szCs w:val="21"/>
          <w:lang w:val="en-US" w:eastAsia="zh-CN"/>
        </w:rPr>
        <w:t>6</w:t>
      </w:r>
      <w:r>
        <w:rPr>
          <w:rFonts w:hint="eastAsia" w:ascii="宋体" w:hAnsi="宋体"/>
          <w:bCs/>
          <w:szCs w:val="21"/>
        </w:rPr>
        <w:t>：</w:t>
      </w:r>
    </w:p>
    <w:p w14:paraId="67593B17">
      <w:pPr>
        <w:spacing w:before="312" w:beforeLines="100" w:after="312" w:afterLines="100"/>
        <w:jc w:val="center"/>
        <w:rPr>
          <w:rFonts w:ascii="宋体" w:hAnsi="宋体"/>
          <w:sz w:val="24"/>
        </w:rPr>
      </w:pPr>
      <w:r>
        <w:rPr>
          <w:rFonts w:hint="eastAsia" w:ascii="宋体" w:hAnsi="宋体"/>
          <w:b/>
          <w:sz w:val="28"/>
          <w:szCs w:val="28"/>
        </w:rPr>
        <w:t>控股管理关系</w:t>
      </w:r>
      <w:bookmarkEnd w:id="154"/>
      <w:bookmarkEnd w:id="155"/>
      <w:bookmarkEnd w:id="156"/>
      <w:bookmarkEnd w:id="157"/>
      <w:bookmarkEnd w:id="158"/>
      <w:bookmarkEnd w:id="159"/>
      <w:r>
        <w:rPr>
          <w:rFonts w:hint="eastAsia" w:ascii="宋体" w:hAnsi="宋体"/>
          <w:b/>
          <w:sz w:val="28"/>
          <w:szCs w:val="28"/>
        </w:rPr>
        <w:t>说明</w:t>
      </w:r>
    </w:p>
    <w:p w14:paraId="0AE8599B">
      <w:pPr>
        <w:autoSpaceDE w:val="0"/>
        <w:autoSpaceDN w:val="0"/>
        <w:adjustRightInd w:val="0"/>
        <w:spacing w:line="48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单位负责人在其他单位任职情况：</w:t>
      </w:r>
    </w:p>
    <w:p w14:paraId="68C72B08">
      <w:pPr>
        <w:autoSpaceDE w:val="0"/>
        <w:autoSpaceDN w:val="0"/>
        <w:adjustRightInd w:val="0"/>
        <w:spacing w:line="480" w:lineRule="auto"/>
        <w:rPr>
          <w:rFonts w:ascii="宋体" w:hAnsi="宋体"/>
          <w:szCs w:val="21"/>
        </w:rPr>
      </w:pPr>
    </w:p>
    <w:p w14:paraId="610CCAD6">
      <w:pPr>
        <w:autoSpaceDE w:val="0"/>
        <w:autoSpaceDN w:val="0"/>
        <w:adjustRightInd w:val="0"/>
        <w:spacing w:line="48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控股关系说明</w:t>
      </w:r>
    </w:p>
    <w:p w14:paraId="52125C8C">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下属控股单位：</w:t>
      </w:r>
      <w:r>
        <w:rPr>
          <w:rFonts w:hint="eastAsia" w:ascii="宋体" w:hAnsi="宋体"/>
          <w:szCs w:val="21"/>
          <w:u w:val="single"/>
        </w:rPr>
        <w:t xml:space="preserve">                 </w:t>
      </w:r>
    </w:p>
    <w:p w14:paraId="7C53772A">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上属被控股单位：</w:t>
      </w:r>
      <w:r>
        <w:rPr>
          <w:rFonts w:hint="eastAsia" w:ascii="宋体" w:hAnsi="宋体"/>
          <w:szCs w:val="21"/>
          <w:u w:val="single"/>
        </w:rPr>
        <w:t xml:space="preserve">               </w:t>
      </w:r>
    </w:p>
    <w:p w14:paraId="34576C69">
      <w:pPr>
        <w:autoSpaceDE w:val="0"/>
        <w:autoSpaceDN w:val="0"/>
        <w:adjustRightInd w:val="0"/>
        <w:spacing w:line="480" w:lineRule="auto"/>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投标人</w:t>
      </w:r>
      <w:r>
        <w:rPr>
          <w:rFonts w:hint="eastAsia" w:ascii="宋体" w:hAnsi="宋体"/>
          <w:szCs w:val="21"/>
        </w:rPr>
        <w:t>管理关系说明</w:t>
      </w:r>
    </w:p>
    <w:p w14:paraId="1AC34564">
      <w:pPr>
        <w:autoSpaceDE w:val="0"/>
        <w:autoSpaceDN w:val="0"/>
        <w:adjustRightInd w:val="0"/>
        <w:spacing w:line="480" w:lineRule="auto"/>
        <w:ind w:firstLine="420" w:firstLineChars="200"/>
        <w:rPr>
          <w:rFonts w:ascii="宋体" w:hAnsi="宋体"/>
          <w:szCs w:val="21"/>
          <w:u w:val="single"/>
        </w:rPr>
      </w:pPr>
      <w:r>
        <w:rPr>
          <w:rFonts w:hint="eastAsia" w:ascii="宋体" w:hAnsi="宋体"/>
          <w:szCs w:val="21"/>
        </w:rPr>
        <w:t>（1）</w:t>
      </w:r>
      <w:r>
        <w:rPr>
          <w:rFonts w:hint="eastAsia" w:ascii="宋体" w:hAnsi="宋体"/>
          <w:szCs w:val="21"/>
          <w:lang w:val="en-US" w:eastAsia="zh-CN"/>
        </w:rPr>
        <w:t>投标人</w:t>
      </w:r>
      <w:r>
        <w:rPr>
          <w:rFonts w:hint="eastAsia" w:ascii="宋体" w:hAnsi="宋体"/>
          <w:szCs w:val="21"/>
        </w:rPr>
        <w:t>下属管理单位：</w:t>
      </w:r>
      <w:r>
        <w:rPr>
          <w:rFonts w:hint="eastAsia" w:ascii="宋体" w:hAnsi="宋体"/>
          <w:szCs w:val="21"/>
          <w:u w:val="single"/>
        </w:rPr>
        <w:t xml:space="preserve">                 </w:t>
      </w:r>
    </w:p>
    <w:p w14:paraId="11C9CC70">
      <w:pPr>
        <w:autoSpaceDE w:val="0"/>
        <w:autoSpaceDN w:val="0"/>
        <w:adjustRightInd w:val="0"/>
        <w:spacing w:line="480" w:lineRule="auto"/>
        <w:ind w:firstLine="945" w:firstLineChars="450"/>
        <w:rPr>
          <w:rFonts w:ascii="宋体" w:hAnsi="宋体"/>
          <w:szCs w:val="21"/>
          <w:u w:val="single"/>
        </w:rPr>
      </w:pPr>
      <w:r>
        <w:rPr>
          <w:rFonts w:hint="eastAsia" w:ascii="宋体" w:hAnsi="宋体"/>
          <w:szCs w:val="21"/>
        </w:rPr>
        <w:t>管理职责（行政、人事等）：</w:t>
      </w:r>
      <w:r>
        <w:rPr>
          <w:rFonts w:hint="eastAsia" w:ascii="宋体" w:hAnsi="宋体"/>
          <w:szCs w:val="21"/>
          <w:u w:val="single"/>
        </w:rPr>
        <w:t xml:space="preserve">           </w:t>
      </w:r>
    </w:p>
    <w:p w14:paraId="54F4290D">
      <w:pPr>
        <w:autoSpaceDE w:val="0"/>
        <w:autoSpaceDN w:val="0"/>
        <w:adjustRightInd w:val="0"/>
        <w:spacing w:line="480" w:lineRule="auto"/>
        <w:ind w:firstLine="420" w:firstLineChars="200"/>
        <w:rPr>
          <w:rFonts w:ascii="宋体" w:hAnsi="宋体"/>
          <w:szCs w:val="21"/>
        </w:rPr>
      </w:pPr>
      <w:r>
        <w:rPr>
          <w:rFonts w:hint="eastAsia" w:ascii="宋体" w:hAnsi="宋体"/>
          <w:szCs w:val="21"/>
        </w:rPr>
        <w:t>（2）</w:t>
      </w:r>
      <w:r>
        <w:rPr>
          <w:rFonts w:hint="eastAsia" w:ascii="宋体" w:hAnsi="宋体"/>
          <w:szCs w:val="21"/>
          <w:lang w:val="en-US" w:eastAsia="zh-CN"/>
        </w:rPr>
        <w:t>投标人</w:t>
      </w:r>
      <w:r>
        <w:rPr>
          <w:rFonts w:hint="eastAsia" w:ascii="宋体" w:hAnsi="宋体"/>
          <w:szCs w:val="21"/>
        </w:rPr>
        <w:t>上属被管理管理：</w:t>
      </w:r>
      <w:r>
        <w:rPr>
          <w:rFonts w:hint="eastAsia" w:ascii="宋体" w:hAnsi="宋体"/>
          <w:szCs w:val="21"/>
          <w:u w:val="single"/>
        </w:rPr>
        <w:t xml:space="preserve">                </w:t>
      </w:r>
    </w:p>
    <w:p w14:paraId="62D61E80">
      <w:pPr>
        <w:autoSpaceDE w:val="0"/>
        <w:autoSpaceDN w:val="0"/>
        <w:adjustRightInd w:val="0"/>
        <w:spacing w:line="480" w:lineRule="auto"/>
        <w:ind w:firstLine="945" w:firstLineChars="450"/>
        <w:rPr>
          <w:rFonts w:ascii="宋体" w:hAnsi="宋体"/>
          <w:szCs w:val="21"/>
        </w:rPr>
      </w:pPr>
      <w:r>
        <w:rPr>
          <w:rFonts w:hint="eastAsia" w:ascii="宋体" w:hAnsi="宋体"/>
          <w:szCs w:val="21"/>
        </w:rPr>
        <w:t>管理职责（行政、人事等）：</w:t>
      </w:r>
      <w:r>
        <w:rPr>
          <w:rFonts w:hint="eastAsia" w:ascii="宋体" w:hAnsi="宋体"/>
          <w:szCs w:val="21"/>
          <w:u w:val="single"/>
        </w:rPr>
        <w:t xml:space="preserve">            </w:t>
      </w:r>
    </w:p>
    <w:p w14:paraId="5418976B">
      <w:pPr>
        <w:spacing w:line="500" w:lineRule="exact"/>
        <w:ind w:firstLine="420" w:firstLineChars="200"/>
        <w:jc w:val="left"/>
        <w:rPr>
          <w:rFonts w:ascii="华文仿宋" w:hAnsi="华文仿宋" w:cs="华文仿宋"/>
          <w:szCs w:val="21"/>
        </w:rPr>
      </w:pPr>
      <w:r>
        <w:rPr>
          <w:rFonts w:hint="eastAsia" w:ascii="华文仿宋" w:hAnsi="华文仿宋" w:cs="华文仿宋"/>
          <w:szCs w:val="21"/>
        </w:rPr>
        <w:t>本单位对上述内容的真实性负责。如有虚假，将依法承担相应责任。</w:t>
      </w:r>
    </w:p>
    <w:p w14:paraId="34784F23">
      <w:pPr>
        <w:autoSpaceDE w:val="0"/>
        <w:autoSpaceDN w:val="0"/>
        <w:adjustRightInd w:val="0"/>
        <w:spacing w:line="480" w:lineRule="auto"/>
        <w:ind w:firstLine="420" w:firstLineChars="200"/>
        <w:rPr>
          <w:rFonts w:ascii="宋体" w:hAnsi="宋体"/>
          <w:szCs w:val="21"/>
        </w:rPr>
      </w:pPr>
    </w:p>
    <w:p w14:paraId="55A90E43">
      <w:pPr>
        <w:autoSpaceDE w:val="0"/>
        <w:autoSpaceDN w:val="0"/>
        <w:adjustRightInd w:val="0"/>
        <w:spacing w:line="480" w:lineRule="auto"/>
        <w:rPr>
          <w:rFonts w:ascii="宋体" w:hAnsi="宋体" w:cs="宋体"/>
          <w:szCs w:val="21"/>
          <w:lang w:val="zh-CN"/>
        </w:rPr>
      </w:pPr>
    </w:p>
    <w:p w14:paraId="17A88B2C">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0FFD610A">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9469247">
      <w:pPr>
        <w:rPr>
          <w:rFonts w:hint="eastAsia" w:ascii="宋体" w:hAnsi="宋体" w:eastAsia="宋体"/>
          <w:sz w:val="28"/>
          <w:szCs w:val="22"/>
        </w:rPr>
      </w:pPr>
      <w:r>
        <w:rPr>
          <w:rFonts w:hint="eastAsia" w:ascii="宋体" w:hAnsi="宋体" w:eastAsia="宋体"/>
          <w:sz w:val="28"/>
          <w:szCs w:val="22"/>
        </w:rPr>
        <w:br w:type="page"/>
      </w:r>
    </w:p>
    <w:p w14:paraId="3B42EEA0">
      <w:pPr>
        <w:spacing w:line="36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格式7：</w:t>
      </w:r>
    </w:p>
    <w:p w14:paraId="0C5A6395">
      <w:pPr>
        <w:spacing w:line="360" w:lineRule="auto"/>
        <w:jc w:val="center"/>
        <w:rPr>
          <w:rFonts w:hint="eastAsia" w:ascii="宋体" w:hAnsi="宋体" w:eastAsia="宋体" w:cs="Times New Roman"/>
          <w:b/>
          <w:sz w:val="28"/>
          <w:szCs w:val="28"/>
          <w:lang w:eastAsia="zh-CN"/>
        </w:rPr>
      </w:pPr>
      <w:r>
        <w:rPr>
          <w:rFonts w:hint="eastAsia" w:ascii="宋体" w:hAnsi="宋体" w:cs="Times New Roman"/>
          <w:b/>
          <w:sz w:val="28"/>
          <w:szCs w:val="28"/>
          <w:lang w:val="en-US" w:eastAsia="zh-CN"/>
        </w:rPr>
        <w:t>7</w:t>
      </w:r>
      <w:r>
        <w:rPr>
          <w:rFonts w:hint="eastAsia" w:ascii="宋体" w:hAnsi="宋体" w:eastAsia="宋体" w:cs="Times New Roman"/>
          <w:b/>
          <w:sz w:val="28"/>
          <w:szCs w:val="28"/>
          <w:lang w:val="en-US" w:eastAsia="zh-CN"/>
        </w:rPr>
        <w:t>-</w:t>
      </w:r>
      <w:r>
        <w:rPr>
          <w:rFonts w:hint="eastAsia" w:ascii="宋体" w:hAnsi="宋体" w:cs="Times New Roman"/>
          <w:b/>
          <w:sz w:val="28"/>
          <w:szCs w:val="28"/>
          <w:lang w:val="en-US" w:eastAsia="zh-CN"/>
        </w:rPr>
        <w:t>1</w:t>
      </w:r>
      <w:r>
        <w:rPr>
          <w:rFonts w:hint="eastAsia" w:ascii="宋体" w:hAnsi="宋体" w:eastAsia="宋体" w:cs="Times New Roman"/>
          <w:b/>
          <w:sz w:val="28"/>
          <w:szCs w:val="28"/>
          <w:lang w:val="en-US" w:eastAsia="zh-CN"/>
        </w:rPr>
        <w:t>、</w:t>
      </w:r>
      <w:r>
        <w:rPr>
          <w:rFonts w:hint="eastAsia" w:ascii="宋体" w:hAnsi="宋体" w:eastAsia="宋体" w:cs="Times New Roman"/>
          <w:b/>
          <w:sz w:val="28"/>
          <w:szCs w:val="28"/>
        </w:rPr>
        <w:t>中小企业声明函</w:t>
      </w:r>
    </w:p>
    <w:p w14:paraId="2B5A4125">
      <w:pPr>
        <w:pStyle w:val="9"/>
        <w:spacing w:line="360" w:lineRule="auto"/>
        <w:ind w:right="415" w:firstLine="420" w:firstLineChars="200"/>
        <w:rPr>
          <w:rFonts w:hint="eastAsia" w:ascii="宋体" w:hAnsi="宋体" w:cs="宋体"/>
          <w:sz w:val="21"/>
          <w:szCs w:val="21"/>
        </w:rPr>
      </w:pPr>
      <w:r>
        <w:rPr>
          <w:rFonts w:hint="eastAsia" w:ascii="宋体" w:hAnsi="宋体" w:cs="宋体"/>
          <w:sz w:val="21"/>
          <w:szCs w:val="21"/>
        </w:rPr>
        <w:t>本公司（联合体）郑重声明，根据《政府采购促进中小企业发展管理办法》（财库﹝2020﹞46 号）的规定，本公司（联合体）参加</w:t>
      </w:r>
      <w:r>
        <w:rPr>
          <w:rFonts w:hint="eastAsia" w:ascii="宋体" w:hAnsi="宋体" w:cs="宋体"/>
          <w:sz w:val="21"/>
          <w:szCs w:val="21"/>
          <w:u w:val="single"/>
        </w:rPr>
        <w:t>（单位名称）</w:t>
      </w:r>
      <w:r>
        <w:rPr>
          <w:rFonts w:hint="eastAsia" w:ascii="宋体" w:hAnsi="宋体" w:cs="宋体"/>
          <w:sz w:val="21"/>
          <w:szCs w:val="21"/>
        </w:rPr>
        <w:t>的</w:t>
      </w:r>
      <w:r>
        <w:rPr>
          <w:rFonts w:hint="eastAsia" w:ascii="宋体" w:hAnsi="宋体" w:cs="宋体"/>
          <w:sz w:val="21"/>
          <w:szCs w:val="21"/>
          <w:u w:val="single"/>
        </w:rPr>
        <w:t>（项目名称）</w:t>
      </w:r>
      <w:r>
        <w:rPr>
          <w:rFonts w:hint="eastAsia" w:ascii="宋体" w:hAnsi="宋体" w:cs="宋体"/>
          <w:sz w:val="21"/>
          <w:szCs w:val="21"/>
        </w:rPr>
        <w:t>采购活动，提供的货物全部由符合政策要求的中小企业制造。相关企业 （含联合体中的中小企业、签订分包意向协议的中小企业</w:t>
      </w:r>
      <w:r>
        <w:rPr>
          <w:rFonts w:hint="eastAsia" w:ascii="宋体" w:hAnsi="宋体" w:cs="宋体"/>
          <w:sz w:val="21"/>
          <w:szCs w:val="21"/>
          <w:lang w:eastAsia="zh-CN"/>
        </w:rPr>
        <w:t>）</w:t>
      </w:r>
      <w:r>
        <w:rPr>
          <w:rFonts w:hint="eastAsia" w:ascii="宋体" w:hAnsi="宋体" w:cs="宋体"/>
          <w:sz w:val="21"/>
          <w:szCs w:val="21"/>
        </w:rPr>
        <w:t>的具体情况如下：</w:t>
      </w:r>
    </w:p>
    <w:p w14:paraId="7D860B1A">
      <w:pPr>
        <w:pStyle w:val="29"/>
        <w:keepNext w:val="0"/>
        <w:keepLines w:val="0"/>
        <w:pageBreakBefore w:val="0"/>
        <w:widowControl w:val="0"/>
        <w:tabs>
          <w:tab w:val="left" w:pos="1243"/>
        </w:tabs>
        <w:kinsoku/>
        <w:wordWrap/>
        <w:overflowPunct/>
        <w:topLinePunct w:val="0"/>
        <w:autoSpaceDE/>
        <w:autoSpaceDN/>
        <w:bidi w:val="0"/>
        <w:adjustRightInd/>
        <w:snapToGrid/>
        <w:spacing w:line="360" w:lineRule="auto"/>
        <w:ind w:left="0" w:leftChars="0" w:right="0" w:firstLine="480"/>
        <w:textAlignment w:val="auto"/>
        <w:rPr>
          <w:rFonts w:hint="eastAsia" w:ascii="宋体" w:hAnsi="宋体" w:cs="宋体"/>
          <w:iCs/>
          <w:sz w:val="21"/>
          <w:szCs w:val="21"/>
        </w:rPr>
      </w:pPr>
      <w:r>
        <w:rPr>
          <w:rFonts w:hint="eastAsia" w:ascii="宋体" w:hAnsi="宋体" w:cs="宋体"/>
          <w:iCs/>
          <w:sz w:val="21"/>
          <w:szCs w:val="21"/>
        </w:rPr>
        <w:t>1、</w:t>
      </w:r>
      <w:r>
        <w:rPr>
          <w:rFonts w:hint="eastAsia" w:ascii="宋体" w:hAnsi="宋体" w:cs="宋体"/>
          <w:iCs/>
          <w:sz w:val="21"/>
          <w:szCs w:val="21"/>
          <w:u w:val="single"/>
        </w:rPr>
        <w:t xml:space="preserve">（标的名称）  </w:t>
      </w:r>
      <w:r>
        <w:rPr>
          <w:rFonts w:hint="eastAsia" w:ascii="宋体" w:hAnsi="宋体" w:cs="宋体"/>
          <w:iCs/>
          <w:sz w:val="21"/>
          <w:szCs w:val="21"/>
        </w:rPr>
        <w:t>，属于（</w:t>
      </w:r>
      <w:r>
        <w:rPr>
          <w:rFonts w:hint="eastAsia" w:ascii="宋体" w:hAnsi="宋体" w:cs="宋体"/>
          <w:iCs/>
          <w:sz w:val="21"/>
          <w:szCs w:val="21"/>
          <w:u w:val="single"/>
        </w:rPr>
        <w:t>采购文件中明确的所属行业）</w:t>
      </w:r>
      <w:r>
        <w:rPr>
          <w:rFonts w:hint="eastAsia" w:ascii="宋体" w:hAnsi="宋体" w:cs="宋体"/>
          <w:iCs/>
          <w:sz w:val="21"/>
          <w:szCs w:val="21"/>
        </w:rPr>
        <w:t>；制造商为</w:t>
      </w:r>
      <w:r>
        <w:rPr>
          <w:rFonts w:hint="eastAsia" w:ascii="宋体" w:hAnsi="宋体" w:cs="宋体"/>
          <w:iCs/>
          <w:sz w:val="21"/>
          <w:szCs w:val="21"/>
          <w:u w:val="single"/>
        </w:rPr>
        <w:t>（企业名称）</w:t>
      </w:r>
      <w:r>
        <w:rPr>
          <w:rFonts w:hint="eastAsia" w:ascii="宋体" w:hAnsi="宋体" w:cs="宋体"/>
          <w:iCs/>
          <w:sz w:val="21"/>
          <w:szCs w:val="21"/>
        </w:rPr>
        <w:t>，从业人员</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rPr>
        <w:t>人，营业收入为</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u w:val="single"/>
        </w:rPr>
        <w:t xml:space="preserve"> </w:t>
      </w:r>
      <w:r>
        <w:rPr>
          <w:rFonts w:hint="eastAsia" w:ascii="宋体" w:hAnsi="宋体" w:cs="宋体"/>
          <w:iCs/>
          <w:sz w:val="21"/>
          <w:szCs w:val="21"/>
        </w:rPr>
        <w:t>万元，资产总额为</w:t>
      </w:r>
      <w:r>
        <w:rPr>
          <w:rFonts w:hint="eastAsia" w:ascii="宋体" w:hAnsi="宋体" w:cs="宋体"/>
          <w:iCs/>
          <w:sz w:val="21"/>
          <w:szCs w:val="21"/>
          <w:u w:val="single"/>
        </w:rPr>
        <w:t xml:space="preserve"> </w:t>
      </w:r>
      <w:r>
        <w:rPr>
          <w:rFonts w:hint="eastAsia" w:ascii="宋体" w:hAnsi="宋体" w:cs="宋体"/>
          <w:iCs/>
          <w:sz w:val="21"/>
          <w:szCs w:val="21"/>
          <w:u w:val="single"/>
        </w:rPr>
        <w:tab/>
      </w:r>
      <w:r>
        <w:rPr>
          <w:rFonts w:hint="eastAsia" w:ascii="宋体" w:hAnsi="宋体" w:cs="宋体"/>
          <w:iCs/>
          <w:sz w:val="21"/>
          <w:szCs w:val="21"/>
          <w:u w:val="single"/>
        </w:rPr>
        <w:t xml:space="preserve">    </w:t>
      </w:r>
      <w:r>
        <w:rPr>
          <w:rFonts w:hint="eastAsia" w:ascii="宋体" w:hAnsi="宋体" w:cs="宋体"/>
          <w:iCs/>
          <w:sz w:val="21"/>
          <w:szCs w:val="21"/>
        </w:rPr>
        <w:t>万元，属于</w:t>
      </w:r>
      <w:r>
        <w:rPr>
          <w:rFonts w:hint="eastAsia" w:ascii="宋体" w:hAnsi="宋体" w:cs="宋体"/>
          <w:iCs/>
          <w:sz w:val="21"/>
          <w:szCs w:val="21"/>
          <w:u w:val="single"/>
        </w:rPr>
        <w:t>（中型企业、小型企业、微型企业）</w:t>
      </w:r>
      <w:r>
        <w:rPr>
          <w:rFonts w:hint="eastAsia" w:ascii="宋体" w:hAnsi="宋体" w:cs="宋体"/>
          <w:iCs/>
          <w:sz w:val="21"/>
          <w:szCs w:val="21"/>
        </w:rPr>
        <w:t>；</w:t>
      </w:r>
    </w:p>
    <w:p w14:paraId="434C8BFC">
      <w:pPr>
        <w:pStyle w:val="29"/>
        <w:keepNext w:val="0"/>
        <w:keepLines w:val="0"/>
        <w:pageBreakBefore w:val="0"/>
        <w:widowControl w:val="0"/>
        <w:tabs>
          <w:tab w:val="left" w:pos="1243"/>
          <w:tab w:val="left" w:pos="1806"/>
          <w:tab w:val="left" w:pos="5005"/>
          <w:tab w:val="left" w:pos="7213"/>
        </w:tabs>
        <w:kinsoku/>
        <w:wordWrap/>
        <w:overflowPunct/>
        <w:topLinePunct w:val="0"/>
        <w:autoSpaceDE/>
        <w:autoSpaceDN/>
        <w:bidi w:val="0"/>
        <w:adjustRightInd/>
        <w:snapToGrid/>
        <w:spacing w:line="360" w:lineRule="auto"/>
        <w:ind w:left="0" w:leftChars="0" w:right="0" w:firstLine="480"/>
        <w:jc w:val="left"/>
        <w:textAlignment w:val="auto"/>
        <w:rPr>
          <w:rFonts w:hint="eastAsia" w:ascii="宋体" w:hAnsi="宋体" w:cs="宋体"/>
          <w:iCs/>
          <w:sz w:val="21"/>
          <w:szCs w:val="21"/>
        </w:rPr>
      </w:pPr>
      <w:r>
        <w:rPr>
          <w:rFonts w:hint="eastAsia" w:ascii="宋体" w:hAnsi="宋体" w:cs="宋体"/>
          <w:iCs/>
          <w:sz w:val="21"/>
          <w:szCs w:val="21"/>
        </w:rPr>
        <w:t>2、</w:t>
      </w:r>
      <w:r>
        <w:rPr>
          <w:rFonts w:hint="eastAsia" w:ascii="宋体" w:hAnsi="宋体" w:cs="宋体"/>
          <w:iCs/>
          <w:sz w:val="21"/>
          <w:szCs w:val="21"/>
          <w:u w:val="single"/>
        </w:rPr>
        <w:t xml:space="preserve">（标的名称）  </w:t>
      </w:r>
      <w:r>
        <w:rPr>
          <w:rFonts w:hint="eastAsia" w:ascii="宋体" w:hAnsi="宋体" w:cs="宋体"/>
          <w:iCs/>
          <w:sz w:val="21"/>
          <w:szCs w:val="21"/>
        </w:rPr>
        <w:t>，属于（</w:t>
      </w:r>
      <w:r>
        <w:rPr>
          <w:rFonts w:hint="eastAsia" w:ascii="宋体" w:hAnsi="宋体" w:cs="宋体"/>
          <w:iCs/>
          <w:sz w:val="21"/>
          <w:szCs w:val="21"/>
          <w:u w:val="single"/>
        </w:rPr>
        <w:t>采购文件中明确的所属行业）</w:t>
      </w:r>
      <w:r>
        <w:rPr>
          <w:rFonts w:hint="eastAsia" w:ascii="宋体" w:hAnsi="宋体" w:cs="宋体"/>
          <w:iCs/>
          <w:sz w:val="21"/>
          <w:szCs w:val="21"/>
        </w:rPr>
        <w:t>；制造商为</w:t>
      </w:r>
      <w:r>
        <w:rPr>
          <w:rFonts w:hint="eastAsia" w:ascii="宋体" w:hAnsi="宋体" w:cs="宋体"/>
          <w:iCs/>
          <w:sz w:val="21"/>
          <w:szCs w:val="21"/>
          <w:u w:val="single"/>
        </w:rPr>
        <w:t>（企业名称）</w:t>
      </w:r>
      <w:r>
        <w:rPr>
          <w:rFonts w:hint="eastAsia" w:ascii="宋体" w:hAnsi="宋体" w:cs="宋体"/>
          <w:iCs/>
          <w:sz w:val="21"/>
          <w:szCs w:val="21"/>
        </w:rPr>
        <w:t>，从业人员</w:t>
      </w:r>
      <w:r>
        <w:rPr>
          <w:rFonts w:hint="eastAsia" w:ascii="宋体" w:hAnsi="宋体" w:cs="宋体"/>
          <w:iCs/>
          <w:sz w:val="21"/>
          <w:szCs w:val="21"/>
          <w:u w:val="single"/>
        </w:rPr>
        <w:t xml:space="preserve">    </w:t>
      </w:r>
      <w:r>
        <w:rPr>
          <w:rFonts w:hint="eastAsia" w:ascii="宋体" w:hAnsi="宋体" w:cs="宋体"/>
          <w:iCs/>
          <w:sz w:val="21"/>
          <w:szCs w:val="21"/>
        </w:rPr>
        <w:t>人，营业收入为</w:t>
      </w:r>
      <w:r>
        <w:rPr>
          <w:rFonts w:hint="eastAsia" w:ascii="宋体" w:hAnsi="宋体" w:cs="宋体"/>
          <w:iCs/>
          <w:sz w:val="21"/>
          <w:szCs w:val="21"/>
          <w:u w:val="single"/>
        </w:rPr>
        <w:t xml:space="preserve">    </w:t>
      </w:r>
      <w:r>
        <w:rPr>
          <w:rFonts w:hint="eastAsia" w:ascii="宋体" w:hAnsi="宋体" w:cs="宋体"/>
          <w:iCs/>
          <w:sz w:val="21"/>
          <w:szCs w:val="21"/>
        </w:rPr>
        <w:t>万元，资产总额为</w:t>
      </w:r>
      <w:r>
        <w:rPr>
          <w:rFonts w:hint="eastAsia" w:ascii="宋体" w:hAnsi="宋体" w:cs="宋体"/>
          <w:iCs/>
          <w:sz w:val="21"/>
          <w:szCs w:val="21"/>
          <w:u w:val="single"/>
        </w:rPr>
        <w:t xml:space="preserve"> </w:t>
      </w:r>
      <w:r>
        <w:rPr>
          <w:rFonts w:hint="eastAsia" w:ascii="宋体" w:hAnsi="宋体" w:cs="宋体"/>
          <w:iCs/>
          <w:sz w:val="21"/>
          <w:szCs w:val="21"/>
          <w:u w:val="single"/>
          <w:lang w:val="en-US" w:eastAsia="zh-CN"/>
        </w:rPr>
        <w:t xml:space="preserve">     </w:t>
      </w:r>
      <w:r>
        <w:rPr>
          <w:rFonts w:hint="eastAsia" w:ascii="宋体" w:hAnsi="宋体" w:cs="宋体"/>
          <w:iCs/>
          <w:sz w:val="21"/>
          <w:szCs w:val="21"/>
          <w:u w:val="single"/>
        </w:rPr>
        <w:t xml:space="preserve"> </w:t>
      </w:r>
      <w:r>
        <w:rPr>
          <w:rFonts w:hint="eastAsia" w:ascii="宋体" w:hAnsi="宋体" w:cs="宋体"/>
          <w:iCs/>
          <w:sz w:val="21"/>
          <w:szCs w:val="21"/>
        </w:rPr>
        <w:t>万元，属于</w:t>
      </w:r>
      <w:r>
        <w:rPr>
          <w:rFonts w:hint="eastAsia" w:ascii="宋体" w:hAnsi="宋体" w:cs="宋体"/>
          <w:iCs/>
          <w:sz w:val="21"/>
          <w:szCs w:val="21"/>
          <w:u w:val="single"/>
        </w:rPr>
        <w:t>（中型企业、小型企业、微型企业）</w:t>
      </w:r>
      <w:r>
        <w:rPr>
          <w:rFonts w:hint="eastAsia" w:ascii="宋体" w:hAnsi="宋体" w:cs="宋体"/>
          <w:iCs/>
          <w:sz w:val="21"/>
          <w:szCs w:val="21"/>
        </w:rPr>
        <w:t>；</w:t>
      </w:r>
    </w:p>
    <w:p w14:paraId="1249641D">
      <w:pPr>
        <w:pStyle w:val="9"/>
        <w:spacing w:before="11" w:line="360" w:lineRule="auto"/>
        <w:ind w:left="860" w:firstLine="420" w:firstLineChars="200"/>
        <w:rPr>
          <w:rFonts w:hint="eastAsia" w:ascii="宋体" w:hAnsi="宋体" w:cs="宋体"/>
          <w:sz w:val="21"/>
          <w:szCs w:val="21"/>
        </w:rPr>
      </w:pPr>
      <w:r>
        <w:rPr>
          <w:rFonts w:hint="eastAsia" w:ascii="宋体" w:hAnsi="宋体" w:cs="宋体"/>
          <w:sz w:val="21"/>
          <w:szCs w:val="21"/>
        </w:rPr>
        <w:t>……</w:t>
      </w:r>
    </w:p>
    <w:p w14:paraId="44E28CCE">
      <w:pPr>
        <w:pStyle w:val="9"/>
        <w:spacing w:before="108" w:line="360" w:lineRule="auto"/>
        <w:ind w:right="417" w:firstLine="420" w:firstLineChars="200"/>
        <w:rPr>
          <w:rFonts w:hint="eastAsia" w:ascii="宋体" w:hAnsi="宋体" w:cs="宋体"/>
          <w:sz w:val="21"/>
          <w:szCs w:val="21"/>
        </w:rPr>
      </w:pPr>
      <w:r>
        <w:rPr>
          <w:rFonts w:hint="eastAsia" w:ascii="宋体" w:hAnsi="宋体" w:cs="宋体"/>
          <w:sz w:val="21"/>
          <w:szCs w:val="21"/>
        </w:rPr>
        <w:t>以上企业，不属于大企业的分支机构，不存在控股股东为大企业的情形，也不存在与大企业的负责人为同一人的情形。</w:t>
      </w:r>
    </w:p>
    <w:p w14:paraId="08C89F1B">
      <w:pPr>
        <w:pStyle w:val="9"/>
        <w:spacing w:line="360" w:lineRule="auto"/>
        <w:ind w:right="375" w:firstLine="420" w:firstLineChars="200"/>
        <w:rPr>
          <w:rFonts w:hint="eastAsia" w:ascii="宋体" w:hAnsi="宋体" w:cs="宋体"/>
          <w:sz w:val="21"/>
          <w:szCs w:val="21"/>
        </w:rPr>
      </w:pPr>
      <w:r>
        <w:rPr>
          <w:rFonts w:hint="eastAsia" w:ascii="宋体" w:hAnsi="宋体" w:cs="宋体"/>
          <w:sz w:val="21"/>
          <w:szCs w:val="21"/>
        </w:rPr>
        <w:t>本企业对上述声明内容的真实性负责。如有虚假，将依法承担相应责任。</w:t>
      </w:r>
    </w:p>
    <w:p w14:paraId="575D3792">
      <w:pPr>
        <w:pStyle w:val="9"/>
        <w:spacing w:before="29" w:line="360" w:lineRule="auto"/>
        <w:ind w:left="4060" w:right="2166" w:firstLine="420" w:firstLineChars="200"/>
        <w:rPr>
          <w:rFonts w:hint="eastAsia" w:ascii="宋体" w:hAnsi="宋体" w:cs="宋体"/>
          <w:sz w:val="21"/>
          <w:szCs w:val="21"/>
        </w:rPr>
      </w:pPr>
    </w:p>
    <w:p w14:paraId="6E4DD480">
      <w:pPr>
        <w:pStyle w:val="9"/>
        <w:keepNext w:val="0"/>
        <w:keepLines w:val="0"/>
        <w:pageBreakBefore w:val="0"/>
        <w:widowControl/>
        <w:kinsoku/>
        <w:wordWrap/>
        <w:overflowPunct/>
        <w:topLinePunct w:val="0"/>
        <w:autoSpaceDE/>
        <w:autoSpaceDN/>
        <w:bidi w:val="0"/>
        <w:adjustRightInd/>
        <w:snapToGrid/>
        <w:spacing w:before="29" w:line="360" w:lineRule="auto"/>
        <w:ind w:right="0" w:firstLine="420" w:firstLineChars="200"/>
        <w:textAlignment w:val="auto"/>
        <w:rPr>
          <w:rFonts w:hint="eastAsia" w:ascii="宋体" w:hAnsi="宋体" w:cs="宋体"/>
          <w:sz w:val="21"/>
          <w:szCs w:val="21"/>
        </w:rPr>
      </w:pPr>
      <w:r>
        <w:rPr>
          <w:rFonts w:hint="eastAsia" w:ascii="宋体" w:hAnsi="宋体" w:cs="宋体"/>
          <w:sz w:val="21"/>
          <w:szCs w:val="21"/>
        </w:rPr>
        <w:t>企业名称（盖章）：</w:t>
      </w:r>
    </w:p>
    <w:p w14:paraId="436266AA">
      <w:pPr>
        <w:pStyle w:val="9"/>
        <w:keepNext w:val="0"/>
        <w:keepLines w:val="0"/>
        <w:pageBreakBefore w:val="0"/>
        <w:widowControl/>
        <w:kinsoku/>
        <w:wordWrap/>
        <w:overflowPunct/>
        <w:topLinePunct w:val="0"/>
        <w:autoSpaceDE/>
        <w:autoSpaceDN/>
        <w:bidi w:val="0"/>
        <w:adjustRightInd/>
        <w:snapToGrid/>
        <w:spacing w:before="29" w:line="360" w:lineRule="auto"/>
        <w:ind w:right="0" w:firstLine="420" w:firstLineChars="200"/>
        <w:textAlignment w:val="auto"/>
        <w:rPr>
          <w:rFonts w:hint="eastAsia" w:ascii="宋体" w:hAnsi="宋体" w:cs="宋体"/>
          <w:sz w:val="21"/>
          <w:szCs w:val="21"/>
        </w:rPr>
      </w:pPr>
      <w:r>
        <w:rPr>
          <w:rFonts w:hint="eastAsia" w:ascii="宋体" w:hAnsi="宋体" w:cs="宋体"/>
          <w:sz w:val="21"/>
          <w:szCs w:val="21"/>
        </w:rPr>
        <w:t>日期：</w:t>
      </w:r>
    </w:p>
    <w:p w14:paraId="55E5F67C">
      <w:pPr>
        <w:spacing w:line="360" w:lineRule="auto"/>
        <w:rPr>
          <w:rFonts w:hint="eastAsia" w:ascii="宋体" w:hAnsi="宋体"/>
          <w:sz w:val="24"/>
          <w:szCs w:val="24"/>
        </w:rPr>
      </w:pPr>
    </w:p>
    <w:p w14:paraId="0E7D84A8">
      <w:pPr>
        <w:spacing w:line="360" w:lineRule="auto"/>
        <w:rPr>
          <w:rFonts w:hint="eastAsia" w:ascii="宋体" w:hAnsi="宋体"/>
          <w:sz w:val="24"/>
          <w:szCs w:val="24"/>
        </w:rPr>
      </w:pPr>
    </w:p>
    <w:p w14:paraId="3AFB1969">
      <w:pPr>
        <w:autoSpaceDE w:val="0"/>
        <w:autoSpaceDN w:val="0"/>
        <w:adjustRightInd w:val="0"/>
        <w:spacing w:line="360" w:lineRule="auto"/>
        <w:ind w:firstLine="420" w:firstLineChars="200"/>
        <w:rPr>
          <w:rFonts w:ascii="宋体" w:hAnsi="宋体" w:cs="宋体"/>
          <w:kern w:val="0"/>
          <w:sz w:val="21"/>
          <w:szCs w:val="21"/>
        </w:rPr>
      </w:pPr>
      <w:r>
        <w:rPr>
          <w:rFonts w:hint="eastAsia" w:ascii="宋体" w:hAnsi="宋体" w:cs="宋体"/>
          <w:kern w:val="0"/>
          <w:sz w:val="21"/>
          <w:szCs w:val="21"/>
        </w:rPr>
        <w:t>备注：从业人员、营业收入、资产总额填报上一年度数据，无上一年度数据的新成立企业可不填报。</w:t>
      </w:r>
    </w:p>
    <w:p w14:paraId="0EE3286E">
      <w:pPr>
        <w:spacing w:line="360" w:lineRule="auto"/>
        <w:ind w:firstLine="422" w:firstLineChars="200"/>
        <w:jc w:val="left"/>
        <w:rPr>
          <w:rFonts w:ascii="宋体" w:hAnsi="宋体"/>
          <w:b/>
          <w:bCs/>
          <w:sz w:val="21"/>
          <w:szCs w:val="21"/>
        </w:rPr>
      </w:pPr>
    </w:p>
    <w:p w14:paraId="65D2A7C3">
      <w:pPr>
        <w:spacing w:line="360" w:lineRule="auto"/>
        <w:ind w:firstLine="422" w:firstLineChars="200"/>
        <w:jc w:val="left"/>
        <w:rPr>
          <w:rFonts w:ascii="宋体" w:hAnsi="宋体"/>
          <w:b/>
          <w:bCs/>
          <w:sz w:val="21"/>
          <w:szCs w:val="21"/>
        </w:rPr>
      </w:pPr>
      <w:r>
        <w:rPr>
          <w:rFonts w:hint="eastAsia" w:ascii="宋体" w:hAnsi="宋体"/>
          <w:b/>
          <w:bCs/>
          <w:sz w:val="21"/>
          <w:szCs w:val="21"/>
        </w:rPr>
        <w:t>本项目所属行业为：工业</w:t>
      </w:r>
    </w:p>
    <w:p w14:paraId="18FA3F46">
      <w:pPr>
        <w:spacing w:line="360" w:lineRule="auto"/>
        <w:jc w:val="center"/>
        <w:rPr>
          <w:rFonts w:hint="eastAsia" w:ascii="宋体" w:hAnsi="宋体" w:eastAsia="宋体"/>
          <w:b/>
          <w:sz w:val="21"/>
          <w:szCs w:val="21"/>
          <w:lang w:eastAsia="zh-CN"/>
        </w:rPr>
      </w:pPr>
      <w:r>
        <w:rPr>
          <w:rFonts w:ascii="宋体" w:hAnsi="宋体"/>
          <w:sz w:val="24"/>
          <w:szCs w:val="24"/>
        </w:rPr>
        <w:br w:type="column"/>
      </w:r>
      <w:r>
        <w:rPr>
          <w:rFonts w:hint="eastAsia" w:ascii="宋体" w:hAnsi="宋体" w:cs="Times New Roman"/>
          <w:b/>
          <w:sz w:val="28"/>
          <w:szCs w:val="28"/>
          <w:lang w:val="en-US" w:eastAsia="zh-CN"/>
        </w:rPr>
        <w:t>7</w:t>
      </w:r>
      <w:r>
        <w:rPr>
          <w:rFonts w:hint="eastAsia" w:ascii="宋体" w:hAnsi="宋体" w:eastAsia="宋体" w:cs="Times New Roman"/>
          <w:b/>
          <w:sz w:val="28"/>
          <w:szCs w:val="28"/>
          <w:lang w:val="en-US" w:eastAsia="zh-CN"/>
        </w:rPr>
        <w:t>-</w:t>
      </w:r>
      <w:r>
        <w:rPr>
          <w:rFonts w:hint="eastAsia" w:ascii="宋体" w:hAnsi="宋体" w:cs="Times New Roman"/>
          <w:b/>
          <w:sz w:val="28"/>
          <w:szCs w:val="28"/>
          <w:lang w:val="en-US" w:eastAsia="zh-CN"/>
        </w:rPr>
        <w:t>2</w:t>
      </w:r>
      <w:r>
        <w:rPr>
          <w:rFonts w:hint="eastAsia" w:ascii="宋体" w:hAnsi="宋体" w:eastAsia="宋体" w:cs="Times New Roman"/>
          <w:b/>
          <w:sz w:val="28"/>
          <w:szCs w:val="28"/>
          <w:lang w:val="en-US" w:eastAsia="zh-CN"/>
        </w:rPr>
        <w:t>、</w:t>
      </w:r>
      <w:r>
        <w:rPr>
          <w:rFonts w:hint="eastAsia" w:ascii="宋体" w:hAnsi="宋体" w:eastAsia="宋体" w:cs="Times New Roman"/>
          <w:b/>
          <w:sz w:val="28"/>
          <w:szCs w:val="28"/>
        </w:rPr>
        <w:t>残疾人福利性单位声明函</w:t>
      </w:r>
      <w:r>
        <w:rPr>
          <w:rFonts w:hint="eastAsia" w:ascii="宋体" w:hAnsi="宋体" w:eastAsia="宋体" w:cs="Times New Roman"/>
          <w:b/>
          <w:sz w:val="28"/>
          <w:szCs w:val="28"/>
          <w:lang w:eastAsia="zh-CN"/>
        </w:rPr>
        <w:t>（</w:t>
      </w:r>
      <w:r>
        <w:rPr>
          <w:rFonts w:hint="eastAsia" w:ascii="宋体" w:hAnsi="宋体" w:eastAsia="宋体" w:cs="Times New Roman"/>
          <w:b/>
          <w:sz w:val="28"/>
          <w:szCs w:val="28"/>
          <w:lang w:val="en-US" w:eastAsia="zh-CN"/>
        </w:rPr>
        <w:t>若是</w:t>
      </w:r>
      <w:r>
        <w:rPr>
          <w:rFonts w:hint="eastAsia" w:ascii="宋体" w:hAnsi="宋体" w:eastAsia="宋体" w:cs="Times New Roman"/>
          <w:b/>
          <w:sz w:val="28"/>
          <w:szCs w:val="28"/>
          <w:lang w:eastAsia="zh-CN"/>
        </w:rPr>
        <w:t>）</w:t>
      </w:r>
    </w:p>
    <w:p w14:paraId="4DAD8975">
      <w:pPr>
        <w:spacing w:line="360" w:lineRule="auto"/>
        <w:ind w:firstLine="420" w:firstLineChars="200"/>
        <w:rPr>
          <w:rFonts w:hint="eastAsia" w:ascii="宋体" w:hAnsi="宋体"/>
          <w:sz w:val="21"/>
          <w:szCs w:val="21"/>
        </w:rPr>
      </w:pPr>
    </w:p>
    <w:p w14:paraId="0B3B3A00">
      <w:pPr>
        <w:spacing w:line="360" w:lineRule="auto"/>
        <w:ind w:firstLine="420" w:firstLineChars="200"/>
        <w:rPr>
          <w:rFonts w:ascii="宋体" w:hAnsi="宋体"/>
          <w:sz w:val="21"/>
          <w:szCs w:val="21"/>
        </w:rPr>
      </w:pPr>
      <w:r>
        <w:rPr>
          <w:rFonts w:hint="eastAsia" w:ascii="宋体" w:hAnsi="宋体"/>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 w:val="21"/>
          <w:szCs w:val="21"/>
          <w:u w:val="single"/>
        </w:rPr>
        <w:t xml:space="preserve">         </w:t>
      </w:r>
      <w:r>
        <w:rPr>
          <w:rFonts w:hint="eastAsia" w:ascii="宋体" w:hAnsi="宋体"/>
          <w:sz w:val="21"/>
          <w:szCs w:val="21"/>
        </w:rPr>
        <w:t>单位的</w:t>
      </w:r>
      <w:r>
        <w:rPr>
          <w:rFonts w:hint="eastAsia" w:ascii="宋体" w:hAnsi="宋体"/>
          <w:sz w:val="21"/>
          <w:szCs w:val="21"/>
          <w:u w:val="single"/>
        </w:rPr>
        <w:t xml:space="preserve">         </w:t>
      </w:r>
      <w:r>
        <w:rPr>
          <w:rFonts w:hint="eastAsia" w:ascii="宋体" w:hAnsi="宋体"/>
          <w:sz w:val="21"/>
          <w:szCs w:val="21"/>
        </w:rPr>
        <w:t>项目采购活动提供本单位制造的货物（由本单位承担工程/提供服务），或者提供其他残疾人福利性单位制造的货物（不包括使用非残疾人福利性单位注册商标的货物）。</w:t>
      </w:r>
    </w:p>
    <w:p w14:paraId="37FA2F6C">
      <w:pPr>
        <w:spacing w:line="360" w:lineRule="auto"/>
        <w:ind w:firstLine="420" w:firstLineChars="200"/>
        <w:rPr>
          <w:rFonts w:ascii="宋体" w:hAnsi="宋体"/>
          <w:sz w:val="21"/>
          <w:szCs w:val="21"/>
        </w:rPr>
      </w:pPr>
      <w:r>
        <w:rPr>
          <w:rFonts w:hint="eastAsia" w:ascii="宋体" w:hAnsi="宋体"/>
          <w:sz w:val="21"/>
          <w:szCs w:val="21"/>
        </w:rPr>
        <w:t>本单位对上述声明的真实性负责。如有虚假，将依法承担相应责任。</w:t>
      </w:r>
    </w:p>
    <w:p w14:paraId="168731E5">
      <w:pPr>
        <w:spacing w:line="360" w:lineRule="auto"/>
        <w:rPr>
          <w:rFonts w:ascii="宋体" w:hAnsi="宋体"/>
          <w:sz w:val="21"/>
          <w:szCs w:val="21"/>
        </w:rPr>
      </w:pPr>
    </w:p>
    <w:p w14:paraId="139CC498">
      <w:pPr>
        <w:spacing w:line="360" w:lineRule="auto"/>
        <w:rPr>
          <w:rFonts w:ascii="宋体" w:hAnsi="宋体"/>
          <w:sz w:val="21"/>
          <w:szCs w:val="21"/>
        </w:rPr>
      </w:pPr>
    </w:p>
    <w:p w14:paraId="023CA8FE">
      <w:pPr>
        <w:spacing w:line="360" w:lineRule="auto"/>
        <w:rPr>
          <w:rFonts w:ascii="宋体" w:hAnsi="宋体"/>
          <w:sz w:val="21"/>
          <w:szCs w:val="21"/>
        </w:rPr>
      </w:pPr>
      <w:r>
        <w:rPr>
          <w:rFonts w:hint="eastAsia" w:ascii="宋体" w:hAnsi="宋体"/>
          <w:sz w:val="21"/>
          <w:szCs w:val="21"/>
        </w:rPr>
        <w:t>投标人：</w:t>
      </w:r>
      <w:r>
        <w:rPr>
          <w:rFonts w:hint="eastAsia" w:ascii="宋体" w:hAnsi="宋体"/>
          <w:sz w:val="21"/>
          <w:szCs w:val="21"/>
          <w:u w:val="single"/>
        </w:rPr>
        <w:t xml:space="preserve">     （单位全称及公章）     </w:t>
      </w:r>
    </w:p>
    <w:p w14:paraId="6049784D">
      <w:pPr>
        <w:spacing w:line="360" w:lineRule="auto"/>
        <w:rPr>
          <w:rFonts w:ascii="宋体" w:hAnsi="宋体"/>
          <w:sz w:val="21"/>
          <w:szCs w:val="21"/>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rPr>
        <w:t>日</w:t>
      </w:r>
    </w:p>
    <w:p w14:paraId="42C08CE6">
      <w:pPr>
        <w:spacing w:line="360" w:lineRule="auto"/>
        <w:rPr>
          <w:rFonts w:hint="eastAsia" w:ascii="宋体" w:hAnsi="宋体"/>
          <w:sz w:val="21"/>
          <w:szCs w:val="21"/>
        </w:rPr>
      </w:pPr>
    </w:p>
    <w:p w14:paraId="4AA706B4">
      <w:pPr>
        <w:spacing w:line="360" w:lineRule="auto"/>
        <w:rPr>
          <w:rFonts w:hint="eastAsia" w:ascii="宋体" w:hAnsi="宋体"/>
          <w:sz w:val="21"/>
          <w:szCs w:val="21"/>
        </w:rPr>
      </w:pPr>
    </w:p>
    <w:p w14:paraId="54ACAC67">
      <w:pPr>
        <w:spacing w:line="360" w:lineRule="auto"/>
        <w:rPr>
          <w:rFonts w:hint="eastAsia" w:ascii="宋体" w:hAnsi="宋体"/>
          <w:sz w:val="21"/>
          <w:szCs w:val="21"/>
        </w:rPr>
      </w:pPr>
    </w:p>
    <w:p w14:paraId="45C64195">
      <w:pPr>
        <w:spacing w:line="360" w:lineRule="auto"/>
        <w:rPr>
          <w:rFonts w:hint="eastAsia" w:ascii="宋体" w:hAnsi="宋体"/>
          <w:sz w:val="21"/>
          <w:szCs w:val="21"/>
        </w:rPr>
      </w:pPr>
      <w:r>
        <w:rPr>
          <w:rFonts w:hint="eastAsia" w:ascii="宋体" w:hAnsi="宋体"/>
          <w:sz w:val="21"/>
          <w:szCs w:val="21"/>
        </w:rPr>
        <w:t>注：非残疾人福利性单位不需提供此声明函</w:t>
      </w:r>
    </w:p>
    <w:p w14:paraId="298C464B">
      <w:pPr>
        <w:spacing w:line="360" w:lineRule="auto"/>
        <w:rPr>
          <w:rFonts w:hint="eastAsia" w:ascii="宋体" w:hAnsi="宋体"/>
          <w:sz w:val="24"/>
          <w:szCs w:val="24"/>
        </w:rPr>
      </w:pPr>
    </w:p>
    <w:p w14:paraId="2F7D6E06">
      <w:pPr>
        <w:spacing w:line="360" w:lineRule="auto"/>
        <w:rPr>
          <w:rFonts w:hint="eastAsia" w:ascii="宋体" w:hAnsi="宋体"/>
          <w:sz w:val="24"/>
          <w:szCs w:val="24"/>
        </w:rPr>
      </w:pPr>
    </w:p>
    <w:p w14:paraId="2AC4B4AF">
      <w:pPr>
        <w:spacing w:line="360" w:lineRule="auto"/>
        <w:rPr>
          <w:rFonts w:hint="eastAsia" w:ascii="宋体" w:hAnsi="宋体"/>
          <w:sz w:val="24"/>
          <w:szCs w:val="24"/>
        </w:rPr>
      </w:pPr>
    </w:p>
    <w:p w14:paraId="356C2E16">
      <w:pPr>
        <w:spacing w:line="360" w:lineRule="auto"/>
        <w:rPr>
          <w:rFonts w:hint="eastAsia" w:ascii="宋体" w:hAnsi="宋体"/>
          <w:sz w:val="24"/>
          <w:szCs w:val="24"/>
        </w:rPr>
      </w:pPr>
    </w:p>
    <w:p w14:paraId="506ABD94">
      <w:pPr>
        <w:spacing w:line="360" w:lineRule="auto"/>
        <w:rPr>
          <w:rFonts w:hint="eastAsia" w:ascii="宋体" w:hAnsi="宋体"/>
          <w:sz w:val="24"/>
          <w:szCs w:val="24"/>
        </w:rPr>
      </w:pPr>
    </w:p>
    <w:p w14:paraId="1665F5A0">
      <w:pPr>
        <w:spacing w:line="360" w:lineRule="auto"/>
        <w:rPr>
          <w:rFonts w:hint="eastAsia" w:ascii="宋体" w:hAnsi="宋体"/>
          <w:sz w:val="24"/>
          <w:szCs w:val="24"/>
        </w:rPr>
      </w:pPr>
    </w:p>
    <w:p w14:paraId="31509E40">
      <w:pPr>
        <w:spacing w:line="360" w:lineRule="auto"/>
        <w:rPr>
          <w:rFonts w:hint="eastAsia" w:ascii="宋体" w:hAnsi="宋体"/>
          <w:sz w:val="24"/>
          <w:szCs w:val="24"/>
        </w:rPr>
      </w:pPr>
    </w:p>
    <w:p w14:paraId="6D61F1C6">
      <w:pPr>
        <w:spacing w:line="360" w:lineRule="auto"/>
        <w:rPr>
          <w:rFonts w:hint="eastAsia" w:ascii="宋体" w:hAnsi="宋体"/>
          <w:sz w:val="24"/>
          <w:szCs w:val="24"/>
        </w:rPr>
      </w:pPr>
    </w:p>
    <w:p w14:paraId="72302236">
      <w:pPr>
        <w:spacing w:line="360" w:lineRule="auto"/>
        <w:rPr>
          <w:rFonts w:hint="eastAsia" w:ascii="宋体" w:hAnsi="宋体"/>
          <w:sz w:val="24"/>
          <w:szCs w:val="24"/>
        </w:rPr>
      </w:pPr>
    </w:p>
    <w:p w14:paraId="6D5FCF30">
      <w:pPr>
        <w:spacing w:line="360" w:lineRule="auto"/>
        <w:rPr>
          <w:rFonts w:hint="eastAsia" w:ascii="宋体" w:hAnsi="宋体"/>
          <w:sz w:val="24"/>
          <w:szCs w:val="24"/>
        </w:rPr>
      </w:pPr>
    </w:p>
    <w:p w14:paraId="16CB3836">
      <w:pPr>
        <w:spacing w:line="360" w:lineRule="auto"/>
        <w:rPr>
          <w:rFonts w:hint="eastAsia" w:ascii="宋体" w:hAnsi="宋体"/>
          <w:sz w:val="24"/>
          <w:szCs w:val="24"/>
        </w:rPr>
      </w:pPr>
    </w:p>
    <w:p w14:paraId="003D0452">
      <w:pPr>
        <w:spacing w:line="360" w:lineRule="auto"/>
        <w:rPr>
          <w:rFonts w:hint="eastAsia" w:ascii="宋体" w:hAnsi="宋体"/>
          <w:sz w:val="24"/>
          <w:szCs w:val="24"/>
        </w:rPr>
      </w:pPr>
    </w:p>
    <w:p w14:paraId="4A027696">
      <w:pPr>
        <w:spacing w:line="360" w:lineRule="auto"/>
        <w:rPr>
          <w:rFonts w:hint="eastAsia" w:ascii="宋体" w:hAnsi="宋体"/>
          <w:sz w:val="24"/>
          <w:szCs w:val="24"/>
        </w:rPr>
      </w:pPr>
    </w:p>
    <w:p w14:paraId="56F59E14">
      <w:pPr>
        <w:spacing w:line="360" w:lineRule="auto"/>
        <w:rPr>
          <w:rFonts w:hint="eastAsia" w:ascii="宋体" w:hAnsi="宋体"/>
          <w:sz w:val="24"/>
          <w:szCs w:val="24"/>
        </w:rPr>
      </w:pPr>
    </w:p>
    <w:p w14:paraId="2C947DDD">
      <w:pPr>
        <w:spacing w:line="360" w:lineRule="auto"/>
        <w:rPr>
          <w:rFonts w:hint="eastAsia" w:ascii="宋体" w:hAnsi="宋体"/>
          <w:sz w:val="24"/>
          <w:szCs w:val="24"/>
        </w:rPr>
      </w:pPr>
    </w:p>
    <w:p w14:paraId="7E658D31">
      <w:pPr>
        <w:spacing w:line="360" w:lineRule="auto"/>
        <w:jc w:val="center"/>
        <w:rPr>
          <w:rFonts w:ascii="宋体" w:hAnsi="宋体"/>
          <w:b/>
          <w:sz w:val="28"/>
          <w:szCs w:val="28"/>
        </w:rPr>
      </w:pPr>
      <w:r>
        <w:rPr>
          <w:rFonts w:hint="eastAsia" w:ascii="宋体" w:hAnsi="宋体"/>
          <w:b/>
          <w:sz w:val="28"/>
          <w:szCs w:val="28"/>
          <w:lang w:val="en-US" w:eastAsia="zh-CN"/>
        </w:rPr>
        <w:t>7-3、</w:t>
      </w:r>
      <w:r>
        <w:rPr>
          <w:rFonts w:hint="eastAsia" w:ascii="宋体" w:hAnsi="宋体"/>
          <w:b/>
          <w:sz w:val="28"/>
          <w:szCs w:val="28"/>
        </w:rPr>
        <w:t>监狱企业证明（若是）</w:t>
      </w:r>
    </w:p>
    <w:p w14:paraId="1576DE21">
      <w:pPr>
        <w:widowControl/>
        <w:spacing w:line="360" w:lineRule="auto"/>
        <w:ind w:firstLine="420" w:firstLineChars="200"/>
        <w:jc w:val="left"/>
        <w:rPr>
          <w:rFonts w:ascii="宋体" w:hAnsi="宋体" w:cs="宋体"/>
          <w:color w:val="000000"/>
          <w:kern w:val="0"/>
          <w:szCs w:val="21"/>
          <w:lang w:bidi="ar"/>
        </w:rPr>
      </w:pPr>
    </w:p>
    <w:p w14:paraId="5E37FBCB">
      <w:pPr>
        <w:spacing w:line="360" w:lineRule="auto"/>
        <w:ind w:firstLine="420" w:firstLineChars="200"/>
        <w:rPr>
          <w:rFonts w:hint="eastAsia" w:ascii="宋体" w:hAnsi="宋体"/>
          <w:sz w:val="21"/>
          <w:szCs w:val="21"/>
        </w:rPr>
      </w:pPr>
      <w:r>
        <w:rPr>
          <w:rFonts w:hint="eastAsia" w:ascii="宋体" w:hAnsi="宋体"/>
          <w:sz w:val="21"/>
          <w:szCs w:val="21"/>
        </w:rPr>
        <w:t xml:space="preserve">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CDB471B">
      <w:pPr>
        <w:spacing w:line="360" w:lineRule="auto"/>
        <w:ind w:firstLine="420" w:firstLineChars="200"/>
        <w:rPr>
          <w:rFonts w:hint="eastAsia" w:ascii="宋体" w:hAnsi="宋体"/>
          <w:sz w:val="21"/>
          <w:szCs w:val="21"/>
        </w:rPr>
      </w:pPr>
      <w:r>
        <w:rPr>
          <w:rFonts w:hint="eastAsia" w:ascii="宋体" w:hAnsi="宋体"/>
          <w:sz w:val="21"/>
          <w:szCs w:val="21"/>
        </w:rPr>
        <w:t xml:space="preserve">监狱企业参加政府采购活动时，应当提供由省级以上监狱管理局、戒毒管理局（含新疆生产建设兵团）出具的属于监狱企业的证明文件。 </w:t>
      </w:r>
    </w:p>
    <w:p w14:paraId="3833EC13">
      <w:pPr>
        <w:widowControl/>
        <w:spacing w:line="360" w:lineRule="auto"/>
        <w:jc w:val="left"/>
        <w:rPr>
          <w:rFonts w:ascii="宋体" w:hAnsi="宋体" w:cs="宋体"/>
          <w:color w:val="000000"/>
          <w:kern w:val="0"/>
          <w:szCs w:val="21"/>
          <w:lang w:bidi="ar"/>
        </w:rPr>
      </w:pPr>
    </w:p>
    <w:p w14:paraId="39F984F1">
      <w:pPr>
        <w:rPr>
          <w:rFonts w:hint="eastAsia" w:ascii="宋体" w:hAnsi="宋体" w:eastAsia="宋体"/>
          <w:sz w:val="28"/>
          <w:szCs w:val="22"/>
          <w:lang w:val="en-US" w:eastAsia="zh-CN"/>
        </w:rPr>
      </w:pPr>
    </w:p>
    <w:p w14:paraId="4C10111B">
      <w:pPr>
        <w:bidi w:val="0"/>
        <w:rPr>
          <w:rFonts w:hint="eastAsia"/>
        </w:rPr>
      </w:pPr>
    </w:p>
    <w:p w14:paraId="33C475FD">
      <w:pPr>
        <w:bidi w:val="0"/>
        <w:rPr>
          <w:rFonts w:hint="eastAsia"/>
        </w:rPr>
      </w:pPr>
    </w:p>
    <w:p w14:paraId="633F2DC9">
      <w:pPr>
        <w:bidi w:val="0"/>
        <w:rPr>
          <w:rFonts w:hint="eastAsia"/>
        </w:rPr>
      </w:pPr>
    </w:p>
    <w:p w14:paraId="1384F8AA">
      <w:pPr>
        <w:bidi w:val="0"/>
        <w:rPr>
          <w:rFonts w:hint="eastAsia"/>
        </w:rPr>
      </w:pPr>
    </w:p>
    <w:p w14:paraId="4CBFDBCE">
      <w:pPr>
        <w:bidi w:val="0"/>
        <w:rPr>
          <w:rFonts w:hint="eastAsia"/>
        </w:rPr>
      </w:pPr>
    </w:p>
    <w:p w14:paraId="03223EA8">
      <w:pPr>
        <w:bidi w:val="0"/>
        <w:rPr>
          <w:rFonts w:hint="eastAsia"/>
        </w:rPr>
      </w:pPr>
    </w:p>
    <w:p w14:paraId="4744C940">
      <w:pPr>
        <w:bidi w:val="0"/>
        <w:rPr>
          <w:rFonts w:hint="eastAsia"/>
        </w:rPr>
      </w:pPr>
    </w:p>
    <w:p w14:paraId="4C9E4BD2">
      <w:pPr>
        <w:bidi w:val="0"/>
        <w:rPr>
          <w:rFonts w:hint="eastAsia"/>
        </w:rPr>
      </w:pPr>
    </w:p>
    <w:p w14:paraId="7D4FB576">
      <w:pPr>
        <w:bidi w:val="0"/>
        <w:rPr>
          <w:rFonts w:hint="eastAsia"/>
        </w:rPr>
      </w:pPr>
    </w:p>
    <w:p w14:paraId="33D4EB5D">
      <w:pPr>
        <w:bidi w:val="0"/>
        <w:rPr>
          <w:rFonts w:hint="eastAsia"/>
        </w:rPr>
      </w:pPr>
    </w:p>
    <w:p w14:paraId="3F25BFC4">
      <w:pPr>
        <w:bidi w:val="0"/>
        <w:rPr>
          <w:rFonts w:hint="eastAsia"/>
        </w:rPr>
      </w:pPr>
    </w:p>
    <w:p w14:paraId="32287C51">
      <w:pPr>
        <w:bidi w:val="0"/>
        <w:rPr>
          <w:rFonts w:hint="eastAsia"/>
        </w:rPr>
      </w:pPr>
    </w:p>
    <w:p w14:paraId="731275F9">
      <w:pPr>
        <w:bidi w:val="0"/>
        <w:rPr>
          <w:rFonts w:hint="eastAsia"/>
        </w:rPr>
      </w:pPr>
    </w:p>
    <w:p w14:paraId="1600B9C9">
      <w:pPr>
        <w:bidi w:val="0"/>
        <w:rPr>
          <w:rFonts w:hint="eastAsia"/>
        </w:rPr>
      </w:pPr>
    </w:p>
    <w:p w14:paraId="3B7545C9">
      <w:pPr>
        <w:bidi w:val="0"/>
        <w:rPr>
          <w:rFonts w:hint="eastAsia"/>
        </w:rPr>
      </w:pPr>
    </w:p>
    <w:p w14:paraId="7063A431">
      <w:pPr>
        <w:bidi w:val="0"/>
        <w:rPr>
          <w:rFonts w:hint="eastAsia"/>
        </w:rPr>
      </w:pPr>
    </w:p>
    <w:p w14:paraId="28E32B8C">
      <w:pPr>
        <w:bidi w:val="0"/>
        <w:rPr>
          <w:rFonts w:hint="eastAsia"/>
        </w:rPr>
      </w:pPr>
    </w:p>
    <w:p w14:paraId="6E88BA49">
      <w:pPr>
        <w:bidi w:val="0"/>
        <w:rPr>
          <w:rFonts w:hint="eastAsia"/>
        </w:rPr>
      </w:pPr>
    </w:p>
    <w:p w14:paraId="36620512">
      <w:pPr>
        <w:bidi w:val="0"/>
        <w:rPr>
          <w:rFonts w:hint="eastAsia"/>
        </w:rPr>
      </w:pPr>
    </w:p>
    <w:p w14:paraId="00A17DE5">
      <w:pPr>
        <w:bidi w:val="0"/>
        <w:rPr>
          <w:rFonts w:hint="eastAsia"/>
        </w:rPr>
      </w:pPr>
    </w:p>
    <w:p w14:paraId="2A8544AC">
      <w:pPr>
        <w:bidi w:val="0"/>
        <w:rPr>
          <w:rFonts w:hint="eastAsia"/>
        </w:rPr>
      </w:pPr>
    </w:p>
    <w:p w14:paraId="2F72ADB5">
      <w:pPr>
        <w:bidi w:val="0"/>
        <w:rPr>
          <w:rFonts w:hint="eastAsia"/>
        </w:rPr>
      </w:pPr>
    </w:p>
    <w:p w14:paraId="078E8D62">
      <w:pPr>
        <w:bidi w:val="0"/>
        <w:rPr>
          <w:rFonts w:hint="eastAsia"/>
        </w:rPr>
      </w:pPr>
    </w:p>
    <w:p w14:paraId="584C2F69">
      <w:pPr>
        <w:bidi w:val="0"/>
        <w:rPr>
          <w:rFonts w:hint="eastAsia"/>
        </w:rPr>
      </w:pPr>
    </w:p>
    <w:p w14:paraId="25323E05">
      <w:pPr>
        <w:bidi w:val="0"/>
        <w:rPr>
          <w:rFonts w:hint="eastAsia"/>
        </w:rPr>
      </w:pPr>
    </w:p>
    <w:p w14:paraId="38D1AF6E">
      <w:pPr>
        <w:bidi w:val="0"/>
        <w:rPr>
          <w:rFonts w:hint="eastAsia"/>
        </w:rPr>
      </w:pPr>
    </w:p>
    <w:p w14:paraId="2978EDBB">
      <w:pPr>
        <w:spacing w:line="360" w:lineRule="auto"/>
        <w:jc w:val="left"/>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格式8：</w:t>
      </w:r>
    </w:p>
    <w:p w14:paraId="34FCE234">
      <w:pPr>
        <w:spacing w:line="480" w:lineRule="auto"/>
        <w:jc w:val="center"/>
        <w:rPr>
          <w:rFonts w:hint="eastAsia" w:ascii="宋体" w:hAnsi="宋体" w:cs="宋体"/>
          <w:b/>
          <w:bCs/>
          <w:sz w:val="24"/>
          <w:szCs w:val="24"/>
          <w:lang w:val="en-US" w:eastAsia="zh-CN" w:bidi="ar"/>
        </w:rPr>
      </w:pPr>
      <w:r>
        <w:rPr>
          <w:rFonts w:hint="eastAsia" w:ascii="宋体" w:hAnsi="宋体" w:cs="宋体"/>
          <w:b/>
          <w:bCs/>
          <w:sz w:val="24"/>
          <w:szCs w:val="24"/>
          <w:lang w:val="en-US" w:eastAsia="zh-CN" w:bidi="ar"/>
        </w:rPr>
        <w:t>耗材价格挂网承诺书</w:t>
      </w:r>
    </w:p>
    <w:p w14:paraId="1213FE39">
      <w:pPr>
        <w:spacing w:line="480" w:lineRule="auto"/>
        <w:jc w:val="center"/>
        <w:rPr>
          <w:rFonts w:hint="default" w:ascii="宋体" w:hAnsi="宋体" w:cs="宋体"/>
          <w:b w:val="0"/>
          <w:bCs w:val="0"/>
          <w:sz w:val="22"/>
          <w:szCs w:val="22"/>
          <w:lang w:val="en-US" w:eastAsia="zh-CN" w:bidi="ar"/>
        </w:rPr>
      </w:pPr>
      <w:r>
        <w:rPr>
          <w:rFonts w:hint="eastAsia" w:ascii="宋体" w:hAnsi="宋体" w:cs="宋体"/>
          <w:b w:val="0"/>
          <w:bCs w:val="0"/>
          <w:sz w:val="22"/>
          <w:szCs w:val="22"/>
          <w:lang w:val="en-US" w:eastAsia="zh-CN" w:bidi="ar"/>
        </w:rPr>
        <w:t>（格式自拟）</w:t>
      </w:r>
    </w:p>
    <w:p w14:paraId="3D686EE8">
      <w:pPr>
        <w:pStyle w:val="9"/>
        <w:rPr>
          <w:rFonts w:hint="eastAsia"/>
        </w:rPr>
      </w:pPr>
    </w:p>
    <w:p w14:paraId="2EE2131A">
      <w:pPr>
        <w:pStyle w:val="9"/>
        <w:rPr>
          <w:rFonts w:hint="eastAsia"/>
        </w:rPr>
      </w:pPr>
    </w:p>
    <w:p w14:paraId="1220EBEB">
      <w:pPr>
        <w:pStyle w:val="9"/>
        <w:rPr>
          <w:rFonts w:hint="eastAsia"/>
        </w:rPr>
      </w:pPr>
    </w:p>
    <w:p w14:paraId="06222124">
      <w:pPr>
        <w:pStyle w:val="9"/>
        <w:rPr>
          <w:rFonts w:hint="eastAsia"/>
        </w:rPr>
      </w:pPr>
    </w:p>
    <w:p w14:paraId="3F0C9F6A">
      <w:pPr>
        <w:pStyle w:val="9"/>
        <w:rPr>
          <w:rFonts w:hint="eastAsia"/>
        </w:rPr>
      </w:pPr>
    </w:p>
    <w:p w14:paraId="6EF1388A">
      <w:pPr>
        <w:pStyle w:val="9"/>
        <w:rPr>
          <w:rFonts w:hint="eastAsia"/>
        </w:rPr>
      </w:pPr>
    </w:p>
    <w:p w14:paraId="1E42C206">
      <w:pPr>
        <w:pStyle w:val="9"/>
        <w:rPr>
          <w:rFonts w:hint="eastAsia"/>
        </w:rPr>
      </w:pPr>
    </w:p>
    <w:p w14:paraId="03292484">
      <w:pPr>
        <w:pStyle w:val="9"/>
        <w:rPr>
          <w:rFonts w:hint="eastAsia"/>
        </w:rPr>
      </w:pPr>
    </w:p>
    <w:p w14:paraId="4EF68C95">
      <w:pPr>
        <w:pStyle w:val="9"/>
        <w:rPr>
          <w:rFonts w:hint="eastAsia"/>
        </w:rPr>
      </w:pPr>
    </w:p>
    <w:p w14:paraId="36C130B1">
      <w:pPr>
        <w:pStyle w:val="9"/>
        <w:rPr>
          <w:rFonts w:hint="eastAsia"/>
        </w:rPr>
      </w:pPr>
    </w:p>
    <w:p w14:paraId="7F7D859B">
      <w:pPr>
        <w:pStyle w:val="9"/>
        <w:rPr>
          <w:rFonts w:hint="eastAsia"/>
        </w:rPr>
      </w:pPr>
    </w:p>
    <w:p w14:paraId="7B73B37E">
      <w:pPr>
        <w:pStyle w:val="9"/>
        <w:rPr>
          <w:rFonts w:hint="eastAsia"/>
        </w:rPr>
      </w:pPr>
    </w:p>
    <w:p w14:paraId="298C1A7B">
      <w:pPr>
        <w:pStyle w:val="9"/>
        <w:rPr>
          <w:rFonts w:hint="eastAsia"/>
        </w:rPr>
      </w:pPr>
    </w:p>
    <w:p w14:paraId="5DD5280C">
      <w:pPr>
        <w:pStyle w:val="9"/>
        <w:rPr>
          <w:rFonts w:hint="eastAsia"/>
        </w:rPr>
      </w:pPr>
    </w:p>
    <w:p w14:paraId="5BEAD68F">
      <w:pPr>
        <w:pStyle w:val="9"/>
        <w:rPr>
          <w:rFonts w:hint="eastAsia"/>
        </w:rPr>
      </w:pPr>
    </w:p>
    <w:p w14:paraId="08523666">
      <w:pPr>
        <w:pStyle w:val="9"/>
        <w:rPr>
          <w:rFonts w:hint="eastAsia"/>
        </w:rPr>
      </w:pPr>
    </w:p>
    <w:p w14:paraId="6D63F991">
      <w:pPr>
        <w:pStyle w:val="9"/>
        <w:rPr>
          <w:rFonts w:hint="eastAsia"/>
        </w:rPr>
      </w:pPr>
    </w:p>
    <w:p w14:paraId="5CEA6120">
      <w:pPr>
        <w:pStyle w:val="9"/>
        <w:rPr>
          <w:rFonts w:hint="eastAsia"/>
        </w:rPr>
      </w:pPr>
    </w:p>
    <w:p w14:paraId="64599C04">
      <w:pPr>
        <w:pStyle w:val="9"/>
        <w:rPr>
          <w:rFonts w:hint="eastAsia"/>
        </w:rPr>
      </w:pPr>
    </w:p>
    <w:p w14:paraId="032BF9A7">
      <w:pPr>
        <w:pStyle w:val="9"/>
        <w:rPr>
          <w:rFonts w:hint="eastAsia"/>
        </w:rPr>
      </w:pPr>
    </w:p>
    <w:p w14:paraId="2A5D31C1">
      <w:pPr>
        <w:pStyle w:val="9"/>
        <w:rPr>
          <w:rFonts w:hint="eastAsia"/>
        </w:rPr>
      </w:pPr>
    </w:p>
    <w:p w14:paraId="0C2AB4E8">
      <w:pPr>
        <w:pStyle w:val="9"/>
        <w:rPr>
          <w:rFonts w:hint="eastAsia"/>
        </w:rPr>
      </w:pPr>
    </w:p>
    <w:p w14:paraId="0F9579A0">
      <w:pPr>
        <w:pStyle w:val="9"/>
        <w:rPr>
          <w:rFonts w:hint="eastAsia"/>
        </w:rPr>
      </w:pPr>
    </w:p>
    <w:p w14:paraId="7298B68C">
      <w:pPr>
        <w:pStyle w:val="9"/>
        <w:rPr>
          <w:rFonts w:hint="eastAsia"/>
        </w:rPr>
      </w:pPr>
    </w:p>
    <w:p w14:paraId="5076041B">
      <w:pPr>
        <w:pStyle w:val="9"/>
        <w:rPr>
          <w:rFonts w:hint="eastAsia"/>
        </w:rPr>
      </w:pPr>
    </w:p>
    <w:p w14:paraId="587B0857">
      <w:pPr>
        <w:pStyle w:val="9"/>
        <w:rPr>
          <w:rFonts w:hint="eastAsia"/>
        </w:rPr>
      </w:pPr>
    </w:p>
    <w:p w14:paraId="66737C9C">
      <w:pPr>
        <w:pStyle w:val="9"/>
        <w:rPr>
          <w:rFonts w:hint="eastAsia"/>
        </w:rPr>
      </w:pPr>
    </w:p>
    <w:p w14:paraId="64337DFF">
      <w:pPr>
        <w:pStyle w:val="9"/>
        <w:rPr>
          <w:rFonts w:hint="eastAsia"/>
        </w:rPr>
      </w:pPr>
    </w:p>
    <w:p w14:paraId="6080728A">
      <w:pPr>
        <w:pStyle w:val="4"/>
        <w:bidi w:val="0"/>
        <w:ind w:left="0" w:firstLine="0"/>
        <w:rPr>
          <w:rFonts w:hint="eastAsia" w:ascii="宋体" w:hAnsi="宋体" w:eastAsia="宋体"/>
          <w:sz w:val="28"/>
          <w:szCs w:val="22"/>
          <w:lang w:eastAsia="zh-CN"/>
        </w:rPr>
      </w:pPr>
      <w:r>
        <w:rPr>
          <w:rFonts w:hint="eastAsia" w:ascii="宋体" w:hAnsi="宋体" w:eastAsia="宋体"/>
          <w:sz w:val="28"/>
          <w:szCs w:val="22"/>
        </w:rPr>
        <w:t>四、</w:t>
      </w:r>
      <w:bookmarkEnd w:id="150"/>
      <w:bookmarkEnd w:id="151"/>
      <w:bookmarkEnd w:id="152"/>
      <w:bookmarkEnd w:id="153"/>
      <w:r>
        <w:rPr>
          <w:rFonts w:hint="eastAsia"/>
          <w:sz w:val="28"/>
          <w:szCs w:val="22"/>
          <w:lang w:val="en-US" w:eastAsia="zh-CN"/>
        </w:rPr>
        <w:t>投标方案</w:t>
      </w:r>
    </w:p>
    <w:p w14:paraId="0FB36ADE">
      <w:pPr>
        <w:bidi w:val="0"/>
        <w:ind w:firstLine="2730" w:firstLineChars="1300"/>
        <w:rPr>
          <w:rFonts w:hint="eastAsia"/>
        </w:rPr>
      </w:pPr>
      <w:bookmarkStart w:id="160" w:name="_Toc1597"/>
      <w:bookmarkStart w:id="161" w:name="_Toc2082"/>
      <w:bookmarkStart w:id="162" w:name="_Toc12818"/>
      <w:bookmarkStart w:id="163" w:name="_Toc22775"/>
      <w:r>
        <w:rPr>
          <w:rFonts w:hint="eastAsia"/>
        </w:rPr>
        <w:t>（按评分标准编制内容，格式自拟）</w:t>
      </w:r>
      <w:bookmarkEnd w:id="160"/>
      <w:bookmarkEnd w:id="161"/>
      <w:bookmarkEnd w:id="162"/>
      <w:bookmarkEnd w:id="163"/>
    </w:p>
    <w:p w14:paraId="0A556C76">
      <w:pPr>
        <w:spacing w:before="312" w:beforeLines="100" w:after="156" w:afterLines="50" w:line="480" w:lineRule="auto"/>
        <w:ind w:firstLine="170"/>
        <w:rPr>
          <w:rFonts w:ascii="宋体" w:hAnsi="宋体" w:cs="宋体"/>
          <w:spacing w:val="4"/>
          <w:szCs w:val="21"/>
        </w:rPr>
      </w:pPr>
    </w:p>
    <w:p w14:paraId="36FDFC26">
      <w:pPr>
        <w:pStyle w:val="11"/>
        <w:spacing w:before="120"/>
        <w:ind w:left="2167" w:right="1470" w:hanging="697"/>
        <w:jc w:val="center"/>
        <w:rPr>
          <w:rFonts w:hint="eastAsia" w:eastAsia="宋体"/>
          <w:lang w:eastAsia="zh-CN"/>
        </w:rPr>
      </w:pPr>
    </w:p>
    <w:p w14:paraId="5C59712C">
      <w:pPr>
        <w:pStyle w:val="11"/>
        <w:spacing w:before="120"/>
        <w:ind w:left="2167" w:right="1470" w:hanging="697"/>
        <w:jc w:val="center"/>
        <w:rPr>
          <w:rFonts w:hint="eastAsia" w:eastAsia="宋体"/>
          <w:lang w:eastAsia="zh-CN"/>
        </w:rPr>
      </w:pPr>
    </w:p>
    <w:p w14:paraId="3CAD1B3E">
      <w:pPr>
        <w:pStyle w:val="11"/>
        <w:spacing w:before="120"/>
        <w:ind w:left="2167" w:right="1470" w:hanging="697"/>
        <w:jc w:val="center"/>
        <w:rPr>
          <w:rFonts w:hint="eastAsia" w:eastAsia="宋体"/>
          <w:lang w:eastAsia="zh-CN"/>
        </w:rPr>
      </w:pPr>
    </w:p>
    <w:p w14:paraId="5EA12F05">
      <w:pPr>
        <w:pStyle w:val="11"/>
        <w:spacing w:before="120"/>
        <w:ind w:left="2167" w:right="1470" w:hanging="697"/>
        <w:jc w:val="center"/>
        <w:rPr>
          <w:rFonts w:hint="eastAsia" w:eastAsia="宋体"/>
          <w:lang w:eastAsia="zh-CN"/>
        </w:rPr>
      </w:pPr>
    </w:p>
    <w:p w14:paraId="0F6906D4">
      <w:pPr>
        <w:pStyle w:val="11"/>
        <w:spacing w:before="120"/>
        <w:ind w:left="2167" w:right="1470" w:hanging="697"/>
        <w:jc w:val="center"/>
        <w:rPr>
          <w:rFonts w:hint="eastAsia" w:eastAsia="宋体"/>
          <w:lang w:eastAsia="zh-CN"/>
        </w:rPr>
      </w:pPr>
    </w:p>
    <w:p w14:paraId="11AED7AA">
      <w:pPr>
        <w:pStyle w:val="11"/>
        <w:spacing w:before="120"/>
        <w:ind w:left="2167" w:right="1470" w:hanging="697"/>
        <w:jc w:val="center"/>
        <w:rPr>
          <w:rFonts w:hint="eastAsia" w:eastAsia="宋体"/>
          <w:lang w:eastAsia="zh-CN"/>
        </w:rPr>
      </w:pPr>
    </w:p>
    <w:p w14:paraId="328278FF">
      <w:pPr>
        <w:pStyle w:val="11"/>
        <w:spacing w:before="120"/>
        <w:ind w:left="2167" w:right="1470" w:hanging="697"/>
        <w:jc w:val="center"/>
      </w:pPr>
    </w:p>
    <w:p w14:paraId="794A702C">
      <w:pPr>
        <w:pStyle w:val="11"/>
        <w:spacing w:before="120"/>
        <w:ind w:left="2167" w:right="1470" w:hanging="697"/>
        <w:jc w:val="center"/>
      </w:pPr>
    </w:p>
    <w:p w14:paraId="2288D3A5">
      <w:pPr>
        <w:pStyle w:val="11"/>
        <w:spacing w:before="120"/>
        <w:ind w:left="2167" w:right="1470" w:hanging="697"/>
        <w:jc w:val="center"/>
      </w:pPr>
    </w:p>
    <w:p w14:paraId="48833DB2">
      <w:pPr>
        <w:pStyle w:val="11"/>
        <w:spacing w:before="120"/>
        <w:ind w:left="2167" w:right="1470" w:hanging="697"/>
        <w:jc w:val="center"/>
      </w:pPr>
    </w:p>
    <w:p w14:paraId="70717B18">
      <w:pPr>
        <w:pStyle w:val="11"/>
        <w:spacing w:before="120"/>
        <w:ind w:left="2167" w:right="1470" w:hanging="697"/>
        <w:jc w:val="center"/>
      </w:pPr>
    </w:p>
    <w:p w14:paraId="2CC83FB4">
      <w:pPr>
        <w:pStyle w:val="11"/>
        <w:spacing w:before="120"/>
        <w:ind w:left="2167" w:right="1470" w:hanging="697"/>
        <w:jc w:val="center"/>
      </w:pPr>
    </w:p>
    <w:p w14:paraId="2F3CBF92">
      <w:pPr>
        <w:pStyle w:val="11"/>
        <w:spacing w:before="120"/>
        <w:ind w:left="2167" w:right="1470" w:hanging="697"/>
        <w:jc w:val="center"/>
      </w:pPr>
    </w:p>
    <w:p w14:paraId="19456FFA">
      <w:pPr>
        <w:pStyle w:val="11"/>
        <w:spacing w:before="120"/>
        <w:ind w:left="2167" w:right="1470" w:hanging="697"/>
        <w:jc w:val="center"/>
        <w:rPr>
          <w:rFonts w:hint="eastAsia" w:eastAsia="宋体"/>
          <w:lang w:eastAsia="zh-CN"/>
        </w:rPr>
      </w:pPr>
    </w:p>
    <w:p w14:paraId="11F0F260">
      <w:pPr>
        <w:pStyle w:val="11"/>
        <w:spacing w:before="120"/>
        <w:ind w:left="2167" w:right="1470" w:hanging="697"/>
        <w:jc w:val="center"/>
        <w:rPr>
          <w:rFonts w:hint="eastAsia" w:eastAsia="宋体"/>
          <w:lang w:eastAsia="zh-CN"/>
        </w:rPr>
      </w:pPr>
    </w:p>
    <w:p w14:paraId="2F2F7CE3">
      <w:pPr>
        <w:pStyle w:val="11"/>
        <w:spacing w:before="120"/>
        <w:ind w:left="2167" w:right="1470" w:hanging="697"/>
        <w:jc w:val="center"/>
        <w:rPr>
          <w:rFonts w:hint="eastAsia" w:eastAsia="宋体"/>
          <w:lang w:eastAsia="zh-CN"/>
        </w:rPr>
      </w:pPr>
    </w:p>
    <w:p w14:paraId="7420075E">
      <w:pPr>
        <w:pStyle w:val="11"/>
        <w:spacing w:before="120"/>
        <w:ind w:left="2167" w:right="1470" w:hanging="697"/>
        <w:jc w:val="center"/>
        <w:rPr>
          <w:rFonts w:hint="eastAsia" w:eastAsia="宋体"/>
          <w:lang w:eastAsia="zh-CN"/>
        </w:rPr>
      </w:pPr>
    </w:p>
    <w:p w14:paraId="5A11B52A">
      <w:pPr>
        <w:pStyle w:val="11"/>
        <w:spacing w:before="120"/>
        <w:ind w:left="2167" w:right="1470" w:hanging="697"/>
        <w:jc w:val="center"/>
      </w:pPr>
    </w:p>
    <w:p w14:paraId="0C141E11">
      <w:pPr>
        <w:spacing w:before="312" w:beforeLines="100"/>
        <w:jc w:val="center"/>
        <w:rPr>
          <w:rFonts w:ascii="宋体" w:hAnsi="宋体"/>
          <w:bCs/>
          <w:sz w:val="24"/>
        </w:rPr>
      </w:pPr>
      <w:r>
        <w:rPr>
          <w:rFonts w:hint="eastAsia" w:ascii="宋体" w:hAnsi="宋体"/>
          <w:b/>
          <w:sz w:val="32"/>
          <w:szCs w:val="32"/>
        </w:rPr>
        <w:br w:type="page"/>
      </w:r>
    </w:p>
    <w:p w14:paraId="58750EA4">
      <w:pPr>
        <w:bidi w:val="0"/>
      </w:pPr>
      <w:bookmarkStart w:id="164" w:name="_Toc11459"/>
      <w:bookmarkStart w:id="165" w:name="_Toc4938"/>
      <w:bookmarkStart w:id="166" w:name="_Toc10722"/>
      <w:bookmarkStart w:id="167" w:name="_Toc14447"/>
      <w:r>
        <w:rPr>
          <w:rFonts w:hint="eastAsia"/>
        </w:rPr>
        <w:t>附表1：</w:t>
      </w:r>
    </w:p>
    <w:p w14:paraId="1A425A9B">
      <w:pPr>
        <w:bidi w:val="0"/>
        <w:jc w:val="center"/>
        <w:rPr>
          <w:b/>
          <w:bCs/>
          <w:sz w:val="28"/>
          <w:szCs w:val="36"/>
        </w:rPr>
      </w:pPr>
      <w:r>
        <w:rPr>
          <w:rFonts w:hint="eastAsia"/>
          <w:b/>
          <w:bCs/>
          <w:sz w:val="28"/>
          <w:szCs w:val="36"/>
          <w:lang w:val="en-US" w:eastAsia="zh-CN"/>
        </w:rPr>
        <w:t>技术要求</w:t>
      </w:r>
      <w:r>
        <w:rPr>
          <w:rFonts w:hint="eastAsia"/>
          <w:b/>
          <w:bCs/>
          <w:sz w:val="28"/>
          <w:szCs w:val="36"/>
        </w:rPr>
        <w:t>偏离表</w:t>
      </w:r>
    </w:p>
    <w:tbl>
      <w:tblPr>
        <w:tblStyle w:val="21"/>
        <w:tblW w:w="916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05"/>
        <w:gridCol w:w="2010"/>
        <w:gridCol w:w="1425"/>
        <w:gridCol w:w="1485"/>
        <w:gridCol w:w="1320"/>
      </w:tblGrid>
      <w:tr w14:paraId="6749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14:paraId="7311A678">
            <w:pPr>
              <w:jc w:val="center"/>
              <w:rPr>
                <w:rFonts w:ascii="宋体" w:cs="宋体"/>
                <w:b/>
                <w:szCs w:val="21"/>
              </w:rPr>
            </w:pPr>
            <w:r>
              <w:rPr>
                <w:rFonts w:hint="eastAsia" w:ascii="宋体" w:hAnsi="宋体" w:cs="宋体"/>
                <w:b/>
                <w:szCs w:val="21"/>
              </w:rPr>
              <w:t>序号</w:t>
            </w:r>
          </w:p>
        </w:tc>
        <w:tc>
          <w:tcPr>
            <w:tcW w:w="2205" w:type="dxa"/>
            <w:vAlign w:val="center"/>
          </w:tcPr>
          <w:p w14:paraId="087ECBE0">
            <w:pPr>
              <w:jc w:val="center"/>
              <w:rPr>
                <w:rFonts w:ascii="宋体" w:hAnsi="宋体" w:cs="宋体"/>
                <w:b/>
                <w:szCs w:val="21"/>
              </w:rPr>
            </w:pPr>
            <w:r>
              <w:rPr>
                <w:rFonts w:hint="eastAsia" w:ascii="宋体" w:hAnsi="宋体" w:cs="宋体"/>
                <w:b/>
                <w:szCs w:val="21"/>
              </w:rPr>
              <w:t>招标文件技术要求</w:t>
            </w:r>
          </w:p>
        </w:tc>
        <w:tc>
          <w:tcPr>
            <w:tcW w:w="2010" w:type="dxa"/>
            <w:vAlign w:val="center"/>
          </w:tcPr>
          <w:p w14:paraId="3D17769A">
            <w:pPr>
              <w:jc w:val="center"/>
              <w:rPr>
                <w:rFonts w:ascii="宋体" w:cs="宋体"/>
                <w:b/>
                <w:szCs w:val="21"/>
              </w:rPr>
            </w:pPr>
            <w:r>
              <w:rPr>
                <w:rFonts w:hint="eastAsia" w:ascii="宋体" w:hAnsi="宋体" w:cs="宋体"/>
                <w:b/>
                <w:szCs w:val="21"/>
              </w:rPr>
              <w:t>投标响应</w:t>
            </w:r>
          </w:p>
        </w:tc>
        <w:tc>
          <w:tcPr>
            <w:tcW w:w="1425" w:type="dxa"/>
            <w:vAlign w:val="center"/>
          </w:tcPr>
          <w:p w14:paraId="4FA33EC2">
            <w:pPr>
              <w:jc w:val="center"/>
              <w:rPr>
                <w:rFonts w:ascii="宋体" w:cs="宋体"/>
                <w:b/>
                <w:szCs w:val="21"/>
              </w:rPr>
            </w:pPr>
            <w:r>
              <w:rPr>
                <w:rFonts w:hint="eastAsia" w:ascii="宋体" w:cs="宋体"/>
                <w:b/>
                <w:szCs w:val="21"/>
              </w:rPr>
              <w:t>正负偏离</w:t>
            </w:r>
          </w:p>
        </w:tc>
        <w:tc>
          <w:tcPr>
            <w:tcW w:w="1485" w:type="dxa"/>
            <w:vAlign w:val="center"/>
          </w:tcPr>
          <w:p w14:paraId="35A16273">
            <w:pPr>
              <w:jc w:val="center"/>
              <w:rPr>
                <w:rFonts w:ascii="宋体" w:cs="宋体"/>
                <w:b/>
                <w:szCs w:val="21"/>
              </w:rPr>
            </w:pPr>
            <w:r>
              <w:rPr>
                <w:rFonts w:hint="eastAsia" w:ascii="宋体" w:cs="宋体"/>
                <w:b/>
                <w:szCs w:val="21"/>
              </w:rPr>
              <w:t>偏离说明</w:t>
            </w:r>
          </w:p>
        </w:tc>
        <w:tc>
          <w:tcPr>
            <w:tcW w:w="1320" w:type="dxa"/>
            <w:vAlign w:val="center"/>
          </w:tcPr>
          <w:p w14:paraId="712AD70A">
            <w:pPr>
              <w:jc w:val="center"/>
              <w:rPr>
                <w:rFonts w:hint="default" w:ascii="宋体" w:eastAsia="宋体" w:cs="宋体"/>
                <w:b/>
                <w:szCs w:val="21"/>
                <w:lang w:val="en-US" w:eastAsia="zh-CN"/>
              </w:rPr>
            </w:pPr>
            <w:r>
              <w:rPr>
                <w:rFonts w:hint="eastAsia" w:ascii="宋体" w:cs="宋体"/>
                <w:b/>
                <w:szCs w:val="21"/>
                <w:lang w:val="en-US" w:eastAsia="zh-CN"/>
              </w:rPr>
              <w:t>页码范围</w:t>
            </w:r>
          </w:p>
        </w:tc>
      </w:tr>
      <w:tr w14:paraId="328C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7B5BE05D">
            <w:pPr>
              <w:jc w:val="center"/>
              <w:rPr>
                <w:rFonts w:ascii="宋体" w:cs="宋体"/>
                <w:szCs w:val="21"/>
              </w:rPr>
            </w:pPr>
          </w:p>
        </w:tc>
        <w:tc>
          <w:tcPr>
            <w:tcW w:w="2205" w:type="dxa"/>
            <w:vAlign w:val="center"/>
          </w:tcPr>
          <w:p w14:paraId="57BE5768">
            <w:pPr>
              <w:jc w:val="center"/>
              <w:rPr>
                <w:rFonts w:ascii="宋体" w:cs="宋体"/>
                <w:szCs w:val="21"/>
              </w:rPr>
            </w:pPr>
          </w:p>
        </w:tc>
        <w:tc>
          <w:tcPr>
            <w:tcW w:w="2010" w:type="dxa"/>
            <w:vAlign w:val="center"/>
          </w:tcPr>
          <w:p w14:paraId="70E0DCC7">
            <w:pPr>
              <w:jc w:val="center"/>
              <w:rPr>
                <w:rFonts w:ascii="宋体" w:cs="宋体"/>
                <w:szCs w:val="21"/>
              </w:rPr>
            </w:pPr>
          </w:p>
        </w:tc>
        <w:tc>
          <w:tcPr>
            <w:tcW w:w="1425" w:type="dxa"/>
            <w:vAlign w:val="center"/>
          </w:tcPr>
          <w:p w14:paraId="15F28A94">
            <w:pPr>
              <w:jc w:val="center"/>
              <w:rPr>
                <w:rFonts w:ascii="宋体" w:cs="宋体"/>
                <w:szCs w:val="21"/>
              </w:rPr>
            </w:pPr>
          </w:p>
        </w:tc>
        <w:tc>
          <w:tcPr>
            <w:tcW w:w="1485" w:type="dxa"/>
            <w:vAlign w:val="center"/>
          </w:tcPr>
          <w:p w14:paraId="320696F7">
            <w:pPr>
              <w:jc w:val="center"/>
              <w:rPr>
                <w:rFonts w:ascii="宋体" w:cs="宋体"/>
                <w:szCs w:val="21"/>
              </w:rPr>
            </w:pPr>
          </w:p>
        </w:tc>
        <w:tc>
          <w:tcPr>
            <w:tcW w:w="1320" w:type="dxa"/>
            <w:vAlign w:val="center"/>
          </w:tcPr>
          <w:p w14:paraId="3BF367B5">
            <w:pPr>
              <w:jc w:val="center"/>
              <w:rPr>
                <w:rFonts w:ascii="宋体" w:cs="宋体"/>
                <w:szCs w:val="21"/>
              </w:rPr>
            </w:pPr>
          </w:p>
        </w:tc>
      </w:tr>
      <w:tr w14:paraId="0D27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3DF07757">
            <w:pPr>
              <w:jc w:val="center"/>
              <w:rPr>
                <w:rFonts w:ascii="宋体" w:cs="宋体"/>
                <w:szCs w:val="21"/>
              </w:rPr>
            </w:pPr>
          </w:p>
        </w:tc>
        <w:tc>
          <w:tcPr>
            <w:tcW w:w="2205" w:type="dxa"/>
            <w:vAlign w:val="center"/>
          </w:tcPr>
          <w:p w14:paraId="74469A52">
            <w:pPr>
              <w:jc w:val="center"/>
              <w:rPr>
                <w:rFonts w:ascii="宋体" w:cs="宋体"/>
                <w:szCs w:val="21"/>
              </w:rPr>
            </w:pPr>
          </w:p>
        </w:tc>
        <w:tc>
          <w:tcPr>
            <w:tcW w:w="2010" w:type="dxa"/>
            <w:vAlign w:val="center"/>
          </w:tcPr>
          <w:p w14:paraId="506B6529">
            <w:pPr>
              <w:jc w:val="center"/>
              <w:rPr>
                <w:rFonts w:ascii="宋体" w:cs="宋体"/>
                <w:szCs w:val="21"/>
              </w:rPr>
            </w:pPr>
          </w:p>
        </w:tc>
        <w:tc>
          <w:tcPr>
            <w:tcW w:w="1425" w:type="dxa"/>
            <w:vAlign w:val="center"/>
          </w:tcPr>
          <w:p w14:paraId="59BB66B0">
            <w:pPr>
              <w:jc w:val="center"/>
              <w:rPr>
                <w:rFonts w:ascii="宋体" w:cs="宋体"/>
                <w:szCs w:val="21"/>
              </w:rPr>
            </w:pPr>
          </w:p>
        </w:tc>
        <w:tc>
          <w:tcPr>
            <w:tcW w:w="1485" w:type="dxa"/>
            <w:vAlign w:val="center"/>
          </w:tcPr>
          <w:p w14:paraId="651CFD91">
            <w:pPr>
              <w:jc w:val="center"/>
              <w:rPr>
                <w:rFonts w:ascii="宋体" w:cs="宋体"/>
                <w:szCs w:val="21"/>
              </w:rPr>
            </w:pPr>
          </w:p>
        </w:tc>
        <w:tc>
          <w:tcPr>
            <w:tcW w:w="1320" w:type="dxa"/>
            <w:vAlign w:val="center"/>
          </w:tcPr>
          <w:p w14:paraId="7E799005">
            <w:pPr>
              <w:jc w:val="center"/>
              <w:rPr>
                <w:rFonts w:ascii="宋体" w:cs="宋体"/>
                <w:szCs w:val="21"/>
              </w:rPr>
            </w:pPr>
          </w:p>
        </w:tc>
      </w:tr>
      <w:tr w14:paraId="3A96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6E6014A4">
            <w:pPr>
              <w:jc w:val="center"/>
              <w:rPr>
                <w:rFonts w:ascii="宋体" w:cs="宋体"/>
                <w:szCs w:val="21"/>
              </w:rPr>
            </w:pPr>
          </w:p>
        </w:tc>
        <w:tc>
          <w:tcPr>
            <w:tcW w:w="2205" w:type="dxa"/>
            <w:vAlign w:val="center"/>
          </w:tcPr>
          <w:p w14:paraId="5ABB623E">
            <w:pPr>
              <w:jc w:val="center"/>
              <w:rPr>
                <w:rFonts w:ascii="宋体" w:cs="宋体"/>
                <w:szCs w:val="21"/>
              </w:rPr>
            </w:pPr>
          </w:p>
        </w:tc>
        <w:tc>
          <w:tcPr>
            <w:tcW w:w="2010" w:type="dxa"/>
            <w:vAlign w:val="center"/>
          </w:tcPr>
          <w:p w14:paraId="731B4EFB">
            <w:pPr>
              <w:jc w:val="center"/>
              <w:rPr>
                <w:rFonts w:ascii="宋体" w:cs="宋体"/>
                <w:szCs w:val="21"/>
              </w:rPr>
            </w:pPr>
          </w:p>
        </w:tc>
        <w:tc>
          <w:tcPr>
            <w:tcW w:w="1425" w:type="dxa"/>
            <w:vAlign w:val="center"/>
          </w:tcPr>
          <w:p w14:paraId="2AEB6724">
            <w:pPr>
              <w:jc w:val="center"/>
              <w:rPr>
                <w:rFonts w:ascii="宋体" w:cs="宋体"/>
                <w:szCs w:val="21"/>
              </w:rPr>
            </w:pPr>
          </w:p>
        </w:tc>
        <w:tc>
          <w:tcPr>
            <w:tcW w:w="1485" w:type="dxa"/>
            <w:vAlign w:val="center"/>
          </w:tcPr>
          <w:p w14:paraId="5768D859">
            <w:pPr>
              <w:jc w:val="center"/>
              <w:rPr>
                <w:rFonts w:ascii="宋体" w:cs="宋体"/>
                <w:szCs w:val="21"/>
              </w:rPr>
            </w:pPr>
          </w:p>
        </w:tc>
        <w:tc>
          <w:tcPr>
            <w:tcW w:w="1320" w:type="dxa"/>
            <w:vAlign w:val="center"/>
          </w:tcPr>
          <w:p w14:paraId="4560DAD0">
            <w:pPr>
              <w:jc w:val="center"/>
              <w:rPr>
                <w:rFonts w:ascii="宋体" w:cs="宋体"/>
                <w:szCs w:val="21"/>
              </w:rPr>
            </w:pPr>
          </w:p>
        </w:tc>
      </w:tr>
      <w:tr w14:paraId="1698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261232DD">
            <w:pPr>
              <w:jc w:val="center"/>
              <w:rPr>
                <w:rFonts w:ascii="宋体" w:cs="宋体"/>
                <w:szCs w:val="21"/>
              </w:rPr>
            </w:pPr>
          </w:p>
        </w:tc>
        <w:tc>
          <w:tcPr>
            <w:tcW w:w="2205" w:type="dxa"/>
            <w:vAlign w:val="center"/>
          </w:tcPr>
          <w:p w14:paraId="22102D4E">
            <w:pPr>
              <w:jc w:val="center"/>
              <w:rPr>
                <w:rFonts w:ascii="宋体" w:cs="宋体"/>
                <w:szCs w:val="21"/>
              </w:rPr>
            </w:pPr>
          </w:p>
        </w:tc>
        <w:tc>
          <w:tcPr>
            <w:tcW w:w="2010" w:type="dxa"/>
            <w:vAlign w:val="center"/>
          </w:tcPr>
          <w:p w14:paraId="7B8811DB">
            <w:pPr>
              <w:jc w:val="center"/>
              <w:rPr>
                <w:rFonts w:ascii="宋体" w:cs="宋体"/>
                <w:szCs w:val="21"/>
              </w:rPr>
            </w:pPr>
          </w:p>
        </w:tc>
        <w:tc>
          <w:tcPr>
            <w:tcW w:w="1425" w:type="dxa"/>
            <w:vAlign w:val="center"/>
          </w:tcPr>
          <w:p w14:paraId="27D0AD75">
            <w:pPr>
              <w:jc w:val="center"/>
              <w:rPr>
                <w:rFonts w:ascii="宋体" w:cs="宋体"/>
                <w:szCs w:val="21"/>
              </w:rPr>
            </w:pPr>
          </w:p>
        </w:tc>
        <w:tc>
          <w:tcPr>
            <w:tcW w:w="1485" w:type="dxa"/>
            <w:vAlign w:val="center"/>
          </w:tcPr>
          <w:p w14:paraId="50755100">
            <w:pPr>
              <w:jc w:val="center"/>
              <w:rPr>
                <w:rFonts w:ascii="宋体" w:cs="宋体"/>
                <w:szCs w:val="21"/>
              </w:rPr>
            </w:pPr>
          </w:p>
        </w:tc>
        <w:tc>
          <w:tcPr>
            <w:tcW w:w="1320" w:type="dxa"/>
            <w:vAlign w:val="center"/>
          </w:tcPr>
          <w:p w14:paraId="44726290">
            <w:pPr>
              <w:jc w:val="center"/>
              <w:rPr>
                <w:rFonts w:ascii="宋体" w:cs="宋体"/>
                <w:szCs w:val="21"/>
              </w:rPr>
            </w:pPr>
          </w:p>
        </w:tc>
      </w:tr>
      <w:tr w14:paraId="4D72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4B9A56DB">
            <w:pPr>
              <w:jc w:val="center"/>
              <w:rPr>
                <w:rFonts w:ascii="宋体" w:cs="宋体"/>
                <w:szCs w:val="21"/>
              </w:rPr>
            </w:pPr>
          </w:p>
        </w:tc>
        <w:tc>
          <w:tcPr>
            <w:tcW w:w="2205" w:type="dxa"/>
            <w:vAlign w:val="center"/>
          </w:tcPr>
          <w:p w14:paraId="63AEA3B5">
            <w:pPr>
              <w:jc w:val="center"/>
              <w:rPr>
                <w:rFonts w:ascii="宋体" w:cs="宋体"/>
                <w:szCs w:val="21"/>
              </w:rPr>
            </w:pPr>
          </w:p>
        </w:tc>
        <w:tc>
          <w:tcPr>
            <w:tcW w:w="2010" w:type="dxa"/>
            <w:vAlign w:val="center"/>
          </w:tcPr>
          <w:p w14:paraId="1C47822D">
            <w:pPr>
              <w:jc w:val="center"/>
              <w:rPr>
                <w:rFonts w:ascii="宋体" w:cs="宋体"/>
                <w:szCs w:val="21"/>
              </w:rPr>
            </w:pPr>
          </w:p>
        </w:tc>
        <w:tc>
          <w:tcPr>
            <w:tcW w:w="1425" w:type="dxa"/>
            <w:vAlign w:val="center"/>
          </w:tcPr>
          <w:p w14:paraId="4EE8E31D">
            <w:pPr>
              <w:jc w:val="center"/>
              <w:rPr>
                <w:rFonts w:ascii="宋体" w:cs="宋体"/>
                <w:szCs w:val="21"/>
              </w:rPr>
            </w:pPr>
          </w:p>
        </w:tc>
        <w:tc>
          <w:tcPr>
            <w:tcW w:w="1485" w:type="dxa"/>
            <w:vAlign w:val="center"/>
          </w:tcPr>
          <w:p w14:paraId="0A1DF1B6">
            <w:pPr>
              <w:jc w:val="center"/>
              <w:rPr>
                <w:rFonts w:ascii="宋体" w:cs="宋体"/>
                <w:szCs w:val="21"/>
              </w:rPr>
            </w:pPr>
          </w:p>
        </w:tc>
        <w:tc>
          <w:tcPr>
            <w:tcW w:w="1320" w:type="dxa"/>
            <w:vAlign w:val="center"/>
          </w:tcPr>
          <w:p w14:paraId="406E89B8">
            <w:pPr>
              <w:jc w:val="center"/>
              <w:rPr>
                <w:rFonts w:ascii="宋体" w:cs="宋体"/>
                <w:szCs w:val="21"/>
              </w:rPr>
            </w:pPr>
          </w:p>
        </w:tc>
      </w:tr>
      <w:tr w14:paraId="37CC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6B6A2536">
            <w:pPr>
              <w:jc w:val="center"/>
              <w:rPr>
                <w:rFonts w:ascii="宋体" w:cs="宋体"/>
                <w:szCs w:val="21"/>
              </w:rPr>
            </w:pPr>
          </w:p>
        </w:tc>
        <w:tc>
          <w:tcPr>
            <w:tcW w:w="2205" w:type="dxa"/>
            <w:vAlign w:val="center"/>
          </w:tcPr>
          <w:p w14:paraId="4CF52556">
            <w:pPr>
              <w:jc w:val="center"/>
              <w:rPr>
                <w:rFonts w:ascii="宋体" w:cs="宋体"/>
                <w:szCs w:val="21"/>
              </w:rPr>
            </w:pPr>
          </w:p>
        </w:tc>
        <w:tc>
          <w:tcPr>
            <w:tcW w:w="2010" w:type="dxa"/>
            <w:vAlign w:val="center"/>
          </w:tcPr>
          <w:p w14:paraId="0F3FCC02">
            <w:pPr>
              <w:jc w:val="center"/>
              <w:rPr>
                <w:rFonts w:ascii="宋体" w:cs="宋体"/>
                <w:szCs w:val="21"/>
              </w:rPr>
            </w:pPr>
          </w:p>
        </w:tc>
        <w:tc>
          <w:tcPr>
            <w:tcW w:w="1425" w:type="dxa"/>
            <w:vAlign w:val="center"/>
          </w:tcPr>
          <w:p w14:paraId="29A02406">
            <w:pPr>
              <w:jc w:val="center"/>
              <w:rPr>
                <w:rFonts w:ascii="宋体" w:cs="宋体"/>
                <w:szCs w:val="21"/>
              </w:rPr>
            </w:pPr>
          </w:p>
        </w:tc>
        <w:tc>
          <w:tcPr>
            <w:tcW w:w="1485" w:type="dxa"/>
            <w:vAlign w:val="center"/>
          </w:tcPr>
          <w:p w14:paraId="019CCF36">
            <w:pPr>
              <w:jc w:val="center"/>
              <w:rPr>
                <w:rFonts w:ascii="宋体" w:cs="宋体"/>
                <w:szCs w:val="21"/>
              </w:rPr>
            </w:pPr>
          </w:p>
        </w:tc>
        <w:tc>
          <w:tcPr>
            <w:tcW w:w="1320" w:type="dxa"/>
            <w:vAlign w:val="center"/>
          </w:tcPr>
          <w:p w14:paraId="0F5B6253">
            <w:pPr>
              <w:jc w:val="center"/>
              <w:rPr>
                <w:rFonts w:ascii="宋体" w:cs="宋体"/>
                <w:szCs w:val="21"/>
              </w:rPr>
            </w:pPr>
          </w:p>
        </w:tc>
      </w:tr>
      <w:tr w14:paraId="167C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20" w:type="dxa"/>
            <w:vAlign w:val="center"/>
          </w:tcPr>
          <w:p w14:paraId="36DAC3C7">
            <w:pPr>
              <w:jc w:val="center"/>
              <w:rPr>
                <w:rFonts w:ascii="宋体" w:cs="宋体"/>
                <w:szCs w:val="21"/>
              </w:rPr>
            </w:pPr>
          </w:p>
        </w:tc>
        <w:tc>
          <w:tcPr>
            <w:tcW w:w="2205" w:type="dxa"/>
            <w:vAlign w:val="center"/>
          </w:tcPr>
          <w:p w14:paraId="6FCD7E29">
            <w:pPr>
              <w:jc w:val="center"/>
              <w:rPr>
                <w:rFonts w:ascii="宋体" w:cs="宋体"/>
                <w:szCs w:val="21"/>
              </w:rPr>
            </w:pPr>
          </w:p>
        </w:tc>
        <w:tc>
          <w:tcPr>
            <w:tcW w:w="2010" w:type="dxa"/>
            <w:vAlign w:val="center"/>
          </w:tcPr>
          <w:p w14:paraId="7B5DBB3C">
            <w:pPr>
              <w:jc w:val="center"/>
              <w:rPr>
                <w:rFonts w:ascii="宋体" w:cs="宋体"/>
                <w:szCs w:val="21"/>
              </w:rPr>
            </w:pPr>
          </w:p>
        </w:tc>
        <w:tc>
          <w:tcPr>
            <w:tcW w:w="1425" w:type="dxa"/>
            <w:vAlign w:val="center"/>
          </w:tcPr>
          <w:p w14:paraId="263E6E9D">
            <w:pPr>
              <w:jc w:val="center"/>
              <w:rPr>
                <w:rFonts w:ascii="宋体" w:cs="宋体"/>
                <w:szCs w:val="21"/>
              </w:rPr>
            </w:pPr>
          </w:p>
        </w:tc>
        <w:tc>
          <w:tcPr>
            <w:tcW w:w="1485" w:type="dxa"/>
            <w:vAlign w:val="center"/>
          </w:tcPr>
          <w:p w14:paraId="467DF53A">
            <w:pPr>
              <w:jc w:val="center"/>
              <w:rPr>
                <w:rFonts w:ascii="宋体" w:cs="宋体"/>
                <w:szCs w:val="21"/>
              </w:rPr>
            </w:pPr>
          </w:p>
        </w:tc>
        <w:tc>
          <w:tcPr>
            <w:tcW w:w="1320" w:type="dxa"/>
            <w:vAlign w:val="center"/>
          </w:tcPr>
          <w:p w14:paraId="3477DF48">
            <w:pPr>
              <w:jc w:val="center"/>
              <w:rPr>
                <w:rFonts w:ascii="宋体" w:cs="宋体"/>
                <w:szCs w:val="21"/>
              </w:rPr>
            </w:pPr>
          </w:p>
        </w:tc>
      </w:tr>
      <w:tr w14:paraId="6273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51CE6BB5">
            <w:pPr>
              <w:jc w:val="center"/>
              <w:rPr>
                <w:rFonts w:ascii="宋体" w:cs="宋体"/>
                <w:szCs w:val="21"/>
              </w:rPr>
            </w:pPr>
          </w:p>
        </w:tc>
        <w:tc>
          <w:tcPr>
            <w:tcW w:w="2205" w:type="dxa"/>
            <w:vAlign w:val="center"/>
          </w:tcPr>
          <w:p w14:paraId="20EA1DE1">
            <w:pPr>
              <w:jc w:val="center"/>
              <w:rPr>
                <w:rFonts w:ascii="宋体" w:cs="宋体"/>
                <w:szCs w:val="21"/>
              </w:rPr>
            </w:pPr>
          </w:p>
        </w:tc>
        <w:tc>
          <w:tcPr>
            <w:tcW w:w="2010" w:type="dxa"/>
            <w:vAlign w:val="center"/>
          </w:tcPr>
          <w:p w14:paraId="0D51FD7F">
            <w:pPr>
              <w:jc w:val="center"/>
              <w:rPr>
                <w:rFonts w:ascii="宋体" w:cs="宋体"/>
                <w:szCs w:val="21"/>
              </w:rPr>
            </w:pPr>
          </w:p>
        </w:tc>
        <w:tc>
          <w:tcPr>
            <w:tcW w:w="1425" w:type="dxa"/>
            <w:vAlign w:val="center"/>
          </w:tcPr>
          <w:p w14:paraId="271F7B7A">
            <w:pPr>
              <w:jc w:val="center"/>
              <w:rPr>
                <w:rFonts w:ascii="宋体" w:cs="宋体"/>
                <w:szCs w:val="21"/>
              </w:rPr>
            </w:pPr>
          </w:p>
        </w:tc>
        <w:tc>
          <w:tcPr>
            <w:tcW w:w="1485" w:type="dxa"/>
            <w:vAlign w:val="center"/>
          </w:tcPr>
          <w:p w14:paraId="7F208C62">
            <w:pPr>
              <w:jc w:val="center"/>
              <w:rPr>
                <w:rFonts w:ascii="宋体" w:cs="宋体"/>
                <w:szCs w:val="21"/>
              </w:rPr>
            </w:pPr>
          </w:p>
        </w:tc>
        <w:tc>
          <w:tcPr>
            <w:tcW w:w="1320" w:type="dxa"/>
            <w:vAlign w:val="center"/>
          </w:tcPr>
          <w:p w14:paraId="07C8E9E1">
            <w:pPr>
              <w:jc w:val="center"/>
              <w:rPr>
                <w:rFonts w:ascii="宋体" w:cs="宋体"/>
                <w:szCs w:val="21"/>
              </w:rPr>
            </w:pPr>
          </w:p>
        </w:tc>
      </w:tr>
      <w:tr w14:paraId="2B70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20" w:type="dxa"/>
            <w:vAlign w:val="center"/>
          </w:tcPr>
          <w:p w14:paraId="4226540A">
            <w:pPr>
              <w:jc w:val="center"/>
              <w:rPr>
                <w:rFonts w:ascii="宋体" w:cs="宋体"/>
                <w:szCs w:val="21"/>
              </w:rPr>
            </w:pPr>
          </w:p>
        </w:tc>
        <w:tc>
          <w:tcPr>
            <w:tcW w:w="2205" w:type="dxa"/>
            <w:vAlign w:val="center"/>
          </w:tcPr>
          <w:p w14:paraId="618488B8">
            <w:pPr>
              <w:jc w:val="center"/>
              <w:rPr>
                <w:rFonts w:ascii="宋体" w:cs="宋体"/>
                <w:szCs w:val="21"/>
              </w:rPr>
            </w:pPr>
          </w:p>
        </w:tc>
        <w:tc>
          <w:tcPr>
            <w:tcW w:w="2010" w:type="dxa"/>
            <w:vAlign w:val="center"/>
          </w:tcPr>
          <w:p w14:paraId="27B7B6B9">
            <w:pPr>
              <w:jc w:val="center"/>
              <w:rPr>
                <w:rFonts w:ascii="宋体" w:cs="宋体"/>
                <w:szCs w:val="21"/>
              </w:rPr>
            </w:pPr>
          </w:p>
        </w:tc>
        <w:tc>
          <w:tcPr>
            <w:tcW w:w="1425" w:type="dxa"/>
            <w:vAlign w:val="center"/>
          </w:tcPr>
          <w:p w14:paraId="1DEEFE81">
            <w:pPr>
              <w:jc w:val="center"/>
              <w:rPr>
                <w:rFonts w:ascii="宋体" w:cs="宋体"/>
                <w:szCs w:val="21"/>
              </w:rPr>
            </w:pPr>
          </w:p>
        </w:tc>
        <w:tc>
          <w:tcPr>
            <w:tcW w:w="1485" w:type="dxa"/>
            <w:vAlign w:val="center"/>
          </w:tcPr>
          <w:p w14:paraId="4FDC828A">
            <w:pPr>
              <w:jc w:val="center"/>
              <w:rPr>
                <w:rFonts w:ascii="宋体" w:cs="宋体"/>
                <w:szCs w:val="21"/>
              </w:rPr>
            </w:pPr>
          </w:p>
        </w:tc>
        <w:tc>
          <w:tcPr>
            <w:tcW w:w="1320" w:type="dxa"/>
            <w:vAlign w:val="center"/>
          </w:tcPr>
          <w:p w14:paraId="10D81F97">
            <w:pPr>
              <w:jc w:val="center"/>
              <w:rPr>
                <w:rFonts w:ascii="宋体" w:cs="宋体"/>
                <w:szCs w:val="21"/>
              </w:rPr>
            </w:pPr>
          </w:p>
        </w:tc>
      </w:tr>
      <w:tr w14:paraId="0C49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20" w:type="dxa"/>
            <w:vAlign w:val="center"/>
          </w:tcPr>
          <w:p w14:paraId="7C2F4FFA">
            <w:pPr>
              <w:jc w:val="center"/>
              <w:rPr>
                <w:rFonts w:ascii="宋体" w:cs="宋体"/>
                <w:szCs w:val="21"/>
              </w:rPr>
            </w:pPr>
          </w:p>
        </w:tc>
        <w:tc>
          <w:tcPr>
            <w:tcW w:w="2205" w:type="dxa"/>
            <w:vAlign w:val="center"/>
          </w:tcPr>
          <w:p w14:paraId="4AAF84CD">
            <w:pPr>
              <w:jc w:val="center"/>
              <w:rPr>
                <w:rFonts w:ascii="宋体" w:cs="宋体"/>
                <w:szCs w:val="21"/>
              </w:rPr>
            </w:pPr>
          </w:p>
        </w:tc>
        <w:tc>
          <w:tcPr>
            <w:tcW w:w="2010" w:type="dxa"/>
            <w:vAlign w:val="center"/>
          </w:tcPr>
          <w:p w14:paraId="312AE833">
            <w:pPr>
              <w:jc w:val="center"/>
              <w:rPr>
                <w:rFonts w:ascii="宋体" w:cs="宋体"/>
                <w:szCs w:val="21"/>
              </w:rPr>
            </w:pPr>
          </w:p>
        </w:tc>
        <w:tc>
          <w:tcPr>
            <w:tcW w:w="1425" w:type="dxa"/>
            <w:vAlign w:val="center"/>
          </w:tcPr>
          <w:p w14:paraId="28E5523F">
            <w:pPr>
              <w:jc w:val="center"/>
              <w:rPr>
                <w:rFonts w:ascii="宋体" w:cs="宋体"/>
                <w:szCs w:val="21"/>
              </w:rPr>
            </w:pPr>
          </w:p>
        </w:tc>
        <w:tc>
          <w:tcPr>
            <w:tcW w:w="1485" w:type="dxa"/>
            <w:vAlign w:val="center"/>
          </w:tcPr>
          <w:p w14:paraId="26804C26">
            <w:pPr>
              <w:jc w:val="center"/>
              <w:rPr>
                <w:rFonts w:ascii="宋体" w:cs="宋体"/>
                <w:szCs w:val="21"/>
              </w:rPr>
            </w:pPr>
          </w:p>
        </w:tc>
        <w:tc>
          <w:tcPr>
            <w:tcW w:w="1320" w:type="dxa"/>
            <w:vAlign w:val="center"/>
          </w:tcPr>
          <w:p w14:paraId="72CAB2BC">
            <w:pPr>
              <w:jc w:val="center"/>
              <w:rPr>
                <w:rFonts w:ascii="宋体" w:cs="宋体"/>
                <w:szCs w:val="21"/>
              </w:rPr>
            </w:pPr>
          </w:p>
        </w:tc>
      </w:tr>
    </w:tbl>
    <w:p w14:paraId="7668C7B9">
      <w:pPr>
        <w:spacing w:line="400" w:lineRule="exact"/>
        <w:ind w:firstLine="210" w:firstLineChars="100"/>
        <w:jc w:val="left"/>
        <w:rPr>
          <w:rFonts w:hint="default" w:ascii="宋体" w:hAnsi="宋体" w:eastAsia="宋体" w:cs="宋体"/>
          <w:color w:val="000000"/>
          <w:szCs w:val="21"/>
          <w:lang w:val="en-US" w:eastAsia="zh-CN"/>
        </w:rPr>
      </w:pPr>
      <w:r>
        <w:rPr>
          <w:rFonts w:hint="eastAsia" w:ascii="宋体" w:hAnsi="宋体" w:cs="宋体"/>
          <w:color w:val="000000"/>
          <w:szCs w:val="21"/>
        </w:rPr>
        <w:t>注：1、本表应严格按照“第四章 采购内容及要求”中采购的</w:t>
      </w:r>
      <w:r>
        <w:rPr>
          <w:rFonts w:hint="eastAsia" w:ascii="宋体" w:hAnsi="宋体" w:cs="宋体"/>
          <w:color w:val="000000"/>
          <w:szCs w:val="21"/>
          <w:lang w:val="en-US" w:eastAsia="zh-CN"/>
        </w:rPr>
        <w:t>产品</w:t>
      </w:r>
      <w:r>
        <w:rPr>
          <w:rFonts w:hint="eastAsia" w:ascii="宋体" w:hAnsi="宋体" w:cs="宋体"/>
          <w:color w:val="000000"/>
          <w:szCs w:val="21"/>
        </w:rPr>
        <w:t>内容填写；“招标文件技术要求”须按招标文件的技术参数填写；“投标响应”为投标人所提供的</w:t>
      </w:r>
      <w:r>
        <w:rPr>
          <w:rFonts w:hint="eastAsia" w:ascii="宋体" w:hAnsi="宋体" w:cs="宋体"/>
          <w:color w:val="000000"/>
          <w:szCs w:val="21"/>
          <w:lang w:val="en-US" w:eastAsia="zh-CN"/>
        </w:rPr>
        <w:t>产品</w:t>
      </w:r>
      <w:r>
        <w:rPr>
          <w:rFonts w:hint="eastAsia" w:ascii="宋体" w:hAnsi="宋体" w:cs="宋体"/>
          <w:color w:val="000000"/>
          <w:szCs w:val="21"/>
        </w:rPr>
        <w:t>内容；“正负偏离”填写：</w:t>
      </w:r>
      <w:r>
        <w:rPr>
          <w:rFonts w:hint="eastAsia" w:ascii="宋体" w:hAnsi="宋体" w:cs="宋体"/>
          <w:color w:val="000000"/>
          <w:szCs w:val="21"/>
          <w:lang w:val="en-US" w:eastAsia="zh-CN"/>
        </w:rPr>
        <w:t>正偏离</w:t>
      </w:r>
      <w:r>
        <w:rPr>
          <w:rFonts w:hint="eastAsia" w:ascii="宋体" w:hAnsi="宋体" w:cs="宋体"/>
          <w:color w:val="000000"/>
          <w:szCs w:val="21"/>
        </w:rPr>
        <w:t>或</w:t>
      </w:r>
      <w:r>
        <w:rPr>
          <w:rFonts w:hint="eastAsia" w:ascii="宋体" w:hAnsi="宋体" w:cs="宋体"/>
          <w:color w:val="000000"/>
          <w:szCs w:val="21"/>
          <w:lang w:val="en-US" w:eastAsia="zh-CN"/>
        </w:rPr>
        <w:t>负偏离或响应</w:t>
      </w:r>
      <w:r>
        <w:rPr>
          <w:rFonts w:hint="eastAsia" w:ascii="宋体" w:hAnsi="宋体" w:cs="宋体"/>
          <w:color w:val="000000"/>
          <w:szCs w:val="21"/>
        </w:rPr>
        <w:t>。如偏离请在“偏离说明”中进行相应的说明，并按招标文件要求附相应的证明材料。</w:t>
      </w:r>
    </w:p>
    <w:p w14:paraId="5A7B88A1">
      <w:pPr>
        <w:spacing w:line="400" w:lineRule="exact"/>
        <w:ind w:firstLine="420" w:firstLineChars="200"/>
        <w:jc w:val="left"/>
        <w:rPr>
          <w:rFonts w:ascii="宋体" w:cs="宋体"/>
          <w:szCs w:val="21"/>
        </w:rPr>
      </w:pPr>
      <w:r>
        <w:rPr>
          <w:rFonts w:hint="eastAsia" w:ascii="宋体" w:hAnsi="宋体" w:cs="宋体"/>
          <w:color w:val="000000"/>
          <w:szCs w:val="21"/>
        </w:rPr>
        <w:t>2、投标人必须据实填写，不得虚假响应，否则将取消其投标或中标资格，并按有关规定进行处罚。</w:t>
      </w:r>
    </w:p>
    <w:p w14:paraId="2A4A4FFA">
      <w:pPr>
        <w:pStyle w:val="26"/>
        <w:rPr>
          <w:rFonts w:ascii="宋体" w:cs="宋体"/>
          <w:szCs w:val="21"/>
        </w:rPr>
      </w:pPr>
    </w:p>
    <w:p w14:paraId="0EA8E090">
      <w:pPr>
        <w:pStyle w:val="26"/>
        <w:rPr>
          <w:rFonts w:ascii="宋体" w:cs="宋体"/>
          <w:szCs w:val="21"/>
        </w:rPr>
      </w:pPr>
    </w:p>
    <w:p w14:paraId="529B473C">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4FDED3EE">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5D9C3F">
      <w:pPr>
        <w:rPr>
          <w:rFonts w:ascii="宋体" w:hAnsi="宋体"/>
          <w:sz w:val="24"/>
          <w:szCs w:val="28"/>
        </w:rPr>
      </w:pPr>
      <w:r>
        <w:rPr>
          <w:rFonts w:ascii="宋体" w:hAnsi="宋体"/>
          <w:sz w:val="24"/>
          <w:szCs w:val="28"/>
        </w:rPr>
        <w:br w:type="page"/>
      </w:r>
    </w:p>
    <w:p w14:paraId="5BBE61DA">
      <w:pPr>
        <w:bidi w:val="0"/>
      </w:pPr>
      <w:r>
        <w:rPr>
          <w:rFonts w:hint="eastAsia"/>
        </w:rPr>
        <w:t>附表</w:t>
      </w:r>
      <w:r>
        <w:rPr>
          <w:rFonts w:hint="eastAsia"/>
          <w:lang w:val="en-US" w:eastAsia="zh-CN"/>
        </w:rPr>
        <w:t>2</w:t>
      </w:r>
      <w:r>
        <w:rPr>
          <w:rFonts w:hint="eastAsia"/>
        </w:rPr>
        <w:t>：</w:t>
      </w:r>
    </w:p>
    <w:p w14:paraId="70897AA1">
      <w:pPr>
        <w:bidi w:val="0"/>
        <w:jc w:val="center"/>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rPr>
        <w:t>业绩</w:t>
      </w:r>
      <w:bookmarkEnd w:id="164"/>
      <w:bookmarkEnd w:id="165"/>
      <w:bookmarkEnd w:id="166"/>
      <w:bookmarkEnd w:id="167"/>
      <w:r>
        <w:rPr>
          <w:rFonts w:hint="eastAsia" w:ascii="Times New Roman" w:hAnsi="Times New Roman" w:eastAsia="宋体" w:cs="Times New Roman"/>
          <w:b/>
          <w:bCs/>
          <w:sz w:val="28"/>
          <w:szCs w:val="36"/>
          <w:lang w:val="en-US" w:eastAsia="zh-CN"/>
        </w:rPr>
        <w:t>一览表</w:t>
      </w:r>
    </w:p>
    <w:p w14:paraId="5C38B9C3">
      <w:pPr>
        <w:spacing w:line="360" w:lineRule="auto"/>
        <w:rPr>
          <w:rFonts w:ascii="宋体" w:hAnsi="宋体"/>
          <w:b/>
          <w:bCs/>
          <w:szCs w:val="21"/>
        </w:rPr>
      </w:pPr>
      <w:bookmarkStart w:id="168" w:name="_Toc7667"/>
      <w:bookmarkStart w:id="169" w:name="_Toc29747"/>
      <w:bookmarkStart w:id="170" w:name="_Toc13987"/>
      <w:r>
        <w:rPr>
          <w:rFonts w:hint="eastAsia" w:ascii="宋体" w:hAnsi="宋体"/>
          <w:szCs w:val="21"/>
        </w:rPr>
        <w:t>注：</w:t>
      </w:r>
      <w:r>
        <w:rPr>
          <w:rFonts w:hint="eastAsia" w:ascii="宋体" w:hAnsi="宋体" w:cs="宋体"/>
          <w:szCs w:val="21"/>
        </w:rPr>
        <w:t>按评分标准中的要求提供证明材料</w:t>
      </w:r>
      <w:r>
        <w:rPr>
          <w:rFonts w:hint="eastAsia" w:ascii="宋体" w:hAnsi="宋体"/>
          <w:szCs w:val="21"/>
        </w:rPr>
        <w:t>，否则不作为业绩进行考核。</w:t>
      </w:r>
    </w:p>
    <w:bookmarkEnd w:id="168"/>
    <w:bookmarkEnd w:id="169"/>
    <w:bookmarkEnd w:id="170"/>
    <w:tbl>
      <w:tblPr>
        <w:tblStyle w:val="21"/>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400"/>
        <w:gridCol w:w="1882"/>
        <w:gridCol w:w="1881"/>
      </w:tblGrid>
      <w:tr w14:paraId="2870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14:paraId="62CB9226">
            <w:pPr>
              <w:jc w:val="center"/>
              <w:rPr>
                <w:rFonts w:ascii="宋体" w:hAnsi="宋体" w:cs="宋体"/>
                <w:b/>
                <w:bCs/>
                <w:szCs w:val="21"/>
              </w:rPr>
            </w:pPr>
            <w:r>
              <w:rPr>
                <w:rFonts w:hint="eastAsia" w:ascii="宋体" w:hAnsi="宋体" w:cs="宋体"/>
                <w:b/>
                <w:bCs/>
                <w:szCs w:val="21"/>
              </w:rPr>
              <w:t>序号</w:t>
            </w:r>
          </w:p>
        </w:tc>
        <w:tc>
          <w:tcPr>
            <w:tcW w:w="1538" w:type="dxa"/>
            <w:vAlign w:val="center"/>
          </w:tcPr>
          <w:p w14:paraId="312BBF69">
            <w:pPr>
              <w:jc w:val="center"/>
              <w:rPr>
                <w:rFonts w:ascii="宋体" w:hAnsi="宋体" w:cs="宋体"/>
                <w:b/>
                <w:bCs/>
                <w:szCs w:val="21"/>
              </w:rPr>
            </w:pPr>
            <w:r>
              <w:rPr>
                <w:rFonts w:hint="eastAsia" w:ascii="宋体" w:hAnsi="宋体" w:cs="宋体"/>
                <w:b/>
                <w:bCs/>
                <w:szCs w:val="21"/>
              </w:rPr>
              <w:t>项目名称</w:t>
            </w:r>
          </w:p>
        </w:tc>
        <w:tc>
          <w:tcPr>
            <w:tcW w:w="2400" w:type="dxa"/>
            <w:vAlign w:val="center"/>
          </w:tcPr>
          <w:p w14:paraId="47224BAF">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产品名称及品牌</w:t>
            </w:r>
          </w:p>
        </w:tc>
        <w:tc>
          <w:tcPr>
            <w:tcW w:w="1882" w:type="dxa"/>
            <w:vAlign w:val="center"/>
          </w:tcPr>
          <w:p w14:paraId="4B8EDD92">
            <w:pPr>
              <w:jc w:val="center"/>
              <w:rPr>
                <w:rFonts w:ascii="宋体" w:hAnsi="宋体" w:cs="宋体"/>
                <w:b/>
                <w:bCs/>
                <w:szCs w:val="21"/>
              </w:rPr>
            </w:pPr>
            <w:r>
              <w:rPr>
                <w:rFonts w:hint="eastAsia" w:ascii="宋体" w:hAnsi="宋体" w:cs="宋体"/>
                <w:b/>
                <w:bCs/>
                <w:szCs w:val="21"/>
              </w:rPr>
              <w:t>甲方名称</w:t>
            </w:r>
          </w:p>
        </w:tc>
        <w:tc>
          <w:tcPr>
            <w:tcW w:w="1881" w:type="dxa"/>
            <w:vAlign w:val="center"/>
          </w:tcPr>
          <w:p w14:paraId="31081A7D">
            <w:pPr>
              <w:jc w:val="center"/>
              <w:rPr>
                <w:rFonts w:ascii="宋体" w:hAnsi="宋体" w:cs="宋体"/>
                <w:b/>
                <w:bCs/>
                <w:szCs w:val="21"/>
              </w:rPr>
            </w:pPr>
            <w:r>
              <w:rPr>
                <w:rFonts w:hint="eastAsia" w:ascii="宋体" w:hAnsi="宋体" w:cs="宋体"/>
                <w:b/>
                <w:bCs/>
                <w:szCs w:val="21"/>
              </w:rPr>
              <w:t>签约时间</w:t>
            </w:r>
          </w:p>
        </w:tc>
      </w:tr>
      <w:tr w14:paraId="4CB5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0F70397B">
            <w:pPr>
              <w:spacing w:after="312" w:afterLines="100" w:line="400" w:lineRule="exact"/>
              <w:jc w:val="center"/>
              <w:rPr>
                <w:rFonts w:ascii="宋体" w:hAnsi="宋体" w:cs="宋体"/>
                <w:szCs w:val="21"/>
              </w:rPr>
            </w:pPr>
          </w:p>
        </w:tc>
        <w:tc>
          <w:tcPr>
            <w:tcW w:w="1538" w:type="dxa"/>
            <w:vAlign w:val="center"/>
          </w:tcPr>
          <w:p w14:paraId="49E56028">
            <w:pPr>
              <w:spacing w:after="312" w:afterLines="100" w:line="400" w:lineRule="exact"/>
              <w:jc w:val="center"/>
              <w:rPr>
                <w:rFonts w:ascii="宋体" w:hAnsi="宋体" w:cs="宋体"/>
                <w:szCs w:val="21"/>
              </w:rPr>
            </w:pPr>
          </w:p>
        </w:tc>
        <w:tc>
          <w:tcPr>
            <w:tcW w:w="2400" w:type="dxa"/>
            <w:vAlign w:val="center"/>
          </w:tcPr>
          <w:p w14:paraId="592E62E6">
            <w:pPr>
              <w:spacing w:after="312" w:afterLines="100" w:line="400" w:lineRule="exact"/>
              <w:jc w:val="center"/>
              <w:rPr>
                <w:rFonts w:ascii="宋体" w:hAnsi="宋体" w:cs="宋体"/>
                <w:szCs w:val="21"/>
              </w:rPr>
            </w:pPr>
          </w:p>
        </w:tc>
        <w:tc>
          <w:tcPr>
            <w:tcW w:w="1882" w:type="dxa"/>
            <w:vAlign w:val="center"/>
          </w:tcPr>
          <w:p w14:paraId="04BC2273">
            <w:pPr>
              <w:spacing w:after="312" w:afterLines="100" w:line="400" w:lineRule="exact"/>
              <w:jc w:val="center"/>
              <w:rPr>
                <w:rFonts w:ascii="宋体" w:hAnsi="宋体" w:cs="宋体"/>
                <w:szCs w:val="21"/>
              </w:rPr>
            </w:pPr>
          </w:p>
        </w:tc>
        <w:tc>
          <w:tcPr>
            <w:tcW w:w="1881" w:type="dxa"/>
            <w:vAlign w:val="center"/>
          </w:tcPr>
          <w:p w14:paraId="4E83D7F9">
            <w:pPr>
              <w:spacing w:after="312" w:afterLines="100" w:line="400" w:lineRule="exact"/>
              <w:jc w:val="center"/>
              <w:rPr>
                <w:rFonts w:ascii="宋体" w:hAnsi="宋体" w:cs="宋体"/>
                <w:szCs w:val="21"/>
              </w:rPr>
            </w:pPr>
          </w:p>
        </w:tc>
      </w:tr>
      <w:tr w14:paraId="4C57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56F8FA3C">
            <w:pPr>
              <w:spacing w:after="312" w:afterLines="100" w:line="400" w:lineRule="exact"/>
              <w:jc w:val="center"/>
              <w:rPr>
                <w:rFonts w:ascii="宋体" w:hAnsi="宋体" w:cs="宋体"/>
                <w:szCs w:val="21"/>
              </w:rPr>
            </w:pPr>
          </w:p>
        </w:tc>
        <w:tc>
          <w:tcPr>
            <w:tcW w:w="1538" w:type="dxa"/>
            <w:vAlign w:val="center"/>
          </w:tcPr>
          <w:p w14:paraId="58D0401D">
            <w:pPr>
              <w:spacing w:after="312" w:afterLines="100" w:line="400" w:lineRule="exact"/>
              <w:jc w:val="center"/>
              <w:rPr>
                <w:rFonts w:ascii="宋体" w:hAnsi="宋体" w:cs="宋体"/>
                <w:szCs w:val="21"/>
              </w:rPr>
            </w:pPr>
          </w:p>
        </w:tc>
        <w:tc>
          <w:tcPr>
            <w:tcW w:w="2400" w:type="dxa"/>
            <w:vAlign w:val="center"/>
          </w:tcPr>
          <w:p w14:paraId="242DCA94">
            <w:pPr>
              <w:spacing w:after="312" w:afterLines="100" w:line="400" w:lineRule="exact"/>
              <w:jc w:val="center"/>
              <w:rPr>
                <w:rFonts w:ascii="宋体" w:hAnsi="宋体" w:cs="宋体"/>
                <w:szCs w:val="21"/>
              </w:rPr>
            </w:pPr>
          </w:p>
        </w:tc>
        <w:tc>
          <w:tcPr>
            <w:tcW w:w="1882" w:type="dxa"/>
            <w:vAlign w:val="center"/>
          </w:tcPr>
          <w:p w14:paraId="172F9EC2">
            <w:pPr>
              <w:spacing w:after="312" w:afterLines="100" w:line="400" w:lineRule="exact"/>
              <w:jc w:val="center"/>
              <w:rPr>
                <w:rFonts w:ascii="宋体" w:hAnsi="宋体" w:cs="宋体"/>
                <w:szCs w:val="21"/>
              </w:rPr>
            </w:pPr>
          </w:p>
        </w:tc>
        <w:tc>
          <w:tcPr>
            <w:tcW w:w="1881" w:type="dxa"/>
            <w:vAlign w:val="center"/>
          </w:tcPr>
          <w:p w14:paraId="43C2940B">
            <w:pPr>
              <w:spacing w:after="312" w:afterLines="100" w:line="400" w:lineRule="exact"/>
              <w:jc w:val="center"/>
              <w:rPr>
                <w:rFonts w:ascii="宋体" w:hAnsi="宋体" w:cs="宋体"/>
                <w:szCs w:val="21"/>
              </w:rPr>
            </w:pPr>
          </w:p>
        </w:tc>
      </w:tr>
      <w:tr w14:paraId="10E4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0E49674">
            <w:pPr>
              <w:spacing w:after="312" w:afterLines="100" w:line="400" w:lineRule="exact"/>
              <w:jc w:val="center"/>
              <w:rPr>
                <w:rFonts w:ascii="宋体" w:hAnsi="宋体" w:cs="宋体"/>
                <w:szCs w:val="21"/>
              </w:rPr>
            </w:pPr>
          </w:p>
        </w:tc>
        <w:tc>
          <w:tcPr>
            <w:tcW w:w="1538" w:type="dxa"/>
            <w:vAlign w:val="center"/>
          </w:tcPr>
          <w:p w14:paraId="089C48E0">
            <w:pPr>
              <w:spacing w:after="312" w:afterLines="100" w:line="400" w:lineRule="exact"/>
              <w:jc w:val="center"/>
              <w:rPr>
                <w:rFonts w:ascii="宋体" w:hAnsi="宋体" w:cs="宋体"/>
                <w:szCs w:val="21"/>
              </w:rPr>
            </w:pPr>
          </w:p>
        </w:tc>
        <w:tc>
          <w:tcPr>
            <w:tcW w:w="2400" w:type="dxa"/>
            <w:vAlign w:val="center"/>
          </w:tcPr>
          <w:p w14:paraId="05AA3BCE">
            <w:pPr>
              <w:spacing w:after="312" w:afterLines="100" w:line="400" w:lineRule="exact"/>
              <w:jc w:val="center"/>
              <w:rPr>
                <w:rFonts w:ascii="宋体" w:hAnsi="宋体" w:cs="宋体"/>
                <w:szCs w:val="21"/>
              </w:rPr>
            </w:pPr>
          </w:p>
        </w:tc>
        <w:tc>
          <w:tcPr>
            <w:tcW w:w="1882" w:type="dxa"/>
            <w:vAlign w:val="center"/>
          </w:tcPr>
          <w:p w14:paraId="3DF39FF9">
            <w:pPr>
              <w:spacing w:after="312" w:afterLines="100" w:line="400" w:lineRule="exact"/>
              <w:jc w:val="center"/>
              <w:rPr>
                <w:rFonts w:ascii="宋体" w:hAnsi="宋体" w:cs="宋体"/>
                <w:szCs w:val="21"/>
              </w:rPr>
            </w:pPr>
          </w:p>
        </w:tc>
        <w:tc>
          <w:tcPr>
            <w:tcW w:w="1881" w:type="dxa"/>
            <w:vAlign w:val="center"/>
          </w:tcPr>
          <w:p w14:paraId="0FFC4AA6">
            <w:pPr>
              <w:spacing w:after="312" w:afterLines="100" w:line="400" w:lineRule="exact"/>
              <w:jc w:val="center"/>
              <w:rPr>
                <w:rFonts w:ascii="宋体" w:hAnsi="宋体" w:cs="宋体"/>
                <w:szCs w:val="21"/>
              </w:rPr>
            </w:pPr>
          </w:p>
        </w:tc>
      </w:tr>
      <w:tr w14:paraId="54AD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41044730">
            <w:pPr>
              <w:spacing w:after="312" w:afterLines="100" w:line="400" w:lineRule="exact"/>
              <w:jc w:val="center"/>
              <w:rPr>
                <w:rFonts w:ascii="宋体" w:hAnsi="宋体" w:cs="宋体"/>
                <w:szCs w:val="21"/>
              </w:rPr>
            </w:pPr>
          </w:p>
        </w:tc>
        <w:tc>
          <w:tcPr>
            <w:tcW w:w="1538" w:type="dxa"/>
            <w:vAlign w:val="center"/>
          </w:tcPr>
          <w:p w14:paraId="5BC24AD1">
            <w:pPr>
              <w:spacing w:after="312" w:afterLines="100" w:line="400" w:lineRule="exact"/>
              <w:jc w:val="center"/>
              <w:rPr>
                <w:rFonts w:ascii="宋体" w:hAnsi="宋体" w:cs="宋体"/>
                <w:szCs w:val="21"/>
              </w:rPr>
            </w:pPr>
          </w:p>
        </w:tc>
        <w:tc>
          <w:tcPr>
            <w:tcW w:w="2400" w:type="dxa"/>
            <w:vAlign w:val="center"/>
          </w:tcPr>
          <w:p w14:paraId="6332C942">
            <w:pPr>
              <w:spacing w:after="312" w:afterLines="100" w:line="400" w:lineRule="exact"/>
              <w:jc w:val="center"/>
              <w:rPr>
                <w:rFonts w:ascii="宋体" w:hAnsi="宋体" w:cs="宋体"/>
                <w:szCs w:val="21"/>
              </w:rPr>
            </w:pPr>
          </w:p>
        </w:tc>
        <w:tc>
          <w:tcPr>
            <w:tcW w:w="1882" w:type="dxa"/>
            <w:vAlign w:val="center"/>
          </w:tcPr>
          <w:p w14:paraId="61A7870B">
            <w:pPr>
              <w:spacing w:after="312" w:afterLines="100" w:line="400" w:lineRule="exact"/>
              <w:jc w:val="center"/>
              <w:rPr>
                <w:rFonts w:ascii="宋体" w:hAnsi="宋体" w:cs="宋体"/>
                <w:szCs w:val="21"/>
              </w:rPr>
            </w:pPr>
          </w:p>
        </w:tc>
        <w:tc>
          <w:tcPr>
            <w:tcW w:w="1881" w:type="dxa"/>
            <w:vAlign w:val="center"/>
          </w:tcPr>
          <w:p w14:paraId="2532AE74">
            <w:pPr>
              <w:spacing w:after="312" w:afterLines="100" w:line="400" w:lineRule="exact"/>
              <w:jc w:val="center"/>
              <w:rPr>
                <w:rFonts w:ascii="宋体" w:hAnsi="宋体" w:cs="宋体"/>
                <w:szCs w:val="21"/>
              </w:rPr>
            </w:pPr>
          </w:p>
        </w:tc>
      </w:tr>
      <w:tr w14:paraId="1128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1B1CA30">
            <w:pPr>
              <w:spacing w:after="312" w:afterLines="100" w:line="400" w:lineRule="exact"/>
              <w:jc w:val="center"/>
              <w:rPr>
                <w:rFonts w:ascii="宋体" w:hAnsi="宋体" w:cs="宋体"/>
                <w:szCs w:val="21"/>
              </w:rPr>
            </w:pPr>
          </w:p>
        </w:tc>
        <w:tc>
          <w:tcPr>
            <w:tcW w:w="1538" w:type="dxa"/>
            <w:vAlign w:val="center"/>
          </w:tcPr>
          <w:p w14:paraId="7E710DEE">
            <w:pPr>
              <w:spacing w:after="312" w:afterLines="100" w:line="400" w:lineRule="exact"/>
              <w:jc w:val="center"/>
              <w:rPr>
                <w:rFonts w:ascii="宋体" w:hAnsi="宋体" w:cs="宋体"/>
                <w:szCs w:val="21"/>
              </w:rPr>
            </w:pPr>
          </w:p>
        </w:tc>
        <w:tc>
          <w:tcPr>
            <w:tcW w:w="2400" w:type="dxa"/>
            <w:vAlign w:val="center"/>
          </w:tcPr>
          <w:p w14:paraId="6F983EF2">
            <w:pPr>
              <w:spacing w:after="312" w:afterLines="100" w:line="400" w:lineRule="exact"/>
              <w:jc w:val="center"/>
              <w:rPr>
                <w:rFonts w:ascii="宋体" w:hAnsi="宋体" w:cs="宋体"/>
                <w:szCs w:val="21"/>
              </w:rPr>
            </w:pPr>
          </w:p>
        </w:tc>
        <w:tc>
          <w:tcPr>
            <w:tcW w:w="1882" w:type="dxa"/>
            <w:vAlign w:val="center"/>
          </w:tcPr>
          <w:p w14:paraId="6AA09185">
            <w:pPr>
              <w:spacing w:after="312" w:afterLines="100" w:line="400" w:lineRule="exact"/>
              <w:jc w:val="center"/>
              <w:rPr>
                <w:rFonts w:ascii="宋体" w:hAnsi="宋体" w:cs="宋体"/>
                <w:szCs w:val="21"/>
              </w:rPr>
            </w:pPr>
          </w:p>
        </w:tc>
        <w:tc>
          <w:tcPr>
            <w:tcW w:w="1881" w:type="dxa"/>
            <w:vAlign w:val="center"/>
          </w:tcPr>
          <w:p w14:paraId="3079A219">
            <w:pPr>
              <w:spacing w:after="312" w:afterLines="100" w:line="400" w:lineRule="exact"/>
              <w:jc w:val="center"/>
              <w:rPr>
                <w:rFonts w:ascii="宋体" w:hAnsi="宋体" w:cs="宋体"/>
                <w:szCs w:val="21"/>
              </w:rPr>
            </w:pPr>
          </w:p>
        </w:tc>
      </w:tr>
      <w:tr w14:paraId="1F7C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1032" w:type="dxa"/>
            <w:vAlign w:val="center"/>
          </w:tcPr>
          <w:p w14:paraId="171487CF">
            <w:pPr>
              <w:spacing w:after="312" w:afterLines="100" w:line="400" w:lineRule="exact"/>
              <w:jc w:val="center"/>
              <w:rPr>
                <w:rFonts w:ascii="宋体" w:hAnsi="宋体" w:cs="宋体"/>
                <w:szCs w:val="21"/>
              </w:rPr>
            </w:pPr>
          </w:p>
        </w:tc>
        <w:tc>
          <w:tcPr>
            <w:tcW w:w="1538" w:type="dxa"/>
            <w:vAlign w:val="center"/>
          </w:tcPr>
          <w:p w14:paraId="60B3A8D8">
            <w:pPr>
              <w:spacing w:after="312" w:afterLines="100" w:line="400" w:lineRule="exact"/>
              <w:jc w:val="center"/>
              <w:rPr>
                <w:rFonts w:ascii="宋体" w:hAnsi="宋体" w:cs="宋体"/>
                <w:szCs w:val="21"/>
              </w:rPr>
            </w:pPr>
          </w:p>
        </w:tc>
        <w:tc>
          <w:tcPr>
            <w:tcW w:w="2400" w:type="dxa"/>
            <w:vAlign w:val="center"/>
          </w:tcPr>
          <w:p w14:paraId="36712A43">
            <w:pPr>
              <w:spacing w:after="312" w:afterLines="100" w:line="400" w:lineRule="exact"/>
              <w:jc w:val="center"/>
              <w:rPr>
                <w:rFonts w:ascii="宋体" w:hAnsi="宋体" w:cs="宋体"/>
                <w:szCs w:val="21"/>
              </w:rPr>
            </w:pPr>
          </w:p>
        </w:tc>
        <w:tc>
          <w:tcPr>
            <w:tcW w:w="1882" w:type="dxa"/>
            <w:vAlign w:val="center"/>
          </w:tcPr>
          <w:p w14:paraId="551B4007">
            <w:pPr>
              <w:spacing w:after="312" w:afterLines="100" w:line="400" w:lineRule="exact"/>
              <w:jc w:val="center"/>
              <w:rPr>
                <w:rFonts w:ascii="宋体" w:hAnsi="宋体" w:cs="宋体"/>
                <w:szCs w:val="21"/>
              </w:rPr>
            </w:pPr>
          </w:p>
        </w:tc>
        <w:tc>
          <w:tcPr>
            <w:tcW w:w="1881" w:type="dxa"/>
            <w:vAlign w:val="center"/>
          </w:tcPr>
          <w:p w14:paraId="76DEA98F">
            <w:pPr>
              <w:spacing w:after="312" w:afterLines="100" w:line="400" w:lineRule="exact"/>
              <w:jc w:val="center"/>
              <w:rPr>
                <w:rFonts w:ascii="宋体" w:hAnsi="宋体" w:cs="宋体"/>
                <w:szCs w:val="21"/>
              </w:rPr>
            </w:pPr>
          </w:p>
        </w:tc>
      </w:tr>
      <w:tr w14:paraId="602C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1CBECB29">
            <w:pPr>
              <w:spacing w:after="312" w:afterLines="100" w:line="400" w:lineRule="exact"/>
              <w:jc w:val="center"/>
              <w:rPr>
                <w:rFonts w:ascii="宋体" w:hAnsi="宋体" w:cs="宋体"/>
                <w:szCs w:val="21"/>
              </w:rPr>
            </w:pPr>
          </w:p>
        </w:tc>
        <w:tc>
          <w:tcPr>
            <w:tcW w:w="1538" w:type="dxa"/>
            <w:vAlign w:val="center"/>
          </w:tcPr>
          <w:p w14:paraId="36120977">
            <w:pPr>
              <w:spacing w:after="312" w:afterLines="100" w:line="400" w:lineRule="exact"/>
              <w:jc w:val="center"/>
              <w:rPr>
                <w:rFonts w:ascii="宋体" w:hAnsi="宋体" w:cs="宋体"/>
                <w:szCs w:val="21"/>
              </w:rPr>
            </w:pPr>
          </w:p>
        </w:tc>
        <w:tc>
          <w:tcPr>
            <w:tcW w:w="2400" w:type="dxa"/>
            <w:vAlign w:val="center"/>
          </w:tcPr>
          <w:p w14:paraId="10B235CE">
            <w:pPr>
              <w:spacing w:after="312" w:afterLines="100" w:line="400" w:lineRule="exact"/>
              <w:jc w:val="center"/>
              <w:rPr>
                <w:rFonts w:ascii="宋体" w:hAnsi="宋体" w:cs="宋体"/>
                <w:szCs w:val="21"/>
              </w:rPr>
            </w:pPr>
          </w:p>
        </w:tc>
        <w:tc>
          <w:tcPr>
            <w:tcW w:w="1882" w:type="dxa"/>
            <w:vAlign w:val="center"/>
          </w:tcPr>
          <w:p w14:paraId="06751547">
            <w:pPr>
              <w:spacing w:after="312" w:afterLines="100" w:line="400" w:lineRule="exact"/>
              <w:jc w:val="center"/>
              <w:rPr>
                <w:rFonts w:ascii="宋体" w:hAnsi="宋体" w:cs="宋体"/>
                <w:szCs w:val="21"/>
              </w:rPr>
            </w:pPr>
          </w:p>
        </w:tc>
        <w:tc>
          <w:tcPr>
            <w:tcW w:w="1881" w:type="dxa"/>
            <w:vAlign w:val="center"/>
          </w:tcPr>
          <w:p w14:paraId="2C98EC51">
            <w:pPr>
              <w:spacing w:after="312" w:afterLines="100" w:line="400" w:lineRule="exact"/>
              <w:jc w:val="center"/>
              <w:rPr>
                <w:rFonts w:ascii="宋体" w:hAnsi="宋体" w:cs="宋体"/>
                <w:szCs w:val="21"/>
              </w:rPr>
            </w:pPr>
          </w:p>
        </w:tc>
      </w:tr>
      <w:tr w14:paraId="3115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6C251EFB">
            <w:pPr>
              <w:spacing w:after="312" w:afterLines="100" w:line="400" w:lineRule="exact"/>
              <w:jc w:val="center"/>
              <w:rPr>
                <w:rFonts w:ascii="宋体" w:hAnsi="宋体" w:cs="宋体"/>
                <w:szCs w:val="21"/>
              </w:rPr>
            </w:pPr>
          </w:p>
        </w:tc>
        <w:tc>
          <w:tcPr>
            <w:tcW w:w="1538" w:type="dxa"/>
            <w:vAlign w:val="center"/>
          </w:tcPr>
          <w:p w14:paraId="03515564">
            <w:pPr>
              <w:spacing w:after="312" w:afterLines="100" w:line="400" w:lineRule="exact"/>
              <w:jc w:val="center"/>
              <w:rPr>
                <w:rFonts w:ascii="宋体" w:hAnsi="宋体" w:cs="宋体"/>
                <w:szCs w:val="21"/>
              </w:rPr>
            </w:pPr>
          </w:p>
        </w:tc>
        <w:tc>
          <w:tcPr>
            <w:tcW w:w="2400" w:type="dxa"/>
            <w:vAlign w:val="center"/>
          </w:tcPr>
          <w:p w14:paraId="3C946BAA">
            <w:pPr>
              <w:spacing w:after="312" w:afterLines="100" w:line="400" w:lineRule="exact"/>
              <w:jc w:val="center"/>
              <w:rPr>
                <w:rFonts w:ascii="宋体" w:hAnsi="宋体" w:cs="宋体"/>
                <w:szCs w:val="21"/>
              </w:rPr>
            </w:pPr>
          </w:p>
        </w:tc>
        <w:tc>
          <w:tcPr>
            <w:tcW w:w="1882" w:type="dxa"/>
            <w:vAlign w:val="center"/>
          </w:tcPr>
          <w:p w14:paraId="73C60AF9">
            <w:pPr>
              <w:spacing w:after="312" w:afterLines="100" w:line="400" w:lineRule="exact"/>
              <w:jc w:val="center"/>
              <w:rPr>
                <w:rFonts w:ascii="宋体" w:hAnsi="宋体" w:cs="宋体"/>
                <w:szCs w:val="21"/>
              </w:rPr>
            </w:pPr>
          </w:p>
        </w:tc>
        <w:tc>
          <w:tcPr>
            <w:tcW w:w="1881" w:type="dxa"/>
            <w:vAlign w:val="center"/>
          </w:tcPr>
          <w:p w14:paraId="6DDE957B">
            <w:pPr>
              <w:spacing w:after="312" w:afterLines="100" w:line="400" w:lineRule="exact"/>
              <w:jc w:val="center"/>
              <w:rPr>
                <w:rFonts w:ascii="宋体" w:hAnsi="宋体" w:cs="宋体"/>
                <w:szCs w:val="21"/>
              </w:rPr>
            </w:pPr>
          </w:p>
        </w:tc>
      </w:tr>
      <w:tr w14:paraId="2391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14:paraId="173414E1">
            <w:pPr>
              <w:spacing w:after="312" w:afterLines="100" w:line="400" w:lineRule="exact"/>
              <w:jc w:val="center"/>
              <w:rPr>
                <w:rFonts w:ascii="宋体" w:hAnsi="宋体" w:cs="宋体"/>
                <w:szCs w:val="21"/>
              </w:rPr>
            </w:pPr>
          </w:p>
        </w:tc>
        <w:tc>
          <w:tcPr>
            <w:tcW w:w="1538" w:type="dxa"/>
            <w:vAlign w:val="center"/>
          </w:tcPr>
          <w:p w14:paraId="6F16633D">
            <w:pPr>
              <w:spacing w:after="312" w:afterLines="100" w:line="400" w:lineRule="exact"/>
              <w:jc w:val="center"/>
              <w:rPr>
                <w:rFonts w:ascii="宋体" w:hAnsi="宋体" w:cs="宋体"/>
                <w:szCs w:val="21"/>
              </w:rPr>
            </w:pPr>
          </w:p>
        </w:tc>
        <w:tc>
          <w:tcPr>
            <w:tcW w:w="2400" w:type="dxa"/>
            <w:vAlign w:val="center"/>
          </w:tcPr>
          <w:p w14:paraId="5274139D">
            <w:pPr>
              <w:spacing w:after="312" w:afterLines="100" w:line="400" w:lineRule="exact"/>
              <w:jc w:val="center"/>
              <w:rPr>
                <w:rFonts w:ascii="宋体" w:hAnsi="宋体" w:cs="宋体"/>
                <w:szCs w:val="21"/>
              </w:rPr>
            </w:pPr>
          </w:p>
        </w:tc>
        <w:tc>
          <w:tcPr>
            <w:tcW w:w="1882" w:type="dxa"/>
            <w:vAlign w:val="center"/>
          </w:tcPr>
          <w:p w14:paraId="34B3275F">
            <w:pPr>
              <w:spacing w:after="312" w:afterLines="100" w:line="400" w:lineRule="exact"/>
              <w:jc w:val="center"/>
              <w:rPr>
                <w:rFonts w:ascii="宋体" w:hAnsi="宋体" w:cs="宋体"/>
                <w:szCs w:val="21"/>
              </w:rPr>
            </w:pPr>
          </w:p>
        </w:tc>
        <w:tc>
          <w:tcPr>
            <w:tcW w:w="1881" w:type="dxa"/>
            <w:vAlign w:val="center"/>
          </w:tcPr>
          <w:p w14:paraId="22852344">
            <w:pPr>
              <w:spacing w:after="312" w:afterLines="100" w:line="400" w:lineRule="exact"/>
              <w:jc w:val="center"/>
              <w:rPr>
                <w:rFonts w:ascii="宋体" w:hAnsi="宋体" w:cs="宋体"/>
                <w:szCs w:val="21"/>
              </w:rPr>
            </w:pPr>
          </w:p>
        </w:tc>
      </w:tr>
    </w:tbl>
    <w:p w14:paraId="0776B2FA">
      <w:pPr>
        <w:jc w:val="center"/>
        <w:rPr>
          <w:rFonts w:ascii="宋体" w:hAnsi="宋体"/>
          <w:b/>
          <w:bCs/>
          <w:kern w:val="0"/>
          <w:szCs w:val="21"/>
        </w:rPr>
      </w:pPr>
    </w:p>
    <w:p w14:paraId="335B3F79">
      <w:pPr>
        <w:jc w:val="center"/>
        <w:rPr>
          <w:rFonts w:ascii="宋体" w:hAnsi="宋体"/>
          <w:b/>
          <w:bCs/>
          <w:kern w:val="0"/>
          <w:szCs w:val="21"/>
        </w:rPr>
      </w:pPr>
    </w:p>
    <w:p w14:paraId="582F57C8">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p>
    <w:p w14:paraId="3D93E786">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rPr>
        <w:t>投标人</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3F006751">
      <w:pPr>
        <w:pStyle w:val="2"/>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E707EC">
      <w:pPr>
        <w:spacing w:line="480" w:lineRule="auto"/>
        <w:ind w:firstLine="4620" w:firstLineChars="2200"/>
        <w:jc w:val="right"/>
        <w:rPr>
          <w:rFonts w:ascii="宋体" w:hAnsi="宋体"/>
          <w:szCs w:val="21"/>
        </w:rPr>
      </w:pPr>
    </w:p>
    <w:p w14:paraId="3C34876B">
      <w:pPr>
        <w:bidi w:val="0"/>
      </w:pPr>
      <w:r>
        <w:rPr>
          <w:rFonts w:hint="eastAsia"/>
        </w:rPr>
        <w:br w:type="page"/>
      </w:r>
      <w:bookmarkStart w:id="171" w:name="_Toc13337"/>
      <w:bookmarkStart w:id="172" w:name="_Toc24931"/>
      <w:bookmarkStart w:id="173" w:name="_Toc23132"/>
    </w:p>
    <w:bookmarkEnd w:id="147"/>
    <w:bookmarkEnd w:id="148"/>
    <w:bookmarkEnd w:id="149"/>
    <w:bookmarkEnd w:id="171"/>
    <w:bookmarkEnd w:id="172"/>
    <w:bookmarkEnd w:id="173"/>
    <w:p w14:paraId="28B7C636">
      <w:pPr>
        <w:pStyle w:val="4"/>
        <w:bidi w:val="0"/>
        <w:ind w:left="0" w:firstLine="0"/>
        <w:rPr>
          <w:rFonts w:hint="eastAsia" w:ascii="宋体" w:hAnsi="宋体" w:eastAsia="宋体"/>
          <w:sz w:val="28"/>
          <w:szCs w:val="22"/>
        </w:rPr>
      </w:pPr>
      <w:r>
        <w:rPr>
          <w:rFonts w:hint="eastAsia"/>
          <w:sz w:val="28"/>
          <w:szCs w:val="22"/>
          <w:lang w:val="en-US" w:eastAsia="zh-CN"/>
        </w:rPr>
        <w:t>五</w:t>
      </w:r>
      <w:r>
        <w:rPr>
          <w:rFonts w:hint="eastAsia" w:ascii="宋体" w:hAnsi="宋体" w:eastAsia="宋体"/>
          <w:sz w:val="28"/>
          <w:szCs w:val="22"/>
          <w:lang w:val="en-US" w:eastAsia="zh-CN"/>
        </w:rPr>
        <w:t>、</w:t>
      </w:r>
      <w:r>
        <w:rPr>
          <w:rFonts w:hint="eastAsia" w:ascii="宋体" w:hAnsi="宋体" w:eastAsia="宋体" w:cs="Times New Roman"/>
          <w:b/>
          <w:sz w:val="28"/>
          <w:szCs w:val="28"/>
          <w:lang w:val="en-US" w:eastAsia="zh-CN"/>
        </w:rPr>
        <w:t>其他资料</w:t>
      </w:r>
    </w:p>
    <w:p w14:paraId="28F053AB">
      <w:pPr>
        <w:rPr>
          <w:rFonts w:hint="eastAsia" w:ascii="宋体" w:hAnsi="宋体" w:eastAsia="宋体"/>
          <w:sz w:val="28"/>
          <w:szCs w:val="22"/>
          <w:lang w:val="en-US" w:eastAsia="zh-CN"/>
        </w:rPr>
      </w:pPr>
      <w:bookmarkStart w:id="174" w:name="_Toc27972"/>
      <w:r>
        <w:rPr>
          <w:rFonts w:hint="eastAsia" w:ascii="宋体" w:hAnsi="宋体" w:eastAsia="宋体"/>
          <w:sz w:val="28"/>
          <w:szCs w:val="22"/>
          <w:lang w:val="en-US" w:eastAsia="zh-CN"/>
        </w:rPr>
        <w:br w:type="page"/>
      </w:r>
    </w:p>
    <w:bookmarkEnd w:id="174"/>
    <w:p w14:paraId="746B7489">
      <w:pPr>
        <w:pStyle w:val="3"/>
        <w:spacing w:after="156"/>
        <w:jc w:val="center"/>
        <w:rPr>
          <w:rFonts w:hint="eastAsia"/>
          <w:sz w:val="32"/>
          <w:szCs w:val="32"/>
        </w:rPr>
      </w:pPr>
      <w:bookmarkStart w:id="175" w:name="_Toc827"/>
      <w:bookmarkStart w:id="176" w:name="_Toc25722"/>
      <w:r>
        <w:rPr>
          <w:rFonts w:hint="eastAsia"/>
          <w:sz w:val="32"/>
          <w:szCs w:val="32"/>
          <w:lang w:val="en-US" w:eastAsia="zh-CN"/>
        </w:rPr>
        <w:t xml:space="preserve">第七章  </w:t>
      </w:r>
      <w:r>
        <w:rPr>
          <w:rFonts w:hint="eastAsia"/>
          <w:sz w:val="32"/>
          <w:szCs w:val="32"/>
        </w:rPr>
        <w:t>质疑和投诉</w:t>
      </w:r>
      <w:bookmarkEnd w:id="175"/>
      <w:bookmarkEnd w:id="176"/>
    </w:p>
    <w:p w14:paraId="51E41B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一）严格按照《中华人共和国政府采购法》及其实施条例、《政府采购质疑和投诉办法（财政部第94号令）》、《政府采购货物和服务招标投标管理办法》（财政部87号）、财政部和陕西省财政厅相关管理规定以及相关法规执行。</w:t>
      </w:r>
    </w:p>
    <w:p w14:paraId="1B95D2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（二）投标人提出质疑应当提交质疑函和必要的证明材料。质疑函应当包括下列内容：</w:t>
      </w:r>
    </w:p>
    <w:p w14:paraId="5EEABF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1、投标人的姓名或者名称、地址、邮编、联系人及联系电话；</w:t>
      </w:r>
    </w:p>
    <w:p w14:paraId="4580C6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2、质疑项目的名称、编号；</w:t>
      </w:r>
    </w:p>
    <w:p w14:paraId="7B3B73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3、具体、明确的质疑事项和与质疑事项相关的请求；</w:t>
      </w:r>
    </w:p>
    <w:p w14:paraId="0CAA4A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4、事实依据；</w:t>
      </w:r>
    </w:p>
    <w:p w14:paraId="6B60D4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5、必要的法律依据；</w:t>
      </w:r>
    </w:p>
    <w:p w14:paraId="22A8AB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6、提出质疑的日期。</w:t>
      </w:r>
    </w:p>
    <w:p w14:paraId="75B48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7、投标人为自然人的，应当由本人签字；投标人为法人或者其他组织的，应当由法定代表人、主要负责人，或者其授权代表签字或者盖章，并加盖公章。</w:t>
      </w:r>
    </w:p>
    <w:p w14:paraId="4D69BC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8、采购代理机构应当在收到质疑函后7个工作日内作出答复，并以书面形式通知质疑投标人和其他有关投标人。</w:t>
      </w:r>
    </w:p>
    <w:p w14:paraId="34D5D7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（三）质疑书范本</w:t>
      </w:r>
    </w:p>
    <w:p w14:paraId="2A182D1E">
      <w:pPr>
        <w:spacing w:line="360" w:lineRule="auto"/>
        <w:jc w:val="center"/>
        <w:rPr>
          <w:rFonts w:hint="eastAsia" w:ascii="宋体" w:hAnsi="宋体"/>
          <w:b/>
          <w:sz w:val="21"/>
          <w:szCs w:val="21"/>
        </w:rPr>
      </w:pPr>
      <w:r>
        <w:rPr>
          <w:rFonts w:hint="eastAsia" w:ascii="宋体" w:hAnsi="宋体"/>
          <w:b/>
          <w:sz w:val="21"/>
          <w:szCs w:val="21"/>
        </w:rPr>
        <w:t>质疑函范本</w:t>
      </w:r>
    </w:p>
    <w:p w14:paraId="20792CA3">
      <w:pPr>
        <w:spacing w:line="360" w:lineRule="auto"/>
        <w:ind w:firstLine="420" w:firstLineChars="200"/>
        <w:rPr>
          <w:rFonts w:hint="eastAsia" w:ascii="宋体" w:hAnsi="宋体"/>
          <w:sz w:val="21"/>
          <w:szCs w:val="21"/>
        </w:rPr>
      </w:pPr>
      <w:r>
        <w:rPr>
          <w:rFonts w:hint="eastAsia" w:ascii="宋体" w:hAnsi="宋体"/>
          <w:sz w:val="21"/>
          <w:szCs w:val="21"/>
        </w:rPr>
        <w:t>一、质疑投标人基本信息</w:t>
      </w:r>
    </w:p>
    <w:p w14:paraId="477E2BD3">
      <w:pPr>
        <w:spacing w:line="360" w:lineRule="auto"/>
        <w:ind w:firstLine="420" w:firstLineChars="200"/>
        <w:rPr>
          <w:rFonts w:hint="eastAsia" w:ascii="宋体" w:hAnsi="宋体"/>
          <w:sz w:val="21"/>
          <w:szCs w:val="21"/>
        </w:rPr>
      </w:pPr>
      <w:r>
        <w:rPr>
          <w:rFonts w:hint="eastAsia" w:ascii="宋体" w:hAnsi="宋体"/>
          <w:sz w:val="21"/>
          <w:szCs w:val="21"/>
        </w:rPr>
        <w:t>质疑投标人：</w:t>
      </w:r>
    </w:p>
    <w:p w14:paraId="32E5EC4F">
      <w:pPr>
        <w:spacing w:line="360" w:lineRule="auto"/>
        <w:ind w:firstLine="420" w:firstLineChars="200"/>
        <w:rPr>
          <w:rFonts w:hint="eastAsia" w:ascii="宋体" w:hAnsi="宋体"/>
          <w:sz w:val="21"/>
          <w:szCs w:val="21"/>
        </w:rPr>
      </w:pPr>
      <w:r>
        <w:rPr>
          <w:rFonts w:hint="eastAsia" w:ascii="宋体" w:hAnsi="宋体"/>
          <w:sz w:val="21"/>
          <w:szCs w:val="21"/>
        </w:rPr>
        <w:t>地址：          邮编：</w:t>
      </w:r>
    </w:p>
    <w:p w14:paraId="2FDFC14F">
      <w:pPr>
        <w:spacing w:line="360" w:lineRule="auto"/>
        <w:ind w:firstLine="420" w:firstLineChars="200"/>
        <w:rPr>
          <w:rFonts w:hint="eastAsia" w:ascii="宋体" w:hAnsi="宋体"/>
          <w:sz w:val="21"/>
          <w:szCs w:val="21"/>
        </w:rPr>
      </w:pPr>
      <w:r>
        <w:rPr>
          <w:rFonts w:hint="eastAsia" w:ascii="宋体" w:hAnsi="宋体"/>
          <w:sz w:val="21"/>
          <w:szCs w:val="21"/>
        </w:rPr>
        <w:t>联系人：        联系电话：</w:t>
      </w:r>
    </w:p>
    <w:p w14:paraId="720A0642">
      <w:pPr>
        <w:spacing w:line="360" w:lineRule="auto"/>
        <w:ind w:firstLine="420" w:firstLineChars="200"/>
        <w:rPr>
          <w:rFonts w:hint="eastAsia" w:ascii="宋体" w:hAnsi="宋体"/>
          <w:sz w:val="21"/>
          <w:szCs w:val="21"/>
        </w:rPr>
      </w:pPr>
      <w:r>
        <w:rPr>
          <w:rFonts w:hint="eastAsia" w:ascii="宋体" w:hAnsi="宋体"/>
          <w:sz w:val="21"/>
          <w:szCs w:val="21"/>
        </w:rPr>
        <w:t>授权代表：</w:t>
      </w:r>
    </w:p>
    <w:p w14:paraId="27668C39">
      <w:pPr>
        <w:spacing w:line="360" w:lineRule="auto"/>
        <w:ind w:firstLine="420" w:firstLineChars="200"/>
        <w:rPr>
          <w:rFonts w:hint="eastAsia" w:ascii="宋体" w:hAnsi="宋体"/>
          <w:sz w:val="21"/>
          <w:szCs w:val="21"/>
        </w:rPr>
      </w:pPr>
      <w:r>
        <w:rPr>
          <w:rFonts w:hint="eastAsia" w:ascii="宋体" w:hAnsi="宋体"/>
          <w:sz w:val="21"/>
          <w:szCs w:val="21"/>
        </w:rPr>
        <w:t>联系电话：</w:t>
      </w:r>
    </w:p>
    <w:p w14:paraId="72B81C11">
      <w:pPr>
        <w:spacing w:line="360" w:lineRule="auto"/>
        <w:ind w:firstLine="420" w:firstLineChars="200"/>
        <w:rPr>
          <w:rFonts w:hint="eastAsia" w:ascii="宋体" w:hAnsi="宋体"/>
          <w:sz w:val="21"/>
          <w:szCs w:val="21"/>
        </w:rPr>
      </w:pPr>
      <w:r>
        <w:rPr>
          <w:rFonts w:hint="eastAsia" w:ascii="宋体" w:hAnsi="宋体"/>
          <w:sz w:val="21"/>
          <w:szCs w:val="21"/>
        </w:rPr>
        <w:t>地址：       邮编：</w:t>
      </w:r>
    </w:p>
    <w:p w14:paraId="616301B7">
      <w:pPr>
        <w:spacing w:line="360" w:lineRule="auto"/>
        <w:ind w:firstLine="420" w:firstLineChars="200"/>
        <w:rPr>
          <w:rFonts w:hint="eastAsia" w:ascii="宋体" w:hAnsi="宋体"/>
          <w:sz w:val="21"/>
          <w:szCs w:val="21"/>
        </w:rPr>
      </w:pPr>
      <w:r>
        <w:rPr>
          <w:rFonts w:hint="eastAsia" w:ascii="宋体" w:hAnsi="宋体"/>
          <w:sz w:val="21"/>
          <w:szCs w:val="21"/>
        </w:rPr>
        <w:t>二、质疑项目基本情况</w:t>
      </w:r>
    </w:p>
    <w:p w14:paraId="3F10F368">
      <w:pPr>
        <w:spacing w:line="360" w:lineRule="auto"/>
        <w:ind w:firstLine="420" w:firstLineChars="200"/>
        <w:rPr>
          <w:rFonts w:hint="eastAsia" w:ascii="宋体" w:hAnsi="宋体"/>
          <w:sz w:val="21"/>
          <w:szCs w:val="21"/>
        </w:rPr>
      </w:pPr>
      <w:r>
        <w:rPr>
          <w:rFonts w:hint="eastAsia" w:ascii="宋体" w:hAnsi="宋体"/>
          <w:sz w:val="21"/>
          <w:szCs w:val="21"/>
        </w:rPr>
        <w:t>质疑项目的名称：</w:t>
      </w:r>
    </w:p>
    <w:p w14:paraId="1C597649">
      <w:pPr>
        <w:spacing w:line="360" w:lineRule="auto"/>
        <w:ind w:firstLine="420" w:firstLineChars="200"/>
        <w:rPr>
          <w:rFonts w:hint="eastAsia" w:ascii="宋体" w:hAnsi="宋体"/>
          <w:sz w:val="21"/>
          <w:szCs w:val="21"/>
        </w:rPr>
      </w:pPr>
      <w:r>
        <w:rPr>
          <w:rFonts w:hint="eastAsia" w:ascii="宋体" w:hAnsi="宋体"/>
          <w:sz w:val="21"/>
          <w:szCs w:val="21"/>
        </w:rPr>
        <w:t>质疑项目的编号：    包号：</w:t>
      </w:r>
    </w:p>
    <w:p w14:paraId="58625EEB">
      <w:pPr>
        <w:spacing w:line="360" w:lineRule="auto"/>
        <w:ind w:firstLine="420" w:firstLineChars="200"/>
        <w:rPr>
          <w:rFonts w:hint="eastAsia" w:ascii="宋体" w:hAnsi="宋体"/>
          <w:sz w:val="21"/>
          <w:szCs w:val="21"/>
        </w:rPr>
      </w:pPr>
      <w:r>
        <w:rPr>
          <w:rFonts w:hint="eastAsia" w:ascii="宋体" w:hAnsi="宋体"/>
          <w:sz w:val="21"/>
          <w:szCs w:val="21"/>
        </w:rPr>
        <w:t>采购人名称：</w:t>
      </w:r>
    </w:p>
    <w:p w14:paraId="3C0A5987">
      <w:pPr>
        <w:spacing w:line="360" w:lineRule="auto"/>
        <w:ind w:firstLine="420" w:firstLineChars="200"/>
        <w:rPr>
          <w:rFonts w:hint="eastAsia" w:ascii="宋体" w:hAnsi="宋体"/>
          <w:sz w:val="21"/>
          <w:szCs w:val="21"/>
        </w:rPr>
      </w:pPr>
      <w:r>
        <w:rPr>
          <w:rFonts w:hint="eastAsia" w:ascii="宋体" w:hAnsi="宋体"/>
          <w:sz w:val="21"/>
          <w:szCs w:val="21"/>
        </w:rPr>
        <w:t>采购文件获取日期：</w:t>
      </w:r>
    </w:p>
    <w:p w14:paraId="4ABD9D95">
      <w:pPr>
        <w:spacing w:line="360" w:lineRule="auto"/>
        <w:ind w:firstLine="420" w:firstLineChars="200"/>
        <w:rPr>
          <w:rFonts w:hint="eastAsia" w:ascii="宋体" w:hAnsi="宋体"/>
          <w:sz w:val="21"/>
          <w:szCs w:val="21"/>
        </w:rPr>
      </w:pPr>
      <w:r>
        <w:rPr>
          <w:rFonts w:hint="eastAsia" w:ascii="宋体" w:hAnsi="宋体"/>
          <w:sz w:val="21"/>
          <w:szCs w:val="21"/>
        </w:rPr>
        <w:t>三、质疑事项具体内容</w:t>
      </w:r>
    </w:p>
    <w:p w14:paraId="639D6B45">
      <w:pPr>
        <w:spacing w:line="360" w:lineRule="auto"/>
        <w:ind w:firstLine="420" w:firstLineChars="200"/>
        <w:rPr>
          <w:rFonts w:hint="eastAsia" w:ascii="宋体" w:hAnsi="宋体"/>
          <w:sz w:val="21"/>
          <w:szCs w:val="21"/>
        </w:rPr>
      </w:pPr>
      <w:r>
        <w:rPr>
          <w:rFonts w:hint="eastAsia" w:ascii="宋体" w:hAnsi="宋体"/>
          <w:sz w:val="21"/>
          <w:szCs w:val="21"/>
        </w:rPr>
        <w:t>质疑事项1：</w:t>
      </w:r>
    </w:p>
    <w:p w14:paraId="6CA395B5">
      <w:pPr>
        <w:spacing w:line="360" w:lineRule="auto"/>
        <w:ind w:firstLine="420" w:firstLineChars="200"/>
        <w:rPr>
          <w:rFonts w:hint="eastAsia" w:ascii="宋体" w:hAnsi="宋体"/>
          <w:sz w:val="21"/>
          <w:szCs w:val="21"/>
        </w:rPr>
      </w:pPr>
      <w:r>
        <w:rPr>
          <w:rFonts w:hint="eastAsia" w:ascii="宋体" w:hAnsi="宋体"/>
          <w:sz w:val="21"/>
          <w:szCs w:val="21"/>
        </w:rPr>
        <w:t>事实依据：</w:t>
      </w:r>
    </w:p>
    <w:p w14:paraId="548B038A">
      <w:pPr>
        <w:spacing w:line="360" w:lineRule="auto"/>
        <w:ind w:firstLine="420" w:firstLineChars="200"/>
        <w:rPr>
          <w:rFonts w:ascii="宋体" w:hAnsi="宋体"/>
          <w:sz w:val="21"/>
          <w:szCs w:val="21"/>
        </w:rPr>
      </w:pPr>
    </w:p>
    <w:p w14:paraId="52BA8A08">
      <w:pPr>
        <w:spacing w:line="360" w:lineRule="auto"/>
        <w:ind w:firstLine="420" w:firstLineChars="200"/>
        <w:rPr>
          <w:rFonts w:hint="eastAsia" w:ascii="宋体" w:hAnsi="宋体"/>
          <w:sz w:val="21"/>
          <w:szCs w:val="21"/>
        </w:rPr>
      </w:pPr>
      <w:r>
        <w:rPr>
          <w:rFonts w:hint="eastAsia" w:ascii="宋体" w:hAnsi="宋体"/>
          <w:sz w:val="21"/>
          <w:szCs w:val="21"/>
        </w:rPr>
        <w:t>法律依据：</w:t>
      </w:r>
    </w:p>
    <w:p w14:paraId="7EB69F62">
      <w:pPr>
        <w:spacing w:line="360" w:lineRule="auto"/>
        <w:ind w:firstLine="420" w:firstLineChars="200"/>
        <w:rPr>
          <w:rFonts w:ascii="宋体" w:hAnsi="宋体"/>
          <w:sz w:val="21"/>
          <w:szCs w:val="21"/>
        </w:rPr>
      </w:pPr>
    </w:p>
    <w:p w14:paraId="58EC5113">
      <w:pPr>
        <w:spacing w:line="360" w:lineRule="auto"/>
        <w:ind w:firstLine="420" w:firstLineChars="200"/>
        <w:rPr>
          <w:rFonts w:hint="eastAsia" w:ascii="宋体" w:hAnsi="宋体" w:eastAsia="宋体"/>
          <w:sz w:val="21"/>
          <w:szCs w:val="21"/>
          <w:lang w:eastAsia="zh-CN"/>
        </w:rPr>
      </w:pPr>
      <w:r>
        <w:rPr>
          <w:rFonts w:hint="eastAsia" w:ascii="宋体" w:hAnsi="宋体"/>
          <w:sz w:val="21"/>
          <w:szCs w:val="21"/>
        </w:rPr>
        <w:t>质疑事项2</w:t>
      </w:r>
      <w:r>
        <w:rPr>
          <w:rFonts w:hint="eastAsia" w:ascii="宋体" w:hAnsi="宋体"/>
          <w:sz w:val="21"/>
          <w:szCs w:val="21"/>
          <w:lang w:eastAsia="zh-CN"/>
        </w:rPr>
        <w:t>：</w:t>
      </w:r>
    </w:p>
    <w:p w14:paraId="683B9F1C">
      <w:pPr>
        <w:spacing w:line="360" w:lineRule="auto"/>
        <w:ind w:firstLine="420" w:firstLineChars="200"/>
        <w:rPr>
          <w:rFonts w:ascii="宋体" w:hAnsi="宋体"/>
          <w:sz w:val="21"/>
          <w:szCs w:val="21"/>
        </w:rPr>
      </w:pPr>
      <w:r>
        <w:rPr>
          <w:rFonts w:hint="eastAsia" w:ascii="宋体" w:hAnsi="宋体"/>
          <w:sz w:val="21"/>
          <w:szCs w:val="21"/>
        </w:rPr>
        <w:t>……</w:t>
      </w:r>
    </w:p>
    <w:p w14:paraId="2338D74D">
      <w:pPr>
        <w:spacing w:line="360" w:lineRule="auto"/>
        <w:ind w:firstLine="420" w:firstLineChars="200"/>
        <w:rPr>
          <w:rFonts w:hint="eastAsia" w:ascii="宋体" w:hAnsi="宋体"/>
          <w:sz w:val="21"/>
          <w:szCs w:val="21"/>
        </w:rPr>
      </w:pPr>
      <w:r>
        <w:rPr>
          <w:rFonts w:hint="eastAsia" w:ascii="宋体" w:hAnsi="宋体"/>
          <w:sz w:val="21"/>
          <w:szCs w:val="21"/>
        </w:rPr>
        <w:t>四、与质疑事项相关的质疑请求</w:t>
      </w:r>
    </w:p>
    <w:p w14:paraId="6374E9C5">
      <w:pPr>
        <w:spacing w:line="360" w:lineRule="auto"/>
        <w:ind w:firstLine="420" w:firstLineChars="200"/>
        <w:rPr>
          <w:rFonts w:hint="eastAsia" w:ascii="宋体" w:hAnsi="宋体"/>
          <w:sz w:val="21"/>
          <w:szCs w:val="21"/>
        </w:rPr>
      </w:pPr>
      <w:r>
        <w:rPr>
          <w:rFonts w:hint="eastAsia" w:ascii="宋体" w:hAnsi="宋体"/>
          <w:sz w:val="21"/>
          <w:szCs w:val="21"/>
        </w:rPr>
        <w:t>请求：</w:t>
      </w:r>
    </w:p>
    <w:p w14:paraId="495FA583">
      <w:pPr>
        <w:spacing w:line="360" w:lineRule="auto"/>
        <w:ind w:firstLine="420" w:firstLineChars="200"/>
        <w:rPr>
          <w:rFonts w:ascii="宋体" w:hAnsi="宋体"/>
          <w:sz w:val="21"/>
          <w:szCs w:val="21"/>
        </w:rPr>
      </w:pPr>
      <w:r>
        <w:rPr>
          <w:rFonts w:hint="eastAsia" w:ascii="宋体" w:hAnsi="宋体"/>
          <w:sz w:val="21"/>
          <w:szCs w:val="21"/>
        </w:rPr>
        <w:t xml:space="preserve">签字(签章)：                   公章：                      </w:t>
      </w:r>
    </w:p>
    <w:p w14:paraId="76C3B63B">
      <w:pPr>
        <w:spacing w:line="360" w:lineRule="auto"/>
        <w:ind w:firstLine="420" w:firstLineChars="200"/>
        <w:rPr>
          <w:rFonts w:hint="eastAsia" w:ascii="宋体" w:hAnsi="宋体"/>
          <w:sz w:val="21"/>
          <w:szCs w:val="21"/>
        </w:rPr>
      </w:pPr>
      <w:r>
        <w:rPr>
          <w:rFonts w:hint="eastAsia" w:ascii="宋体" w:hAnsi="宋体"/>
          <w:sz w:val="21"/>
          <w:szCs w:val="21"/>
        </w:rPr>
        <w:t>日期：</w:t>
      </w:r>
    </w:p>
    <w:p w14:paraId="76166A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（四）质疑函制作说明：</w:t>
      </w:r>
    </w:p>
    <w:p w14:paraId="33613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1、投标人提出质疑时，应提交质疑函和必要的证明材料。</w:t>
      </w:r>
    </w:p>
    <w:p w14:paraId="78D15A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497946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3、质疑投标人若对项目的某一分包进行质疑，质疑函中应列明具体分包号。</w:t>
      </w:r>
    </w:p>
    <w:p w14:paraId="3EF07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4、质疑函的质疑事项应具体、明确，并有必要的事实依据和法律依据。</w:t>
      </w:r>
    </w:p>
    <w:p w14:paraId="6DE97A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5、质疑函的质疑请求应与质疑事项相关。</w:t>
      </w:r>
    </w:p>
    <w:p w14:paraId="41F054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6、质疑投标人为自然人的，质疑函应由本人签字；质疑投标人为法人或者其他组织的，质疑函应由法定代表人、主要负责人，或者其授权代表签字或者盖章，并加盖公章。</w:t>
      </w:r>
    </w:p>
    <w:p w14:paraId="551605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7、质疑函的接收：</w:t>
      </w:r>
    </w:p>
    <w:p w14:paraId="55DD91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 w:val="21"/>
          <w:szCs w:val="21"/>
          <w:lang w:eastAsia="zh-CN"/>
        </w:rPr>
      </w:pPr>
      <w:r>
        <w:rPr>
          <w:rFonts w:hint="eastAsia" w:ascii="宋体" w:hAnsi="宋体"/>
          <w:color w:val="000000"/>
          <w:sz w:val="21"/>
          <w:szCs w:val="21"/>
        </w:rPr>
        <w:t>质疑受理联系电话：029-89187077，联系人：</w:t>
      </w:r>
      <w:r>
        <w:rPr>
          <w:rFonts w:hint="eastAsia" w:ascii="宋体" w:hAnsi="宋体"/>
          <w:color w:val="000000"/>
          <w:sz w:val="21"/>
          <w:szCs w:val="21"/>
          <w:lang w:val="en-US" w:eastAsia="zh-CN"/>
        </w:rPr>
        <w:t>赵工</w:t>
      </w:r>
    </w:p>
    <w:p w14:paraId="463ACE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（五）有下列情形之一的，属于无效质疑，采购代理机构和采购人可不予受理：</w:t>
      </w:r>
    </w:p>
    <w:p w14:paraId="583471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1、对采购文件提出质疑的质疑人不是依法获取采购文件的投标人；对采购过程、中标或成交结果提出质疑的质疑人不是参与本次政府采购项目的投标人；</w:t>
      </w:r>
    </w:p>
    <w:p w14:paraId="697DF4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2、超过法定期限或未以书面形式提出的；</w:t>
      </w:r>
    </w:p>
    <w:p w14:paraId="038A86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3、质疑函未按本章6.6条规定签字及盖章的；</w:t>
      </w:r>
    </w:p>
    <w:p w14:paraId="2F393C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4、针对同一采购程序环节又提出其他质疑事项的，或质疑答复后就同一事项再次提出质疑的；</w:t>
      </w:r>
    </w:p>
    <w:p w14:paraId="39482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sz w:val="30"/>
          <w:szCs w:val="30"/>
        </w:rPr>
      </w:pPr>
      <w:r>
        <w:rPr>
          <w:rFonts w:hint="eastAsia" w:ascii="宋体" w:hAnsi="宋体"/>
          <w:sz w:val="21"/>
          <w:szCs w:val="21"/>
        </w:rPr>
        <w:t>5、不符合法律、法规、规章和政府采购监管机构规定的其他条件的。</w:t>
      </w:r>
    </w:p>
    <w:sectPr>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32C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C509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1C6C509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46A1E">
    <w:pPr>
      <w:pStyle w:val="13"/>
      <w:jc w:val="center"/>
    </w:pPr>
    <w:r>
      <w:rPr>
        <w:b/>
        <w:sz w:val="24"/>
        <w:szCs w:val="24"/>
      </w:rPr>
      <w:fldChar w:fldCharType="begin"/>
    </w:r>
    <w:r>
      <w:rPr>
        <w:b/>
      </w:rPr>
      <w:instrText xml:space="preserve">PAGE</w:instrText>
    </w:r>
    <w:r>
      <w:rPr>
        <w:b/>
        <w:sz w:val="24"/>
        <w:szCs w:val="24"/>
      </w:rPr>
      <w:fldChar w:fldCharType="separate"/>
    </w:r>
    <w:r>
      <w:rPr>
        <w:b/>
      </w:rPr>
      <w:t>33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DBA0">
    <w:pPr>
      <w:spacing w:after="1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6D35">
    <w:pPr>
      <w:spacing w:after="1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2B11">
    <w:pPr>
      <w:pStyle w:val="14"/>
      <w:jc w:val="left"/>
      <w:rPr>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6460">
    <w:pPr>
      <w:spacing w:after="160"/>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F0708">
    <w:pP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859649"/>
    <w:multiLevelType w:val="singleLevel"/>
    <w:tmpl w:val="F1859649"/>
    <w:lvl w:ilvl="0" w:tentative="0">
      <w:start w:val="1"/>
      <w:numFmt w:val="decimal"/>
      <w:suff w:val="nothing"/>
      <w:lvlText w:val="%1、"/>
      <w:lvlJc w:val="left"/>
    </w:lvl>
  </w:abstractNum>
  <w:abstractNum w:abstractNumId="1">
    <w:nsid w:val="0362540A"/>
    <w:multiLevelType w:val="singleLevel"/>
    <w:tmpl w:val="0362540A"/>
    <w:lvl w:ilvl="0" w:tentative="0">
      <w:start w:val="4"/>
      <w:numFmt w:val="chineseCounting"/>
      <w:suff w:val="space"/>
      <w:lvlText w:val="第%1章"/>
      <w:lvlJc w:val="left"/>
      <w:rPr>
        <w:rFonts w:hint="eastAsia"/>
      </w:rPr>
    </w:lvl>
  </w:abstractNum>
  <w:abstractNum w:abstractNumId="2">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3">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5">
    <w:nsid w:val="47ACD4BA"/>
    <w:multiLevelType w:val="singleLevel"/>
    <w:tmpl w:val="47ACD4BA"/>
    <w:lvl w:ilvl="0" w:tentative="0">
      <w:start w:val="1"/>
      <w:numFmt w:val="decimal"/>
      <w:suff w:val="nothing"/>
      <w:lvlText w:val="（%1）"/>
      <w:lvlJc w:val="left"/>
      <w:pPr>
        <w:ind w:left="-270"/>
      </w:pPr>
    </w:lvl>
  </w:abstractNum>
  <w:abstractNum w:abstractNumId="6">
    <w:nsid w:val="7ABB52A2"/>
    <w:multiLevelType w:val="singleLevel"/>
    <w:tmpl w:val="7ABB52A2"/>
    <w:lvl w:ilvl="0" w:tentative="0">
      <w:start w:val="1"/>
      <w:numFmt w:val="decimal"/>
      <w:suff w:val="nothing"/>
      <w:lvlText w:val="%1、"/>
      <w:lvlJc w:val="left"/>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1YmEzNzRhNzU2NzEyYjcyMGUxMGNiNThmNjIzNjUifQ=="/>
  </w:docVars>
  <w:rsids>
    <w:rsidRoot w:val="790E1E9F"/>
    <w:rsid w:val="00092509"/>
    <w:rsid w:val="00135135"/>
    <w:rsid w:val="00140512"/>
    <w:rsid w:val="00180B14"/>
    <w:rsid w:val="001F1D2C"/>
    <w:rsid w:val="0022181C"/>
    <w:rsid w:val="00272AD2"/>
    <w:rsid w:val="003532FE"/>
    <w:rsid w:val="0042111A"/>
    <w:rsid w:val="004F11C2"/>
    <w:rsid w:val="005079E3"/>
    <w:rsid w:val="00515C5E"/>
    <w:rsid w:val="00532FAB"/>
    <w:rsid w:val="00704773"/>
    <w:rsid w:val="007A51B4"/>
    <w:rsid w:val="00847DE1"/>
    <w:rsid w:val="009D55A7"/>
    <w:rsid w:val="00A46D0A"/>
    <w:rsid w:val="00B50FDE"/>
    <w:rsid w:val="00C30909"/>
    <w:rsid w:val="00D64AE1"/>
    <w:rsid w:val="00E66362"/>
    <w:rsid w:val="00E7034C"/>
    <w:rsid w:val="00EA6CFD"/>
    <w:rsid w:val="00F26011"/>
    <w:rsid w:val="01317F69"/>
    <w:rsid w:val="013B4944"/>
    <w:rsid w:val="01691756"/>
    <w:rsid w:val="01740E6F"/>
    <w:rsid w:val="01763BCE"/>
    <w:rsid w:val="01810F86"/>
    <w:rsid w:val="01934BC3"/>
    <w:rsid w:val="019E4ED3"/>
    <w:rsid w:val="01AA6240"/>
    <w:rsid w:val="01FE04CB"/>
    <w:rsid w:val="020236B3"/>
    <w:rsid w:val="02114AB6"/>
    <w:rsid w:val="02144A36"/>
    <w:rsid w:val="0224187C"/>
    <w:rsid w:val="022C7591"/>
    <w:rsid w:val="023575E5"/>
    <w:rsid w:val="02390885"/>
    <w:rsid w:val="023E6EF5"/>
    <w:rsid w:val="02571C51"/>
    <w:rsid w:val="025B2DC4"/>
    <w:rsid w:val="02626F54"/>
    <w:rsid w:val="0264627D"/>
    <w:rsid w:val="02723AEF"/>
    <w:rsid w:val="027B51E5"/>
    <w:rsid w:val="028B3470"/>
    <w:rsid w:val="0295522A"/>
    <w:rsid w:val="0297204E"/>
    <w:rsid w:val="029A33E1"/>
    <w:rsid w:val="029F7154"/>
    <w:rsid w:val="02A055C6"/>
    <w:rsid w:val="02C170CB"/>
    <w:rsid w:val="02D0730E"/>
    <w:rsid w:val="02D2030E"/>
    <w:rsid w:val="02DA1FA7"/>
    <w:rsid w:val="02E5311B"/>
    <w:rsid w:val="02E81B31"/>
    <w:rsid w:val="0314369E"/>
    <w:rsid w:val="03261624"/>
    <w:rsid w:val="033577FF"/>
    <w:rsid w:val="03394EB3"/>
    <w:rsid w:val="03451AAA"/>
    <w:rsid w:val="035717DD"/>
    <w:rsid w:val="036130ED"/>
    <w:rsid w:val="03E71369"/>
    <w:rsid w:val="03EA2651"/>
    <w:rsid w:val="03FA7913"/>
    <w:rsid w:val="042C4A18"/>
    <w:rsid w:val="043C2B7C"/>
    <w:rsid w:val="0442248D"/>
    <w:rsid w:val="044269C4"/>
    <w:rsid w:val="04856EA9"/>
    <w:rsid w:val="049F51EA"/>
    <w:rsid w:val="04A11AE9"/>
    <w:rsid w:val="04A260F9"/>
    <w:rsid w:val="04E05EDB"/>
    <w:rsid w:val="04F27A0F"/>
    <w:rsid w:val="0505757F"/>
    <w:rsid w:val="051554AC"/>
    <w:rsid w:val="051E7076"/>
    <w:rsid w:val="05276F07"/>
    <w:rsid w:val="05280002"/>
    <w:rsid w:val="052E656D"/>
    <w:rsid w:val="053E6F16"/>
    <w:rsid w:val="05551283"/>
    <w:rsid w:val="055F2BCB"/>
    <w:rsid w:val="056703FD"/>
    <w:rsid w:val="0582047C"/>
    <w:rsid w:val="05AA6194"/>
    <w:rsid w:val="05AC22B4"/>
    <w:rsid w:val="05C10A45"/>
    <w:rsid w:val="05D347EA"/>
    <w:rsid w:val="05F7526C"/>
    <w:rsid w:val="05F77580"/>
    <w:rsid w:val="05FF020A"/>
    <w:rsid w:val="05FF5A7E"/>
    <w:rsid w:val="060379FA"/>
    <w:rsid w:val="06190FCC"/>
    <w:rsid w:val="062260D2"/>
    <w:rsid w:val="064A4110"/>
    <w:rsid w:val="06587D46"/>
    <w:rsid w:val="065D7487"/>
    <w:rsid w:val="06782196"/>
    <w:rsid w:val="069D39AB"/>
    <w:rsid w:val="06B4143D"/>
    <w:rsid w:val="06D32584"/>
    <w:rsid w:val="06DA69AD"/>
    <w:rsid w:val="06DF3199"/>
    <w:rsid w:val="06F347DF"/>
    <w:rsid w:val="070B125C"/>
    <w:rsid w:val="071501C9"/>
    <w:rsid w:val="074E2EF7"/>
    <w:rsid w:val="074F7D1F"/>
    <w:rsid w:val="078B414B"/>
    <w:rsid w:val="079E5C2C"/>
    <w:rsid w:val="079E79DA"/>
    <w:rsid w:val="07A1396F"/>
    <w:rsid w:val="07B80FF1"/>
    <w:rsid w:val="07BA6793"/>
    <w:rsid w:val="07E17384"/>
    <w:rsid w:val="08156C5F"/>
    <w:rsid w:val="081F5D77"/>
    <w:rsid w:val="083C2BF1"/>
    <w:rsid w:val="085E13BB"/>
    <w:rsid w:val="087766B5"/>
    <w:rsid w:val="08950D28"/>
    <w:rsid w:val="08C72A13"/>
    <w:rsid w:val="08C903EA"/>
    <w:rsid w:val="092108C3"/>
    <w:rsid w:val="0935633D"/>
    <w:rsid w:val="0945511E"/>
    <w:rsid w:val="0946032A"/>
    <w:rsid w:val="09491BC8"/>
    <w:rsid w:val="095F763D"/>
    <w:rsid w:val="096864F2"/>
    <w:rsid w:val="098C700B"/>
    <w:rsid w:val="099E3B3F"/>
    <w:rsid w:val="09A83C09"/>
    <w:rsid w:val="09E33DCA"/>
    <w:rsid w:val="09E813E1"/>
    <w:rsid w:val="0A0629B5"/>
    <w:rsid w:val="0A0C1573"/>
    <w:rsid w:val="0A123858"/>
    <w:rsid w:val="0A161F3D"/>
    <w:rsid w:val="0A2048A8"/>
    <w:rsid w:val="0A43167D"/>
    <w:rsid w:val="0A5C7B97"/>
    <w:rsid w:val="0A6505D0"/>
    <w:rsid w:val="0A943665"/>
    <w:rsid w:val="0A9926DB"/>
    <w:rsid w:val="0AA02C31"/>
    <w:rsid w:val="0AB67AAA"/>
    <w:rsid w:val="0ADB7197"/>
    <w:rsid w:val="0AE41BA8"/>
    <w:rsid w:val="0B0F299D"/>
    <w:rsid w:val="0B2C17A1"/>
    <w:rsid w:val="0B3A5E52"/>
    <w:rsid w:val="0B642CE9"/>
    <w:rsid w:val="0B660F2D"/>
    <w:rsid w:val="0B9B6FB8"/>
    <w:rsid w:val="0BE33CF4"/>
    <w:rsid w:val="0BEE3256"/>
    <w:rsid w:val="0BF70001"/>
    <w:rsid w:val="0C1F4E62"/>
    <w:rsid w:val="0C235653"/>
    <w:rsid w:val="0C25691C"/>
    <w:rsid w:val="0C353733"/>
    <w:rsid w:val="0C3725CC"/>
    <w:rsid w:val="0C577FD0"/>
    <w:rsid w:val="0C61547A"/>
    <w:rsid w:val="0C790A16"/>
    <w:rsid w:val="0C801DA5"/>
    <w:rsid w:val="0C821421"/>
    <w:rsid w:val="0CAA0BCF"/>
    <w:rsid w:val="0CAF23E1"/>
    <w:rsid w:val="0CF249A9"/>
    <w:rsid w:val="0D156991"/>
    <w:rsid w:val="0D531267"/>
    <w:rsid w:val="0D55117F"/>
    <w:rsid w:val="0D5708A4"/>
    <w:rsid w:val="0D7F205C"/>
    <w:rsid w:val="0D9E19B3"/>
    <w:rsid w:val="0D9F64EA"/>
    <w:rsid w:val="0DB00467"/>
    <w:rsid w:val="0DB0769E"/>
    <w:rsid w:val="0DB724D3"/>
    <w:rsid w:val="0DB83667"/>
    <w:rsid w:val="0DDC3D14"/>
    <w:rsid w:val="0DFA5B87"/>
    <w:rsid w:val="0E0367E9"/>
    <w:rsid w:val="0E2549A1"/>
    <w:rsid w:val="0E463665"/>
    <w:rsid w:val="0E682384"/>
    <w:rsid w:val="0E790F14"/>
    <w:rsid w:val="0E87741A"/>
    <w:rsid w:val="0E9658AF"/>
    <w:rsid w:val="0ECA0018"/>
    <w:rsid w:val="0EDD7715"/>
    <w:rsid w:val="0F046CBD"/>
    <w:rsid w:val="0F110AE2"/>
    <w:rsid w:val="0F501F5F"/>
    <w:rsid w:val="0F891301"/>
    <w:rsid w:val="0F9A317D"/>
    <w:rsid w:val="0FA425D2"/>
    <w:rsid w:val="0FA525B6"/>
    <w:rsid w:val="0FAB4409"/>
    <w:rsid w:val="0FB53958"/>
    <w:rsid w:val="0FBA3368"/>
    <w:rsid w:val="0FC46364"/>
    <w:rsid w:val="0FCB77DB"/>
    <w:rsid w:val="0FEB39D9"/>
    <w:rsid w:val="0FFF4CF9"/>
    <w:rsid w:val="1010343F"/>
    <w:rsid w:val="10125409"/>
    <w:rsid w:val="102D54FB"/>
    <w:rsid w:val="10507EB4"/>
    <w:rsid w:val="108160EB"/>
    <w:rsid w:val="1095577B"/>
    <w:rsid w:val="109F286E"/>
    <w:rsid w:val="10E05678"/>
    <w:rsid w:val="10E93824"/>
    <w:rsid w:val="1102390F"/>
    <w:rsid w:val="111331E7"/>
    <w:rsid w:val="111753C0"/>
    <w:rsid w:val="112A22DF"/>
    <w:rsid w:val="114C66F9"/>
    <w:rsid w:val="117A6707"/>
    <w:rsid w:val="11C664AC"/>
    <w:rsid w:val="11D50857"/>
    <w:rsid w:val="11D538B0"/>
    <w:rsid w:val="11DA3D05"/>
    <w:rsid w:val="11FA7885"/>
    <w:rsid w:val="1202500A"/>
    <w:rsid w:val="122A0630"/>
    <w:rsid w:val="12314A83"/>
    <w:rsid w:val="12434DD7"/>
    <w:rsid w:val="124A35D5"/>
    <w:rsid w:val="125515DD"/>
    <w:rsid w:val="12574C83"/>
    <w:rsid w:val="126D2B1C"/>
    <w:rsid w:val="12851127"/>
    <w:rsid w:val="129211F3"/>
    <w:rsid w:val="129506F7"/>
    <w:rsid w:val="129F060D"/>
    <w:rsid w:val="12A241A3"/>
    <w:rsid w:val="12BB76A9"/>
    <w:rsid w:val="12D31411"/>
    <w:rsid w:val="12E351F4"/>
    <w:rsid w:val="12EE0188"/>
    <w:rsid w:val="12F03EAC"/>
    <w:rsid w:val="131D3266"/>
    <w:rsid w:val="13207980"/>
    <w:rsid w:val="13367EB4"/>
    <w:rsid w:val="13434291"/>
    <w:rsid w:val="137B7ABD"/>
    <w:rsid w:val="13855EF2"/>
    <w:rsid w:val="13A0295A"/>
    <w:rsid w:val="13C94031"/>
    <w:rsid w:val="13DD7ADC"/>
    <w:rsid w:val="13FD6689"/>
    <w:rsid w:val="140E5EE8"/>
    <w:rsid w:val="1412542D"/>
    <w:rsid w:val="141A2ADF"/>
    <w:rsid w:val="14294AD0"/>
    <w:rsid w:val="142964F1"/>
    <w:rsid w:val="143F42F3"/>
    <w:rsid w:val="144468C2"/>
    <w:rsid w:val="14691370"/>
    <w:rsid w:val="14A34882"/>
    <w:rsid w:val="14B24AC5"/>
    <w:rsid w:val="14B27EEC"/>
    <w:rsid w:val="14CE4C6C"/>
    <w:rsid w:val="14DC7D94"/>
    <w:rsid w:val="14ED7E6C"/>
    <w:rsid w:val="14F111B3"/>
    <w:rsid w:val="150F4227"/>
    <w:rsid w:val="15203B5E"/>
    <w:rsid w:val="152139F9"/>
    <w:rsid w:val="1527555B"/>
    <w:rsid w:val="15602773"/>
    <w:rsid w:val="158346B4"/>
    <w:rsid w:val="15886D7A"/>
    <w:rsid w:val="15A83D5C"/>
    <w:rsid w:val="15B34F99"/>
    <w:rsid w:val="15B65746"/>
    <w:rsid w:val="15BB2A37"/>
    <w:rsid w:val="15D13671"/>
    <w:rsid w:val="15E769F0"/>
    <w:rsid w:val="15E92D38"/>
    <w:rsid w:val="15F1786F"/>
    <w:rsid w:val="15F232AA"/>
    <w:rsid w:val="15F5383B"/>
    <w:rsid w:val="15FF01DE"/>
    <w:rsid w:val="160C3B6A"/>
    <w:rsid w:val="160F4043"/>
    <w:rsid w:val="161672D6"/>
    <w:rsid w:val="1626576B"/>
    <w:rsid w:val="163A0CC8"/>
    <w:rsid w:val="16466544"/>
    <w:rsid w:val="16504596"/>
    <w:rsid w:val="16513DF5"/>
    <w:rsid w:val="16526560"/>
    <w:rsid w:val="16824D24"/>
    <w:rsid w:val="16A82CF0"/>
    <w:rsid w:val="16B1079F"/>
    <w:rsid w:val="16D72F09"/>
    <w:rsid w:val="16DF3B6C"/>
    <w:rsid w:val="1706559C"/>
    <w:rsid w:val="172320E3"/>
    <w:rsid w:val="1726655E"/>
    <w:rsid w:val="1761165C"/>
    <w:rsid w:val="17726473"/>
    <w:rsid w:val="177928F2"/>
    <w:rsid w:val="17825F07"/>
    <w:rsid w:val="178D35C8"/>
    <w:rsid w:val="179130B8"/>
    <w:rsid w:val="17931F58"/>
    <w:rsid w:val="179C0A16"/>
    <w:rsid w:val="17AC3E1E"/>
    <w:rsid w:val="17BA0FAE"/>
    <w:rsid w:val="17C30206"/>
    <w:rsid w:val="17C74D2B"/>
    <w:rsid w:val="17D51F93"/>
    <w:rsid w:val="17DF721D"/>
    <w:rsid w:val="17EC6540"/>
    <w:rsid w:val="18062DF3"/>
    <w:rsid w:val="180E0186"/>
    <w:rsid w:val="181810E3"/>
    <w:rsid w:val="181D7137"/>
    <w:rsid w:val="18243F2C"/>
    <w:rsid w:val="18251A52"/>
    <w:rsid w:val="18470AF1"/>
    <w:rsid w:val="184A3267"/>
    <w:rsid w:val="185C5B9E"/>
    <w:rsid w:val="18B6097C"/>
    <w:rsid w:val="18BB0285"/>
    <w:rsid w:val="18C4229C"/>
    <w:rsid w:val="18D314AE"/>
    <w:rsid w:val="18ED080F"/>
    <w:rsid w:val="191007D2"/>
    <w:rsid w:val="191616EB"/>
    <w:rsid w:val="19226376"/>
    <w:rsid w:val="19441FDC"/>
    <w:rsid w:val="19513BE5"/>
    <w:rsid w:val="198E7863"/>
    <w:rsid w:val="19C53CB5"/>
    <w:rsid w:val="19D25C56"/>
    <w:rsid w:val="19D270A1"/>
    <w:rsid w:val="19D503C2"/>
    <w:rsid w:val="19F53DD2"/>
    <w:rsid w:val="1A044015"/>
    <w:rsid w:val="1A073B05"/>
    <w:rsid w:val="1A333611"/>
    <w:rsid w:val="1A4013BC"/>
    <w:rsid w:val="1A432FA7"/>
    <w:rsid w:val="1A5775BE"/>
    <w:rsid w:val="1A642CF1"/>
    <w:rsid w:val="1A9F6972"/>
    <w:rsid w:val="1AA2382E"/>
    <w:rsid w:val="1AA43102"/>
    <w:rsid w:val="1AA55149"/>
    <w:rsid w:val="1AC95A3F"/>
    <w:rsid w:val="1AFC7CCE"/>
    <w:rsid w:val="1B55772D"/>
    <w:rsid w:val="1B6F7443"/>
    <w:rsid w:val="1B85318D"/>
    <w:rsid w:val="1B891E70"/>
    <w:rsid w:val="1BA5434E"/>
    <w:rsid w:val="1BAF48D6"/>
    <w:rsid w:val="1BCA303C"/>
    <w:rsid w:val="1BFA3188"/>
    <w:rsid w:val="1C084989"/>
    <w:rsid w:val="1C112A19"/>
    <w:rsid w:val="1C167858"/>
    <w:rsid w:val="1C27610B"/>
    <w:rsid w:val="1C2E195D"/>
    <w:rsid w:val="1C301DCD"/>
    <w:rsid w:val="1C3D380E"/>
    <w:rsid w:val="1C6D3DC3"/>
    <w:rsid w:val="1C8A6328"/>
    <w:rsid w:val="1CA0088A"/>
    <w:rsid w:val="1CAB69CA"/>
    <w:rsid w:val="1CB11B06"/>
    <w:rsid w:val="1CB235CD"/>
    <w:rsid w:val="1CBE2A37"/>
    <w:rsid w:val="1CBF06C7"/>
    <w:rsid w:val="1CCA79C4"/>
    <w:rsid w:val="1CCB0E1A"/>
    <w:rsid w:val="1CD13F56"/>
    <w:rsid w:val="1CDA2E0B"/>
    <w:rsid w:val="1CE343B6"/>
    <w:rsid w:val="1CF3211F"/>
    <w:rsid w:val="1CFB38E0"/>
    <w:rsid w:val="1D063C00"/>
    <w:rsid w:val="1D0B0DCA"/>
    <w:rsid w:val="1D126A49"/>
    <w:rsid w:val="1D5C5F16"/>
    <w:rsid w:val="1D7417D3"/>
    <w:rsid w:val="1D87456E"/>
    <w:rsid w:val="1DA1112F"/>
    <w:rsid w:val="1DAF24EA"/>
    <w:rsid w:val="1DB033DF"/>
    <w:rsid w:val="1DB95116"/>
    <w:rsid w:val="1DC6065A"/>
    <w:rsid w:val="1DC86BB7"/>
    <w:rsid w:val="1DDF7C04"/>
    <w:rsid w:val="1DE52A44"/>
    <w:rsid w:val="1E052173"/>
    <w:rsid w:val="1E1F7EEC"/>
    <w:rsid w:val="1E3E6409"/>
    <w:rsid w:val="1E480248"/>
    <w:rsid w:val="1E4F7FC1"/>
    <w:rsid w:val="1E5254F0"/>
    <w:rsid w:val="1E562965"/>
    <w:rsid w:val="1E75235B"/>
    <w:rsid w:val="1E8B078C"/>
    <w:rsid w:val="1E937AFC"/>
    <w:rsid w:val="1EDC571E"/>
    <w:rsid w:val="1EE12B77"/>
    <w:rsid w:val="1EFE632E"/>
    <w:rsid w:val="1F061F30"/>
    <w:rsid w:val="1F085590"/>
    <w:rsid w:val="1F1015F8"/>
    <w:rsid w:val="1F274302"/>
    <w:rsid w:val="1F3C3740"/>
    <w:rsid w:val="1F3E55AA"/>
    <w:rsid w:val="1F6410B2"/>
    <w:rsid w:val="1F9F5C8E"/>
    <w:rsid w:val="1FA461AA"/>
    <w:rsid w:val="1FDE2BEB"/>
    <w:rsid w:val="1FE316C6"/>
    <w:rsid w:val="1FED5158"/>
    <w:rsid w:val="202662F2"/>
    <w:rsid w:val="202A40A9"/>
    <w:rsid w:val="20303E66"/>
    <w:rsid w:val="204835C8"/>
    <w:rsid w:val="205904EB"/>
    <w:rsid w:val="205F6F15"/>
    <w:rsid w:val="206765A7"/>
    <w:rsid w:val="20885230"/>
    <w:rsid w:val="20AA6925"/>
    <w:rsid w:val="20B56069"/>
    <w:rsid w:val="20BB11A5"/>
    <w:rsid w:val="20C32174"/>
    <w:rsid w:val="20D67D8D"/>
    <w:rsid w:val="20F52909"/>
    <w:rsid w:val="21303941"/>
    <w:rsid w:val="2157480F"/>
    <w:rsid w:val="215C6A28"/>
    <w:rsid w:val="217353BD"/>
    <w:rsid w:val="217A696B"/>
    <w:rsid w:val="218B79F8"/>
    <w:rsid w:val="21BF0821"/>
    <w:rsid w:val="21C40907"/>
    <w:rsid w:val="21D625E8"/>
    <w:rsid w:val="21DC13D3"/>
    <w:rsid w:val="21EE743D"/>
    <w:rsid w:val="21EF60F0"/>
    <w:rsid w:val="220E0FD7"/>
    <w:rsid w:val="221D2199"/>
    <w:rsid w:val="221E379A"/>
    <w:rsid w:val="224B60A0"/>
    <w:rsid w:val="2298179E"/>
    <w:rsid w:val="229A7C7F"/>
    <w:rsid w:val="22BE64C7"/>
    <w:rsid w:val="22DB78DD"/>
    <w:rsid w:val="22EF5453"/>
    <w:rsid w:val="22FA160E"/>
    <w:rsid w:val="231D427D"/>
    <w:rsid w:val="232133B2"/>
    <w:rsid w:val="232E2103"/>
    <w:rsid w:val="23314077"/>
    <w:rsid w:val="23317978"/>
    <w:rsid w:val="2351194D"/>
    <w:rsid w:val="23696C97"/>
    <w:rsid w:val="23AB6501"/>
    <w:rsid w:val="23AE6D9F"/>
    <w:rsid w:val="23C87E61"/>
    <w:rsid w:val="23DE7685"/>
    <w:rsid w:val="23ED6185"/>
    <w:rsid w:val="23F75C2C"/>
    <w:rsid w:val="23F8626D"/>
    <w:rsid w:val="2409047A"/>
    <w:rsid w:val="241B110D"/>
    <w:rsid w:val="244E34B1"/>
    <w:rsid w:val="24693AC6"/>
    <w:rsid w:val="24760A6A"/>
    <w:rsid w:val="24771887"/>
    <w:rsid w:val="247D6D03"/>
    <w:rsid w:val="24831FDA"/>
    <w:rsid w:val="24844D23"/>
    <w:rsid w:val="248842C4"/>
    <w:rsid w:val="248E3007"/>
    <w:rsid w:val="24975A86"/>
    <w:rsid w:val="24B976DF"/>
    <w:rsid w:val="24E32A79"/>
    <w:rsid w:val="24EA3D79"/>
    <w:rsid w:val="25266207"/>
    <w:rsid w:val="252E799A"/>
    <w:rsid w:val="253F05F7"/>
    <w:rsid w:val="25551BC9"/>
    <w:rsid w:val="25585A84"/>
    <w:rsid w:val="255D6CCF"/>
    <w:rsid w:val="25711C6D"/>
    <w:rsid w:val="257F6C45"/>
    <w:rsid w:val="2587082F"/>
    <w:rsid w:val="25B407F1"/>
    <w:rsid w:val="25C46A39"/>
    <w:rsid w:val="25D71021"/>
    <w:rsid w:val="25E44CFA"/>
    <w:rsid w:val="25EB42DB"/>
    <w:rsid w:val="25FD7B6A"/>
    <w:rsid w:val="26191ACF"/>
    <w:rsid w:val="261B3F35"/>
    <w:rsid w:val="26213859"/>
    <w:rsid w:val="2641067D"/>
    <w:rsid w:val="26413EFB"/>
    <w:rsid w:val="26445799"/>
    <w:rsid w:val="266D4CF0"/>
    <w:rsid w:val="26801AA8"/>
    <w:rsid w:val="268C786C"/>
    <w:rsid w:val="269B7FE4"/>
    <w:rsid w:val="26B23E49"/>
    <w:rsid w:val="26BF01D9"/>
    <w:rsid w:val="26CD1869"/>
    <w:rsid w:val="26CF7759"/>
    <w:rsid w:val="26DB1F8F"/>
    <w:rsid w:val="26E34FB2"/>
    <w:rsid w:val="26F46D9E"/>
    <w:rsid w:val="27064377"/>
    <w:rsid w:val="274375D4"/>
    <w:rsid w:val="27481795"/>
    <w:rsid w:val="275F6D2E"/>
    <w:rsid w:val="27653C19"/>
    <w:rsid w:val="276948A4"/>
    <w:rsid w:val="27983C91"/>
    <w:rsid w:val="279B3EA8"/>
    <w:rsid w:val="27A02A0E"/>
    <w:rsid w:val="27AB594A"/>
    <w:rsid w:val="27C923FA"/>
    <w:rsid w:val="27D119DB"/>
    <w:rsid w:val="27D86386"/>
    <w:rsid w:val="281C69CE"/>
    <w:rsid w:val="28422863"/>
    <w:rsid w:val="28427CBE"/>
    <w:rsid w:val="28641ED9"/>
    <w:rsid w:val="286D547B"/>
    <w:rsid w:val="287051D9"/>
    <w:rsid w:val="287700A8"/>
    <w:rsid w:val="288075B0"/>
    <w:rsid w:val="288874B8"/>
    <w:rsid w:val="28AF7842"/>
    <w:rsid w:val="28BF3AB9"/>
    <w:rsid w:val="28D70F5B"/>
    <w:rsid w:val="28E950A9"/>
    <w:rsid w:val="28F33BD2"/>
    <w:rsid w:val="28F37A9E"/>
    <w:rsid w:val="28F87F8F"/>
    <w:rsid w:val="28F9286B"/>
    <w:rsid w:val="290F02E0"/>
    <w:rsid w:val="295147E2"/>
    <w:rsid w:val="2953641F"/>
    <w:rsid w:val="296A19BB"/>
    <w:rsid w:val="299912AB"/>
    <w:rsid w:val="29CC1912"/>
    <w:rsid w:val="29D07A70"/>
    <w:rsid w:val="29E13956"/>
    <w:rsid w:val="29E65B3B"/>
    <w:rsid w:val="2A1325E4"/>
    <w:rsid w:val="2A3600E6"/>
    <w:rsid w:val="2A504EBC"/>
    <w:rsid w:val="2A6F0BE2"/>
    <w:rsid w:val="2AB158DC"/>
    <w:rsid w:val="2AC77010"/>
    <w:rsid w:val="2ACB46DB"/>
    <w:rsid w:val="2ACD5DC2"/>
    <w:rsid w:val="2ADA1C68"/>
    <w:rsid w:val="2AED28A3"/>
    <w:rsid w:val="2AF6306C"/>
    <w:rsid w:val="2AFD1F49"/>
    <w:rsid w:val="2B21615F"/>
    <w:rsid w:val="2B242C3C"/>
    <w:rsid w:val="2B2A1401"/>
    <w:rsid w:val="2B3F5197"/>
    <w:rsid w:val="2B577D1D"/>
    <w:rsid w:val="2B7663F5"/>
    <w:rsid w:val="2B7A20C8"/>
    <w:rsid w:val="2B88437A"/>
    <w:rsid w:val="2B9B5042"/>
    <w:rsid w:val="2BD92684"/>
    <w:rsid w:val="2BE303D8"/>
    <w:rsid w:val="2BE772F2"/>
    <w:rsid w:val="2BE94E19"/>
    <w:rsid w:val="2C3F712F"/>
    <w:rsid w:val="2C4C0810"/>
    <w:rsid w:val="2C746CD2"/>
    <w:rsid w:val="2C7A3CC3"/>
    <w:rsid w:val="2C8025B9"/>
    <w:rsid w:val="2C8D0668"/>
    <w:rsid w:val="2CB35427"/>
    <w:rsid w:val="2CBF1C01"/>
    <w:rsid w:val="2CCD1E63"/>
    <w:rsid w:val="2CE101E6"/>
    <w:rsid w:val="2D145EC5"/>
    <w:rsid w:val="2D244788"/>
    <w:rsid w:val="2D32459D"/>
    <w:rsid w:val="2D4C4D2E"/>
    <w:rsid w:val="2D635F72"/>
    <w:rsid w:val="2D654973"/>
    <w:rsid w:val="2D782EE2"/>
    <w:rsid w:val="2D872B3B"/>
    <w:rsid w:val="2DC83C99"/>
    <w:rsid w:val="2DF7019E"/>
    <w:rsid w:val="2E1462E6"/>
    <w:rsid w:val="2E2808AD"/>
    <w:rsid w:val="2E29629D"/>
    <w:rsid w:val="2E505623"/>
    <w:rsid w:val="2E5A3DAC"/>
    <w:rsid w:val="2E6828E8"/>
    <w:rsid w:val="2E786928"/>
    <w:rsid w:val="2E894691"/>
    <w:rsid w:val="2E905A1F"/>
    <w:rsid w:val="2EBE0773"/>
    <w:rsid w:val="2EED492D"/>
    <w:rsid w:val="2EF81B7B"/>
    <w:rsid w:val="2F086933"/>
    <w:rsid w:val="2F293B85"/>
    <w:rsid w:val="2F326AD7"/>
    <w:rsid w:val="2F364819"/>
    <w:rsid w:val="2F4341ED"/>
    <w:rsid w:val="2F6963F3"/>
    <w:rsid w:val="2F6D5D61"/>
    <w:rsid w:val="2F9B28CE"/>
    <w:rsid w:val="2FA63021"/>
    <w:rsid w:val="2FB15C4D"/>
    <w:rsid w:val="2FB219C5"/>
    <w:rsid w:val="2FE42A5E"/>
    <w:rsid w:val="2FE93BCB"/>
    <w:rsid w:val="300C3EDF"/>
    <w:rsid w:val="303E3C11"/>
    <w:rsid w:val="30585C2E"/>
    <w:rsid w:val="30607673"/>
    <w:rsid w:val="30633FB6"/>
    <w:rsid w:val="306925E3"/>
    <w:rsid w:val="307B1978"/>
    <w:rsid w:val="307F4548"/>
    <w:rsid w:val="308005E8"/>
    <w:rsid w:val="30913393"/>
    <w:rsid w:val="30BF3057"/>
    <w:rsid w:val="30D74727"/>
    <w:rsid w:val="30E80B48"/>
    <w:rsid w:val="30F8425E"/>
    <w:rsid w:val="30FF50DE"/>
    <w:rsid w:val="3106646D"/>
    <w:rsid w:val="311F6719"/>
    <w:rsid w:val="31232B7B"/>
    <w:rsid w:val="312B5ED3"/>
    <w:rsid w:val="313B4368"/>
    <w:rsid w:val="31436D79"/>
    <w:rsid w:val="31661C67"/>
    <w:rsid w:val="31696DE6"/>
    <w:rsid w:val="317540B6"/>
    <w:rsid w:val="31773D8F"/>
    <w:rsid w:val="31C06A7C"/>
    <w:rsid w:val="31C14142"/>
    <w:rsid w:val="31DC0F7C"/>
    <w:rsid w:val="31EC5663"/>
    <w:rsid w:val="31F47DEC"/>
    <w:rsid w:val="320D646B"/>
    <w:rsid w:val="321921D0"/>
    <w:rsid w:val="327644AD"/>
    <w:rsid w:val="32BE5531"/>
    <w:rsid w:val="32C959A4"/>
    <w:rsid w:val="32E60304"/>
    <w:rsid w:val="32FD73FC"/>
    <w:rsid w:val="33064502"/>
    <w:rsid w:val="33410490"/>
    <w:rsid w:val="334F2EE3"/>
    <w:rsid w:val="336B153C"/>
    <w:rsid w:val="33773E94"/>
    <w:rsid w:val="33A919B7"/>
    <w:rsid w:val="33BC400C"/>
    <w:rsid w:val="33CF0D98"/>
    <w:rsid w:val="3421695E"/>
    <w:rsid w:val="342854F1"/>
    <w:rsid w:val="343A7B15"/>
    <w:rsid w:val="3440560B"/>
    <w:rsid w:val="3445105A"/>
    <w:rsid w:val="344B4813"/>
    <w:rsid w:val="346076B1"/>
    <w:rsid w:val="346314E0"/>
    <w:rsid w:val="346375DB"/>
    <w:rsid w:val="34781430"/>
    <w:rsid w:val="34E42621"/>
    <w:rsid w:val="34FE03F1"/>
    <w:rsid w:val="35016E63"/>
    <w:rsid w:val="3516790C"/>
    <w:rsid w:val="351C1540"/>
    <w:rsid w:val="352275ED"/>
    <w:rsid w:val="35281F14"/>
    <w:rsid w:val="352D00FD"/>
    <w:rsid w:val="357E2A76"/>
    <w:rsid w:val="358E07DF"/>
    <w:rsid w:val="359C2EFC"/>
    <w:rsid w:val="35E30F15"/>
    <w:rsid w:val="35ED2F28"/>
    <w:rsid w:val="35F03248"/>
    <w:rsid w:val="36175839"/>
    <w:rsid w:val="361A779D"/>
    <w:rsid w:val="367125DA"/>
    <w:rsid w:val="367C6504"/>
    <w:rsid w:val="368D6CE8"/>
    <w:rsid w:val="3699743B"/>
    <w:rsid w:val="36A53A43"/>
    <w:rsid w:val="36DD1A1E"/>
    <w:rsid w:val="36E737C1"/>
    <w:rsid w:val="36EF7DCC"/>
    <w:rsid w:val="36F31241"/>
    <w:rsid w:val="3701395E"/>
    <w:rsid w:val="37476E97"/>
    <w:rsid w:val="374A5B7D"/>
    <w:rsid w:val="37524371"/>
    <w:rsid w:val="37561F11"/>
    <w:rsid w:val="376637C1"/>
    <w:rsid w:val="37733D9D"/>
    <w:rsid w:val="377C7D3E"/>
    <w:rsid w:val="37854A3D"/>
    <w:rsid w:val="378D51F2"/>
    <w:rsid w:val="37C16903"/>
    <w:rsid w:val="37D174C2"/>
    <w:rsid w:val="37DD6D4B"/>
    <w:rsid w:val="386F66A6"/>
    <w:rsid w:val="387E5850"/>
    <w:rsid w:val="388044C8"/>
    <w:rsid w:val="38B63734"/>
    <w:rsid w:val="38D9069A"/>
    <w:rsid w:val="38FA6AC4"/>
    <w:rsid w:val="390A4620"/>
    <w:rsid w:val="390C0398"/>
    <w:rsid w:val="390F1C37"/>
    <w:rsid w:val="395A27A5"/>
    <w:rsid w:val="397A79F8"/>
    <w:rsid w:val="39801AB6"/>
    <w:rsid w:val="398B4221"/>
    <w:rsid w:val="398E6FFF"/>
    <w:rsid w:val="398F6ADC"/>
    <w:rsid w:val="3A1A4D37"/>
    <w:rsid w:val="3A221ED2"/>
    <w:rsid w:val="3A5257CB"/>
    <w:rsid w:val="3A5475C9"/>
    <w:rsid w:val="3A60406F"/>
    <w:rsid w:val="3A614E02"/>
    <w:rsid w:val="3A6B7341"/>
    <w:rsid w:val="3A916DA7"/>
    <w:rsid w:val="3A962949"/>
    <w:rsid w:val="3A964CA2"/>
    <w:rsid w:val="3AA91F1E"/>
    <w:rsid w:val="3AA96101"/>
    <w:rsid w:val="3AB22765"/>
    <w:rsid w:val="3AB42BE8"/>
    <w:rsid w:val="3AC23405"/>
    <w:rsid w:val="3ADD708C"/>
    <w:rsid w:val="3AF96667"/>
    <w:rsid w:val="3AFE1F54"/>
    <w:rsid w:val="3B3B31B7"/>
    <w:rsid w:val="3B626996"/>
    <w:rsid w:val="3B662E8D"/>
    <w:rsid w:val="3B836161"/>
    <w:rsid w:val="3B903503"/>
    <w:rsid w:val="3B9350CC"/>
    <w:rsid w:val="3BA34BB8"/>
    <w:rsid w:val="3BAC5E63"/>
    <w:rsid w:val="3BBB1CFC"/>
    <w:rsid w:val="3BD17677"/>
    <w:rsid w:val="3BD258C9"/>
    <w:rsid w:val="3C204CE4"/>
    <w:rsid w:val="3C360C30"/>
    <w:rsid w:val="3C504606"/>
    <w:rsid w:val="3C5E51D1"/>
    <w:rsid w:val="3C67757D"/>
    <w:rsid w:val="3C7303B6"/>
    <w:rsid w:val="3C973E85"/>
    <w:rsid w:val="3CCD42E3"/>
    <w:rsid w:val="3CD553C5"/>
    <w:rsid w:val="3CE42D09"/>
    <w:rsid w:val="3D1B7BB4"/>
    <w:rsid w:val="3D2A2466"/>
    <w:rsid w:val="3D580050"/>
    <w:rsid w:val="3D622C7D"/>
    <w:rsid w:val="3D681163"/>
    <w:rsid w:val="3DA96C47"/>
    <w:rsid w:val="3DC12D0A"/>
    <w:rsid w:val="3DC2371B"/>
    <w:rsid w:val="3DCE273D"/>
    <w:rsid w:val="3DD1395F"/>
    <w:rsid w:val="3DD206B3"/>
    <w:rsid w:val="3DD27A7A"/>
    <w:rsid w:val="3DDA0D9B"/>
    <w:rsid w:val="3DE23DBE"/>
    <w:rsid w:val="3DFE0BF8"/>
    <w:rsid w:val="3E300685"/>
    <w:rsid w:val="3E3363B2"/>
    <w:rsid w:val="3E377C66"/>
    <w:rsid w:val="3E392B8C"/>
    <w:rsid w:val="3E4D7489"/>
    <w:rsid w:val="3E704F26"/>
    <w:rsid w:val="3E725142"/>
    <w:rsid w:val="3E872164"/>
    <w:rsid w:val="3E8D5054"/>
    <w:rsid w:val="3EA51073"/>
    <w:rsid w:val="3EAF36D6"/>
    <w:rsid w:val="3ED100BA"/>
    <w:rsid w:val="3ED74FA5"/>
    <w:rsid w:val="3EDE4585"/>
    <w:rsid w:val="3EE576C2"/>
    <w:rsid w:val="3EEA7E40"/>
    <w:rsid w:val="3EF03352"/>
    <w:rsid w:val="3EFF6076"/>
    <w:rsid w:val="3F055FB6"/>
    <w:rsid w:val="3FA52708"/>
    <w:rsid w:val="400242A3"/>
    <w:rsid w:val="402B55A8"/>
    <w:rsid w:val="40731583"/>
    <w:rsid w:val="408A2349"/>
    <w:rsid w:val="4095494B"/>
    <w:rsid w:val="40955A55"/>
    <w:rsid w:val="40B161DA"/>
    <w:rsid w:val="40C17FB8"/>
    <w:rsid w:val="40C652D1"/>
    <w:rsid w:val="40D14C71"/>
    <w:rsid w:val="40E65973"/>
    <w:rsid w:val="411D7FA1"/>
    <w:rsid w:val="41221636"/>
    <w:rsid w:val="412E745D"/>
    <w:rsid w:val="413E03EA"/>
    <w:rsid w:val="413E52D5"/>
    <w:rsid w:val="41615EF2"/>
    <w:rsid w:val="41967135"/>
    <w:rsid w:val="41C21F3C"/>
    <w:rsid w:val="41FF5B9E"/>
    <w:rsid w:val="420B72F5"/>
    <w:rsid w:val="421459BA"/>
    <w:rsid w:val="421D3C7F"/>
    <w:rsid w:val="421F15E9"/>
    <w:rsid w:val="423261F5"/>
    <w:rsid w:val="423500A1"/>
    <w:rsid w:val="423C2277"/>
    <w:rsid w:val="424557E2"/>
    <w:rsid w:val="426E5C20"/>
    <w:rsid w:val="427D7230"/>
    <w:rsid w:val="4282060E"/>
    <w:rsid w:val="42954EF0"/>
    <w:rsid w:val="42B23D5F"/>
    <w:rsid w:val="42C70660"/>
    <w:rsid w:val="42E44134"/>
    <w:rsid w:val="42F32CE3"/>
    <w:rsid w:val="431F26F5"/>
    <w:rsid w:val="433F7092"/>
    <w:rsid w:val="43476B9D"/>
    <w:rsid w:val="43482915"/>
    <w:rsid w:val="435117C9"/>
    <w:rsid w:val="435C1F1C"/>
    <w:rsid w:val="435E35E7"/>
    <w:rsid w:val="438973FF"/>
    <w:rsid w:val="439E2535"/>
    <w:rsid w:val="43A01432"/>
    <w:rsid w:val="43AF029E"/>
    <w:rsid w:val="43C0001A"/>
    <w:rsid w:val="43C55D14"/>
    <w:rsid w:val="43C7383A"/>
    <w:rsid w:val="43CA332A"/>
    <w:rsid w:val="43CA50D8"/>
    <w:rsid w:val="4413082D"/>
    <w:rsid w:val="4415656C"/>
    <w:rsid w:val="44225E77"/>
    <w:rsid w:val="444E3F5B"/>
    <w:rsid w:val="445664F6"/>
    <w:rsid w:val="44631CF6"/>
    <w:rsid w:val="446E63AB"/>
    <w:rsid w:val="44A71814"/>
    <w:rsid w:val="44C10289"/>
    <w:rsid w:val="44ED72D0"/>
    <w:rsid w:val="45156827"/>
    <w:rsid w:val="45211CE3"/>
    <w:rsid w:val="454964D0"/>
    <w:rsid w:val="455D3805"/>
    <w:rsid w:val="458D2861"/>
    <w:rsid w:val="45A3635E"/>
    <w:rsid w:val="45A81E50"/>
    <w:rsid w:val="45D16BF2"/>
    <w:rsid w:val="45E16709"/>
    <w:rsid w:val="45EA22DA"/>
    <w:rsid w:val="460743C1"/>
    <w:rsid w:val="460F4CD4"/>
    <w:rsid w:val="462A0EE5"/>
    <w:rsid w:val="4642571E"/>
    <w:rsid w:val="46575537"/>
    <w:rsid w:val="467F664E"/>
    <w:rsid w:val="468679DC"/>
    <w:rsid w:val="469A321D"/>
    <w:rsid w:val="469D0B34"/>
    <w:rsid w:val="46A77189"/>
    <w:rsid w:val="46B876F6"/>
    <w:rsid w:val="46DA7593"/>
    <w:rsid w:val="46F231F5"/>
    <w:rsid w:val="46F5759C"/>
    <w:rsid w:val="46FE3A16"/>
    <w:rsid w:val="4712006D"/>
    <w:rsid w:val="47121221"/>
    <w:rsid w:val="471A0124"/>
    <w:rsid w:val="478B587E"/>
    <w:rsid w:val="478F3863"/>
    <w:rsid w:val="47906638"/>
    <w:rsid w:val="47BD53BF"/>
    <w:rsid w:val="47C6205A"/>
    <w:rsid w:val="480A4FB6"/>
    <w:rsid w:val="48313978"/>
    <w:rsid w:val="48367BDF"/>
    <w:rsid w:val="48421D06"/>
    <w:rsid w:val="48513325"/>
    <w:rsid w:val="48653621"/>
    <w:rsid w:val="48693111"/>
    <w:rsid w:val="488F069E"/>
    <w:rsid w:val="489906A4"/>
    <w:rsid w:val="48A92A8E"/>
    <w:rsid w:val="48CC1253"/>
    <w:rsid w:val="48F86A8E"/>
    <w:rsid w:val="490D1943"/>
    <w:rsid w:val="491A265E"/>
    <w:rsid w:val="491C1505"/>
    <w:rsid w:val="492822E2"/>
    <w:rsid w:val="49296771"/>
    <w:rsid w:val="49484DFB"/>
    <w:rsid w:val="495851E9"/>
    <w:rsid w:val="496B110B"/>
    <w:rsid w:val="497D3D0D"/>
    <w:rsid w:val="49884C3C"/>
    <w:rsid w:val="498A3B1A"/>
    <w:rsid w:val="499750CB"/>
    <w:rsid w:val="49A66458"/>
    <w:rsid w:val="49AA1C33"/>
    <w:rsid w:val="49B43FA2"/>
    <w:rsid w:val="49C87F6A"/>
    <w:rsid w:val="49CF70FC"/>
    <w:rsid w:val="49E0425C"/>
    <w:rsid w:val="49F25388"/>
    <w:rsid w:val="4A0749B4"/>
    <w:rsid w:val="4A0C3D14"/>
    <w:rsid w:val="4A1A4124"/>
    <w:rsid w:val="4A1E7FE0"/>
    <w:rsid w:val="4A25750C"/>
    <w:rsid w:val="4A413C1A"/>
    <w:rsid w:val="4A4E5201"/>
    <w:rsid w:val="4A534079"/>
    <w:rsid w:val="4A5B7951"/>
    <w:rsid w:val="4A7F03FF"/>
    <w:rsid w:val="4A8752E4"/>
    <w:rsid w:val="4A8F2BD7"/>
    <w:rsid w:val="4AA735E3"/>
    <w:rsid w:val="4ACE54AE"/>
    <w:rsid w:val="4AE65179"/>
    <w:rsid w:val="4B045373"/>
    <w:rsid w:val="4B101F6A"/>
    <w:rsid w:val="4B211082"/>
    <w:rsid w:val="4B541BD0"/>
    <w:rsid w:val="4B55797D"/>
    <w:rsid w:val="4B593272"/>
    <w:rsid w:val="4BA4013E"/>
    <w:rsid w:val="4BB3441A"/>
    <w:rsid w:val="4BFC1B2B"/>
    <w:rsid w:val="4C0F208F"/>
    <w:rsid w:val="4C675BBA"/>
    <w:rsid w:val="4C87625C"/>
    <w:rsid w:val="4C934C01"/>
    <w:rsid w:val="4CA87496"/>
    <w:rsid w:val="4CDD7C2A"/>
    <w:rsid w:val="4CE367A9"/>
    <w:rsid w:val="4CE95658"/>
    <w:rsid w:val="4CF62C1F"/>
    <w:rsid w:val="4D080AFB"/>
    <w:rsid w:val="4D0C49B3"/>
    <w:rsid w:val="4D0F7FFF"/>
    <w:rsid w:val="4D107456"/>
    <w:rsid w:val="4D146BD4"/>
    <w:rsid w:val="4D165573"/>
    <w:rsid w:val="4D19055F"/>
    <w:rsid w:val="4D215E60"/>
    <w:rsid w:val="4D2C70ED"/>
    <w:rsid w:val="4D3D691B"/>
    <w:rsid w:val="4D4D597D"/>
    <w:rsid w:val="4D517CDF"/>
    <w:rsid w:val="4D777207"/>
    <w:rsid w:val="4D7D0FCF"/>
    <w:rsid w:val="4D8A7E91"/>
    <w:rsid w:val="4D8B0CF2"/>
    <w:rsid w:val="4D8D4D89"/>
    <w:rsid w:val="4DA370C6"/>
    <w:rsid w:val="4DA650F3"/>
    <w:rsid w:val="4DAD0048"/>
    <w:rsid w:val="4DB90697"/>
    <w:rsid w:val="4DBA440F"/>
    <w:rsid w:val="4DDD3A42"/>
    <w:rsid w:val="4DEF786C"/>
    <w:rsid w:val="4DF27705"/>
    <w:rsid w:val="4DF6277E"/>
    <w:rsid w:val="4E2525E0"/>
    <w:rsid w:val="4E313F8D"/>
    <w:rsid w:val="4E3349C9"/>
    <w:rsid w:val="4E392BBD"/>
    <w:rsid w:val="4E5557A3"/>
    <w:rsid w:val="4EA01857"/>
    <w:rsid w:val="4EA37538"/>
    <w:rsid w:val="4EAD187E"/>
    <w:rsid w:val="4EAF1A9A"/>
    <w:rsid w:val="4EAF489E"/>
    <w:rsid w:val="4EC031C0"/>
    <w:rsid w:val="4EDE7C89"/>
    <w:rsid w:val="4EEC3CA4"/>
    <w:rsid w:val="4EFB3EDD"/>
    <w:rsid w:val="4F073EC1"/>
    <w:rsid w:val="4F283CB4"/>
    <w:rsid w:val="4F463D78"/>
    <w:rsid w:val="4F60078E"/>
    <w:rsid w:val="4F61543D"/>
    <w:rsid w:val="4F6B3C13"/>
    <w:rsid w:val="4F7C7BCE"/>
    <w:rsid w:val="4F8B77FD"/>
    <w:rsid w:val="4F9C3DCC"/>
    <w:rsid w:val="4FAD7DD6"/>
    <w:rsid w:val="4FBA66E7"/>
    <w:rsid w:val="4FBB2E06"/>
    <w:rsid w:val="4FC6709B"/>
    <w:rsid w:val="4FC878AF"/>
    <w:rsid w:val="4FE34BAE"/>
    <w:rsid w:val="50083210"/>
    <w:rsid w:val="5016631D"/>
    <w:rsid w:val="50187DFE"/>
    <w:rsid w:val="502338E3"/>
    <w:rsid w:val="503A35E5"/>
    <w:rsid w:val="503B080B"/>
    <w:rsid w:val="50574928"/>
    <w:rsid w:val="506105AA"/>
    <w:rsid w:val="506643DA"/>
    <w:rsid w:val="50722D7F"/>
    <w:rsid w:val="50792EE1"/>
    <w:rsid w:val="508605D9"/>
    <w:rsid w:val="509B4084"/>
    <w:rsid w:val="50ED48BA"/>
    <w:rsid w:val="50FB4B23"/>
    <w:rsid w:val="51392FC0"/>
    <w:rsid w:val="51597A9B"/>
    <w:rsid w:val="515D27EA"/>
    <w:rsid w:val="516839A1"/>
    <w:rsid w:val="51905BB3"/>
    <w:rsid w:val="5199689F"/>
    <w:rsid w:val="51B60E30"/>
    <w:rsid w:val="51B868DE"/>
    <w:rsid w:val="51BA2C30"/>
    <w:rsid w:val="51CB278C"/>
    <w:rsid w:val="51D11028"/>
    <w:rsid w:val="51E05D03"/>
    <w:rsid w:val="51EC5699"/>
    <w:rsid w:val="51ED0175"/>
    <w:rsid w:val="51F36EE5"/>
    <w:rsid w:val="52062C54"/>
    <w:rsid w:val="520B6D6E"/>
    <w:rsid w:val="520C2D5F"/>
    <w:rsid w:val="52683935"/>
    <w:rsid w:val="527659A4"/>
    <w:rsid w:val="52776BC5"/>
    <w:rsid w:val="52831274"/>
    <w:rsid w:val="52B04C41"/>
    <w:rsid w:val="52B17D4C"/>
    <w:rsid w:val="52BC29D7"/>
    <w:rsid w:val="52C35AA3"/>
    <w:rsid w:val="52D41E8E"/>
    <w:rsid w:val="52D974BA"/>
    <w:rsid w:val="53146370"/>
    <w:rsid w:val="532A5295"/>
    <w:rsid w:val="533B56AA"/>
    <w:rsid w:val="53902320"/>
    <w:rsid w:val="539E42B0"/>
    <w:rsid w:val="53E03237"/>
    <w:rsid w:val="53F3339E"/>
    <w:rsid w:val="5407691B"/>
    <w:rsid w:val="54180F40"/>
    <w:rsid w:val="542D34B5"/>
    <w:rsid w:val="54503970"/>
    <w:rsid w:val="54B10C1B"/>
    <w:rsid w:val="54CD2496"/>
    <w:rsid w:val="54CF2063"/>
    <w:rsid w:val="54D3417A"/>
    <w:rsid w:val="54E65AEA"/>
    <w:rsid w:val="55626C0A"/>
    <w:rsid w:val="55686E01"/>
    <w:rsid w:val="556A671B"/>
    <w:rsid w:val="5579070C"/>
    <w:rsid w:val="5583158B"/>
    <w:rsid w:val="558B0F78"/>
    <w:rsid w:val="5596306C"/>
    <w:rsid w:val="55B90631"/>
    <w:rsid w:val="55BB6815"/>
    <w:rsid w:val="55D3606E"/>
    <w:rsid w:val="55DA73FC"/>
    <w:rsid w:val="55FB134A"/>
    <w:rsid w:val="560460FE"/>
    <w:rsid w:val="560A4709"/>
    <w:rsid w:val="560C626C"/>
    <w:rsid w:val="562C1C22"/>
    <w:rsid w:val="56501C97"/>
    <w:rsid w:val="566A450E"/>
    <w:rsid w:val="567D65F5"/>
    <w:rsid w:val="568850AA"/>
    <w:rsid w:val="56AB4D39"/>
    <w:rsid w:val="56BD287A"/>
    <w:rsid w:val="56BE3AB8"/>
    <w:rsid w:val="56C1236A"/>
    <w:rsid w:val="56C22467"/>
    <w:rsid w:val="56C35319"/>
    <w:rsid w:val="56D8324A"/>
    <w:rsid w:val="56D8626A"/>
    <w:rsid w:val="56DE4CCA"/>
    <w:rsid w:val="56E02C2D"/>
    <w:rsid w:val="57144B90"/>
    <w:rsid w:val="57203535"/>
    <w:rsid w:val="57572C57"/>
    <w:rsid w:val="575925A3"/>
    <w:rsid w:val="575B631B"/>
    <w:rsid w:val="57623F96"/>
    <w:rsid w:val="576D42A0"/>
    <w:rsid w:val="577216B2"/>
    <w:rsid w:val="57825F9E"/>
    <w:rsid w:val="57A001D2"/>
    <w:rsid w:val="57A04676"/>
    <w:rsid w:val="57A41AB1"/>
    <w:rsid w:val="57CA4F33"/>
    <w:rsid w:val="57E91B79"/>
    <w:rsid w:val="58066C4A"/>
    <w:rsid w:val="580C3AB9"/>
    <w:rsid w:val="581110D0"/>
    <w:rsid w:val="581C28A9"/>
    <w:rsid w:val="582836A2"/>
    <w:rsid w:val="58421289"/>
    <w:rsid w:val="58496326"/>
    <w:rsid w:val="584D5CFC"/>
    <w:rsid w:val="58651AA8"/>
    <w:rsid w:val="58953AAF"/>
    <w:rsid w:val="58AF2A39"/>
    <w:rsid w:val="58BA3729"/>
    <w:rsid w:val="58EB36CF"/>
    <w:rsid w:val="590A46ED"/>
    <w:rsid w:val="592A1893"/>
    <w:rsid w:val="593339DC"/>
    <w:rsid w:val="593A59F7"/>
    <w:rsid w:val="59695A06"/>
    <w:rsid w:val="597B2CA5"/>
    <w:rsid w:val="5981135B"/>
    <w:rsid w:val="59B2243E"/>
    <w:rsid w:val="59B71866"/>
    <w:rsid w:val="59C363FA"/>
    <w:rsid w:val="59F36CDF"/>
    <w:rsid w:val="59F9006D"/>
    <w:rsid w:val="5A184997"/>
    <w:rsid w:val="5A1B185F"/>
    <w:rsid w:val="5A204434"/>
    <w:rsid w:val="5A207377"/>
    <w:rsid w:val="5A5B1684"/>
    <w:rsid w:val="5A627595"/>
    <w:rsid w:val="5A655CE7"/>
    <w:rsid w:val="5A753B98"/>
    <w:rsid w:val="5A781C19"/>
    <w:rsid w:val="5A7C7CC1"/>
    <w:rsid w:val="5A91549E"/>
    <w:rsid w:val="5AB27ECF"/>
    <w:rsid w:val="5ABA77FD"/>
    <w:rsid w:val="5AF0321E"/>
    <w:rsid w:val="5B0015B8"/>
    <w:rsid w:val="5B195F76"/>
    <w:rsid w:val="5B1A0996"/>
    <w:rsid w:val="5B406C05"/>
    <w:rsid w:val="5B426771"/>
    <w:rsid w:val="5B557525"/>
    <w:rsid w:val="5B690590"/>
    <w:rsid w:val="5B9067AF"/>
    <w:rsid w:val="5BA1504E"/>
    <w:rsid w:val="5BC175DC"/>
    <w:rsid w:val="5BDC30D6"/>
    <w:rsid w:val="5BDD0396"/>
    <w:rsid w:val="5BE114F7"/>
    <w:rsid w:val="5BF03C12"/>
    <w:rsid w:val="5BFD4FF9"/>
    <w:rsid w:val="5C1F3489"/>
    <w:rsid w:val="5C2238AB"/>
    <w:rsid w:val="5C273ACF"/>
    <w:rsid w:val="5C2C132A"/>
    <w:rsid w:val="5C567533"/>
    <w:rsid w:val="5C657C3C"/>
    <w:rsid w:val="5C82259C"/>
    <w:rsid w:val="5C897508"/>
    <w:rsid w:val="5C956991"/>
    <w:rsid w:val="5CC74453"/>
    <w:rsid w:val="5CEB1EEF"/>
    <w:rsid w:val="5CF52363"/>
    <w:rsid w:val="5CFA0384"/>
    <w:rsid w:val="5D1A0A26"/>
    <w:rsid w:val="5D2C131F"/>
    <w:rsid w:val="5D487342"/>
    <w:rsid w:val="5D703388"/>
    <w:rsid w:val="5DBA58BF"/>
    <w:rsid w:val="5DDB1F64"/>
    <w:rsid w:val="5DE11544"/>
    <w:rsid w:val="5E1611EE"/>
    <w:rsid w:val="5E18686B"/>
    <w:rsid w:val="5E400893"/>
    <w:rsid w:val="5E483371"/>
    <w:rsid w:val="5E522294"/>
    <w:rsid w:val="5E5E4943"/>
    <w:rsid w:val="5EA76CE6"/>
    <w:rsid w:val="5ED2780B"/>
    <w:rsid w:val="5EE30DFC"/>
    <w:rsid w:val="5EFB4DE6"/>
    <w:rsid w:val="5F2D2C93"/>
    <w:rsid w:val="5F396F19"/>
    <w:rsid w:val="5F610B8F"/>
    <w:rsid w:val="5FBB029F"/>
    <w:rsid w:val="5FF71EC3"/>
    <w:rsid w:val="601E082E"/>
    <w:rsid w:val="60206709"/>
    <w:rsid w:val="603242D9"/>
    <w:rsid w:val="604F09E7"/>
    <w:rsid w:val="60583379"/>
    <w:rsid w:val="60CF38D6"/>
    <w:rsid w:val="61022F3A"/>
    <w:rsid w:val="610A2B60"/>
    <w:rsid w:val="610E43FE"/>
    <w:rsid w:val="6117523F"/>
    <w:rsid w:val="6118702B"/>
    <w:rsid w:val="61302797"/>
    <w:rsid w:val="61467507"/>
    <w:rsid w:val="614E5143"/>
    <w:rsid w:val="6155202D"/>
    <w:rsid w:val="61560764"/>
    <w:rsid w:val="61646714"/>
    <w:rsid w:val="616F4D1B"/>
    <w:rsid w:val="61811074"/>
    <w:rsid w:val="61A6512C"/>
    <w:rsid w:val="61BA2D18"/>
    <w:rsid w:val="61D07BA7"/>
    <w:rsid w:val="61ED04B8"/>
    <w:rsid w:val="620B6B90"/>
    <w:rsid w:val="62377926"/>
    <w:rsid w:val="624D15EF"/>
    <w:rsid w:val="624F4CCE"/>
    <w:rsid w:val="626D15F8"/>
    <w:rsid w:val="62A905C6"/>
    <w:rsid w:val="62DF41FE"/>
    <w:rsid w:val="62E15F94"/>
    <w:rsid w:val="62EF64B1"/>
    <w:rsid w:val="62FC19D5"/>
    <w:rsid w:val="63133F4E"/>
    <w:rsid w:val="63215262"/>
    <w:rsid w:val="63424833"/>
    <w:rsid w:val="634D7A5B"/>
    <w:rsid w:val="63717246"/>
    <w:rsid w:val="637A3FCD"/>
    <w:rsid w:val="63860BC4"/>
    <w:rsid w:val="639C03E7"/>
    <w:rsid w:val="63A4104A"/>
    <w:rsid w:val="63AE1EC8"/>
    <w:rsid w:val="63BC6393"/>
    <w:rsid w:val="63BD210C"/>
    <w:rsid w:val="63D86537"/>
    <w:rsid w:val="63DB1BC8"/>
    <w:rsid w:val="63EC7817"/>
    <w:rsid w:val="6436122E"/>
    <w:rsid w:val="64370110"/>
    <w:rsid w:val="64460353"/>
    <w:rsid w:val="645C0C75"/>
    <w:rsid w:val="645C1924"/>
    <w:rsid w:val="646507D9"/>
    <w:rsid w:val="64746C6E"/>
    <w:rsid w:val="64763058"/>
    <w:rsid w:val="647C7C6B"/>
    <w:rsid w:val="64835103"/>
    <w:rsid w:val="648669A1"/>
    <w:rsid w:val="648F5856"/>
    <w:rsid w:val="649C61C5"/>
    <w:rsid w:val="64A07A63"/>
    <w:rsid w:val="64A532CB"/>
    <w:rsid w:val="64BD6E08"/>
    <w:rsid w:val="64CF6609"/>
    <w:rsid w:val="64D91D97"/>
    <w:rsid w:val="64E81CE8"/>
    <w:rsid w:val="650C0F95"/>
    <w:rsid w:val="651B17E0"/>
    <w:rsid w:val="652F4076"/>
    <w:rsid w:val="654A79CF"/>
    <w:rsid w:val="655748CB"/>
    <w:rsid w:val="65575CDF"/>
    <w:rsid w:val="655E40F7"/>
    <w:rsid w:val="65814FCA"/>
    <w:rsid w:val="6586374B"/>
    <w:rsid w:val="65A05C19"/>
    <w:rsid w:val="65E73191"/>
    <w:rsid w:val="65ED50E3"/>
    <w:rsid w:val="661623E1"/>
    <w:rsid w:val="66393372"/>
    <w:rsid w:val="663E7534"/>
    <w:rsid w:val="664F4B66"/>
    <w:rsid w:val="66847AD9"/>
    <w:rsid w:val="669F4894"/>
    <w:rsid w:val="66A82BFF"/>
    <w:rsid w:val="66DB1226"/>
    <w:rsid w:val="66EE2624"/>
    <w:rsid w:val="66FB71D3"/>
    <w:rsid w:val="67053C42"/>
    <w:rsid w:val="671D539B"/>
    <w:rsid w:val="672A7AB8"/>
    <w:rsid w:val="673B3E6E"/>
    <w:rsid w:val="67450299"/>
    <w:rsid w:val="6747046A"/>
    <w:rsid w:val="67566EED"/>
    <w:rsid w:val="67587117"/>
    <w:rsid w:val="676841BB"/>
    <w:rsid w:val="67741B3F"/>
    <w:rsid w:val="67902011"/>
    <w:rsid w:val="67D143D7"/>
    <w:rsid w:val="67FC76A6"/>
    <w:rsid w:val="680B1697"/>
    <w:rsid w:val="68464B6F"/>
    <w:rsid w:val="685C3E7E"/>
    <w:rsid w:val="685F7C35"/>
    <w:rsid w:val="68806F6A"/>
    <w:rsid w:val="688558EE"/>
    <w:rsid w:val="6888024C"/>
    <w:rsid w:val="688E138F"/>
    <w:rsid w:val="689C7120"/>
    <w:rsid w:val="68C006D4"/>
    <w:rsid w:val="69006B8C"/>
    <w:rsid w:val="690246C7"/>
    <w:rsid w:val="69310AF9"/>
    <w:rsid w:val="69377BDD"/>
    <w:rsid w:val="6958704A"/>
    <w:rsid w:val="69603C65"/>
    <w:rsid w:val="69802285"/>
    <w:rsid w:val="698F23B5"/>
    <w:rsid w:val="69B1626F"/>
    <w:rsid w:val="69BD4C13"/>
    <w:rsid w:val="69D00DEB"/>
    <w:rsid w:val="69DB1CD7"/>
    <w:rsid w:val="69DB4F4A"/>
    <w:rsid w:val="69E20B1E"/>
    <w:rsid w:val="69EC374B"/>
    <w:rsid w:val="6A0E546F"/>
    <w:rsid w:val="6A220F1A"/>
    <w:rsid w:val="6A334ED5"/>
    <w:rsid w:val="6A577165"/>
    <w:rsid w:val="6A6E23B2"/>
    <w:rsid w:val="6A6E6107"/>
    <w:rsid w:val="6A7A6FA8"/>
    <w:rsid w:val="6A7D76A1"/>
    <w:rsid w:val="6A8A3D36"/>
    <w:rsid w:val="6A960D5C"/>
    <w:rsid w:val="6AA67D9D"/>
    <w:rsid w:val="6ACE4BFE"/>
    <w:rsid w:val="6AD95A7D"/>
    <w:rsid w:val="6AE1235B"/>
    <w:rsid w:val="6AE6019A"/>
    <w:rsid w:val="6B2018FE"/>
    <w:rsid w:val="6B2A6550"/>
    <w:rsid w:val="6B383F7F"/>
    <w:rsid w:val="6B8503B6"/>
    <w:rsid w:val="6B882FFF"/>
    <w:rsid w:val="6B950F2A"/>
    <w:rsid w:val="6B9E2823"/>
    <w:rsid w:val="6BCC758B"/>
    <w:rsid w:val="6BEC0EB1"/>
    <w:rsid w:val="6BEC79F6"/>
    <w:rsid w:val="6C2B2308"/>
    <w:rsid w:val="6C403A34"/>
    <w:rsid w:val="6C423AF6"/>
    <w:rsid w:val="6C4433CA"/>
    <w:rsid w:val="6C4E2069"/>
    <w:rsid w:val="6C553829"/>
    <w:rsid w:val="6C87699C"/>
    <w:rsid w:val="6C9205D9"/>
    <w:rsid w:val="6CA52BA4"/>
    <w:rsid w:val="6CCA7D73"/>
    <w:rsid w:val="6CD504C6"/>
    <w:rsid w:val="6CE355A2"/>
    <w:rsid w:val="6CEB315D"/>
    <w:rsid w:val="6D132C27"/>
    <w:rsid w:val="6D2E263B"/>
    <w:rsid w:val="6D584E32"/>
    <w:rsid w:val="6D6C5409"/>
    <w:rsid w:val="6D710E78"/>
    <w:rsid w:val="6D907C75"/>
    <w:rsid w:val="6DBD1686"/>
    <w:rsid w:val="6DBD318F"/>
    <w:rsid w:val="6DC06053"/>
    <w:rsid w:val="6E02353D"/>
    <w:rsid w:val="6E0E3C8F"/>
    <w:rsid w:val="6E190970"/>
    <w:rsid w:val="6E20147C"/>
    <w:rsid w:val="6E201C15"/>
    <w:rsid w:val="6E2C779A"/>
    <w:rsid w:val="6E3C58DC"/>
    <w:rsid w:val="6E6E2980"/>
    <w:rsid w:val="6E7A26CB"/>
    <w:rsid w:val="6E8201DA"/>
    <w:rsid w:val="6E860B2E"/>
    <w:rsid w:val="6E873778"/>
    <w:rsid w:val="6EBD02D4"/>
    <w:rsid w:val="6EDE7B06"/>
    <w:rsid w:val="6EEA2A6C"/>
    <w:rsid w:val="6EEE4E11"/>
    <w:rsid w:val="6F08090E"/>
    <w:rsid w:val="6F1D06B8"/>
    <w:rsid w:val="6F493D81"/>
    <w:rsid w:val="6F4C55E1"/>
    <w:rsid w:val="6F4F7D4D"/>
    <w:rsid w:val="6F6009D7"/>
    <w:rsid w:val="6FAB7DA4"/>
    <w:rsid w:val="6FBA32F3"/>
    <w:rsid w:val="6FBB39A3"/>
    <w:rsid w:val="6FD902CD"/>
    <w:rsid w:val="6FEA24DA"/>
    <w:rsid w:val="6FEC0000"/>
    <w:rsid w:val="6FEF4E8E"/>
    <w:rsid w:val="7007308C"/>
    <w:rsid w:val="700C3455"/>
    <w:rsid w:val="70281320"/>
    <w:rsid w:val="70285454"/>
    <w:rsid w:val="702920DD"/>
    <w:rsid w:val="70317130"/>
    <w:rsid w:val="704D60B2"/>
    <w:rsid w:val="70700C31"/>
    <w:rsid w:val="70765B1C"/>
    <w:rsid w:val="707738E7"/>
    <w:rsid w:val="70B22FEB"/>
    <w:rsid w:val="70B76FC3"/>
    <w:rsid w:val="70F640AA"/>
    <w:rsid w:val="70FF3D63"/>
    <w:rsid w:val="711F61B4"/>
    <w:rsid w:val="71233EF6"/>
    <w:rsid w:val="71347EB1"/>
    <w:rsid w:val="71440939"/>
    <w:rsid w:val="7164006A"/>
    <w:rsid w:val="71692C8E"/>
    <w:rsid w:val="7169742F"/>
    <w:rsid w:val="71705FC9"/>
    <w:rsid w:val="719E532A"/>
    <w:rsid w:val="71A16BC9"/>
    <w:rsid w:val="71A67C85"/>
    <w:rsid w:val="71B95152"/>
    <w:rsid w:val="71BB3875"/>
    <w:rsid w:val="71E13469"/>
    <w:rsid w:val="720D24B0"/>
    <w:rsid w:val="724B5FFE"/>
    <w:rsid w:val="724C2FD8"/>
    <w:rsid w:val="72591B25"/>
    <w:rsid w:val="72A46CC5"/>
    <w:rsid w:val="72B8066E"/>
    <w:rsid w:val="72DA4A88"/>
    <w:rsid w:val="72DA76CB"/>
    <w:rsid w:val="72E832AC"/>
    <w:rsid w:val="730E2034"/>
    <w:rsid w:val="731A2D6E"/>
    <w:rsid w:val="731C3503"/>
    <w:rsid w:val="73246ED1"/>
    <w:rsid w:val="73504D4A"/>
    <w:rsid w:val="73575892"/>
    <w:rsid w:val="737A5923"/>
    <w:rsid w:val="73AA6208"/>
    <w:rsid w:val="73BB3C0B"/>
    <w:rsid w:val="73D2063E"/>
    <w:rsid w:val="73E24586"/>
    <w:rsid w:val="73F30DA4"/>
    <w:rsid w:val="73FB49D5"/>
    <w:rsid w:val="7420168D"/>
    <w:rsid w:val="74257F85"/>
    <w:rsid w:val="74273EE1"/>
    <w:rsid w:val="742C5964"/>
    <w:rsid w:val="74381A66"/>
    <w:rsid w:val="74583ECB"/>
    <w:rsid w:val="746C5CEA"/>
    <w:rsid w:val="74B9247B"/>
    <w:rsid w:val="74C12E3F"/>
    <w:rsid w:val="74D3434F"/>
    <w:rsid w:val="74EE2828"/>
    <w:rsid w:val="74FB4049"/>
    <w:rsid w:val="750000AA"/>
    <w:rsid w:val="750F5847"/>
    <w:rsid w:val="75333608"/>
    <w:rsid w:val="753D4E5A"/>
    <w:rsid w:val="754E7067"/>
    <w:rsid w:val="75616D9B"/>
    <w:rsid w:val="7564041E"/>
    <w:rsid w:val="75722890"/>
    <w:rsid w:val="7589250B"/>
    <w:rsid w:val="75A373B3"/>
    <w:rsid w:val="75A935E7"/>
    <w:rsid w:val="75D21DB7"/>
    <w:rsid w:val="75E659CC"/>
    <w:rsid w:val="75F419BD"/>
    <w:rsid w:val="760A04D7"/>
    <w:rsid w:val="76443835"/>
    <w:rsid w:val="765942D0"/>
    <w:rsid w:val="76960CC6"/>
    <w:rsid w:val="76AF7FDA"/>
    <w:rsid w:val="76CA4E14"/>
    <w:rsid w:val="76E4409A"/>
    <w:rsid w:val="77011DC1"/>
    <w:rsid w:val="770E0FDA"/>
    <w:rsid w:val="772D6408"/>
    <w:rsid w:val="77530965"/>
    <w:rsid w:val="77555743"/>
    <w:rsid w:val="777A05E8"/>
    <w:rsid w:val="778D031B"/>
    <w:rsid w:val="77A339AF"/>
    <w:rsid w:val="77AC0E03"/>
    <w:rsid w:val="77BD2282"/>
    <w:rsid w:val="77C7119B"/>
    <w:rsid w:val="77C80AC5"/>
    <w:rsid w:val="77CD0148"/>
    <w:rsid w:val="77CF5A20"/>
    <w:rsid w:val="77D31AA6"/>
    <w:rsid w:val="77EA6925"/>
    <w:rsid w:val="781874CA"/>
    <w:rsid w:val="781E5417"/>
    <w:rsid w:val="781F26CC"/>
    <w:rsid w:val="784A1D68"/>
    <w:rsid w:val="784D3AFD"/>
    <w:rsid w:val="78574485"/>
    <w:rsid w:val="785B2975"/>
    <w:rsid w:val="786631F7"/>
    <w:rsid w:val="78A17E54"/>
    <w:rsid w:val="78CB62BA"/>
    <w:rsid w:val="78D17C5F"/>
    <w:rsid w:val="79017226"/>
    <w:rsid w:val="790E1E9F"/>
    <w:rsid w:val="795B6727"/>
    <w:rsid w:val="79646E59"/>
    <w:rsid w:val="79744C7C"/>
    <w:rsid w:val="79BC724A"/>
    <w:rsid w:val="79D30393"/>
    <w:rsid w:val="79E5262F"/>
    <w:rsid w:val="79F32876"/>
    <w:rsid w:val="79FC3536"/>
    <w:rsid w:val="7A0B15F1"/>
    <w:rsid w:val="7A0B3779"/>
    <w:rsid w:val="7A44757C"/>
    <w:rsid w:val="7A466C31"/>
    <w:rsid w:val="7A582B82"/>
    <w:rsid w:val="7A6C5868"/>
    <w:rsid w:val="7A8556F5"/>
    <w:rsid w:val="7AA96417"/>
    <w:rsid w:val="7AB160CE"/>
    <w:rsid w:val="7AB24893"/>
    <w:rsid w:val="7ACA7190"/>
    <w:rsid w:val="7AD26045"/>
    <w:rsid w:val="7B1775B2"/>
    <w:rsid w:val="7B187EFC"/>
    <w:rsid w:val="7B2C39A7"/>
    <w:rsid w:val="7B3A6448"/>
    <w:rsid w:val="7B524F03"/>
    <w:rsid w:val="7B5F3D7C"/>
    <w:rsid w:val="7B607B81"/>
    <w:rsid w:val="7B740B29"/>
    <w:rsid w:val="7B7B716D"/>
    <w:rsid w:val="7B933A26"/>
    <w:rsid w:val="7B9B0B2D"/>
    <w:rsid w:val="7BA774D1"/>
    <w:rsid w:val="7BBD0AA3"/>
    <w:rsid w:val="7BC63DFB"/>
    <w:rsid w:val="7BCD518A"/>
    <w:rsid w:val="7BFA3AA5"/>
    <w:rsid w:val="7C1845E1"/>
    <w:rsid w:val="7C224DAA"/>
    <w:rsid w:val="7C253132"/>
    <w:rsid w:val="7C381F99"/>
    <w:rsid w:val="7C4C6CA4"/>
    <w:rsid w:val="7C5533D1"/>
    <w:rsid w:val="7C716B68"/>
    <w:rsid w:val="7C7D0534"/>
    <w:rsid w:val="7C917FF7"/>
    <w:rsid w:val="7C920181"/>
    <w:rsid w:val="7C991510"/>
    <w:rsid w:val="7CA85BD2"/>
    <w:rsid w:val="7CB00608"/>
    <w:rsid w:val="7D044D32"/>
    <w:rsid w:val="7D2358FF"/>
    <w:rsid w:val="7D24527D"/>
    <w:rsid w:val="7D3923AB"/>
    <w:rsid w:val="7D4476CE"/>
    <w:rsid w:val="7D533815"/>
    <w:rsid w:val="7D6513F2"/>
    <w:rsid w:val="7D800CFB"/>
    <w:rsid w:val="7D907744"/>
    <w:rsid w:val="7DD644B9"/>
    <w:rsid w:val="7E035F1C"/>
    <w:rsid w:val="7E0F1FED"/>
    <w:rsid w:val="7E1C6BE4"/>
    <w:rsid w:val="7E1E42EF"/>
    <w:rsid w:val="7E5A0441"/>
    <w:rsid w:val="7E694F12"/>
    <w:rsid w:val="7E795155"/>
    <w:rsid w:val="7E916F06"/>
    <w:rsid w:val="7E9F23BF"/>
    <w:rsid w:val="7EA06B86"/>
    <w:rsid w:val="7EB02B41"/>
    <w:rsid w:val="7EC16F8B"/>
    <w:rsid w:val="7ED72141"/>
    <w:rsid w:val="7EE822DB"/>
    <w:rsid w:val="7F09467C"/>
    <w:rsid w:val="7F0E2B74"/>
    <w:rsid w:val="7F2D5A80"/>
    <w:rsid w:val="7F3E632E"/>
    <w:rsid w:val="7F5E259D"/>
    <w:rsid w:val="7F6B19DD"/>
    <w:rsid w:val="7F9B734D"/>
    <w:rsid w:val="7FA36202"/>
    <w:rsid w:val="7FBB22C9"/>
    <w:rsid w:val="7FC411AE"/>
    <w:rsid w:val="7FC92566"/>
    <w:rsid w:val="7FE24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tabs>
        <w:tab w:val="left" w:pos="425"/>
      </w:tabs>
      <w:spacing w:before="340" w:after="330" w:line="576" w:lineRule="auto"/>
      <w:ind w:left="425" w:hanging="425"/>
      <w:outlineLvl w:val="0"/>
    </w:pPr>
    <w:rPr>
      <w:b/>
      <w:kern w:val="44"/>
      <w:sz w:val="44"/>
      <w:szCs w:val="20"/>
    </w:rPr>
  </w:style>
  <w:style w:type="paragraph" w:styleId="4">
    <w:name w:val="heading 2"/>
    <w:basedOn w:val="1"/>
    <w:next w:val="1"/>
    <w:autoRedefine/>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5">
    <w:name w:val="heading 3"/>
    <w:basedOn w:val="1"/>
    <w:next w:val="2"/>
    <w:autoRedefine/>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6">
    <w:name w:val="heading 4"/>
    <w:basedOn w:val="1"/>
    <w:next w:val="1"/>
    <w:autoRedefine/>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7">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宋体" w:hAnsi="Courier New"/>
      <w:szCs w:val="20"/>
    </w:rPr>
  </w:style>
  <w:style w:type="paragraph" w:styleId="8">
    <w:name w:val="annotation text"/>
    <w:basedOn w:val="1"/>
    <w:autoRedefine/>
    <w:qFormat/>
    <w:uiPriority w:val="0"/>
    <w:pPr>
      <w:jc w:val="left"/>
    </w:pPr>
  </w:style>
  <w:style w:type="paragraph" w:styleId="9">
    <w:name w:val="Body Text"/>
    <w:basedOn w:val="1"/>
    <w:autoRedefine/>
    <w:qFormat/>
    <w:uiPriority w:val="0"/>
    <w:pPr>
      <w:widowControl/>
      <w:spacing w:after="120"/>
      <w:jc w:val="left"/>
    </w:pPr>
  </w:style>
  <w:style w:type="paragraph" w:styleId="10">
    <w:name w:val="Body Text Indent"/>
    <w:basedOn w:val="1"/>
    <w:autoRedefine/>
    <w:qFormat/>
    <w:uiPriority w:val="99"/>
    <w:pPr>
      <w:ind w:firstLine="420" w:firstLineChars="200"/>
    </w:pPr>
  </w:style>
  <w:style w:type="paragraph" w:styleId="11">
    <w:name w:val="Block Text"/>
    <w:basedOn w:val="1"/>
    <w:autoRedefine/>
    <w:qFormat/>
    <w:uiPriority w:val="99"/>
    <w:pPr>
      <w:ind w:left="1440" w:leftChars="700" w:right="1440" w:rightChars="700"/>
    </w:pPr>
  </w:style>
  <w:style w:type="paragraph" w:styleId="12">
    <w:name w:val="toc 3"/>
    <w:basedOn w:val="1"/>
    <w:next w:val="1"/>
    <w:autoRedefine/>
    <w:qFormat/>
    <w:uiPriority w:val="39"/>
    <w:pPr>
      <w:ind w:left="420"/>
      <w:jc w:val="left"/>
    </w:pPr>
    <w:rPr>
      <w:rFonts w:ascii="Calibri" w:hAnsi="Calibri"/>
      <w:i/>
      <w:iCs/>
      <w:sz w:val="20"/>
      <w:szCs w:val="20"/>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rPr>
      <w:sz w:val="24"/>
    </w:rPr>
  </w:style>
  <w:style w:type="paragraph" w:styleId="16">
    <w:name w:val="toc 4"/>
    <w:basedOn w:val="1"/>
    <w:next w:val="1"/>
    <w:autoRedefine/>
    <w:qFormat/>
    <w:uiPriority w:val="0"/>
    <w:pPr>
      <w:ind w:left="630"/>
      <w:jc w:val="left"/>
    </w:pPr>
    <w:rPr>
      <w:sz w:val="18"/>
      <w:szCs w:val="18"/>
    </w:rPr>
  </w:style>
  <w:style w:type="paragraph" w:styleId="17">
    <w:name w:val="toc 2"/>
    <w:basedOn w:val="1"/>
    <w:next w:val="1"/>
    <w:qFormat/>
    <w:uiPriority w:val="39"/>
    <w:pPr>
      <w:ind w:left="210"/>
      <w:jc w:val="left"/>
    </w:pPr>
    <w:rPr>
      <w:rFonts w:ascii="Calibri" w:hAnsi="Calibri"/>
      <w:smallCaps/>
      <w:sz w:val="2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ody Text First Indent"/>
    <w:basedOn w:val="9"/>
    <w:qFormat/>
    <w:uiPriority w:val="0"/>
    <w:pPr>
      <w:widowControl w:val="0"/>
      <w:ind w:firstLine="420" w:firstLineChars="100"/>
      <w:jc w:val="both"/>
    </w:pPr>
  </w:style>
  <w:style w:type="paragraph" w:styleId="20">
    <w:name w:val="Body Text First Indent 2"/>
    <w:basedOn w:val="10"/>
    <w:qFormat/>
    <w:uiPriority w:val="99"/>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qFormat/>
    <w:uiPriority w:val="99"/>
    <w:rPr>
      <w:rFonts w:eastAsia="仿宋_GB2312"/>
      <w:bCs/>
    </w:rPr>
  </w:style>
  <w:style w:type="paragraph" w:customStyle="1" w:styleId="25">
    <w:name w:val="Default"/>
    <w:next w:val="1"/>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26">
    <w:name w:val="样式 10 磅"/>
    <w:next w:val="1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29">
    <w:name w:val="List Paragraph"/>
    <w:basedOn w:val="1"/>
    <w:autoRedefine/>
    <w:qFormat/>
    <w:uiPriority w:val="34"/>
    <w:pPr>
      <w:ind w:firstLine="420" w:firstLineChars="200"/>
    </w:pPr>
  </w:style>
  <w:style w:type="paragraph" w:customStyle="1" w:styleId="30">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Cs w:val="20"/>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font21"/>
    <w:basedOn w:val="23"/>
    <w:autoRedefine/>
    <w:qFormat/>
    <w:uiPriority w:val="0"/>
    <w:rPr>
      <w:rFonts w:hint="eastAsia" w:ascii="宋体" w:hAnsi="宋体" w:eastAsia="宋体" w:cs="宋体"/>
      <w:color w:val="000000"/>
      <w:sz w:val="22"/>
      <w:szCs w:val="22"/>
      <w:u w:val="none"/>
    </w:rPr>
  </w:style>
  <w:style w:type="character" w:customStyle="1" w:styleId="33">
    <w:name w:val="font01"/>
    <w:basedOn w:val="23"/>
    <w:qFormat/>
    <w:uiPriority w:val="0"/>
    <w:rPr>
      <w:rFonts w:hint="eastAsia" w:ascii="宋体" w:hAnsi="宋体" w:eastAsia="宋体" w:cs="宋体"/>
      <w:color w:val="000000"/>
      <w:sz w:val="20"/>
      <w:szCs w:val="20"/>
      <w:u w:val="none"/>
    </w:rPr>
  </w:style>
  <w:style w:type="character" w:customStyle="1" w:styleId="34">
    <w:name w:val="font81"/>
    <w:basedOn w:val="23"/>
    <w:autoRedefine/>
    <w:qFormat/>
    <w:uiPriority w:val="0"/>
    <w:rPr>
      <w:rFonts w:hint="default" w:ascii="Times New Roman" w:hAnsi="Times New Roman" w:cs="Times New Roman"/>
      <w:color w:val="000000"/>
      <w:sz w:val="20"/>
      <w:szCs w:val="20"/>
      <w:u w:val="none"/>
    </w:rPr>
  </w:style>
  <w:style w:type="character" w:customStyle="1" w:styleId="35">
    <w:name w:val="font112"/>
    <w:basedOn w:val="23"/>
    <w:autoRedefine/>
    <w:qFormat/>
    <w:uiPriority w:val="0"/>
    <w:rPr>
      <w:rFonts w:hint="eastAsia" w:ascii="宋体" w:hAnsi="宋体" w:eastAsia="宋体" w:cs="宋体"/>
      <w:b/>
      <w:bCs/>
      <w:color w:val="000000"/>
      <w:sz w:val="20"/>
      <w:szCs w:val="20"/>
      <w:u w:val="none"/>
    </w:rPr>
  </w:style>
  <w:style w:type="character" w:customStyle="1" w:styleId="36">
    <w:name w:val="font121"/>
    <w:basedOn w:val="23"/>
    <w:autoRedefine/>
    <w:qFormat/>
    <w:uiPriority w:val="0"/>
    <w:rPr>
      <w:rFonts w:ascii="宋体" w:hAnsi="宋体" w:eastAsia="宋体" w:cs="宋体"/>
      <w:color w:val="000000"/>
      <w:sz w:val="20"/>
      <w:szCs w:val="20"/>
      <w:u w:val="none"/>
    </w:rPr>
  </w:style>
  <w:style w:type="character" w:customStyle="1" w:styleId="37">
    <w:name w:val="textcontents"/>
    <w:qFormat/>
    <w:uiPriority w:val="0"/>
    <w:rPr>
      <w:rFonts w:cs="Times New Roman"/>
    </w:rPr>
  </w:style>
  <w:style w:type="character" w:customStyle="1" w:styleId="38">
    <w:name w:val="font101"/>
    <w:basedOn w:val="23"/>
    <w:autoRedefine/>
    <w:qFormat/>
    <w:uiPriority w:val="0"/>
    <w:rPr>
      <w:rFonts w:hint="eastAsia" w:ascii="宋体" w:hAnsi="宋体" w:eastAsia="宋体" w:cs="宋体"/>
      <w:b/>
      <w:bCs/>
      <w:color w:val="000000"/>
      <w:sz w:val="32"/>
      <w:szCs w:val="32"/>
      <w:u w:val="none"/>
    </w:rPr>
  </w:style>
  <w:style w:type="character" w:customStyle="1" w:styleId="39">
    <w:name w:val="font71"/>
    <w:basedOn w:val="23"/>
    <w:autoRedefine/>
    <w:qFormat/>
    <w:uiPriority w:val="0"/>
    <w:rPr>
      <w:rFonts w:hint="eastAsia" w:ascii="宋体" w:hAnsi="宋体" w:eastAsia="宋体" w:cs="宋体"/>
      <w:color w:val="000000"/>
      <w:sz w:val="20"/>
      <w:szCs w:val="20"/>
      <w:u w:val="none"/>
    </w:rPr>
  </w:style>
  <w:style w:type="character" w:customStyle="1" w:styleId="40">
    <w:name w:val="font31"/>
    <w:basedOn w:val="23"/>
    <w:autoRedefine/>
    <w:qFormat/>
    <w:uiPriority w:val="0"/>
    <w:rPr>
      <w:rFonts w:hint="default" w:ascii="Times New Roman" w:hAnsi="Times New Roman" w:cs="Times New Roman"/>
      <w:color w:val="000000"/>
      <w:sz w:val="20"/>
      <w:szCs w:val="20"/>
      <w:u w:val="none"/>
    </w:rPr>
  </w:style>
  <w:style w:type="character" w:customStyle="1" w:styleId="41">
    <w:name w:val="font11"/>
    <w:basedOn w:val="23"/>
    <w:qFormat/>
    <w:uiPriority w:val="0"/>
    <w:rPr>
      <w:rFonts w:hint="eastAsia" w:ascii="宋体" w:hAnsi="宋体" w:eastAsia="宋体" w:cs="宋体"/>
      <w:b/>
      <w:bCs/>
      <w:color w:val="000000"/>
      <w:sz w:val="22"/>
      <w:szCs w:val="22"/>
      <w:u w:val="none"/>
    </w:rPr>
  </w:style>
  <w:style w:type="character" w:customStyle="1" w:styleId="42">
    <w:name w:val="font91"/>
    <w:basedOn w:val="23"/>
    <w:qFormat/>
    <w:uiPriority w:val="0"/>
    <w:rPr>
      <w:rFonts w:hint="eastAsia" w:ascii="宋体" w:hAnsi="宋体" w:eastAsia="宋体" w:cs="宋体"/>
      <w:color w:val="000000"/>
      <w:sz w:val="20"/>
      <w:szCs w:val="20"/>
      <w:u w:val="none"/>
    </w:rPr>
  </w:style>
  <w:style w:type="character" w:customStyle="1" w:styleId="43">
    <w:name w:val="font61"/>
    <w:basedOn w:val="23"/>
    <w:qFormat/>
    <w:uiPriority w:val="0"/>
    <w:rPr>
      <w:rFonts w:hint="eastAsia" w:ascii="宋体" w:hAnsi="宋体" w:eastAsia="宋体" w:cs="宋体"/>
      <w:color w:val="000000"/>
      <w:sz w:val="20"/>
      <w:szCs w:val="20"/>
      <w:u w:val="none"/>
    </w:rPr>
  </w:style>
  <w:style w:type="character" w:customStyle="1" w:styleId="44">
    <w:name w:val="font51"/>
    <w:basedOn w:val="23"/>
    <w:qFormat/>
    <w:uiPriority w:val="0"/>
    <w:rPr>
      <w:rFonts w:hint="default" w:ascii="Times New Roman" w:hAnsi="Times New Roman" w:cs="Times New Roman"/>
      <w:color w:val="000000"/>
      <w:sz w:val="20"/>
      <w:szCs w:val="20"/>
      <w:u w:val="none"/>
    </w:rPr>
  </w:style>
  <w:style w:type="paragraph" w:customStyle="1" w:styleId="45">
    <w:name w:val="正文缩进2字符"/>
    <w:basedOn w:val="1"/>
    <w:qFormat/>
    <w:uiPriority w:val="0"/>
    <w:pPr>
      <w:ind w:firstLine="480" w:firstLineChars="200"/>
    </w:pPr>
    <w:rPr>
      <w:rFonts w:cs="宋体"/>
    </w:rPr>
  </w:style>
  <w:style w:type="paragraph" w:customStyle="1" w:styleId="46">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47">
    <w:name w:val="正文_28"/>
    <w:qFormat/>
    <w:uiPriority w:val="0"/>
    <w:rPr>
      <w:rFonts w:ascii="Times New Roman" w:hAnsi="Times New Roman" w:eastAsia="宋体" w:cs="Times New Roman"/>
      <w:sz w:val="24"/>
      <w:szCs w:val="24"/>
      <w:lang w:val="en-US" w:eastAsia="en-US" w:bidi="ar-SA"/>
    </w:rPr>
  </w:style>
  <w:style w:type="paragraph" w:customStyle="1" w:styleId="48">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49">
    <w:name w:val="列表段落1"/>
    <w:basedOn w:val="1"/>
    <w:qFormat/>
    <w:uiPriority w:val="34"/>
    <w:pPr>
      <w:ind w:firstLine="420" w:firstLineChars="200"/>
    </w:pPr>
  </w:style>
  <w:style w:type="paragraph" w:customStyle="1" w:styleId="50">
    <w:name w:val="标书正文:  0.74 厘米"/>
    <w:basedOn w:val="1"/>
    <w:qFormat/>
    <w:uiPriority w:val="0"/>
    <w:pPr>
      <w:widowControl/>
      <w:snapToGrid w:val="0"/>
      <w:spacing w:line="360" w:lineRule="auto"/>
      <w:ind w:firstLine="420"/>
      <w:jc w:val="left"/>
    </w:pPr>
    <w:rPr>
      <w:sz w:val="24"/>
      <w:szCs w:val="20"/>
    </w:rPr>
  </w:style>
  <w:style w:type="paragraph" w:customStyle="1" w:styleId="51">
    <w:name w:val="样式 样式 左侧:  2 字符 + 左侧:  0.85 厘米 首行缩进:  2 字符1"/>
    <w:basedOn w:val="1"/>
    <w:autoRedefine/>
    <w:qFormat/>
    <w:uiPriority w:val="0"/>
    <w:pPr>
      <w:ind w:left="482" w:firstLine="200" w:firstLineChars="200"/>
    </w:pPr>
  </w:style>
  <w:style w:type="paragraph" w:customStyle="1" w:styleId="5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18651</Words>
  <Characters>19890</Characters>
  <Lines>282</Lines>
  <Paragraphs>79</Paragraphs>
  <TotalTime>10</TotalTime>
  <ScaleCrop>false</ScaleCrop>
  <LinksUpToDate>false</LinksUpToDate>
  <CharactersWithSpaces>20021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天浩源</cp:lastModifiedBy>
  <cp:lastPrinted>2025-05-07T06:39:00Z</cp:lastPrinted>
  <dcterms:modified xsi:type="dcterms:W3CDTF">2025-11-10T09:29:20Z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7F35373D5F7D4493B5F5C1C6A05D8526_13</vt:lpwstr>
  </property>
  <property fmtid="{D5CDD505-2E9C-101B-9397-08002B2CF9AE}" pid="4" name="KSOTemplateDocerSaveRecord">
    <vt:lpwstr>eyJoZGlkIjoiMGU1YmEzNzRhNzU2NzEyYjcyMGUxMGNiNThmNjIzNjUiLCJ1c2VySWQiOiIzODIzMTExOTIifQ==</vt:lpwstr>
  </property>
</Properties>
</file>