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CC419">
      <w:pPr>
        <w:pStyle w:val="5"/>
        <w:jc w:val="center"/>
        <w:outlineLvl w:val="1"/>
        <w:rPr>
          <w:highlight w:val="none"/>
          <w:shd w:val="clear" w:color="auto" w:fill="auto"/>
        </w:rPr>
      </w:pPr>
      <w:r>
        <w:rPr>
          <w:b/>
          <w:sz w:val="36"/>
          <w:highlight w:val="none"/>
          <w:shd w:val="clear" w:color="auto" w:fill="auto"/>
        </w:rPr>
        <w:t>第三章 磋商项目技术、服务、商务及其他要求</w:t>
      </w:r>
    </w:p>
    <w:p w14:paraId="52F35623">
      <w:pPr>
        <w:pStyle w:val="5"/>
        <w:ind w:firstLine="480"/>
        <w:rPr>
          <w:highlight w:val="none"/>
          <w:shd w:val="clear" w:color="auto" w:fill="auto"/>
        </w:rPr>
      </w:pPr>
      <w:r>
        <w:rPr>
          <w:highlight w:val="none"/>
          <w:shd w:val="clear" w:color="auto" w:fill="auto"/>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BD7A18E">
      <w:pPr>
        <w:pStyle w:val="5"/>
        <w:outlineLvl w:val="2"/>
        <w:rPr>
          <w:highlight w:val="none"/>
          <w:shd w:val="clear" w:color="auto" w:fill="auto"/>
        </w:rPr>
      </w:pPr>
      <w:r>
        <w:rPr>
          <w:b/>
          <w:sz w:val="28"/>
          <w:highlight w:val="none"/>
          <w:shd w:val="clear" w:color="auto" w:fill="auto"/>
        </w:rPr>
        <w:t>3.1采购项目概况</w:t>
      </w:r>
    </w:p>
    <w:p w14:paraId="76CEF777">
      <w:pPr>
        <w:pStyle w:val="5"/>
        <w:ind w:firstLine="480"/>
        <w:rPr>
          <w:rFonts w:hint="eastAsia"/>
          <w:highlight w:val="none"/>
          <w:shd w:val="clear" w:color="auto" w:fill="auto"/>
          <w:lang w:val="en-US" w:eastAsia="zh-CN"/>
        </w:rPr>
      </w:pPr>
      <w:r>
        <w:rPr>
          <w:rFonts w:hint="eastAsia"/>
          <w:highlight w:val="none"/>
          <w:shd w:val="clear" w:color="auto" w:fill="auto"/>
          <w:lang w:val="en-US" w:eastAsia="zh-CN"/>
        </w:rPr>
        <w:t>做好社会救助对象、事实无人抚养儿童等入户走访以及督导全区各街道社会救助审核确认工作，配合做好救助对象数据采集与信息系统录入、档案信息化管理，常态化核实处理低收入人口监测预警信息，以及完成其他社会救助有关事务。</w:t>
      </w:r>
    </w:p>
    <w:p w14:paraId="1DE5AF93">
      <w:pPr>
        <w:pStyle w:val="5"/>
        <w:outlineLvl w:val="2"/>
        <w:rPr>
          <w:highlight w:val="none"/>
          <w:shd w:val="clear" w:color="auto" w:fill="auto"/>
        </w:rPr>
      </w:pPr>
      <w:r>
        <w:rPr>
          <w:b/>
          <w:sz w:val="28"/>
          <w:highlight w:val="none"/>
          <w:shd w:val="clear" w:color="auto" w:fill="auto"/>
        </w:rPr>
        <w:t>3.2服务内容及服务要求</w:t>
      </w:r>
    </w:p>
    <w:p w14:paraId="10909445">
      <w:pPr>
        <w:pStyle w:val="5"/>
        <w:outlineLvl w:val="3"/>
        <w:rPr>
          <w:highlight w:val="none"/>
          <w:shd w:val="clear" w:color="auto" w:fill="auto"/>
        </w:rPr>
      </w:pPr>
      <w:r>
        <w:rPr>
          <w:b/>
          <w:sz w:val="24"/>
          <w:highlight w:val="none"/>
          <w:shd w:val="clear" w:color="auto" w:fill="auto"/>
        </w:rPr>
        <w:t>3.2.1服务内容</w:t>
      </w:r>
    </w:p>
    <w:p w14:paraId="64060CA1">
      <w:pPr>
        <w:pStyle w:val="5"/>
        <w:rPr>
          <w:highlight w:val="none"/>
          <w:shd w:val="clear" w:color="auto" w:fill="auto"/>
        </w:rPr>
      </w:pPr>
      <w:r>
        <w:rPr>
          <w:highlight w:val="none"/>
          <w:shd w:val="clear" w:color="auto" w:fill="auto"/>
        </w:rPr>
        <w:t>采购包1：</w:t>
      </w:r>
    </w:p>
    <w:p w14:paraId="47E36089">
      <w:pPr>
        <w:pStyle w:val="5"/>
        <w:rPr>
          <w:rFonts w:hint="eastAsia" w:eastAsiaTheme="minorEastAsia"/>
          <w:highlight w:val="none"/>
          <w:shd w:val="clear" w:color="auto" w:fill="auto"/>
          <w:lang w:eastAsia="zh-CN"/>
        </w:rPr>
      </w:pPr>
      <w:r>
        <w:rPr>
          <w:highlight w:val="none"/>
          <w:shd w:val="clear" w:color="auto" w:fill="auto"/>
        </w:rPr>
        <w:t>采购包预算金额（元）</w:t>
      </w:r>
      <w:r>
        <w:rPr>
          <w:rFonts w:hint="eastAsia"/>
          <w:highlight w:val="none"/>
          <w:shd w:val="clear" w:color="auto" w:fill="auto"/>
          <w:lang w:eastAsia="zh-CN"/>
        </w:rPr>
        <w:t>：750,000.00</w:t>
      </w:r>
    </w:p>
    <w:p w14:paraId="7817D8C9">
      <w:pPr>
        <w:pStyle w:val="5"/>
        <w:rPr>
          <w:rFonts w:hint="eastAsia" w:eastAsiaTheme="minorEastAsia"/>
          <w:highlight w:val="none"/>
          <w:shd w:val="clear" w:color="auto" w:fill="auto"/>
          <w:lang w:eastAsia="zh-CN"/>
        </w:rPr>
      </w:pPr>
      <w:r>
        <w:rPr>
          <w:highlight w:val="none"/>
          <w:shd w:val="clear" w:color="auto" w:fill="auto"/>
        </w:rPr>
        <w:t>采购包最高限价（元）</w:t>
      </w:r>
      <w:r>
        <w:rPr>
          <w:rFonts w:hint="eastAsia"/>
          <w:highlight w:val="none"/>
          <w:shd w:val="clear" w:color="auto" w:fill="auto"/>
          <w:lang w:eastAsia="zh-CN"/>
        </w:rPr>
        <w:t>：750,000.00</w:t>
      </w:r>
    </w:p>
    <w:p w14:paraId="59440F37">
      <w:pPr>
        <w:pStyle w:val="5"/>
        <w:rPr>
          <w:highlight w:val="none"/>
          <w:shd w:val="clear" w:color="auto" w:fill="auto"/>
        </w:rPr>
      </w:pPr>
      <w:r>
        <w:rPr>
          <w:highlight w:val="none"/>
          <w:shd w:val="clear" w:color="auto" w:fill="auto"/>
        </w:rPr>
        <w:t>供应商报价不允许超过标的金额</w:t>
      </w:r>
    </w:p>
    <w:p w14:paraId="31C231A7">
      <w:pPr>
        <w:pStyle w:val="5"/>
        <w:rPr>
          <w:highlight w:val="none"/>
          <w:shd w:val="clear" w:color="auto" w:fill="auto"/>
        </w:rPr>
      </w:pPr>
      <w:r>
        <w:rPr>
          <w:highlight w:val="none"/>
          <w:shd w:val="clear" w:color="auto" w:fill="auto"/>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821"/>
        <w:gridCol w:w="825"/>
        <w:gridCol w:w="1128"/>
        <w:gridCol w:w="821"/>
        <w:gridCol w:w="821"/>
        <w:gridCol w:w="821"/>
        <w:gridCol w:w="821"/>
        <w:gridCol w:w="821"/>
        <w:gridCol w:w="822"/>
      </w:tblGrid>
      <w:tr w14:paraId="053E1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A33494">
            <w:pPr>
              <w:pStyle w:val="5"/>
              <w:rPr>
                <w:highlight w:val="none"/>
                <w:shd w:val="clear" w:color="auto" w:fill="auto"/>
              </w:rPr>
            </w:pPr>
            <w:r>
              <w:rPr>
                <w:highlight w:val="none"/>
                <w:shd w:val="clear" w:color="auto" w:fill="auto"/>
              </w:rPr>
              <w:t>序号</w:t>
            </w:r>
          </w:p>
        </w:tc>
        <w:tc>
          <w:tcPr>
            <w:tcW w:w="831" w:type="dxa"/>
          </w:tcPr>
          <w:p w14:paraId="75A72825">
            <w:pPr>
              <w:pStyle w:val="5"/>
              <w:rPr>
                <w:highlight w:val="none"/>
                <w:shd w:val="clear" w:color="auto" w:fill="auto"/>
              </w:rPr>
            </w:pPr>
            <w:r>
              <w:rPr>
                <w:highlight w:val="none"/>
                <w:shd w:val="clear" w:color="auto" w:fill="auto"/>
              </w:rPr>
              <w:t>标的名称</w:t>
            </w:r>
          </w:p>
        </w:tc>
        <w:tc>
          <w:tcPr>
            <w:tcW w:w="831" w:type="dxa"/>
          </w:tcPr>
          <w:p w14:paraId="567C1472">
            <w:pPr>
              <w:pStyle w:val="5"/>
              <w:rPr>
                <w:highlight w:val="none"/>
                <w:shd w:val="clear" w:color="auto" w:fill="auto"/>
              </w:rPr>
            </w:pPr>
            <w:r>
              <w:rPr>
                <w:highlight w:val="none"/>
                <w:shd w:val="clear" w:color="auto" w:fill="auto"/>
              </w:rPr>
              <w:t>数量</w:t>
            </w:r>
          </w:p>
        </w:tc>
        <w:tc>
          <w:tcPr>
            <w:tcW w:w="831" w:type="dxa"/>
          </w:tcPr>
          <w:p w14:paraId="045B50AF">
            <w:pPr>
              <w:pStyle w:val="5"/>
              <w:rPr>
                <w:highlight w:val="none"/>
                <w:shd w:val="clear" w:color="auto" w:fill="auto"/>
              </w:rPr>
            </w:pPr>
            <w:r>
              <w:rPr>
                <w:highlight w:val="none"/>
                <w:shd w:val="clear" w:color="auto" w:fill="auto"/>
              </w:rPr>
              <w:t>标的金额（元）</w:t>
            </w:r>
          </w:p>
        </w:tc>
        <w:tc>
          <w:tcPr>
            <w:tcW w:w="831" w:type="dxa"/>
          </w:tcPr>
          <w:p w14:paraId="2C34B3CC">
            <w:pPr>
              <w:pStyle w:val="5"/>
              <w:rPr>
                <w:highlight w:val="none"/>
                <w:shd w:val="clear" w:color="auto" w:fill="auto"/>
              </w:rPr>
            </w:pPr>
            <w:r>
              <w:rPr>
                <w:highlight w:val="none"/>
                <w:shd w:val="clear" w:color="auto" w:fill="auto"/>
              </w:rPr>
              <w:t>计量单位</w:t>
            </w:r>
          </w:p>
        </w:tc>
        <w:tc>
          <w:tcPr>
            <w:tcW w:w="831" w:type="dxa"/>
          </w:tcPr>
          <w:p w14:paraId="34704967">
            <w:pPr>
              <w:pStyle w:val="5"/>
              <w:rPr>
                <w:highlight w:val="none"/>
                <w:shd w:val="clear" w:color="auto" w:fill="auto"/>
              </w:rPr>
            </w:pPr>
            <w:r>
              <w:rPr>
                <w:highlight w:val="none"/>
                <w:shd w:val="clear" w:color="auto" w:fill="auto"/>
              </w:rPr>
              <w:t>所属行业</w:t>
            </w:r>
          </w:p>
        </w:tc>
        <w:tc>
          <w:tcPr>
            <w:tcW w:w="831" w:type="dxa"/>
          </w:tcPr>
          <w:p w14:paraId="2D23D45F">
            <w:pPr>
              <w:pStyle w:val="5"/>
              <w:rPr>
                <w:highlight w:val="none"/>
                <w:shd w:val="clear" w:color="auto" w:fill="auto"/>
              </w:rPr>
            </w:pPr>
            <w:r>
              <w:rPr>
                <w:highlight w:val="none"/>
                <w:shd w:val="clear" w:color="auto" w:fill="auto"/>
              </w:rPr>
              <w:t>是否核心产品</w:t>
            </w:r>
          </w:p>
        </w:tc>
        <w:tc>
          <w:tcPr>
            <w:tcW w:w="831" w:type="dxa"/>
          </w:tcPr>
          <w:p w14:paraId="230245DB">
            <w:pPr>
              <w:pStyle w:val="5"/>
              <w:rPr>
                <w:highlight w:val="none"/>
                <w:shd w:val="clear" w:color="auto" w:fill="auto"/>
              </w:rPr>
            </w:pPr>
            <w:r>
              <w:rPr>
                <w:highlight w:val="none"/>
                <w:shd w:val="clear" w:color="auto" w:fill="auto"/>
              </w:rPr>
              <w:t>是否允许进口产品</w:t>
            </w:r>
          </w:p>
        </w:tc>
        <w:tc>
          <w:tcPr>
            <w:tcW w:w="831" w:type="dxa"/>
          </w:tcPr>
          <w:p w14:paraId="1766F924">
            <w:pPr>
              <w:pStyle w:val="5"/>
              <w:rPr>
                <w:highlight w:val="none"/>
                <w:shd w:val="clear" w:color="auto" w:fill="auto"/>
              </w:rPr>
            </w:pPr>
            <w:r>
              <w:rPr>
                <w:highlight w:val="none"/>
                <w:shd w:val="clear" w:color="auto" w:fill="auto"/>
              </w:rPr>
              <w:t>是否属于节能产品</w:t>
            </w:r>
          </w:p>
        </w:tc>
        <w:tc>
          <w:tcPr>
            <w:tcW w:w="831" w:type="dxa"/>
          </w:tcPr>
          <w:p w14:paraId="7A0CDFEE">
            <w:pPr>
              <w:pStyle w:val="5"/>
              <w:rPr>
                <w:highlight w:val="none"/>
                <w:shd w:val="clear" w:color="auto" w:fill="auto"/>
              </w:rPr>
            </w:pPr>
            <w:r>
              <w:rPr>
                <w:highlight w:val="none"/>
                <w:shd w:val="clear" w:color="auto" w:fill="auto"/>
              </w:rPr>
              <w:t>是否属于环境标志产品</w:t>
            </w:r>
          </w:p>
        </w:tc>
      </w:tr>
      <w:tr w14:paraId="25577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A8DA880">
            <w:pPr>
              <w:pStyle w:val="5"/>
              <w:rPr>
                <w:highlight w:val="none"/>
                <w:shd w:val="clear" w:color="auto" w:fill="auto"/>
              </w:rPr>
            </w:pPr>
            <w:r>
              <w:rPr>
                <w:highlight w:val="none"/>
                <w:shd w:val="clear" w:color="auto" w:fill="auto"/>
              </w:rPr>
              <w:t>1</w:t>
            </w:r>
          </w:p>
        </w:tc>
        <w:tc>
          <w:tcPr>
            <w:tcW w:w="831" w:type="dxa"/>
            <w:vAlign w:val="center"/>
          </w:tcPr>
          <w:p w14:paraId="2E13A6A2">
            <w:pPr>
              <w:pStyle w:val="5"/>
              <w:rPr>
                <w:rFonts w:hint="eastAsia" w:eastAsiaTheme="minorEastAsia"/>
                <w:highlight w:val="none"/>
                <w:shd w:val="clear" w:color="auto" w:fill="auto"/>
                <w:lang w:eastAsia="zh-CN"/>
              </w:rPr>
            </w:pPr>
            <w:r>
              <w:rPr>
                <w:rFonts w:hint="eastAsia"/>
                <w:highlight w:val="none"/>
                <w:shd w:val="clear" w:color="auto" w:fill="auto"/>
                <w:lang w:eastAsia="zh-CN"/>
              </w:rPr>
              <w:t>社会救助购买服务</w:t>
            </w:r>
          </w:p>
        </w:tc>
        <w:tc>
          <w:tcPr>
            <w:tcW w:w="831" w:type="dxa"/>
            <w:vAlign w:val="center"/>
          </w:tcPr>
          <w:p w14:paraId="7C36F4FA">
            <w:pPr>
              <w:pStyle w:val="5"/>
              <w:jc w:val="right"/>
              <w:rPr>
                <w:highlight w:val="none"/>
                <w:shd w:val="clear" w:color="auto" w:fill="auto"/>
              </w:rPr>
            </w:pPr>
            <w:r>
              <w:rPr>
                <w:highlight w:val="none"/>
                <w:shd w:val="clear" w:color="auto" w:fill="auto"/>
              </w:rPr>
              <w:t>1.00</w:t>
            </w:r>
          </w:p>
        </w:tc>
        <w:tc>
          <w:tcPr>
            <w:tcW w:w="831" w:type="dxa"/>
            <w:vAlign w:val="center"/>
          </w:tcPr>
          <w:p w14:paraId="79764267">
            <w:pPr>
              <w:pStyle w:val="5"/>
              <w:jc w:val="right"/>
              <w:rPr>
                <w:highlight w:val="none"/>
                <w:shd w:val="clear" w:color="auto" w:fill="auto"/>
              </w:rPr>
            </w:pPr>
            <w:r>
              <w:rPr>
                <w:rFonts w:hint="eastAsia"/>
                <w:highlight w:val="none"/>
                <w:shd w:val="clear" w:color="auto" w:fill="auto"/>
                <w:lang w:val="en-US" w:eastAsia="zh-CN"/>
              </w:rPr>
              <w:t>750,000.00</w:t>
            </w:r>
          </w:p>
        </w:tc>
        <w:tc>
          <w:tcPr>
            <w:tcW w:w="831" w:type="dxa"/>
            <w:vAlign w:val="center"/>
          </w:tcPr>
          <w:p w14:paraId="1033744E">
            <w:pPr>
              <w:pStyle w:val="5"/>
              <w:rPr>
                <w:rFonts w:hint="eastAsia" w:eastAsiaTheme="minorEastAsia"/>
                <w:highlight w:val="none"/>
                <w:shd w:val="clear" w:color="auto" w:fill="auto"/>
                <w:lang w:eastAsia="zh-CN"/>
              </w:rPr>
            </w:pPr>
            <w:r>
              <w:rPr>
                <w:rFonts w:hint="eastAsia"/>
                <w:highlight w:val="none"/>
                <w:shd w:val="clear" w:color="auto" w:fill="auto"/>
                <w:lang w:eastAsia="zh-CN"/>
              </w:rPr>
              <w:t>项</w:t>
            </w:r>
          </w:p>
        </w:tc>
        <w:tc>
          <w:tcPr>
            <w:tcW w:w="831" w:type="dxa"/>
            <w:vAlign w:val="center"/>
          </w:tcPr>
          <w:p w14:paraId="166C6F75">
            <w:pPr>
              <w:pStyle w:val="5"/>
              <w:rPr>
                <w:highlight w:val="none"/>
                <w:shd w:val="clear" w:color="auto" w:fill="auto"/>
              </w:rPr>
            </w:pPr>
            <w:r>
              <w:rPr>
                <w:highlight w:val="none"/>
                <w:shd w:val="clear" w:color="auto" w:fill="auto"/>
              </w:rPr>
              <w:t>其他未列明行业</w:t>
            </w:r>
          </w:p>
        </w:tc>
        <w:tc>
          <w:tcPr>
            <w:tcW w:w="831" w:type="dxa"/>
            <w:vAlign w:val="center"/>
          </w:tcPr>
          <w:p w14:paraId="368E58E1">
            <w:pPr>
              <w:pStyle w:val="5"/>
              <w:rPr>
                <w:highlight w:val="none"/>
                <w:shd w:val="clear" w:color="auto" w:fill="auto"/>
              </w:rPr>
            </w:pPr>
            <w:r>
              <w:rPr>
                <w:highlight w:val="none"/>
                <w:shd w:val="clear" w:color="auto" w:fill="auto"/>
              </w:rPr>
              <w:t>否</w:t>
            </w:r>
          </w:p>
        </w:tc>
        <w:tc>
          <w:tcPr>
            <w:tcW w:w="831" w:type="dxa"/>
            <w:vAlign w:val="center"/>
          </w:tcPr>
          <w:p w14:paraId="1749790D">
            <w:pPr>
              <w:pStyle w:val="5"/>
              <w:rPr>
                <w:highlight w:val="none"/>
                <w:shd w:val="clear" w:color="auto" w:fill="auto"/>
              </w:rPr>
            </w:pPr>
            <w:r>
              <w:rPr>
                <w:highlight w:val="none"/>
                <w:shd w:val="clear" w:color="auto" w:fill="auto"/>
              </w:rPr>
              <w:t>否</w:t>
            </w:r>
          </w:p>
        </w:tc>
        <w:tc>
          <w:tcPr>
            <w:tcW w:w="831" w:type="dxa"/>
            <w:vAlign w:val="center"/>
          </w:tcPr>
          <w:p w14:paraId="4288FCDF">
            <w:pPr>
              <w:pStyle w:val="5"/>
              <w:rPr>
                <w:highlight w:val="none"/>
                <w:shd w:val="clear" w:color="auto" w:fill="auto"/>
              </w:rPr>
            </w:pPr>
            <w:r>
              <w:rPr>
                <w:highlight w:val="none"/>
                <w:shd w:val="clear" w:color="auto" w:fill="auto"/>
              </w:rPr>
              <w:t>否</w:t>
            </w:r>
          </w:p>
        </w:tc>
        <w:tc>
          <w:tcPr>
            <w:tcW w:w="831" w:type="dxa"/>
            <w:vAlign w:val="center"/>
          </w:tcPr>
          <w:p w14:paraId="4EE85B78">
            <w:pPr>
              <w:pStyle w:val="5"/>
              <w:rPr>
                <w:highlight w:val="none"/>
                <w:shd w:val="clear" w:color="auto" w:fill="auto"/>
              </w:rPr>
            </w:pPr>
            <w:r>
              <w:rPr>
                <w:highlight w:val="none"/>
                <w:shd w:val="clear" w:color="auto" w:fill="auto"/>
              </w:rPr>
              <w:t>否</w:t>
            </w:r>
          </w:p>
        </w:tc>
      </w:tr>
    </w:tbl>
    <w:p w14:paraId="2EEB8B1F">
      <w:pPr>
        <w:pStyle w:val="5"/>
        <w:rPr>
          <w:rFonts w:hint="eastAsia"/>
          <w:b/>
          <w:sz w:val="24"/>
          <w:highlight w:val="none"/>
          <w:shd w:val="clear" w:color="auto" w:fill="auto"/>
          <w:lang w:val="en-US" w:eastAsia="zh-CN"/>
        </w:rPr>
      </w:pPr>
      <w:r>
        <w:rPr>
          <w:rFonts w:hint="eastAsia"/>
          <w:b/>
          <w:sz w:val="24"/>
          <w:highlight w:val="none"/>
          <w:shd w:val="clear" w:color="auto" w:fill="auto"/>
          <w:lang w:val="en-US" w:eastAsia="zh-CN"/>
        </w:rPr>
        <w:t>3.2.2服务要求</w:t>
      </w:r>
    </w:p>
    <w:p w14:paraId="7CB8522B">
      <w:pPr>
        <w:pStyle w:val="5"/>
        <w:rPr>
          <w:highlight w:val="none"/>
        </w:rPr>
      </w:pPr>
      <w:r>
        <w:rPr>
          <w:highlight w:val="none"/>
        </w:rPr>
        <w:t>采购包1：</w:t>
      </w:r>
    </w:p>
    <w:p w14:paraId="2DB64165">
      <w:pPr>
        <w:pStyle w:val="5"/>
        <w:rPr>
          <w:highlight w:val="none"/>
        </w:rPr>
      </w:pPr>
      <w:r>
        <w:rPr>
          <w:highlight w:val="none"/>
        </w:rPr>
        <w:t>供应商报价不允许超过标的金额</w:t>
      </w:r>
    </w:p>
    <w:p w14:paraId="70EB9505">
      <w:pPr>
        <w:pStyle w:val="5"/>
        <w:rPr>
          <w:highlight w:val="none"/>
        </w:rPr>
      </w:pPr>
      <w:r>
        <w:rPr>
          <w:highlight w:val="none"/>
        </w:rPr>
        <w:t>（招单价的）供应商报价不允许超过标的单价</w:t>
      </w:r>
    </w:p>
    <w:p w14:paraId="39932023">
      <w:pPr>
        <w:pStyle w:val="5"/>
        <w:rPr>
          <w:highlight w:val="none"/>
        </w:rPr>
      </w:pPr>
      <w:r>
        <w:rPr>
          <w:highlight w:val="none"/>
        </w:rPr>
        <w:t>标的名称</w:t>
      </w:r>
      <w:r>
        <w:rPr>
          <w:highlight w:val="none"/>
        </w:rPr>
        <w:t>：社会救助购买服务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1B90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6F8A44B">
            <w:pPr>
              <w:pStyle w:val="5"/>
              <w:rPr>
                <w:highlight w:val="none"/>
              </w:rPr>
            </w:pPr>
            <w:r>
              <w:rPr>
                <w:highlight w:val="none"/>
              </w:rPr>
              <w:t xml:space="preserve"> 参数性质</w:t>
            </w:r>
          </w:p>
        </w:tc>
        <w:tc>
          <w:tcPr>
            <w:tcW w:w="2769" w:type="dxa"/>
          </w:tcPr>
          <w:p w14:paraId="01FA8880">
            <w:pPr>
              <w:pStyle w:val="5"/>
              <w:rPr>
                <w:highlight w:val="none"/>
              </w:rPr>
            </w:pPr>
            <w:r>
              <w:rPr>
                <w:highlight w:val="none"/>
              </w:rPr>
              <w:t xml:space="preserve"> 序号</w:t>
            </w:r>
          </w:p>
        </w:tc>
        <w:tc>
          <w:tcPr>
            <w:tcW w:w="2769" w:type="dxa"/>
          </w:tcPr>
          <w:p w14:paraId="4006383F">
            <w:pPr>
              <w:pStyle w:val="5"/>
              <w:rPr>
                <w:highlight w:val="none"/>
              </w:rPr>
            </w:pPr>
            <w:r>
              <w:rPr>
                <w:highlight w:val="none"/>
              </w:rPr>
              <w:t xml:space="preserve"> 技术参数与性能指标</w:t>
            </w:r>
          </w:p>
        </w:tc>
      </w:tr>
      <w:tr w14:paraId="5BE4C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CF3232">
            <w:pPr>
              <w:pStyle w:val="5"/>
              <w:rPr>
                <w:highlight w:val="none"/>
              </w:rPr>
            </w:pPr>
            <w:r>
              <w:rPr>
                <w:highlight w:val="none"/>
              </w:rPr>
              <w:t>★</w:t>
            </w:r>
          </w:p>
        </w:tc>
        <w:tc>
          <w:tcPr>
            <w:tcW w:w="2769" w:type="dxa"/>
          </w:tcPr>
          <w:p w14:paraId="25365306">
            <w:pPr>
              <w:pStyle w:val="5"/>
              <w:rPr>
                <w:highlight w:val="none"/>
              </w:rPr>
            </w:pPr>
            <w:r>
              <w:rPr>
                <w:highlight w:val="none"/>
              </w:rPr>
              <w:t>1</w:t>
            </w:r>
          </w:p>
        </w:tc>
        <w:tc>
          <w:tcPr>
            <w:tcW w:w="2769" w:type="dxa"/>
          </w:tcPr>
          <w:p w14:paraId="3B28748A">
            <w:pPr>
              <w:pStyle w:val="5"/>
              <w:jc w:val="both"/>
              <w:rPr>
                <w:highlight w:val="none"/>
              </w:rPr>
            </w:pPr>
            <w:r>
              <w:rPr>
                <w:rFonts w:ascii="宋体" w:hAnsi="宋体" w:eastAsia="宋体" w:cs="宋体"/>
                <w:b/>
                <w:sz w:val="21"/>
                <w:highlight w:val="none"/>
              </w:rPr>
              <w:t>一、项目概况</w:t>
            </w:r>
          </w:p>
          <w:p w14:paraId="28F0C5AC">
            <w:pPr>
              <w:pStyle w:val="5"/>
              <w:jc w:val="both"/>
              <w:rPr>
                <w:rFonts w:hint="eastAsia" w:ascii="Calibri" w:hAnsi="Calibri" w:eastAsia="Calibri" w:cs="Calibri"/>
                <w:b w:val="0"/>
                <w:bCs/>
                <w:sz w:val="21"/>
                <w:highlight w:val="none"/>
                <w:lang w:val="en-US" w:eastAsia="zh-CN"/>
              </w:rPr>
            </w:pPr>
            <w:r>
              <w:rPr>
                <w:rFonts w:hint="eastAsia" w:ascii="Calibri" w:hAnsi="Calibri" w:eastAsia="Calibri" w:cs="Calibri"/>
                <w:b w:val="0"/>
                <w:bCs/>
                <w:sz w:val="21"/>
                <w:highlight w:val="none"/>
                <w:lang w:val="en-US" w:eastAsia="zh-CN"/>
              </w:rPr>
              <w:t>做好社会救助对象、事实无人抚养儿童等入户走访以及督导全区各街道社会救助审核确认工作，配合做好救助对象数据采集与信息系统录入、档案信息化管理，常态化核实处理低收入人口监测预警信息，以及完成其他社会救助有关事务。</w:t>
            </w:r>
          </w:p>
          <w:p w14:paraId="4DEC8740">
            <w:pPr>
              <w:pStyle w:val="5"/>
              <w:jc w:val="both"/>
              <w:rPr>
                <w:highlight w:val="none"/>
              </w:rPr>
            </w:pPr>
            <w:r>
              <w:rPr>
                <w:rFonts w:ascii="Calibri" w:hAnsi="Calibri" w:eastAsia="Calibri" w:cs="Calibri"/>
                <w:b/>
                <w:sz w:val="21"/>
                <w:highlight w:val="none"/>
              </w:rPr>
              <w:t>二、工作内容和流程</w:t>
            </w:r>
          </w:p>
          <w:p w14:paraId="6A2CD2A1">
            <w:pPr>
              <w:pStyle w:val="5"/>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1.在街办、村（居）委会的配合协助下，对低保、特困人员等低收入人口进行入户调查、邻里访问和信函索证等。</w:t>
            </w:r>
          </w:p>
          <w:p w14:paraId="002209C5">
            <w:pPr>
              <w:pStyle w:val="5"/>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2.配合区民政局对各街办社会救助审核确认程序和资料进行检查。</w:t>
            </w:r>
          </w:p>
          <w:p w14:paraId="014B77DE">
            <w:pPr>
              <w:pStyle w:val="5"/>
              <w:jc w:val="both"/>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3.配合区民政局做好西安市低收入人口动态信息监测平台救助保障家庭基础信息的采集和录入工作，常态化核实处理低收入人口监测预警信息。</w:t>
            </w:r>
          </w:p>
          <w:p w14:paraId="7901C0B6">
            <w:pPr>
              <w:pStyle w:val="5"/>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4.对所有调查对象家庭做好入户调查档案整理、归档等管理工作。资料整理完成后，交由区民政局指定部门保存，且应当对所提供的资料的真实性、合法性及合规性负责，不得虚构。</w:t>
            </w:r>
          </w:p>
          <w:p w14:paraId="37C3311D">
            <w:pPr>
              <w:pStyle w:val="5"/>
              <w:jc w:val="both"/>
              <w:rPr>
                <w:highlight w:val="none"/>
              </w:rPr>
            </w:pPr>
            <w:r>
              <w:rPr>
                <w:rFonts w:hint="eastAsia" w:ascii="宋体" w:hAnsi="宋体" w:eastAsia="宋体" w:cs="宋体"/>
                <w:sz w:val="21"/>
                <w:highlight w:val="none"/>
                <w:lang w:val="en-US" w:eastAsia="zh-CN"/>
              </w:rPr>
              <w:t>5</w:t>
            </w:r>
            <w:r>
              <w:rPr>
                <w:rFonts w:hint="eastAsia" w:ascii="宋体" w:hAnsi="宋体" w:eastAsia="宋体" w:cs="宋体"/>
                <w:sz w:val="21"/>
                <w:highlight w:val="none"/>
              </w:rPr>
              <w:t>.完成甲方要求的其他与履行本合同有关的事务。</w:t>
            </w:r>
          </w:p>
          <w:p w14:paraId="510DAE72">
            <w:pPr>
              <w:pStyle w:val="5"/>
              <w:jc w:val="both"/>
              <w:rPr>
                <w:highlight w:val="none"/>
              </w:rPr>
            </w:pPr>
            <w:r>
              <w:rPr>
                <w:rFonts w:ascii="宋体" w:hAnsi="宋体" w:eastAsia="宋体" w:cs="宋体"/>
                <w:b/>
                <w:sz w:val="21"/>
                <w:highlight w:val="none"/>
              </w:rPr>
              <w:t>三、服务要求</w:t>
            </w:r>
          </w:p>
          <w:p w14:paraId="0CCD5E74">
            <w:pPr>
              <w:pStyle w:val="5"/>
              <w:jc w:val="both"/>
              <w:rPr>
                <w:rFonts w:hint="eastAsia"/>
                <w:highlight w:val="none"/>
                <w:lang w:val="zh-CN" w:eastAsia="zh-CN"/>
              </w:rPr>
            </w:pPr>
            <w:r>
              <w:rPr>
                <w:rFonts w:hint="eastAsia"/>
                <w:highlight w:val="none"/>
                <w:lang w:val="zh-CN" w:eastAsia="zh-CN"/>
              </w:rPr>
              <w:t>（</w:t>
            </w:r>
            <w:r>
              <w:rPr>
                <w:rFonts w:hint="eastAsia"/>
                <w:highlight w:val="none"/>
                <w:lang w:val="en-US" w:eastAsia="zh-CN"/>
              </w:rPr>
              <w:t>一</w:t>
            </w:r>
            <w:r>
              <w:rPr>
                <w:rFonts w:hint="eastAsia"/>
                <w:highlight w:val="none"/>
                <w:lang w:val="zh-CN" w:eastAsia="zh-CN"/>
              </w:rPr>
              <w:t>）供应商</w:t>
            </w:r>
            <w:r>
              <w:rPr>
                <w:rFonts w:hint="eastAsia"/>
                <w:highlight w:val="none"/>
                <w:lang w:val="en-US" w:eastAsia="zh-CN"/>
              </w:rPr>
              <w:t>需配备调查人员不少于11人，调查</w:t>
            </w:r>
            <w:r>
              <w:rPr>
                <w:rFonts w:hint="eastAsia"/>
                <w:highlight w:val="none"/>
                <w:lang w:val="zh-CN" w:eastAsia="zh-CN"/>
              </w:rPr>
              <w:t>有关经费由</w:t>
            </w:r>
            <w:r>
              <w:rPr>
                <w:rFonts w:hint="eastAsia"/>
                <w:highlight w:val="none"/>
                <w:lang w:val="en-US" w:eastAsia="zh-CN"/>
              </w:rPr>
              <w:t>供应</w:t>
            </w:r>
            <w:r>
              <w:rPr>
                <w:rFonts w:hint="eastAsia"/>
                <w:highlight w:val="none"/>
                <w:lang w:val="zh-CN" w:eastAsia="zh-CN"/>
              </w:rPr>
              <w:t>方自行承担。</w:t>
            </w:r>
          </w:p>
          <w:p w14:paraId="75E29ED0">
            <w:pPr>
              <w:pStyle w:val="5"/>
              <w:jc w:val="both"/>
              <w:rPr>
                <w:rFonts w:hint="eastAsia"/>
                <w:highlight w:val="none"/>
                <w:lang w:val="zh-CN" w:eastAsia="zh-CN"/>
              </w:rPr>
            </w:pPr>
            <w:r>
              <w:rPr>
                <w:rFonts w:hint="eastAsia"/>
                <w:highlight w:val="none"/>
                <w:lang w:val="zh-CN" w:eastAsia="zh-CN"/>
              </w:rPr>
              <w:t>（</w:t>
            </w:r>
            <w:r>
              <w:rPr>
                <w:rFonts w:hint="eastAsia"/>
                <w:highlight w:val="none"/>
                <w:lang w:val="en-US" w:eastAsia="zh-CN"/>
              </w:rPr>
              <w:t>二</w:t>
            </w:r>
            <w:r>
              <w:rPr>
                <w:rFonts w:hint="eastAsia"/>
                <w:highlight w:val="none"/>
                <w:lang w:val="zh-CN" w:eastAsia="zh-CN"/>
              </w:rPr>
              <w:t>）调查人员</w:t>
            </w:r>
            <w:r>
              <w:rPr>
                <w:rFonts w:hint="eastAsia"/>
                <w:highlight w:val="none"/>
                <w:lang w:val="en-US" w:eastAsia="zh-CN"/>
              </w:rPr>
              <w:t>每年参与省、市、区等民政系统政策培训会</w:t>
            </w:r>
            <w:r>
              <w:rPr>
                <w:rFonts w:hint="eastAsia"/>
                <w:highlight w:val="none"/>
                <w:lang w:val="zh-CN" w:eastAsia="zh-CN"/>
              </w:rPr>
              <w:t>不得少于1次，确保工作人员熟悉有关社会救助政策。</w:t>
            </w:r>
          </w:p>
          <w:p w14:paraId="162F6206">
            <w:pPr>
              <w:pStyle w:val="5"/>
              <w:jc w:val="both"/>
              <w:rPr>
                <w:rFonts w:hint="eastAsia"/>
                <w:highlight w:val="none"/>
                <w:lang w:val="zh-CN" w:eastAsia="zh-CN"/>
              </w:rPr>
            </w:pPr>
            <w:r>
              <w:rPr>
                <w:rFonts w:hint="eastAsia"/>
                <w:highlight w:val="none"/>
                <w:lang w:val="zh-CN" w:eastAsia="zh-CN"/>
              </w:rPr>
              <w:t>（</w:t>
            </w:r>
            <w:r>
              <w:rPr>
                <w:rFonts w:hint="eastAsia"/>
                <w:highlight w:val="none"/>
                <w:lang w:val="en-US" w:eastAsia="zh-CN"/>
              </w:rPr>
              <w:t>三</w:t>
            </w:r>
            <w:r>
              <w:rPr>
                <w:rFonts w:hint="eastAsia"/>
                <w:highlight w:val="none"/>
                <w:lang w:val="zh-CN" w:eastAsia="zh-CN"/>
              </w:rPr>
              <w:t>）负责完成社会救助购买服务合同中需要承办的服务内容。完成</w:t>
            </w:r>
            <w:r>
              <w:rPr>
                <w:rFonts w:hint="eastAsia"/>
                <w:highlight w:val="none"/>
                <w:lang w:val="en-US" w:eastAsia="zh-CN"/>
              </w:rPr>
              <w:t>采购单位</w:t>
            </w:r>
            <w:r>
              <w:rPr>
                <w:rFonts w:hint="eastAsia"/>
                <w:highlight w:val="none"/>
                <w:lang w:val="zh-CN" w:eastAsia="zh-CN"/>
              </w:rPr>
              <w:t>交办的其他社会救助相关工作。</w:t>
            </w:r>
          </w:p>
          <w:p w14:paraId="026D639C">
            <w:pPr>
              <w:pStyle w:val="5"/>
              <w:jc w:val="both"/>
              <w:rPr>
                <w:rFonts w:hint="eastAsia"/>
                <w:highlight w:val="none"/>
                <w:lang w:val="zh-CN" w:eastAsia="zh-CN"/>
              </w:rPr>
            </w:pPr>
            <w:r>
              <w:rPr>
                <w:rFonts w:hint="eastAsia"/>
                <w:highlight w:val="none"/>
                <w:lang w:val="zh-CN" w:eastAsia="zh-CN"/>
              </w:rPr>
              <w:t>（</w:t>
            </w:r>
            <w:r>
              <w:rPr>
                <w:rFonts w:hint="eastAsia"/>
                <w:highlight w:val="none"/>
                <w:lang w:val="en-US" w:eastAsia="zh-CN"/>
              </w:rPr>
              <w:t>四</w:t>
            </w:r>
            <w:r>
              <w:rPr>
                <w:rFonts w:hint="eastAsia"/>
                <w:highlight w:val="none"/>
                <w:lang w:val="zh-CN" w:eastAsia="zh-CN"/>
              </w:rPr>
              <w:t>）</w:t>
            </w:r>
            <w:r>
              <w:rPr>
                <w:rFonts w:hint="eastAsia"/>
                <w:highlight w:val="none"/>
                <w:lang w:val="en-US" w:eastAsia="zh-CN"/>
              </w:rPr>
              <w:t>供应方</w:t>
            </w:r>
            <w:r>
              <w:rPr>
                <w:rFonts w:hint="eastAsia"/>
                <w:highlight w:val="none"/>
                <w:lang w:val="zh-CN" w:eastAsia="zh-CN"/>
              </w:rPr>
              <w:t>须确保调查的准确性，并符合西安市出台的社会救助相关规定。</w:t>
            </w:r>
          </w:p>
          <w:p w14:paraId="5BAE3EED">
            <w:pPr>
              <w:pStyle w:val="5"/>
              <w:jc w:val="both"/>
              <w:rPr>
                <w:rFonts w:hint="eastAsia"/>
                <w:highlight w:val="none"/>
                <w:lang w:val="zh-CN" w:eastAsia="zh-CN"/>
              </w:rPr>
            </w:pPr>
            <w:r>
              <w:rPr>
                <w:rFonts w:hint="eastAsia"/>
                <w:highlight w:val="none"/>
                <w:lang w:val="zh-CN" w:eastAsia="zh-CN"/>
              </w:rPr>
              <w:t>（</w:t>
            </w:r>
            <w:r>
              <w:rPr>
                <w:rFonts w:hint="eastAsia"/>
                <w:highlight w:val="none"/>
                <w:lang w:val="en-US" w:eastAsia="zh-CN"/>
              </w:rPr>
              <w:t>五</w:t>
            </w:r>
            <w:r>
              <w:rPr>
                <w:rFonts w:hint="eastAsia"/>
                <w:highlight w:val="none"/>
                <w:lang w:val="zh-CN" w:eastAsia="zh-CN"/>
              </w:rPr>
              <w:t>）须按照规定开展实地调查、记录调查真实情况；不得伪造或变造调查记录、民主评议、公示材料、上传数据等。</w:t>
            </w:r>
          </w:p>
          <w:p w14:paraId="1FCB0128">
            <w:pPr>
              <w:pStyle w:val="5"/>
              <w:jc w:val="both"/>
              <w:rPr>
                <w:highlight w:val="none"/>
              </w:rPr>
            </w:pPr>
            <w:r>
              <w:rPr>
                <w:rFonts w:hint="eastAsia"/>
                <w:highlight w:val="none"/>
                <w:lang w:val="zh-CN" w:eastAsia="zh-CN"/>
              </w:rPr>
              <w:t>（</w:t>
            </w:r>
            <w:r>
              <w:rPr>
                <w:rFonts w:hint="eastAsia"/>
                <w:highlight w:val="none"/>
                <w:lang w:val="en-US" w:eastAsia="zh-CN"/>
              </w:rPr>
              <w:t>六</w:t>
            </w:r>
            <w:r>
              <w:rPr>
                <w:rFonts w:hint="eastAsia"/>
                <w:highlight w:val="none"/>
                <w:lang w:val="zh-CN" w:eastAsia="zh-CN"/>
              </w:rPr>
              <w:t>）</w:t>
            </w:r>
            <w:r>
              <w:rPr>
                <w:rFonts w:hint="eastAsia"/>
                <w:highlight w:val="none"/>
                <w:lang w:val="en-US" w:eastAsia="zh-CN"/>
              </w:rPr>
              <w:t>供应方</w:t>
            </w:r>
            <w:r>
              <w:rPr>
                <w:rFonts w:hint="eastAsia"/>
                <w:highlight w:val="none"/>
                <w:lang w:val="zh-CN" w:eastAsia="zh-CN"/>
              </w:rPr>
              <w:t>应做好保密工作，不得复制、留存、泄露调查家庭信息及履行本协议而知晓的甲供应方及其他配合人员、单位的信息。</w:t>
            </w:r>
          </w:p>
          <w:p w14:paraId="39B0FB22">
            <w:pPr>
              <w:pStyle w:val="5"/>
              <w:jc w:val="both"/>
              <w:rPr>
                <w:highlight w:val="none"/>
              </w:rPr>
            </w:pPr>
            <w:r>
              <w:rPr>
                <w:rFonts w:ascii="宋体" w:hAnsi="宋体" w:eastAsia="宋体" w:cs="宋体"/>
                <w:b/>
                <w:sz w:val="21"/>
                <w:highlight w:val="none"/>
              </w:rPr>
              <w:t>四、商务要求</w:t>
            </w:r>
          </w:p>
          <w:p w14:paraId="31E67DF4">
            <w:pPr>
              <w:pStyle w:val="5"/>
              <w:jc w:val="both"/>
              <w:rPr>
                <w:highlight w:val="none"/>
              </w:rPr>
            </w:pPr>
            <w:r>
              <w:rPr>
                <w:rFonts w:ascii="宋体" w:hAnsi="宋体" w:eastAsia="宋体" w:cs="宋体"/>
                <w:sz w:val="21"/>
                <w:highlight w:val="none"/>
              </w:rPr>
              <w:t>服务期限：</w:t>
            </w:r>
            <w:r>
              <w:rPr>
                <w:rFonts w:hint="eastAsia" w:ascii="宋体" w:hAnsi="宋体" w:eastAsia="宋体" w:cs="宋体"/>
                <w:sz w:val="21"/>
                <w:highlight w:val="none"/>
                <w:lang w:val="zh-CN" w:eastAsia="zh-CN"/>
              </w:rPr>
              <w:t>自合同签订之日起</w:t>
            </w:r>
            <w:r>
              <w:rPr>
                <w:rFonts w:hint="eastAsia" w:ascii="宋体" w:hAnsi="宋体" w:eastAsia="宋体" w:cs="宋体"/>
                <w:sz w:val="21"/>
                <w:highlight w:val="none"/>
                <w:lang w:val="en-US" w:eastAsia="zh-CN"/>
              </w:rPr>
              <w:t>13个月</w:t>
            </w:r>
            <w:r>
              <w:rPr>
                <w:rFonts w:hint="eastAsia" w:ascii="宋体" w:hAnsi="宋体" w:eastAsia="宋体" w:cs="宋体"/>
                <w:sz w:val="21"/>
                <w:highlight w:val="none"/>
                <w:lang w:val="zh-CN" w:eastAsia="zh-CN"/>
              </w:rPr>
              <w:t>。</w:t>
            </w:r>
          </w:p>
          <w:p w14:paraId="3DC6E4B4">
            <w:pPr>
              <w:pStyle w:val="5"/>
              <w:jc w:val="both"/>
              <w:rPr>
                <w:highlight w:val="none"/>
              </w:rPr>
            </w:pPr>
            <w:r>
              <w:rPr>
                <w:rFonts w:ascii="宋体" w:hAnsi="宋体" w:eastAsia="宋体" w:cs="宋体"/>
                <w:b/>
                <w:sz w:val="21"/>
                <w:highlight w:val="none"/>
              </w:rPr>
              <w:t>五、其他要求</w:t>
            </w:r>
          </w:p>
          <w:p w14:paraId="1BEF0B24">
            <w:pPr>
              <w:pStyle w:val="5"/>
              <w:jc w:val="both"/>
              <w:rPr>
                <w:highlight w:val="none"/>
              </w:rPr>
            </w:pPr>
            <w:r>
              <w:rPr>
                <w:rFonts w:ascii="宋体" w:hAnsi="宋体" w:eastAsia="宋体" w:cs="宋体"/>
                <w:sz w:val="21"/>
                <w:highlight w:val="none"/>
              </w:rPr>
              <w:t>（一）进度要求：</w:t>
            </w:r>
          </w:p>
          <w:p w14:paraId="7D124197">
            <w:pPr>
              <w:pStyle w:val="5"/>
              <w:jc w:val="both"/>
              <w:rPr>
                <w:highlight w:val="none"/>
              </w:rPr>
            </w:pPr>
            <w:r>
              <w:rPr>
                <w:rFonts w:ascii="宋体" w:hAnsi="宋体" w:eastAsia="宋体" w:cs="宋体"/>
                <w:sz w:val="21"/>
                <w:highlight w:val="none"/>
              </w:rPr>
              <w:t>满足采购人要求</w:t>
            </w:r>
          </w:p>
          <w:p w14:paraId="36D0E909">
            <w:pPr>
              <w:pStyle w:val="5"/>
              <w:jc w:val="both"/>
              <w:rPr>
                <w:highlight w:val="none"/>
              </w:rPr>
            </w:pPr>
            <w:r>
              <w:rPr>
                <w:rFonts w:ascii="宋体" w:hAnsi="宋体" w:eastAsia="宋体" w:cs="宋体"/>
                <w:sz w:val="21"/>
                <w:highlight w:val="none"/>
              </w:rPr>
              <w:t>（二）成果交付要求：</w:t>
            </w:r>
          </w:p>
          <w:p w14:paraId="48DEE1E5">
            <w:pPr>
              <w:pStyle w:val="5"/>
              <w:jc w:val="both"/>
              <w:rPr>
                <w:highlight w:val="none"/>
              </w:rPr>
            </w:pPr>
            <w:r>
              <w:rPr>
                <w:rFonts w:ascii="宋体" w:hAnsi="宋体" w:eastAsia="宋体" w:cs="宋体"/>
                <w:sz w:val="21"/>
                <w:highlight w:val="none"/>
              </w:rPr>
              <w:t>满足采购人要求</w:t>
            </w:r>
          </w:p>
          <w:p w14:paraId="7C6E1CCF">
            <w:pPr>
              <w:pStyle w:val="5"/>
              <w:jc w:val="both"/>
              <w:rPr>
                <w:highlight w:val="none"/>
              </w:rPr>
            </w:pPr>
            <w:r>
              <w:rPr>
                <w:rFonts w:ascii="宋体" w:hAnsi="宋体" w:eastAsia="宋体" w:cs="宋体"/>
                <w:sz w:val="21"/>
                <w:highlight w:val="none"/>
              </w:rPr>
              <w:t>（三）质量验收标准或规范：</w:t>
            </w:r>
          </w:p>
          <w:p w14:paraId="1F5DC3D4">
            <w:pPr>
              <w:pStyle w:val="5"/>
              <w:jc w:val="both"/>
              <w:rPr>
                <w:highlight w:val="none"/>
              </w:rPr>
            </w:pPr>
            <w:r>
              <w:rPr>
                <w:rFonts w:ascii="宋体" w:hAnsi="宋体" w:eastAsia="宋体" w:cs="宋体"/>
                <w:sz w:val="21"/>
                <w:highlight w:val="none"/>
              </w:rPr>
              <w:t>国家和行业制定的相应的标准和规范</w:t>
            </w:r>
          </w:p>
          <w:p w14:paraId="48153692">
            <w:pPr>
              <w:pStyle w:val="5"/>
              <w:jc w:val="both"/>
              <w:rPr>
                <w:highlight w:val="none"/>
              </w:rPr>
            </w:pPr>
            <w:r>
              <w:rPr>
                <w:rFonts w:ascii="宋体" w:hAnsi="宋体" w:eastAsia="宋体" w:cs="宋体"/>
                <w:sz w:val="21"/>
                <w:highlight w:val="none"/>
              </w:rPr>
              <w:t>（四）违约责任：</w:t>
            </w:r>
          </w:p>
          <w:p w14:paraId="7163E029">
            <w:pPr>
              <w:pStyle w:val="5"/>
              <w:jc w:val="both"/>
              <w:rPr>
                <w:rFonts w:hint="eastAsia"/>
                <w:highlight w:val="none"/>
                <w:lang w:val="en-US" w:eastAsia="zh-CN"/>
              </w:rPr>
            </w:pPr>
            <w:r>
              <w:rPr>
                <w:rFonts w:hint="eastAsia"/>
                <w:highlight w:val="none"/>
                <w:lang w:val="en-US" w:eastAsia="zh-CN"/>
              </w:rPr>
              <w:t>1.供应方必须按照合同约定的内容在合作期限内按照民政部门制定的年度调查计划完成调查服务工作。如果因供应方原因未能完成年度调查服务工作的，每推迟一天，供应方应向采购方支付合同总价的千分之二违约金；逾期达7日的，供应方除需按日支付违约金外，采购方还有权解除合同，造成损失的还应当赔偿采购方损失。</w:t>
            </w:r>
          </w:p>
          <w:p w14:paraId="2BC37BCC">
            <w:pPr>
              <w:pStyle w:val="5"/>
              <w:jc w:val="both"/>
              <w:rPr>
                <w:rFonts w:hint="eastAsia"/>
                <w:highlight w:val="none"/>
                <w:lang w:val="en-US" w:eastAsia="zh-CN"/>
              </w:rPr>
            </w:pPr>
            <w:r>
              <w:rPr>
                <w:rFonts w:hint="eastAsia"/>
                <w:highlight w:val="none"/>
                <w:lang w:val="en-US" w:eastAsia="zh-CN"/>
              </w:rPr>
              <w:t>2.合同签订后未开工前，如供应方要求解除合同，供应方除承担由此给采购方造成的所有损失外，还应当按合同总价的20%向采购方支付违约金。</w:t>
            </w:r>
          </w:p>
          <w:p w14:paraId="1BE1A368">
            <w:pPr>
              <w:pStyle w:val="5"/>
              <w:jc w:val="both"/>
              <w:rPr>
                <w:rFonts w:hint="default"/>
                <w:highlight w:val="none"/>
                <w:lang w:val="en-US" w:eastAsia="zh-CN"/>
              </w:rPr>
            </w:pPr>
            <w:r>
              <w:rPr>
                <w:rFonts w:hint="eastAsia"/>
                <w:highlight w:val="none"/>
                <w:lang w:val="en-US" w:eastAsia="zh-CN"/>
              </w:rPr>
              <w:t>3.供应方考评不合格的，视为供应方未完成该项工作，采购方有权选择解除本合同，并不予支付剩余费用。</w:t>
            </w:r>
          </w:p>
          <w:p w14:paraId="15BB4AC3">
            <w:pPr>
              <w:pStyle w:val="5"/>
              <w:jc w:val="both"/>
              <w:rPr>
                <w:highlight w:val="none"/>
              </w:rPr>
            </w:pPr>
            <w:r>
              <w:rPr>
                <w:rFonts w:hint="eastAsia"/>
                <w:highlight w:val="none"/>
                <w:lang w:val="en-US" w:eastAsia="zh-CN"/>
              </w:rPr>
              <w:t>4.供应方须对民政部门提供的一切文件、资料、信息及调查过程中所获知的一切信息予以保密，未经书面许可，不得私自复制或向任何第三方泄露，若由此给采购方造成的一切损失，应当由供应方全额另行赔偿。</w:t>
            </w:r>
          </w:p>
        </w:tc>
      </w:tr>
    </w:tbl>
    <w:p w14:paraId="0173DA70">
      <w:pPr>
        <w:pStyle w:val="5"/>
        <w:outlineLvl w:val="2"/>
        <w:rPr>
          <w:highlight w:val="none"/>
        </w:rPr>
      </w:pPr>
      <w:r>
        <w:rPr>
          <w:b/>
          <w:sz w:val="28"/>
          <w:highlight w:val="none"/>
        </w:rPr>
        <w:t>3.2.3人员配置要求</w:t>
      </w:r>
    </w:p>
    <w:p w14:paraId="3D7CFC45">
      <w:pPr>
        <w:pStyle w:val="5"/>
        <w:rPr>
          <w:highlight w:val="none"/>
        </w:rPr>
      </w:pPr>
      <w:r>
        <w:rPr>
          <w:highlight w:val="none"/>
        </w:rPr>
        <w:t>采购包1：</w:t>
      </w:r>
    </w:p>
    <w:p w14:paraId="0349E892">
      <w:pPr>
        <w:pStyle w:val="5"/>
        <w:rPr>
          <w:highlight w:val="none"/>
        </w:rPr>
      </w:pPr>
      <w:r>
        <w:rPr>
          <w:highlight w:val="none"/>
        </w:rPr>
        <w:t>供应商需配备调查人员不少于11人，调查有关经费由供应方自行承担。</w:t>
      </w:r>
    </w:p>
    <w:p w14:paraId="64977FE2">
      <w:pPr>
        <w:pStyle w:val="5"/>
        <w:outlineLvl w:val="2"/>
        <w:rPr>
          <w:highlight w:val="none"/>
        </w:rPr>
      </w:pPr>
      <w:r>
        <w:rPr>
          <w:b/>
          <w:sz w:val="28"/>
          <w:highlight w:val="none"/>
        </w:rPr>
        <w:t>3.2.4设施设备要求</w:t>
      </w:r>
    </w:p>
    <w:p w14:paraId="3E5AF95A">
      <w:pPr>
        <w:pStyle w:val="5"/>
        <w:rPr>
          <w:highlight w:val="none"/>
        </w:rPr>
      </w:pPr>
      <w:r>
        <w:rPr>
          <w:highlight w:val="none"/>
        </w:rPr>
        <w:t>采购包1：</w:t>
      </w:r>
    </w:p>
    <w:p w14:paraId="3A54D52E">
      <w:pPr>
        <w:pStyle w:val="5"/>
        <w:rPr>
          <w:highlight w:val="none"/>
        </w:rPr>
      </w:pPr>
      <w:r>
        <w:rPr>
          <w:highlight w:val="none"/>
        </w:rPr>
        <w:t>满足项目需求。</w:t>
      </w:r>
    </w:p>
    <w:p w14:paraId="7D482292">
      <w:pPr>
        <w:pStyle w:val="5"/>
        <w:outlineLvl w:val="2"/>
        <w:rPr>
          <w:highlight w:val="none"/>
        </w:rPr>
      </w:pPr>
      <w:r>
        <w:rPr>
          <w:b/>
          <w:sz w:val="28"/>
          <w:highlight w:val="none"/>
        </w:rPr>
        <w:t>3.2.5其他要求</w:t>
      </w:r>
    </w:p>
    <w:p w14:paraId="2BEA2C03">
      <w:pPr>
        <w:pStyle w:val="5"/>
        <w:rPr>
          <w:highlight w:val="none"/>
        </w:rPr>
      </w:pPr>
      <w:r>
        <w:rPr>
          <w:highlight w:val="none"/>
        </w:rPr>
        <w:t>采购包1：</w:t>
      </w:r>
    </w:p>
    <w:p w14:paraId="6AAFE838">
      <w:pPr>
        <w:pStyle w:val="5"/>
        <w:numPr>
          <w:ilvl w:val="0"/>
          <w:numId w:val="1"/>
        </w:numPr>
        <w:rPr>
          <w:rFonts w:hint="eastAsia"/>
          <w:highlight w:val="none"/>
          <w:lang w:eastAsia="zh-CN"/>
        </w:rPr>
      </w:pPr>
      <w:r>
        <w:rPr>
          <w:highlight w:val="none"/>
        </w:rPr>
        <w:t>进度要求</w:t>
      </w:r>
      <w:r>
        <w:rPr>
          <w:rFonts w:hint="eastAsia"/>
          <w:highlight w:val="none"/>
          <w:lang w:eastAsia="zh-CN"/>
        </w:rPr>
        <w:t>：</w:t>
      </w:r>
      <w:r>
        <w:rPr>
          <w:highlight w:val="none"/>
        </w:rPr>
        <w:t>满足采购人要求</w:t>
      </w:r>
      <w:r>
        <w:rPr>
          <w:rFonts w:hint="eastAsia"/>
          <w:highlight w:val="none"/>
          <w:lang w:eastAsia="zh-CN"/>
        </w:rPr>
        <w:t>。</w:t>
      </w:r>
    </w:p>
    <w:p w14:paraId="6C474379">
      <w:pPr>
        <w:pStyle w:val="5"/>
        <w:numPr>
          <w:ilvl w:val="0"/>
          <w:numId w:val="1"/>
        </w:numPr>
        <w:rPr>
          <w:highlight w:val="none"/>
        </w:rPr>
      </w:pPr>
      <w:r>
        <w:rPr>
          <w:highlight w:val="none"/>
        </w:rPr>
        <w:t>成果交付要求</w:t>
      </w:r>
      <w:r>
        <w:rPr>
          <w:rFonts w:hint="eastAsia"/>
          <w:highlight w:val="none"/>
          <w:lang w:eastAsia="zh-CN"/>
        </w:rPr>
        <w:t>：</w:t>
      </w:r>
      <w:r>
        <w:rPr>
          <w:highlight w:val="none"/>
        </w:rPr>
        <w:t>满足采购人要求</w:t>
      </w:r>
      <w:r>
        <w:rPr>
          <w:rFonts w:hint="eastAsia"/>
          <w:highlight w:val="none"/>
          <w:lang w:eastAsia="zh-CN"/>
        </w:rPr>
        <w:t>。</w:t>
      </w:r>
    </w:p>
    <w:p w14:paraId="1D6D8D51">
      <w:pPr>
        <w:pStyle w:val="5"/>
        <w:numPr>
          <w:ilvl w:val="0"/>
          <w:numId w:val="1"/>
        </w:numPr>
        <w:rPr>
          <w:highlight w:val="none"/>
        </w:rPr>
      </w:pPr>
      <w:r>
        <w:rPr>
          <w:highlight w:val="none"/>
        </w:rPr>
        <w:t>质量验收标准或规范</w:t>
      </w:r>
      <w:r>
        <w:rPr>
          <w:rFonts w:hint="eastAsia"/>
          <w:highlight w:val="none"/>
          <w:lang w:eastAsia="zh-CN"/>
        </w:rPr>
        <w:t>：</w:t>
      </w:r>
      <w:r>
        <w:rPr>
          <w:highlight w:val="none"/>
        </w:rPr>
        <w:t>国家和行业制定的相应的标准和规范</w:t>
      </w:r>
      <w:r>
        <w:rPr>
          <w:rFonts w:hint="eastAsia"/>
          <w:highlight w:val="none"/>
          <w:lang w:eastAsia="zh-CN"/>
        </w:rPr>
        <w:t>。</w:t>
      </w:r>
    </w:p>
    <w:p w14:paraId="5294FA1F">
      <w:pPr>
        <w:pStyle w:val="5"/>
        <w:numPr>
          <w:ilvl w:val="0"/>
          <w:numId w:val="1"/>
        </w:numPr>
        <w:rPr>
          <w:highlight w:val="none"/>
        </w:rPr>
      </w:pPr>
      <w:r>
        <w:rPr>
          <w:highlight w:val="none"/>
        </w:rPr>
        <w:t>违约责任</w:t>
      </w:r>
      <w:r>
        <w:rPr>
          <w:rFonts w:hint="eastAsia"/>
          <w:highlight w:val="none"/>
          <w:lang w:val="en-US" w:eastAsia="zh-CN"/>
        </w:rPr>
        <w:t>（1）供应方必须按照合同约定的内容在合作期限内按照民政部门制定的年度调查计划完成调查服务工作。如果因供应方原因未能完成年度调查服务工作的，每推迟一天，供应方应向采购方支付合同总价的千分之二违约金；逾期达7日的，供应方除需按日支付违约金外，采购方还有权解除合同，造成损失的还应当赔偿采购方损失。（2）合同签订后未开工前，如供应方要求解除合同，供应方除承担由此给采购方造成的所有损失外，还应当按合同总价的20%向采购方支付违约金。（3）供应方考评不合格的，视为供应方未完成该项工作，采购方有权选择解除本合同，并不予支付剩余费用。（4）供应方须对民政部门提供的一切文件、资料、信息及调查过程中所获知的一切信息予以保密，未经书面许可，不得私自复制或向任何第三方泄露，若由此给采购方造成的一切损失，应当由供应方全额另行赔偿。</w:t>
      </w:r>
    </w:p>
    <w:p w14:paraId="3F3B0E3C">
      <w:pPr>
        <w:pStyle w:val="5"/>
        <w:outlineLvl w:val="2"/>
        <w:rPr>
          <w:highlight w:val="none"/>
        </w:rPr>
      </w:pPr>
      <w:r>
        <w:rPr>
          <w:b/>
          <w:sz w:val="28"/>
          <w:highlight w:val="none"/>
        </w:rPr>
        <w:t>3.3商务要求</w:t>
      </w:r>
    </w:p>
    <w:p w14:paraId="1086C858">
      <w:pPr>
        <w:pStyle w:val="5"/>
        <w:outlineLvl w:val="3"/>
        <w:rPr>
          <w:highlight w:val="none"/>
        </w:rPr>
      </w:pPr>
      <w:r>
        <w:rPr>
          <w:b/>
          <w:sz w:val="24"/>
          <w:highlight w:val="none"/>
        </w:rPr>
        <w:t>3.3.1服务期限</w:t>
      </w:r>
    </w:p>
    <w:p w14:paraId="0ECF9020">
      <w:pPr>
        <w:pStyle w:val="5"/>
        <w:rPr>
          <w:highlight w:val="none"/>
        </w:rPr>
      </w:pPr>
      <w:r>
        <w:rPr>
          <w:highlight w:val="none"/>
        </w:rPr>
        <w:t>采购包1：</w:t>
      </w:r>
    </w:p>
    <w:p w14:paraId="714C2E09">
      <w:pPr>
        <w:pStyle w:val="5"/>
        <w:rPr>
          <w:highlight w:val="none"/>
        </w:rPr>
      </w:pPr>
      <w:r>
        <w:rPr>
          <w:rFonts w:hint="eastAsia"/>
          <w:highlight w:val="none"/>
          <w:lang w:val="zh-CN" w:eastAsia="zh-CN"/>
        </w:rPr>
        <w:t>自合同签订之日起</w:t>
      </w:r>
      <w:r>
        <w:rPr>
          <w:rFonts w:hint="eastAsia"/>
          <w:highlight w:val="none"/>
          <w:lang w:val="en-US" w:eastAsia="zh-CN"/>
        </w:rPr>
        <w:t>13个月</w:t>
      </w:r>
      <w:r>
        <w:rPr>
          <w:highlight w:val="none"/>
        </w:rPr>
        <w:t>。</w:t>
      </w:r>
    </w:p>
    <w:p w14:paraId="7704D33D">
      <w:pPr>
        <w:pStyle w:val="5"/>
        <w:outlineLvl w:val="3"/>
        <w:rPr>
          <w:highlight w:val="none"/>
        </w:rPr>
      </w:pPr>
      <w:r>
        <w:rPr>
          <w:b/>
          <w:sz w:val="24"/>
          <w:highlight w:val="none"/>
        </w:rPr>
        <w:t>3.3.2服务地点</w:t>
      </w:r>
    </w:p>
    <w:p w14:paraId="5918807B">
      <w:pPr>
        <w:pStyle w:val="5"/>
        <w:rPr>
          <w:highlight w:val="none"/>
        </w:rPr>
      </w:pPr>
      <w:r>
        <w:rPr>
          <w:highlight w:val="none"/>
        </w:rPr>
        <w:t>采购包1：</w:t>
      </w:r>
    </w:p>
    <w:p w14:paraId="7489C12B">
      <w:pPr>
        <w:pStyle w:val="5"/>
        <w:rPr>
          <w:highlight w:val="none"/>
        </w:rPr>
      </w:pPr>
      <w:r>
        <w:rPr>
          <w:highlight w:val="none"/>
        </w:rPr>
        <w:t>采购人指定地点。</w:t>
      </w:r>
    </w:p>
    <w:p w14:paraId="56135AA5">
      <w:pPr>
        <w:pStyle w:val="5"/>
        <w:outlineLvl w:val="3"/>
        <w:rPr>
          <w:highlight w:val="none"/>
        </w:rPr>
      </w:pPr>
      <w:r>
        <w:rPr>
          <w:b/>
          <w:sz w:val="24"/>
          <w:highlight w:val="none"/>
        </w:rPr>
        <w:t>3.3.3考核（验收）标准和方法</w:t>
      </w:r>
      <w:bookmarkStart w:id="0" w:name="_GoBack"/>
      <w:bookmarkEnd w:id="0"/>
    </w:p>
    <w:p w14:paraId="3BEECA9A">
      <w:pPr>
        <w:pStyle w:val="5"/>
        <w:rPr>
          <w:highlight w:val="none"/>
        </w:rPr>
      </w:pPr>
      <w:r>
        <w:rPr>
          <w:highlight w:val="none"/>
        </w:rPr>
        <w:t>采购包1：</w:t>
      </w:r>
    </w:p>
    <w:p w14:paraId="7C7C5855">
      <w:pPr>
        <w:pStyle w:val="5"/>
        <w:numPr>
          <w:ilvl w:val="0"/>
          <w:numId w:val="2"/>
        </w:numPr>
        <w:rPr>
          <w:highlight w:val="none"/>
        </w:rPr>
      </w:pPr>
      <w:r>
        <w:rPr>
          <w:highlight w:val="none"/>
        </w:rPr>
        <w:t>服务内容完成后先由乙方进行自检，自检合格后邀请甲方进行验收。甲方确认乙方的自检内容后进行最终验收，验收时乙方应派人员参加，共同对验收结果进行确认，并承担相关责任。验收合格后，填写政府采购项目履约验收单（一式贰份）作为对服务的最终认可。</w:t>
      </w:r>
    </w:p>
    <w:p w14:paraId="56C5E015">
      <w:pPr>
        <w:pStyle w:val="5"/>
        <w:numPr>
          <w:ilvl w:val="0"/>
          <w:numId w:val="2"/>
        </w:numPr>
        <w:rPr>
          <w:highlight w:val="none"/>
        </w:rPr>
      </w:pPr>
      <w:r>
        <w:rPr>
          <w:highlight w:val="none"/>
        </w:rPr>
        <w:t>乙方向甲方提交服务实施过程中的所有资料。以便甲方日后管理和维护。</w:t>
      </w:r>
    </w:p>
    <w:p w14:paraId="169C6A5A">
      <w:pPr>
        <w:pStyle w:val="5"/>
        <w:numPr>
          <w:ilvl w:val="0"/>
          <w:numId w:val="2"/>
        </w:numPr>
        <w:rPr>
          <w:highlight w:val="none"/>
        </w:rPr>
      </w:pPr>
      <w:r>
        <w:rPr>
          <w:highlight w:val="none"/>
        </w:rPr>
        <w:t>验收依据：</w:t>
      </w:r>
      <w:r>
        <w:rPr>
          <w:rFonts w:hint="eastAsia"/>
          <w:highlight w:val="none"/>
          <w:lang w:eastAsia="zh-CN"/>
        </w:rPr>
        <w:t>（</w:t>
      </w:r>
      <w:r>
        <w:rPr>
          <w:rFonts w:hint="eastAsia"/>
          <w:highlight w:val="none"/>
          <w:lang w:val="en-US" w:eastAsia="zh-CN"/>
        </w:rPr>
        <w:t>1</w:t>
      </w:r>
      <w:r>
        <w:rPr>
          <w:rFonts w:hint="eastAsia"/>
          <w:highlight w:val="none"/>
          <w:lang w:eastAsia="zh-CN"/>
        </w:rPr>
        <w:t>）</w:t>
      </w:r>
      <w:r>
        <w:rPr>
          <w:highlight w:val="none"/>
        </w:rPr>
        <w:t>招标文件、投标文件；</w:t>
      </w: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社会救助购买服务合同及附件；</w:t>
      </w: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国家相应的标准、规范。</w:t>
      </w:r>
    </w:p>
    <w:p w14:paraId="08E1F344">
      <w:pPr>
        <w:pStyle w:val="5"/>
        <w:outlineLvl w:val="3"/>
        <w:rPr>
          <w:highlight w:val="none"/>
        </w:rPr>
      </w:pPr>
      <w:r>
        <w:rPr>
          <w:b/>
          <w:sz w:val="24"/>
          <w:highlight w:val="none"/>
        </w:rPr>
        <w:t>3.3.4支付方式</w:t>
      </w:r>
    </w:p>
    <w:p w14:paraId="10CCF84B">
      <w:pPr>
        <w:pStyle w:val="5"/>
        <w:rPr>
          <w:highlight w:val="none"/>
        </w:rPr>
      </w:pPr>
      <w:r>
        <w:rPr>
          <w:highlight w:val="none"/>
        </w:rPr>
        <w:t>采购包1：</w:t>
      </w:r>
    </w:p>
    <w:p w14:paraId="55D88C94">
      <w:pPr>
        <w:pStyle w:val="5"/>
        <w:rPr>
          <w:highlight w:val="none"/>
        </w:rPr>
      </w:pPr>
      <w:r>
        <w:rPr>
          <w:highlight w:val="none"/>
        </w:rPr>
        <w:t>分期付款</w:t>
      </w:r>
    </w:p>
    <w:p w14:paraId="650F858B">
      <w:pPr>
        <w:pStyle w:val="5"/>
        <w:outlineLvl w:val="3"/>
        <w:rPr>
          <w:highlight w:val="none"/>
        </w:rPr>
      </w:pPr>
      <w:r>
        <w:rPr>
          <w:b/>
          <w:sz w:val="24"/>
          <w:highlight w:val="none"/>
        </w:rPr>
        <w:t>3.3.5支付约定</w:t>
      </w:r>
    </w:p>
    <w:p w14:paraId="77121C12">
      <w:pPr>
        <w:pStyle w:val="5"/>
        <w:rPr>
          <w:highlight w:val="none"/>
        </w:rPr>
      </w:pPr>
      <w:r>
        <w:rPr>
          <w:highlight w:val="none"/>
        </w:rPr>
        <w:t>采购包1：付款条件说明：合同签订后1</w:t>
      </w:r>
      <w:r>
        <w:rPr>
          <w:rFonts w:hint="eastAsia"/>
          <w:highlight w:val="none"/>
          <w:lang w:val="en-US" w:eastAsia="zh-CN"/>
        </w:rPr>
        <w:t>5</w:t>
      </w:r>
      <w:r>
        <w:rPr>
          <w:highlight w:val="none"/>
        </w:rPr>
        <w:t>天内支付合同总价的</w:t>
      </w:r>
      <w:r>
        <w:rPr>
          <w:rFonts w:hint="eastAsia"/>
          <w:highlight w:val="none"/>
          <w:lang w:val="en-US" w:eastAsia="zh-CN"/>
        </w:rPr>
        <w:t>9</w:t>
      </w:r>
      <w:r>
        <w:rPr>
          <w:highlight w:val="none"/>
        </w:rPr>
        <w:t>%预付款，达到付款条件起1</w:t>
      </w:r>
      <w:r>
        <w:rPr>
          <w:rFonts w:hint="eastAsia"/>
          <w:highlight w:val="none"/>
          <w:lang w:val="en-US" w:eastAsia="zh-CN"/>
        </w:rPr>
        <w:t>5</w:t>
      </w:r>
      <w:r>
        <w:rPr>
          <w:highlight w:val="none"/>
        </w:rPr>
        <w:t>日内，支付合同总金额的</w:t>
      </w:r>
      <w:r>
        <w:rPr>
          <w:rFonts w:hint="eastAsia"/>
          <w:highlight w:val="none"/>
          <w:lang w:val="en-US" w:eastAsia="zh-CN"/>
        </w:rPr>
        <w:t>9</w:t>
      </w:r>
      <w:r>
        <w:rPr>
          <w:highlight w:val="none"/>
        </w:rPr>
        <w:t>.00%。</w:t>
      </w:r>
    </w:p>
    <w:p w14:paraId="19CBEBBB">
      <w:pPr>
        <w:pStyle w:val="5"/>
        <w:rPr>
          <w:highlight w:val="none"/>
        </w:rPr>
      </w:pPr>
      <w:r>
        <w:rPr>
          <w:highlight w:val="none"/>
        </w:rPr>
        <w:t>采购包1：付款条件说明：</w:t>
      </w:r>
      <w:r>
        <w:rPr>
          <w:rFonts w:hint="eastAsia"/>
          <w:highlight w:val="none"/>
          <w:lang w:eastAsia="zh-CN"/>
        </w:rPr>
        <w:t>第</w:t>
      </w:r>
      <w:r>
        <w:rPr>
          <w:highlight w:val="none"/>
        </w:rPr>
        <w:t>1</w:t>
      </w:r>
      <w:r>
        <w:rPr>
          <w:rFonts w:hint="eastAsia"/>
          <w:highlight w:val="none"/>
          <w:lang w:eastAsia="zh-CN"/>
        </w:rPr>
        <w:t>个</w:t>
      </w:r>
      <w:r>
        <w:rPr>
          <w:highlight w:val="none"/>
        </w:rPr>
        <w:t>月底凭当月考评表（需合格）15个工作日内支付款项，金额为合同总金额的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591326AA">
      <w:pPr>
        <w:pStyle w:val="5"/>
        <w:rPr>
          <w:highlight w:val="none"/>
        </w:rPr>
      </w:pPr>
      <w:r>
        <w:rPr>
          <w:highlight w:val="none"/>
        </w:rPr>
        <w:t>采购包1：付款条件说明：</w:t>
      </w:r>
      <w:r>
        <w:rPr>
          <w:rFonts w:hint="eastAsia"/>
          <w:highlight w:val="none"/>
          <w:lang w:eastAsia="zh-CN"/>
        </w:rPr>
        <w:t>第</w:t>
      </w:r>
      <w:r>
        <w:rPr>
          <w:highlight w:val="none"/>
        </w:rPr>
        <w:t>2</w:t>
      </w:r>
      <w:r>
        <w:rPr>
          <w:rFonts w:hint="eastAsia"/>
          <w:highlight w:val="none"/>
          <w:lang w:eastAsia="zh-CN"/>
        </w:rPr>
        <w:t>个</w:t>
      </w:r>
      <w:r>
        <w:rPr>
          <w:highlight w:val="none"/>
        </w:rPr>
        <w:t>月底凭当月考评表（需合格）15个工作日内支付款项，金额为合同总金额的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05B54A55">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3</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2E5F4870">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4</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2508B7EA">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5</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437D330E">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6</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35842671">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7</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12D78AAF">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8</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714B5EDA">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9</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0C0706F7">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10</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0979EB5B">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11</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0FA88858">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12</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1E9B592A">
      <w:pPr>
        <w:pStyle w:val="5"/>
        <w:rPr>
          <w:highlight w:val="none"/>
        </w:rPr>
      </w:pPr>
      <w:r>
        <w:rPr>
          <w:highlight w:val="none"/>
        </w:rPr>
        <w:t>采购包1：付款条件说明：</w:t>
      </w:r>
      <w:r>
        <w:rPr>
          <w:rFonts w:hint="eastAsia"/>
          <w:highlight w:val="none"/>
          <w:lang w:eastAsia="zh-CN"/>
        </w:rPr>
        <w:t>第</w:t>
      </w:r>
      <w:r>
        <w:rPr>
          <w:rFonts w:hint="eastAsia"/>
          <w:highlight w:val="none"/>
          <w:lang w:val="en-US" w:eastAsia="zh-CN"/>
        </w:rPr>
        <w:t>13</w:t>
      </w:r>
      <w:r>
        <w:rPr>
          <w:rFonts w:hint="eastAsia"/>
          <w:highlight w:val="none"/>
          <w:lang w:eastAsia="zh-CN"/>
        </w:rPr>
        <w:t>个月底</w:t>
      </w:r>
      <w:r>
        <w:rPr>
          <w:highlight w:val="none"/>
        </w:rPr>
        <w:t>凭当月考评表（需合格）15个工作日内支付款项，金额为合同总金额的</w:t>
      </w:r>
      <w:r>
        <w:rPr>
          <w:rFonts w:hint="eastAsia"/>
          <w:highlight w:val="none"/>
          <w:lang w:eastAsia="zh-CN"/>
        </w:rPr>
        <w:t>7%</w:t>
      </w:r>
      <w:r>
        <w:rPr>
          <w:highlight w:val="none"/>
        </w:rPr>
        <w:t>，达到付款条件起15日内，支付合同总金额的</w:t>
      </w:r>
      <w:r>
        <w:rPr>
          <w:rFonts w:hint="eastAsia"/>
          <w:highlight w:val="none"/>
          <w:lang w:eastAsia="zh-CN"/>
        </w:rPr>
        <w:t>7.00%</w:t>
      </w:r>
      <w:r>
        <w:rPr>
          <w:highlight w:val="none"/>
        </w:rPr>
        <w:t>。</w:t>
      </w:r>
    </w:p>
    <w:p w14:paraId="25F8A5A7">
      <w:pPr>
        <w:pStyle w:val="5"/>
        <w:outlineLvl w:val="3"/>
        <w:rPr>
          <w:highlight w:val="none"/>
        </w:rPr>
      </w:pPr>
      <w:r>
        <w:rPr>
          <w:b/>
          <w:sz w:val="24"/>
          <w:highlight w:val="none"/>
        </w:rPr>
        <w:t>3.3.6违约责任及解决争议的方法</w:t>
      </w:r>
    </w:p>
    <w:p w14:paraId="3339BFEA">
      <w:pPr>
        <w:pStyle w:val="5"/>
        <w:rPr>
          <w:highlight w:val="none"/>
        </w:rPr>
      </w:pPr>
      <w:r>
        <w:rPr>
          <w:highlight w:val="none"/>
        </w:rPr>
        <w:t>采购包1：</w:t>
      </w:r>
    </w:p>
    <w:p w14:paraId="1AFB00A2">
      <w:pPr>
        <w:pStyle w:val="5"/>
        <w:rPr>
          <w:highlight w:val="none"/>
        </w:rPr>
      </w:pPr>
      <w:r>
        <w:rPr>
          <w:highlight w:val="none"/>
        </w:rPr>
        <w:t>根据磋商文件要求及合同约定执行。</w:t>
      </w:r>
    </w:p>
    <w:p w14:paraId="6BD9D7B7">
      <w:pPr>
        <w:pStyle w:val="5"/>
        <w:outlineLvl w:val="2"/>
        <w:rPr>
          <w:highlight w:val="none"/>
        </w:rPr>
      </w:pPr>
      <w:r>
        <w:rPr>
          <w:b/>
          <w:sz w:val="28"/>
          <w:highlight w:val="none"/>
        </w:rPr>
        <w:t>3.4其他要求</w:t>
      </w:r>
    </w:p>
    <w:p w14:paraId="56822F1B">
      <w:pPr>
        <w:pStyle w:val="5"/>
        <w:rPr>
          <w:highlight w:val="none"/>
        </w:rPr>
      </w:pPr>
      <w:r>
        <w:rPr>
          <w:highlight w:val="none"/>
        </w:rPr>
        <w:t>成交供应商在领取成交通知书前，需向采购代理机构提交加盖公章的纸质版响应文件三套，成交供应商应保持投标文件纸质版内容与系统上传内容完全一致，否则将承担一切法律责任。</w:t>
      </w:r>
    </w:p>
    <w:p w14:paraId="5782FFB2">
      <w:pPr>
        <w:rPr>
          <w:highlight w:val="none"/>
        </w:rPr>
      </w:pPr>
      <w:r>
        <w:rPr>
          <w:highlight w:val="none"/>
        </w:rPr>
        <w:br w:type="page"/>
      </w:r>
    </w:p>
    <w:p w14:paraId="5F50371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D655A"/>
    <w:multiLevelType w:val="singleLevel"/>
    <w:tmpl w:val="A7CD655A"/>
    <w:lvl w:ilvl="0" w:tentative="0">
      <w:start w:val="1"/>
      <w:numFmt w:val="chineseCounting"/>
      <w:suff w:val="nothing"/>
      <w:lvlText w:val="（%1）"/>
      <w:lvlJc w:val="left"/>
      <w:rPr>
        <w:rFonts w:hint="eastAsia"/>
      </w:rPr>
    </w:lvl>
  </w:abstractNum>
  <w:abstractNum w:abstractNumId="1">
    <w:nsid w:val="0CCCC72E"/>
    <w:multiLevelType w:val="singleLevel"/>
    <w:tmpl w:val="0CCCC72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A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2025-12-01T09:02:17Z</dcterms:created>
  <dc:creator>Administrator</dc:creator>
  <cp:lastModifiedBy>Y</cp:lastModifiedBy>
  <dcterms:modified xsi:type="dcterms:W3CDTF">2025-12-01T09:02:30Z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eyJoZGlkIjoiYWMyNWQ3YWI0NWUyOThjMGIyYWUyOWUyOTc1OTFlOTMiLCJ1c2VySWQiOiI1Njk3NTU1MDMifQ==</vt:lpwstr>
  </property>
  <property fmtid="{D5CDD505-2E9C-101B-9397-08002B2CF9AE}" pid="4" name="ICV">
    <vt:lpwstr>1E064A05607C4C49A270D32A0C1E8BF6_12</vt:lpwstr>
  </property>
</Properties>
</file>